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4C" w:rsidRPr="00F0224C" w:rsidRDefault="00F0224C" w:rsidP="00F0224C">
      <w:pPr>
        <w:pStyle w:val="1"/>
        <w:rPr>
          <w:sz w:val="24"/>
          <w:szCs w:val="24"/>
        </w:rPr>
      </w:pPr>
      <w:bookmarkStart w:id="0" w:name="_Toc26541923"/>
      <w:r w:rsidRPr="00F0224C">
        <w:rPr>
          <w:sz w:val="24"/>
          <w:szCs w:val="24"/>
        </w:rPr>
        <w:t>ОСОБЛИВОСТІ ПОРУШЕНЬ ЛІПІДНОГО І ВУГЛЕВОДНОГО ОБМІНУ ПРИ серцевих аритміях У ХВОРИХ НА ІШЕМІЧНу ХВОРОБу СЕРЦЯ З СУПУТНІМ ЦУКРОВИм ДІАБЕТом</w:t>
      </w:r>
    </w:p>
    <w:p w:rsidR="00F0224C" w:rsidRPr="00F0224C" w:rsidRDefault="00F0224C" w:rsidP="00F0224C">
      <w:pPr>
        <w:pStyle w:val="21"/>
      </w:pPr>
      <w:r w:rsidRPr="00F0224C">
        <w:t xml:space="preserve">Латогуз С. І., </w:t>
      </w:r>
      <w:proofErr w:type="spellStart"/>
      <w:r w:rsidRPr="00F0224C">
        <w:t>Філіпов</w:t>
      </w:r>
      <w:proofErr w:type="spellEnd"/>
      <w:r w:rsidRPr="00F0224C">
        <w:t xml:space="preserve"> О. А.</w:t>
      </w:r>
    </w:p>
    <w:p w:rsidR="00F0224C" w:rsidRPr="00F0224C" w:rsidRDefault="00F0224C" w:rsidP="00F0224C">
      <w:pPr>
        <w:pStyle w:val="31"/>
      </w:pPr>
      <w:r w:rsidRPr="00F0224C">
        <w:t>Харківський національний медичний університет МОЗ України</w:t>
      </w:r>
    </w:p>
    <w:p w:rsidR="00F0224C" w:rsidRPr="00F0224C" w:rsidRDefault="00F0224C" w:rsidP="00F0224C">
      <w:pPr>
        <w:pStyle w:val="11"/>
        <w:rPr>
          <w:b/>
          <w:lang w:val="uk-UA"/>
        </w:rPr>
      </w:pPr>
      <w:r w:rsidRPr="00F0224C">
        <w:rPr>
          <w:rStyle w:val="a3"/>
          <w:b w:val="0"/>
          <w:sz w:val="24"/>
          <w:szCs w:val="24"/>
        </w:rPr>
        <w:t>За останні роки досягнуто значних успіхів в розумінні механізмів розвитку порушень ритму с</w:t>
      </w:r>
      <w:r w:rsidRPr="00F0224C">
        <w:rPr>
          <w:rStyle w:val="a3"/>
          <w:b w:val="0"/>
          <w:sz w:val="24"/>
          <w:szCs w:val="24"/>
        </w:rPr>
        <w:t>е</w:t>
      </w:r>
      <w:r w:rsidRPr="00F0224C">
        <w:rPr>
          <w:rStyle w:val="a3"/>
          <w:b w:val="0"/>
          <w:sz w:val="24"/>
          <w:szCs w:val="24"/>
        </w:rPr>
        <w:t>рця у хворих на ішемічну хворобу серця (ІХС). Порушення ліпідного обміну, цукровий діабет, с</w:t>
      </w:r>
      <w:r w:rsidRPr="00F0224C">
        <w:rPr>
          <w:rStyle w:val="a3"/>
          <w:b w:val="0"/>
          <w:sz w:val="24"/>
          <w:szCs w:val="24"/>
        </w:rPr>
        <w:t>у</w:t>
      </w:r>
      <w:r w:rsidRPr="00F0224C">
        <w:rPr>
          <w:rStyle w:val="a3"/>
          <w:b w:val="0"/>
          <w:sz w:val="24"/>
          <w:szCs w:val="24"/>
        </w:rPr>
        <w:t>путня артеріальна гіпертонія, куріння особливо привертають до розвитку порушень електрофізіол</w:t>
      </w:r>
      <w:r w:rsidRPr="00F0224C">
        <w:rPr>
          <w:rStyle w:val="a3"/>
          <w:b w:val="0"/>
          <w:sz w:val="24"/>
          <w:szCs w:val="24"/>
        </w:rPr>
        <w:t>о</w:t>
      </w:r>
      <w:r w:rsidRPr="00F0224C">
        <w:rPr>
          <w:rStyle w:val="a3"/>
          <w:b w:val="0"/>
          <w:sz w:val="24"/>
          <w:szCs w:val="24"/>
        </w:rPr>
        <w:t>гічних властивостей серцевого м'яза. Слід зазначити, що при порушенні ліпідного обміну, при цу</w:t>
      </w:r>
      <w:r w:rsidRPr="00F0224C">
        <w:rPr>
          <w:rStyle w:val="a3"/>
          <w:b w:val="0"/>
          <w:sz w:val="24"/>
          <w:szCs w:val="24"/>
        </w:rPr>
        <w:t>к</w:t>
      </w:r>
      <w:r w:rsidRPr="00F0224C">
        <w:rPr>
          <w:rStyle w:val="a3"/>
          <w:b w:val="0"/>
          <w:sz w:val="24"/>
          <w:szCs w:val="24"/>
        </w:rPr>
        <w:t xml:space="preserve">ровому діабеті </w:t>
      </w:r>
      <w:proofErr w:type="spellStart"/>
      <w:r w:rsidRPr="00F0224C">
        <w:rPr>
          <w:rStyle w:val="a3"/>
          <w:b w:val="0"/>
          <w:sz w:val="24"/>
          <w:szCs w:val="24"/>
        </w:rPr>
        <w:t>ендотеліальна</w:t>
      </w:r>
      <w:proofErr w:type="spellEnd"/>
      <w:r w:rsidRPr="00F0224C">
        <w:rPr>
          <w:rStyle w:val="a3"/>
          <w:b w:val="0"/>
          <w:sz w:val="24"/>
          <w:szCs w:val="24"/>
        </w:rPr>
        <w:t xml:space="preserve"> дисфункція є важливим механізмом становлення атеросклеротичних уражень. Слід підкреслити, що періодично виникають спастичні скорочення </w:t>
      </w:r>
      <w:proofErr w:type="spellStart"/>
      <w:r w:rsidRPr="00F0224C">
        <w:rPr>
          <w:rStyle w:val="a3"/>
          <w:b w:val="0"/>
          <w:sz w:val="24"/>
          <w:szCs w:val="24"/>
        </w:rPr>
        <w:t>атеросклеротично</w:t>
      </w:r>
      <w:proofErr w:type="spellEnd"/>
      <w:r w:rsidRPr="00F0224C">
        <w:rPr>
          <w:rStyle w:val="a3"/>
          <w:b w:val="0"/>
          <w:sz w:val="24"/>
          <w:szCs w:val="24"/>
        </w:rPr>
        <w:t xml:space="preserve"> зм</w:t>
      </w:r>
      <w:r w:rsidRPr="00F0224C">
        <w:rPr>
          <w:rStyle w:val="a3"/>
          <w:b w:val="0"/>
          <w:sz w:val="24"/>
          <w:szCs w:val="24"/>
        </w:rPr>
        <w:t>і</w:t>
      </w:r>
      <w:r w:rsidRPr="00F0224C">
        <w:rPr>
          <w:rStyle w:val="a3"/>
          <w:b w:val="0"/>
          <w:sz w:val="24"/>
          <w:szCs w:val="24"/>
        </w:rPr>
        <w:t>нених вінцевих судин призводить до розвитку порушень ритму за механізмом re-</w:t>
      </w:r>
      <w:proofErr w:type="spellStart"/>
      <w:r w:rsidRPr="00F0224C">
        <w:rPr>
          <w:rStyle w:val="a3"/>
          <w:b w:val="0"/>
          <w:sz w:val="24"/>
          <w:szCs w:val="24"/>
        </w:rPr>
        <w:t>entry</w:t>
      </w:r>
      <w:proofErr w:type="spellEnd"/>
      <w:r w:rsidRPr="00F0224C">
        <w:rPr>
          <w:rStyle w:val="a3"/>
          <w:b w:val="0"/>
          <w:sz w:val="24"/>
          <w:szCs w:val="24"/>
        </w:rPr>
        <w:t xml:space="preserve">. При </w:t>
      </w:r>
      <w:proofErr w:type="spellStart"/>
      <w:r w:rsidRPr="00F0224C">
        <w:rPr>
          <w:rStyle w:val="a3"/>
          <w:b w:val="0"/>
          <w:sz w:val="24"/>
          <w:szCs w:val="24"/>
        </w:rPr>
        <w:t>гіпері</w:t>
      </w:r>
      <w:r w:rsidRPr="00F0224C">
        <w:rPr>
          <w:rStyle w:val="a3"/>
          <w:b w:val="0"/>
          <w:sz w:val="24"/>
          <w:szCs w:val="24"/>
        </w:rPr>
        <w:t>н</w:t>
      </w:r>
      <w:r w:rsidRPr="00F0224C">
        <w:rPr>
          <w:rStyle w:val="a3"/>
          <w:b w:val="0"/>
          <w:sz w:val="24"/>
          <w:szCs w:val="24"/>
        </w:rPr>
        <w:t>сулінемії</w:t>
      </w:r>
      <w:proofErr w:type="spellEnd"/>
      <w:r w:rsidRPr="00F0224C">
        <w:rPr>
          <w:rStyle w:val="a3"/>
          <w:b w:val="0"/>
          <w:sz w:val="24"/>
          <w:szCs w:val="24"/>
        </w:rPr>
        <w:t xml:space="preserve"> у хворих на ішемічну хворобу серця та цукровий діабет (ЦД) 2 типу спостерігається акт</w:t>
      </w:r>
      <w:r w:rsidRPr="00F0224C">
        <w:rPr>
          <w:rStyle w:val="a3"/>
          <w:b w:val="0"/>
          <w:sz w:val="24"/>
          <w:szCs w:val="24"/>
        </w:rPr>
        <w:t>и</w:t>
      </w:r>
      <w:r w:rsidRPr="00F0224C">
        <w:rPr>
          <w:rStyle w:val="a3"/>
          <w:b w:val="0"/>
          <w:sz w:val="24"/>
          <w:szCs w:val="24"/>
        </w:rPr>
        <w:t>вація симпатичної нервової системи, зміни електролітного складу клітини, що призводить до пі</w:t>
      </w:r>
      <w:r w:rsidRPr="00F0224C">
        <w:rPr>
          <w:rStyle w:val="a3"/>
          <w:b w:val="0"/>
          <w:sz w:val="24"/>
          <w:szCs w:val="24"/>
        </w:rPr>
        <w:t>д</w:t>
      </w:r>
      <w:r w:rsidRPr="00F0224C">
        <w:rPr>
          <w:rStyle w:val="a3"/>
          <w:b w:val="0"/>
          <w:sz w:val="24"/>
          <w:szCs w:val="24"/>
        </w:rPr>
        <w:t xml:space="preserve">вищення чутливості судин до тих чи інших </w:t>
      </w:r>
      <w:proofErr w:type="spellStart"/>
      <w:r w:rsidRPr="00F0224C">
        <w:rPr>
          <w:rStyle w:val="a3"/>
          <w:b w:val="0"/>
          <w:sz w:val="24"/>
          <w:szCs w:val="24"/>
        </w:rPr>
        <w:t>прессорних</w:t>
      </w:r>
      <w:proofErr w:type="spellEnd"/>
      <w:r w:rsidRPr="00F0224C">
        <w:rPr>
          <w:rStyle w:val="a3"/>
          <w:b w:val="0"/>
          <w:sz w:val="24"/>
          <w:szCs w:val="24"/>
        </w:rPr>
        <w:t xml:space="preserve"> систем</w:t>
      </w:r>
      <w:r w:rsidRPr="00F0224C">
        <w:rPr>
          <w:b/>
          <w:lang w:val="uk-UA"/>
        </w:rPr>
        <w:t>.</w:t>
      </w:r>
    </w:p>
    <w:p w:rsidR="00F0224C" w:rsidRPr="00F0224C" w:rsidRDefault="00F0224C" w:rsidP="00F0224C">
      <w:pPr>
        <w:pStyle w:val="11"/>
        <w:rPr>
          <w:b/>
          <w:lang w:val="uk-UA"/>
        </w:rPr>
      </w:pPr>
      <w:r w:rsidRPr="00F0224C">
        <w:rPr>
          <w:b/>
          <w:lang w:val="uk-UA"/>
        </w:rPr>
        <w:t>Мета.</w:t>
      </w:r>
      <w:r w:rsidRPr="00F0224C">
        <w:rPr>
          <w:lang w:val="uk-UA"/>
        </w:rPr>
        <w:t xml:space="preserve"> Вивчення особливостей порушень ліпідного і вуглеводного обміну при серцевих аритміях у хворих на </w:t>
      </w:r>
      <w:r w:rsidRPr="00F0224C">
        <w:rPr>
          <w:rStyle w:val="a3"/>
          <w:b w:val="0"/>
          <w:sz w:val="24"/>
          <w:szCs w:val="24"/>
        </w:rPr>
        <w:t>ішемічну хворобу серця</w:t>
      </w:r>
      <w:r w:rsidRPr="00F0224C">
        <w:rPr>
          <w:rStyle w:val="a3"/>
          <w:sz w:val="24"/>
          <w:szCs w:val="24"/>
        </w:rPr>
        <w:t xml:space="preserve"> </w:t>
      </w:r>
      <w:r w:rsidRPr="00F0224C">
        <w:rPr>
          <w:lang w:val="uk-UA"/>
        </w:rPr>
        <w:t>та цукровий діабет 2 типу.</w:t>
      </w:r>
    </w:p>
    <w:p w:rsidR="00F0224C" w:rsidRPr="00F0224C" w:rsidRDefault="00F0224C" w:rsidP="00F0224C">
      <w:pPr>
        <w:pStyle w:val="11"/>
        <w:rPr>
          <w:lang w:val="uk-UA"/>
        </w:rPr>
      </w:pPr>
      <w:r w:rsidRPr="00F0224C">
        <w:rPr>
          <w:b/>
          <w:lang w:val="uk-UA"/>
        </w:rPr>
        <w:t>Матеріали та методи</w:t>
      </w:r>
      <w:r w:rsidRPr="00F0224C">
        <w:rPr>
          <w:lang w:val="uk-UA"/>
        </w:rPr>
        <w:t xml:space="preserve">. Нами були вивчені показники ліпідного і вуглеводного обміну у хворих на ІХС та ЦД 2 типу. Показники ліпідного обміну були визначені у здорових осіб (1-а група – 12 хворих), у хворих на ІХС та ЦД 2 типу без порушення ритму серця (ПРС) (2-а група –14 хворих), у хворих на ІХС, ЦД 2 типу та </w:t>
      </w:r>
      <w:proofErr w:type="spellStart"/>
      <w:r w:rsidRPr="00F0224C">
        <w:rPr>
          <w:lang w:val="uk-UA"/>
        </w:rPr>
        <w:t>суправентрикулярну</w:t>
      </w:r>
      <w:proofErr w:type="spellEnd"/>
      <w:r w:rsidRPr="00F0224C">
        <w:rPr>
          <w:lang w:val="uk-UA"/>
        </w:rPr>
        <w:t xml:space="preserve"> екстрасистолією (СЕ) (3-я група – 12 хворих), у хворих на ІХС, ЦД 2 типу і </w:t>
      </w:r>
      <w:proofErr w:type="spellStart"/>
      <w:r w:rsidRPr="00F0224C">
        <w:rPr>
          <w:lang w:val="uk-UA"/>
        </w:rPr>
        <w:t>шлуночкова</w:t>
      </w:r>
      <w:proofErr w:type="spellEnd"/>
      <w:r w:rsidRPr="00F0224C">
        <w:rPr>
          <w:lang w:val="uk-UA"/>
        </w:rPr>
        <w:t xml:space="preserve"> екстрасистолія (ШЕ) (4-а група – 12 хворих), ІХС, ЦД 2 т</w:t>
      </w:r>
      <w:r w:rsidRPr="00F0224C">
        <w:rPr>
          <w:lang w:val="uk-UA"/>
        </w:rPr>
        <w:t>и</w:t>
      </w:r>
      <w:r w:rsidRPr="00F0224C">
        <w:rPr>
          <w:lang w:val="uk-UA"/>
        </w:rPr>
        <w:t>пу і миготлива аритмія (МА) (пароксизмальна форма) (5-а група – 12 хворих) і 6-я група хворих на ІХС, ЦД 2 типу і постійна форма МА.</w:t>
      </w:r>
    </w:p>
    <w:p w:rsidR="00F0224C" w:rsidRPr="00F0224C" w:rsidRDefault="00F0224C" w:rsidP="00F0224C">
      <w:pPr>
        <w:pStyle w:val="11"/>
        <w:rPr>
          <w:lang w:val="uk-UA"/>
        </w:rPr>
      </w:pPr>
      <w:r w:rsidRPr="00F0224C">
        <w:rPr>
          <w:lang w:val="uk-UA"/>
        </w:rPr>
        <w:t xml:space="preserve">Ліпідний спектр крові визначали на </w:t>
      </w:r>
      <w:proofErr w:type="spellStart"/>
      <w:r w:rsidRPr="00F0224C">
        <w:rPr>
          <w:lang w:val="uk-UA"/>
        </w:rPr>
        <w:t>автоаналізаторе</w:t>
      </w:r>
      <w:proofErr w:type="spellEnd"/>
      <w:r w:rsidRPr="00F0224C">
        <w:rPr>
          <w:lang w:val="uk-UA"/>
        </w:rPr>
        <w:t xml:space="preserve"> «</w:t>
      </w:r>
      <w:proofErr w:type="spellStart"/>
      <w:r w:rsidRPr="00F0224C">
        <w:rPr>
          <w:lang w:val="uk-UA"/>
        </w:rPr>
        <w:t>Соропа</w:t>
      </w:r>
      <w:proofErr w:type="spellEnd"/>
      <w:r w:rsidRPr="00F0224C">
        <w:rPr>
          <w:lang w:val="uk-UA"/>
        </w:rPr>
        <w:t>» (Швеція) ферментативним мет</w:t>
      </w:r>
      <w:r w:rsidRPr="00F0224C">
        <w:rPr>
          <w:lang w:val="uk-UA"/>
        </w:rPr>
        <w:t>о</w:t>
      </w:r>
      <w:r w:rsidRPr="00F0224C">
        <w:rPr>
          <w:lang w:val="uk-UA"/>
        </w:rPr>
        <w:t xml:space="preserve">дом; рівень глюкози крові визначали </w:t>
      </w:r>
      <w:proofErr w:type="spellStart"/>
      <w:r w:rsidRPr="00F0224C">
        <w:rPr>
          <w:lang w:val="uk-UA"/>
        </w:rPr>
        <w:t>глюкозоксідазним</w:t>
      </w:r>
      <w:proofErr w:type="spellEnd"/>
      <w:r w:rsidRPr="00F0224C">
        <w:rPr>
          <w:lang w:val="uk-UA"/>
        </w:rPr>
        <w:t xml:space="preserve"> методом, </w:t>
      </w:r>
      <w:proofErr w:type="spellStart"/>
      <w:r w:rsidRPr="00F0224C">
        <w:rPr>
          <w:lang w:val="uk-UA"/>
        </w:rPr>
        <w:t>імунореактивний</w:t>
      </w:r>
      <w:proofErr w:type="spellEnd"/>
      <w:r w:rsidRPr="00F0224C">
        <w:rPr>
          <w:lang w:val="uk-UA"/>
        </w:rPr>
        <w:t xml:space="preserve"> інсулін </w:t>
      </w:r>
      <w:proofErr w:type="spellStart"/>
      <w:r w:rsidRPr="00F0224C">
        <w:rPr>
          <w:lang w:val="uk-UA"/>
        </w:rPr>
        <w:t>радіоімунномулогічним</w:t>
      </w:r>
      <w:proofErr w:type="spellEnd"/>
      <w:r w:rsidRPr="00F0224C">
        <w:rPr>
          <w:lang w:val="uk-UA"/>
        </w:rPr>
        <w:t xml:space="preserve"> методом з використанням стандартних комерційних наборів. Визначення рівня вільних жирних кислот в сироватці крові проводили за методом V. </w:t>
      </w:r>
      <w:proofErr w:type="spellStart"/>
      <w:r w:rsidRPr="00F0224C">
        <w:rPr>
          <w:lang w:val="uk-UA"/>
        </w:rPr>
        <w:t>Dole</w:t>
      </w:r>
      <w:proofErr w:type="spellEnd"/>
      <w:r w:rsidRPr="00F0224C">
        <w:rPr>
          <w:lang w:val="uk-UA"/>
        </w:rPr>
        <w:t xml:space="preserve"> [1956].</w:t>
      </w:r>
    </w:p>
    <w:p w:rsidR="00F0224C" w:rsidRPr="00F0224C" w:rsidRDefault="00F0224C" w:rsidP="00F0224C">
      <w:pPr>
        <w:pStyle w:val="11"/>
        <w:rPr>
          <w:lang w:val="uk-UA"/>
        </w:rPr>
      </w:pPr>
      <w:r w:rsidRPr="00F0224C">
        <w:rPr>
          <w:rStyle w:val="a3"/>
          <w:sz w:val="24"/>
          <w:szCs w:val="24"/>
        </w:rPr>
        <w:t>Результати</w:t>
      </w:r>
      <w:r w:rsidRPr="00F0224C">
        <w:rPr>
          <w:lang w:val="uk-UA"/>
        </w:rPr>
        <w:t>. Як видно з нижче представлених даних, рівень загального холестерину (ХС) в гр</w:t>
      </w:r>
      <w:r w:rsidRPr="00F0224C">
        <w:rPr>
          <w:lang w:val="uk-UA"/>
        </w:rPr>
        <w:t>у</w:t>
      </w:r>
      <w:r w:rsidRPr="00F0224C">
        <w:rPr>
          <w:lang w:val="uk-UA"/>
        </w:rPr>
        <w:t>пах хворих на ІХС і ЦД 2 типу достовірно перевищував показники контрольної групи (р&lt;0,05).</w:t>
      </w:r>
    </w:p>
    <w:p w:rsidR="00F0224C" w:rsidRPr="00F0224C" w:rsidRDefault="00F0224C" w:rsidP="00F0224C">
      <w:pPr>
        <w:pStyle w:val="11"/>
        <w:rPr>
          <w:lang w:val="uk-UA"/>
        </w:rPr>
      </w:pPr>
      <w:r w:rsidRPr="00F0224C">
        <w:rPr>
          <w:lang w:val="uk-UA"/>
        </w:rPr>
        <w:t xml:space="preserve">При аналізі рівня </w:t>
      </w:r>
      <w:proofErr w:type="spellStart"/>
      <w:r w:rsidRPr="00F0224C">
        <w:rPr>
          <w:lang w:val="uk-UA"/>
        </w:rPr>
        <w:t>тригліцеридів</w:t>
      </w:r>
      <w:proofErr w:type="spellEnd"/>
      <w:r w:rsidRPr="00F0224C">
        <w:rPr>
          <w:lang w:val="uk-UA"/>
        </w:rPr>
        <w:t xml:space="preserve"> (ТГ) звернуло на себе увагу наступне: показники хворих 1-ї групи з контрольною були достовірно нижче, ніж в групах хворих на ІХС і ЦД 2 типу з ПРС (р&lt;0,05). Найбільш виражена </w:t>
      </w:r>
      <w:proofErr w:type="spellStart"/>
      <w:r w:rsidRPr="00F0224C">
        <w:rPr>
          <w:lang w:val="uk-UA"/>
        </w:rPr>
        <w:t>гіпертригліцеридемія</w:t>
      </w:r>
      <w:proofErr w:type="spellEnd"/>
      <w:r w:rsidRPr="00F0224C">
        <w:rPr>
          <w:lang w:val="uk-UA"/>
        </w:rPr>
        <w:t xml:space="preserve"> була в групі хворих на ІХС, ЦД 2 типу і ШЕ (4-я група) 3,12±0,07 </w:t>
      </w:r>
      <w:proofErr w:type="spellStart"/>
      <w:r w:rsidRPr="00F0224C">
        <w:rPr>
          <w:lang w:val="uk-UA"/>
        </w:rPr>
        <w:t>ммоль</w:t>
      </w:r>
      <w:proofErr w:type="spellEnd"/>
      <w:r w:rsidRPr="00F0224C">
        <w:rPr>
          <w:lang w:val="uk-UA"/>
        </w:rPr>
        <w:t xml:space="preserve">/л, що достовірно вище, ніж та в контрольній групі хворих на ІХС і ЦД 2 типу без порушень ритму серця – 2,79±0,09 </w:t>
      </w:r>
      <w:proofErr w:type="spellStart"/>
      <w:r w:rsidRPr="00F0224C">
        <w:rPr>
          <w:lang w:val="uk-UA"/>
        </w:rPr>
        <w:t>ммоль</w:t>
      </w:r>
      <w:proofErr w:type="spellEnd"/>
      <w:r w:rsidRPr="00F0224C">
        <w:rPr>
          <w:lang w:val="uk-UA"/>
        </w:rPr>
        <w:t xml:space="preserve">/л (р1&lt;0,05), у пацієнтів з </w:t>
      </w:r>
      <w:proofErr w:type="spellStart"/>
      <w:r w:rsidRPr="00F0224C">
        <w:rPr>
          <w:lang w:val="uk-UA"/>
        </w:rPr>
        <w:t>суправентрикулярною</w:t>
      </w:r>
      <w:proofErr w:type="spellEnd"/>
      <w:r w:rsidRPr="00F0224C">
        <w:rPr>
          <w:lang w:val="uk-UA"/>
        </w:rPr>
        <w:t xml:space="preserve"> екстрасистолією (2,86±0,10 </w:t>
      </w:r>
      <w:proofErr w:type="spellStart"/>
      <w:r w:rsidRPr="00F0224C">
        <w:rPr>
          <w:lang w:val="uk-UA"/>
        </w:rPr>
        <w:t>ммоль</w:t>
      </w:r>
      <w:proofErr w:type="spellEnd"/>
      <w:r w:rsidRPr="00F0224C">
        <w:rPr>
          <w:lang w:val="uk-UA"/>
        </w:rPr>
        <w:t xml:space="preserve">/л, р2&lt;0,05) і у хворих з МА, як пароксизмальною 2,81±0,05 (р3&lt;0,05), так і постійною (2,79±0,14 </w:t>
      </w:r>
      <w:proofErr w:type="spellStart"/>
      <w:r w:rsidRPr="00F0224C">
        <w:rPr>
          <w:lang w:val="uk-UA"/>
        </w:rPr>
        <w:t>ммоль</w:t>
      </w:r>
      <w:proofErr w:type="spellEnd"/>
      <w:r w:rsidRPr="00F0224C">
        <w:rPr>
          <w:lang w:val="uk-UA"/>
        </w:rPr>
        <w:t>/л) формами.</w:t>
      </w:r>
    </w:p>
    <w:p w:rsidR="00F0224C" w:rsidRPr="00F0224C" w:rsidRDefault="00F0224C" w:rsidP="00F0224C">
      <w:pPr>
        <w:pStyle w:val="11"/>
        <w:rPr>
          <w:lang w:val="uk-UA"/>
        </w:rPr>
      </w:pPr>
      <w:r w:rsidRPr="00F0224C">
        <w:rPr>
          <w:lang w:val="uk-UA"/>
        </w:rPr>
        <w:t xml:space="preserve">Рівень холестерину ліпопротеїдів дуже низької щільності (ХС ЛПДНЩ) в контрольній групі дорівнював 0,63±0,08 </w:t>
      </w:r>
      <w:proofErr w:type="spellStart"/>
      <w:r w:rsidRPr="00F0224C">
        <w:rPr>
          <w:lang w:val="uk-UA"/>
        </w:rPr>
        <w:t>ммоль</w:t>
      </w:r>
      <w:proofErr w:type="spellEnd"/>
      <w:r w:rsidRPr="00F0224C">
        <w:rPr>
          <w:lang w:val="uk-UA"/>
        </w:rPr>
        <w:t>/л, що достовірно нижче, ніж у пацієнтів з ІХС і ЦД 2 типу в цілому н</w:t>
      </w:r>
      <w:r w:rsidRPr="00F0224C">
        <w:rPr>
          <w:lang w:val="uk-UA"/>
        </w:rPr>
        <w:t>е</w:t>
      </w:r>
      <w:r w:rsidRPr="00F0224C">
        <w:rPr>
          <w:lang w:val="uk-UA"/>
        </w:rPr>
        <w:t xml:space="preserve">залежно від того, є чи ні аритмії. У групі осіб з СЕ рівень ХС ЛПДНЩ дорівнював 1,16±0,09 ммоль/л, що було значно нижче, ніж в осіб з ШЕ (1,54±0,08 </w:t>
      </w:r>
      <w:proofErr w:type="spellStart"/>
      <w:r w:rsidRPr="00F0224C">
        <w:rPr>
          <w:lang w:val="uk-UA"/>
        </w:rPr>
        <w:t>ммоль</w:t>
      </w:r>
      <w:proofErr w:type="spellEnd"/>
      <w:r w:rsidRPr="00F0224C">
        <w:rPr>
          <w:lang w:val="uk-UA"/>
        </w:rPr>
        <w:t>/л, р2&lt;0,05) і парокси</w:t>
      </w:r>
      <w:r w:rsidRPr="00F0224C">
        <w:rPr>
          <w:lang w:val="uk-UA"/>
        </w:rPr>
        <w:t>з</w:t>
      </w:r>
      <w:r w:rsidRPr="00F0224C">
        <w:rPr>
          <w:lang w:val="uk-UA"/>
        </w:rPr>
        <w:t xml:space="preserve">мальною формою МА (1,41±0,1 </w:t>
      </w:r>
      <w:proofErr w:type="spellStart"/>
      <w:r w:rsidRPr="00F0224C">
        <w:rPr>
          <w:lang w:val="uk-UA"/>
        </w:rPr>
        <w:t>ммоль</w:t>
      </w:r>
      <w:proofErr w:type="spellEnd"/>
      <w:r w:rsidRPr="00F0224C">
        <w:rPr>
          <w:lang w:val="uk-UA"/>
        </w:rPr>
        <w:t>/л) (р2&lt;0,05). Рівень холестерину низької щільності (ЛПНЩ) в групах хворих був достовірно вище, ніж в групі контролю. Статистично достовірних відмінностей по групах хворих виявлено не було.</w:t>
      </w:r>
    </w:p>
    <w:p w:rsidR="00F0224C" w:rsidRPr="00F0224C" w:rsidRDefault="00F0224C" w:rsidP="00F0224C">
      <w:pPr>
        <w:pStyle w:val="11"/>
        <w:rPr>
          <w:lang w:val="uk-UA"/>
        </w:rPr>
      </w:pPr>
      <w:r w:rsidRPr="00F0224C">
        <w:rPr>
          <w:lang w:val="uk-UA"/>
        </w:rPr>
        <w:t xml:space="preserve">Рівень холестерину ліпопротеїдів високої щільності (ХС ЛПВЩ) був найнижчий у хворих з ШЕ (0,79±0,04 </w:t>
      </w:r>
      <w:proofErr w:type="spellStart"/>
      <w:r w:rsidRPr="00F0224C">
        <w:rPr>
          <w:lang w:val="uk-UA"/>
        </w:rPr>
        <w:t>ммоль</w:t>
      </w:r>
      <w:proofErr w:type="spellEnd"/>
      <w:r w:rsidRPr="00F0224C">
        <w:rPr>
          <w:lang w:val="uk-UA"/>
        </w:rPr>
        <w:t xml:space="preserve">/л). Це значно нижче, ніж в групі контролю (1,31±0,05 </w:t>
      </w:r>
      <w:proofErr w:type="spellStart"/>
      <w:r w:rsidRPr="00F0224C">
        <w:rPr>
          <w:lang w:val="uk-UA"/>
        </w:rPr>
        <w:t>ммоль</w:t>
      </w:r>
      <w:proofErr w:type="spellEnd"/>
      <w:r w:rsidRPr="00F0224C">
        <w:rPr>
          <w:lang w:val="uk-UA"/>
        </w:rPr>
        <w:t xml:space="preserve">/л), ніж у хворих 2-ї групи (без ПРС) 1,18±0,04 </w:t>
      </w:r>
      <w:proofErr w:type="spellStart"/>
      <w:r w:rsidRPr="00F0224C">
        <w:rPr>
          <w:lang w:val="uk-UA"/>
        </w:rPr>
        <w:t>ммоль</w:t>
      </w:r>
      <w:proofErr w:type="spellEnd"/>
      <w:r w:rsidRPr="00F0224C">
        <w:rPr>
          <w:lang w:val="uk-UA"/>
        </w:rPr>
        <w:t xml:space="preserve">/л (р1&lt;0,05), і чим у хворих на </w:t>
      </w:r>
      <w:r w:rsidRPr="00F0224C">
        <w:rPr>
          <w:lang w:val="uk-UA"/>
        </w:rPr>
        <w:lastRenderedPageBreak/>
        <w:t xml:space="preserve">ІХС та ЦД 2 типу з </w:t>
      </w:r>
      <w:proofErr w:type="spellStart"/>
      <w:r w:rsidRPr="00F0224C">
        <w:rPr>
          <w:lang w:val="uk-UA"/>
        </w:rPr>
        <w:t>суправентр</w:t>
      </w:r>
      <w:r w:rsidRPr="00F0224C">
        <w:rPr>
          <w:lang w:val="uk-UA"/>
        </w:rPr>
        <w:t>и</w:t>
      </w:r>
      <w:r w:rsidRPr="00F0224C">
        <w:rPr>
          <w:lang w:val="uk-UA"/>
        </w:rPr>
        <w:t>кулярною</w:t>
      </w:r>
      <w:proofErr w:type="spellEnd"/>
      <w:r w:rsidRPr="00F0224C">
        <w:rPr>
          <w:lang w:val="uk-UA"/>
        </w:rPr>
        <w:t xml:space="preserve"> екстрасистолією (1,03±0,03, р2&lt;0,05). Статистично достовірних відмінностей між пока</w:t>
      </w:r>
      <w:r w:rsidRPr="00F0224C">
        <w:rPr>
          <w:lang w:val="uk-UA"/>
        </w:rPr>
        <w:t>з</w:t>
      </w:r>
      <w:r w:rsidRPr="00F0224C">
        <w:rPr>
          <w:lang w:val="uk-UA"/>
        </w:rPr>
        <w:t>никами 4-Ї, 5-Ї і 6-ї груп виявити не вдалося (р3&gt;0,05, р4&gt;0,05).</w:t>
      </w:r>
    </w:p>
    <w:p w:rsidR="00F0224C" w:rsidRPr="00F0224C" w:rsidRDefault="00F0224C" w:rsidP="00F0224C">
      <w:pPr>
        <w:pStyle w:val="11"/>
        <w:rPr>
          <w:lang w:val="uk-UA"/>
        </w:rPr>
      </w:pPr>
      <w:r w:rsidRPr="00F0224C">
        <w:rPr>
          <w:lang w:val="uk-UA"/>
        </w:rPr>
        <w:t xml:space="preserve">Рівень </w:t>
      </w:r>
      <w:proofErr w:type="spellStart"/>
      <w:r w:rsidRPr="00F0224C">
        <w:rPr>
          <w:lang w:val="uk-UA"/>
        </w:rPr>
        <w:t>імунореактивного</w:t>
      </w:r>
      <w:proofErr w:type="spellEnd"/>
      <w:r w:rsidRPr="00F0224C">
        <w:rPr>
          <w:lang w:val="uk-UA"/>
        </w:rPr>
        <w:t xml:space="preserve"> інсуліну (ІРІ) в групах хворих значимо перевищує показник контрол</w:t>
      </w:r>
      <w:r w:rsidRPr="00F0224C">
        <w:rPr>
          <w:lang w:val="uk-UA"/>
        </w:rPr>
        <w:t>ь</w:t>
      </w:r>
      <w:r w:rsidRPr="00F0224C">
        <w:rPr>
          <w:lang w:val="uk-UA"/>
        </w:rPr>
        <w:t xml:space="preserve">ної групи. Звертає на себе увагу більш значуще підвищення рівня ІРІ в групі хворих з ШЕ, ніж у пацієнтів без ПРС (р1&gt;0,05), показники відповідно рівні 15,3±0,92 </w:t>
      </w:r>
      <w:proofErr w:type="spellStart"/>
      <w:r w:rsidRPr="00F0224C">
        <w:rPr>
          <w:lang w:val="uk-UA"/>
        </w:rPr>
        <w:t>мКЕД</w:t>
      </w:r>
      <w:proofErr w:type="spellEnd"/>
      <w:r w:rsidRPr="00F0224C">
        <w:rPr>
          <w:lang w:val="uk-UA"/>
        </w:rPr>
        <w:t>/</w:t>
      </w:r>
      <w:proofErr w:type="spellStart"/>
      <w:r w:rsidRPr="00F0224C">
        <w:rPr>
          <w:lang w:val="uk-UA"/>
        </w:rPr>
        <w:t>мл</w:t>
      </w:r>
      <w:proofErr w:type="spellEnd"/>
      <w:r w:rsidRPr="00F0224C">
        <w:rPr>
          <w:lang w:val="uk-UA"/>
        </w:rPr>
        <w:t xml:space="preserve"> і 11,9±0,84 </w:t>
      </w:r>
      <w:proofErr w:type="spellStart"/>
      <w:r w:rsidRPr="00F0224C">
        <w:rPr>
          <w:lang w:val="uk-UA"/>
        </w:rPr>
        <w:t>мКЕД</w:t>
      </w:r>
      <w:proofErr w:type="spellEnd"/>
      <w:r w:rsidRPr="00F0224C">
        <w:rPr>
          <w:lang w:val="uk-UA"/>
        </w:rPr>
        <w:t>/</w:t>
      </w:r>
      <w:proofErr w:type="spellStart"/>
      <w:r w:rsidRPr="00F0224C">
        <w:rPr>
          <w:lang w:val="uk-UA"/>
        </w:rPr>
        <w:t>мл</w:t>
      </w:r>
      <w:proofErr w:type="spellEnd"/>
      <w:r w:rsidRPr="00F0224C">
        <w:rPr>
          <w:lang w:val="uk-UA"/>
        </w:rPr>
        <w:t>. При порівнянні рівня ІРІ у хворих з різними ПРС значущих відмінностей виявити не вдалося. Хоча звертала на себе увагу тенденція до збільшення рівня ІРІ у хворих з більш важким перебігом ПРС. Можливо, певне значення для збільшення рівня ІРІ мало те, що індекс маси тіла у хворих на ІХС та ЦД 2 типу перевищує його значення у осіб контрольної групи.</w:t>
      </w:r>
    </w:p>
    <w:p w:rsidR="00F0224C" w:rsidRPr="00F0224C" w:rsidRDefault="00F0224C" w:rsidP="00F0224C">
      <w:pPr>
        <w:pStyle w:val="11"/>
        <w:rPr>
          <w:lang w:val="uk-UA"/>
        </w:rPr>
      </w:pPr>
      <w:r w:rsidRPr="00F0224C">
        <w:rPr>
          <w:lang w:val="uk-UA"/>
        </w:rPr>
        <w:t xml:space="preserve">Торкаючись вільних жирних </w:t>
      </w:r>
      <w:proofErr w:type="spellStart"/>
      <w:r w:rsidRPr="00F0224C">
        <w:rPr>
          <w:lang w:val="uk-UA"/>
        </w:rPr>
        <w:t>кіслот</w:t>
      </w:r>
      <w:proofErr w:type="spellEnd"/>
      <w:r w:rsidRPr="00F0224C">
        <w:rPr>
          <w:lang w:val="uk-UA"/>
        </w:rPr>
        <w:t xml:space="preserve"> (ВЖК), можна звернути увагу, що в групі осіб ІХС і ЦД 2 типу як з супутніми аритміями, так і без них їх рівень був вище, хоча статистично значущим ця різниця була лише у хворих на ІХС та ЦД 2 типу з супутньою ШЕ (р&lt;0,05). </w:t>
      </w:r>
    </w:p>
    <w:p w:rsidR="00F0224C" w:rsidRPr="00F0224C" w:rsidRDefault="00F0224C" w:rsidP="00F0224C">
      <w:pPr>
        <w:pStyle w:val="11"/>
        <w:rPr>
          <w:lang w:val="uk-UA"/>
        </w:rPr>
      </w:pPr>
      <w:r w:rsidRPr="00F0224C">
        <w:rPr>
          <w:rStyle w:val="a3"/>
          <w:sz w:val="24"/>
          <w:szCs w:val="24"/>
        </w:rPr>
        <w:t>Висновки</w:t>
      </w:r>
      <w:r w:rsidRPr="00F0224C">
        <w:rPr>
          <w:lang w:val="uk-UA"/>
        </w:rPr>
        <w:t>.</w:t>
      </w:r>
    </w:p>
    <w:bookmarkEnd w:id="0"/>
    <w:p w:rsidR="00F0224C" w:rsidRPr="00F0224C" w:rsidRDefault="00F0224C" w:rsidP="00F0224C">
      <w:pPr>
        <w:pStyle w:val="11"/>
        <w:rPr>
          <w:lang w:val="uk-UA"/>
        </w:rPr>
      </w:pPr>
      <w:r w:rsidRPr="00F0224C">
        <w:rPr>
          <w:lang w:val="uk-UA"/>
        </w:rPr>
        <w:t xml:space="preserve">1. У хворих на </w:t>
      </w:r>
      <w:r w:rsidRPr="00F0224C">
        <w:rPr>
          <w:rStyle w:val="a3"/>
          <w:b w:val="0"/>
          <w:sz w:val="24"/>
          <w:szCs w:val="24"/>
        </w:rPr>
        <w:t>ішемічну хворобу серця</w:t>
      </w:r>
      <w:r w:rsidRPr="00F0224C">
        <w:rPr>
          <w:lang w:val="uk-UA"/>
        </w:rPr>
        <w:t xml:space="preserve"> і цукровий діабет 2 типу спостерігається порушення о</w:t>
      </w:r>
      <w:r w:rsidRPr="00F0224C">
        <w:rPr>
          <w:lang w:val="uk-UA"/>
        </w:rPr>
        <w:t>б</w:t>
      </w:r>
      <w:bookmarkStart w:id="1" w:name="_GoBack"/>
      <w:bookmarkEnd w:id="1"/>
      <w:r w:rsidRPr="00F0224C">
        <w:rPr>
          <w:lang w:val="uk-UA"/>
        </w:rPr>
        <w:t xml:space="preserve">міну ліпідів, збільшення рівня загального холестерину, </w:t>
      </w:r>
      <w:proofErr w:type="spellStart"/>
      <w:r w:rsidRPr="00F0224C">
        <w:rPr>
          <w:lang w:val="uk-UA"/>
        </w:rPr>
        <w:t>тригліцеридів</w:t>
      </w:r>
      <w:proofErr w:type="spellEnd"/>
      <w:r w:rsidRPr="00F0224C">
        <w:rPr>
          <w:lang w:val="uk-UA"/>
        </w:rPr>
        <w:t xml:space="preserve">, ХС ЛПНЩ, ХС ЛПДНЩ і зниження ХС ЛПВЩ. Ці зміни найбільш виражені при </w:t>
      </w:r>
      <w:proofErr w:type="spellStart"/>
      <w:r w:rsidRPr="00F0224C">
        <w:rPr>
          <w:lang w:val="uk-UA"/>
        </w:rPr>
        <w:t>шлуночковій</w:t>
      </w:r>
      <w:proofErr w:type="spellEnd"/>
      <w:r w:rsidRPr="00F0224C">
        <w:rPr>
          <w:lang w:val="uk-UA"/>
        </w:rPr>
        <w:t xml:space="preserve"> екстрасистолії і пароксизмал</w:t>
      </w:r>
      <w:r w:rsidRPr="00F0224C">
        <w:rPr>
          <w:lang w:val="uk-UA"/>
        </w:rPr>
        <w:t>ь</w:t>
      </w:r>
      <w:r w:rsidRPr="00F0224C">
        <w:rPr>
          <w:lang w:val="uk-UA"/>
        </w:rPr>
        <w:t>ній формі миготливої аритмії.</w:t>
      </w:r>
    </w:p>
    <w:p w:rsidR="00F0224C" w:rsidRPr="00F0224C" w:rsidRDefault="00F0224C" w:rsidP="00F0224C">
      <w:pPr>
        <w:pStyle w:val="11"/>
        <w:rPr>
          <w:lang w:val="uk-UA"/>
        </w:rPr>
      </w:pPr>
      <w:r w:rsidRPr="00F0224C">
        <w:rPr>
          <w:lang w:val="uk-UA"/>
        </w:rPr>
        <w:t xml:space="preserve">2. При порушеннях ритму серця у хворих на </w:t>
      </w:r>
      <w:r w:rsidRPr="00F0224C">
        <w:rPr>
          <w:rStyle w:val="a3"/>
          <w:b w:val="0"/>
          <w:sz w:val="24"/>
          <w:szCs w:val="24"/>
        </w:rPr>
        <w:t>ішемічну хворобу серця</w:t>
      </w:r>
      <w:r w:rsidRPr="00F0224C">
        <w:rPr>
          <w:lang w:val="uk-UA"/>
        </w:rPr>
        <w:t xml:space="preserve"> та цукровий діабет 2 типу визначається збільшення рівня ІРІ, ВЖК і індекс маси тіла. Виразність змін визначається характ</w:t>
      </w:r>
      <w:r w:rsidRPr="00F0224C">
        <w:rPr>
          <w:lang w:val="uk-UA"/>
        </w:rPr>
        <w:t>е</w:t>
      </w:r>
      <w:r w:rsidRPr="00F0224C">
        <w:rPr>
          <w:lang w:val="uk-UA"/>
        </w:rPr>
        <w:t xml:space="preserve">ром порушень ритму. Рівень вищеназваних показників істотно зростав у хворих з </w:t>
      </w:r>
      <w:proofErr w:type="spellStart"/>
      <w:r w:rsidRPr="00F0224C">
        <w:rPr>
          <w:lang w:val="uk-UA"/>
        </w:rPr>
        <w:t>вентрикулярною</w:t>
      </w:r>
      <w:proofErr w:type="spellEnd"/>
      <w:r w:rsidRPr="00F0224C">
        <w:rPr>
          <w:lang w:val="uk-UA"/>
        </w:rPr>
        <w:t xml:space="preserve"> екстрасистолією і пароксизмальною формою фібриляції передсердь.</w:t>
      </w:r>
    </w:p>
    <w:p w:rsidR="00F0224C" w:rsidRPr="00F0224C" w:rsidRDefault="00F0224C" w:rsidP="00F0224C">
      <w:pPr>
        <w:pStyle w:val="11"/>
        <w:rPr>
          <w:lang w:val="uk-UA"/>
        </w:rPr>
      </w:pPr>
      <w:r w:rsidRPr="00F0224C">
        <w:rPr>
          <w:lang w:val="uk-UA"/>
        </w:rPr>
        <w:t xml:space="preserve">3. У хворих на </w:t>
      </w:r>
      <w:r w:rsidRPr="00F0224C">
        <w:rPr>
          <w:rStyle w:val="a3"/>
          <w:b w:val="0"/>
          <w:sz w:val="24"/>
          <w:szCs w:val="24"/>
        </w:rPr>
        <w:t>ішемічну хворобу серця</w:t>
      </w:r>
      <w:r w:rsidRPr="00F0224C">
        <w:rPr>
          <w:lang w:val="uk-UA"/>
        </w:rPr>
        <w:t xml:space="preserve"> і цукровий діабет 2 типу із супутніми порушеннями ритму доцільно визначати показники ліпідного і вуглеводного обміну для розробки адекватних м</w:t>
      </w:r>
      <w:r w:rsidRPr="00F0224C">
        <w:rPr>
          <w:lang w:val="uk-UA"/>
        </w:rPr>
        <w:t>е</w:t>
      </w:r>
      <w:r w:rsidRPr="00F0224C">
        <w:rPr>
          <w:lang w:val="uk-UA"/>
        </w:rPr>
        <w:t xml:space="preserve">тодів лікування </w:t>
      </w:r>
      <w:proofErr w:type="spellStart"/>
      <w:r w:rsidRPr="00F0224C">
        <w:rPr>
          <w:lang w:val="uk-UA"/>
        </w:rPr>
        <w:t>ектопії</w:t>
      </w:r>
      <w:proofErr w:type="spellEnd"/>
      <w:r w:rsidRPr="00F0224C">
        <w:rPr>
          <w:lang w:val="uk-UA"/>
        </w:rPr>
        <w:t>.</w:t>
      </w:r>
    </w:p>
    <w:p w:rsidR="005F735B" w:rsidRPr="00F0224C" w:rsidRDefault="005F735B">
      <w:pPr>
        <w:rPr>
          <w:sz w:val="24"/>
          <w:szCs w:val="24"/>
          <w:lang w:val="uk-UA"/>
        </w:rPr>
      </w:pPr>
    </w:p>
    <w:sectPr w:rsidR="005F735B" w:rsidRPr="00F0224C" w:rsidSect="00F022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4C"/>
    <w:rsid w:val="005F735B"/>
    <w:rsid w:val="00F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2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2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6"/>
    <w:link w:val="10"/>
    <w:qFormat/>
    <w:rsid w:val="00F0224C"/>
    <w:pPr>
      <w:keepLines w:val="0"/>
      <w:spacing w:before="360" w:after="240" w:line="280" w:lineRule="exact"/>
      <w:jc w:val="center"/>
    </w:pPr>
    <w:rPr>
      <w:rFonts w:ascii="Times New Roman" w:eastAsia="Times New Roman" w:hAnsi="Times New Roman" w:cs="Times New Roman"/>
      <w:b/>
      <w:i w:val="0"/>
      <w:iCs w:val="0"/>
      <w:caps/>
      <w:sz w:val="28"/>
      <w:szCs w:val="28"/>
      <w:lang w:val="uk-UA" w:eastAsia="ru-RU"/>
    </w:rPr>
  </w:style>
  <w:style w:type="character" w:customStyle="1" w:styleId="10">
    <w:name w:val="1 Знак"/>
    <w:basedOn w:val="60"/>
    <w:link w:val="1"/>
    <w:rsid w:val="00F0224C"/>
    <w:rPr>
      <w:rFonts w:ascii="Times New Roman" w:eastAsia="Times New Roman" w:hAnsi="Times New Roman" w:cs="Times New Roman"/>
      <w:b/>
      <w:i w:val="0"/>
      <w:iCs w:val="0"/>
      <w:caps/>
      <w:color w:val="243F60" w:themeColor="accent1" w:themeShade="7F"/>
      <w:sz w:val="28"/>
      <w:szCs w:val="28"/>
      <w:lang w:val="uk-UA" w:eastAsia="ru-RU"/>
    </w:rPr>
  </w:style>
  <w:style w:type="paragraph" w:customStyle="1" w:styleId="21">
    <w:name w:val="2"/>
    <w:basedOn w:val="2"/>
    <w:link w:val="22"/>
    <w:qFormat/>
    <w:rsid w:val="00F0224C"/>
    <w:pPr>
      <w:keepLines w:val="0"/>
      <w:tabs>
        <w:tab w:val="right" w:pos="10350"/>
      </w:tabs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val="uk-UA" w:eastAsia="ru-RU"/>
    </w:rPr>
  </w:style>
  <w:style w:type="paragraph" w:customStyle="1" w:styleId="31">
    <w:name w:val="3"/>
    <w:basedOn w:val="3"/>
    <w:link w:val="32"/>
    <w:qFormat/>
    <w:rsid w:val="00F0224C"/>
    <w:pPr>
      <w:keepLines w:val="0"/>
      <w:spacing w:before="0" w:after="120" w:line="280" w:lineRule="exact"/>
      <w:jc w:val="center"/>
    </w:pPr>
    <w:rPr>
      <w:rFonts w:ascii="Times New Roman" w:eastAsia="Times New Roman" w:hAnsi="Times New Roman" w:cs="Times New Roman"/>
      <w:b w:val="0"/>
      <w:i/>
      <w:color w:val="auto"/>
      <w:spacing w:val="-4"/>
      <w:sz w:val="24"/>
      <w:szCs w:val="24"/>
      <w:lang w:val="uk-UA" w:eastAsia="ru-RU"/>
    </w:rPr>
  </w:style>
  <w:style w:type="character" w:customStyle="1" w:styleId="22">
    <w:name w:val="2 Знак"/>
    <w:link w:val="21"/>
    <w:rsid w:val="00F0224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2">
    <w:name w:val="3 Знак"/>
    <w:link w:val="31"/>
    <w:rsid w:val="00F0224C"/>
    <w:rPr>
      <w:rFonts w:ascii="Times New Roman" w:eastAsia="Times New Roman" w:hAnsi="Times New Roman" w:cs="Times New Roman"/>
      <w:bCs/>
      <w:i/>
      <w:spacing w:val="-4"/>
      <w:sz w:val="24"/>
      <w:szCs w:val="24"/>
      <w:lang w:val="uk-UA" w:eastAsia="ru-RU"/>
    </w:rPr>
  </w:style>
  <w:style w:type="paragraph" w:customStyle="1" w:styleId="11">
    <w:name w:val="Формат текста Знак1"/>
    <w:basedOn w:val="a"/>
    <w:link w:val="12"/>
    <w:autoRedefine/>
    <w:rsid w:val="00F0224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uk-UA"/>
    </w:rPr>
  </w:style>
  <w:style w:type="character" w:customStyle="1" w:styleId="a3">
    <w:name w:val="Жирный Знак"/>
    <w:rsid w:val="00F0224C"/>
    <w:rPr>
      <w:b/>
      <w:color w:val="auto"/>
      <w:sz w:val="28"/>
      <w:szCs w:val="28"/>
      <w:lang w:val="uk-UA" w:eastAsia="uk-UA" w:bidi="ar-SA"/>
    </w:rPr>
  </w:style>
  <w:style w:type="character" w:customStyle="1" w:styleId="12">
    <w:name w:val="Формат текста Знак1 Знак"/>
    <w:link w:val="11"/>
    <w:rsid w:val="00F0224C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022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F02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22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2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2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6"/>
    <w:link w:val="10"/>
    <w:qFormat/>
    <w:rsid w:val="00F0224C"/>
    <w:pPr>
      <w:keepLines w:val="0"/>
      <w:spacing w:before="360" w:after="240" w:line="280" w:lineRule="exact"/>
      <w:jc w:val="center"/>
    </w:pPr>
    <w:rPr>
      <w:rFonts w:ascii="Times New Roman" w:eastAsia="Times New Roman" w:hAnsi="Times New Roman" w:cs="Times New Roman"/>
      <w:b/>
      <w:i w:val="0"/>
      <w:iCs w:val="0"/>
      <w:caps/>
      <w:sz w:val="28"/>
      <w:szCs w:val="28"/>
      <w:lang w:val="uk-UA" w:eastAsia="ru-RU"/>
    </w:rPr>
  </w:style>
  <w:style w:type="character" w:customStyle="1" w:styleId="10">
    <w:name w:val="1 Знак"/>
    <w:basedOn w:val="60"/>
    <w:link w:val="1"/>
    <w:rsid w:val="00F0224C"/>
    <w:rPr>
      <w:rFonts w:ascii="Times New Roman" w:eastAsia="Times New Roman" w:hAnsi="Times New Roman" w:cs="Times New Roman"/>
      <w:b/>
      <w:i w:val="0"/>
      <w:iCs w:val="0"/>
      <w:caps/>
      <w:color w:val="243F60" w:themeColor="accent1" w:themeShade="7F"/>
      <w:sz w:val="28"/>
      <w:szCs w:val="28"/>
      <w:lang w:val="uk-UA" w:eastAsia="ru-RU"/>
    </w:rPr>
  </w:style>
  <w:style w:type="paragraph" w:customStyle="1" w:styleId="21">
    <w:name w:val="2"/>
    <w:basedOn w:val="2"/>
    <w:link w:val="22"/>
    <w:qFormat/>
    <w:rsid w:val="00F0224C"/>
    <w:pPr>
      <w:keepLines w:val="0"/>
      <w:tabs>
        <w:tab w:val="right" w:pos="10350"/>
      </w:tabs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lang w:val="uk-UA" w:eastAsia="ru-RU"/>
    </w:rPr>
  </w:style>
  <w:style w:type="paragraph" w:customStyle="1" w:styleId="31">
    <w:name w:val="3"/>
    <w:basedOn w:val="3"/>
    <w:link w:val="32"/>
    <w:qFormat/>
    <w:rsid w:val="00F0224C"/>
    <w:pPr>
      <w:keepLines w:val="0"/>
      <w:spacing w:before="0" w:after="120" w:line="280" w:lineRule="exact"/>
      <w:jc w:val="center"/>
    </w:pPr>
    <w:rPr>
      <w:rFonts w:ascii="Times New Roman" w:eastAsia="Times New Roman" w:hAnsi="Times New Roman" w:cs="Times New Roman"/>
      <w:b w:val="0"/>
      <w:i/>
      <w:color w:val="auto"/>
      <w:spacing w:val="-4"/>
      <w:sz w:val="24"/>
      <w:szCs w:val="24"/>
      <w:lang w:val="uk-UA" w:eastAsia="ru-RU"/>
    </w:rPr>
  </w:style>
  <w:style w:type="character" w:customStyle="1" w:styleId="22">
    <w:name w:val="2 Знак"/>
    <w:link w:val="21"/>
    <w:rsid w:val="00F0224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2">
    <w:name w:val="3 Знак"/>
    <w:link w:val="31"/>
    <w:rsid w:val="00F0224C"/>
    <w:rPr>
      <w:rFonts w:ascii="Times New Roman" w:eastAsia="Times New Roman" w:hAnsi="Times New Roman" w:cs="Times New Roman"/>
      <w:bCs/>
      <w:i/>
      <w:spacing w:val="-4"/>
      <w:sz w:val="24"/>
      <w:szCs w:val="24"/>
      <w:lang w:val="uk-UA" w:eastAsia="ru-RU"/>
    </w:rPr>
  </w:style>
  <w:style w:type="paragraph" w:customStyle="1" w:styleId="11">
    <w:name w:val="Формат текста Знак1"/>
    <w:basedOn w:val="a"/>
    <w:link w:val="12"/>
    <w:autoRedefine/>
    <w:rsid w:val="00F0224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uk-UA"/>
    </w:rPr>
  </w:style>
  <w:style w:type="character" w:customStyle="1" w:styleId="a3">
    <w:name w:val="Жирный Знак"/>
    <w:rsid w:val="00F0224C"/>
    <w:rPr>
      <w:b/>
      <w:color w:val="auto"/>
      <w:sz w:val="28"/>
      <w:szCs w:val="28"/>
      <w:lang w:val="uk-UA" w:eastAsia="uk-UA" w:bidi="ar-SA"/>
    </w:rPr>
  </w:style>
  <w:style w:type="character" w:customStyle="1" w:styleId="12">
    <w:name w:val="Формат текста Знак1 Знак"/>
    <w:link w:val="11"/>
    <w:rsid w:val="00F0224C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022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F02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22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латогуз</dc:creator>
  <cp:lastModifiedBy>сергей латогуз</cp:lastModifiedBy>
  <cp:revision>1</cp:revision>
  <dcterms:created xsi:type="dcterms:W3CDTF">2018-06-08T08:30:00Z</dcterms:created>
  <dcterms:modified xsi:type="dcterms:W3CDTF">2018-06-08T08:33:00Z</dcterms:modified>
</cp:coreProperties>
</file>