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34" w:rsidRPr="00083734" w:rsidRDefault="00DA0A34" w:rsidP="00083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83734">
        <w:rPr>
          <w:rFonts w:ascii="Times New Roman" w:hAnsi="Times New Roman" w:cs="Times New Roman"/>
          <w:sz w:val="20"/>
          <w:szCs w:val="20"/>
        </w:rPr>
        <w:t>УДК:616.521-036.66-085.26</w:t>
      </w:r>
      <w:r w:rsidR="00D14891" w:rsidRPr="00083734">
        <w:rPr>
          <w:rFonts w:ascii="Times New Roman" w:hAnsi="Times New Roman" w:cs="Times New Roman"/>
          <w:sz w:val="20"/>
          <w:szCs w:val="20"/>
        </w:rPr>
        <w:t>.02</w:t>
      </w:r>
    </w:p>
    <w:p w:rsidR="00DA0A34" w:rsidRPr="00083734" w:rsidRDefault="00B3303C" w:rsidP="000837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837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ВЕГЕТАТИВНА РЕАКТИВНІСТЬ, ЗАБЕЗПЕЧЕНІСТЬ ТА ТОНУС </w:t>
      </w:r>
      <w:r w:rsidRPr="00083734">
        <w:rPr>
          <w:rFonts w:ascii="Times New Roman" w:hAnsi="Times New Roman" w:cs="Times New Roman"/>
          <w:b/>
          <w:sz w:val="20"/>
          <w:szCs w:val="20"/>
        </w:rPr>
        <w:t>У ХВОРИХ НА ЕКЗЕМУ</w:t>
      </w:r>
      <w:r w:rsidRPr="00083734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DA0A34" w:rsidRPr="00083734" w:rsidRDefault="00DA0A34" w:rsidP="000837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Фоміна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DA0A34" w:rsidRDefault="00FB26E0" w:rsidP="0008373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83734">
        <w:rPr>
          <w:rFonts w:ascii="Times New Roman" w:hAnsi="Times New Roman" w:cs="Times New Roman"/>
          <w:i/>
          <w:sz w:val="20"/>
          <w:szCs w:val="20"/>
        </w:rPr>
        <w:t>Харківський</w:t>
      </w:r>
      <w:proofErr w:type="spellEnd"/>
      <w:r w:rsidRPr="0008373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i/>
          <w:sz w:val="20"/>
          <w:szCs w:val="20"/>
        </w:rPr>
        <w:t>Національний</w:t>
      </w:r>
      <w:proofErr w:type="spellEnd"/>
      <w:r w:rsidRPr="0008373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i/>
          <w:sz w:val="20"/>
          <w:szCs w:val="20"/>
        </w:rPr>
        <w:t>Медичний</w:t>
      </w:r>
      <w:proofErr w:type="spellEnd"/>
      <w:r w:rsidRPr="0008373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i/>
          <w:sz w:val="20"/>
          <w:szCs w:val="20"/>
        </w:rPr>
        <w:t>Університет</w:t>
      </w:r>
      <w:proofErr w:type="spellEnd"/>
    </w:p>
    <w:p w:rsidR="00083734" w:rsidRPr="00083734" w:rsidRDefault="00083734" w:rsidP="0008373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A0A34" w:rsidRPr="00083734" w:rsidRDefault="00B3303C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3734">
        <w:rPr>
          <w:rFonts w:ascii="Times New Roman" w:hAnsi="Times New Roman" w:cs="Times New Roman"/>
          <w:b/>
          <w:i/>
          <w:sz w:val="20"/>
          <w:szCs w:val="20"/>
        </w:rPr>
        <w:t>Ключові</w:t>
      </w:r>
      <w:proofErr w:type="spellEnd"/>
      <w:r w:rsidRPr="00083734">
        <w:rPr>
          <w:rFonts w:ascii="Times New Roman" w:hAnsi="Times New Roman" w:cs="Times New Roman"/>
          <w:b/>
          <w:i/>
          <w:sz w:val="20"/>
          <w:szCs w:val="20"/>
        </w:rPr>
        <w:t xml:space="preserve"> слова:</w:t>
      </w:r>
      <w:r w:rsidR="00DA0A34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Вегетативна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реактивність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 вегетативного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>.</w:t>
      </w:r>
    </w:p>
    <w:p w:rsidR="00D14891" w:rsidRPr="00083734" w:rsidRDefault="00D14891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Екзема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поширен</w:t>
      </w:r>
      <w:r w:rsidRPr="00083734">
        <w:rPr>
          <w:rFonts w:ascii="Times New Roman" w:hAnsi="Times New Roman" w:cs="Times New Roman"/>
          <w:sz w:val="20"/>
          <w:szCs w:val="20"/>
          <w:lang w:val="uk-UA"/>
        </w:rPr>
        <w:t>ий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uk-UA"/>
        </w:rPr>
        <w:t xml:space="preserve"> дерматоз</w:t>
      </w:r>
      <w:r w:rsidRPr="0008373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шкіри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яким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страждає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до 10%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працездатного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населення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найчастішою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патологією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практиці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дерматовенеролога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складаючи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до 40%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серед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усіх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шкірних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захворювань</w:t>
      </w:r>
      <w:proofErr w:type="spellEnd"/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Деякі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вегетологічні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показники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екзему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uk-UA"/>
        </w:rPr>
        <w:t xml:space="preserve"> такі</w:t>
      </w:r>
      <w:r w:rsidR="0062111A" w:rsidRPr="00083734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083734">
        <w:rPr>
          <w:rFonts w:ascii="Times New Roman" w:hAnsi="Times New Roman" w:cs="Times New Roman"/>
          <w:sz w:val="20"/>
          <w:szCs w:val="20"/>
          <w:lang w:val="uk-UA"/>
        </w:rPr>
        <w:t xml:space="preserve"> як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вегетативна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реактивність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083734">
        <w:rPr>
          <w:rFonts w:ascii="Times New Roman" w:hAnsi="Times New Roman" w:cs="Times New Roman"/>
          <w:sz w:val="20"/>
          <w:szCs w:val="20"/>
        </w:rPr>
        <w:t xml:space="preserve"> в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uk-UA"/>
        </w:rPr>
        <w:t>егетативний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uk-UA"/>
        </w:rPr>
        <w:t xml:space="preserve"> тонус, </w:t>
      </w:r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вегетативна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забезпеченість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встановлювалися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в день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надходження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кл</w:t>
      </w:r>
      <w:r w:rsidRPr="00083734">
        <w:rPr>
          <w:rFonts w:ascii="Times New Roman" w:hAnsi="Times New Roman" w:cs="Times New Roman"/>
          <w:sz w:val="20"/>
          <w:szCs w:val="20"/>
          <w:lang w:val="uk-UA"/>
        </w:rPr>
        <w:t>ініки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8373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надійшло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75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екзему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083734">
        <w:rPr>
          <w:rFonts w:ascii="Times New Roman" w:hAnsi="Times New Roman" w:cs="Times New Roman"/>
          <w:sz w:val="20"/>
          <w:szCs w:val="20"/>
        </w:rPr>
        <w:t>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3734">
        <w:rPr>
          <w:rFonts w:ascii="Times New Roman" w:hAnsi="Times New Roman" w:cs="Times New Roman"/>
          <w:sz w:val="20"/>
          <w:szCs w:val="20"/>
          <w:lang w:val="uk-UA"/>
        </w:rPr>
        <w:t xml:space="preserve">Вегетативний тонус, який становить вегетативні показники хворого в стані спокою, досліджувався  за допомогою таблиць, які містили елементи опитування та реєстрації об’єктивних показників (вегетативної нервової системи за О. М.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uk-UA"/>
        </w:rPr>
        <w:t>Вейном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uk-UA"/>
        </w:rPr>
        <w:t xml:space="preserve"> і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uk-UA"/>
        </w:rPr>
        <w:t>співавт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uk-UA"/>
        </w:rPr>
        <w:t xml:space="preserve">). Використовувалися показники однієї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uk-UA"/>
        </w:rPr>
        <w:t>функційної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uk-UA"/>
        </w:rPr>
        <w:t xml:space="preserve"> системи – шкіри. </w:t>
      </w:r>
      <w:proofErr w:type="spellStart"/>
      <w:proofErr w:type="gramStart"/>
      <w:r w:rsidRPr="00083734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Pr="00083734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того, про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вегетативний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тонус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робили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висновок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шляхом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установлення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вегетативного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індексу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Кердо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>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Вегетативна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реактивність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вегетативні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реакції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організму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08373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відповідь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на 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подразники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r w:rsidRPr="00083734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зовнішні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внутрішні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uk-UA"/>
        </w:rPr>
        <w:t>)</w:t>
      </w:r>
      <w:proofErr w:type="gramStart"/>
      <w:r w:rsidRPr="00083734">
        <w:rPr>
          <w:rFonts w:ascii="Times New Roman" w:hAnsi="Times New Roman" w:cs="Times New Roman"/>
          <w:sz w:val="20"/>
          <w:szCs w:val="20"/>
          <w:lang w:val="uk-UA"/>
        </w:rPr>
        <w:t xml:space="preserve"> ,</w:t>
      </w:r>
      <w:proofErr w:type="gram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досліджувалася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 шляхом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викликання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окулокардіального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рефлексу (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Данін’ї-Ашнера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>).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Вегетативне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– </w:t>
      </w:r>
      <w:r w:rsidRPr="00083734">
        <w:rPr>
          <w:rFonts w:ascii="Times New Roman" w:hAnsi="Times New Roman" w:cs="Times New Roman"/>
          <w:sz w:val="20"/>
          <w:szCs w:val="20"/>
          <w:lang w:val="uk-UA"/>
        </w:rPr>
        <w:t xml:space="preserve">це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вегетативні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компоненти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будь-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виду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, </w:t>
      </w:r>
      <w:r w:rsidRPr="00083734">
        <w:rPr>
          <w:rFonts w:ascii="Times New Roman" w:hAnsi="Times New Roman" w:cs="Times New Roman"/>
          <w:sz w:val="20"/>
          <w:szCs w:val="20"/>
          <w:lang w:val="uk-UA"/>
        </w:rPr>
        <w:t xml:space="preserve">який встановлюється </w:t>
      </w:r>
      <w:r w:rsidRPr="00083734">
        <w:rPr>
          <w:rFonts w:ascii="Times New Roman" w:hAnsi="Times New Roman" w:cs="Times New Roman"/>
          <w:sz w:val="20"/>
          <w:szCs w:val="20"/>
        </w:rPr>
        <w:t xml:space="preserve">за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допомогою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орт</w:t>
      </w:r>
      <w:proofErr w:type="gramStart"/>
      <w:r w:rsidRPr="00083734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08373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клиностатичної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проб.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3734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proofErr w:type="gramStart"/>
      <w:r w:rsidRPr="00083734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083734">
        <w:rPr>
          <w:rFonts w:ascii="Times New Roman" w:hAnsi="Times New Roman" w:cs="Times New Roman"/>
          <w:sz w:val="20"/>
          <w:szCs w:val="20"/>
        </w:rPr>
        <w:t>ідженні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вегетативного тонусу за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допомогою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таблиць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було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встановлено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в 60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(83,3%) мала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перевага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парасимпатичного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відділу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нервової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лише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у 15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(16,7%) – симпатичного (табл. 15).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Аналіз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даних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обчислення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вегетативного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індексу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Кердо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83734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083734">
        <w:rPr>
          <w:rFonts w:ascii="Times New Roman" w:hAnsi="Times New Roman" w:cs="Times New Roman"/>
          <w:sz w:val="20"/>
          <w:szCs w:val="20"/>
        </w:rPr>
        <w:t>ідчить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про те,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у 46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(63,9%)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переважали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парасимпатичні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впливи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середній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891" w:rsidRPr="00083734">
        <w:rPr>
          <w:rFonts w:ascii="Times New Roman" w:hAnsi="Times New Roman" w:cs="Times New Roman"/>
          <w:sz w:val="20"/>
          <w:szCs w:val="20"/>
        </w:rPr>
        <w:t>показник</w:t>
      </w:r>
      <w:proofErr w:type="spellEnd"/>
      <w:r w:rsidR="00D14891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4891" w:rsidRPr="00083734">
        <w:rPr>
          <w:rFonts w:ascii="Times New Roman" w:hAnsi="Times New Roman" w:cs="Times New Roman"/>
          <w:sz w:val="20"/>
          <w:szCs w:val="20"/>
        </w:rPr>
        <w:t>індексу</w:t>
      </w:r>
      <w:proofErr w:type="spellEnd"/>
      <w:r w:rsidR="00D14891" w:rsidRPr="0008373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D14891" w:rsidRPr="00083734">
        <w:rPr>
          <w:rFonts w:ascii="Times New Roman" w:hAnsi="Times New Roman" w:cs="Times New Roman"/>
          <w:sz w:val="20"/>
          <w:szCs w:val="20"/>
        </w:rPr>
        <w:t>групі</w:t>
      </w:r>
      <w:proofErr w:type="spellEnd"/>
      <w:r w:rsidR="00D14891" w:rsidRPr="00083734">
        <w:rPr>
          <w:rFonts w:ascii="Times New Roman" w:hAnsi="Times New Roman" w:cs="Times New Roman"/>
          <w:sz w:val="20"/>
          <w:szCs w:val="20"/>
        </w:rPr>
        <w:t xml:space="preserve"> – 11,5/</w:t>
      </w:r>
      <w:r w:rsidRPr="00083734">
        <w:rPr>
          <w:rFonts w:ascii="Times New Roman" w:hAnsi="Times New Roman" w:cs="Times New Roman"/>
          <w:sz w:val="20"/>
          <w:szCs w:val="20"/>
        </w:rPr>
        <w:t xml:space="preserve">2,3) і в 10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(13,9%) мала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ейтонія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вегетативна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рівновага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>).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Необхідно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відзначити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в 55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(72,2%0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дані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83734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083734">
        <w:rPr>
          <w:rFonts w:ascii="Times New Roman" w:hAnsi="Times New Roman" w:cs="Times New Roman"/>
          <w:sz w:val="20"/>
          <w:szCs w:val="20"/>
        </w:rPr>
        <w:t>ідження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вегетативного тонусу за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таблицями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збігалися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даними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отриманими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шляхом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обчислення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вегетативного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індексу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Кердо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>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Аналіз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даних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83734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083734">
        <w:rPr>
          <w:rFonts w:ascii="Times New Roman" w:hAnsi="Times New Roman" w:cs="Times New Roman"/>
          <w:sz w:val="20"/>
          <w:szCs w:val="20"/>
        </w:rPr>
        <w:t>ідження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вегетат</w:t>
      </w:r>
      <w:r w:rsidR="008C68D5" w:rsidRPr="00083734">
        <w:rPr>
          <w:rFonts w:ascii="Times New Roman" w:hAnsi="Times New Roman" w:cs="Times New Roman"/>
          <w:sz w:val="20"/>
          <w:szCs w:val="20"/>
        </w:rPr>
        <w:t>ивної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68D5" w:rsidRPr="00083734">
        <w:rPr>
          <w:rFonts w:ascii="Times New Roman" w:hAnsi="Times New Roman" w:cs="Times New Roman"/>
          <w:sz w:val="20"/>
          <w:szCs w:val="20"/>
        </w:rPr>
        <w:t>реактивності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показав, </w:t>
      </w:r>
      <w:proofErr w:type="spellStart"/>
      <w:r w:rsidR="008C68D5" w:rsidRPr="0008373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 у 51 хворого</w:t>
      </w:r>
      <w:r w:rsidRPr="00083734">
        <w:rPr>
          <w:rFonts w:ascii="Times New Roman" w:hAnsi="Times New Roman" w:cs="Times New Roman"/>
          <w:sz w:val="20"/>
          <w:szCs w:val="20"/>
        </w:rPr>
        <w:t xml:space="preserve"> (66,7%)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виявлено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нормальну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вегетативну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реактивність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, у 10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(13,9%) –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підвищену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і в 14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(19,4%) –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перекручену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>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Вегетативне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68D5" w:rsidRPr="00083734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68D5" w:rsidRPr="00083734">
        <w:rPr>
          <w:rFonts w:ascii="Times New Roman" w:hAnsi="Times New Roman" w:cs="Times New Roman"/>
          <w:sz w:val="20"/>
          <w:szCs w:val="20"/>
        </w:rPr>
        <w:t>було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68D5" w:rsidRPr="00083734">
        <w:rPr>
          <w:rFonts w:ascii="Times New Roman" w:hAnsi="Times New Roman" w:cs="Times New Roman"/>
          <w:sz w:val="20"/>
          <w:szCs w:val="20"/>
        </w:rPr>
        <w:t>нормальним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у 47</w:t>
      </w:r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(61,1%) і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порушеним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у 28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(38,9%), при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цьому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надлишкове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вегетативне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траплялося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у 12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(16,7%),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недостатнє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– у 16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(22,2%).</w:t>
      </w:r>
    </w:p>
    <w:p w:rsidR="00DA0A34" w:rsidRPr="00083734" w:rsidRDefault="008C68D5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Наші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результати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8373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83734">
        <w:rPr>
          <w:rFonts w:ascii="Times New Roman" w:hAnsi="Times New Roman" w:cs="Times New Roman"/>
          <w:sz w:val="20"/>
          <w:szCs w:val="20"/>
        </w:rPr>
        <w:t>ідтверджують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вегетативне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завжди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корелює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 з вегетативною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реактивністю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. У </w:t>
      </w:r>
      <w:proofErr w:type="spellStart"/>
      <w:proofErr w:type="gramStart"/>
      <w:r w:rsidR="00DA0A34" w:rsidRPr="00083734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="00DA0A34" w:rsidRPr="00083734">
        <w:rPr>
          <w:rFonts w:ascii="Times New Roman" w:hAnsi="Times New Roman" w:cs="Times New Roman"/>
          <w:sz w:val="20"/>
          <w:szCs w:val="20"/>
        </w:rPr>
        <w:t>ідженнях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 </w:t>
      </w:r>
      <w:r w:rsidRPr="00083734">
        <w:rPr>
          <w:rFonts w:ascii="Times New Roman" w:hAnsi="Times New Roman" w:cs="Times New Roman"/>
          <w:sz w:val="20"/>
          <w:szCs w:val="20"/>
          <w:lang w:val="uk-UA"/>
        </w:rPr>
        <w:t xml:space="preserve">проведених нами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ця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кореляція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траплялася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 в 50 </w:t>
      </w:r>
      <w:proofErr w:type="spellStart"/>
      <w:r w:rsidR="00DA0A34"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="00DA0A34" w:rsidRPr="00083734">
        <w:rPr>
          <w:rFonts w:ascii="Times New Roman" w:hAnsi="Times New Roman" w:cs="Times New Roman"/>
          <w:sz w:val="20"/>
          <w:szCs w:val="20"/>
        </w:rPr>
        <w:t xml:space="preserve"> (69,4%).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Отже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>,</w:t>
      </w:r>
      <w:r w:rsidR="008C68D5" w:rsidRPr="00083734">
        <w:rPr>
          <w:rFonts w:ascii="Times New Roman" w:hAnsi="Times New Roman" w:cs="Times New Roman"/>
          <w:sz w:val="20"/>
          <w:szCs w:val="20"/>
          <w:lang w:val="uk-UA"/>
        </w:rPr>
        <w:t xml:space="preserve"> результати </w:t>
      </w:r>
      <w:proofErr w:type="spellStart"/>
      <w:r w:rsidR="008C68D5" w:rsidRPr="00083734">
        <w:rPr>
          <w:rFonts w:ascii="Times New Roman" w:hAnsi="Times New Roman" w:cs="Times New Roman"/>
          <w:sz w:val="20"/>
          <w:szCs w:val="20"/>
        </w:rPr>
        <w:t>даних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показали</w:t>
      </w:r>
      <w:r w:rsidRPr="000837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переважну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більшість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обстежених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екзему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становили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робітники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8373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83734">
        <w:rPr>
          <w:rFonts w:ascii="Times New Roman" w:hAnsi="Times New Roman" w:cs="Times New Roman"/>
          <w:sz w:val="20"/>
          <w:szCs w:val="20"/>
        </w:rPr>
        <w:t>ізних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професій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Незважаючи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найдокладніше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опитування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більшість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них причини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захворювання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й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подальших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загострень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назвати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змогли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Найбільшою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кі</w:t>
      </w:r>
      <w:r w:rsidR="008C68D5" w:rsidRPr="00083734">
        <w:rPr>
          <w:rFonts w:ascii="Times New Roman" w:hAnsi="Times New Roman" w:cs="Times New Roman"/>
          <w:sz w:val="20"/>
          <w:szCs w:val="20"/>
        </w:rPr>
        <w:t>лькістю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68D5" w:rsidRPr="00083734">
        <w:rPr>
          <w:rFonts w:ascii="Times New Roman" w:hAnsi="Times New Roman" w:cs="Times New Roman"/>
          <w:sz w:val="20"/>
          <w:szCs w:val="20"/>
        </w:rPr>
        <w:t>була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68D5" w:rsidRPr="00083734">
        <w:rPr>
          <w:rFonts w:ascii="Times New Roman" w:hAnsi="Times New Roman" w:cs="Times New Roman"/>
          <w:sz w:val="20"/>
          <w:szCs w:val="20"/>
        </w:rPr>
        <w:t>вікова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68D5" w:rsidRPr="00083734">
        <w:rPr>
          <w:rFonts w:ascii="Times New Roman" w:hAnsi="Times New Roman" w:cs="Times New Roman"/>
          <w:sz w:val="20"/>
          <w:szCs w:val="20"/>
        </w:rPr>
        <w:t>група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68D5" w:rsidRPr="0008373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43</w:t>
      </w:r>
      <w:r w:rsidRPr="00083734">
        <w:rPr>
          <w:rFonts w:ascii="Times New Roman" w:hAnsi="Times New Roman" w:cs="Times New Roman"/>
          <w:sz w:val="20"/>
          <w:szCs w:val="20"/>
        </w:rPr>
        <w:t xml:space="preserve"> до 50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років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Переважна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кількість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обстежених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68D5"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68D5" w:rsidRPr="00083734">
        <w:rPr>
          <w:rFonts w:ascii="Times New Roman" w:hAnsi="Times New Roman" w:cs="Times New Roman"/>
          <w:sz w:val="20"/>
          <w:szCs w:val="20"/>
        </w:rPr>
        <w:t>страждала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8C68D5" w:rsidRPr="00083734">
        <w:rPr>
          <w:rFonts w:ascii="Times New Roman" w:hAnsi="Times New Roman" w:cs="Times New Roman"/>
          <w:sz w:val="20"/>
          <w:szCs w:val="20"/>
        </w:rPr>
        <w:t>екзему</w:t>
      </w:r>
      <w:proofErr w:type="spellEnd"/>
      <w:r w:rsidR="008C68D5" w:rsidRPr="00083734">
        <w:rPr>
          <w:rFonts w:ascii="Times New Roman" w:hAnsi="Times New Roman" w:cs="Times New Roman"/>
          <w:sz w:val="20"/>
          <w:szCs w:val="20"/>
        </w:rPr>
        <w:t xml:space="preserve"> до 6</w:t>
      </w:r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років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Найбільш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характерною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локалізацією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були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верхні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нижні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кінцівки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08373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83734">
        <w:rPr>
          <w:rFonts w:ascii="Times New Roman" w:hAnsi="Times New Roman" w:cs="Times New Roman"/>
          <w:sz w:val="20"/>
          <w:szCs w:val="20"/>
        </w:rPr>
        <w:t>ідше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уражалися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шкіра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тулуба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й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обличчя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>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3734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proofErr w:type="gramStart"/>
      <w:r w:rsidRPr="0008373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83734">
        <w:rPr>
          <w:rFonts w:ascii="Times New Roman" w:hAnsi="Times New Roman" w:cs="Times New Roman"/>
          <w:sz w:val="20"/>
          <w:szCs w:val="20"/>
        </w:rPr>
        <w:t>ідставі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аналізу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загальноприйнятих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лабораторних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даних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можна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зробити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висновки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найбільш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типовою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зміною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з боку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формули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периферичної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крові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еозинофілія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Виявлені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нами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суттєві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зсуви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з боку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деяких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білкових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фракцій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гіпоальбумінемія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, альфа-2-гіперглобулінемія) і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внаслідок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цього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зниження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альбуміново-глобулінового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коефіцієнта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характерні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екземи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>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Аналіз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вегетативного </w:t>
      </w:r>
      <w:proofErr w:type="spellStart"/>
      <w:proofErr w:type="gramStart"/>
      <w:r w:rsidRPr="00083734">
        <w:rPr>
          <w:rFonts w:ascii="Times New Roman" w:hAnsi="Times New Roman" w:cs="Times New Roman"/>
          <w:sz w:val="20"/>
          <w:szCs w:val="20"/>
        </w:rPr>
        <w:t>проф</w:t>
      </w:r>
      <w:proofErr w:type="gramEnd"/>
      <w:r w:rsidRPr="00083734">
        <w:rPr>
          <w:rFonts w:ascii="Times New Roman" w:hAnsi="Times New Roman" w:cs="Times New Roman"/>
          <w:sz w:val="20"/>
          <w:szCs w:val="20"/>
        </w:rPr>
        <w:t>ілю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екзему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показав,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переважної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більшості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обстежених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екзему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63,8% до 83,3%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залежно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методу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встановлення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було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виявлено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парасимпатикотонію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083734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Pr="00083734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того, у 33,3%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констатовано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вегетативної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реактивності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і в 38,9%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вегетативного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>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083734">
        <w:rPr>
          <w:rFonts w:ascii="Times New Roman" w:hAnsi="Times New Roman" w:cs="Times New Roman"/>
          <w:b/>
          <w:sz w:val="20"/>
          <w:szCs w:val="20"/>
        </w:rPr>
        <w:t>Література</w:t>
      </w:r>
      <w:proofErr w:type="spellEnd"/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3734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Pr="00083734">
        <w:rPr>
          <w:rFonts w:ascii="Times New Roman" w:hAnsi="Times New Roman" w:cs="Times New Roman"/>
          <w:sz w:val="20"/>
          <w:szCs w:val="20"/>
          <w:lang w:val="en-US"/>
        </w:rPr>
        <w:tab/>
        <w:t xml:space="preserve">Charles J., Pan Y., Miller G.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Aust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083734">
        <w:rPr>
          <w:rFonts w:ascii="Times New Roman" w:hAnsi="Times New Roman" w:cs="Times New Roman"/>
          <w:sz w:val="20"/>
          <w:szCs w:val="20"/>
          <w:lang w:val="en-US"/>
        </w:rPr>
        <w:t>Fam</w:t>
      </w:r>
      <w:proofErr w:type="spellEnd"/>
      <w:proofErr w:type="gram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Physician // Eczema. </w:t>
      </w:r>
      <w:r w:rsidRPr="00083734">
        <w:rPr>
          <w:rFonts w:ascii="Times New Roman" w:hAnsi="Times New Roman" w:cs="Times New Roman"/>
          <w:sz w:val="20"/>
          <w:szCs w:val="20"/>
        </w:rPr>
        <w:t xml:space="preserve">2011,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Jul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>: 40 (7): 467.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83734">
        <w:rPr>
          <w:rFonts w:ascii="Times New Roman" w:hAnsi="Times New Roman" w:cs="Times New Roman"/>
          <w:sz w:val="20"/>
          <w:szCs w:val="20"/>
        </w:rPr>
        <w:t>2.</w:t>
      </w:r>
      <w:r w:rsidRPr="0008373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Потекаев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Н. С. Экзема: ремарки к современным представлениям // Клиническая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дерматовенерология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. </w:t>
      </w:r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2009. </w:t>
      </w:r>
      <w:r w:rsidRPr="00083734">
        <w:rPr>
          <w:rFonts w:ascii="Times New Roman" w:hAnsi="Times New Roman" w:cs="Times New Roman"/>
          <w:sz w:val="20"/>
          <w:szCs w:val="20"/>
        </w:rPr>
        <w:t>Т</w:t>
      </w:r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. 1. </w:t>
      </w:r>
      <w:r w:rsidRPr="00083734">
        <w:rPr>
          <w:rFonts w:ascii="Times New Roman" w:hAnsi="Times New Roman" w:cs="Times New Roman"/>
          <w:sz w:val="20"/>
          <w:szCs w:val="20"/>
        </w:rPr>
        <w:t>С</w:t>
      </w:r>
      <w:r w:rsidRPr="00083734">
        <w:rPr>
          <w:rFonts w:ascii="Times New Roman" w:hAnsi="Times New Roman" w:cs="Times New Roman"/>
          <w:sz w:val="20"/>
          <w:szCs w:val="20"/>
          <w:lang w:val="en-US"/>
        </w:rPr>
        <w:t>. 67–73.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83734">
        <w:rPr>
          <w:rFonts w:ascii="Times New Roman" w:hAnsi="Times New Roman" w:cs="Times New Roman"/>
          <w:sz w:val="20"/>
          <w:szCs w:val="20"/>
          <w:lang w:val="en-US"/>
        </w:rPr>
        <w:t>3.</w:t>
      </w:r>
      <w:r w:rsidRPr="0008373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Sohn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A., Frankel A., Patel R. V. et al. Eczema // Mt Sinai J Med. 2011, Sep-Oct, 78 (5): 730–739.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3734">
        <w:rPr>
          <w:rFonts w:ascii="Times New Roman" w:hAnsi="Times New Roman" w:cs="Times New Roman"/>
          <w:sz w:val="20"/>
          <w:szCs w:val="20"/>
        </w:rPr>
        <w:t>4.</w:t>
      </w:r>
      <w:r w:rsidRPr="00083734">
        <w:rPr>
          <w:rFonts w:ascii="Times New Roman" w:hAnsi="Times New Roman" w:cs="Times New Roman"/>
          <w:sz w:val="20"/>
          <w:szCs w:val="20"/>
        </w:rPr>
        <w:tab/>
        <w:t xml:space="preserve">Клинические рекомендации.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Дерматовенерология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. Под ред. А. А.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Кубановой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>. М.: ДЭКС-Пресс. 2010. 428 с.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83734">
        <w:rPr>
          <w:rFonts w:ascii="Times New Roman" w:hAnsi="Times New Roman" w:cs="Times New Roman"/>
          <w:sz w:val="20"/>
          <w:szCs w:val="20"/>
        </w:rPr>
        <w:t>5.</w:t>
      </w:r>
      <w:r w:rsidRPr="00083734">
        <w:rPr>
          <w:rFonts w:ascii="Times New Roman" w:hAnsi="Times New Roman" w:cs="Times New Roman"/>
          <w:sz w:val="20"/>
          <w:szCs w:val="20"/>
        </w:rPr>
        <w:tab/>
        <w:t xml:space="preserve">Белоусова Т. А., Лукашова Н. Н. Дифференцированный подход к выбору наружных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глюкокортикостероидов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в терапии дерматозов // Клиническая дерматология и венерология. </w:t>
      </w:r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2006. № 3. </w:t>
      </w:r>
      <w:r w:rsidRPr="00083734">
        <w:rPr>
          <w:rFonts w:ascii="Times New Roman" w:hAnsi="Times New Roman" w:cs="Times New Roman"/>
          <w:sz w:val="20"/>
          <w:szCs w:val="20"/>
        </w:rPr>
        <w:t>С</w:t>
      </w:r>
      <w:r w:rsidRPr="00083734">
        <w:rPr>
          <w:rFonts w:ascii="Times New Roman" w:hAnsi="Times New Roman" w:cs="Times New Roman"/>
          <w:sz w:val="20"/>
          <w:szCs w:val="20"/>
          <w:lang w:val="en-US"/>
        </w:rPr>
        <w:t>. 74–78.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83734">
        <w:rPr>
          <w:rFonts w:ascii="Times New Roman" w:hAnsi="Times New Roman" w:cs="Times New Roman"/>
          <w:sz w:val="20"/>
          <w:szCs w:val="20"/>
          <w:lang w:val="en-US"/>
        </w:rPr>
        <w:t>6.</w:t>
      </w:r>
      <w:r w:rsidRPr="00083734">
        <w:rPr>
          <w:rFonts w:ascii="Times New Roman" w:hAnsi="Times New Roman" w:cs="Times New Roman"/>
          <w:sz w:val="20"/>
          <w:szCs w:val="20"/>
          <w:lang w:val="en-US"/>
        </w:rPr>
        <w:tab/>
        <w:t xml:space="preserve">Hoare C., Li Wan Po A., Williams H. Systematic review of treatments for atopic eczema // Health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Technol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Assess. 2000. V. 4. P. 1–191.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3734">
        <w:rPr>
          <w:rFonts w:ascii="Times New Roman" w:hAnsi="Times New Roman" w:cs="Times New Roman"/>
          <w:sz w:val="20"/>
          <w:szCs w:val="20"/>
          <w:lang w:val="en-US"/>
        </w:rPr>
        <w:t>7.</w:t>
      </w:r>
      <w:r w:rsidRPr="00083734">
        <w:rPr>
          <w:rFonts w:ascii="Times New Roman" w:hAnsi="Times New Roman" w:cs="Times New Roman"/>
          <w:sz w:val="20"/>
          <w:szCs w:val="20"/>
          <w:lang w:val="en-US"/>
        </w:rPr>
        <w:tab/>
        <w:t xml:space="preserve">Barnes P. J. New directions in allergic diseases: mechanism-based anti-inflammatory therapies // J. Allergy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Clin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Immunology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>. 2000. V. 106. P. 5–16.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3734">
        <w:rPr>
          <w:rFonts w:ascii="Times New Roman" w:hAnsi="Times New Roman" w:cs="Times New Roman"/>
          <w:sz w:val="20"/>
          <w:szCs w:val="20"/>
        </w:rPr>
        <w:lastRenderedPageBreak/>
        <w:t>8.</w:t>
      </w:r>
      <w:r w:rsidRPr="00083734">
        <w:rPr>
          <w:rFonts w:ascii="Times New Roman" w:hAnsi="Times New Roman" w:cs="Times New Roman"/>
          <w:sz w:val="20"/>
          <w:szCs w:val="20"/>
        </w:rPr>
        <w:tab/>
        <w:t xml:space="preserve">Аллергология и иммунология. Национальное руководство. Под ред. Р. М.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Хаитова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, Н. И. Ильиной. М.: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Геотар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>-Медиа. 2009. 656 с.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83734">
        <w:rPr>
          <w:rFonts w:ascii="Times New Roman" w:hAnsi="Times New Roman" w:cs="Times New Roman"/>
          <w:sz w:val="20"/>
          <w:szCs w:val="20"/>
        </w:rPr>
        <w:t>9.</w:t>
      </w:r>
      <w:r w:rsidRPr="00083734">
        <w:rPr>
          <w:rFonts w:ascii="Times New Roman" w:hAnsi="Times New Roman" w:cs="Times New Roman"/>
          <w:sz w:val="20"/>
          <w:szCs w:val="20"/>
        </w:rPr>
        <w:tab/>
        <w:t xml:space="preserve">Кочергин Н. Г., Петрунин Д. Д. Современный взгляд на проблему выбора лекарственной формы средств наружной терапии // Клиническая дерматология и венерология. </w:t>
      </w:r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2011. № 6. </w:t>
      </w:r>
      <w:r w:rsidRPr="00083734">
        <w:rPr>
          <w:rFonts w:ascii="Times New Roman" w:hAnsi="Times New Roman" w:cs="Times New Roman"/>
          <w:sz w:val="20"/>
          <w:szCs w:val="20"/>
        </w:rPr>
        <w:t>С</w:t>
      </w:r>
      <w:r w:rsidRPr="00083734">
        <w:rPr>
          <w:rFonts w:ascii="Times New Roman" w:hAnsi="Times New Roman" w:cs="Times New Roman"/>
          <w:sz w:val="20"/>
          <w:szCs w:val="20"/>
          <w:lang w:val="en-US"/>
        </w:rPr>
        <w:t>. 84–92.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83734">
        <w:rPr>
          <w:rFonts w:ascii="Times New Roman" w:hAnsi="Times New Roman" w:cs="Times New Roman"/>
          <w:sz w:val="20"/>
          <w:szCs w:val="20"/>
          <w:lang w:val="en-US"/>
        </w:rPr>
        <w:t>10.</w:t>
      </w:r>
      <w:r w:rsidRPr="0008373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Guillet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G.,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Nougue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J. Etude comparative en double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aveugle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deux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dermocorticoides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dans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I’eczema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aigu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ou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chronigue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17-butyrate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d’hydrocortisone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creme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epaisse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versus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dipropionate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d’betamethasone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pomade //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Ther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Pharmacol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Clin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>. 1989. V. 7. P. 10–17.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83734">
        <w:rPr>
          <w:rFonts w:ascii="Times New Roman" w:hAnsi="Times New Roman" w:cs="Times New Roman"/>
          <w:sz w:val="20"/>
          <w:szCs w:val="20"/>
          <w:lang w:val="en-US"/>
        </w:rPr>
        <w:t>11.</w:t>
      </w:r>
      <w:r w:rsidRPr="00083734">
        <w:rPr>
          <w:rFonts w:ascii="Times New Roman" w:hAnsi="Times New Roman" w:cs="Times New Roman"/>
          <w:sz w:val="20"/>
          <w:szCs w:val="20"/>
          <w:lang w:val="en-US"/>
        </w:rPr>
        <w:tab/>
        <w:t xml:space="preserve">Goldstein Adrian M.,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Abramovits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William.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Ceramides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and stratum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corneum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: structure, function, and new methods to promote repair // International J. of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Dermatol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>. 2003. V. 42. P. 256–259.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3734">
        <w:rPr>
          <w:rFonts w:ascii="Times New Roman" w:hAnsi="Times New Roman" w:cs="Times New Roman"/>
          <w:sz w:val="20"/>
          <w:szCs w:val="20"/>
          <w:lang w:val="en-US"/>
        </w:rPr>
        <w:t>12.</w:t>
      </w:r>
      <w:r w:rsidRPr="0008373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Kucharekova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M.,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Vfn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Kerkhof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P. C., Van Der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Valk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P. G. A randomized comparison of an emollient containing skin-related lipids with a petrolatum-based emollient as adjunct in the treatment of chronic hand dermatitis // Contact Dermatitis. </w:t>
      </w:r>
      <w:r w:rsidRPr="00083734">
        <w:rPr>
          <w:rFonts w:ascii="Times New Roman" w:hAnsi="Times New Roman" w:cs="Times New Roman"/>
          <w:sz w:val="20"/>
          <w:szCs w:val="20"/>
        </w:rPr>
        <w:t>2003. V. 48. № 6. Р. 293–299.</w:t>
      </w:r>
    </w:p>
    <w:p w:rsidR="00DA0A34" w:rsidRPr="00083734" w:rsidRDefault="00DA0A34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3303C" w:rsidRPr="00083734" w:rsidRDefault="00B3303C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734">
        <w:rPr>
          <w:rFonts w:ascii="Times New Roman" w:hAnsi="Times New Roman" w:cs="Times New Roman"/>
          <w:b/>
          <w:sz w:val="20"/>
          <w:szCs w:val="20"/>
        </w:rPr>
        <w:t>ВЕГЕТАТИВНАЯ РЕАКТИВНОСТЬ, ОБЕСПЕЧЕНОСТЬ И ТОНУС У БОЛЬНЫХ ЭКЗЕМОЙ.</w:t>
      </w:r>
    </w:p>
    <w:p w:rsidR="00B3303C" w:rsidRPr="00083734" w:rsidRDefault="00B3303C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734">
        <w:rPr>
          <w:rFonts w:ascii="Times New Roman" w:hAnsi="Times New Roman" w:cs="Times New Roman"/>
          <w:i/>
          <w:sz w:val="20"/>
          <w:szCs w:val="20"/>
        </w:rPr>
        <w:t>Фомина Л.В.</w:t>
      </w:r>
    </w:p>
    <w:p w:rsidR="00B3303C" w:rsidRPr="00083734" w:rsidRDefault="00B3303C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3734">
        <w:rPr>
          <w:rFonts w:ascii="Times New Roman" w:hAnsi="Times New Roman" w:cs="Times New Roman"/>
          <w:sz w:val="20"/>
          <w:szCs w:val="20"/>
        </w:rPr>
        <w:t xml:space="preserve">В данной работе рассматриваются вегетативные показатели у больных экземой. Вегетативное обеспечение деятельности - вегетативные компоненты любого вида деятельности, устанавливались с помощью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орто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83734">
        <w:rPr>
          <w:rFonts w:ascii="Times New Roman" w:hAnsi="Times New Roman" w:cs="Times New Roman"/>
          <w:sz w:val="20"/>
          <w:szCs w:val="20"/>
        </w:rPr>
        <w:t>клиностатичной</w:t>
      </w:r>
      <w:proofErr w:type="spellEnd"/>
      <w:r w:rsidRPr="00083734">
        <w:rPr>
          <w:rFonts w:ascii="Times New Roman" w:hAnsi="Times New Roman" w:cs="Times New Roman"/>
          <w:sz w:val="20"/>
          <w:szCs w:val="20"/>
        </w:rPr>
        <w:t xml:space="preserve"> проб.</w:t>
      </w:r>
    </w:p>
    <w:p w:rsidR="00B3303C" w:rsidRPr="00083734" w:rsidRDefault="00B3303C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3303C" w:rsidRPr="00083734" w:rsidRDefault="00B3303C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83734">
        <w:rPr>
          <w:rFonts w:ascii="Times New Roman" w:hAnsi="Times New Roman" w:cs="Times New Roman"/>
          <w:b/>
          <w:sz w:val="20"/>
          <w:szCs w:val="20"/>
          <w:lang w:val="en-US"/>
        </w:rPr>
        <w:t>VEGETATIVE REACTIVITY, AVAILABILITY AND TONE IN PATIENTS WITH ECZEMA.</w:t>
      </w:r>
    </w:p>
    <w:p w:rsidR="00B3303C" w:rsidRPr="00083734" w:rsidRDefault="00B3303C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083734">
        <w:rPr>
          <w:rFonts w:ascii="Times New Roman" w:hAnsi="Times New Roman" w:cs="Times New Roman"/>
          <w:i/>
          <w:sz w:val="20"/>
          <w:szCs w:val="20"/>
          <w:lang w:val="en-US"/>
        </w:rPr>
        <w:t>Fomin</w:t>
      </w:r>
      <w:proofErr w:type="spellEnd"/>
      <w:r w:rsidRPr="00083734">
        <w:rPr>
          <w:rFonts w:ascii="Times New Roman" w:hAnsi="Times New Roman" w:cs="Times New Roman"/>
          <w:i/>
          <w:sz w:val="20"/>
          <w:szCs w:val="20"/>
        </w:rPr>
        <w:t>а</w:t>
      </w:r>
      <w:r w:rsidRPr="0008373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L.V </w:t>
      </w:r>
    </w:p>
    <w:p w:rsidR="00206264" w:rsidRPr="00083734" w:rsidRDefault="00B3303C" w:rsidP="000837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This paper examines some vegetative parameters in patients with eczema. Vegetative support activities - vegetative components of any kind of activity, established with the help of the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ortho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083734">
        <w:rPr>
          <w:rFonts w:ascii="Times New Roman" w:hAnsi="Times New Roman" w:cs="Times New Roman"/>
          <w:sz w:val="20"/>
          <w:szCs w:val="20"/>
          <w:lang w:val="en-US"/>
        </w:rPr>
        <w:t>clinostatic</w:t>
      </w:r>
      <w:proofErr w:type="spellEnd"/>
      <w:r w:rsidRPr="00083734">
        <w:rPr>
          <w:rFonts w:ascii="Times New Roman" w:hAnsi="Times New Roman" w:cs="Times New Roman"/>
          <w:sz w:val="20"/>
          <w:szCs w:val="20"/>
          <w:lang w:val="en-US"/>
        </w:rPr>
        <w:t xml:space="preserve">   samples.</w:t>
      </w:r>
      <w:bookmarkEnd w:id="0"/>
    </w:p>
    <w:sectPr w:rsidR="00206264" w:rsidRPr="0008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64"/>
    <w:rsid w:val="0003252C"/>
    <w:rsid w:val="00083734"/>
    <w:rsid w:val="00206264"/>
    <w:rsid w:val="0062111A"/>
    <w:rsid w:val="006933D6"/>
    <w:rsid w:val="008C68D5"/>
    <w:rsid w:val="00B3303C"/>
    <w:rsid w:val="00D14891"/>
    <w:rsid w:val="00DA0A34"/>
    <w:rsid w:val="00F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2018-05-14T12:32:00Z</dcterms:created>
  <dcterms:modified xsi:type="dcterms:W3CDTF">2018-05-15T08:29:00Z</dcterms:modified>
</cp:coreProperties>
</file>