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DE" w:rsidRPr="009C72E3" w:rsidRDefault="00C81FDE" w:rsidP="009C72E3">
      <w:pPr>
        <w:spacing w:after="0" w:line="360" w:lineRule="auto"/>
        <w:contextualSpacing/>
        <w:rPr>
          <w:rFonts w:ascii="Times New Roman" w:hAnsi="Times New Roman"/>
          <w:bCs/>
          <w:sz w:val="28"/>
          <w:szCs w:val="28"/>
          <w:lang w:val="uk-UA"/>
        </w:rPr>
      </w:pPr>
      <w:r w:rsidRPr="009C72E3">
        <w:rPr>
          <w:rFonts w:ascii="Times New Roman" w:hAnsi="Times New Roman"/>
          <w:b/>
          <w:bCs/>
          <w:sz w:val="28"/>
          <w:szCs w:val="28"/>
          <w:lang w:val="uk-UA"/>
        </w:rPr>
        <w:t xml:space="preserve">DOI </w:t>
      </w:r>
      <w:r w:rsidRPr="009C72E3">
        <w:rPr>
          <w:rFonts w:ascii="Times New Roman" w:hAnsi="Times New Roman"/>
          <w:bCs/>
          <w:sz w:val="28"/>
          <w:szCs w:val="28"/>
          <w:lang w:val="uk-UA"/>
        </w:rPr>
        <w:t>10</w:t>
      </w:r>
      <w:bookmarkStart w:id="0" w:name="_GoBack"/>
      <w:bookmarkEnd w:id="0"/>
      <w:r w:rsidRPr="009C72E3">
        <w:rPr>
          <w:rFonts w:ascii="Times New Roman" w:hAnsi="Times New Roman"/>
          <w:bCs/>
          <w:sz w:val="28"/>
          <w:szCs w:val="28"/>
          <w:lang w:val="uk-UA"/>
        </w:rPr>
        <w:t>.29254/2077-4214-2018-1-2-143-</w:t>
      </w:r>
    </w:p>
    <w:p w:rsidR="00C81FDE" w:rsidRDefault="00C81FDE" w:rsidP="000B2065">
      <w:pPr>
        <w:spacing w:after="0" w:line="360" w:lineRule="auto"/>
        <w:contextualSpacing/>
        <w:rPr>
          <w:rFonts w:ascii="Times New Roman" w:hAnsi="Times New Roman"/>
          <w:sz w:val="28"/>
          <w:szCs w:val="28"/>
        </w:rPr>
      </w:pPr>
      <w:r w:rsidRPr="000B2065">
        <w:rPr>
          <w:rFonts w:ascii="Times New Roman" w:hAnsi="Times New Roman"/>
          <w:b/>
          <w:sz w:val="28"/>
          <w:szCs w:val="28"/>
        </w:rPr>
        <w:t xml:space="preserve">УДК </w:t>
      </w:r>
      <w:r w:rsidRPr="006E3B0E">
        <w:rPr>
          <w:rFonts w:ascii="Times New Roman" w:hAnsi="Times New Roman"/>
          <w:sz w:val="28"/>
          <w:szCs w:val="28"/>
        </w:rPr>
        <w:t>618.33-022.7:618.15-008.87-078</w:t>
      </w:r>
    </w:p>
    <w:p w:rsidR="00C81FDE" w:rsidRPr="008E4C54" w:rsidRDefault="00C81FDE" w:rsidP="008E4C54">
      <w:pPr>
        <w:spacing w:after="0" w:line="360" w:lineRule="auto"/>
        <w:contextualSpacing/>
        <w:jc w:val="both"/>
        <w:rPr>
          <w:rFonts w:ascii="Times New Roman" w:hAnsi="Times New Roman"/>
          <w:b/>
          <w:i/>
          <w:sz w:val="28"/>
          <w:szCs w:val="28"/>
        </w:rPr>
      </w:pPr>
      <w:r w:rsidRPr="008E4C54">
        <w:rPr>
          <w:rFonts w:ascii="Times New Roman" w:hAnsi="Times New Roman"/>
          <w:b/>
          <w:i/>
          <w:sz w:val="28"/>
          <w:szCs w:val="28"/>
        </w:rPr>
        <w:t>Щербина Н.</w:t>
      </w:r>
      <w:r>
        <w:rPr>
          <w:rFonts w:ascii="Times New Roman" w:hAnsi="Times New Roman"/>
          <w:b/>
          <w:i/>
          <w:sz w:val="28"/>
          <w:szCs w:val="28"/>
        </w:rPr>
        <w:t xml:space="preserve"> </w:t>
      </w:r>
      <w:r w:rsidRPr="008E4C54">
        <w:rPr>
          <w:rFonts w:ascii="Times New Roman" w:hAnsi="Times New Roman"/>
          <w:b/>
          <w:i/>
          <w:sz w:val="28"/>
          <w:szCs w:val="28"/>
        </w:rPr>
        <w:t>А., Выговская Л.</w:t>
      </w:r>
      <w:r>
        <w:rPr>
          <w:rFonts w:ascii="Times New Roman" w:hAnsi="Times New Roman"/>
          <w:b/>
          <w:i/>
          <w:sz w:val="28"/>
          <w:szCs w:val="28"/>
        </w:rPr>
        <w:t xml:space="preserve"> </w:t>
      </w:r>
      <w:r w:rsidRPr="008E4C54">
        <w:rPr>
          <w:rFonts w:ascii="Times New Roman" w:hAnsi="Times New Roman"/>
          <w:b/>
          <w:i/>
          <w:sz w:val="28"/>
          <w:szCs w:val="28"/>
        </w:rPr>
        <w:t>А.</w:t>
      </w:r>
    </w:p>
    <w:p w:rsidR="00C81FDE" w:rsidRPr="000B2065"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ОСОБЕННОСТИ МИКРОБИОЦЕНОЗА ВЛАГАЛИЩА У БЕРЕМЕННЫХ С ВНУТРИУТРОБНЫМ ИНФИЦИРОВАНИЕМ</w:t>
      </w:r>
    </w:p>
    <w:p w:rsidR="00C81FDE" w:rsidRPr="008E4C54" w:rsidRDefault="00C81FDE" w:rsidP="000B2065">
      <w:pPr>
        <w:spacing w:after="0" w:line="360" w:lineRule="auto"/>
        <w:contextualSpacing/>
        <w:jc w:val="center"/>
        <w:rPr>
          <w:rFonts w:ascii="Times New Roman" w:hAnsi="Times New Roman"/>
          <w:b/>
          <w:sz w:val="28"/>
          <w:szCs w:val="28"/>
        </w:rPr>
      </w:pPr>
      <w:r w:rsidRPr="008E4C54">
        <w:rPr>
          <w:rFonts w:ascii="Times New Roman" w:hAnsi="Times New Roman"/>
          <w:b/>
          <w:sz w:val="28"/>
          <w:szCs w:val="28"/>
        </w:rPr>
        <w:t>Харьковский национальный медицинский университет (г.</w:t>
      </w:r>
      <w:r>
        <w:rPr>
          <w:rFonts w:ascii="Times New Roman" w:hAnsi="Times New Roman"/>
          <w:b/>
          <w:sz w:val="28"/>
          <w:szCs w:val="28"/>
          <w:lang w:val="uk-UA"/>
        </w:rPr>
        <w:t xml:space="preserve"> </w:t>
      </w:r>
      <w:r w:rsidRPr="008E4C54">
        <w:rPr>
          <w:rFonts w:ascii="Times New Roman" w:hAnsi="Times New Roman"/>
          <w:b/>
          <w:sz w:val="28"/>
          <w:szCs w:val="28"/>
        </w:rPr>
        <w:t>Харьков)</w:t>
      </w:r>
    </w:p>
    <w:p w:rsidR="00C81FDE" w:rsidRPr="000B2065" w:rsidRDefault="00C81FDE" w:rsidP="000B2065">
      <w:pPr>
        <w:spacing w:after="0" w:line="360" w:lineRule="auto"/>
        <w:contextualSpacing/>
        <w:jc w:val="right"/>
        <w:rPr>
          <w:rFonts w:ascii="Times New Roman" w:hAnsi="Times New Roman"/>
          <w:sz w:val="28"/>
          <w:szCs w:val="28"/>
        </w:rPr>
      </w:pPr>
      <w:r w:rsidRPr="000B2065">
        <w:rPr>
          <w:rFonts w:ascii="Times New Roman" w:hAnsi="Times New Roman"/>
          <w:sz w:val="28"/>
          <w:szCs w:val="28"/>
        </w:rPr>
        <w:t>liudmilavygovskaya@gmail.com</w:t>
      </w:r>
    </w:p>
    <w:p w:rsidR="00C81FDE" w:rsidRPr="000B2065" w:rsidRDefault="00C81FDE" w:rsidP="000B2065">
      <w:pPr>
        <w:spacing w:after="0" w:line="360" w:lineRule="auto"/>
        <w:contextualSpacing/>
        <w:jc w:val="center"/>
        <w:rPr>
          <w:rFonts w:ascii="Times New Roman" w:hAnsi="Times New Roman"/>
          <w:b/>
          <w:sz w:val="28"/>
          <w:szCs w:val="28"/>
        </w:rPr>
      </w:pPr>
    </w:p>
    <w:p w:rsidR="00C81FDE" w:rsidRDefault="00C81FDE" w:rsidP="008E4C54">
      <w:pPr>
        <w:autoSpaceDE w:val="0"/>
        <w:autoSpaceDN w:val="0"/>
        <w:adjustRightInd w:val="0"/>
        <w:spacing w:after="0" w:line="360" w:lineRule="auto"/>
        <w:ind w:firstLine="709"/>
        <w:contextualSpacing/>
        <w:jc w:val="both"/>
        <w:rPr>
          <w:rFonts w:ascii="Times New Roman" w:hAnsi="Times New Roman"/>
          <w:sz w:val="28"/>
          <w:szCs w:val="28"/>
        </w:rPr>
      </w:pPr>
      <w:r w:rsidRPr="00D56DCD">
        <w:rPr>
          <w:rFonts w:ascii="Times New Roman" w:hAnsi="Times New Roman"/>
          <w:b/>
          <w:sz w:val="28"/>
          <w:szCs w:val="28"/>
        </w:rPr>
        <w:t>Связь публикации с плановыми научно-исследовательскими работами.</w:t>
      </w:r>
      <w:r>
        <w:rPr>
          <w:rFonts w:ascii="Times New Roman" w:hAnsi="Times New Roman"/>
          <w:sz w:val="28"/>
          <w:szCs w:val="28"/>
        </w:rPr>
        <w:t xml:space="preserve"> </w:t>
      </w:r>
      <w:r w:rsidRPr="008E4C54">
        <w:rPr>
          <w:rFonts w:ascii="Times New Roman" w:hAnsi="Times New Roman"/>
          <w:sz w:val="28"/>
          <w:szCs w:val="28"/>
        </w:rPr>
        <w:t xml:space="preserve">Статья является фрагментом НИР </w:t>
      </w:r>
      <w:r w:rsidRPr="00E85550">
        <w:rPr>
          <w:rFonts w:ascii="Times New Roman" w:hAnsi="Times New Roman"/>
          <w:sz w:val="28"/>
          <w:szCs w:val="28"/>
          <w:lang w:val="uk-UA"/>
        </w:rPr>
        <w:t>«Сучасні технології в діагностиці та лікуванні порушень репродуктивної функції»</w:t>
      </w:r>
      <w:r>
        <w:rPr>
          <w:rFonts w:ascii="Times New Roman" w:hAnsi="Times New Roman"/>
          <w:sz w:val="28"/>
          <w:szCs w:val="28"/>
        </w:rPr>
        <w:t>, 2017-2019.</w:t>
      </w:r>
    </w:p>
    <w:p w:rsidR="00C81FDE" w:rsidRDefault="00C81FDE" w:rsidP="000F5DDF">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
          <w:sz w:val="28"/>
          <w:szCs w:val="28"/>
        </w:rPr>
        <w:t>Вступление</w:t>
      </w:r>
      <w:r w:rsidRPr="000B2065">
        <w:rPr>
          <w:rFonts w:ascii="Times New Roman" w:hAnsi="Times New Roman"/>
          <w:b/>
          <w:sz w:val="28"/>
          <w:szCs w:val="28"/>
        </w:rPr>
        <w:t xml:space="preserve">. </w:t>
      </w:r>
      <w:r w:rsidRPr="000B2065">
        <w:rPr>
          <w:rFonts w:ascii="Times New Roman" w:hAnsi="Times New Roman"/>
          <w:sz w:val="28"/>
          <w:szCs w:val="28"/>
        </w:rPr>
        <w:t xml:space="preserve">Микробиоценоз влагалища является сложной динамической системой, в которой микроорганизмы взаимодействуют между собой </w:t>
      </w:r>
      <w:r>
        <w:rPr>
          <w:rFonts w:ascii="Times New Roman" w:hAnsi="Times New Roman"/>
          <w:sz w:val="28"/>
          <w:szCs w:val="28"/>
        </w:rPr>
        <w:t>и окружающей средой [</w:t>
      </w:r>
      <w:r>
        <w:rPr>
          <w:rFonts w:ascii="Times New Roman" w:hAnsi="Times New Roman"/>
          <w:sz w:val="28"/>
          <w:szCs w:val="28"/>
          <w:lang w:val="uk-UA"/>
        </w:rPr>
        <w:t>1</w:t>
      </w:r>
      <w:r>
        <w:rPr>
          <w:rFonts w:ascii="Times New Roman" w:hAnsi="Times New Roman"/>
          <w:sz w:val="28"/>
          <w:szCs w:val="28"/>
        </w:rPr>
        <w:t>].</w:t>
      </w:r>
      <w:r w:rsidRPr="000B2065">
        <w:rPr>
          <w:rFonts w:ascii="Times New Roman" w:hAnsi="Times New Roman"/>
          <w:sz w:val="28"/>
          <w:szCs w:val="28"/>
        </w:rPr>
        <w:t xml:space="preserve"> В состав микрофлоры влагалища входят более 400 видов микроорганизмов,</w:t>
      </w:r>
      <w:r>
        <w:rPr>
          <w:rFonts w:ascii="Times New Roman" w:hAnsi="Times New Roman"/>
          <w:sz w:val="28"/>
          <w:szCs w:val="28"/>
        </w:rPr>
        <w:t xml:space="preserve"> включая и условно-патогенные [</w:t>
      </w:r>
      <w:r>
        <w:rPr>
          <w:rFonts w:ascii="Times New Roman" w:hAnsi="Times New Roman"/>
          <w:sz w:val="28"/>
          <w:szCs w:val="28"/>
          <w:lang w:val="uk-UA"/>
        </w:rPr>
        <w:t>2</w:t>
      </w:r>
      <w:r w:rsidRPr="000B2065">
        <w:rPr>
          <w:rFonts w:ascii="Times New Roman" w:hAnsi="Times New Roman"/>
          <w:sz w:val="28"/>
          <w:szCs w:val="28"/>
        </w:rPr>
        <w:t>]</w:t>
      </w:r>
      <w:r>
        <w:rPr>
          <w:rFonts w:ascii="Times New Roman" w:hAnsi="Times New Roman"/>
          <w:sz w:val="28"/>
          <w:szCs w:val="28"/>
        </w:rPr>
        <w:t>.</w:t>
      </w:r>
    </w:p>
    <w:p w:rsidR="00C81FDE" w:rsidRDefault="00C81FDE" w:rsidP="000F5DDF">
      <w:pPr>
        <w:autoSpaceDE w:val="0"/>
        <w:autoSpaceDN w:val="0"/>
        <w:adjustRightInd w:val="0"/>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У здоровых женщин микрофлора представлена молочнокислыми бактериями (лактобактерии, бифидобактери</w:t>
      </w:r>
      <w:r>
        <w:rPr>
          <w:rFonts w:ascii="Times New Roman" w:hAnsi="Times New Roman"/>
          <w:sz w:val="28"/>
          <w:szCs w:val="28"/>
        </w:rPr>
        <w:t>и</w:t>
      </w:r>
      <w:r w:rsidRPr="000B2065">
        <w:rPr>
          <w:rFonts w:ascii="Times New Roman" w:hAnsi="Times New Roman"/>
          <w:sz w:val="28"/>
          <w:szCs w:val="28"/>
        </w:rPr>
        <w:t>, молочнокислые стрептококки), которые составляю</w:t>
      </w:r>
      <w:r>
        <w:rPr>
          <w:rFonts w:ascii="Times New Roman" w:hAnsi="Times New Roman"/>
          <w:sz w:val="28"/>
          <w:szCs w:val="28"/>
        </w:rPr>
        <w:t>т более 90% микробиоценоза [</w:t>
      </w:r>
      <w:r>
        <w:rPr>
          <w:rFonts w:ascii="Times New Roman" w:hAnsi="Times New Roman"/>
          <w:sz w:val="28"/>
          <w:szCs w:val="28"/>
          <w:lang w:val="uk-UA"/>
        </w:rPr>
        <w:t>3</w:t>
      </w:r>
      <w:r>
        <w:rPr>
          <w:rFonts w:ascii="Times New Roman" w:hAnsi="Times New Roman"/>
          <w:sz w:val="28"/>
          <w:szCs w:val="28"/>
        </w:rPr>
        <w:t>].</w:t>
      </w:r>
      <w:r w:rsidRPr="000B2065">
        <w:rPr>
          <w:rFonts w:ascii="Times New Roman" w:hAnsi="Times New Roman"/>
          <w:sz w:val="28"/>
          <w:szCs w:val="28"/>
        </w:rPr>
        <w:t xml:space="preserve"> Лактобактерии обеспечивают защиту от патогенов путем конкуренции и способствуют подде</w:t>
      </w:r>
      <w:r>
        <w:rPr>
          <w:rFonts w:ascii="Times New Roman" w:hAnsi="Times New Roman"/>
          <w:sz w:val="28"/>
          <w:szCs w:val="28"/>
        </w:rPr>
        <w:t>ржке кислой среды во влагалище.</w:t>
      </w:r>
    </w:p>
    <w:p w:rsidR="00C81FDE" w:rsidRDefault="00C81FDE" w:rsidP="000F5DDF">
      <w:pPr>
        <w:autoSpaceDE w:val="0"/>
        <w:autoSpaceDN w:val="0"/>
        <w:adjustRightInd w:val="0"/>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Снижение количества молочнокислых бактерий во влагалище приводит к выраженному нарушению колонизационной резистентности и как результат к избыточному размножению экзо- и эндогенных усл</w:t>
      </w:r>
      <w:r>
        <w:rPr>
          <w:rFonts w:ascii="Times New Roman" w:hAnsi="Times New Roman"/>
          <w:sz w:val="28"/>
          <w:szCs w:val="28"/>
        </w:rPr>
        <w:t>овно-патогенных микроорганизмов [</w:t>
      </w:r>
      <w:r>
        <w:rPr>
          <w:rFonts w:ascii="Times New Roman" w:hAnsi="Times New Roman"/>
          <w:sz w:val="28"/>
          <w:szCs w:val="28"/>
          <w:lang w:val="uk-UA"/>
        </w:rPr>
        <w:t>4</w:t>
      </w:r>
      <w:r w:rsidRPr="000B2065">
        <w:rPr>
          <w:rFonts w:ascii="Times New Roman" w:hAnsi="Times New Roman"/>
          <w:sz w:val="28"/>
          <w:szCs w:val="28"/>
        </w:rPr>
        <w:t>]</w:t>
      </w:r>
      <w:r>
        <w:rPr>
          <w:rFonts w:ascii="Times New Roman" w:hAnsi="Times New Roman"/>
          <w:sz w:val="28"/>
          <w:szCs w:val="28"/>
        </w:rPr>
        <w:t>.</w:t>
      </w:r>
    </w:p>
    <w:p w:rsidR="00C81FDE" w:rsidRDefault="00C81FDE" w:rsidP="000F5DDF">
      <w:pPr>
        <w:autoSpaceDE w:val="0"/>
        <w:autoSpaceDN w:val="0"/>
        <w:adjustRightInd w:val="0"/>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При беременности качественные и количественные изменения микробиоценоза влагалища, приводящие к снижению колонизационной резистентности, представляют большую опасность, так как микроорганизмы могут проникать в амниотическую жидкость, вызывать внутриутробное инфицирование плода, преждевременные роды и другие патологические процессы. Имеются данные, свидетельствующие о потенциальной связи между спектром выявленных бактерий в амниотической жидкости и микробиотой влагалища, которая является потенциальным источником инфицирования</w:t>
      </w:r>
      <w:r>
        <w:rPr>
          <w:rFonts w:ascii="Times New Roman" w:hAnsi="Times New Roman"/>
          <w:sz w:val="28"/>
          <w:szCs w:val="28"/>
        </w:rPr>
        <w:t xml:space="preserve"> [</w:t>
      </w:r>
      <w:r>
        <w:rPr>
          <w:rFonts w:ascii="Times New Roman" w:hAnsi="Times New Roman"/>
          <w:sz w:val="28"/>
          <w:szCs w:val="28"/>
          <w:lang w:val="uk-UA"/>
        </w:rPr>
        <w:t>5</w:t>
      </w:r>
      <w:r>
        <w:rPr>
          <w:rFonts w:ascii="Times New Roman" w:hAnsi="Times New Roman"/>
          <w:sz w:val="28"/>
          <w:szCs w:val="28"/>
        </w:rPr>
        <w:t>,</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8</w:t>
      </w:r>
      <w:r>
        <w:rPr>
          <w:rFonts w:ascii="Times New Roman" w:hAnsi="Times New Roman"/>
          <w:sz w:val="28"/>
          <w:szCs w:val="28"/>
        </w:rPr>
        <w:t>].</w:t>
      </w:r>
    </w:p>
    <w:p w:rsidR="00C81FDE" w:rsidRDefault="00C81FDE" w:rsidP="000F5DDF">
      <w:pPr>
        <w:autoSpaceDE w:val="0"/>
        <w:autoSpaceDN w:val="0"/>
        <w:adjustRightInd w:val="0"/>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Прогрессирование беременности может сопровождаться увеличением частоты встречаемости условно-патогенной микрофлоры</w:t>
      </w:r>
      <w:r>
        <w:rPr>
          <w:rFonts w:ascii="Times New Roman" w:hAnsi="Times New Roman"/>
          <w:sz w:val="28"/>
          <w:szCs w:val="28"/>
        </w:rPr>
        <w:t xml:space="preserve"> [</w:t>
      </w: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10</w:t>
      </w:r>
      <w:r>
        <w:rPr>
          <w:rFonts w:ascii="Times New Roman" w:hAnsi="Times New Roman"/>
          <w:sz w:val="28"/>
          <w:szCs w:val="28"/>
        </w:rPr>
        <w:t>].</w:t>
      </w:r>
      <w:r w:rsidRPr="000B2065">
        <w:rPr>
          <w:rFonts w:ascii="Times New Roman" w:hAnsi="Times New Roman"/>
          <w:sz w:val="28"/>
          <w:szCs w:val="28"/>
        </w:rPr>
        <w:t xml:space="preserve"> У женщин группы риска во время беременности частота нарушений микробиоценоза родовых путей соста</w:t>
      </w:r>
      <w:r>
        <w:rPr>
          <w:rFonts w:ascii="Times New Roman" w:hAnsi="Times New Roman"/>
          <w:sz w:val="28"/>
          <w:szCs w:val="28"/>
        </w:rPr>
        <w:t>вляет от 40 до 65% случаев [</w:t>
      </w:r>
      <w:r>
        <w:rPr>
          <w:rFonts w:ascii="Times New Roman" w:hAnsi="Times New Roman"/>
          <w:sz w:val="28"/>
          <w:szCs w:val="28"/>
          <w:lang w:val="uk-UA"/>
        </w:rPr>
        <w:t>11</w:t>
      </w:r>
      <w:r>
        <w:rPr>
          <w:rFonts w:ascii="Times New Roman" w:hAnsi="Times New Roman"/>
          <w:sz w:val="28"/>
          <w:szCs w:val="28"/>
        </w:rPr>
        <w:t>].</w:t>
      </w:r>
    </w:p>
    <w:p w:rsidR="00C81FDE" w:rsidRDefault="00C81FDE" w:rsidP="00C60430">
      <w:pPr>
        <w:autoSpaceDE w:val="0"/>
        <w:autoSpaceDN w:val="0"/>
        <w:adjustRightInd w:val="0"/>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В связи с изложенным выше, </w:t>
      </w:r>
      <w:r w:rsidRPr="000B2065">
        <w:rPr>
          <w:rFonts w:ascii="Times New Roman" w:hAnsi="Times New Roman"/>
          <w:b/>
          <w:sz w:val="28"/>
          <w:szCs w:val="28"/>
        </w:rPr>
        <w:t>целью</w:t>
      </w:r>
      <w:r w:rsidRPr="000B2065">
        <w:rPr>
          <w:rFonts w:ascii="Times New Roman" w:hAnsi="Times New Roman"/>
          <w:sz w:val="28"/>
          <w:szCs w:val="28"/>
        </w:rPr>
        <w:t xml:space="preserve"> настоящего </w:t>
      </w:r>
      <w:r w:rsidRPr="002F13CA">
        <w:rPr>
          <w:rFonts w:ascii="Times New Roman" w:hAnsi="Times New Roman"/>
          <w:b/>
          <w:sz w:val="28"/>
          <w:szCs w:val="28"/>
        </w:rPr>
        <w:t>исследования</w:t>
      </w:r>
      <w:r w:rsidRPr="000B2065">
        <w:rPr>
          <w:rFonts w:ascii="Times New Roman" w:hAnsi="Times New Roman"/>
          <w:sz w:val="28"/>
          <w:szCs w:val="28"/>
        </w:rPr>
        <w:t xml:space="preserve"> стало изучение особенностей микробиоценоза влагалища у беременных с внутриутробным инфицированием (ВУИ).</w:t>
      </w:r>
    </w:p>
    <w:p w:rsidR="00C81FDE" w:rsidRPr="000B2065" w:rsidRDefault="00C81FDE" w:rsidP="00C60430">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
          <w:sz w:val="28"/>
          <w:szCs w:val="28"/>
        </w:rPr>
        <w:t>Объект</w:t>
      </w:r>
      <w:r w:rsidRPr="000B2065">
        <w:rPr>
          <w:rFonts w:ascii="Times New Roman" w:hAnsi="Times New Roman"/>
          <w:b/>
          <w:sz w:val="28"/>
          <w:szCs w:val="28"/>
        </w:rPr>
        <w:t xml:space="preserve"> и методы исследования.</w:t>
      </w:r>
      <w:r w:rsidRPr="000B2065">
        <w:rPr>
          <w:rFonts w:ascii="Times New Roman" w:hAnsi="Times New Roman"/>
          <w:sz w:val="28"/>
          <w:szCs w:val="28"/>
        </w:rPr>
        <w:t xml:space="preserve"> В зависимости от исхода для новорожденных, в соответствии с результатами дообследования беременных, все женщины были разделены на группы: </w:t>
      </w:r>
    </w:p>
    <w:p w:rsidR="00C81FDE" w:rsidRPr="000B2065" w:rsidRDefault="00C81FDE" w:rsidP="00E255EE">
      <w:pPr>
        <w:shd w:val="clear" w:color="auto" w:fill="FFFFFF"/>
        <w:spacing w:after="0" w:line="360" w:lineRule="auto"/>
        <w:ind w:left="11" w:right="45" w:firstLine="698"/>
        <w:contextualSpacing/>
        <w:jc w:val="both"/>
        <w:rPr>
          <w:rFonts w:ascii="Times New Roman" w:hAnsi="Times New Roman"/>
          <w:sz w:val="28"/>
          <w:szCs w:val="28"/>
        </w:rPr>
      </w:pPr>
      <w:r w:rsidRPr="000B2065">
        <w:rPr>
          <w:rFonts w:ascii="Times New Roman" w:hAnsi="Times New Roman"/>
          <w:sz w:val="28"/>
          <w:szCs w:val="28"/>
        </w:rPr>
        <w:t>– 1 группа беременных женщин с наличием бактериальных инфекций без реализации ВУИ (n=30) и с реализацией ВУИ (n=30).</w:t>
      </w:r>
    </w:p>
    <w:p w:rsidR="00C81FDE" w:rsidRPr="000B2065" w:rsidRDefault="00C81FDE" w:rsidP="00E255EE">
      <w:pPr>
        <w:shd w:val="clear" w:color="auto" w:fill="FFFFFF"/>
        <w:spacing w:after="0" w:line="360" w:lineRule="auto"/>
        <w:ind w:left="11" w:right="45" w:firstLine="698"/>
        <w:contextualSpacing/>
        <w:jc w:val="both"/>
        <w:rPr>
          <w:rFonts w:ascii="Times New Roman" w:hAnsi="Times New Roman"/>
          <w:sz w:val="28"/>
          <w:szCs w:val="28"/>
        </w:rPr>
      </w:pPr>
      <w:r w:rsidRPr="000B2065">
        <w:rPr>
          <w:rFonts w:ascii="Times New Roman" w:hAnsi="Times New Roman"/>
          <w:sz w:val="28"/>
          <w:szCs w:val="28"/>
        </w:rPr>
        <w:t>– 2 группа беременных женщин с наличием вирусных инфекций, без реализации ВУИ (n=</w:t>
      </w:r>
      <w:r>
        <w:rPr>
          <w:rFonts w:ascii="Times New Roman" w:hAnsi="Times New Roman"/>
          <w:sz w:val="28"/>
          <w:szCs w:val="28"/>
        </w:rPr>
        <w:t>30) и с реализацией ВУИ (n=30).</w:t>
      </w:r>
    </w:p>
    <w:p w:rsidR="00C81FDE" w:rsidRPr="000B2065" w:rsidRDefault="00C81FDE" w:rsidP="00E255EE">
      <w:pPr>
        <w:shd w:val="clear" w:color="auto" w:fill="FFFFFF"/>
        <w:spacing w:after="0" w:line="360" w:lineRule="auto"/>
        <w:ind w:left="11" w:right="45" w:firstLine="698"/>
        <w:contextualSpacing/>
        <w:jc w:val="both"/>
        <w:rPr>
          <w:rFonts w:ascii="Times New Roman" w:hAnsi="Times New Roman"/>
          <w:sz w:val="28"/>
          <w:szCs w:val="28"/>
        </w:rPr>
      </w:pPr>
      <w:r w:rsidRPr="000B2065">
        <w:rPr>
          <w:rFonts w:ascii="Times New Roman" w:hAnsi="Times New Roman"/>
          <w:sz w:val="28"/>
          <w:szCs w:val="28"/>
        </w:rPr>
        <w:t>– 3 группа беременных женщин с наличием инфекций сочетанной полиэтиологической структуры без реализации ВУИ (n=30) и с реализацией ВУИ (n=30).</w:t>
      </w:r>
    </w:p>
    <w:p w:rsidR="00C81FDE" w:rsidRPr="000B2065" w:rsidRDefault="00C81FDE" w:rsidP="00E255EE">
      <w:pPr>
        <w:shd w:val="clear" w:color="auto" w:fill="FFFFFF"/>
        <w:spacing w:after="0" w:line="360" w:lineRule="auto"/>
        <w:ind w:left="11" w:right="45" w:firstLine="698"/>
        <w:contextualSpacing/>
        <w:jc w:val="both"/>
        <w:rPr>
          <w:rFonts w:ascii="Times New Roman" w:hAnsi="Times New Roman"/>
          <w:sz w:val="28"/>
          <w:szCs w:val="28"/>
        </w:rPr>
      </w:pPr>
      <w:r w:rsidRPr="000B2065">
        <w:rPr>
          <w:rFonts w:ascii="Times New Roman" w:hAnsi="Times New Roman"/>
          <w:sz w:val="28"/>
          <w:szCs w:val="28"/>
        </w:rPr>
        <w:t xml:space="preserve">Контрольная группа – беременные женщины с физиологическим течением беременности (n=50). </w:t>
      </w:r>
    </w:p>
    <w:p w:rsidR="00C81FDE" w:rsidRPr="000B2065" w:rsidRDefault="00C81FDE" w:rsidP="00E255E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Исследование микробиоценоза включало определение качественного и количественного состава бактерий влагалища. </w:t>
      </w:r>
    </w:p>
    <w:p w:rsidR="00C81FDE" w:rsidRPr="000B2065" w:rsidRDefault="00C81FDE" w:rsidP="00E255E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Для микроскопического исследования материал из влагалища брали стерильным инструментом, переносили на стекло, готовили мазки, окрашивали по Граму, микроскопировали, используя иммерсионную систему. Отмечали наличие лейкоцитов, степень обсемененности микроорганизмами (выражали в 4-х плюсовой системе), их морфологические особенности, отношение к окраске по Граму. </w:t>
      </w:r>
    </w:p>
    <w:p w:rsidR="00C81FDE" w:rsidRPr="000B2065" w:rsidRDefault="00C81FDE" w:rsidP="00E255E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Для микробиологического исследования материал из влагалища брали стерильным ватным тампоном, который затем помещали в контейнеры с транспортной питательной средой. Материал с тампонов ресуспендировали в пробирках, готовили ряд последовательных 10-кратных разведений. Посев проводили на общие и дифференциально-диагностические питательные среды, инкубировали при температуре 37</w:t>
      </w:r>
      <w:r w:rsidRPr="000B2065">
        <w:rPr>
          <w:rFonts w:ascii="Times New Roman" w:hAnsi="Times New Roman"/>
          <w:sz w:val="28"/>
          <w:szCs w:val="28"/>
          <w:vertAlign w:val="superscript"/>
        </w:rPr>
        <w:t>0</w:t>
      </w:r>
      <w:r w:rsidRPr="000B2065">
        <w:rPr>
          <w:rFonts w:ascii="Times New Roman" w:hAnsi="Times New Roman"/>
          <w:sz w:val="28"/>
          <w:szCs w:val="28"/>
        </w:rPr>
        <w:t xml:space="preserve">С в течении 24-96 ч в зависимости от исследуемой группы организмов. После культивирования подсчитывали число различных видов колоний, и рассчитывали количество микроорганизмов в lg КОЕ/г. Идентификацию микроорганизмов осуществляли по морфологическим, культуральным, биохимическим и серологическим свойствам. </w:t>
      </w:r>
    </w:p>
    <w:p w:rsidR="00C81FDE" w:rsidRPr="000B2065" w:rsidRDefault="00C81FDE" w:rsidP="00F853A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В работе использованы методы вариационной статистики с вычислением средней арифметической и ее стандартной ошибки (М±SE) с использованием параметрических (t-критерий Фишера-Стьюдента) и непараметрических 9U-критерий Вилкоксона) методов. Значимыми считали различия при р≤0,05. Расчеты проводили с использованием программ Microsoft Excel и Statistica 8,0.</w:t>
      </w:r>
    </w:p>
    <w:p w:rsidR="00C81FDE" w:rsidRPr="00013E79" w:rsidRDefault="00C81FDE" w:rsidP="00F853AE">
      <w:pPr>
        <w:spacing w:after="0" w:line="360" w:lineRule="auto"/>
        <w:ind w:firstLine="709"/>
        <w:contextualSpacing/>
        <w:jc w:val="both"/>
        <w:rPr>
          <w:rFonts w:ascii="Times New Roman" w:hAnsi="Times New Roman"/>
          <w:b/>
          <w:sz w:val="28"/>
          <w:szCs w:val="28"/>
        </w:rPr>
      </w:pPr>
      <w:r w:rsidRPr="000B2065">
        <w:rPr>
          <w:rFonts w:ascii="Times New Roman" w:hAnsi="Times New Roman"/>
          <w:b/>
          <w:sz w:val="28"/>
          <w:szCs w:val="28"/>
        </w:rPr>
        <w:t xml:space="preserve">Результаты исследования и их обсуждение. </w:t>
      </w:r>
      <w:r w:rsidRPr="000B2065">
        <w:rPr>
          <w:rFonts w:ascii="Times New Roman" w:hAnsi="Times New Roman"/>
          <w:sz w:val="28"/>
          <w:szCs w:val="28"/>
        </w:rPr>
        <w:t xml:space="preserve">По результатам данных микроскопического исследования отделяемого половых путей у женщин контрольной группы не выявлено нарушений микробиоценоза влагалища – на фоне умеренного содержания эпителиальных клеток и единичных лейкоцитов, в преобладающем количестве выявляли молочнокислые грамположительные палочки (палочки Додерлейна), незначительное количество клеток грамположительных кокков и дрожжеподобных грибов </w:t>
      </w:r>
      <w:r w:rsidRPr="00013E79">
        <w:rPr>
          <w:rFonts w:ascii="Times New Roman" w:hAnsi="Times New Roman"/>
          <w:b/>
          <w:sz w:val="28"/>
          <w:szCs w:val="28"/>
        </w:rPr>
        <w:t>(табл. 1).</w:t>
      </w:r>
    </w:p>
    <w:p w:rsidR="00C81FDE" w:rsidRPr="000B2065" w:rsidRDefault="00C81FDE" w:rsidP="00013E79">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В группе женщин с наличием бактериальной инфекции без ее реализации (1-я группа) количество лейкоцитов в поле зрения составило от 20 до 30 клеток, в мазках преобладали молочнокислые бактерии, однако достаточно часто встречались гарднереллы, реже – грамположительные кокки, грамотрицательные палочки и дрожжеподобные грибы. </w:t>
      </w:r>
    </w:p>
    <w:p w:rsidR="00C81FDE" w:rsidRPr="000B2065" w:rsidRDefault="00C81FDE" w:rsidP="00BB262F">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В 1 группе женщин с реализацией бактериальной ВУИ в мазках отмечали значительное содержание «ключевых» клеток (скопления патогенных и условно-патогенных микроорганизмов на поверхности эпителиальных клеток), число которых превалировало над количеством лейкоцитов, а общее количество микроорганизмов было достаточно большим с преобладанием гарднерелл, грамположительных кокков и дрожжевых клеток. Кроме того, в мазках выявляли умеренное количество коринебактерий, грамотрицательных палочек, а в единичных случаях – лептотрихии и мобилункус. </w:t>
      </w:r>
    </w:p>
    <w:p w:rsidR="00C81FDE" w:rsidRPr="000B2065" w:rsidRDefault="00C81FDE" w:rsidP="00BB262F">
      <w:pPr>
        <w:tabs>
          <w:tab w:val="left" w:pos="8535"/>
        </w:tabs>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Во 2 группе женщин с наличием вирусной инфекции при микроскопии мазка из вагинального содержимого отмечено значительное количество лейкоцитов, более выраженное в группе женщин с реализацией ВУИ. Общее количество микроорганизмов в этой группе было достаточно высоким, в мазках доминировали гарднереллы, дрожжевые клетки. В умеренном количестве выявлены грамотрицательные палочки, лептотрихии, мобилункус и коринебактерии.</w:t>
      </w:r>
    </w:p>
    <w:p w:rsidR="00C81FDE" w:rsidRDefault="00C81FDE" w:rsidP="0000033D">
      <w:pPr>
        <w:spacing w:after="0" w:line="360" w:lineRule="auto"/>
        <w:ind w:firstLine="709"/>
        <w:contextualSpacing/>
        <w:jc w:val="both"/>
        <w:rPr>
          <w:rFonts w:ascii="Times New Roman" w:hAnsi="Times New Roman"/>
          <w:i/>
          <w:sz w:val="28"/>
          <w:szCs w:val="28"/>
        </w:rPr>
      </w:pPr>
      <w:r w:rsidRPr="000B2065">
        <w:rPr>
          <w:rFonts w:ascii="Times New Roman" w:hAnsi="Times New Roman"/>
          <w:sz w:val="28"/>
          <w:szCs w:val="28"/>
        </w:rPr>
        <w:t xml:space="preserve">Во 2 группе женщин без реализации вирусной инфекции общее количество микроорганизмов, как и ключевых клеток, было умеренным, в препаратах доминировала грамположительная микрофлора, при этом лептотрихии и грамотрицательные палочки не были выявлены. </w:t>
      </w:r>
      <w:r>
        <w:rPr>
          <w:rFonts w:ascii="Times New Roman" w:hAnsi="Times New Roman"/>
          <w:i/>
          <w:sz w:val="28"/>
          <w:szCs w:val="28"/>
        </w:rPr>
        <w:br w:type="page"/>
      </w:r>
    </w:p>
    <w:p w:rsidR="00C81FDE" w:rsidRPr="00BB262F" w:rsidRDefault="00C81FDE" w:rsidP="000B2065">
      <w:pPr>
        <w:spacing w:after="0" w:line="360" w:lineRule="auto"/>
        <w:contextualSpacing/>
        <w:jc w:val="right"/>
        <w:rPr>
          <w:rFonts w:ascii="Times New Roman" w:hAnsi="Times New Roman"/>
          <w:b/>
          <w:sz w:val="28"/>
          <w:szCs w:val="28"/>
        </w:rPr>
      </w:pPr>
      <w:r w:rsidRPr="00BB262F">
        <w:rPr>
          <w:rFonts w:ascii="Times New Roman" w:hAnsi="Times New Roman"/>
          <w:b/>
          <w:sz w:val="28"/>
          <w:szCs w:val="28"/>
        </w:rPr>
        <w:t>Таблица 1.</w:t>
      </w:r>
    </w:p>
    <w:p w:rsidR="00C81FDE"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 xml:space="preserve">Результаты микроскопического исследования мазков </w:t>
      </w:r>
    </w:p>
    <w:p w:rsidR="00C81FDE" w:rsidRPr="000B2065"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из влагалища, окрашенных по 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9"/>
        <w:gridCol w:w="969"/>
        <w:gridCol w:w="999"/>
        <w:gridCol w:w="1013"/>
        <w:gridCol w:w="1000"/>
        <w:gridCol w:w="1013"/>
        <w:gridCol w:w="1000"/>
        <w:gridCol w:w="1013"/>
      </w:tblGrid>
      <w:tr w:rsidR="00C81FDE" w:rsidRPr="000B2065" w:rsidTr="00B054FB">
        <w:tc>
          <w:tcPr>
            <w:tcW w:w="1951" w:type="dxa"/>
            <w:vMerge w:val="restart"/>
            <w:vAlign w:val="center"/>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Показатели</w:t>
            </w:r>
          </w:p>
        </w:tc>
        <w:tc>
          <w:tcPr>
            <w:tcW w:w="7620" w:type="dxa"/>
            <w:gridSpan w:val="7"/>
            <w:vAlign w:val="center"/>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Исследуемые группы</w:t>
            </w:r>
          </w:p>
        </w:tc>
      </w:tr>
      <w:tr w:rsidR="00C81FDE" w:rsidRPr="000B2065" w:rsidTr="00B054FB">
        <w:tc>
          <w:tcPr>
            <w:tcW w:w="1951" w:type="dxa"/>
            <w:vMerge/>
            <w:vAlign w:val="center"/>
          </w:tcPr>
          <w:p w:rsidR="00C81FDE" w:rsidRPr="00BB262F" w:rsidRDefault="00C81FDE" w:rsidP="000B2065">
            <w:pPr>
              <w:spacing w:after="0" w:line="360" w:lineRule="auto"/>
              <w:contextualSpacing/>
              <w:jc w:val="center"/>
              <w:rPr>
                <w:rFonts w:ascii="Times New Roman" w:hAnsi="Times New Roman"/>
                <w:sz w:val="24"/>
                <w:szCs w:val="24"/>
              </w:rPr>
            </w:pPr>
          </w:p>
        </w:tc>
        <w:tc>
          <w:tcPr>
            <w:tcW w:w="1088" w:type="dxa"/>
            <w:vAlign w:val="center"/>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Конт-</w:t>
            </w:r>
          </w:p>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роль-</w:t>
            </w:r>
          </w:p>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ная</w:t>
            </w:r>
          </w:p>
        </w:tc>
        <w:tc>
          <w:tcPr>
            <w:tcW w:w="1089" w:type="dxa"/>
            <w:vAlign w:val="center"/>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1-я без реали-зации ВУИ</w:t>
            </w:r>
          </w:p>
        </w:tc>
        <w:tc>
          <w:tcPr>
            <w:tcW w:w="1088" w:type="dxa"/>
            <w:vAlign w:val="center"/>
          </w:tcPr>
          <w:p w:rsidR="00C81FDE" w:rsidRPr="00BB262F" w:rsidRDefault="00C81FDE" w:rsidP="000B2065">
            <w:pPr>
              <w:spacing w:after="0" w:line="360" w:lineRule="auto"/>
              <w:contextualSpacing/>
              <w:jc w:val="center"/>
              <w:rPr>
                <w:rFonts w:ascii="Times New Roman" w:hAnsi="Times New Roman"/>
                <w:sz w:val="24"/>
                <w:szCs w:val="24"/>
              </w:rPr>
            </w:pPr>
            <w:r>
              <w:rPr>
                <w:rFonts w:ascii="Times New Roman" w:hAnsi="Times New Roman"/>
                <w:sz w:val="24"/>
                <w:szCs w:val="24"/>
              </w:rPr>
              <w:t xml:space="preserve">1-я </w:t>
            </w:r>
            <w:r w:rsidRPr="00BB262F">
              <w:rPr>
                <w:rFonts w:ascii="Times New Roman" w:hAnsi="Times New Roman"/>
                <w:sz w:val="24"/>
                <w:szCs w:val="24"/>
              </w:rPr>
              <w:t>с реали-зацией ВУИ</w:t>
            </w:r>
          </w:p>
        </w:tc>
        <w:tc>
          <w:tcPr>
            <w:tcW w:w="1089" w:type="dxa"/>
            <w:vAlign w:val="center"/>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2-я без реали-зации ВУИ</w:t>
            </w:r>
          </w:p>
        </w:tc>
        <w:tc>
          <w:tcPr>
            <w:tcW w:w="1088" w:type="dxa"/>
            <w:vAlign w:val="center"/>
          </w:tcPr>
          <w:p w:rsidR="00C81FDE" w:rsidRPr="00BB262F" w:rsidRDefault="00C81FDE" w:rsidP="000B2065">
            <w:pPr>
              <w:spacing w:after="0" w:line="360" w:lineRule="auto"/>
              <w:contextualSpacing/>
              <w:jc w:val="center"/>
              <w:rPr>
                <w:rFonts w:ascii="Times New Roman" w:hAnsi="Times New Roman"/>
                <w:sz w:val="24"/>
                <w:szCs w:val="24"/>
              </w:rPr>
            </w:pPr>
            <w:r>
              <w:rPr>
                <w:rFonts w:ascii="Times New Roman" w:hAnsi="Times New Roman"/>
                <w:sz w:val="24"/>
                <w:szCs w:val="24"/>
              </w:rPr>
              <w:t xml:space="preserve">2-я </w:t>
            </w:r>
            <w:r w:rsidRPr="00BB262F">
              <w:rPr>
                <w:rFonts w:ascii="Times New Roman" w:hAnsi="Times New Roman"/>
                <w:sz w:val="24"/>
                <w:szCs w:val="24"/>
              </w:rPr>
              <w:t>с реали-зацией ВУИ</w:t>
            </w:r>
          </w:p>
        </w:tc>
        <w:tc>
          <w:tcPr>
            <w:tcW w:w="1089" w:type="dxa"/>
            <w:vAlign w:val="center"/>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3-я без реали-зации ВУИ</w:t>
            </w:r>
          </w:p>
        </w:tc>
        <w:tc>
          <w:tcPr>
            <w:tcW w:w="1089" w:type="dxa"/>
            <w:vAlign w:val="center"/>
          </w:tcPr>
          <w:p w:rsidR="00C81FDE" w:rsidRPr="00BB262F" w:rsidRDefault="00C81FDE" w:rsidP="000B2065">
            <w:pPr>
              <w:spacing w:after="0" w:line="360" w:lineRule="auto"/>
              <w:contextualSpacing/>
              <w:jc w:val="center"/>
              <w:rPr>
                <w:rFonts w:ascii="Times New Roman" w:hAnsi="Times New Roman"/>
                <w:sz w:val="24"/>
                <w:szCs w:val="24"/>
              </w:rPr>
            </w:pPr>
            <w:r>
              <w:rPr>
                <w:rFonts w:ascii="Times New Roman" w:hAnsi="Times New Roman"/>
                <w:sz w:val="24"/>
                <w:szCs w:val="24"/>
              </w:rPr>
              <w:t xml:space="preserve">3-я </w:t>
            </w:r>
            <w:r w:rsidRPr="00BB262F">
              <w:rPr>
                <w:rFonts w:ascii="Times New Roman" w:hAnsi="Times New Roman"/>
                <w:sz w:val="24"/>
                <w:szCs w:val="24"/>
              </w:rPr>
              <w:t>с реали-зацией ВУИ</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Эпителиальные клетки</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Ключевые клетки</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Количество лейкоцитов в поле зрения</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&lt;10</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20-30</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15-25</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35-45</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30-40</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35-45</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30-40</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Лактобактерии</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Кокки</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Коринебактерии</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 xml:space="preserve">Грамотрицательные </w:t>
            </w:r>
          </w:p>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палочки</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Гарднереллы</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Лептотрихии</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Дрожжевые грибы</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1951"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Мобилункус</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8"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089"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bl>
    <w:p w:rsidR="00C81FDE" w:rsidRPr="000B2065" w:rsidRDefault="00C81FDE" w:rsidP="000B2065">
      <w:pPr>
        <w:tabs>
          <w:tab w:val="left" w:pos="8535"/>
        </w:tabs>
        <w:spacing w:after="0" w:line="360" w:lineRule="auto"/>
        <w:ind w:firstLine="567"/>
        <w:contextualSpacing/>
        <w:jc w:val="both"/>
        <w:rPr>
          <w:rFonts w:ascii="Times New Roman" w:hAnsi="Times New Roman"/>
          <w:sz w:val="28"/>
          <w:szCs w:val="28"/>
        </w:rPr>
      </w:pPr>
    </w:p>
    <w:p w:rsidR="00C81FDE" w:rsidRPr="000B2065" w:rsidRDefault="00C81FDE" w:rsidP="00BB262F">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При наличии инфекций сочетанной полиэтиологической структуры (3 группа женщин) также отмечали разной степени выраженности лейкоцитарную реакцию на фоне большого количества эпителиальных и ключевых клеток. В 3-й группе с реализацией ВУИ смешанной этиологии общая микробная обсемененность была максимальной во всех исследуемых групп с преобладанием гарднерелл, дрожжевых клеток. В несколько меньшем количестве выявляли коринебактерии, мобилункус, лептотрихии, грамотрицательные палочки на фоне полного отсутствия молочнокислых бактерий. </w:t>
      </w:r>
    </w:p>
    <w:p w:rsidR="00C81FDE" w:rsidRDefault="00C81FDE" w:rsidP="000B2065">
      <w:pPr>
        <w:spacing w:after="0" w:line="360" w:lineRule="auto"/>
        <w:contextualSpacing/>
        <w:jc w:val="right"/>
        <w:rPr>
          <w:rFonts w:ascii="Times New Roman" w:hAnsi="Times New Roman"/>
          <w:b/>
          <w:sz w:val="28"/>
          <w:szCs w:val="28"/>
        </w:rPr>
      </w:pPr>
    </w:p>
    <w:p w:rsidR="00C81FDE" w:rsidRPr="00BB262F" w:rsidRDefault="00C81FDE" w:rsidP="000B2065">
      <w:pPr>
        <w:spacing w:after="0" w:line="360" w:lineRule="auto"/>
        <w:contextualSpacing/>
        <w:jc w:val="right"/>
        <w:rPr>
          <w:rFonts w:ascii="Times New Roman" w:hAnsi="Times New Roman"/>
          <w:b/>
          <w:sz w:val="28"/>
          <w:szCs w:val="28"/>
        </w:rPr>
      </w:pPr>
      <w:r w:rsidRPr="00BB262F">
        <w:rPr>
          <w:rFonts w:ascii="Times New Roman" w:hAnsi="Times New Roman"/>
          <w:b/>
          <w:sz w:val="28"/>
          <w:szCs w:val="28"/>
        </w:rPr>
        <w:t>Таблица 2.</w:t>
      </w:r>
    </w:p>
    <w:p w:rsidR="00C81FDE"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 xml:space="preserve">Частота выявления и концентрация лактобактерий </w:t>
      </w:r>
    </w:p>
    <w:p w:rsidR="00C81FDE" w:rsidRPr="000B2065"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в слизистой оболочке влагалища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6"/>
        <w:gridCol w:w="1643"/>
        <w:gridCol w:w="1635"/>
        <w:gridCol w:w="1629"/>
        <w:gridCol w:w="1643"/>
      </w:tblGrid>
      <w:tr w:rsidR="00C81FDE" w:rsidRPr="000B2065" w:rsidTr="00B054FB">
        <w:trPr>
          <w:trHeight w:val="545"/>
        </w:trPr>
        <w:tc>
          <w:tcPr>
            <w:tcW w:w="2802" w:type="dxa"/>
            <w:vMerge w:val="restart"/>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Исследуемые группы</w:t>
            </w:r>
          </w:p>
        </w:tc>
        <w:tc>
          <w:tcPr>
            <w:tcW w:w="6769" w:type="dxa"/>
            <w:gridSpan w:val="4"/>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Концентрация лактобактерий, КОЕ/г</w:t>
            </w:r>
          </w:p>
        </w:tc>
      </w:tr>
      <w:tr w:rsidR="00C81FDE" w:rsidRPr="000B2065" w:rsidTr="00B054FB">
        <w:trPr>
          <w:trHeight w:val="411"/>
        </w:trPr>
        <w:tc>
          <w:tcPr>
            <w:tcW w:w="2802" w:type="dxa"/>
            <w:vMerge/>
          </w:tcPr>
          <w:p w:rsidR="00C81FDE" w:rsidRPr="00BB262F" w:rsidRDefault="00C81FDE" w:rsidP="000B2065">
            <w:pPr>
              <w:spacing w:after="0" w:line="360" w:lineRule="auto"/>
              <w:contextualSpacing/>
              <w:jc w:val="center"/>
              <w:rPr>
                <w:rFonts w:ascii="Times New Roman" w:hAnsi="Times New Roman"/>
                <w:sz w:val="24"/>
                <w:szCs w:val="24"/>
              </w:rPr>
            </w:pP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10</w:t>
            </w:r>
            <w:r w:rsidRPr="00BB262F">
              <w:rPr>
                <w:rFonts w:ascii="Times New Roman" w:hAnsi="Times New Roman"/>
                <w:sz w:val="24"/>
                <w:szCs w:val="24"/>
                <w:vertAlign w:val="superscript"/>
              </w:rPr>
              <w:t>6</w:t>
            </w:r>
            <w:r w:rsidRPr="00BB262F">
              <w:rPr>
                <w:rFonts w:ascii="Times New Roman" w:hAnsi="Times New Roman"/>
                <w:sz w:val="24"/>
                <w:szCs w:val="24"/>
              </w:rPr>
              <w:t xml:space="preserve"> и более</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10</w:t>
            </w:r>
            <w:r w:rsidRPr="00BB262F">
              <w:rPr>
                <w:rFonts w:ascii="Times New Roman" w:hAnsi="Times New Roman"/>
                <w:sz w:val="24"/>
                <w:szCs w:val="24"/>
                <w:vertAlign w:val="superscript"/>
              </w:rPr>
              <w:t>5</w:t>
            </w:r>
            <w:r w:rsidRPr="00BB262F">
              <w:rPr>
                <w:rFonts w:ascii="Times New Roman" w:hAnsi="Times New Roman"/>
                <w:sz w:val="24"/>
                <w:szCs w:val="24"/>
              </w:rPr>
              <w:t xml:space="preserve"> – 10</w:t>
            </w:r>
            <w:r w:rsidRPr="00BB262F">
              <w:rPr>
                <w:rFonts w:ascii="Times New Roman" w:hAnsi="Times New Roman"/>
                <w:sz w:val="24"/>
                <w:szCs w:val="24"/>
                <w:vertAlign w:val="superscript"/>
              </w:rPr>
              <w:t>4</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10</w:t>
            </w:r>
            <w:r w:rsidRPr="00BB262F">
              <w:rPr>
                <w:rFonts w:ascii="Times New Roman" w:hAnsi="Times New Roman"/>
                <w:sz w:val="24"/>
                <w:szCs w:val="24"/>
                <w:vertAlign w:val="superscript"/>
              </w:rPr>
              <w:t>3</w:t>
            </w:r>
            <w:r w:rsidRPr="00BB262F">
              <w:rPr>
                <w:rFonts w:ascii="Times New Roman" w:hAnsi="Times New Roman"/>
                <w:sz w:val="24"/>
                <w:szCs w:val="24"/>
              </w:rPr>
              <w:t xml:space="preserve"> – 10</w:t>
            </w:r>
            <w:r w:rsidRPr="00BB262F">
              <w:rPr>
                <w:rFonts w:ascii="Times New Roman" w:hAnsi="Times New Roman"/>
                <w:sz w:val="24"/>
                <w:szCs w:val="24"/>
                <w:vertAlign w:val="superscript"/>
              </w:rPr>
              <w:t>2</w:t>
            </w:r>
          </w:p>
        </w:tc>
        <w:tc>
          <w:tcPr>
            <w:tcW w:w="1693"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0-10</w:t>
            </w:r>
          </w:p>
        </w:tc>
      </w:tr>
      <w:tr w:rsidR="00C81FDE" w:rsidRPr="000B2065" w:rsidTr="00B054FB">
        <w:tc>
          <w:tcPr>
            <w:tcW w:w="2802"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Контрольная</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98%</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2%</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3"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2802"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1-я без реализации ВУИ</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56%</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44%</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3"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2802" w:type="dxa"/>
          </w:tcPr>
          <w:p w:rsidR="00C81FDE" w:rsidRPr="00BB262F" w:rsidRDefault="00C81FDE" w:rsidP="000B2065">
            <w:pPr>
              <w:spacing w:after="0" w:line="360" w:lineRule="auto"/>
              <w:contextualSpacing/>
              <w:rPr>
                <w:rFonts w:ascii="Times New Roman" w:hAnsi="Times New Roman"/>
                <w:sz w:val="24"/>
                <w:szCs w:val="24"/>
              </w:rPr>
            </w:pPr>
            <w:r>
              <w:rPr>
                <w:rFonts w:ascii="Times New Roman" w:hAnsi="Times New Roman"/>
                <w:sz w:val="24"/>
                <w:szCs w:val="24"/>
              </w:rPr>
              <w:t xml:space="preserve">1-я </w:t>
            </w:r>
            <w:r w:rsidRPr="00BB262F">
              <w:rPr>
                <w:rFonts w:ascii="Times New Roman" w:hAnsi="Times New Roman"/>
                <w:sz w:val="24"/>
                <w:szCs w:val="24"/>
              </w:rPr>
              <w:t>с реализацией ВУИ</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2%</w:t>
            </w:r>
          </w:p>
        </w:tc>
        <w:tc>
          <w:tcPr>
            <w:tcW w:w="1693"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98%</w:t>
            </w:r>
          </w:p>
        </w:tc>
      </w:tr>
      <w:tr w:rsidR="00C81FDE" w:rsidRPr="000B2065" w:rsidTr="00B054FB">
        <w:tc>
          <w:tcPr>
            <w:tcW w:w="2802"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2-я без реализации ВУИ</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84%</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16%</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3"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r>
      <w:tr w:rsidR="00C81FDE" w:rsidRPr="000B2065" w:rsidTr="00B054FB">
        <w:tc>
          <w:tcPr>
            <w:tcW w:w="2802" w:type="dxa"/>
          </w:tcPr>
          <w:p w:rsidR="00C81FDE" w:rsidRPr="00BB262F" w:rsidRDefault="00C81FDE" w:rsidP="000B2065">
            <w:pPr>
              <w:spacing w:after="0" w:line="360" w:lineRule="auto"/>
              <w:contextualSpacing/>
              <w:rPr>
                <w:rFonts w:ascii="Times New Roman" w:hAnsi="Times New Roman"/>
                <w:sz w:val="24"/>
                <w:szCs w:val="24"/>
              </w:rPr>
            </w:pPr>
            <w:r>
              <w:rPr>
                <w:rFonts w:ascii="Times New Roman" w:hAnsi="Times New Roman"/>
                <w:sz w:val="24"/>
                <w:szCs w:val="24"/>
              </w:rPr>
              <w:t xml:space="preserve">2-я </w:t>
            </w:r>
            <w:r w:rsidRPr="00BB262F">
              <w:rPr>
                <w:rFonts w:ascii="Times New Roman" w:hAnsi="Times New Roman"/>
                <w:sz w:val="24"/>
                <w:szCs w:val="24"/>
              </w:rPr>
              <w:t>с реализацией ВУИ</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6%</w:t>
            </w:r>
          </w:p>
        </w:tc>
        <w:tc>
          <w:tcPr>
            <w:tcW w:w="1693"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94%</w:t>
            </w:r>
          </w:p>
        </w:tc>
      </w:tr>
      <w:tr w:rsidR="00C81FDE" w:rsidRPr="000B2065" w:rsidTr="00B054FB">
        <w:tc>
          <w:tcPr>
            <w:tcW w:w="2802" w:type="dxa"/>
          </w:tcPr>
          <w:p w:rsidR="00C81FDE" w:rsidRPr="00BB262F" w:rsidRDefault="00C81FDE" w:rsidP="000B2065">
            <w:pPr>
              <w:spacing w:after="0" w:line="360" w:lineRule="auto"/>
              <w:contextualSpacing/>
              <w:rPr>
                <w:rFonts w:ascii="Times New Roman" w:hAnsi="Times New Roman"/>
                <w:sz w:val="24"/>
                <w:szCs w:val="24"/>
              </w:rPr>
            </w:pPr>
            <w:r w:rsidRPr="00BB262F">
              <w:rPr>
                <w:rFonts w:ascii="Times New Roman" w:hAnsi="Times New Roman"/>
                <w:sz w:val="24"/>
                <w:szCs w:val="24"/>
              </w:rPr>
              <w:t>3-я без реализации ВУИ</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4%</w:t>
            </w:r>
          </w:p>
        </w:tc>
        <w:tc>
          <w:tcPr>
            <w:tcW w:w="1693"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96%</w:t>
            </w:r>
          </w:p>
        </w:tc>
      </w:tr>
      <w:tr w:rsidR="00C81FDE" w:rsidRPr="000B2065" w:rsidTr="00B054FB">
        <w:tc>
          <w:tcPr>
            <w:tcW w:w="2802" w:type="dxa"/>
          </w:tcPr>
          <w:p w:rsidR="00C81FDE" w:rsidRPr="00BB262F" w:rsidRDefault="00C81FDE" w:rsidP="000B2065">
            <w:pPr>
              <w:spacing w:after="0" w:line="360" w:lineRule="auto"/>
              <w:contextualSpacing/>
              <w:rPr>
                <w:rFonts w:ascii="Times New Roman" w:hAnsi="Times New Roman"/>
                <w:sz w:val="24"/>
                <w:szCs w:val="24"/>
              </w:rPr>
            </w:pPr>
            <w:r>
              <w:rPr>
                <w:rFonts w:ascii="Times New Roman" w:hAnsi="Times New Roman"/>
                <w:sz w:val="24"/>
                <w:szCs w:val="24"/>
              </w:rPr>
              <w:t xml:space="preserve">3-я </w:t>
            </w:r>
            <w:r w:rsidRPr="00BB262F">
              <w:rPr>
                <w:rFonts w:ascii="Times New Roman" w:hAnsi="Times New Roman"/>
                <w:sz w:val="24"/>
                <w:szCs w:val="24"/>
              </w:rPr>
              <w:t>с реализацией ВУИ</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w:t>
            </w:r>
          </w:p>
        </w:tc>
        <w:tc>
          <w:tcPr>
            <w:tcW w:w="1692"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0</w:t>
            </w:r>
          </w:p>
        </w:tc>
        <w:tc>
          <w:tcPr>
            <w:tcW w:w="1693" w:type="dxa"/>
          </w:tcPr>
          <w:p w:rsidR="00C81FDE" w:rsidRPr="00BB262F" w:rsidRDefault="00C81FDE" w:rsidP="000B2065">
            <w:pPr>
              <w:spacing w:after="0" w:line="360" w:lineRule="auto"/>
              <w:contextualSpacing/>
              <w:jc w:val="center"/>
              <w:rPr>
                <w:rFonts w:ascii="Times New Roman" w:hAnsi="Times New Roman"/>
                <w:sz w:val="24"/>
                <w:szCs w:val="24"/>
              </w:rPr>
            </w:pPr>
            <w:r w:rsidRPr="00BB262F">
              <w:rPr>
                <w:rFonts w:ascii="Times New Roman" w:hAnsi="Times New Roman"/>
                <w:sz w:val="24"/>
                <w:szCs w:val="24"/>
              </w:rPr>
              <w:t>100%</w:t>
            </w:r>
          </w:p>
        </w:tc>
      </w:tr>
    </w:tbl>
    <w:p w:rsidR="00C81FDE" w:rsidRPr="000B2065" w:rsidRDefault="00C81FDE" w:rsidP="000B2065">
      <w:pPr>
        <w:spacing w:after="0" w:line="360" w:lineRule="auto"/>
        <w:contextualSpacing/>
        <w:rPr>
          <w:rFonts w:ascii="Times New Roman" w:hAnsi="Times New Roman"/>
          <w:sz w:val="28"/>
          <w:szCs w:val="28"/>
        </w:rPr>
      </w:pPr>
    </w:p>
    <w:p w:rsidR="00C81FDE" w:rsidRPr="00BB262F" w:rsidRDefault="00C81FDE" w:rsidP="00BB262F">
      <w:pPr>
        <w:spacing w:after="0" w:line="360" w:lineRule="auto"/>
        <w:ind w:firstLine="709"/>
        <w:contextualSpacing/>
        <w:jc w:val="both"/>
        <w:rPr>
          <w:rFonts w:ascii="Times New Roman" w:hAnsi="Times New Roman"/>
          <w:b/>
          <w:sz w:val="28"/>
          <w:szCs w:val="28"/>
        </w:rPr>
      </w:pPr>
      <w:r w:rsidRPr="000B2065">
        <w:rPr>
          <w:rFonts w:ascii="Times New Roman" w:hAnsi="Times New Roman"/>
          <w:sz w:val="28"/>
          <w:szCs w:val="28"/>
        </w:rPr>
        <w:t>При бактериологическом исследовании содержимого влагалища в к</w:t>
      </w:r>
      <w:r>
        <w:rPr>
          <w:rFonts w:ascii="Times New Roman" w:hAnsi="Times New Roman"/>
          <w:sz w:val="28"/>
          <w:szCs w:val="28"/>
        </w:rPr>
        <w:t xml:space="preserve">онтрольной группе у 98% женщин </w:t>
      </w:r>
      <w:r w:rsidRPr="000B2065">
        <w:rPr>
          <w:rFonts w:ascii="Times New Roman" w:hAnsi="Times New Roman"/>
          <w:sz w:val="28"/>
          <w:szCs w:val="28"/>
        </w:rPr>
        <w:t>лактобактерии выделялись в титре 10</w:t>
      </w:r>
      <w:r w:rsidRPr="000B2065">
        <w:rPr>
          <w:rFonts w:ascii="Times New Roman" w:hAnsi="Times New Roman"/>
          <w:sz w:val="28"/>
          <w:szCs w:val="28"/>
          <w:vertAlign w:val="superscript"/>
        </w:rPr>
        <w:t>6</w:t>
      </w:r>
      <w:r w:rsidRPr="000B2065">
        <w:rPr>
          <w:rFonts w:ascii="Times New Roman" w:hAnsi="Times New Roman"/>
          <w:sz w:val="28"/>
          <w:szCs w:val="28"/>
        </w:rPr>
        <w:t xml:space="preserve"> и более КОЕ/г, и только у 2% их концентрация была на порядок ниже. В группах с реализацией инфекции независимо от этиологического фактора отмечено достоверное снижение концентрации лактобактерий, а в некоторых случаях – ее полное отсутствие </w:t>
      </w:r>
      <w:r w:rsidRPr="00BB262F">
        <w:rPr>
          <w:rFonts w:ascii="Times New Roman" w:hAnsi="Times New Roman"/>
          <w:b/>
          <w:sz w:val="28"/>
          <w:szCs w:val="28"/>
        </w:rPr>
        <w:t xml:space="preserve">(табл. 2). </w:t>
      </w:r>
    </w:p>
    <w:p w:rsidR="00C81FDE" w:rsidRPr="0048161E" w:rsidRDefault="00C81FDE" w:rsidP="00BB262F">
      <w:pPr>
        <w:spacing w:after="0" w:line="360" w:lineRule="auto"/>
        <w:ind w:firstLine="709"/>
        <w:contextualSpacing/>
        <w:jc w:val="both"/>
        <w:rPr>
          <w:rFonts w:ascii="Times New Roman" w:hAnsi="Times New Roman"/>
          <w:b/>
          <w:sz w:val="28"/>
          <w:szCs w:val="28"/>
        </w:rPr>
      </w:pPr>
      <w:r w:rsidRPr="000B2065">
        <w:rPr>
          <w:rFonts w:ascii="Times New Roman" w:hAnsi="Times New Roman"/>
          <w:sz w:val="28"/>
          <w:szCs w:val="28"/>
        </w:rPr>
        <w:t xml:space="preserve">При этом из исследуемого биоматериала с разной частотой выделялись представители условно-патогенной микрофлоры, структура которой представлена в </w:t>
      </w:r>
      <w:r w:rsidRPr="0048161E">
        <w:rPr>
          <w:rFonts w:ascii="Times New Roman" w:hAnsi="Times New Roman"/>
          <w:b/>
          <w:sz w:val="28"/>
          <w:szCs w:val="28"/>
        </w:rPr>
        <w:t xml:space="preserve">таблицах 3 и 4. </w:t>
      </w:r>
    </w:p>
    <w:p w:rsidR="00C81FDE" w:rsidRPr="000B2065" w:rsidRDefault="00C81FDE" w:rsidP="00BB262F">
      <w:pPr>
        <w:spacing w:after="0" w:line="360" w:lineRule="auto"/>
        <w:ind w:firstLine="709"/>
        <w:contextualSpacing/>
        <w:jc w:val="both"/>
        <w:rPr>
          <w:rFonts w:ascii="Times New Roman" w:hAnsi="Times New Roman"/>
          <w:i/>
          <w:sz w:val="28"/>
          <w:szCs w:val="28"/>
        </w:rPr>
      </w:pPr>
      <w:r w:rsidRPr="000B2065">
        <w:rPr>
          <w:rFonts w:ascii="Times New Roman" w:hAnsi="Times New Roman"/>
          <w:sz w:val="28"/>
          <w:szCs w:val="28"/>
        </w:rPr>
        <w:t xml:space="preserve">При бактериологическом исследовании беременных контрольной группы выявили, что у 98% женщин состав вагинальной микрофлоры соответствовал нормальным показателям, и только в единичных случаях выделялись </w:t>
      </w:r>
      <w:r w:rsidRPr="000B2065">
        <w:rPr>
          <w:rFonts w:ascii="Times New Roman" w:hAnsi="Times New Roman"/>
          <w:i/>
          <w:sz w:val="28"/>
          <w:szCs w:val="28"/>
        </w:rPr>
        <w:t>E.</w:t>
      </w:r>
      <w:r>
        <w:rPr>
          <w:rFonts w:ascii="Times New Roman" w:hAnsi="Times New Roman"/>
          <w:i/>
          <w:sz w:val="28"/>
          <w:szCs w:val="28"/>
        </w:rPr>
        <w:t xml:space="preserve"> </w:t>
      </w:r>
      <w:r w:rsidRPr="000B2065">
        <w:rPr>
          <w:rFonts w:ascii="Times New Roman" w:hAnsi="Times New Roman"/>
          <w:i/>
          <w:sz w:val="28"/>
          <w:szCs w:val="28"/>
        </w:rPr>
        <w:t>coli</w:t>
      </w:r>
      <w:r w:rsidRPr="000B2065">
        <w:rPr>
          <w:rFonts w:ascii="Times New Roman" w:hAnsi="Times New Roman"/>
          <w:sz w:val="28"/>
          <w:szCs w:val="28"/>
        </w:rPr>
        <w:t xml:space="preserve">, условно-патогенные стафилококки и стрептококки, а также грибы рода </w:t>
      </w:r>
      <w:r w:rsidRPr="000B2065">
        <w:rPr>
          <w:rFonts w:ascii="Times New Roman" w:hAnsi="Times New Roman"/>
          <w:i/>
          <w:sz w:val="28"/>
          <w:szCs w:val="28"/>
        </w:rPr>
        <w:t>Candida</w:t>
      </w:r>
      <w:r w:rsidRPr="000B2065">
        <w:rPr>
          <w:rFonts w:ascii="Times New Roman" w:hAnsi="Times New Roman"/>
          <w:sz w:val="28"/>
          <w:szCs w:val="28"/>
        </w:rPr>
        <w:t>.</w:t>
      </w:r>
    </w:p>
    <w:p w:rsidR="00C81FDE" w:rsidRDefault="00C81FDE" w:rsidP="0048161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В 1 группе с диагностированной бактериальной урогенитальной инфекцией без реализации у 44% женщин фоне снижения концентрации лактобактерий преобладали </w:t>
      </w:r>
      <w:r w:rsidRPr="000B2065">
        <w:rPr>
          <w:rFonts w:ascii="Times New Roman" w:hAnsi="Times New Roman"/>
          <w:i/>
          <w:sz w:val="28"/>
          <w:szCs w:val="28"/>
        </w:rPr>
        <w:t>Gardnerella</w:t>
      </w:r>
      <w:r w:rsidRPr="000B2065">
        <w:rPr>
          <w:rFonts w:ascii="Times New Roman" w:hAnsi="Times New Roman"/>
          <w:sz w:val="28"/>
          <w:szCs w:val="28"/>
        </w:rPr>
        <w:t xml:space="preserve"> </w:t>
      </w:r>
      <w:r w:rsidRPr="000B2065">
        <w:rPr>
          <w:rFonts w:ascii="Times New Roman" w:hAnsi="Times New Roman"/>
          <w:i/>
          <w:sz w:val="28"/>
          <w:szCs w:val="28"/>
        </w:rPr>
        <w:t>vaginalis</w:t>
      </w:r>
      <w:r w:rsidRPr="000B2065">
        <w:rPr>
          <w:rFonts w:ascii="Times New Roman" w:hAnsi="Times New Roman"/>
          <w:sz w:val="28"/>
          <w:szCs w:val="28"/>
        </w:rPr>
        <w:t xml:space="preserve"> у 36% женщин </w:t>
      </w:r>
      <w:r>
        <w:rPr>
          <w:rFonts w:ascii="Times New Roman" w:hAnsi="Times New Roman"/>
          <w:sz w:val="28"/>
          <w:szCs w:val="28"/>
        </w:rPr>
        <w:t>в концентрации (6,2±0,8) lg КОЕ</w:t>
      </w:r>
      <w:r w:rsidRPr="000B2065">
        <w:rPr>
          <w:rFonts w:ascii="Times New Roman" w:hAnsi="Times New Roman"/>
          <w:sz w:val="28"/>
          <w:szCs w:val="28"/>
        </w:rPr>
        <w:t xml:space="preserve">/г. У части обследованных женщин в незначительных количествах выделялись </w:t>
      </w:r>
      <w:r>
        <w:rPr>
          <w:rFonts w:ascii="Times New Roman" w:hAnsi="Times New Roman"/>
          <w:i/>
          <w:sz w:val="28"/>
          <w:szCs w:val="28"/>
        </w:rPr>
        <w:t xml:space="preserve">S. </w:t>
      </w:r>
      <w:r w:rsidRPr="000B2065">
        <w:rPr>
          <w:rFonts w:ascii="Times New Roman" w:hAnsi="Times New Roman"/>
          <w:i/>
          <w:sz w:val="28"/>
          <w:szCs w:val="28"/>
        </w:rPr>
        <w:t>aureus,</w:t>
      </w:r>
      <w:r w:rsidRPr="000B2065">
        <w:rPr>
          <w:rFonts w:ascii="Times New Roman" w:hAnsi="Times New Roman"/>
          <w:sz w:val="28"/>
          <w:szCs w:val="28"/>
        </w:rPr>
        <w:t xml:space="preserve"> гемолитические стрептококки, </w:t>
      </w:r>
      <w:r w:rsidRPr="000B2065">
        <w:rPr>
          <w:rFonts w:ascii="Times New Roman" w:hAnsi="Times New Roman"/>
          <w:i/>
          <w:sz w:val="28"/>
          <w:szCs w:val="28"/>
        </w:rPr>
        <w:t>E.</w:t>
      </w:r>
      <w:r>
        <w:rPr>
          <w:rFonts w:ascii="Times New Roman" w:hAnsi="Times New Roman"/>
          <w:i/>
          <w:sz w:val="28"/>
          <w:szCs w:val="28"/>
        </w:rPr>
        <w:t xml:space="preserve"> </w:t>
      </w:r>
      <w:r w:rsidRPr="000B2065">
        <w:rPr>
          <w:rFonts w:ascii="Times New Roman" w:hAnsi="Times New Roman"/>
          <w:i/>
          <w:sz w:val="28"/>
          <w:szCs w:val="28"/>
        </w:rPr>
        <w:t>coli</w:t>
      </w:r>
      <w:r>
        <w:rPr>
          <w:rFonts w:ascii="Times New Roman" w:hAnsi="Times New Roman"/>
          <w:sz w:val="28"/>
          <w:szCs w:val="28"/>
        </w:rPr>
        <w:t xml:space="preserve"> и бактерии рода</w:t>
      </w:r>
      <w:r w:rsidRPr="000B2065">
        <w:rPr>
          <w:rFonts w:ascii="Times New Roman" w:hAnsi="Times New Roman"/>
          <w:sz w:val="28"/>
          <w:szCs w:val="28"/>
        </w:rPr>
        <w:t xml:space="preserve"> </w:t>
      </w:r>
      <w:r w:rsidRPr="000B2065">
        <w:rPr>
          <w:rFonts w:ascii="Times New Roman" w:hAnsi="Times New Roman"/>
          <w:i/>
          <w:sz w:val="28"/>
          <w:szCs w:val="28"/>
        </w:rPr>
        <w:t>Klebsiella.</w:t>
      </w:r>
      <w:r w:rsidRPr="000B2065">
        <w:rPr>
          <w:rFonts w:ascii="Times New Roman" w:hAnsi="Times New Roman"/>
          <w:sz w:val="28"/>
          <w:szCs w:val="28"/>
        </w:rPr>
        <w:t xml:space="preserve"> </w:t>
      </w:r>
    </w:p>
    <w:p w:rsidR="00C81FDE" w:rsidRPr="000B2065" w:rsidRDefault="00C81FDE" w:rsidP="0048161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Во 2 группе женщин с наличием вирусной инфекции без реализации на фоне незначительного снижения концентрации лактобактерий у 26% обследованных преобладали грибы рода </w:t>
      </w:r>
      <w:r w:rsidRPr="000B2065">
        <w:rPr>
          <w:rFonts w:ascii="Times New Roman" w:hAnsi="Times New Roman"/>
          <w:i/>
          <w:sz w:val="28"/>
          <w:szCs w:val="28"/>
        </w:rPr>
        <w:t>Candida</w:t>
      </w:r>
      <w:r>
        <w:rPr>
          <w:rFonts w:ascii="Times New Roman" w:hAnsi="Times New Roman"/>
          <w:sz w:val="28"/>
          <w:szCs w:val="28"/>
        </w:rPr>
        <w:t>, у 16% —</w:t>
      </w:r>
      <w:r w:rsidRPr="000B2065">
        <w:rPr>
          <w:rFonts w:ascii="Times New Roman" w:hAnsi="Times New Roman"/>
          <w:sz w:val="28"/>
          <w:szCs w:val="28"/>
        </w:rPr>
        <w:t xml:space="preserve"> </w:t>
      </w:r>
      <w:r w:rsidRPr="000B2065">
        <w:rPr>
          <w:rFonts w:ascii="Times New Roman" w:hAnsi="Times New Roman"/>
          <w:i/>
          <w:sz w:val="28"/>
          <w:szCs w:val="28"/>
        </w:rPr>
        <w:t>G.</w:t>
      </w:r>
      <w:r>
        <w:rPr>
          <w:rFonts w:ascii="Times New Roman" w:hAnsi="Times New Roman"/>
          <w:i/>
          <w:sz w:val="28"/>
          <w:szCs w:val="28"/>
        </w:rPr>
        <w:t xml:space="preserve"> </w:t>
      </w:r>
      <w:r w:rsidRPr="000B2065">
        <w:rPr>
          <w:rFonts w:ascii="Times New Roman" w:hAnsi="Times New Roman"/>
          <w:i/>
          <w:sz w:val="28"/>
          <w:szCs w:val="28"/>
        </w:rPr>
        <w:t>vaginalis,</w:t>
      </w:r>
      <w:r>
        <w:rPr>
          <w:rFonts w:ascii="Times New Roman" w:hAnsi="Times New Roman"/>
          <w:sz w:val="28"/>
          <w:szCs w:val="28"/>
        </w:rPr>
        <w:t xml:space="preserve"> у 12% —</w:t>
      </w:r>
      <w:r w:rsidRPr="000B2065">
        <w:rPr>
          <w:rFonts w:ascii="Times New Roman" w:hAnsi="Times New Roman"/>
          <w:sz w:val="28"/>
          <w:szCs w:val="28"/>
        </w:rPr>
        <w:t xml:space="preserve"> </w:t>
      </w:r>
      <w:r>
        <w:rPr>
          <w:rFonts w:ascii="Times New Roman" w:hAnsi="Times New Roman"/>
          <w:i/>
          <w:sz w:val="28"/>
          <w:szCs w:val="28"/>
        </w:rPr>
        <w:t xml:space="preserve">S. </w:t>
      </w:r>
      <w:r w:rsidRPr="000B2065">
        <w:rPr>
          <w:rFonts w:ascii="Times New Roman" w:hAnsi="Times New Roman"/>
          <w:i/>
          <w:sz w:val="28"/>
          <w:szCs w:val="28"/>
        </w:rPr>
        <w:t xml:space="preserve">aureus. </w:t>
      </w:r>
    </w:p>
    <w:p w:rsidR="00C81FDE" w:rsidRPr="000B2065" w:rsidRDefault="00C81FDE" w:rsidP="0048161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В 3 группе женщин без реализации ВУИ спектр условно-патогенной и патогенной микрофлоры был шире, чем в группах сравнения, Бактерии чаще вы</w:t>
      </w:r>
      <w:r>
        <w:rPr>
          <w:rFonts w:ascii="Times New Roman" w:hAnsi="Times New Roman"/>
          <w:sz w:val="28"/>
          <w:szCs w:val="28"/>
        </w:rPr>
        <w:t>являли в различных ассоциациях —</w:t>
      </w:r>
      <w:r w:rsidRPr="000B2065">
        <w:rPr>
          <w:rFonts w:ascii="Times New Roman" w:hAnsi="Times New Roman"/>
          <w:sz w:val="28"/>
          <w:szCs w:val="28"/>
        </w:rPr>
        <w:t xml:space="preserve"> у 6% обследованных выявлены ассоциации </w:t>
      </w:r>
      <w:r w:rsidRPr="000B2065">
        <w:rPr>
          <w:rFonts w:ascii="Times New Roman" w:hAnsi="Times New Roman"/>
          <w:i/>
          <w:sz w:val="28"/>
          <w:szCs w:val="28"/>
        </w:rPr>
        <w:t>G.</w:t>
      </w:r>
      <w:r>
        <w:rPr>
          <w:rFonts w:ascii="Times New Roman" w:hAnsi="Times New Roman"/>
          <w:i/>
          <w:sz w:val="28"/>
          <w:szCs w:val="28"/>
        </w:rPr>
        <w:t xml:space="preserve"> </w:t>
      </w:r>
      <w:r w:rsidRPr="000B2065">
        <w:rPr>
          <w:rFonts w:ascii="Times New Roman" w:hAnsi="Times New Roman"/>
          <w:i/>
          <w:sz w:val="28"/>
          <w:szCs w:val="28"/>
        </w:rPr>
        <w:t xml:space="preserve">vaginalis и </w:t>
      </w:r>
      <w:r>
        <w:rPr>
          <w:rFonts w:ascii="Times New Roman" w:hAnsi="Times New Roman"/>
          <w:sz w:val="28"/>
          <w:szCs w:val="28"/>
        </w:rPr>
        <w:t>S. aureus, у 4% —</w:t>
      </w:r>
      <w:r w:rsidRPr="000B2065">
        <w:rPr>
          <w:rFonts w:ascii="Times New Roman" w:hAnsi="Times New Roman"/>
          <w:sz w:val="28"/>
          <w:szCs w:val="28"/>
        </w:rPr>
        <w:t xml:space="preserve"> E.</w:t>
      </w:r>
      <w:r>
        <w:rPr>
          <w:rFonts w:ascii="Times New Roman" w:hAnsi="Times New Roman"/>
          <w:sz w:val="28"/>
          <w:szCs w:val="28"/>
        </w:rPr>
        <w:t xml:space="preserve"> </w:t>
      </w:r>
      <w:r w:rsidRPr="000B2065">
        <w:rPr>
          <w:rFonts w:ascii="Times New Roman" w:hAnsi="Times New Roman"/>
          <w:sz w:val="28"/>
          <w:szCs w:val="28"/>
        </w:rPr>
        <w:t xml:space="preserve">coli и бактерий рода </w:t>
      </w:r>
      <w:r w:rsidRPr="000B2065">
        <w:rPr>
          <w:rFonts w:ascii="Times New Roman" w:hAnsi="Times New Roman"/>
          <w:i/>
          <w:sz w:val="28"/>
          <w:szCs w:val="28"/>
        </w:rPr>
        <w:t>Leptothrichia</w:t>
      </w:r>
      <w:r w:rsidRPr="000B2065">
        <w:rPr>
          <w:rFonts w:ascii="Times New Roman" w:hAnsi="Times New Roman"/>
          <w:sz w:val="28"/>
          <w:szCs w:val="28"/>
        </w:rPr>
        <w:t xml:space="preserve"> на фоне резко сниженного содержания молочнокислых бактерий. </w:t>
      </w:r>
    </w:p>
    <w:p w:rsidR="00C81FDE" w:rsidRDefault="00C81FDE" w:rsidP="0048161E">
      <w:pPr>
        <w:spacing w:after="0" w:line="360" w:lineRule="auto"/>
        <w:ind w:firstLine="709"/>
        <w:contextualSpacing/>
        <w:jc w:val="both"/>
        <w:rPr>
          <w:rFonts w:ascii="Times New Roman" w:hAnsi="Times New Roman"/>
          <w:sz w:val="28"/>
          <w:szCs w:val="28"/>
        </w:rPr>
      </w:pPr>
    </w:p>
    <w:p w:rsidR="00C81FDE" w:rsidRDefault="00C81FDE" w:rsidP="0048161E">
      <w:pPr>
        <w:spacing w:after="0" w:line="360" w:lineRule="auto"/>
        <w:ind w:firstLine="709"/>
        <w:contextualSpacing/>
        <w:jc w:val="both"/>
        <w:rPr>
          <w:rFonts w:ascii="Times New Roman" w:hAnsi="Times New Roman"/>
          <w:sz w:val="28"/>
          <w:szCs w:val="28"/>
        </w:rPr>
      </w:pPr>
    </w:p>
    <w:p w:rsidR="00C81FDE" w:rsidRDefault="00C81FDE" w:rsidP="0048161E">
      <w:pPr>
        <w:spacing w:after="0" w:line="360" w:lineRule="auto"/>
        <w:ind w:firstLine="709"/>
        <w:contextualSpacing/>
        <w:jc w:val="both"/>
        <w:rPr>
          <w:rFonts w:ascii="Times New Roman" w:hAnsi="Times New Roman"/>
          <w:sz w:val="28"/>
          <w:szCs w:val="28"/>
        </w:rPr>
      </w:pPr>
    </w:p>
    <w:p w:rsidR="00C81FDE" w:rsidRDefault="00C81FDE" w:rsidP="0048161E">
      <w:pPr>
        <w:spacing w:after="0" w:line="360" w:lineRule="auto"/>
        <w:ind w:firstLine="709"/>
        <w:contextualSpacing/>
        <w:jc w:val="both"/>
        <w:rPr>
          <w:rFonts w:ascii="Times New Roman" w:hAnsi="Times New Roman"/>
          <w:sz w:val="28"/>
          <w:szCs w:val="28"/>
        </w:rPr>
      </w:pPr>
    </w:p>
    <w:p w:rsidR="00C81FDE" w:rsidRPr="000B2065" w:rsidRDefault="00C81FDE" w:rsidP="0048161E">
      <w:pPr>
        <w:spacing w:after="0" w:line="360" w:lineRule="auto"/>
        <w:ind w:firstLine="709"/>
        <w:contextualSpacing/>
        <w:jc w:val="both"/>
        <w:rPr>
          <w:rFonts w:ascii="Times New Roman" w:hAnsi="Times New Roman"/>
          <w:sz w:val="28"/>
          <w:szCs w:val="28"/>
        </w:rPr>
        <w:sectPr w:rsidR="00C81FDE" w:rsidRPr="000B2065" w:rsidSect="008E4C54">
          <w:pgSz w:w="11906" w:h="16838" w:code="9"/>
          <w:pgMar w:top="1701" w:right="1418" w:bottom="1701" w:left="1418" w:header="709" w:footer="709" w:gutter="0"/>
          <w:cols w:space="708"/>
          <w:docGrid w:linePitch="360"/>
        </w:sectPr>
      </w:pPr>
    </w:p>
    <w:p w:rsidR="00C81FDE" w:rsidRPr="00BB262F" w:rsidRDefault="00C81FDE" w:rsidP="000B2065">
      <w:pPr>
        <w:spacing w:after="0" w:line="360" w:lineRule="auto"/>
        <w:contextualSpacing/>
        <w:jc w:val="right"/>
        <w:rPr>
          <w:rFonts w:ascii="Times New Roman" w:hAnsi="Times New Roman"/>
          <w:b/>
          <w:sz w:val="28"/>
          <w:szCs w:val="28"/>
        </w:rPr>
      </w:pPr>
      <w:r w:rsidRPr="00BB262F">
        <w:rPr>
          <w:rFonts w:ascii="Times New Roman" w:hAnsi="Times New Roman"/>
          <w:b/>
          <w:sz w:val="28"/>
          <w:szCs w:val="28"/>
        </w:rPr>
        <w:t>Таблица 3.</w:t>
      </w:r>
    </w:p>
    <w:p w:rsidR="00C81FDE"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 xml:space="preserve">Структура условно-патогенной и патогенной микрофлоры влагалища </w:t>
      </w:r>
    </w:p>
    <w:p w:rsidR="00C81FDE" w:rsidRPr="000B2065"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 xml:space="preserve">беременных женщин </w:t>
      </w:r>
      <w:r>
        <w:rPr>
          <w:rFonts w:ascii="Times New Roman" w:hAnsi="Times New Roman"/>
          <w:b/>
          <w:sz w:val="28"/>
          <w:szCs w:val="28"/>
        </w:rPr>
        <w:t xml:space="preserve">различных групп без реализации </w:t>
      </w:r>
      <w:r w:rsidRPr="000B2065">
        <w:rPr>
          <w:rFonts w:ascii="Times New Roman" w:hAnsi="Times New Roman"/>
          <w:b/>
          <w:sz w:val="28"/>
          <w:szCs w:val="28"/>
        </w:rPr>
        <w:t>внутриутробной инфекции</w:t>
      </w: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485"/>
        <w:gridCol w:w="1638"/>
        <w:gridCol w:w="1554"/>
        <w:gridCol w:w="1701"/>
        <w:gridCol w:w="1560"/>
        <w:gridCol w:w="1701"/>
        <w:gridCol w:w="1559"/>
        <w:gridCol w:w="1560"/>
      </w:tblGrid>
      <w:tr w:rsidR="00C81FDE" w:rsidRPr="000B2065" w:rsidTr="0048161E">
        <w:tc>
          <w:tcPr>
            <w:tcW w:w="1872" w:type="dxa"/>
            <w:vMerge w:val="restart"/>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Выявленные микроорганизмы</w:t>
            </w:r>
          </w:p>
        </w:tc>
        <w:tc>
          <w:tcPr>
            <w:tcW w:w="12758" w:type="dxa"/>
            <w:gridSpan w:val="8"/>
            <w:vAlign w:val="center"/>
          </w:tcPr>
          <w:p w:rsidR="00C81FDE" w:rsidRPr="00BB262F" w:rsidRDefault="00C81FDE" w:rsidP="00BB262F">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Исследуемые группы</w:t>
            </w:r>
          </w:p>
        </w:tc>
      </w:tr>
      <w:tr w:rsidR="00C81FDE" w:rsidRPr="000B2065" w:rsidTr="0048161E">
        <w:trPr>
          <w:trHeight w:val="970"/>
        </w:trPr>
        <w:tc>
          <w:tcPr>
            <w:tcW w:w="1872" w:type="dxa"/>
            <w:vMerge/>
            <w:vAlign w:val="center"/>
          </w:tcPr>
          <w:p w:rsidR="00C81FDE" w:rsidRPr="00BB262F" w:rsidRDefault="00C81FDE" w:rsidP="000B2065">
            <w:pPr>
              <w:spacing w:after="0" w:line="360" w:lineRule="auto"/>
              <w:contextualSpacing/>
              <w:jc w:val="center"/>
              <w:rPr>
                <w:rFonts w:ascii="Times New Roman" w:hAnsi="Times New Roman"/>
                <w:sz w:val="20"/>
                <w:szCs w:val="20"/>
              </w:rPr>
            </w:pPr>
          </w:p>
        </w:tc>
        <w:tc>
          <w:tcPr>
            <w:tcW w:w="3123" w:type="dxa"/>
            <w:gridSpan w:val="2"/>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Контрольная группа</w:t>
            </w:r>
          </w:p>
        </w:tc>
        <w:tc>
          <w:tcPr>
            <w:tcW w:w="3255" w:type="dxa"/>
            <w:gridSpan w:val="2"/>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 xml:space="preserve">1 группа </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без реализации ВУИ</w:t>
            </w:r>
          </w:p>
        </w:tc>
        <w:tc>
          <w:tcPr>
            <w:tcW w:w="3261" w:type="dxa"/>
            <w:gridSpan w:val="2"/>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 группа</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без реализации ВУИ</w:t>
            </w:r>
          </w:p>
        </w:tc>
        <w:tc>
          <w:tcPr>
            <w:tcW w:w="3119" w:type="dxa"/>
            <w:gridSpan w:val="2"/>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 группа</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без реализации ВУИ</w:t>
            </w:r>
          </w:p>
        </w:tc>
      </w:tr>
      <w:tr w:rsidR="00C81FDE" w:rsidRPr="000B2065" w:rsidTr="0048161E">
        <w:trPr>
          <w:trHeight w:val="984"/>
        </w:trPr>
        <w:tc>
          <w:tcPr>
            <w:tcW w:w="1872" w:type="dxa"/>
            <w:vMerge/>
            <w:vAlign w:val="center"/>
          </w:tcPr>
          <w:p w:rsidR="00C81FDE" w:rsidRPr="00BB262F" w:rsidRDefault="00C81FDE" w:rsidP="000B2065">
            <w:pPr>
              <w:spacing w:after="0" w:line="360" w:lineRule="auto"/>
              <w:contextualSpacing/>
              <w:jc w:val="center"/>
              <w:rPr>
                <w:rFonts w:ascii="Times New Roman" w:hAnsi="Times New Roman"/>
                <w:sz w:val="20"/>
                <w:szCs w:val="20"/>
              </w:rPr>
            </w:pPr>
          </w:p>
        </w:tc>
        <w:tc>
          <w:tcPr>
            <w:tcW w:w="1485" w:type="dxa"/>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Частота</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обнаружения,</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w:t>
            </w:r>
          </w:p>
        </w:tc>
        <w:tc>
          <w:tcPr>
            <w:tcW w:w="1638" w:type="dxa"/>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Интенсивность колонизации,</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lg КОЕ/г</w:t>
            </w:r>
          </w:p>
        </w:tc>
        <w:tc>
          <w:tcPr>
            <w:tcW w:w="1554" w:type="dxa"/>
            <w:vAlign w:val="center"/>
          </w:tcPr>
          <w:p w:rsidR="00C81FDE" w:rsidRPr="00BB262F" w:rsidRDefault="00C81FDE" w:rsidP="000B2065">
            <w:pPr>
              <w:spacing w:after="0" w:line="360" w:lineRule="auto"/>
              <w:contextualSpacing/>
              <w:jc w:val="center"/>
              <w:rPr>
                <w:rFonts w:ascii="Times New Roman" w:hAnsi="Times New Roman"/>
                <w:sz w:val="20"/>
                <w:szCs w:val="20"/>
              </w:rPr>
            </w:pPr>
            <w:r>
              <w:rPr>
                <w:rFonts w:ascii="Times New Roman" w:hAnsi="Times New Roman"/>
                <w:sz w:val="20"/>
                <w:szCs w:val="20"/>
              </w:rPr>
              <w:t xml:space="preserve">Частота </w:t>
            </w:r>
            <w:r w:rsidRPr="00BB262F">
              <w:rPr>
                <w:rFonts w:ascii="Times New Roman" w:hAnsi="Times New Roman"/>
                <w:sz w:val="20"/>
                <w:szCs w:val="20"/>
              </w:rPr>
              <w:t>обнаружения,</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w:t>
            </w:r>
          </w:p>
        </w:tc>
        <w:tc>
          <w:tcPr>
            <w:tcW w:w="1701" w:type="dxa"/>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 xml:space="preserve">Интенсивность колонизации, </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lg КОЕ/г</w:t>
            </w:r>
          </w:p>
        </w:tc>
        <w:tc>
          <w:tcPr>
            <w:tcW w:w="1560" w:type="dxa"/>
            <w:vAlign w:val="center"/>
          </w:tcPr>
          <w:p w:rsidR="00C81FDE" w:rsidRPr="00BB262F" w:rsidRDefault="00C81FDE" w:rsidP="000B2065">
            <w:pPr>
              <w:spacing w:after="0" w:line="360" w:lineRule="auto"/>
              <w:contextualSpacing/>
              <w:jc w:val="center"/>
              <w:rPr>
                <w:rFonts w:ascii="Times New Roman" w:hAnsi="Times New Roman"/>
                <w:sz w:val="20"/>
                <w:szCs w:val="20"/>
              </w:rPr>
            </w:pPr>
            <w:r>
              <w:rPr>
                <w:rFonts w:ascii="Times New Roman" w:hAnsi="Times New Roman"/>
                <w:sz w:val="20"/>
                <w:szCs w:val="20"/>
              </w:rPr>
              <w:t xml:space="preserve">Частота </w:t>
            </w:r>
            <w:r w:rsidRPr="00BB262F">
              <w:rPr>
                <w:rFonts w:ascii="Times New Roman" w:hAnsi="Times New Roman"/>
                <w:sz w:val="20"/>
                <w:szCs w:val="20"/>
              </w:rPr>
              <w:t>обнаружения,</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w:t>
            </w:r>
          </w:p>
        </w:tc>
        <w:tc>
          <w:tcPr>
            <w:tcW w:w="1701" w:type="dxa"/>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Интенсивность колонизации,</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lg КОЕ/г</w:t>
            </w:r>
          </w:p>
        </w:tc>
        <w:tc>
          <w:tcPr>
            <w:tcW w:w="1559" w:type="dxa"/>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Частота обнаружения,</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w:t>
            </w:r>
          </w:p>
        </w:tc>
        <w:tc>
          <w:tcPr>
            <w:tcW w:w="1560" w:type="dxa"/>
            <w:vAlign w:val="center"/>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 xml:space="preserve">Интенсивность колонизации, </w:t>
            </w:r>
          </w:p>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lg КОЕ/г</w:t>
            </w:r>
          </w:p>
        </w:tc>
      </w:tr>
      <w:tr w:rsidR="00C81FDE" w:rsidRPr="000B2065" w:rsidTr="0048161E">
        <w:tc>
          <w:tcPr>
            <w:tcW w:w="1872" w:type="dxa"/>
          </w:tcPr>
          <w:p w:rsidR="00C81FDE" w:rsidRPr="00BB262F" w:rsidRDefault="00C81FDE" w:rsidP="000B2065">
            <w:pPr>
              <w:spacing w:after="0" w:line="360" w:lineRule="auto"/>
              <w:contextualSpacing/>
              <w:rPr>
                <w:rFonts w:ascii="Times New Roman" w:hAnsi="Times New Roman"/>
                <w:i/>
                <w:sz w:val="20"/>
                <w:szCs w:val="20"/>
              </w:rPr>
            </w:pPr>
            <w:r w:rsidRPr="00BB262F">
              <w:rPr>
                <w:rFonts w:ascii="Times New Roman" w:hAnsi="Times New Roman"/>
                <w:i/>
                <w:sz w:val="20"/>
                <w:szCs w:val="20"/>
              </w:rPr>
              <w:t>Candida spp.</w:t>
            </w:r>
          </w:p>
        </w:tc>
        <w:tc>
          <w:tcPr>
            <w:tcW w:w="1485"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2,0</w:t>
            </w:r>
          </w:p>
        </w:tc>
        <w:tc>
          <w:tcPr>
            <w:tcW w:w="1638"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1,8±0,2</w:t>
            </w:r>
          </w:p>
        </w:tc>
        <w:tc>
          <w:tcPr>
            <w:tcW w:w="1554"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22,0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2,2±0,8</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26,0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1,9±0,6</w:t>
            </w:r>
          </w:p>
        </w:tc>
        <w:tc>
          <w:tcPr>
            <w:tcW w:w="1559"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26,0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3,0±0,2</w:t>
            </w:r>
          </w:p>
        </w:tc>
      </w:tr>
      <w:tr w:rsidR="00C81FDE" w:rsidRPr="000B2065" w:rsidTr="0048161E">
        <w:trPr>
          <w:trHeight w:val="158"/>
        </w:trPr>
        <w:tc>
          <w:tcPr>
            <w:tcW w:w="1872" w:type="dxa"/>
            <w:vAlign w:val="bottom"/>
          </w:tcPr>
          <w:p w:rsidR="00C81FDE" w:rsidRPr="00BB262F" w:rsidRDefault="00C81FDE" w:rsidP="000B2065">
            <w:pPr>
              <w:spacing w:after="0" w:line="360" w:lineRule="auto"/>
              <w:contextualSpacing/>
              <w:rPr>
                <w:rFonts w:ascii="Times New Roman" w:hAnsi="Times New Roman"/>
                <w:i/>
                <w:sz w:val="20"/>
                <w:szCs w:val="20"/>
              </w:rPr>
            </w:pPr>
            <w:r w:rsidRPr="00BB262F">
              <w:rPr>
                <w:rFonts w:ascii="Times New Roman" w:hAnsi="Times New Roman"/>
                <w:i/>
                <w:sz w:val="20"/>
                <w:szCs w:val="20"/>
              </w:rPr>
              <w:t>E.coli</w:t>
            </w:r>
          </w:p>
        </w:tc>
        <w:tc>
          <w:tcPr>
            <w:tcW w:w="1485"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4,0</w:t>
            </w:r>
          </w:p>
        </w:tc>
        <w:tc>
          <w:tcPr>
            <w:tcW w:w="1638"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1,3±0,2</w:t>
            </w:r>
          </w:p>
        </w:tc>
        <w:tc>
          <w:tcPr>
            <w:tcW w:w="1554"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14,0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3,2±0,8</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6,0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2,0±0,5</w:t>
            </w:r>
          </w:p>
        </w:tc>
        <w:tc>
          <w:tcPr>
            <w:tcW w:w="1559"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8,0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3,2±0,6</w:t>
            </w:r>
          </w:p>
        </w:tc>
      </w:tr>
      <w:tr w:rsidR="00C81FDE" w:rsidRPr="000B2065" w:rsidTr="0048161E">
        <w:tc>
          <w:tcPr>
            <w:tcW w:w="1872" w:type="dxa"/>
            <w:vAlign w:val="bottom"/>
          </w:tcPr>
          <w:p w:rsidR="00C81FDE" w:rsidRPr="00BB262F" w:rsidRDefault="00C81FDE" w:rsidP="000B2065">
            <w:pPr>
              <w:spacing w:after="0" w:line="360" w:lineRule="auto"/>
              <w:contextualSpacing/>
              <w:rPr>
                <w:rFonts w:ascii="Times New Roman" w:hAnsi="Times New Roman"/>
                <w:i/>
                <w:sz w:val="20"/>
                <w:szCs w:val="20"/>
              </w:rPr>
            </w:pPr>
            <w:r w:rsidRPr="00BB262F">
              <w:rPr>
                <w:rFonts w:ascii="Times New Roman" w:hAnsi="Times New Roman"/>
                <w:i/>
                <w:sz w:val="20"/>
                <w:szCs w:val="20"/>
              </w:rPr>
              <w:t>Klebsiella spp.</w:t>
            </w:r>
          </w:p>
        </w:tc>
        <w:tc>
          <w:tcPr>
            <w:tcW w:w="1485"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638"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554"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2,5±0,5</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559"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6,0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1,5±0,2</w:t>
            </w:r>
          </w:p>
        </w:tc>
      </w:tr>
      <w:tr w:rsidR="00C81FDE" w:rsidRPr="000B2065" w:rsidTr="0048161E">
        <w:tc>
          <w:tcPr>
            <w:tcW w:w="1872" w:type="dxa"/>
            <w:vAlign w:val="bottom"/>
          </w:tcPr>
          <w:p w:rsidR="00C81FDE" w:rsidRPr="00BB262F" w:rsidRDefault="00C81FDE" w:rsidP="000B2065">
            <w:pPr>
              <w:spacing w:after="0" w:line="360" w:lineRule="auto"/>
              <w:contextualSpacing/>
              <w:rPr>
                <w:rFonts w:ascii="Times New Roman" w:hAnsi="Times New Roman"/>
                <w:i/>
                <w:sz w:val="20"/>
                <w:szCs w:val="20"/>
              </w:rPr>
            </w:pPr>
            <w:r w:rsidRPr="00BB262F">
              <w:rPr>
                <w:rFonts w:ascii="Times New Roman" w:hAnsi="Times New Roman"/>
                <w:i/>
                <w:sz w:val="20"/>
                <w:szCs w:val="20"/>
              </w:rPr>
              <w:t>Gardnerella</w:t>
            </w:r>
            <w:r w:rsidRPr="00BB262F">
              <w:rPr>
                <w:rFonts w:ascii="Times New Roman" w:hAnsi="Times New Roman"/>
                <w:sz w:val="20"/>
                <w:szCs w:val="20"/>
              </w:rPr>
              <w:t xml:space="preserve"> </w:t>
            </w:r>
            <w:r w:rsidRPr="00BB262F">
              <w:rPr>
                <w:rFonts w:ascii="Times New Roman" w:hAnsi="Times New Roman"/>
                <w:i/>
                <w:sz w:val="20"/>
                <w:szCs w:val="20"/>
              </w:rPr>
              <w:t>vaginalis</w:t>
            </w:r>
          </w:p>
        </w:tc>
        <w:tc>
          <w:tcPr>
            <w:tcW w:w="1485"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638"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554"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36,0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6,2±0,8</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16,0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4,2±0,2</w:t>
            </w:r>
          </w:p>
        </w:tc>
        <w:tc>
          <w:tcPr>
            <w:tcW w:w="1559"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30,0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6,3±0,7</w:t>
            </w:r>
          </w:p>
        </w:tc>
      </w:tr>
      <w:tr w:rsidR="00C81FDE" w:rsidRPr="000B2065" w:rsidTr="0048161E">
        <w:tc>
          <w:tcPr>
            <w:tcW w:w="1872" w:type="dxa"/>
          </w:tcPr>
          <w:p w:rsidR="00C81FDE" w:rsidRPr="00BB262F" w:rsidRDefault="00C81FDE" w:rsidP="000B2065">
            <w:pPr>
              <w:spacing w:after="0" w:line="360" w:lineRule="auto"/>
              <w:contextualSpacing/>
              <w:rPr>
                <w:rFonts w:ascii="Times New Roman" w:hAnsi="Times New Roman"/>
                <w:i/>
                <w:sz w:val="20"/>
                <w:szCs w:val="20"/>
              </w:rPr>
            </w:pPr>
            <w:r w:rsidRPr="00BB262F">
              <w:rPr>
                <w:rFonts w:ascii="Times New Roman" w:hAnsi="Times New Roman"/>
                <w:i/>
                <w:sz w:val="20"/>
                <w:szCs w:val="20"/>
              </w:rPr>
              <w:t>Leptothrichia spp.</w:t>
            </w:r>
          </w:p>
        </w:tc>
        <w:tc>
          <w:tcPr>
            <w:tcW w:w="1485"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638"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554"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559"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6,0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1,8±0,2</w:t>
            </w:r>
          </w:p>
        </w:tc>
      </w:tr>
      <w:tr w:rsidR="00C81FDE" w:rsidRPr="000B2065" w:rsidTr="0048161E">
        <w:tc>
          <w:tcPr>
            <w:tcW w:w="1872" w:type="dxa"/>
          </w:tcPr>
          <w:p w:rsidR="00C81FDE" w:rsidRPr="00BB262F" w:rsidRDefault="00C81FDE" w:rsidP="000B2065">
            <w:pPr>
              <w:spacing w:after="0" w:line="360" w:lineRule="auto"/>
              <w:contextualSpacing/>
              <w:rPr>
                <w:rFonts w:ascii="Times New Roman" w:hAnsi="Times New Roman"/>
                <w:i/>
                <w:sz w:val="20"/>
                <w:szCs w:val="20"/>
              </w:rPr>
            </w:pPr>
            <w:r>
              <w:rPr>
                <w:rFonts w:ascii="Times New Roman" w:hAnsi="Times New Roman"/>
                <w:i/>
                <w:sz w:val="20"/>
                <w:szCs w:val="20"/>
              </w:rPr>
              <w:t xml:space="preserve">S. </w:t>
            </w:r>
            <w:r w:rsidRPr="00BB262F">
              <w:rPr>
                <w:rFonts w:ascii="Times New Roman" w:hAnsi="Times New Roman"/>
                <w:i/>
                <w:sz w:val="20"/>
                <w:szCs w:val="20"/>
              </w:rPr>
              <w:t>aureus</w:t>
            </w:r>
          </w:p>
        </w:tc>
        <w:tc>
          <w:tcPr>
            <w:tcW w:w="1485"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2,0</w:t>
            </w:r>
          </w:p>
        </w:tc>
        <w:tc>
          <w:tcPr>
            <w:tcW w:w="1638"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1,5±0,5</w:t>
            </w:r>
          </w:p>
        </w:tc>
        <w:tc>
          <w:tcPr>
            <w:tcW w:w="1554"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12,0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3,5±0,5</w:t>
            </w:r>
          </w:p>
        </w:tc>
        <w:tc>
          <w:tcPr>
            <w:tcW w:w="1559"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8,0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3,4±0,1</w:t>
            </w:r>
          </w:p>
        </w:tc>
      </w:tr>
      <w:tr w:rsidR="00C81FDE" w:rsidRPr="000B2065" w:rsidTr="0048161E">
        <w:tc>
          <w:tcPr>
            <w:tcW w:w="1872" w:type="dxa"/>
          </w:tcPr>
          <w:p w:rsidR="00C81FDE" w:rsidRPr="00BB262F" w:rsidRDefault="00C81FDE" w:rsidP="000B2065">
            <w:pPr>
              <w:spacing w:after="0" w:line="360" w:lineRule="auto"/>
              <w:contextualSpacing/>
              <w:rPr>
                <w:rFonts w:ascii="Times New Roman" w:hAnsi="Times New Roman"/>
                <w:i/>
                <w:sz w:val="20"/>
                <w:szCs w:val="20"/>
              </w:rPr>
            </w:pPr>
            <w:r w:rsidRPr="00BB262F">
              <w:rPr>
                <w:rFonts w:ascii="Times New Roman" w:hAnsi="Times New Roman"/>
                <w:i/>
                <w:sz w:val="20"/>
                <w:szCs w:val="20"/>
              </w:rPr>
              <w:t>Streptococcus spp. (haem</w:t>
            </w:r>
            <w:r w:rsidRPr="00BB262F">
              <w:rPr>
                <w:rFonts w:ascii="Times New Roman" w:hAnsi="Times New Roman"/>
                <w:i/>
                <w:sz w:val="20"/>
                <w:szCs w:val="20"/>
                <w:vertAlign w:val="superscript"/>
              </w:rPr>
              <w:t>+</w:t>
            </w:r>
            <w:r w:rsidRPr="00BB262F">
              <w:rPr>
                <w:rFonts w:ascii="Times New Roman" w:hAnsi="Times New Roman"/>
                <w:i/>
                <w:sz w:val="20"/>
                <w:szCs w:val="20"/>
              </w:rPr>
              <w:t>)</w:t>
            </w:r>
          </w:p>
        </w:tc>
        <w:tc>
          <w:tcPr>
            <w:tcW w:w="1485"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2,0</w:t>
            </w:r>
          </w:p>
        </w:tc>
        <w:tc>
          <w:tcPr>
            <w:tcW w:w="1638"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0,5±0,5</w:t>
            </w:r>
          </w:p>
        </w:tc>
        <w:tc>
          <w:tcPr>
            <w:tcW w:w="1554"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8</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1,2±0,8</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8,0</w:t>
            </w:r>
          </w:p>
        </w:tc>
        <w:tc>
          <w:tcPr>
            <w:tcW w:w="1701"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3,4±1,6</w:t>
            </w:r>
          </w:p>
        </w:tc>
        <w:tc>
          <w:tcPr>
            <w:tcW w:w="1559"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18,0</w:t>
            </w:r>
          </w:p>
        </w:tc>
        <w:tc>
          <w:tcPr>
            <w:tcW w:w="1560" w:type="dxa"/>
          </w:tcPr>
          <w:p w:rsidR="00C81FDE" w:rsidRPr="00BB262F" w:rsidRDefault="00C81FDE" w:rsidP="000B2065">
            <w:pPr>
              <w:spacing w:after="0" w:line="360" w:lineRule="auto"/>
              <w:contextualSpacing/>
              <w:jc w:val="center"/>
              <w:rPr>
                <w:rFonts w:ascii="Times New Roman" w:hAnsi="Times New Roman"/>
                <w:sz w:val="20"/>
                <w:szCs w:val="20"/>
              </w:rPr>
            </w:pPr>
            <w:r w:rsidRPr="00BB262F">
              <w:rPr>
                <w:rFonts w:ascii="Times New Roman" w:hAnsi="Times New Roman"/>
                <w:sz w:val="20"/>
                <w:szCs w:val="20"/>
              </w:rPr>
              <w:t>1,2±0,2</w:t>
            </w:r>
          </w:p>
        </w:tc>
      </w:tr>
    </w:tbl>
    <w:p w:rsidR="00C81FDE" w:rsidRPr="000B2065" w:rsidRDefault="00C81FDE" w:rsidP="000B2065">
      <w:pPr>
        <w:spacing w:after="0" w:line="360" w:lineRule="auto"/>
        <w:contextualSpacing/>
        <w:rPr>
          <w:rFonts w:ascii="Times New Roman" w:hAnsi="Times New Roman"/>
          <w:sz w:val="28"/>
          <w:szCs w:val="28"/>
        </w:rPr>
      </w:pPr>
    </w:p>
    <w:p w:rsidR="00C81FDE" w:rsidRPr="000B2065" w:rsidRDefault="00C81FDE" w:rsidP="000B2065">
      <w:pPr>
        <w:spacing w:after="0" w:line="360" w:lineRule="auto"/>
        <w:contextualSpacing/>
        <w:rPr>
          <w:rFonts w:ascii="Times New Roman" w:hAnsi="Times New Roman"/>
          <w:sz w:val="28"/>
          <w:szCs w:val="28"/>
        </w:rPr>
        <w:sectPr w:rsidR="00C81FDE" w:rsidRPr="000B2065" w:rsidSect="000B2065">
          <w:pgSz w:w="16838" w:h="11906" w:orient="landscape"/>
          <w:pgMar w:top="1701" w:right="1418" w:bottom="1701" w:left="1418" w:header="709" w:footer="709" w:gutter="0"/>
          <w:cols w:space="708"/>
          <w:docGrid w:linePitch="360"/>
        </w:sectPr>
      </w:pPr>
    </w:p>
    <w:p w:rsidR="00C81FDE" w:rsidRPr="000B2065" w:rsidRDefault="00C81FDE" w:rsidP="0048161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Вагинальная микрофлора женщин 1 группы с реализацией внутриутробной бактериальной инфекции характеризовалась многообразием условно-патогенных микроорганизмов, которые формировали микробные ассоциации. У 32% женщин выявлены ассоциации </w:t>
      </w:r>
      <w:r w:rsidRPr="000B2065">
        <w:rPr>
          <w:rFonts w:ascii="Times New Roman" w:hAnsi="Times New Roman"/>
          <w:i/>
          <w:sz w:val="28"/>
          <w:szCs w:val="28"/>
        </w:rPr>
        <w:t>G.</w:t>
      </w:r>
      <w:r w:rsidRPr="000B2065">
        <w:rPr>
          <w:rFonts w:ascii="Times New Roman" w:hAnsi="Times New Roman"/>
          <w:sz w:val="28"/>
          <w:szCs w:val="28"/>
        </w:rPr>
        <w:t xml:space="preserve"> </w:t>
      </w:r>
      <w:r w:rsidRPr="000B2065">
        <w:rPr>
          <w:rFonts w:ascii="Times New Roman" w:hAnsi="Times New Roman"/>
          <w:i/>
          <w:sz w:val="28"/>
          <w:szCs w:val="28"/>
        </w:rPr>
        <w:t xml:space="preserve">vaginalis </w:t>
      </w:r>
      <w:r w:rsidRPr="000B2065">
        <w:rPr>
          <w:rFonts w:ascii="Times New Roman" w:hAnsi="Times New Roman"/>
          <w:sz w:val="28"/>
          <w:szCs w:val="28"/>
        </w:rPr>
        <w:t xml:space="preserve">с патогенными грамположительными кокками, у 24% женщин преобладали ассоциации грибов рода </w:t>
      </w:r>
      <w:r w:rsidRPr="000B2065">
        <w:rPr>
          <w:rFonts w:ascii="Times New Roman" w:hAnsi="Times New Roman"/>
          <w:i/>
          <w:sz w:val="28"/>
          <w:szCs w:val="28"/>
        </w:rPr>
        <w:t xml:space="preserve">Candida </w:t>
      </w:r>
      <w:r w:rsidRPr="000B2065">
        <w:rPr>
          <w:rFonts w:ascii="Times New Roman" w:hAnsi="Times New Roman"/>
          <w:sz w:val="28"/>
          <w:szCs w:val="28"/>
        </w:rPr>
        <w:t>с энтеробактериями, титры которых</w:t>
      </w:r>
      <w:r w:rsidRPr="000B2065">
        <w:rPr>
          <w:rFonts w:ascii="Times New Roman" w:hAnsi="Times New Roman"/>
          <w:i/>
          <w:sz w:val="28"/>
          <w:szCs w:val="28"/>
        </w:rPr>
        <w:t xml:space="preserve"> </w:t>
      </w:r>
      <w:r w:rsidRPr="000B2065">
        <w:rPr>
          <w:rFonts w:ascii="Times New Roman" w:hAnsi="Times New Roman"/>
          <w:sz w:val="28"/>
          <w:szCs w:val="28"/>
        </w:rPr>
        <w:t xml:space="preserve">были достаточно высокими </w:t>
      </w:r>
      <w:r w:rsidRPr="0048161E">
        <w:rPr>
          <w:rFonts w:ascii="Times New Roman" w:hAnsi="Times New Roman"/>
          <w:b/>
          <w:sz w:val="28"/>
          <w:szCs w:val="28"/>
        </w:rPr>
        <w:t>(табл. 4).</w:t>
      </w:r>
      <w:r w:rsidRPr="000B2065">
        <w:rPr>
          <w:rFonts w:ascii="Times New Roman" w:hAnsi="Times New Roman"/>
          <w:sz w:val="28"/>
          <w:szCs w:val="28"/>
        </w:rPr>
        <w:t xml:space="preserve"> При этом у 98% обследованных данной группы отмечено отсутствие лактобацилл, у остальных их концентрация была резко снижена (не более 10</w:t>
      </w:r>
      <w:r w:rsidRPr="000B2065">
        <w:rPr>
          <w:rFonts w:ascii="Times New Roman" w:hAnsi="Times New Roman"/>
          <w:sz w:val="28"/>
          <w:szCs w:val="28"/>
          <w:vertAlign w:val="superscript"/>
        </w:rPr>
        <w:t>2</w:t>
      </w:r>
      <w:r>
        <w:rPr>
          <w:rFonts w:ascii="Times New Roman" w:hAnsi="Times New Roman"/>
          <w:sz w:val="28"/>
          <w:szCs w:val="28"/>
        </w:rPr>
        <w:t xml:space="preserve"> КОЕ</w:t>
      </w:r>
      <w:r w:rsidRPr="000B2065">
        <w:rPr>
          <w:rFonts w:ascii="Times New Roman" w:hAnsi="Times New Roman"/>
          <w:sz w:val="28"/>
          <w:szCs w:val="28"/>
        </w:rPr>
        <w:t xml:space="preserve">/л). </w:t>
      </w:r>
    </w:p>
    <w:p w:rsidR="00C81FDE" w:rsidRPr="000B2065" w:rsidRDefault="00C81FDE" w:rsidP="00363660">
      <w:pPr>
        <w:spacing w:after="0" w:line="360" w:lineRule="auto"/>
        <w:ind w:firstLine="709"/>
        <w:contextualSpacing/>
        <w:jc w:val="both"/>
        <w:rPr>
          <w:rFonts w:ascii="Times New Roman" w:hAnsi="Times New Roman"/>
          <w:i/>
          <w:sz w:val="28"/>
          <w:szCs w:val="28"/>
        </w:rPr>
      </w:pPr>
      <w:r w:rsidRPr="000B2065">
        <w:rPr>
          <w:rFonts w:ascii="Times New Roman" w:hAnsi="Times New Roman"/>
          <w:sz w:val="28"/>
          <w:szCs w:val="28"/>
        </w:rPr>
        <w:t xml:space="preserve">В группе беременных с реализацией ВУИ вирусной этиологии (2 группа) частота выявления грибов рода </w:t>
      </w:r>
      <w:r w:rsidRPr="000B2065">
        <w:rPr>
          <w:rFonts w:ascii="Times New Roman" w:hAnsi="Times New Roman"/>
          <w:i/>
          <w:sz w:val="28"/>
          <w:szCs w:val="28"/>
        </w:rPr>
        <w:t xml:space="preserve">Candida </w:t>
      </w:r>
      <w:r w:rsidRPr="000B2065">
        <w:rPr>
          <w:rFonts w:ascii="Times New Roman" w:hAnsi="Times New Roman"/>
          <w:sz w:val="28"/>
          <w:szCs w:val="28"/>
        </w:rPr>
        <w:t xml:space="preserve">была несколько выше, чем в первой группе с реализацией бактериальной ВУИ и составила 42%. У 28% обследованных данной группы выявлены бактерий рода </w:t>
      </w:r>
      <w:r w:rsidRPr="000B2065">
        <w:rPr>
          <w:rFonts w:ascii="Times New Roman" w:hAnsi="Times New Roman"/>
          <w:i/>
          <w:sz w:val="28"/>
          <w:szCs w:val="28"/>
        </w:rPr>
        <w:t>Leptothrichia.</w:t>
      </w:r>
      <w:r w:rsidRPr="000B2065">
        <w:rPr>
          <w:rFonts w:ascii="Times New Roman" w:hAnsi="Times New Roman"/>
          <w:sz w:val="28"/>
          <w:szCs w:val="28"/>
        </w:rPr>
        <w:t xml:space="preserve"> Частота обнаружения </w:t>
      </w:r>
      <w:r w:rsidRPr="000B2065">
        <w:rPr>
          <w:rFonts w:ascii="Times New Roman" w:hAnsi="Times New Roman"/>
          <w:i/>
          <w:sz w:val="28"/>
          <w:szCs w:val="28"/>
        </w:rPr>
        <w:t>G.</w:t>
      </w:r>
      <w:r w:rsidRPr="000B2065">
        <w:rPr>
          <w:rFonts w:ascii="Times New Roman" w:hAnsi="Times New Roman"/>
          <w:sz w:val="28"/>
          <w:szCs w:val="28"/>
        </w:rPr>
        <w:t xml:space="preserve"> </w:t>
      </w:r>
      <w:r w:rsidRPr="000B2065">
        <w:rPr>
          <w:rFonts w:ascii="Times New Roman" w:hAnsi="Times New Roman"/>
          <w:i/>
          <w:sz w:val="28"/>
          <w:szCs w:val="28"/>
        </w:rPr>
        <w:t>vaginalis</w:t>
      </w:r>
      <w:r w:rsidRPr="000B2065">
        <w:rPr>
          <w:rFonts w:ascii="Times New Roman" w:hAnsi="Times New Roman"/>
          <w:sz w:val="28"/>
          <w:szCs w:val="28"/>
        </w:rPr>
        <w:t xml:space="preserve"> и энтеробактерий, а также их концентрация была несколько ниже, чем в группе с реализацией бактериальной ВУИ. Отмечено формирование ми</w:t>
      </w:r>
      <w:r>
        <w:rPr>
          <w:rFonts w:ascii="Times New Roman" w:hAnsi="Times New Roman"/>
          <w:sz w:val="28"/>
          <w:szCs w:val="28"/>
        </w:rPr>
        <w:t>кробных ассоциаций, которые у 6</w:t>
      </w:r>
      <w:r w:rsidRPr="000B2065">
        <w:rPr>
          <w:rFonts w:ascii="Times New Roman" w:hAnsi="Times New Roman"/>
          <w:sz w:val="28"/>
          <w:szCs w:val="28"/>
        </w:rPr>
        <w:t xml:space="preserve">% включали комбинации </w:t>
      </w:r>
      <w:r w:rsidRPr="000B2065">
        <w:rPr>
          <w:rFonts w:ascii="Times New Roman" w:hAnsi="Times New Roman"/>
          <w:i/>
          <w:sz w:val="28"/>
          <w:szCs w:val="28"/>
        </w:rPr>
        <w:t xml:space="preserve">G. vaginalis </w:t>
      </w:r>
      <w:r w:rsidRPr="000B2065">
        <w:rPr>
          <w:rFonts w:ascii="Times New Roman" w:hAnsi="Times New Roman"/>
          <w:sz w:val="28"/>
          <w:szCs w:val="28"/>
        </w:rPr>
        <w:t>и</w:t>
      </w:r>
      <w:r w:rsidRPr="000B2065">
        <w:rPr>
          <w:rFonts w:ascii="Times New Roman" w:hAnsi="Times New Roman"/>
          <w:i/>
          <w:sz w:val="28"/>
          <w:szCs w:val="28"/>
        </w:rPr>
        <w:t xml:space="preserve"> </w:t>
      </w:r>
      <w:r w:rsidRPr="000B2065">
        <w:rPr>
          <w:rFonts w:ascii="Times New Roman" w:hAnsi="Times New Roman"/>
          <w:sz w:val="28"/>
          <w:szCs w:val="28"/>
        </w:rPr>
        <w:t xml:space="preserve">представителей </w:t>
      </w:r>
      <w:r>
        <w:rPr>
          <w:rFonts w:ascii="Times New Roman" w:hAnsi="Times New Roman"/>
          <w:sz w:val="28"/>
          <w:szCs w:val="28"/>
        </w:rPr>
        <w:t xml:space="preserve">семейства энтеробактерий, у 10% </w:t>
      </w:r>
      <w:r w:rsidRPr="000B2065">
        <w:rPr>
          <w:rFonts w:ascii="Times New Roman" w:hAnsi="Times New Roman"/>
          <w:sz w:val="28"/>
          <w:szCs w:val="28"/>
        </w:rPr>
        <w:t xml:space="preserve">бактерий рода </w:t>
      </w:r>
      <w:r w:rsidRPr="000B2065">
        <w:rPr>
          <w:rFonts w:ascii="Times New Roman" w:hAnsi="Times New Roman"/>
          <w:i/>
          <w:sz w:val="28"/>
          <w:szCs w:val="28"/>
        </w:rPr>
        <w:t xml:space="preserve">Leptothrichia </w:t>
      </w:r>
      <w:r w:rsidRPr="000B2065">
        <w:rPr>
          <w:rFonts w:ascii="Times New Roman" w:hAnsi="Times New Roman"/>
          <w:sz w:val="28"/>
          <w:szCs w:val="28"/>
        </w:rPr>
        <w:t>с грам</w:t>
      </w:r>
      <w:r>
        <w:rPr>
          <w:rFonts w:ascii="Times New Roman" w:hAnsi="Times New Roman"/>
          <w:sz w:val="28"/>
          <w:szCs w:val="28"/>
        </w:rPr>
        <w:t>положительными кокками, у 18 % —</w:t>
      </w:r>
      <w:r w:rsidRPr="000B2065">
        <w:rPr>
          <w:rFonts w:ascii="Times New Roman" w:hAnsi="Times New Roman"/>
          <w:sz w:val="28"/>
          <w:szCs w:val="28"/>
        </w:rPr>
        <w:t xml:space="preserve"> грибов рода </w:t>
      </w:r>
      <w:r w:rsidRPr="000B2065">
        <w:rPr>
          <w:rFonts w:ascii="Times New Roman" w:hAnsi="Times New Roman"/>
          <w:i/>
          <w:sz w:val="28"/>
          <w:szCs w:val="28"/>
        </w:rPr>
        <w:t>Candida с G.</w:t>
      </w:r>
      <w:r>
        <w:rPr>
          <w:rFonts w:ascii="Times New Roman" w:hAnsi="Times New Roman"/>
          <w:i/>
          <w:sz w:val="28"/>
          <w:szCs w:val="28"/>
        </w:rPr>
        <w:t xml:space="preserve"> </w:t>
      </w:r>
      <w:r w:rsidRPr="000B2065">
        <w:rPr>
          <w:rFonts w:ascii="Times New Roman" w:hAnsi="Times New Roman"/>
          <w:i/>
          <w:sz w:val="28"/>
          <w:szCs w:val="28"/>
        </w:rPr>
        <w:t xml:space="preserve">vaginalis. </w:t>
      </w:r>
    </w:p>
    <w:p w:rsidR="00C81FDE" w:rsidRPr="000B2065" w:rsidRDefault="00C81FDE" w:rsidP="0048161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В 3 группе с реализацией ВУИ наличием инфекций сочетанной полиэтиологической структуры выявлен высокий процент женщин с преобладанием в вагинальной микрофлоре грибов рода </w:t>
      </w:r>
      <w:r w:rsidRPr="000B2065">
        <w:rPr>
          <w:rFonts w:ascii="Times New Roman" w:hAnsi="Times New Roman"/>
          <w:i/>
          <w:sz w:val="28"/>
          <w:szCs w:val="28"/>
        </w:rPr>
        <w:t>Candida</w:t>
      </w:r>
      <w:r w:rsidRPr="000B2065">
        <w:rPr>
          <w:rFonts w:ascii="Times New Roman" w:hAnsi="Times New Roman"/>
          <w:sz w:val="28"/>
          <w:szCs w:val="28"/>
        </w:rPr>
        <w:t xml:space="preserve"> (36% в титре 4,6±1,4 lg КОЕ/г), а также их ассоциаций с условно-патогенными грамположительными кокками (</w:t>
      </w:r>
      <w:r>
        <w:rPr>
          <w:rFonts w:ascii="Times New Roman" w:hAnsi="Times New Roman"/>
          <w:i/>
          <w:sz w:val="28"/>
          <w:szCs w:val="28"/>
        </w:rPr>
        <w:t xml:space="preserve">S. </w:t>
      </w:r>
      <w:r w:rsidRPr="000B2065">
        <w:rPr>
          <w:rFonts w:ascii="Times New Roman" w:hAnsi="Times New Roman"/>
          <w:i/>
          <w:sz w:val="28"/>
          <w:szCs w:val="28"/>
        </w:rPr>
        <w:t xml:space="preserve">aureus </w:t>
      </w:r>
      <w:r w:rsidRPr="000B2065">
        <w:rPr>
          <w:rFonts w:ascii="Times New Roman" w:hAnsi="Times New Roman"/>
          <w:sz w:val="28"/>
          <w:szCs w:val="28"/>
        </w:rPr>
        <w:t xml:space="preserve">– 12%, </w:t>
      </w:r>
      <w:r w:rsidRPr="000B2065">
        <w:rPr>
          <w:rFonts w:ascii="Times New Roman" w:hAnsi="Times New Roman"/>
          <w:i/>
          <w:sz w:val="28"/>
          <w:szCs w:val="28"/>
        </w:rPr>
        <w:t>Streptococcus spp</w:t>
      </w:r>
      <w:r w:rsidRPr="000B2065">
        <w:rPr>
          <w:rFonts w:ascii="Times New Roman" w:hAnsi="Times New Roman"/>
          <w:sz w:val="28"/>
          <w:szCs w:val="28"/>
        </w:rPr>
        <w:t xml:space="preserve"> – 16%) на фоне полного отсутствия лактобацилл. Высокой была частота высеваемости </w:t>
      </w:r>
      <w:r w:rsidRPr="000B2065">
        <w:rPr>
          <w:rFonts w:ascii="Times New Roman" w:hAnsi="Times New Roman"/>
          <w:i/>
          <w:sz w:val="28"/>
          <w:szCs w:val="28"/>
        </w:rPr>
        <w:t>G.</w:t>
      </w:r>
      <w:r>
        <w:rPr>
          <w:rFonts w:ascii="Times New Roman" w:hAnsi="Times New Roman"/>
          <w:i/>
          <w:sz w:val="28"/>
          <w:szCs w:val="28"/>
        </w:rPr>
        <w:t xml:space="preserve"> </w:t>
      </w:r>
      <w:r w:rsidRPr="000B2065">
        <w:rPr>
          <w:rFonts w:ascii="Times New Roman" w:hAnsi="Times New Roman"/>
          <w:i/>
          <w:sz w:val="28"/>
          <w:szCs w:val="28"/>
        </w:rPr>
        <w:t xml:space="preserve">vaginalis, </w:t>
      </w:r>
      <w:r w:rsidRPr="000B2065">
        <w:rPr>
          <w:rFonts w:ascii="Times New Roman" w:hAnsi="Times New Roman"/>
          <w:sz w:val="28"/>
          <w:szCs w:val="28"/>
        </w:rPr>
        <w:t>а также энтеробактерий (</w:t>
      </w:r>
      <w:r w:rsidRPr="000B2065">
        <w:rPr>
          <w:rFonts w:ascii="Times New Roman" w:hAnsi="Times New Roman"/>
          <w:i/>
          <w:sz w:val="28"/>
          <w:szCs w:val="28"/>
        </w:rPr>
        <w:t>E.</w:t>
      </w:r>
      <w:r>
        <w:rPr>
          <w:rFonts w:ascii="Times New Roman" w:hAnsi="Times New Roman"/>
          <w:i/>
          <w:sz w:val="28"/>
          <w:szCs w:val="28"/>
        </w:rPr>
        <w:t xml:space="preserve"> </w:t>
      </w:r>
      <w:r w:rsidRPr="000B2065">
        <w:rPr>
          <w:rFonts w:ascii="Times New Roman" w:hAnsi="Times New Roman"/>
          <w:i/>
          <w:sz w:val="28"/>
          <w:szCs w:val="28"/>
        </w:rPr>
        <w:t>coli</w:t>
      </w:r>
      <w:r w:rsidRPr="000B2065">
        <w:rPr>
          <w:rFonts w:ascii="Times New Roman" w:hAnsi="Times New Roman"/>
          <w:sz w:val="28"/>
          <w:szCs w:val="28"/>
        </w:rPr>
        <w:t xml:space="preserve"> – 26%, </w:t>
      </w:r>
      <w:r w:rsidRPr="000B2065">
        <w:rPr>
          <w:rFonts w:ascii="Times New Roman" w:hAnsi="Times New Roman"/>
          <w:i/>
          <w:sz w:val="28"/>
          <w:szCs w:val="28"/>
        </w:rPr>
        <w:t>Klebsiella spp</w:t>
      </w:r>
      <w:r w:rsidRPr="000B2065">
        <w:rPr>
          <w:rFonts w:ascii="Times New Roman" w:hAnsi="Times New Roman"/>
          <w:sz w:val="28"/>
          <w:szCs w:val="28"/>
        </w:rPr>
        <w:t xml:space="preserve"> – 12%). </w:t>
      </w:r>
    </w:p>
    <w:p w:rsidR="00C81FDE" w:rsidRDefault="00C81FDE" w:rsidP="0048161E">
      <w:pPr>
        <w:spacing w:after="0" w:line="360" w:lineRule="auto"/>
        <w:ind w:firstLine="709"/>
        <w:contextualSpacing/>
        <w:jc w:val="both"/>
        <w:rPr>
          <w:rFonts w:ascii="Times New Roman" w:hAnsi="Times New Roman"/>
          <w:sz w:val="28"/>
          <w:szCs w:val="28"/>
        </w:rPr>
      </w:pPr>
    </w:p>
    <w:p w:rsidR="00C81FDE" w:rsidRDefault="00C81FDE" w:rsidP="0048161E">
      <w:pPr>
        <w:spacing w:after="0" w:line="360" w:lineRule="auto"/>
        <w:ind w:firstLine="709"/>
        <w:contextualSpacing/>
        <w:jc w:val="both"/>
        <w:rPr>
          <w:rFonts w:ascii="Times New Roman" w:hAnsi="Times New Roman"/>
          <w:sz w:val="28"/>
          <w:szCs w:val="28"/>
        </w:rPr>
      </w:pPr>
    </w:p>
    <w:p w:rsidR="00C81FDE" w:rsidRPr="0048161E" w:rsidRDefault="00C81FDE" w:rsidP="0048161E">
      <w:pPr>
        <w:spacing w:after="0" w:line="360" w:lineRule="auto"/>
        <w:ind w:firstLine="709"/>
        <w:contextualSpacing/>
        <w:jc w:val="both"/>
        <w:rPr>
          <w:rFonts w:ascii="Times New Roman" w:hAnsi="Times New Roman"/>
          <w:sz w:val="28"/>
          <w:szCs w:val="28"/>
        </w:rPr>
        <w:sectPr w:rsidR="00C81FDE" w:rsidRPr="0048161E" w:rsidSect="000B2065">
          <w:pgSz w:w="11906" w:h="16838"/>
          <w:pgMar w:top="1701" w:right="1418" w:bottom="1701" w:left="1418" w:header="709" w:footer="709" w:gutter="0"/>
          <w:cols w:space="708"/>
          <w:docGrid w:linePitch="360"/>
        </w:sectPr>
      </w:pPr>
    </w:p>
    <w:p w:rsidR="00C81FDE" w:rsidRPr="0048161E" w:rsidRDefault="00C81FDE" w:rsidP="000B2065">
      <w:pPr>
        <w:spacing w:after="0" w:line="360" w:lineRule="auto"/>
        <w:contextualSpacing/>
        <w:jc w:val="right"/>
        <w:rPr>
          <w:rFonts w:ascii="Times New Roman" w:hAnsi="Times New Roman"/>
          <w:b/>
          <w:sz w:val="28"/>
          <w:szCs w:val="28"/>
        </w:rPr>
      </w:pPr>
      <w:r w:rsidRPr="0048161E">
        <w:rPr>
          <w:rFonts w:ascii="Times New Roman" w:hAnsi="Times New Roman"/>
          <w:b/>
          <w:sz w:val="28"/>
          <w:szCs w:val="28"/>
        </w:rPr>
        <w:t>Таблица 4.</w:t>
      </w:r>
    </w:p>
    <w:p w:rsidR="00C81FDE"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 xml:space="preserve">Структура условно-патогенной и патогенной микрофлоры влагалища беременных женщин </w:t>
      </w:r>
    </w:p>
    <w:p w:rsidR="00C81FDE" w:rsidRPr="000B2065" w:rsidRDefault="00C81FDE" w:rsidP="000B2065">
      <w:pPr>
        <w:spacing w:after="0" w:line="360" w:lineRule="auto"/>
        <w:contextualSpacing/>
        <w:jc w:val="center"/>
        <w:rPr>
          <w:rFonts w:ascii="Times New Roman" w:hAnsi="Times New Roman"/>
          <w:b/>
          <w:sz w:val="28"/>
          <w:szCs w:val="28"/>
        </w:rPr>
      </w:pPr>
      <w:r w:rsidRPr="000B2065">
        <w:rPr>
          <w:rFonts w:ascii="Times New Roman" w:hAnsi="Times New Roman"/>
          <w:b/>
          <w:sz w:val="28"/>
          <w:szCs w:val="28"/>
        </w:rPr>
        <w:t>различных групп c реализацией внутриутробной инфекции</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8"/>
        <w:gridCol w:w="1485"/>
        <w:gridCol w:w="1638"/>
        <w:gridCol w:w="1554"/>
        <w:gridCol w:w="1701"/>
        <w:gridCol w:w="1560"/>
        <w:gridCol w:w="1701"/>
        <w:gridCol w:w="1559"/>
        <w:gridCol w:w="1843"/>
      </w:tblGrid>
      <w:tr w:rsidR="00C81FDE" w:rsidRPr="000B2065" w:rsidTr="0048161E">
        <w:tc>
          <w:tcPr>
            <w:tcW w:w="2298" w:type="dxa"/>
            <w:vMerge w:val="restart"/>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Выявленные микроорганизмы</w:t>
            </w:r>
          </w:p>
        </w:tc>
        <w:tc>
          <w:tcPr>
            <w:tcW w:w="13041" w:type="dxa"/>
            <w:gridSpan w:val="8"/>
            <w:vAlign w:val="center"/>
          </w:tcPr>
          <w:p w:rsidR="00C81FDE" w:rsidRPr="0048161E" w:rsidRDefault="00C81FDE" w:rsidP="0048161E">
            <w:pPr>
              <w:spacing w:after="0" w:line="360" w:lineRule="auto"/>
              <w:contextualSpacing/>
              <w:jc w:val="center"/>
              <w:rPr>
                <w:rFonts w:ascii="Times New Roman" w:hAnsi="Times New Roman"/>
                <w:sz w:val="20"/>
                <w:szCs w:val="20"/>
              </w:rPr>
            </w:pPr>
            <w:r w:rsidRPr="0048161E">
              <w:rPr>
                <w:rFonts w:ascii="Times New Roman" w:hAnsi="Times New Roman"/>
                <w:sz w:val="20"/>
                <w:szCs w:val="20"/>
              </w:rPr>
              <w:t>Исследуемые группы</w:t>
            </w:r>
          </w:p>
        </w:tc>
      </w:tr>
      <w:tr w:rsidR="00C81FDE" w:rsidRPr="000B2065" w:rsidTr="0048161E">
        <w:trPr>
          <w:trHeight w:val="970"/>
        </w:trPr>
        <w:tc>
          <w:tcPr>
            <w:tcW w:w="2298" w:type="dxa"/>
            <w:vMerge/>
            <w:vAlign w:val="center"/>
          </w:tcPr>
          <w:p w:rsidR="00C81FDE" w:rsidRPr="0048161E" w:rsidRDefault="00C81FDE" w:rsidP="000B2065">
            <w:pPr>
              <w:spacing w:after="0" w:line="360" w:lineRule="auto"/>
              <w:contextualSpacing/>
              <w:jc w:val="center"/>
              <w:rPr>
                <w:rFonts w:ascii="Times New Roman" w:hAnsi="Times New Roman"/>
                <w:sz w:val="20"/>
                <w:szCs w:val="20"/>
              </w:rPr>
            </w:pPr>
          </w:p>
        </w:tc>
        <w:tc>
          <w:tcPr>
            <w:tcW w:w="3123" w:type="dxa"/>
            <w:gridSpan w:val="2"/>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Контрольная группа</w:t>
            </w:r>
          </w:p>
        </w:tc>
        <w:tc>
          <w:tcPr>
            <w:tcW w:w="3255" w:type="dxa"/>
            <w:gridSpan w:val="2"/>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 xml:space="preserve">1 группа </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с реализацией ВУИ</w:t>
            </w:r>
          </w:p>
        </w:tc>
        <w:tc>
          <w:tcPr>
            <w:tcW w:w="3261" w:type="dxa"/>
            <w:gridSpan w:val="2"/>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 xml:space="preserve">2 группа </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с реализацией ВУИ</w:t>
            </w:r>
          </w:p>
        </w:tc>
        <w:tc>
          <w:tcPr>
            <w:tcW w:w="3402" w:type="dxa"/>
            <w:gridSpan w:val="2"/>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 xml:space="preserve">3 группа </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с реализацией ВУИ</w:t>
            </w:r>
          </w:p>
        </w:tc>
      </w:tr>
      <w:tr w:rsidR="00C81FDE" w:rsidRPr="000B2065" w:rsidTr="0048161E">
        <w:trPr>
          <w:trHeight w:val="984"/>
        </w:trPr>
        <w:tc>
          <w:tcPr>
            <w:tcW w:w="2298" w:type="dxa"/>
            <w:vMerge/>
            <w:vAlign w:val="center"/>
          </w:tcPr>
          <w:p w:rsidR="00C81FDE" w:rsidRPr="0048161E" w:rsidRDefault="00C81FDE" w:rsidP="000B2065">
            <w:pPr>
              <w:spacing w:after="0" w:line="360" w:lineRule="auto"/>
              <w:contextualSpacing/>
              <w:jc w:val="center"/>
              <w:rPr>
                <w:rFonts w:ascii="Times New Roman" w:hAnsi="Times New Roman"/>
                <w:sz w:val="20"/>
                <w:szCs w:val="20"/>
              </w:rPr>
            </w:pPr>
          </w:p>
        </w:tc>
        <w:tc>
          <w:tcPr>
            <w:tcW w:w="1485" w:type="dxa"/>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Частота</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обнаружения,</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w:t>
            </w:r>
          </w:p>
        </w:tc>
        <w:tc>
          <w:tcPr>
            <w:tcW w:w="1638" w:type="dxa"/>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Интенсивность колонизации,</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lg КОЕ/г</w:t>
            </w:r>
          </w:p>
        </w:tc>
        <w:tc>
          <w:tcPr>
            <w:tcW w:w="1554" w:type="dxa"/>
            <w:vAlign w:val="center"/>
          </w:tcPr>
          <w:p w:rsidR="00C81FDE" w:rsidRPr="0048161E" w:rsidRDefault="00C81FDE" w:rsidP="000B2065">
            <w:pPr>
              <w:spacing w:after="0" w:line="360" w:lineRule="auto"/>
              <w:contextualSpacing/>
              <w:jc w:val="center"/>
              <w:rPr>
                <w:rFonts w:ascii="Times New Roman" w:hAnsi="Times New Roman"/>
                <w:sz w:val="20"/>
                <w:szCs w:val="20"/>
              </w:rPr>
            </w:pPr>
            <w:r>
              <w:rPr>
                <w:rFonts w:ascii="Times New Roman" w:hAnsi="Times New Roman"/>
                <w:sz w:val="20"/>
                <w:szCs w:val="20"/>
              </w:rPr>
              <w:t xml:space="preserve">Частота </w:t>
            </w:r>
            <w:r w:rsidRPr="0048161E">
              <w:rPr>
                <w:rFonts w:ascii="Times New Roman" w:hAnsi="Times New Roman"/>
                <w:sz w:val="20"/>
                <w:szCs w:val="20"/>
              </w:rPr>
              <w:t>обнаружения,</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w:t>
            </w:r>
          </w:p>
        </w:tc>
        <w:tc>
          <w:tcPr>
            <w:tcW w:w="1701" w:type="dxa"/>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 xml:space="preserve">Интенсивность колонизации, </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lg КОЕ/г</w:t>
            </w:r>
          </w:p>
        </w:tc>
        <w:tc>
          <w:tcPr>
            <w:tcW w:w="1560" w:type="dxa"/>
            <w:vAlign w:val="center"/>
          </w:tcPr>
          <w:p w:rsidR="00C81FDE" w:rsidRPr="0048161E" w:rsidRDefault="00C81FDE" w:rsidP="000B2065">
            <w:pPr>
              <w:spacing w:after="0" w:line="360" w:lineRule="auto"/>
              <w:contextualSpacing/>
              <w:jc w:val="center"/>
              <w:rPr>
                <w:rFonts w:ascii="Times New Roman" w:hAnsi="Times New Roman"/>
                <w:sz w:val="20"/>
                <w:szCs w:val="20"/>
              </w:rPr>
            </w:pPr>
            <w:r>
              <w:rPr>
                <w:rFonts w:ascii="Times New Roman" w:hAnsi="Times New Roman"/>
                <w:sz w:val="20"/>
                <w:szCs w:val="20"/>
              </w:rPr>
              <w:t xml:space="preserve">Частота </w:t>
            </w:r>
            <w:r w:rsidRPr="0048161E">
              <w:rPr>
                <w:rFonts w:ascii="Times New Roman" w:hAnsi="Times New Roman"/>
                <w:sz w:val="20"/>
                <w:szCs w:val="20"/>
              </w:rPr>
              <w:t>обнаружения,</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w:t>
            </w:r>
          </w:p>
        </w:tc>
        <w:tc>
          <w:tcPr>
            <w:tcW w:w="1701" w:type="dxa"/>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Интенсивность колонизации,</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lg КОЕ/г</w:t>
            </w:r>
          </w:p>
        </w:tc>
        <w:tc>
          <w:tcPr>
            <w:tcW w:w="1559" w:type="dxa"/>
            <w:vAlign w:val="center"/>
          </w:tcPr>
          <w:p w:rsidR="00C81FDE" w:rsidRPr="0048161E" w:rsidRDefault="00C81FDE" w:rsidP="000B2065">
            <w:pPr>
              <w:spacing w:after="0" w:line="360" w:lineRule="auto"/>
              <w:contextualSpacing/>
              <w:jc w:val="center"/>
              <w:rPr>
                <w:rFonts w:ascii="Times New Roman" w:hAnsi="Times New Roman"/>
                <w:sz w:val="20"/>
                <w:szCs w:val="20"/>
              </w:rPr>
            </w:pPr>
            <w:r>
              <w:rPr>
                <w:rFonts w:ascii="Times New Roman" w:hAnsi="Times New Roman"/>
                <w:sz w:val="20"/>
                <w:szCs w:val="20"/>
              </w:rPr>
              <w:t xml:space="preserve">Частота </w:t>
            </w:r>
            <w:r w:rsidRPr="0048161E">
              <w:rPr>
                <w:rFonts w:ascii="Times New Roman" w:hAnsi="Times New Roman"/>
                <w:sz w:val="20"/>
                <w:szCs w:val="20"/>
              </w:rPr>
              <w:t>обнаружения,</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w:t>
            </w:r>
          </w:p>
        </w:tc>
        <w:tc>
          <w:tcPr>
            <w:tcW w:w="1843" w:type="dxa"/>
            <w:vAlign w:val="center"/>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Интенсивность колонизации,</w:t>
            </w:r>
          </w:p>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lg КОЕ/г</w:t>
            </w:r>
          </w:p>
        </w:tc>
      </w:tr>
      <w:tr w:rsidR="00C81FDE" w:rsidRPr="000B2065" w:rsidTr="0048161E">
        <w:tc>
          <w:tcPr>
            <w:tcW w:w="2298" w:type="dxa"/>
          </w:tcPr>
          <w:p w:rsidR="00C81FDE" w:rsidRPr="0048161E" w:rsidRDefault="00C81FDE" w:rsidP="000B2065">
            <w:pPr>
              <w:spacing w:after="0" w:line="360" w:lineRule="auto"/>
              <w:contextualSpacing/>
              <w:rPr>
                <w:rFonts w:ascii="Times New Roman" w:hAnsi="Times New Roman"/>
                <w:i/>
                <w:sz w:val="20"/>
                <w:szCs w:val="20"/>
              </w:rPr>
            </w:pPr>
            <w:r w:rsidRPr="0048161E">
              <w:rPr>
                <w:rFonts w:ascii="Times New Roman" w:hAnsi="Times New Roman"/>
                <w:i/>
                <w:sz w:val="20"/>
                <w:szCs w:val="20"/>
              </w:rPr>
              <w:t>Candida spp.</w:t>
            </w:r>
          </w:p>
        </w:tc>
        <w:tc>
          <w:tcPr>
            <w:tcW w:w="1485"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2,0</w:t>
            </w:r>
          </w:p>
        </w:tc>
        <w:tc>
          <w:tcPr>
            <w:tcW w:w="1638"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1,8±0,2</w:t>
            </w:r>
          </w:p>
        </w:tc>
        <w:tc>
          <w:tcPr>
            <w:tcW w:w="1554"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28,0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3,6±0,2</w:t>
            </w:r>
          </w:p>
        </w:tc>
        <w:tc>
          <w:tcPr>
            <w:tcW w:w="1560"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32,0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3,4±0,6</w:t>
            </w:r>
          </w:p>
        </w:tc>
        <w:tc>
          <w:tcPr>
            <w:tcW w:w="1559"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36,0</w:t>
            </w:r>
          </w:p>
        </w:tc>
        <w:tc>
          <w:tcPr>
            <w:tcW w:w="1843"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4,6±1,4</w:t>
            </w:r>
          </w:p>
        </w:tc>
      </w:tr>
      <w:tr w:rsidR="00C81FDE" w:rsidRPr="000B2065" w:rsidTr="0048161E">
        <w:trPr>
          <w:trHeight w:val="158"/>
        </w:trPr>
        <w:tc>
          <w:tcPr>
            <w:tcW w:w="2298" w:type="dxa"/>
          </w:tcPr>
          <w:p w:rsidR="00C81FDE" w:rsidRPr="0048161E" w:rsidRDefault="00C81FDE" w:rsidP="000B2065">
            <w:pPr>
              <w:spacing w:after="0" w:line="360" w:lineRule="auto"/>
              <w:contextualSpacing/>
              <w:rPr>
                <w:rFonts w:ascii="Times New Roman" w:hAnsi="Times New Roman"/>
                <w:i/>
                <w:sz w:val="20"/>
                <w:szCs w:val="20"/>
              </w:rPr>
            </w:pPr>
            <w:r w:rsidRPr="0048161E">
              <w:rPr>
                <w:rFonts w:ascii="Times New Roman" w:hAnsi="Times New Roman"/>
                <w:i/>
                <w:sz w:val="20"/>
                <w:szCs w:val="20"/>
              </w:rPr>
              <w:t>E.coli</w:t>
            </w:r>
          </w:p>
        </w:tc>
        <w:tc>
          <w:tcPr>
            <w:tcW w:w="1485"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4,0</w:t>
            </w:r>
          </w:p>
        </w:tc>
        <w:tc>
          <w:tcPr>
            <w:tcW w:w="1638"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1,3±0,2</w:t>
            </w:r>
          </w:p>
        </w:tc>
        <w:tc>
          <w:tcPr>
            <w:tcW w:w="1554"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12,0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6,2±0,4</w:t>
            </w:r>
          </w:p>
        </w:tc>
        <w:tc>
          <w:tcPr>
            <w:tcW w:w="1560"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4,0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4,6±0,6</w:t>
            </w:r>
          </w:p>
        </w:tc>
        <w:tc>
          <w:tcPr>
            <w:tcW w:w="1559"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26,0</w:t>
            </w:r>
          </w:p>
        </w:tc>
        <w:tc>
          <w:tcPr>
            <w:tcW w:w="1843"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5,2±0,2</w:t>
            </w:r>
          </w:p>
        </w:tc>
      </w:tr>
      <w:tr w:rsidR="00C81FDE" w:rsidRPr="000B2065" w:rsidTr="0048161E">
        <w:tc>
          <w:tcPr>
            <w:tcW w:w="2298" w:type="dxa"/>
          </w:tcPr>
          <w:p w:rsidR="00C81FDE" w:rsidRPr="0048161E" w:rsidRDefault="00C81FDE" w:rsidP="000B2065">
            <w:pPr>
              <w:spacing w:after="0" w:line="360" w:lineRule="auto"/>
              <w:contextualSpacing/>
              <w:rPr>
                <w:rFonts w:ascii="Times New Roman" w:hAnsi="Times New Roman"/>
                <w:i/>
                <w:sz w:val="20"/>
                <w:szCs w:val="20"/>
              </w:rPr>
            </w:pPr>
            <w:r w:rsidRPr="0048161E">
              <w:rPr>
                <w:rFonts w:ascii="Times New Roman" w:hAnsi="Times New Roman"/>
                <w:i/>
                <w:sz w:val="20"/>
                <w:szCs w:val="20"/>
              </w:rPr>
              <w:t>Klebsiella spp.</w:t>
            </w:r>
          </w:p>
        </w:tc>
        <w:tc>
          <w:tcPr>
            <w:tcW w:w="1485"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0</w:t>
            </w:r>
          </w:p>
        </w:tc>
        <w:tc>
          <w:tcPr>
            <w:tcW w:w="1638"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0</w:t>
            </w:r>
          </w:p>
        </w:tc>
        <w:tc>
          <w:tcPr>
            <w:tcW w:w="1554"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4,0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5,6±0,2</w:t>
            </w:r>
          </w:p>
        </w:tc>
        <w:tc>
          <w:tcPr>
            <w:tcW w:w="1560"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8,0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3,0±0,2</w:t>
            </w:r>
          </w:p>
        </w:tc>
        <w:tc>
          <w:tcPr>
            <w:tcW w:w="1559"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12,0</w:t>
            </w:r>
          </w:p>
        </w:tc>
        <w:tc>
          <w:tcPr>
            <w:tcW w:w="1843"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2,8±0,2</w:t>
            </w:r>
          </w:p>
        </w:tc>
      </w:tr>
      <w:tr w:rsidR="00C81FDE" w:rsidRPr="000B2065" w:rsidTr="0048161E">
        <w:tc>
          <w:tcPr>
            <w:tcW w:w="2298" w:type="dxa"/>
          </w:tcPr>
          <w:p w:rsidR="00C81FDE" w:rsidRPr="0048161E" w:rsidRDefault="00C81FDE" w:rsidP="0048161E">
            <w:pPr>
              <w:spacing w:after="0" w:line="360" w:lineRule="auto"/>
              <w:contextualSpacing/>
              <w:rPr>
                <w:rFonts w:ascii="Times New Roman" w:hAnsi="Times New Roman"/>
                <w:i/>
                <w:sz w:val="20"/>
                <w:szCs w:val="20"/>
              </w:rPr>
            </w:pPr>
            <w:r w:rsidRPr="0048161E">
              <w:rPr>
                <w:rFonts w:ascii="Times New Roman" w:hAnsi="Times New Roman"/>
                <w:i/>
                <w:sz w:val="20"/>
                <w:szCs w:val="20"/>
              </w:rPr>
              <w:t>Gardnerella</w:t>
            </w:r>
            <w:r w:rsidRPr="0048161E">
              <w:rPr>
                <w:rFonts w:ascii="Times New Roman" w:hAnsi="Times New Roman"/>
                <w:sz w:val="20"/>
                <w:szCs w:val="20"/>
              </w:rPr>
              <w:t xml:space="preserve"> </w:t>
            </w:r>
            <w:r w:rsidRPr="0048161E">
              <w:rPr>
                <w:rFonts w:ascii="Times New Roman" w:hAnsi="Times New Roman"/>
                <w:i/>
                <w:sz w:val="20"/>
                <w:szCs w:val="20"/>
              </w:rPr>
              <w:t>vaginalis</w:t>
            </w:r>
          </w:p>
        </w:tc>
        <w:tc>
          <w:tcPr>
            <w:tcW w:w="1485"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0</w:t>
            </w:r>
          </w:p>
        </w:tc>
        <w:tc>
          <w:tcPr>
            <w:tcW w:w="1638"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0</w:t>
            </w:r>
          </w:p>
        </w:tc>
        <w:tc>
          <w:tcPr>
            <w:tcW w:w="1554"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68,0</w:t>
            </w:r>
          </w:p>
        </w:tc>
        <w:tc>
          <w:tcPr>
            <w:tcW w:w="1701" w:type="dxa"/>
          </w:tcPr>
          <w:p w:rsidR="00C81FDE" w:rsidRPr="0048161E" w:rsidRDefault="00C81FDE" w:rsidP="0048161E">
            <w:pPr>
              <w:spacing w:after="0" w:line="360" w:lineRule="auto"/>
              <w:contextualSpacing/>
              <w:jc w:val="center"/>
              <w:rPr>
                <w:rFonts w:ascii="Times New Roman" w:hAnsi="Times New Roman"/>
                <w:sz w:val="20"/>
                <w:szCs w:val="20"/>
              </w:rPr>
            </w:pPr>
            <w:r w:rsidRPr="0048161E">
              <w:rPr>
                <w:rFonts w:ascii="Times New Roman" w:hAnsi="Times New Roman"/>
                <w:sz w:val="20"/>
                <w:szCs w:val="20"/>
              </w:rPr>
              <w:t>7,4±0,6</w:t>
            </w:r>
          </w:p>
        </w:tc>
        <w:tc>
          <w:tcPr>
            <w:tcW w:w="1560"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42,0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3,6±0,4</w:t>
            </w:r>
          </w:p>
        </w:tc>
        <w:tc>
          <w:tcPr>
            <w:tcW w:w="1559"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56,0</w:t>
            </w:r>
          </w:p>
        </w:tc>
        <w:tc>
          <w:tcPr>
            <w:tcW w:w="1843"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6,6±1,6</w:t>
            </w:r>
          </w:p>
        </w:tc>
      </w:tr>
      <w:tr w:rsidR="00C81FDE" w:rsidRPr="000B2065" w:rsidTr="0048161E">
        <w:tc>
          <w:tcPr>
            <w:tcW w:w="2298" w:type="dxa"/>
          </w:tcPr>
          <w:p w:rsidR="00C81FDE" w:rsidRPr="0048161E" w:rsidRDefault="00C81FDE" w:rsidP="000B2065">
            <w:pPr>
              <w:spacing w:after="0" w:line="360" w:lineRule="auto"/>
              <w:contextualSpacing/>
              <w:rPr>
                <w:rFonts w:ascii="Times New Roman" w:hAnsi="Times New Roman"/>
                <w:i/>
                <w:sz w:val="20"/>
                <w:szCs w:val="20"/>
              </w:rPr>
            </w:pPr>
            <w:r w:rsidRPr="0048161E">
              <w:rPr>
                <w:rFonts w:ascii="Times New Roman" w:hAnsi="Times New Roman"/>
                <w:i/>
                <w:sz w:val="20"/>
                <w:szCs w:val="20"/>
              </w:rPr>
              <w:t>Leptothrichia spp.</w:t>
            </w:r>
          </w:p>
        </w:tc>
        <w:tc>
          <w:tcPr>
            <w:tcW w:w="1485"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0</w:t>
            </w:r>
          </w:p>
        </w:tc>
        <w:tc>
          <w:tcPr>
            <w:tcW w:w="1638"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0</w:t>
            </w:r>
          </w:p>
        </w:tc>
        <w:tc>
          <w:tcPr>
            <w:tcW w:w="1554"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22,0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1,5±0,5</w:t>
            </w:r>
          </w:p>
        </w:tc>
        <w:tc>
          <w:tcPr>
            <w:tcW w:w="1560"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28,0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1,2±0,8</w:t>
            </w:r>
          </w:p>
        </w:tc>
        <w:tc>
          <w:tcPr>
            <w:tcW w:w="1559"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14,0</w:t>
            </w:r>
          </w:p>
        </w:tc>
        <w:tc>
          <w:tcPr>
            <w:tcW w:w="1843"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3,2±0,4</w:t>
            </w:r>
          </w:p>
        </w:tc>
      </w:tr>
      <w:tr w:rsidR="00C81FDE" w:rsidRPr="000B2065" w:rsidTr="0048161E">
        <w:tc>
          <w:tcPr>
            <w:tcW w:w="2298" w:type="dxa"/>
          </w:tcPr>
          <w:p w:rsidR="00C81FDE" w:rsidRPr="0048161E" w:rsidRDefault="00C81FDE" w:rsidP="000B2065">
            <w:pPr>
              <w:spacing w:after="0" w:line="360" w:lineRule="auto"/>
              <w:contextualSpacing/>
              <w:rPr>
                <w:rFonts w:ascii="Times New Roman" w:hAnsi="Times New Roman"/>
                <w:i/>
                <w:sz w:val="20"/>
                <w:szCs w:val="20"/>
              </w:rPr>
            </w:pPr>
            <w:r w:rsidRPr="0048161E">
              <w:rPr>
                <w:rFonts w:ascii="Times New Roman" w:hAnsi="Times New Roman"/>
                <w:i/>
                <w:sz w:val="20"/>
                <w:szCs w:val="20"/>
              </w:rPr>
              <w:t>S. aureus</w:t>
            </w:r>
          </w:p>
        </w:tc>
        <w:tc>
          <w:tcPr>
            <w:tcW w:w="1485"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2,0</w:t>
            </w:r>
          </w:p>
        </w:tc>
        <w:tc>
          <w:tcPr>
            <w:tcW w:w="1638"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1,5±0,5</w:t>
            </w:r>
          </w:p>
        </w:tc>
        <w:tc>
          <w:tcPr>
            <w:tcW w:w="1554"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10,0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3,2±0,4</w:t>
            </w:r>
          </w:p>
        </w:tc>
        <w:tc>
          <w:tcPr>
            <w:tcW w:w="1560"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10,0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2,8±1,2</w:t>
            </w:r>
          </w:p>
        </w:tc>
        <w:tc>
          <w:tcPr>
            <w:tcW w:w="1559"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12,0</w:t>
            </w:r>
          </w:p>
        </w:tc>
        <w:tc>
          <w:tcPr>
            <w:tcW w:w="1843"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2,2±0,6</w:t>
            </w:r>
          </w:p>
        </w:tc>
      </w:tr>
      <w:tr w:rsidR="00C81FDE" w:rsidRPr="000B2065" w:rsidTr="0048161E">
        <w:tc>
          <w:tcPr>
            <w:tcW w:w="2298" w:type="dxa"/>
          </w:tcPr>
          <w:p w:rsidR="00C81FDE" w:rsidRPr="0048161E" w:rsidRDefault="00C81FDE" w:rsidP="000B2065">
            <w:pPr>
              <w:spacing w:after="0" w:line="360" w:lineRule="auto"/>
              <w:contextualSpacing/>
              <w:rPr>
                <w:rFonts w:ascii="Times New Roman" w:hAnsi="Times New Roman"/>
                <w:i/>
                <w:sz w:val="20"/>
                <w:szCs w:val="20"/>
              </w:rPr>
            </w:pPr>
            <w:r w:rsidRPr="0048161E">
              <w:rPr>
                <w:rFonts w:ascii="Times New Roman" w:hAnsi="Times New Roman"/>
                <w:i/>
                <w:sz w:val="20"/>
                <w:szCs w:val="20"/>
              </w:rPr>
              <w:t>Streptococcus spp. (haem</w:t>
            </w:r>
            <w:r w:rsidRPr="0048161E">
              <w:rPr>
                <w:rFonts w:ascii="Times New Roman" w:hAnsi="Times New Roman"/>
                <w:i/>
                <w:sz w:val="20"/>
                <w:szCs w:val="20"/>
                <w:vertAlign w:val="superscript"/>
              </w:rPr>
              <w:t>+</w:t>
            </w:r>
            <w:r w:rsidRPr="0048161E">
              <w:rPr>
                <w:rFonts w:ascii="Times New Roman" w:hAnsi="Times New Roman"/>
                <w:i/>
                <w:sz w:val="20"/>
                <w:szCs w:val="20"/>
              </w:rPr>
              <w:t>)</w:t>
            </w:r>
          </w:p>
        </w:tc>
        <w:tc>
          <w:tcPr>
            <w:tcW w:w="1485"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2,0</w:t>
            </w:r>
          </w:p>
        </w:tc>
        <w:tc>
          <w:tcPr>
            <w:tcW w:w="1638"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0,5±0,5</w:t>
            </w:r>
          </w:p>
        </w:tc>
        <w:tc>
          <w:tcPr>
            <w:tcW w:w="1554"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14,0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3,8±0,6</w:t>
            </w:r>
          </w:p>
        </w:tc>
        <w:tc>
          <w:tcPr>
            <w:tcW w:w="1560"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12,0</w:t>
            </w:r>
          </w:p>
        </w:tc>
        <w:tc>
          <w:tcPr>
            <w:tcW w:w="1701"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3,5±0,5</w:t>
            </w:r>
          </w:p>
        </w:tc>
        <w:tc>
          <w:tcPr>
            <w:tcW w:w="1559"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16,0</w:t>
            </w:r>
          </w:p>
        </w:tc>
        <w:tc>
          <w:tcPr>
            <w:tcW w:w="1843" w:type="dxa"/>
          </w:tcPr>
          <w:p w:rsidR="00C81FDE" w:rsidRPr="0048161E" w:rsidRDefault="00C81FDE" w:rsidP="000B2065">
            <w:pPr>
              <w:spacing w:after="0" w:line="360" w:lineRule="auto"/>
              <w:contextualSpacing/>
              <w:jc w:val="center"/>
              <w:rPr>
                <w:rFonts w:ascii="Times New Roman" w:hAnsi="Times New Roman"/>
                <w:sz w:val="20"/>
                <w:szCs w:val="20"/>
              </w:rPr>
            </w:pPr>
            <w:r w:rsidRPr="0048161E">
              <w:rPr>
                <w:rFonts w:ascii="Times New Roman" w:hAnsi="Times New Roman"/>
                <w:sz w:val="20"/>
                <w:szCs w:val="20"/>
              </w:rPr>
              <w:t>4,2±0,6</w:t>
            </w:r>
          </w:p>
        </w:tc>
      </w:tr>
    </w:tbl>
    <w:p w:rsidR="00C81FDE" w:rsidRPr="000B2065" w:rsidRDefault="00C81FDE" w:rsidP="000B2065">
      <w:pPr>
        <w:spacing w:after="0" w:line="360" w:lineRule="auto"/>
        <w:contextualSpacing/>
        <w:rPr>
          <w:rFonts w:ascii="Times New Roman" w:hAnsi="Times New Roman"/>
          <w:sz w:val="28"/>
          <w:szCs w:val="28"/>
        </w:rPr>
      </w:pPr>
    </w:p>
    <w:p w:rsidR="00C81FDE" w:rsidRPr="000B2065" w:rsidRDefault="00C81FDE" w:rsidP="000B2065">
      <w:pPr>
        <w:spacing w:after="0" w:line="360" w:lineRule="auto"/>
        <w:contextualSpacing/>
        <w:rPr>
          <w:rFonts w:ascii="Times New Roman" w:hAnsi="Times New Roman"/>
          <w:sz w:val="28"/>
          <w:szCs w:val="28"/>
        </w:rPr>
        <w:sectPr w:rsidR="00C81FDE" w:rsidRPr="000B2065" w:rsidSect="000B2065">
          <w:pgSz w:w="16838" w:h="11906" w:orient="landscape"/>
          <w:pgMar w:top="1701" w:right="1418" w:bottom="1701" w:left="1418" w:header="709" w:footer="709" w:gutter="0"/>
          <w:cols w:space="708"/>
          <w:docGrid w:linePitch="360"/>
        </w:sectPr>
      </w:pPr>
    </w:p>
    <w:p w:rsidR="00C81FDE" w:rsidRPr="000B2065" w:rsidRDefault="00C81FDE" w:rsidP="0048161E">
      <w:pPr>
        <w:spacing w:after="0" w:line="360" w:lineRule="auto"/>
        <w:ind w:firstLine="709"/>
        <w:contextualSpacing/>
        <w:jc w:val="both"/>
        <w:rPr>
          <w:rFonts w:ascii="Times New Roman" w:hAnsi="Times New Roman"/>
          <w:sz w:val="28"/>
          <w:szCs w:val="28"/>
        </w:rPr>
      </w:pPr>
      <w:r w:rsidRPr="000B2065">
        <w:rPr>
          <w:rFonts w:ascii="Times New Roman" w:hAnsi="Times New Roman"/>
          <w:sz w:val="28"/>
          <w:szCs w:val="28"/>
        </w:rPr>
        <w:t xml:space="preserve">Таким образом, можно сделать </w:t>
      </w:r>
      <w:r w:rsidRPr="0048161E">
        <w:rPr>
          <w:rFonts w:ascii="Times New Roman" w:hAnsi="Times New Roman"/>
          <w:b/>
          <w:sz w:val="28"/>
          <w:szCs w:val="28"/>
        </w:rPr>
        <w:t>вывод,</w:t>
      </w:r>
      <w:r w:rsidRPr="000B2065">
        <w:rPr>
          <w:rFonts w:ascii="Times New Roman" w:hAnsi="Times New Roman"/>
          <w:sz w:val="28"/>
          <w:szCs w:val="28"/>
        </w:rPr>
        <w:t xml:space="preserve"> что анализируя результаты микроскопического и бактериологического исследования вагинальной микрофлоры в исследуемых группах мы наблюдали различную степень выраженности дисбиотических нарушений.</w:t>
      </w:r>
    </w:p>
    <w:p w:rsidR="00C81FDE" w:rsidRPr="000B2065" w:rsidRDefault="00C81FDE" w:rsidP="00BE17B2">
      <w:pPr>
        <w:spacing w:after="0" w:line="360" w:lineRule="auto"/>
        <w:ind w:firstLine="709"/>
        <w:contextualSpacing/>
        <w:jc w:val="both"/>
        <w:rPr>
          <w:rFonts w:ascii="Times New Roman" w:hAnsi="Times New Roman"/>
          <w:iCs/>
          <w:sz w:val="28"/>
          <w:szCs w:val="28"/>
        </w:rPr>
      </w:pPr>
      <w:r w:rsidRPr="000B2065">
        <w:rPr>
          <w:rFonts w:ascii="Times New Roman" w:hAnsi="Times New Roman"/>
          <w:sz w:val="28"/>
          <w:szCs w:val="28"/>
        </w:rPr>
        <w:t xml:space="preserve">В 1 группе с реализацией бактериальной ВУИ на фоне выявленного широкого спектра патогенной и условно-патогенной микрофлоры отмечено доминирование </w:t>
      </w:r>
      <w:r w:rsidRPr="000B2065">
        <w:rPr>
          <w:rFonts w:ascii="Times New Roman" w:hAnsi="Times New Roman"/>
          <w:i/>
          <w:iCs/>
          <w:sz w:val="28"/>
          <w:szCs w:val="28"/>
        </w:rPr>
        <w:t xml:space="preserve">G. vaginalis, </w:t>
      </w:r>
      <w:r w:rsidRPr="000B2065">
        <w:rPr>
          <w:rFonts w:ascii="Times New Roman" w:hAnsi="Times New Roman"/>
          <w:iCs/>
          <w:sz w:val="28"/>
          <w:szCs w:val="28"/>
        </w:rPr>
        <w:t xml:space="preserve">которые являются антагонистами молочнокислых бактерий. Кроме того, выявлены их ассоциации с патогенными стафилококками и гемолитическими стрептококками, что значительно усугубляет течение инфекционного процесса, затрудняет его лечение. </w:t>
      </w:r>
    </w:p>
    <w:p w:rsidR="00C81FDE" w:rsidRPr="000B2065" w:rsidRDefault="00C81FDE" w:rsidP="00BE17B2">
      <w:pPr>
        <w:spacing w:after="0" w:line="360" w:lineRule="auto"/>
        <w:ind w:firstLine="709"/>
        <w:contextualSpacing/>
        <w:jc w:val="both"/>
        <w:rPr>
          <w:rFonts w:ascii="Times New Roman" w:hAnsi="Times New Roman"/>
          <w:iCs/>
          <w:sz w:val="28"/>
          <w:szCs w:val="28"/>
        </w:rPr>
      </w:pPr>
      <w:r w:rsidRPr="000B2065">
        <w:rPr>
          <w:rFonts w:ascii="Times New Roman" w:hAnsi="Times New Roman"/>
          <w:iCs/>
          <w:sz w:val="28"/>
          <w:szCs w:val="28"/>
        </w:rPr>
        <w:t xml:space="preserve">Менее выраженные нарушения микробиоты влагалища (частота выявления и количество условно-патогенных бактерий) отмечали во 2 группе с реализацией вирусной ВУИ, при этом на фоне снижения количества молочнокислых бактерий доминировали ассоциации грибов рода </w:t>
      </w:r>
      <w:r w:rsidRPr="000B2065">
        <w:rPr>
          <w:rFonts w:ascii="Times New Roman" w:hAnsi="Times New Roman"/>
          <w:i/>
          <w:sz w:val="28"/>
          <w:szCs w:val="28"/>
        </w:rPr>
        <w:t>Candida</w:t>
      </w:r>
      <w:r w:rsidRPr="000B2065">
        <w:rPr>
          <w:rFonts w:ascii="Times New Roman" w:hAnsi="Times New Roman"/>
          <w:sz w:val="28"/>
          <w:szCs w:val="28"/>
        </w:rPr>
        <w:t xml:space="preserve"> с </w:t>
      </w:r>
      <w:r w:rsidRPr="000B2065">
        <w:rPr>
          <w:rFonts w:ascii="Times New Roman" w:hAnsi="Times New Roman"/>
          <w:i/>
          <w:iCs/>
          <w:sz w:val="28"/>
          <w:szCs w:val="28"/>
        </w:rPr>
        <w:t>G. vaginalis</w:t>
      </w:r>
      <w:r w:rsidRPr="000B2065">
        <w:rPr>
          <w:rFonts w:ascii="Times New Roman" w:hAnsi="Times New Roman"/>
          <w:iCs/>
          <w:sz w:val="28"/>
          <w:szCs w:val="28"/>
        </w:rPr>
        <w:t>.</w:t>
      </w:r>
    </w:p>
    <w:p w:rsidR="00C81FDE" w:rsidRPr="000B2065" w:rsidRDefault="00C81FDE" w:rsidP="00BE17B2">
      <w:pPr>
        <w:spacing w:after="0" w:line="360" w:lineRule="auto"/>
        <w:ind w:firstLine="709"/>
        <w:contextualSpacing/>
        <w:jc w:val="both"/>
        <w:rPr>
          <w:rFonts w:ascii="Times New Roman" w:hAnsi="Times New Roman"/>
          <w:iCs/>
          <w:sz w:val="28"/>
          <w:szCs w:val="28"/>
        </w:rPr>
      </w:pPr>
      <w:r w:rsidRPr="000B2065">
        <w:rPr>
          <w:rFonts w:ascii="Times New Roman" w:hAnsi="Times New Roman"/>
          <w:iCs/>
          <w:sz w:val="28"/>
          <w:szCs w:val="28"/>
        </w:rPr>
        <w:t xml:space="preserve">Наиболее выраженный дисбиоз влагалища отмечали в группе в реализацией ВУИ, где имела место </w:t>
      </w:r>
      <w:r w:rsidRPr="000B2065">
        <w:rPr>
          <w:rFonts w:ascii="Times New Roman" w:hAnsi="Times New Roman"/>
          <w:sz w:val="28"/>
          <w:szCs w:val="28"/>
        </w:rPr>
        <w:t>инфекция сочетанной полиэтиологической структуры</w:t>
      </w:r>
      <w:r>
        <w:rPr>
          <w:rFonts w:ascii="Times New Roman" w:hAnsi="Times New Roman"/>
          <w:iCs/>
          <w:sz w:val="28"/>
          <w:szCs w:val="28"/>
        </w:rPr>
        <w:t xml:space="preserve"> —</w:t>
      </w:r>
      <w:r w:rsidRPr="000B2065">
        <w:rPr>
          <w:rFonts w:ascii="Times New Roman" w:hAnsi="Times New Roman"/>
          <w:iCs/>
          <w:sz w:val="28"/>
          <w:szCs w:val="28"/>
        </w:rPr>
        <w:t xml:space="preserve"> на фоне полного отсутствия молочнокислой микрофлоры преобладали частые микробные ассоциации, состоящие из 3-5 компонентов условно-патогенных микроорганизмов.</w:t>
      </w:r>
    </w:p>
    <w:p w:rsidR="00C81FDE" w:rsidRPr="000B2065" w:rsidRDefault="00C81FDE" w:rsidP="00384267">
      <w:pPr>
        <w:spacing w:after="0" w:line="360" w:lineRule="auto"/>
        <w:ind w:firstLine="709"/>
        <w:contextualSpacing/>
        <w:jc w:val="both"/>
        <w:rPr>
          <w:rFonts w:ascii="Times New Roman" w:hAnsi="Times New Roman"/>
          <w:iCs/>
          <w:sz w:val="28"/>
          <w:szCs w:val="28"/>
        </w:rPr>
      </w:pPr>
      <w:r w:rsidRPr="000B2065">
        <w:rPr>
          <w:rFonts w:ascii="Times New Roman" w:hAnsi="Times New Roman"/>
          <w:iCs/>
          <w:sz w:val="28"/>
          <w:szCs w:val="28"/>
        </w:rPr>
        <w:t>Изменения качественного и количественного состава вагинальной микрофлоры свидетельствуют о наличии дисбиоза, привод</w:t>
      </w:r>
      <w:r>
        <w:rPr>
          <w:rFonts w:ascii="Times New Roman" w:hAnsi="Times New Roman"/>
          <w:iCs/>
          <w:sz w:val="28"/>
          <w:szCs w:val="28"/>
        </w:rPr>
        <w:t>ящего к нарушению колонизационн</w:t>
      </w:r>
      <w:r w:rsidRPr="000B2065">
        <w:rPr>
          <w:rFonts w:ascii="Times New Roman" w:hAnsi="Times New Roman"/>
          <w:iCs/>
          <w:sz w:val="28"/>
          <w:szCs w:val="28"/>
        </w:rPr>
        <w:t xml:space="preserve">ой резистентности влагалища и активации условно-патогенных и патогенных микроорганизмов. Выраженное доминирование условно-патогенной микрофлоры во влагалище может стать источником восходящей инфекции, а также увеличивать вероятность контаминации плода при его прохождении через родовые пути. Кроме того, снижение или отсутствие молочнокислых микроорганизмов может приводить к нарушению активности иммунокомпетентных клеток и угнетению факторов врожденного иммунитета. </w:t>
      </w:r>
    </w:p>
    <w:p w:rsidR="00C81FDE" w:rsidRPr="000B2065" w:rsidRDefault="00C81FDE" w:rsidP="007B1A6C">
      <w:pPr>
        <w:spacing w:after="0" w:line="360" w:lineRule="auto"/>
        <w:ind w:firstLine="709"/>
        <w:contextualSpacing/>
        <w:jc w:val="both"/>
        <w:rPr>
          <w:rFonts w:ascii="Times New Roman" w:hAnsi="Times New Roman"/>
          <w:sz w:val="28"/>
          <w:szCs w:val="28"/>
        </w:rPr>
      </w:pPr>
      <w:r w:rsidRPr="007B1A6C">
        <w:rPr>
          <w:rFonts w:ascii="Times New Roman" w:hAnsi="Times New Roman"/>
          <w:b/>
          <w:sz w:val="28"/>
          <w:szCs w:val="28"/>
        </w:rPr>
        <w:t>Перспективы дальнейших исследований.</w:t>
      </w:r>
      <w:r w:rsidRPr="000B2065">
        <w:rPr>
          <w:rFonts w:ascii="Times New Roman" w:hAnsi="Times New Roman"/>
          <w:sz w:val="28"/>
          <w:szCs w:val="28"/>
        </w:rPr>
        <w:t xml:space="preserve"> Определение видового и количественного состава микрофлоры влагалища у беременных при инфекционных поражениях является объективным критерием тяжести течения инфекционного процесса и дает возможность оценить риск реализации инфекции для плода и эффективность проводимой терапии. </w:t>
      </w:r>
    </w:p>
    <w:p w:rsidR="00C81FDE" w:rsidRPr="000B2065" w:rsidRDefault="00C81FDE" w:rsidP="000B2065">
      <w:pPr>
        <w:spacing w:after="0" w:line="360" w:lineRule="auto"/>
        <w:contextualSpacing/>
        <w:rPr>
          <w:rFonts w:ascii="Times New Roman" w:hAnsi="Times New Roman"/>
          <w:sz w:val="28"/>
          <w:szCs w:val="28"/>
        </w:rPr>
      </w:pPr>
    </w:p>
    <w:p w:rsidR="00C81FDE" w:rsidRDefault="00C81FDE" w:rsidP="000B2065">
      <w:pPr>
        <w:spacing w:after="0" w:line="360" w:lineRule="auto"/>
        <w:contextualSpacing/>
        <w:jc w:val="center"/>
        <w:rPr>
          <w:rFonts w:ascii="Times New Roman" w:hAnsi="Times New Roman"/>
          <w:b/>
          <w:sz w:val="28"/>
          <w:szCs w:val="28"/>
          <w:lang w:val="uk-UA"/>
        </w:rPr>
      </w:pPr>
      <w:r w:rsidRPr="000B2065">
        <w:rPr>
          <w:rFonts w:ascii="Times New Roman" w:hAnsi="Times New Roman"/>
          <w:b/>
          <w:sz w:val="28"/>
          <w:szCs w:val="28"/>
        </w:rPr>
        <w:t>Литература</w:t>
      </w:r>
    </w:p>
    <w:p w:rsidR="00C81FDE" w:rsidRPr="008F68F4" w:rsidRDefault="00C81FDE" w:rsidP="008F68F4">
      <w:pPr>
        <w:spacing w:after="0" w:line="360" w:lineRule="auto"/>
        <w:contextualSpacing/>
        <w:jc w:val="both"/>
        <w:rPr>
          <w:rFonts w:ascii="Times New Roman" w:hAnsi="Times New Roman"/>
          <w:sz w:val="28"/>
          <w:szCs w:val="28"/>
          <w:lang w:val="la-Latn"/>
        </w:rPr>
      </w:pPr>
      <w:r>
        <w:rPr>
          <w:rFonts w:ascii="Times New Roman" w:hAnsi="Times New Roman"/>
          <w:sz w:val="28"/>
          <w:szCs w:val="28"/>
          <w:lang w:val="uk-UA"/>
        </w:rPr>
        <w:t>1</w:t>
      </w:r>
      <w:r w:rsidRPr="009449B8">
        <w:rPr>
          <w:rFonts w:ascii="Times New Roman" w:hAnsi="Times New Roman"/>
          <w:sz w:val="28"/>
          <w:szCs w:val="28"/>
          <w:lang w:val="la-Latn"/>
        </w:rPr>
        <w:t>. Plotko YeE, Donnikov AYe, Voroshilina YeS, Khayutin LV, Tumbinskaya LV. Biotsenoz vlagalishcha s tochki zreniya kolichestvennoy PTSR: chto yest' norma? Akusherstvo i ginekologiya. 2011;1:66-70.</w:t>
      </w:r>
      <w:r w:rsidRPr="008F68F4">
        <w:rPr>
          <w:rFonts w:ascii="Times New Roman" w:hAnsi="Times New Roman"/>
          <w:sz w:val="28"/>
          <w:szCs w:val="28"/>
          <w:lang w:val="la-Latn"/>
        </w:rPr>
        <w:t xml:space="preserve"> [in Russiаn].</w:t>
      </w:r>
    </w:p>
    <w:p w:rsidR="00C81FDE" w:rsidRPr="00745692" w:rsidRDefault="00C81FDE" w:rsidP="008F68F4">
      <w:pPr>
        <w:spacing w:after="0" w:line="360" w:lineRule="auto"/>
        <w:contextualSpacing/>
        <w:jc w:val="both"/>
        <w:rPr>
          <w:rFonts w:ascii="Times New Roman" w:hAnsi="Times New Roman"/>
          <w:sz w:val="28"/>
          <w:szCs w:val="28"/>
          <w:lang w:val="en-US"/>
        </w:rPr>
      </w:pPr>
      <w:r>
        <w:rPr>
          <w:rFonts w:ascii="Times New Roman" w:hAnsi="Times New Roman"/>
          <w:sz w:val="28"/>
          <w:szCs w:val="28"/>
          <w:lang w:val="uk-UA"/>
        </w:rPr>
        <w:t>2</w:t>
      </w:r>
      <w:r w:rsidRPr="009449B8">
        <w:rPr>
          <w:rFonts w:ascii="Times New Roman" w:hAnsi="Times New Roman"/>
          <w:sz w:val="28"/>
          <w:szCs w:val="28"/>
          <w:lang w:val="la-Latn"/>
        </w:rPr>
        <w:t>. Orlova BC, Naberezhnev YuI. Normotsenoz vlagalishcha u zhenshchin reproduktivnogo vozrasta, mekhanizmy yego regulyatsii i disbioticheskiye varianty. Rossiyskiy vestnik akushera-ginekologa. 2007;4:36-9.</w:t>
      </w:r>
      <w:r w:rsidRPr="00745692">
        <w:rPr>
          <w:rFonts w:ascii="Times New Roman" w:hAnsi="Times New Roman"/>
          <w:sz w:val="28"/>
          <w:szCs w:val="28"/>
          <w:lang w:val="en-US"/>
        </w:rPr>
        <w:t xml:space="preserve"> [in Russi</w:t>
      </w:r>
      <w:r w:rsidRPr="004618CD">
        <w:rPr>
          <w:rFonts w:ascii="Times New Roman" w:hAnsi="Times New Roman"/>
          <w:sz w:val="28"/>
          <w:szCs w:val="28"/>
        </w:rPr>
        <w:t>а</w:t>
      </w:r>
      <w:r w:rsidRPr="00745692">
        <w:rPr>
          <w:rFonts w:ascii="Times New Roman" w:hAnsi="Times New Roman"/>
          <w:sz w:val="28"/>
          <w:szCs w:val="28"/>
          <w:lang w:val="en-US"/>
        </w:rPr>
        <w:t>n].</w:t>
      </w:r>
    </w:p>
    <w:p w:rsidR="00C81FDE" w:rsidRPr="00DF5A7C" w:rsidRDefault="00C81FDE" w:rsidP="008F68F4">
      <w:pPr>
        <w:spacing w:after="0" w:line="360" w:lineRule="auto"/>
        <w:contextualSpacing/>
        <w:jc w:val="both"/>
        <w:rPr>
          <w:rFonts w:ascii="Times New Roman" w:hAnsi="Times New Roman"/>
          <w:sz w:val="28"/>
          <w:szCs w:val="28"/>
          <w:lang w:val="en-US"/>
        </w:rPr>
      </w:pPr>
      <w:r>
        <w:rPr>
          <w:rFonts w:ascii="Times New Roman" w:hAnsi="Times New Roman"/>
          <w:sz w:val="28"/>
          <w:szCs w:val="28"/>
          <w:lang w:val="uk-UA"/>
        </w:rPr>
        <w:t>3</w:t>
      </w:r>
      <w:r w:rsidRPr="00DF5A7C">
        <w:rPr>
          <w:rFonts w:ascii="Times New Roman" w:hAnsi="Times New Roman"/>
          <w:sz w:val="28"/>
          <w:szCs w:val="28"/>
          <w:lang w:val="en-US"/>
        </w:rPr>
        <w:t xml:space="preserve">. Petricevic L, Domig K, Nierscher FJ, </w:t>
      </w:r>
      <w:hyperlink r:id="rId5" w:history="1">
        <w:r w:rsidRPr="00DF5A7C">
          <w:rPr>
            <w:rStyle w:val="Hyperlink"/>
            <w:rFonts w:ascii="Times New Roman" w:hAnsi="Times New Roman"/>
            <w:color w:val="auto"/>
            <w:sz w:val="28"/>
            <w:szCs w:val="28"/>
            <w:u w:val="none"/>
            <w:lang w:val="en-US"/>
          </w:rPr>
          <w:t>Sandhofer MJ</w:t>
        </w:r>
      </w:hyperlink>
      <w:r w:rsidRPr="00DF5A7C">
        <w:rPr>
          <w:rFonts w:ascii="Times New Roman" w:hAnsi="Times New Roman"/>
          <w:sz w:val="28"/>
          <w:szCs w:val="28"/>
          <w:lang w:val="en-US"/>
        </w:rPr>
        <w:t xml:space="preserve">, </w:t>
      </w:r>
      <w:hyperlink r:id="rId6" w:history="1">
        <w:r w:rsidRPr="00DF5A7C">
          <w:rPr>
            <w:rStyle w:val="Hyperlink"/>
            <w:rFonts w:ascii="Times New Roman" w:hAnsi="Times New Roman"/>
            <w:color w:val="auto"/>
            <w:sz w:val="28"/>
            <w:szCs w:val="28"/>
            <w:u w:val="none"/>
            <w:lang w:val="en-US"/>
          </w:rPr>
          <w:t>Fidesser M</w:t>
        </w:r>
      </w:hyperlink>
      <w:r w:rsidRPr="00DF5A7C">
        <w:rPr>
          <w:rFonts w:ascii="Times New Roman" w:hAnsi="Times New Roman"/>
          <w:sz w:val="28"/>
          <w:szCs w:val="28"/>
          <w:lang w:val="en-US"/>
        </w:rPr>
        <w:t xml:space="preserve">, </w:t>
      </w:r>
      <w:hyperlink r:id="rId7" w:history="1">
        <w:r w:rsidRPr="00DF5A7C">
          <w:rPr>
            <w:rStyle w:val="Hyperlink"/>
            <w:rFonts w:ascii="Times New Roman" w:hAnsi="Times New Roman"/>
            <w:color w:val="auto"/>
            <w:sz w:val="28"/>
            <w:szCs w:val="28"/>
            <w:u w:val="none"/>
            <w:lang w:val="en-US"/>
          </w:rPr>
          <w:t>Krondorfer I</w:t>
        </w:r>
      </w:hyperlink>
      <w:r w:rsidRPr="00DF5A7C">
        <w:rPr>
          <w:rFonts w:ascii="Times New Roman" w:hAnsi="Times New Roman"/>
          <w:sz w:val="28"/>
          <w:szCs w:val="28"/>
          <w:lang w:val="en-US"/>
        </w:rPr>
        <w:t>, et al. Characterisation of the vaginal Lactobacillus microbiota associated with preterm delivery. Sci Rep. 2014 May 30;4:5136.</w:t>
      </w:r>
    </w:p>
    <w:p w:rsidR="00C81FDE" w:rsidRPr="00745692" w:rsidRDefault="00C81FDE" w:rsidP="008F68F4">
      <w:pPr>
        <w:spacing w:after="0" w:line="360" w:lineRule="auto"/>
        <w:contextualSpacing/>
        <w:jc w:val="both"/>
        <w:rPr>
          <w:rFonts w:ascii="Times New Roman" w:hAnsi="Times New Roman"/>
          <w:sz w:val="28"/>
          <w:szCs w:val="28"/>
          <w:lang w:val="en-US"/>
        </w:rPr>
      </w:pPr>
      <w:r>
        <w:rPr>
          <w:rFonts w:ascii="Times New Roman" w:hAnsi="Times New Roman"/>
          <w:sz w:val="28"/>
          <w:szCs w:val="28"/>
          <w:lang w:val="uk-UA"/>
        </w:rPr>
        <w:t>4</w:t>
      </w:r>
      <w:r w:rsidRPr="009449B8">
        <w:rPr>
          <w:rFonts w:ascii="Times New Roman" w:hAnsi="Times New Roman"/>
          <w:sz w:val="28"/>
          <w:szCs w:val="28"/>
          <w:lang w:val="la-Latn"/>
        </w:rPr>
        <w:t>. Orlova VS, Naberezhnev YuI. Sostoyaniye i regulyatsiya normal'nogo mikrobiotsenoza vlagalishcha. Nauchnyye vedomosti Belgorodskogo gosudarstvennogo universiteta. Ser.: Meditsina. Farmatsiya. 2011;22,vyp.16/1:15-21.</w:t>
      </w:r>
      <w:r w:rsidRPr="00745692">
        <w:rPr>
          <w:rFonts w:ascii="Times New Roman" w:hAnsi="Times New Roman"/>
          <w:sz w:val="28"/>
          <w:szCs w:val="28"/>
          <w:lang w:val="en-US"/>
        </w:rPr>
        <w:t xml:space="preserve"> [in Russi</w:t>
      </w:r>
      <w:r w:rsidRPr="004618CD">
        <w:rPr>
          <w:rFonts w:ascii="Times New Roman" w:hAnsi="Times New Roman"/>
          <w:sz w:val="28"/>
          <w:szCs w:val="28"/>
        </w:rPr>
        <w:t>а</w:t>
      </w:r>
      <w:r w:rsidRPr="00745692">
        <w:rPr>
          <w:rFonts w:ascii="Times New Roman" w:hAnsi="Times New Roman"/>
          <w:sz w:val="28"/>
          <w:szCs w:val="28"/>
          <w:lang w:val="en-US"/>
        </w:rPr>
        <w:t>n].</w:t>
      </w:r>
    </w:p>
    <w:p w:rsidR="00C81FDE" w:rsidRPr="00615AF3" w:rsidRDefault="00C81FDE" w:rsidP="008F68F4">
      <w:pPr>
        <w:spacing w:after="0" w:line="360" w:lineRule="auto"/>
        <w:contextualSpacing/>
        <w:jc w:val="both"/>
        <w:rPr>
          <w:rFonts w:ascii="Times New Roman" w:hAnsi="Times New Roman"/>
          <w:sz w:val="28"/>
          <w:szCs w:val="28"/>
          <w:lang w:val="en-US"/>
        </w:rPr>
      </w:pPr>
      <w:r>
        <w:rPr>
          <w:rFonts w:ascii="Times New Roman" w:hAnsi="Times New Roman"/>
          <w:sz w:val="28"/>
          <w:szCs w:val="28"/>
          <w:lang w:val="uk-UA"/>
        </w:rPr>
        <w:t>5</w:t>
      </w:r>
      <w:r w:rsidRPr="00615AF3">
        <w:rPr>
          <w:rFonts w:ascii="Times New Roman" w:hAnsi="Times New Roman"/>
          <w:sz w:val="28"/>
          <w:szCs w:val="28"/>
          <w:lang w:val="en-US"/>
        </w:rPr>
        <w:t>. Bradshaw</w:t>
      </w:r>
      <w:r w:rsidRPr="00236986">
        <w:rPr>
          <w:rFonts w:ascii="Times New Roman" w:hAnsi="Times New Roman"/>
          <w:sz w:val="28"/>
          <w:szCs w:val="28"/>
          <w:lang w:val="en-US"/>
        </w:rPr>
        <w:t xml:space="preserve"> </w:t>
      </w:r>
      <w:r>
        <w:rPr>
          <w:rFonts w:ascii="Times New Roman" w:hAnsi="Times New Roman"/>
          <w:sz w:val="28"/>
          <w:szCs w:val="28"/>
          <w:lang w:val="en-US"/>
        </w:rPr>
        <w:t>CS</w:t>
      </w:r>
      <w:r w:rsidRPr="00615AF3">
        <w:rPr>
          <w:rFonts w:ascii="Times New Roman" w:hAnsi="Times New Roman"/>
          <w:sz w:val="28"/>
          <w:szCs w:val="28"/>
          <w:lang w:val="en-US"/>
        </w:rPr>
        <w:t>, Tabrizi</w:t>
      </w:r>
      <w:r w:rsidRPr="00236986">
        <w:rPr>
          <w:rFonts w:ascii="Times New Roman" w:hAnsi="Times New Roman"/>
          <w:sz w:val="28"/>
          <w:szCs w:val="28"/>
          <w:lang w:val="en-US"/>
        </w:rPr>
        <w:t xml:space="preserve"> </w:t>
      </w:r>
      <w:r>
        <w:rPr>
          <w:rFonts w:ascii="Times New Roman" w:hAnsi="Times New Roman"/>
          <w:sz w:val="28"/>
          <w:szCs w:val="28"/>
          <w:lang w:val="en-US"/>
        </w:rPr>
        <w:t>SN</w:t>
      </w:r>
      <w:r w:rsidRPr="00615AF3">
        <w:rPr>
          <w:rFonts w:ascii="Times New Roman" w:hAnsi="Times New Roman"/>
          <w:sz w:val="28"/>
          <w:szCs w:val="28"/>
          <w:lang w:val="en-US"/>
        </w:rPr>
        <w:t xml:space="preserve">, Fairley </w:t>
      </w:r>
      <w:r>
        <w:rPr>
          <w:rFonts w:ascii="Times New Roman" w:hAnsi="Times New Roman"/>
          <w:sz w:val="28"/>
          <w:szCs w:val="28"/>
          <w:lang w:val="en-US"/>
        </w:rPr>
        <w:t>CK,</w:t>
      </w:r>
      <w:r w:rsidRPr="00615AF3">
        <w:rPr>
          <w:rFonts w:ascii="Times New Roman" w:hAnsi="Times New Roman"/>
          <w:sz w:val="28"/>
          <w:szCs w:val="28"/>
          <w:lang w:val="en-US"/>
        </w:rPr>
        <w:t xml:space="preserve"> et al. The association of Atopobium vaginae and Gardnerella vaginalis with bacterial vaginosis and recurrence after oral metronidazole the</w:t>
      </w:r>
      <w:r>
        <w:rPr>
          <w:rFonts w:ascii="Times New Roman" w:hAnsi="Times New Roman"/>
          <w:sz w:val="28"/>
          <w:szCs w:val="28"/>
          <w:lang w:val="en-US"/>
        </w:rPr>
        <w:t xml:space="preserve">rapy. </w:t>
      </w:r>
      <w:r w:rsidRPr="00615AF3">
        <w:rPr>
          <w:rFonts w:ascii="Times New Roman" w:hAnsi="Times New Roman"/>
          <w:sz w:val="28"/>
          <w:szCs w:val="28"/>
          <w:lang w:val="en-US"/>
        </w:rPr>
        <w:t>The Jo</w:t>
      </w:r>
      <w:r>
        <w:rPr>
          <w:rFonts w:ascii="Times New Roman" w:hAnsi="Times New Roman"/>
          <w:sz w:val="28"/>
          <w:szCs w:val="28"/>
          <w:lang w:val="en-US"/>
        </w:rPr>
        <w:t>urnal of infectious diseases. 2006;194(6</w:t>
      </w:r>
      <w:r w:rsidRPr="00745692">
        <w:rPr>
          <w:rFonts w:ascii="Times New Roman" w:hAnsi="Times New Roman"/>
          <w:sz w:val="28"/>
          <w:szCs w:val="28"/>
          <w:lang w:val="en-US"/>
        </w:rPr>
        <w:t>)</w:t>
      </w:r>
      <w:r>
        <w:rPr>
          <w:rFonts w:ascii="Times New Roman" w:hAnsi="Times New Roman"/>
          <w:sz w:val="28"/>
          <w:szCs w:val="28"/>
          <w:lang w:val="en-US"/>
        </w:rPr>
        <w:t>:828-</w:t>
      </w:r>
      <w:r w:rsidRPr="00615AF3">
        <w:rPr>
          <w:rFonts w:ascii="Times New Roman" w:hAnsi="Times New Roman"/>
          <w:sz w:val="28"/>
          <w:szCs w:val="28"/>
          <w:lang w:val="en-US"/>
        </w:rPr>
        <w:t>36.</w:t>
      </w:r>
    </w:p>
    <w:p w:rsidR="00C81FDE" w:rsidRPr="00615AF3" w:rsidRDefault="00C81FDE" w:rsidP="008F68F4">
      <w:pPr>
        <w:spacing w:after="0" w:line="360" w:lineRule="auto"/>
        <w:contextualSpacing/>
        <w:jc w:val="both"/>
        <w:rPr>
          <w:rFonts w:ascii="Times New Roman" w:hAnsi="Times New Roman"/>
          <w:sz w:val="28"/>
          <w:szCs w:val="28"/>
          <w:lang w:val="en-US"/>
        </w:rPr>
      </w:pPr>
      <w:r>
        <w:rPr>
          <w:rFonts w:ascii="Times New Roman" w:hAnsi="Times New Roman"/>
          <w:sz w:val="28"/>
          <w:szCs w:val="28"/>
          <w:lang w:val="uk-UA"/>
        </w:rPr>
        <w:t>6</w:t>
      </w:r>
      <w:r w:rsidRPr="00615AF3">
        <w:rPr>
          <w:rFonts w:ascii="Times New Roman" w:hAnsi="Times New Roman"/>
          <w:sz w:val="28"/>
          <w:szCs w:val="28"/>
          <w:lang w:val="en-US"/>
        </w:rPr>
        <w:t>. Donders</w:t>
      </w:r>
      <w:r w:rsidRPr="00DF5A7C">
        <w:rPr>
          <w:rFonts w:ascii="Times New Roman" w:hAnsi="Times New Roman"/>
          <w:sz w:val="28"/>
          <w:szCs w:val="28"/>
          <w:lang w:val="en-US"/>
        </w:rPr>
        <w:t xml:space="preserve"> </w:t>
      </w:r>
      <w:r>
        <w:rPr>
          <w:rFonts w:ascii="Times New Roman" w:hAnsi="Times New Roman"/>
          <w:sz w:val="28"/>
          <w:szCs w:val="28"/>
          <w:lang w:val="en-US"/>
        </w:rPr>
        <w:t>GG</w:t>
      </w:r>
      <w:r w:rsidRPr="00615AF3">
        <w:rPr>
          <w:rFonts w:ascii="Times New Roman" w:hAnsi="Times New Roman"/>
          <w:sz w:val="28"/>
          <w:szCs w:val="28"/>
          <w:lang w:val="en-US"/>
        </w:rPr>
        <w:t>, Bellen</w:t>
      </w:r>
      <w:r w:rsidRPr="00DF5A7C">
        <w:rPr>
          <w:rFonts w:ascii="Times New Roman" w:hAnsi="Times New Roman"/>
          <w:sz w:val="28"/>
          <w:szCs w:val="28"/>
          <w:lang w:val="en-US"/>
        </w:rPr>
        <w:t xml:space="preserve"> </w:t>
      </w:r>
      <w:r>
        <w:rPr>
          <w:rFonts w:ascii="Times New Roman" w:hAnsi="Times New Roman"/>
          <w:sz w:val="28"/>
          <w:szCs w:val="28"/>
          <w:lang w:val="en-US"/>
        </w:rPr>
        <w:t>G</w:t>
      </w:r>
      <w:r w:rsidRPr="00615AF3">
        <w:rPr>
          <w:rFonts w:ascii="Times New Roman" w:hAnsi="Times New Roman"/>
          <w:sz w:val="28"/>
          <w:szCs w:val="28"/>
          <w:lang w:val="en-US"/>
        </w:rPr>
        <w:t xml:space="preserve">, Mendling W. </w:t>
      </w:r>
      <w:r>
        <w:rPr>
          <w:rFonts w:ascii="Times New Roman" w:hAnsi="Times New Roman"/>
          <w:sz w:val="28"/>
          <w:szCs w:val="28"/>
          <w:lang w:val="en-US"/>
        </w:rPr>
        <w:t>Management of recurrent vulvo-</w:t>
      </w:r>
      <w:r w:rsidRPr="00615AF3">
        <w:rPr>
          <w:rFonts w:ascii="Times New Roman" w:hAnsi="Times New Roman"/>
          <w:sz w:val="28"/>
          <w:szCs w:val="28"/>
          <w:lang w:val="en-US"/>
        </w:rPr>
        <w:t>vaginal ca</w:t>
      </w:r>
      <w:r>
        <w:rPr>
          <w:rFonts w:ascii="Times New Roman" w:hAnsi="Times New Roman"/>
          <w:sz w:val="28"/>
          <w:szCs w:val="28"/>
          <w:lang w:val="en-US"/>
        </w:rPr>
        <w:t xml:space="preserve">ndidosis as a chronic illness. </w:t>
      </w:r>
      <w:r w:rsidRPr="00615AF3">
        <w:rPr>
          <w:rFonts w:ascii="Times New Roman" w:hAnsi="Times New Roman"/>
          <w:sz w:val="28"/>
          <w:szCs w:val="28"/>
          <w:lang w:val="en-US"/>
        </w:rPr>
        <w:t>Gynecologic</w:t>
      </w:r>
      <w:r>
        <w:rPr>
          <w:rFonts w:ascii="Times New Roman" w:hAnsi="Times New Roman"/>
          <w:sz w:val="28"/>
          <w:szCs w:val="28"/>
          <w:lang w:val="en-US"/>
        </w:rPr>
        <w:t xml:space="preserve"> and obstetric investigation. 2010;70(4):306-</w:t>
      </w:r>
      <w:r w:rsidRPr="00615AF3">
        <w:rPr>
          <w:rFonts w:ascii="Times New Roman" w:hAnsi="Times New Roman"/>
          <w:sz w:val="28"/>
          <w:szCs w:val="28"/>
          <w:lang w:val="en-US"/>
        </w:rPr>
        <w:t>21.</w:t>
      </w:r>
    </w:p>
    <w:p w:rsidR="00C81FDE" w:rsidRPr="00615AF3" w:rsidRDefault="00C81FDE" w:rsidP="008F68F4">
      <w:pPr>
        <w:spacing w:after="0" w:line="360" w:lineRule="auto"/>
        <w:contextualSpacing/>
        <w:jc w:val="both"/>
        <w:rPr>
          <w:rFonts w:ascii="Times New Roman" w:hAnsi="Times New Roman"/>
          <w:sz w:val="28"/>
          <w:szCs w:val="28"/>
          <w:lang w:val="en-US"/>
        </w:rPr>
      </w:pPr>
      <w:r>
        <w:rPr>
          <w:rFonts w:ascii="Times New Roman" w:hAnsi="Times New Roman"/>
          <w:sz w:val="28"/>
          <w:szCs w:val="28"/>
          <w:lang w:val="uk-UA"/>
        </w:rPr>
        <w:t>7</w:t>
      </w:r>
      <w:r w:rsidRPr="00615AF3">
        <w:rPr>
          <w:rFonts w:ascii="Times New Roman" w:hAnsi="Times New Roman"/>
          <w:sz w:val="28"/>
          <w:szCs w:val="28"/>
          <w:lang w:val="en-US"/>
        </w:rPr>
        <w:t>. Orendi</w:t>
      </w:r>
      <w:r w:rsidRPr="00DF5A7C">
        <w:rPr>
          <w:rFonts w:ascii="Times New Roman" w:hAnsi="Times New Roman"/>
          <w:sz w:val="28"/>
          <w:szCs w:val="28"/>
          <w:lang w:val="en-US"/>
        </w:rPr>
        <w:t xml:space="preserve"> </w:t>
      </w:r>
      <w:r>
        <w:rPr>
          <w:rFonts w:ascii="Times New Roman" w:hAnsi="Times New Roman"/>
          <w:sz w:val="28"/>
          <w:szCs w:val="28"/>
          <w:lang w:val="en-US"/>
        </w:rPr>
        <w:t>JM</w:t>
      </w:r>
      <w:r w:rsidRPr="00615AF3">
        <w:rPr>
          <w:rFonts w:ascii="Times New Roman" w:hAnsi="Times New Roman"/>
          <w:sz w:val="28"/>
          <w:szCs w:val="28"/>
          <w:lang w:val="en-US"/>
        </w:rPr>
        <w:t>, Coetzee</w:t>
      </w:r>
      <w:r w:rsidRPr="00DF5A7C">
        <w:rPr>
          <w:rFonts w:ascii="Times New Roman" w:hAnsi="Times New Roman"/>
          <w:sz w:val="28"/>
          <w:szCs w:val="28"/>
          <w:lang w:val="en-US"/>
        </w:rPr>
        <w:t xml:space="preserve"> </w:t>
      </w:r>
      <w:r>
        <w:rPr>
          <w:rFonts w:ascii="Times New Roman" w:hAnsi="Times New Roman"/>
          <w:sz w:val="28"/>
          <w:szCs w:val="28"/>
          <w:lang w:val="en-US"/>
        </w:rPr>
        <w:t>N</w:t>
      </w:r>
      <w:r w:rsidRPr="00615AF3">
        <w:rPr>
          <w:rFonts w:ascii="Times New Roman" w:hAnsi="Times New Roman"/>
          <w:sz w:val="28"/>
          <w:szCs w:val="28"/>
          <w:lang w:val="en-US"/>
        </w:rPr>
        <w:t xml:space="preserve">, Ellington </w:t>
      </w:r>
      <w:r>
        <w:rPr>
          <w:rFonts w:ascii="Times New Roman" w:hAnsi="Times New Roman"/>
          <w:sz w:val="28"/>
          <w:szCs w:val="28"/>
          <w:lang w:val="en-US"/>
        </w:rPr>
        <w:t>MJ,</w:t>
      </w:r>
      <w:r w:rsidRPr="00615AF3">
        <w:rPr>
          <w:rFonts w:ascii="Times New Roman" w:hAnsi="Times New Roman"/>
          <w:sz w:val="28"/>
          <w:szCs w:val="28"/>
          <w:lang w:val="en-US"/>
        </w:rPr>
        <w:t xml:space="preserve"> et al.</w:t>
      </w:r>
      <w:r w:rsidRPr="00745692">
        <w:rPr>
          <w:rFonts w:ascii="Times New Roman" w:hAnsi="Times New Roman"/>
          <w:sz w:val="28"/>
          <w:szCs w:val="28"/>
          <w:lang w:val="en-US"/>
        </w:rPr>
        <w:t xml:space="preserve"> </w:t>
      </w:r>
      <w:r w:rsidRPr="00615AF3">
        <w:rPr>
          <w:rFonts w:ascii="Times New Roman" w:hAnsi="Times New Roman"/>
          <w:sz w:val="28"/>
          <w:szCs w:val="28"/>
          <w:lang w:val="en-US"/>
        </w:rPr>
        <w:t>Community and nosocomial transmission of Panton-Valentine leucocidin-positive community-associated methicillin-resistant Staphylococcus aureus</w:t>
      </w:r>
      <w:r>
        <w:rPr>
          <w:rFonts w:ascii="Times New Roman" w:hAnsi="Times New Roman"/>
          <w:sz w:val="28"/>
          <w:szCs w:val="28"/>
          <w:lang w:val="en-US"/>
        </w:rPr>
        <w:t xml:space="preserve">: implications for healthcare. </w:t>
      </w:r>
      <w:r w:rsidRPr="00615AF3">
        <w:rPr>
          <w:rFonts w:ascii="Times New Roman" w:hAnsi="Times New Roman"/>
          <w:sz w:val="28"/>
          <w:szCs w:val="28"/>
          <w:lang w:val="en-US"/>
        </w:rPr>
        <w:t xml:space="preserve">The </w:t>
      </w:r>
      <w:r>
        <w:rPr>
          <w:rFonts w:ascii="Times New Roman" w:hAnsi="Times New Roman"/>
          <w:sz w:val="28"/>
          <w:szCs w:val="28"/>
          <w:lang w:val="en-US"/>
        </w:rPr>
        <w:t>Journal of hospital infection. 2010;75(4):258-</w:t>
      </w:r>
      <w:r w:rsidRPr="00615AF3">
        <w:rPr>
          <w:rFonts w:ascii="Times New Roman" w:hAnsi="Times New Roman"/>
          <w:sz w:val="28"/>
          <w:szCs w:val="28"/>
          <w:lang w:val="en-US"/>
        </w:rPr>
        <w:t>64.</w:t>
      </w:r>
    </w:p>
    <w:p w:rsidR="00C81FDE" w:rsidRPr="00615AF3" w:rsidRDefault="00C81FDE" w:rsidP="008F68F4">
      <w:pPr>
        <w:spacing w:after="0" w:line="360" w:lineRule="auto"/>
        <w:contextualSpacing/>
        <w:jc w:val="both"/>
        <w:rPr>
          <w:rFonts w:ascii="Times New Roman" w:hAnsi="Times New Roman"/>
          <w:sz w:val="28"/>
          <w:szCs w:val="28"/>
          <w:lang w:val="en-US"/>
        </w:rPr>
      </w:pPr>
      <w:r>
        <w:rPr>
          <w:rFonts w:ascii="Times New Roman" w:hAnsi="Times New Roman"/>
          <w:sz w:val="28"/>
          <w:szCs w:val="28"/>
          <w:lang w:val="uk-UA"/>
        </w:rPr>
        <w:t>8</w:t>
      </w:r>
      <w:r w:rsidRPr="00615AF3">
        <w:rPr>
          <w:rFonts w:ascii="Times New Roman" w:hAnsi="Times New Roman"/>
          <w:sz w:val="28"/>
          <w:szCs w:val="28"/>
          <w:lang w:val="en-US"/>
        </w:rPr>
        <w:t>. Sherrard</w:t>
      </w:r>
      <w:r w:rsidRPr="00DF5A7C">
        <w:rPr>
          <w:rFonts w:ascii="Times New Roman" w:hAnsi="Times New Roman"/>
          <w:sz w:val="28"/>
          <w:szCs w:val="28"/>
          <w:lang w:val="en-US"/>
        </w:rPr>
        <w:t xml:space="preserve"> </w:t>
      </w:r>
      <w:r w:rsidRPr="00615AF3">
        <w:rPr>
          <w:rFonts w:ascii="Times New Roman" w:hAnsi="Times New Roman"/>
          <w:sz w:val="28"/>
          <w:szCs w:val="28"/>
          <w:lang w:val="en-US"/>
        </w:rPr>
        <w:t>J, Donders</w:t>
      </w:r>
      <w:r w:rsidRPr="00DF5A7C">
        <w:rPr>
          <w:rFonts w:ascii="Times New Roman" w:hAnsi="Times New Roman"/>
          <w:sz w:val="28"/>
          <w:szCs w:val="28"/>
          <w:lang w:val="en-US"/>
        </w:rPr>
        <w:t xml:space="preserve"> </w:t>
      </w:r>
      <w:r>
        <w:rPr>
          <w:rFonts w:ascii="Times New Roman" w:hAnsi="Times New Roman"/>
          <w:sz w:val="28"/>
          <w:szCs w:val="28"/>
          <w:lang w:val="en-US"/>
        </w:rPr>
        <w:t>G</w:t>
      </w:r>
      <w:r w:rsidRPr="00615AF3">
        <w:rPr>
          <w:rFonts w:ascii="Times New Roman" w:hAnsi="Times New Roman"/>
          <w:sz w:val="28"/>
          <w:szCs w:val="28"/>
          <w:lang w:val="en-US"/>
        </w:rPr>
        <w:t>, White</w:t>
      </w:r>
      <w:r w:rsidRPr="00DF5A7C">
        <w:rPr>
          <w:rFonts w:ascii="Times New Roman" w:hAnsi="Times New Roman"/>
          <w:sz w:val="28"/>
          <w:szCs w:val="28"/>
          <w:lang w:val="en-US"/>
        </w:rPr>
        <w:t xml:space="preserve"> </w:t>
      </w:r>
      <w:r>
        <w:rPr>
          <w:rFonts w:ascii="Times New Roman" w:hAnsi="Times New Roman"/>
          <w:sz w:val="28"/>
          <w:szCs w:val="28"/>
          <w:lang w:val="en-US"/>
        </w:rPr>
        <w:t>D</w:t>
      </w:r>
      <w:r w:rsidRPr="00615AF3">
        <w:rPr>
          <w:rFonts w:ascii="Times New Roman" w:hAnsi="Times New Roman"/>
          <w:sz w:val="28"/>
          <w:szCs w:val="28"/>
          <w:lang w:val="en-US"/>
        </w:rPr>
        <w:t xml:space="preserve">, Jensen </w:t>
      </w:r>
      <w:r>
        <w:rPr>
          <w:rFonts w:ascii="Times New Roman" w:hAnsi="Times New Roman"/>
          <w:sz w:val="28"/>
          <w:szCs w:val="28"/>
          <w:lang w:val="en-US"/>
        </w:rPr>
        <w:t>J</w:t>
      </w:r>
      <w:r w:rsidRPr="00615AF3">
        <w:rPr>
          <w:rFonts w:ascii="Times New Roman" w:hAnsi="Times New Roman"/>
          <w:sz w:val="28"/>
          <w:szCs w:val="28"/>
          <w:lang w:val="en-US"/>
        </w:rPr>
        <w:t>S. European (IUSTI/WHO) guideline on the managem</w:t>
      </w:r>
      <w:r>
        <w:rPr>
          <w:rFonts w:ascii="Times New Roman" w:hAnsi="Times New Roman"/>
          <w:sz w:val="28"/>
          <w:szCs w:val="28"/>
          <w:lang w:val="en-US"/>
        </w:rPr>
        <w:t xml:space="preserve">ent of vaginal discharge, 2011. </w:t>
      </w:r>
      <w:r w:rsidRPr="00615AF3">
        <w:rPr>
          <w:rFonts w:ascii="Times New Roman" w:hAnsi="Times New Roman"/>
          <w:sz w:val="28"/>
          <w:szCs w:val="28"/>
          <w:lang w:val="en-US"/>
        </w:rPr>
        <w:t>Interna</w:t>
      </w:r>
      <w:r>
        <w:rPr>
          <w:rFonts w:ascii="Times New Roman" w:hAnsi="Times New Roman"/>
          <w:sz w:val="28"/>
          <w:szCs w:val="28"/>
          <w:lang w:val="en-US"/>
        </w:rPr>
        <w:t>tional journal of STD &amp; AIDS. 2011;22(8):421-</w:t>
      </w:r>
      <w:r w:rsidRPr="00615AF3">
        <w:rPr>
          <w:rFonts w:ascii="Times New Roman" w:hAnsi="Times New Roman"/>
          <w:sz w:val="28"/>
          <w:szCs w:val="28"/>
          <w:lang w:val="en-US"/>
        </w:rPr>
        <w:t>9.</w:t>
      </w:r>
    </w:p>
    <w:p w:rsidR="00C81FDE" w:rsidRDefault="00C81FDE" w:rsidP="00BB588D">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9</w:t>
      </w:r>
      <w:r w:rsidRPr="009449B8">
        <w:rPr>
          <w:rFonts w:ascii="Times New Roman" w:hAnsi="Times New Roman"/>
          <w:sz w:val="28"/>
          <w:szCs w:val="28"/>
          <w:lang w:val="la-Latn"/>
        </w:rPr>
        <w:t>. Ankirskaya AS, Murav'yeva VV. Integral'naya otsenka sostoyaniya mikrobioty vlagalishcha, diagnostika opportunisticheskikh vaginitov. Meditsinskaya tekhnologiya. Moskva: FGBU «NT</w:t>
      </w:r>
      <w:r>
        <w:rPr>
          <w:rFonts w:ascii="Times New Roman" w:hAnsi="Times New Roman"/>
          <w:sz w:val="28"/>
          <w:szCs w:val="28"/>
          <w:lang w:val="la-Latn"/>
        </w:rPr>
        <w:t>S AGiP im. V.I. Kulakova»; 2011.</w:t>
      </w:r>
      <w:r w:rsidRPr="009449B8">
        <w:rPr>
          <w:rFonts w:ascii="Times New Roman" w:hAnsi="Times New Roman"/>
          <w:sz w:val="28"/>
          <w:szCs w:val="28"/>
          <w:lang w:val="la-Latn"/>
        </w:rPr>
        <w:t xml:space="preserve"> s. 19.</w:t>
      </w:r>
      <w:r w:rsidRPr="00745692">
        <w:rPr>
          <w:rFonts w:ascii="Times New Roman" w:hAnsi="Times New Roman"/>
          <w:sz w:val="28"/>
          <w:szCs w:val="28"/>
          <w:lang w:val="en-US"/>
        </w:rPr>
        <w:t xml:space="preserve"> [in Russi</w:t>
      </w:r>
      <w:r w:rsidRPr="004618CD">
        <w:rPr>
          <w:rFonts w:ascii="Times New Roman" w:hAnsi="Times New Roman"/>
          <w:sz w:val="28"/>
          <w:szCs w:val="28"/>
        </w:rPr>
        <w:t>а</w:t>
      </w:r>
      <w:r w:rsidRPr="00745692">
        <w:rPr>
          <w:rFonts w:ascii="Times New Roman" w:hAnsi="Times New Roman"/>
          <w:sz w:val="28"/>
          <w:szCs w:val="28"/>
          <w:lang w:val="en-US"/>
        </w:rPr>
        <w:t>n].</w:t>
      </w:r>
    </w:p>
    <w:p w:rsidR="00C81FDE" w:rsidRPr="008F68F4" w:rsidRDefault="00C81FDE" w:rsidP="00BB588D">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10</w:t>
      </w:r>
      <w:r w:rsidRPr="009449B8">
        <w:rPr>
          <w:rFonts w:ascii="Times New Roman" w:hAnsi="Times New Roman"/>
          <w:sz w:val="28"/>
          <w:szCs w:val="28"/>
          <w:lang w:val="la-Latn"/>
        </w:rPr>
        <w:t>. Voroshilina YeV, Tumbinskaya LV, Donnikov AYe, i dr. Biotsenoz vlagalishcha s tochki zreniya kolichestvennoy PTSR: izmeneniya i korrektsiya vo vremya beremennosti. Ural'skiy meditsinskiy zhurnal. 2010;68(3):108-11.</w:t>
      </w:r>
      <w:r w:rsidRPr="00745692">
        <w:rPr>
          <w:rFonts w:ascii="Times New Roman" w:hAnsi="Times New Roman"/>
          <w:sz w:val="28"/>
          <w:szCs w:val="28"/>
          <w:lang w:val="en-US"/>
        </w:rPr>
        <w:t xml:space="preserve"> [in Russi</w:t>
      </w:r>
      <w:r w:rsidRPr="004618CD">
        <w:rPr>
          <w:rFonts w:ascii="Times New Roman" w:hAnsi="Times New Roman"/>
          <w:sz w:val="28"/>
          <w:szCs w:val="28"/>
        </w:rPr>
        <w:t>а</w:t>
      </w:r>
      <w:r w:rsidRPr="00745692">
        <w:rPr>
          <w:rFonts w:ascii="Times New Roman" w:hAnsi="Times New Roman"/>
          <w:sz w:val="28"/>
          <w:szCs w:val="28"/>
          <w:lang w:val="en-US"/>
        </w:rPr>
        <w:t>n].</w:t>
      </w:r>
    </w:p>
    <w:p w:rsidR="00C81FDE" w:rsidRPr="00745692" w:rsidRDefault="00C81FDE" w:rsidP="00BB588D">
      <w:pPr>
        <w:spacing w:after="0" w:line="360" w:lineRule="auto"/>
        <w:contextualSpacing/>
        <w:jc w:val="both"/>
        <w:rPr>
          <w:rFonts w:ascii="Times New Roman" w:hAnsi="Times New Roman"/>
          <w:sz w:val="28"/>
          <w:szCs w:val="28"/>
          <w:lang w:val="la-Latn"/>
        </w:rPr>
      </w:pPr>
      <w:r>
        <w:rPr>
          <w:rFonts w:ascii="Times New Roman" w:hAnsi="Times New Roman"/>
          <w:sz w:val="28"/>
          <w:szCs w:val="28"/>
          <w:lang w:val="uk-UA"/>
        </w:rPr>
        <w:t>11</w:t>
      </w:r>
      <w:r w:rsidRPr="009449B8">
        <w:rPr>
          <w:rFonts w:ascii="Times New Roman" w:hAnsi="Times New Roman"/>
          <w:sz w:val="28"/>
          <w:szCs w:val="28"/>
          <w:lang w:val="la-Latn"/>
        </w:rPr>
        <w:t>. Lipova YeV, Boldyreva MN, Trofimov DYu, Vitvitskaya YuG. Urogenital'nyye infektsii, obuslovlennyye uslovno-patogennoy biotoy u zhenshchin reproduktivnogo vozrasta: (kliniko-laboratornaya diagnostika). Moskva; 2009. 30 s.</w:t>
      </w:r>
      <w:r w:rsidRPr="00745692">
        <w:rPr>
          <w:rFonts w:ascii="Times New Roman" w:hAnsi="Times New Roman"/>
          <w:sz w:val="28"/>
          <w:szCs w:val="28"/>
          <w:lang w:val="la-Latn"/>
        </w:rPr>
        <w:t xml:space="preserve"> [in Russiаn].</w:t>
      </w:r>
    </w:p>
    <w:p w:rsidR="00C81FDE" w:rsidRPr="00745692" w:rsidRDefault="00C81FDE" w:rsidP="000B2065">
      <w:pPr>
        <w:spacing w:after="0" w:line="360" w:lineRule="auto"/>
        <w:contextualSpacing/>
        <w:jc w:val="both"/>
        <w:rPr>
          <w:rFonts w:ascii="Times New Roman" w:hAnsi="Times New Roman"/>
          <w:sz w:val="28"/>
          <w:szCs w:val="28"/>
          <w:lang w:val="en-US"/>
        </w:rPr>
      </w:pPr>
    </w:p>
    <w:p w:rsidR="00C81FDE" w:rsidRPr="00E21486" w:rsidRDefault="00C81FDE" w:rsidP="00E21486">
      <w:pPr>
        <w:spacing w:after="0" w:line="360" w:lineRule="auto"/>
        <w:ind w:firstLine="708"/>
        <w:contextualSpacing/>
        <w:jc w:val="both"/>
        <w:rPr>
          <w:rFonts w:ascii="Times New Roman" w:hAnsi="Times New Roman"/>
          <w:b/>
          <w:sz w:val="28"/>
          <w:szCs w:val="28"/>
          <w:lang w:val="uk-UA"/>
        </w:rPr>
      </w:pPr>
      <w:r w:rsidRPr="00E21486">
        <w:rPr>
          <w:rFonts w:ascii="Times New Roman" w:hAnsi="Times New Roman"/>
          <w:b/>
          <w:sz w:val="28"/>
          <w:szCs w:val="28"/>
          <w:lang w:val="uk-UA"/>
        </w:rPr>
        <w:t>ОСОБЛИВОСТІ МІКРОБІОЦЕНОЗУ ПІХВИ У ВАГІТНИХ З ВНУТРІШНЬОУТРОБНИМ ІНФІКУВАННЯМ</w:t>
      </w:r>
    </w:p>
    <w:p w:rsidR="00C81FDE" w:rsidRPr="00E21486" w:rsidRDefault="00C81FDE" w:rsidP="00E21486">
      <w:pPr>
        <w:spacing w:after="0" w:line="360" w:lineRule="auto"/>
        <w:ind w:firstLine="708"/>
        <w:contextualSpacing/>
        <w:jc w:val="both"/>
        <w:rPr>
          <w:rFonts w:ascii="Times New Roman" w:hAnsi="Times New Roman"/>
          <w:b/>
          <w:sz w:val="28"/>
          <w:szCs w:val="28"/>
          <w:lang w:val="uk-UA"/>
        </w:rPr>
      </w:pPr>
      <w:r w:rsidRPr="00E21486">
        <w:rPr>
          <w:rFonts w:ascii="Times New Roman" w:hAnsi="Times New Roman"/>
          <w:b/>
          <w:sz w:val="28"/>
          <w:szCs w:val="28"/>
          <w:lang w:val="uk-UA"/>
        </w:rPr>
        <w:t>Щербина М. О., Вигівська Л. А.</w:t>
      </w:r>
    </w:p>
    <w:p w:rsidR="00C81FDE" w:rsidRPr="00E21486" w:rsidRDefault="00C81FDE" w:rsidP="00E21486">
      <w:pPr>
        <w:spacing w:after="0" w:line="360" w:lineRule="auto"/>
        <w:ind w:firstLine="708"/>
        <w:contextualSpacing/>
        <w:jc w:val="both"/>
        <w:rPr>
          <w:rFonts w:ascii="Times New Roman" w:hAnsi="Times New Roman"/>
          <w:sz w:val="28"/>
          <w:szCs w:val="28"/>
          <w:lang w:val="uk-UA"/>
        </w:rPr>
      </w:pPr>
      <w:r w:rsidRPr="00E21486">
        <w:rPr>
          <w:rFonts w:ascii="Times New Roman" w:hAnsi="Times New Roman"/>
          <w:b/>
          <w:sz w:val="28"/>
          <w:szCs w:val="28"/>
          <w:lang w:val="uk-UA"/>
        </w:rPr>
        <w:t>Резюме.</w:t>
      </w:r>
      <w:r w:rsidRPr="00E21486">
        <w:rPr>
          <w:rFonts w:ascii="Times New Roman" w:hAnsi="Times New Roman"/>
          <w:sz w:val="28"/>
          <w:szCs w:val="28"/>
          <w:lang w:val="uk-UA"/>
        </w:rPr>
        <w:t xml:space="preserve"> Дослідження присвячене оцінці особливостей мікробіоценозу піхви у вагітних з внутрішньоутробним інфікуванням. Обстежено вагітних жінок з бактеріальною, вірусною та інфекцією поєднаної поліетіологічної структури з подальшою реалізацією інфекції у новонароджених та без неї. У групі з реалізацією бактеріальної ВУІ відзначено домінування </w:t>
      </w:r>
      <w:r w:rsidRPr="00E21486">
        <w:rPr>
          <w:rFonts w:ascii="Times New Roman" w:hAnsi="Times New Roman"/>
          <w:i/>
          <w:sz w:val="28"/>
          <w:szCs w:val="28"/>
          <w:lang w:val="uk-UA"/>
        </w:rPr>
        <w:t>G. vaginalis</w:t>
      </w:r>
      <w:r w:rsidRPr="00E21486">
        <w:rPr>
          <w:rFonts w:ascii="Times New Roman" w:hAnsi="Times New Roman"/>
          <w:sz w:val="28"/>
          <w:szCs w:val="28"/>
          <w:lang w:val="uk-UA"/>
        </w:rPr>
        <w:t xml:space="preserve">, а також їх асоціації з патогенними стафілококами і гемолітичними стрептококами. У групі з реалізацією вірусної ВУІ, на тлі зниження кількості молочнокислих бактерій домінували асоціації грибів роду </w:t>
      </w:r>
      <w:r w:rsidRPr="00E21486">
        <w:rPr>
          <w:rFonts w:ascii="Times New Roman" w:hAnsi="Times New Roman"/>
          <w:i/>
          <w:sz w:val="28"/>
          <w:szCs w:val="28"/>
          <w:lang w:val="uk-UA"/>
        </w:rPr>
        <w:t>Candida</w:t>
      </w:r>
      <w:r w:rsidRPr="00E21486">
        <w:rPr>
          <w:rFonts w:ascii="Times New Roman" w:hAnsi="Times New Roman"/>
          <w:sz w:val="28"/>
          <w:szCs w:val="28"/>
          <w:lang w:val="uk-UA"/>
        </w:rPr>
        <w:t xml:space="preserve"> з </w:t>
      </w:r>
      <w:r w:rsidRPr="00E21486">
        <w:rPr>
          <w:rFonts w:ascii="Times New Roman" w:hAnsi="Times New Roman"/>
          <w:i/>
          <w:sz w:val="28"/>
          <w:szCs w:val="28"/>
          <w:lang w:val="uk-UA"/>
        </w:rPr>
        <w:t>G. vaginalis</w:t>
      </w:r>
      <w:r w:rsidRPr="00E21486">
        <w:rPr>
          <w:rFonts w:ascii="Times New Roman" w:hAnsi="Times New Roman"/>
          <w:sz w:val="28"/>
          <w:szCs w:val="28"/>
          <w:lang w:val="uk-UA"/>
        </w:rPr>
        <w:t>. У групі з реалізацією ВУІ поєдна</w:t>
      </w:r>
      <w:r>
        <w:rPr>
          <w:rFonts w:ascii="Times New Roman" w:hAnsi="Times New Roman"/>
          <w:sz w:val="28"/>
          <w:szCs w:val="28"/>
          <w:lang w:val="uk-UA"/>
        </w:rPr>
        <w:t>ної поліетіологічної структури —</w:t>
      </w:r>
      <w:r w:rsidRPr="00E21486">
        <w:rPr>
          <w:rFonts w:ascii="Times New Roman" w:hAnsi="Times New Roman"/>
          <w:sz w:val="28"/>
          <w:szCs w:val="28"/>
          <w:lang w:val="uk-UA"/>
        </w:rPr>
        <w:t xml:space="preserve"> переважали мікробні асоціації, що складалися з 3-5 компонентів умовно-патогенних мікроорганізмів. Виражене домінування умовно-патогенної мікрофлори в піхві може стати джерелом висхідної інфекції і збільшувати ймовірність контамінації плода при його проходженні через пологові шляхи.</w:t>
      </w:r>
    </w:p>
    <w:p w:rsidR="00C81FDE" w:rsidRPr="00E21486" w:rsidRDefault="00C81FDE" w:rsidP="00E21486">
      <w:pPr>
        <w:spacing w:after="0" w:line="360" w:lineRule="auto"/>
        <w:ind w:firstLine="708"/>
        <w:contextualSpacing/>
        <w:jc w:val="both"/>
        <w:rPr>
          <w:rFonts w:ascii="Times New Roman" w:hAnsi="Times New Roman"/>
          <w:sz w:val="28"/>
          <w:szCs w:val="28"/>
          <w:lang w:val="uk-UA"/>
        </w:rPr>
      </w:pPr>
      <w:r w:rsidRPr="00DE591A">
        <w:rPr>
          <w:rFonts w:ascii="Times New Roman" w:hAnsi="Times New Roman"/>
          <w:b/>
          <w:sz w:val="28"/>
          <w:szCs w:val="28"/>
          <w:lang w:val="uk-UA"/>
        </w:rPr>
        <w:t>Ключові слова:</w:t>
      </w:r>
      <w:r w:rsidRPr="00E21486">
        <w:rPr>
          <w:rFonts w:ascii="Times New Roman" w:hAnsi="Times New Roman"/>
          <w:sz w:val="28"/>
          <w:szCs w:val="28"/>
          <w:lang w:val="uk-UA"/>
        </w:rPr>
        <w:t xml:space="preserve"> мікробіоценоз піхви, умовно-патогенна мікрофлора, внутрішньоутробне інфікування.</w:t>
      </w:r>
    </w:p>
    <w:p w:rsidR="00C81FDE" w:rsidRPr="00745692" w:rsidRDefault="00C81FDE" w:rsidP="000B2065">
      <w:pPr>
        <w:spacing w:after="0" w:line="360" w:lineRule="auto"/>
        <w:ind w:firstLine="709"/>
        <w:contextualSpacing/>
        <w:rPr>
          <w:rFonts w:ascii="Times New Roman" w:hAnsi="Times New Roman"/>
          <w:b/>
          <w:sz w:val="28"/>
          <w:szCs w:val="28"/>
          <w:lang w:val="uk-UA"/>
        </w:rPr>
      </w:pPr>
    </w:p>
    <w:p w:rsidR="00C81FDE" w:rsidRDefault="00C81FDE" w:rsidP="00331A53">
      <w:pPr>
        <w:spacing w:after="0" w:line="360" w:lineRule="auto"/>
        <w:ind w:firstLine="709"/>
        <w:contextualSpacing/>
        <w:jc w:val="both"/>
        <w:rPr>
          <w:rFonts w:ascii="Times New Roman" w:hAnsi="Times New Roman"/>
          <w:b/>
          <w:sz w:val="28"/>
          <w:szCs w:val="28"/>
        </w:rPr>
      </w:pPr>
      <w:r w:rsidRPr="000B2065">
        <w:rPr>
          <w:rFonts w:ascii="Times New Roman" w:hAnsi="Times New Roman"/>
          <w:b/>
          <w:sz w:val="28"/>
          <w:szCs w:val="28"/>
        </w:rPr>
        <w:t>ОСОБЕННОСТИ МИКРОБИОЦЕНОЗА ВЛАГАЛИЩА У БЕРЕМЕННЫХ С ВНУТРИУТРОБНЫМ ИНФИЦИРОВАНИЕМ</w:t>
      </w:r>
    </w:p>
    <w:p w:rsidR="00C81FDE" w:rsidRDefault="00C81FDE" w:rsidP="00331A53">
      <w:pPr>
        <w:spacing w:after="0" w:line="360" w:lineRule="auto"/>
        <w:ind w:firstLine="709"/>
        <w:contextualSpacing/>
        <w:jc w:val="both"/>
        <w:rPr>
          <w:rFonts w:ascii="Times New Roman" w:hAnsi="Times New Roman"/>
          <w:b/>
          <w:sz w:val="28"/>
          <w:szCs w:val="28"/>
        </w:rPr>
      </w:pPr>
      <w:r w:rsidRPr="000B2065">
        <w:rPr>
          <w:rFonts w:ascii="Times New Roman" w:hAnsi="Times New Roman"/>
          <w:b/>
          <w:sz w:val="28"/>
          <w:szCs w:val="28"/>
        </w:rPr>
        <w:t>Щербина Н.</w:t>
      </w:r>
      <w:r>
        <w:rPr>
          <w:rFonts w:ascii="Times New Roman" w:hAnsi="Times New Roman"/>
          <w:b/>
          <w:sz w:val="28"/>
          <w:szCs w:val="28"/>
        </w:rPr>
        <w:t xml:space="preserve"> </w:t>
      </w:r>
      <w:r w:rsidRPr="000B2065">
        <w:rPr>
          <w:rFonts w:ascii="Times New Roman" w:hAnsi="Times New Roman"/>
          <w:b/>
          <w:sz w:val="28"/>
          <w:szCs w:val="28"/>
        </w:rPr>
        <w:t>А., Выговская Л.</w:t>
      </w:r>
      <w:r>
        <w:rPr>
          <w:rFonts w:ascii="Times New Roman" w:hAnsi="Times New Roman"/>
          <w:b/>
          <w:sz w:val="28"/>
          <w:szCs w:val="28"/>
        </w:rPr>
        <w:t xml:space="preserve"> </w:t>
      </w:r>
      <w:r w:rsidRPr="000B2065">
        <w:rPr>
          <w:rFonts w:ascii="Times New Roman" w:hAnsi="Times New Roman"/>
          <w:b/>
          <w:sz w:val="28"/>
          <w:szCs w:val="28"/>
        </w:rPr>
        <w:t>А.</w:t>
      </w:r>
    </w:p>
    <w:p w:rsidR="00C81FDE" w:rsidRPr="00331A53" w:rsidRDefault="00C81FDE" w:rsidP="00331A53">
      <w:pPr>
        <w:spacing w:after="0" w:line="360" w:lineRule="auto"/>
        <w:ind w:firstLine="709"/>
        <w:contextualSpacing/>
        <w:jc w:val="both"/>
        <w:rPr>
          <w:rFonts w:ascii="Times New Roman" w:hAnsi="Times New Roman"/>
          <w:b/>
          <w:sz w:val="28"/>
          <w:szCs w:val="28"/>
        </w:rPr>
      </w:pPr>
      <w:r w:rsidRPr="000B2065">
        <w:rPr>
          <w:rFonts w:ascii="Times New Roman" w:hAnsi="Times New Roman"/>
          <w:b/>
          <w:sz w:val="28"/>
          <w:szCs w:val="28"/>
        </w:rPr>
        <w:t>Резюме.</w:t>
      </w:r>
      <w:r w:rsidRPr="000B2065">
        <w:rPr>
          <w:rFonts w:ascii="Times New Roman" w:hAnsi="Times New Roman"/>
          <w:sz w:val="28"/>
          <w:szCs w:val="28"/>
        </w:rPr>
        <w:t xml:space="preserve"> Исследование посвящено оценке особенностей микробиоценоза влагалища у беременных с внутриутробным инфицированием. Обследованы беременные женщины с бактериальной, вирусной и инфекцией сочетанной полиэтиологической структуры с последующей реализацией инфекции у новорожденных и без нее. В группе с реализацией бактериальной ВУИ отмечено доминирование </w:t>
      </w:r>
      <w:r w:rsidRPr="000B2065">
        <w:rPr>
          <w:rFonts w:ascii="Times New Roman" w:hAnsi="Times New Roman"/>
          <w:i/>
          <w:iCs/>
          <w:sz w:val="28"/>
          <w:szCs w:val="28"/>
        </w:rPr>
        <w:t xml:space="preserve">G. vaginalis, </w:t>
      </w:r>
      <w:r w:rsidRPr="000B2065">
        <w:rPr>
          <w:rFonts w:ascii="Times New Roman" w:hAnsi="Times New Roman"/>
          <w:iCs/>
          <w:sz w:val="28"/>
          <w:szCs w:val="28"/>
        </w:rPr>
        <w:t xml:space="preserve">а также их ассоциации с патогенными стафилококками и гемолитическими стрептококками. В группе с реализацией вирусной ВУИ, на фоне снижения количества молочнокислых бактерий доминировали ассоциации грибов рода </w:t>
      </w:r>
      <w:r w:rsidRPr="000B2065">
        <w:rPr>
          <w:rFonts w:ascii="Times New Roman" w:hAnsi="Times New Roman"/>
          <w:i/>
          <w:sz w:val="28"/>
          <w:szCs w:val="28"/>
        </w:rPr>
        <w:t>Candida</w:t>
      </w:r>
      <w:r w:rsidRPr="000B2065">
        <w:rPr>
          <w:rFonts w:ascii="Times New Roman" w:hAnsi="Times New Roman"/>
          <w:sz w:val="28"/>
          <w:szCs w:val="28"/>
        </w:rPr>
        <w:t xml:space="preserve"> с </w:t>
      </w:r>
      <w:r w:rsidRPr="000B2065">
        <w:rPr>
          <w:rFonts w:ascii="Times New Roman" w:hAnsi="Times New Roman"/>
          <w:i/>
          <w:iCs/>
          <w:sz w:val="28"/>
          <w:szCs w:val="28"/>
        </w:rPr>
        <w:t>G. Vaginalis</w:t>
      </w:r>
      <w:r w:rsidRPr="000B2065">
        <w:rPr>
          <w:rFonts w:ascii="Times New Roman" w:hAnsi="Times New Roman"/>
          <w:iCs/>
          <w:sz w:val="28"/>
          <w:szCs w:val="28"/>
        </w:rPr>
        <w:t xml:space="preserve">. В группе с реализацией ВУИ </w:t>
      </w:r>
      <w:r w:rsidRPr="000B2065">
        <w:rPr>
          <w:rFonts w:ascii="Times New Roman" w:hAnsi="Times New Roman"/>
          <w:sz w:val="28"/>
          <w:szCs w:val="28"/>
        </w:rPr>
        <w:t>сочетанной полиэтиологической структуры</w:t>
      </w:r>
      <w:r>
        <w:rPr>
          <w:rFonts w:ascii="Times New Roman" w:hAnsi="Times New Roman"/>
          <w:iCs/>
          <w:sz w:val="28"/>
          <w:szCs w:val="28"/>
        </w:rPr>
        <w:t xml:space="preserve"> —</w:t>
      </w:r>
      <w:r w:rsidRPr="000B2065">
        <w:rPr>
          <w:rFonts w:ascii="Times New Roman" w:hAnsi="Times New Roman"/>
          <w:iCs/>
          <w:sz w:val="28"/>
          <w:szCs w:val="28"/>
        </w:rPr>
        <w:t xml:space="preserve"> преобладали микробные ассоциации, состоящие из 3-5 компонентов условно-патогенных микроорганизмов. Выраженное доминирование условно-патогенной микрофлоры во влагалище может стать источником восходящей инфекции и увеличивать вероятность контаминации плода при его прохождении через родовые пути. </w:t>
      </w:r>
    </w:p>
    <w:p w:rsidR="00C81FDE" w:rsidRPr="000B2065" w:rsidRDefault="00C81FDE" w:rsidP="00594A61">
      <w:pPr>
        <w:spacing w:after="0" w:line="360" w:lineRule="auto"/>
        <w:ind w:firstLine="709"/>
        <w:contextualSpacing/>
        <w:jc w:val="both"/>
        <w:rPr>
          <w:rFonts w:ascii="Times New Roman" w:hAnsi="Times New Roman"/>
          <w:sz w:val="28"/>
          <w:szCs w:val="28"/>
        </w:rPr>
      </w:pPr>
      <w:r w:rsidRPr="00594A61">
        <w:rPr>
          <w:rFonts w:ascii="Times New Roman" w:hAnsi="Times New Roman"/>
          <w:b/>
          <w:sz w:val="28"/>
          <w:szCs w:val="28"/>
        </w:rPr>
        <w:t>Ключевые слова:</w:t>
      </w:r>
      <w:r w:rsidRPr="000B2065">
        <w:rPr>
          <w:rFonts w:ascii="Times New Roman" w:hAnsi="Times New Roman"/>
          <w:sz w:val="28"/>
          <w:szCs w:val="28"/>
        </w:rPr>
        <w:t xml:space="preserve"> микробиоценоз влагалища, условно-патогенная микрофлора, внутриутробное инфицирование. </w:t>
      </w:r>
    </w:p>
    <w:p w:rsidR="00C81FDE" w:rsidRPr="000B2065" w:rsidRDefault="00C81FDE" w:rsidP="000B2065">
      <w:pPr>
        <w:spacing w:after="0" w:line="360" w:lineRule="auto"/>
        <w:contextualSpacing/>
        <w:jc w:val="center"/>
        <w:rPr>
          <w:rFonts w:ascii="Times New Roman" w:hAnsi="Times New Roman"/>
          <w:b/>
          <w:sz w:val="28"/>
          <w:szCs w:val="28"/>
        </w:rPr>
      </w:pPr>
    </w:p>
    <w:p w:rsidR="00C81FDE" w:rsidRPr="00904355" w:rsidRDefault="00C81FDE" w:rsidP="00904355">
      <w:pPr>
        <w:spacing w:after="0" w:line="360" w:lineRule="auto"/>
        <w:ind w:firstLine="709"/>
        <w:contextualSpacing/>
        <w:jc w:val="both"/>
        <w:rPr>
          <w:rFonts w:ascii="Times New Roman" w:hAnsi="Times New Roman"/>
          <w:b/>
          <w:sz w:val="28"/>
          <w:szCs w:val="28"/>
          <w:lang w:val="en-US"/>
        </w:rPr>
      </w:pPr>
      <w:r w:rsidRPr="00904355">
        <w:rPr>
          <w:rFonts w:ascii="Times New Roman" w:hAnsi="Times New Roman"/>
          <w:b/>
          <w:sz w:val="28"/>
          <w:szCs w:val="28"/>
          <w:lang w:val="en-US"/>
        </w:rPr>
        <w:t>PECULIARITIES OF VAGINAL MICROBIOCENOSIS IN PREGNANT WITH INTRAUTERINE INFECTIONS</w:t>
      </w:r>
    </w:p>
    <w:p w:rsidR="00C81FDE" w:rsidRPr="00904355" w:rsidRDefault="00C81FDE" w:rsidP="00904355">
      <w:pPr>
        <w:spacing w:after="0" w:line="360" w:lineRule="auto"/>
        <w:ind w:firstLine="709"/>
        <w:contextualSpacing/>
        <w:jc w:val="both"/>
        <w:rPr>
          <w:rFonts w:ascii="Times New Roman" w:hAnsi="Times New Roman"/>
          <w:b/>
          <w:sz w:val="28"/>
          <w:szCs w:val="28"/>
          <w:lang w:val="en-US"/>
        </w:rPr>
      </w:pPr>
      <w:r w:rsidRPr="00904355">
        <w:rPr>
          <w:rFonts w:ascii="Times New Roman" w:hAnsi="Times New Roman"/>
          <w:b/>
          <w:sz w:val="28"/>
          <w:szCs w:val="28"/>
          <w:lang w:val="en-US"/>
        </w:rPr>
        <w:t>Shcherbina N. A., Vygivska L. A.</w:t>
      </w:r>
    </w:p>
    <w:p w:rsidR="00C81FDE" w:rsidRDefault="00C81FDE" w:rsidP="00904355">
      <w:pPr>
        <w:spacing w:after="0" w:line="360" w:lineRule="auto"/>
        <w:ind w:firstLine="709"/>
        <w:contextualSpacing/>
        <w:jc w:val="both"/>
        <w:rPr>
          <w:rFonts w:ascii="Times New Roman" w:hAnsi="Times New Roman"/>
          <w:sz w:val="28"/>
          <w:szCs w:val="28"/>
          <w:lang w:val="en-US"/>
        </w:rPr>
      </w:pPr>
      <w:r w:rsidRPr="00904355">
        <w:rPr>
          <w:rFonts w:ascii="Times New Roman" w:hAnsi="Times New Roman"/>
          <w:b/>
          <w:sz w:val="28"/>
          <w:szCs w:val="28"/>
          <w:lang w:val="en-US"/>
        </w:rPr>
        <w:t xml:space="preserve">Abstract. </w:t>
      </w:r>
      <w:r w:rsidRPr="00904355">
        <w:rPr>
          <w:rFonts w:ascii="Times New Roman" w:hAnsi="Times New Roman"/>
          <w:sz w:val="28"/>
          <w:szCs w:val="28"/>
          <w:lang w:val="en-US"/>
        </w:rPr>
        <w:t xml:space="preserve">Vaginal microbiocenosis is a complex dynamic system in which microorganisms interact with each other and the environment. In pregnancy, qualitative and quantitative changes in vaginal microbiocenosis, resulting in a decrease in colonization resistance, pose greater danger, as microorganisms can enter amniotic fluid and cause intrauterine infection of the fetus, premature birth and other pathological processes. In connection with the foregoing, the </w:t>
      </w:r>
      <w:r w:rsidRPr="00AC29FF">
        <w:rPr>
          <w:rFonts w:ascii="Times New Roman" w:hAnsi="Times New Roman"/>
          <w:i/>
          <w:sz w:val="28"/>
          <w:szCs w:val="28"/>
          <w:lang w:val="en-US"/>
        </w:rPr>
        <w:t>purpose of this study</w:t>
      </w:r>
      <w:r w:rsidRPr="00904355">
        <w:rPr>
          <w:rFonts w:ascii="Times New Roman" w:hAnsi="Times New Roman"/>
          <w:sz w:val="28"/>
          <w:szCs w:val="28"/>
          <w:lang w:val="en-US"/>
        </w:rPr>
        <w:t xml:space="preserve"> was to study the features of vaginal microbiocenosis in pregnant women with intraute</w:t>
      </w:r>
      <w:r>
        <w:rPr>
          <w:rFonts w:ascii="Times New Roman" w:hAnsi="Times New Roman"/>
          <w:sz w:val="28"/>
          <w:szCs w:val="28"/>
          <w:lang w:val="en-US"/>
        </w:rPr>
        <w:t>rine infection (IUI).</w:t>
      </w:r>
    </w:p>
    <w:p w:rsidR="00C81FDE" w:rsidRDefault="00C81FDE" w:rsidP="004E762A">
      <w:pPr>
        <w:spacing w:after="0" w:line="360" w:lineRule="auto"/>
        <w:ind w:firstLine="709"/>
        <w:contextualSpacing/>
        <w:jc w:val="both"/>
        <w:rPr>
          <w:rFonts w:ascii="Times New Roman" w:hAnsi="Times New Roman"/>
          <w:b/>
          <w:sz w:val="28"/>
          <w:szCs w:val="28"/>
          <w:lang w:val="en-US"/>
        </w:rPr>
      </w:pPr>
      <w:r w:rsidRPr="00AC29FF">
        <w:rPr>
          <w:rFonts w:ascii="Times New Roman" w:hAnsi="Times New Roman"/>
          <w:i/>
          <w:sz w:val="28"/>
          <w:szCs w:val="28"/>
          <w:lang w:val="en-US"/>
        </w:rPr>
        <w:t>Object and methods of the research.</w:t>
      </w:r>
      <w:r w:rsidRPr="00904355">
        <w:rPr>
          <w:rFonts w:ascii="Times New Roman" w:hAnsi="Times New Roman"/>
          <w:sz w:val="28"/>
          <w:szCs w:val="28"/>
          <w:lang w:val="en-US"/>
        </w:rPr>
        <w:t xml:space="preserve"> Depending on the outcome for newborns and according to the results of follow-up examination of pregnant women, all women were divided into groups: Group 1 of pregnant women with the presence of bacterial infections without implementation of IUI (n = 30) and with implementation of IUI (n = 30), Group 2 of pregnant with the presence of viral infections, without implementation of IUI (n = 30) and with implementation of IUI (n = 30), Group 3 of pregnant with the presence of infections of the combined polyethological structure without implementation of IUI (n = 30) and wit</w:t>
      </w:r>
      <w:r>
        <w:rPr>
          <w:rFonts w:ascii="Times New Roman" w:hAnsi="Times New Roman"/>
          <w:sz w:val="28"/>
          <w:szCs w:val="28"/>
          <w:lang w:val="en-US"/>
        </w:rPr>
        <w:t>h implementation of IUI (n = 30</w:t>
      </w:r>
      <w:r w:rsidRPr="00904355">
        <w:rPr>
          <w:rFonts w:ascii="Times New Roman" w:hAnsi="Times New Roman"/>
          <w:sz w:val="28"/>
          <w:szCs w:val="28"/>
          <w:lang w:val="en-US"/>
        </w:rPr>
        <w:t>) and control group with pregnant women with physiological pregnancy (n = 50). The study of microbiocenosis included determination of the qualitative and quantitative composition of vaginal bacteria. Calculations were carried out using Microsoft Excel and Statistica 8.0 software.</w:t>
      </w:r>
    </w:p>
    <w:p w:rsidR="00C81FDE" w:rsidRDefault="00C81FDE" w:rsidP="007837E4">
      <w:pPr>
        <w:spacing w:after="0" w:line="360" w:lineRule="auto"/>
        <w:ind w:firstLine="709"/>
        <w:contextualSpacing/>
        <w:jc w:val="both"/>
        <w:rPr>
          <w:rFonts w:ascii="Times New Roman" w:hAnsi="Times New Roman"/>
          <w:b/>
          <w:sz w:val="28"/>
          <w:szCs w:val="28"/>
          <w:lang w:val="en-US"/>
        </w:rPr>
      </w:pPr>
      <w:r w:rsidRPr="004E762A">
        <w:rPr>
          <w:rFonts w:ascii="Times New Roman" w:hAnsi="Times New Roman"/>
          <w:i/>
          <w:sz w:val="28"/>
          <w:szCs w:val="28"/>
          <w:lang w:val="en-US"/>
        </w:rPr>
        <w:t>Results of the study and their discussion.</w:t>
      </w:r>
      <w:r w:rsidRPr="00904355">
        <w:rPr>
          <w:rFonts w:ascii="Times New Roman" w:hAnsi="Times New Roman"/>
          <w:sz w:val="28"/>
          <w:szCs w:val="28"/>
          <w:lang w:val="en-US"/>
        </w:rPr>
        <w:t xml:space="preserve"> Microscopic examination of vaginal discharge of control group women did not show any impairment of vaginal microbiocenosis but detected predominant amount of gram-positive lactobacilli (Doderlein bacilli), secondary to moderate content of epithelial cells and single leukocytes, insignificant number of gram-positive cocci cells and yeast-like fungi. Group 1 of women without IUI implementation were found to have 20 to 30 leukocytes within sight, predominant lactobacilli in smears, frequently Gardnerella, rarely gram-positive cocci, gram-negative rods and yeast-like fungi; in Group 1 with implementation of IUI, the number of “key” cells prevailed over the number of leukocytes, there were Gardnerella, gram-positive cocci, yeast cells, corynebacteria, gram-negative rods, in single cases leptotrichia and mobiluncus.</w:t>
      </w:r>
    </w:p>
    <w:p w:rsidR="00C81FDE" w:rsidRDefault="00C81FDE" w:rsidP="007837E4">
      <w:pPr>
        <w:spacing w:after="0" w:line="360" w:lineRule="auto"/>
        <w:ind w:firstLine="709"/>
        <w:contextualSpacing/>
        <w:jc w:val="both"/>
        <w:rPr>
          <w:rFonts w:ascii="Times New Roman" w:hAnsi="Times New Roman"/>
          <w:sz w:val="28"/>
          <w:szCs w:val="28"/>
          <w:lang w:val="en-US"/>
        </w:rPr>
      </w:pPr>
      <w:r w:rsidRPr="00904355">
        <w:rPr>
          <w:rFonts w:ascii="Times New Roman" w:hAnsi="Times New Roman"/>
          <w:sz w:val="28"/>
          <w:szCs w:val="28"/>
          <w:lang w:val="en-US"/>
        </w:rPr>
        <w:t>Group 2 patients were found to have a significant number of leukocytes, more expressed in the group of women with implementation of IUI. Smears predominantly contained Gardnerella and yeast cells, modest amounts of gram-negative rods, leptotrichia, mobilunculus and corynebacteria. Group 3 women were shown to have leukocyte reaction with varying degrees of severity secondary to a large number of epithelial and key cells, while Gardnerella and yeast cells prevailed in implementation of IUI, with smaller amount of corynebacteria, mobiluncus, leptotrichia, gram-negative rods secondary to a com</w:t>
      </w:r>
      <w:r>
        <w:rPr>
          <w:rFonts w:ascii="Times New Roman" w:hAnsi="Times New Roman"/>
          <w:sz w:val="28"/>
          <w:szCs w:val="28"/>
          <w:lang w:val="en-US"/>
        </w:rPr>
        <w:t>plete absence of lactobacteria.</w:t>
      </w:r>
    </w:p>
    <w:p w:rsidR="00C81FDE" w:rsidRPr="007837E4" w:rsidRDefault="00C81FDE" w:rsidP="007837E4">
      <w:pPr>
        <w:spacing w:after="0" w:line="360" w:lineRule="auto"/>
        <w:ind w:firstLine="709"/>
        <w:contextualSpacing/>
        <w:jc w:val="both"/>
        <w:rPr>
          <w:rFonts w:ascii="Times New Roman" w:hAnsi="Times New Roman"/>
          <w:b/>
          <w:sz w:val="28"/>
          <w:szCs w:val="28"/>
          <w:lang w:val="en-US"/>
        </w:rPr>
      </w:pPr>
      <w:r w:rsidRPr="007837E4">
        <w:rPr>
          <w:rFonts w:ascii="Times New Roman" w:hAnsi="Times New Roman"/>
          <w:i/>
          <w:sz w:val="28"/>
          <w:szCs w:val="28"/>
          <w:lang w:val="en-US"/>
        </w:rPr>
        <w:t>Conclusion:</w:t>
      </w:r>
      <w:r w:rsidRPr="00904355">
        <w:rPr>
          <w:rFonts w:ascii="Times New Roman" w:hAnsi="Times New Roman"/>
          <w:sz w:val="28"/>
          <w:szCs w:val="28"/>
          <w:lang w:val="en-US"/>
        </w:rPr>
        <w:t xml:space="preserve"> changes in qualitative and quantitative composition of vaginal microflora indicate the presence of dysbiosis, resulting in a disruption of colonization resistance of vagina and activation of opportunistic and pathogenic microorganisms. The expressed predominance of opportunistic microflora in vagina can become a source of an ascending infection, and also increase the likelihood of contamination of the fetus as it passes through the birth canal.</w:t>
      </w:r>
    </w:p>
    <w:p w:rsidR="00C81FDE" w:rsidRPr="00904355" w:rsidRDefault="00C81FDE" w:rsidP="00A019C5">
      <w:pPr>
        <w:spacing w:after="0" w:line="360" w:lineRule="auto"/>
        <w:ind w:firstLine="709"/>
        <w:contextualSpacing/>
        <w:jc w:val="both"/>
        <w:rPr>
          <w:rFonts w:ascii="Times New Roman" w:hAnsi="Times New Roman"/>
          <w:sz w:val="28"/>
          <w:szCs w:val="28"/>
          <w:lang w:val="en-US"/>
        </w:rPr>
      </w:pPr>
      <w:r w:rsidRPr="00A019C5">
        <w:rPr>
          <w:rFonts w:ascii="Times New Roman" w:hAnsi="Times New Roman"/>
          <w:b/>
          <w:sz w:val="28"/>
          <w:szCs w:val="28"/>
          <w:lang w:val="en-US"/>
        </w:rPr>
        <w:t>Key</w:t>
      </w:r>
      <w:r>
        <w:rPr>
          <w:rFonts w:ascii="Times New Roman" w:hAnsi="Times New Roman"/>
          <w:b/>
          <w:sz w:val="28"/>
          <w:szCs w:val="28"/>
          <w:lang w:val="en-US"/>
        </w:rPr>
        <w:t xml:space="preserve"> </w:t>
      </w:r>
      <w:r w:rsidRPr="00A019C5">
        <w:rPr>
          <w:rFonts w:ascii="Times New Roman" w:hAnsi="Times New Roman"/>
          <w:b/>
          <w:sz w:val="28"/>
          <w:szCs w:val="28"/>
          <w:lang w:val="en-US"/>
        </w:rPr>
        <w:t>words:</w:t>
      </w:r>
      <w:r w:rsidRPr="00904355">
        <w:rPr>
          <w:rFonts w:ascii="Times New Roman" w:hAnsi="Times New Roman"/>
          <w:sz w:val="28"/>
          <w:szCs w:val="28"/>
          <w:lang w:val="en-US"/>
        </w:rPr>
        <w:t xml:space="preserve"> vaginal microbiocenosis, opportunistic microflora, intrauterine infection.</w:t>
      </w:r>
    </w:p>
    <w:p w:rsidR="00C81FDE" w:rsidRDefault="00C81FDE" w:rsidP="00BC60CD">
      <w:pPr>
        <w:spacing w:after="0" w:line="360" w:lineRule="auto"/>
        <w:ind w:left="4248"/>
        <w:contextualSpacing/>
        <w:jc w:val="both"/>
        <w:rPr>
          <w:rFonts w:ascii="Times New Roman" w:hAnsi="Times New Roman"/>
          <w:i/>
          <w:sz w:val="28"/>
          <w:szCs w:val="28"/>
          <w:lang w:val="uk-UA"/>
        </w:rPr>
      </w:pPr>
      <w:r>
        <w:rPr>
          <w:rFonts w:ascii="Times New Roman" w:hAnsi="Times New Roman"/>
          <w:i/>
          <w:sz w:val="28"/>
          <w:szCs w:val="28"/>
          <w:lang w:val="uk-UA"/>
        </w:rPr>
        <w:t>Рецензент — проф. Лобань Г. А.</w:t>
      </w:r>
    </w:p>
    <w:p w:rsidR="00C81FDE" w:rsidRPr="00BC60CD" w:rsidRDefault="00C81FDE" w:rsidP="00BC60CD">
      <w:pPr>
        <w:spacing w:after="0" w:line="360" w:lineRule="auto"/>
        <w:ind w:left="4248"/>
        <w:contextualSpacing/>
        <w:jc w:val="both"/>
        <w:rPr>
          <w:rFonts w:ascii="Times New Roman" w:hAnsi="Times New Roman"/>
          <w:i/>
          <w:sz w:val="28"/>
          <w:szCs w:val="28"/>
          <w:lang w:val="uk-UA"/>
        </w:rPr>
      </w:pPr>
      <w:r>
        <w:rPr>
          <w:rFonts w:ascii="Times New Roman" w:hAnsi="Times New Roman"/>
          <w:i/>
          <w:sz w:val="28"/>
          <w:szCs w:val="28"/>
          <w:lang w:val="uk-UA"/>
        </w:rPr>
        <w:t>Стаття надійшла 05.02.2018 року</w:t>
      </w:r>
    </w:p>
    <w:sectPr w:rsidR="00C81FDE" w:rsidRPr="00BC60CD" w:rsidSect="000B2065">
      <w:pgSz w:w="11906" w:h="16838"/>
      <w:pgMar w:top="1701" w:right="1418" w:bottom="170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2210B"/>
    <w:multiLevelType w:val="hybridMultilevel"/>
    <w:tmpl w:val="6E8E9A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6C539D8"/>
    <w:multiLevelType w:val="hybridMultilevel"/>
    <w:tmpl w:val="A256316E"/>
    <w:lvl w:ilvl="0" w:tplc="62B8A3DA">
      <w:start w:val="1"/>
      <w:numFmt w:val="decimal"/>
      <w:lvlText w:val="%1."/>
      <w:lvlJc w:val="left"/>
      <w:pPr>
        <w:tabs>
          <w:tab w:val="num" w:pos="720"/>
        </w:tabs>
        <w:ind w:left="720" w:hanging="360"/>
      </w:pPr>
      <w:rPr>
        <w:rFonts w:cs="Times New Roman"/>
      </w:rPr>
    </w:lvl>
    <w:lvl w:ilvl="1" w:tplc="358467B6">
      <w:start w:val="1"/>
      <w:numFmt w:val="decimal"/>
      <w:lvlText w:val="%2."/>
      <w:lvlJc w:val="left"/>
      <w:pPr>
        <w:ind w:left="1515" w:hanging="435"/>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3B95983"/>
    <w:multiLevelType w:val="multilevel"/>
    <w:tmpl w:val="5CE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363"/>
    <w:rsid w:val="0000033D"/>
    <w:rsid w:val="000134EE"/>
    <w:rsid w:val="00013E79"/>
    <w:rsid w:val="0005245F"/>
    <w:rsid w:val="00056FAB"/>
    <w:rsid w:val="000A78A0"/>
    <w:rsid w:val="000B2065"/>
    <w:rsid w:val="000C0992"/>
    <w:rsid w:val="000C554E"/>
    <w:rsid w:val="000F5DDF"/>
    <w:rsid w:val="00111FBE"/>
    <w:rsid w:val="00116089"/>
    <w:rsid w:val="00126787"/>
    <w:rsid w:val="00127928"/>
    <w:rsid w:val="00136AB1"/>
    <w:rsid w:val="00177DD8"/>
    <w:rsid w:val="001D4E8F"/>
    <w:rsid w:val="001D56D4"/>
    <w:rsid w:val="00210EC2"/>
    <w:rsid w:val="002128F9"/>
    <w:rsid w:val="00236986"/>
    <w:rsid w:val="002540AA"/>
    <w:rsid w:val="002620E3"/>
    <w:rsid w:val="00280223"/>
    <w:rsid w:val="0029261B"/>
    <w:rsid w:val="00292F70"/>
    <w:rsid w:val="002D2E83"/>
    <w:rsid w:val="002D5751"/>
    <w:rsid w:val="002F13CA"/>
    <w:rsid w:val="003036E6"/>
    <w:rsid w:val="0031787C"/>
    <w:rsid w:val="00331A53"/>
    <w:rsid w:val="003370EE"/>
    <w:rsid w:val="00337A26"/>
    <w:rsid w:val="00341DFA"/>
    <w:rsid w:val="00353E69"/>
    <w:rsid w:val="00363660"/>
    <w:rsid w:val="0037422F"/>
    <w:rsid w:val="00381F09"/>
    <w:rsid w:val="00384267"/>
    <w:rsid w:val="003C369B"/>
    <w:rsid w:val="003D6FB3"/>
    <w:rsid w:val="003E0F8B"/>
    <w:rsid w:val="003E5F45"/>
    <w:rsid w:val="003F3C5A"/>
    <w:rsid w:val="00412C0B"/>
    <w:rsid w:val="00415D8B"/>
    <w:rsid w:val="004344F1"/>
    <w:rsid w:val="00436022"/>
    <w:rsid w:val="004618CD"/>
    <w:rsid w:val="00480350"/>
    <w:rsid w:val="004809AF"/>
    <w:rsid w:val="0048161E"/>
    <w:rsid w:val="0048783C"/>
    <w:rsid w:val="004D4FFE"/>
    <w:rsid w:val="004E663F"/>
    <w:rsid w:val="004E762A"/>
    <w:rsid w:val="00512702"/>
    <w:rsid w:val="005170FB"/>
    <w:rsid w:val="00553B1E"/>
    <w:rsid w:val="005650FE"/>
    <w:rsid w:val="00567F58"/>
    <w:rsid w:val="00582196"/>
    <w:rsid w:val="00594A61"/>
    <w:rsid w:val="005E0A46"/>
    <w:rsid w:val="005E1467"/>
    <w:rsid w:val="005E6844"/>
    <w:rsid w:val="005F3226"/>
    <w:rsid w:val="005F3B0F"/>
    <w:rsid w:val="00615AF3"/>
    <w:rsid w:val="00627496"/>
    <w:rsid w:val="006534C4"/>
    <w:rsid w:val="00656118"/>
    <w:rsid w:val="00664F65"/>
    <w:rsid w:val="00695363"/>
    <w:rsid w:val="006A1334"/>
    <w:rsid w:val="006A5288"/>
    <w:rsid w:val="006B12D4"/>
    <w:rsid w:val="006B69DC"/>
    <w:rsid w:val="006E2FC6"/>
    <w:rsid w:val="006E3B0E"/>
    <w:rsid w:val="00713549"/>
    <w:rsid w:val="00715753"/>
    <w:rsid w:val="007416B1"/>
    <w:rsid w:val="00745692"/>
    <w:rsid w:val="00745CDF"/>
    <w:rsid w:val="0075740E"/>
    <w:rsid w:val="007837E4"/>
    <w:rsid w:val="007A6943"/>
    <w:rsid w:val="007B1A6C"/>
    <w:rsid w:val="007B22AC"/>
    <w:rsid w:val="007B61FA"/>
    <w:rsid w:val="007C23E8"/>
    <w:rsid w:val="007C3698"/>
    <w:rsid w:val="007E1CA7"/>
    <w:rsid w:val="007E361D"/>
    <w:rsid w:val="007E7F94"/>
    <w:rsid w:val="00826233"/>
    <w:rsid w:val="00844EC6"/>
    <w:rsid w:val="00860B88"/>
    <w:rsid w:val="008902C3"/>
    <w:rsid w:val="008A11F3"/>
    <w:rsid w:val="008A66EE"/>
    <w:rsid w:val="008C56EF"/>
    <w:rsid w:val="008C649C"/>
    <w:rsid w:val="008C67B4"/>
    <w:rsid w:val="008C6858"/>
    <w:rsid w:val="008E4C54"/>
    <w:rsid w:val="008F68F4"/>
    <w:rsid w:val="00903EE2"/>
    <w:rsid w:val="00904355"/>
    <w:rsid w:val="00923339"/>
    <w:rsid w:val="009449B8"/>
    <w:rsid w:val="00962A32"/>
    <w:rsid w:val="0098012B"/>
    <w:rsid w:val="009940B1"/>
    <w:rsid w:val="009B207B"/>
    <w:rsid w:val="009B7325"/>
    <w:rsid w:val="009C72E3"/>
    <w:rsid w:val="00A019C5"/>
    <w:rsid w:val="00A21990"/>
    <w:rsid w:val="00A506C7"/>
    <w:rsid w:val="00A923FB"/>
    <w:rsid w:val="00AA18CA"/>
    <w:rsid w:val="00AA5B3B"/>
    <w:rsid w:val="00AC29FF"/>
    <w:rsid w:val="00AD1A0F"/>
    <w:rsid w:val="00AE0114"/>
    <w:rsid w:val="00AE0ADF"/>
    <w:rsid w:val="00B054FB"/>
    <w:rsid w:val="00B118C6"/>
    <w:rsid w:val="00B170C3"/>
    <w:rsid w:val="00B34F47"/>
    <w:rsid w:val="00B76042"/>
    <w:rsid w:val="00B7783F"/>
    <w:rsid w:val="00B972BC"/>
    <w:rsid w:val="00BA7D75"/>
    <w:rsid w:val="00BB1F90"/>
    <w:rsid w:val="00BB262F"/>
    <w:rsid w:val="00BB588D"/>
    <w:rsid w:val="00BB735B"/>
    <w:rsid w:val="00BB7B83"/>
    <w:rsid w:val="00BC3BE3"/>
    <w:rsid w:val="00BC60CD"/>
    <w:rsid w:val="00BE17B2"/>
    <w:rsid w:val="00C355D8"/>
    <w:rsid w:val="00C36445"/>
    <w:rsid w:val="00C438F9"/>
    <w:rsid w:val="00C53313"/>
    <w:rsid w:val="00C60430"/>
    <w:rsid w:val="00C65ECF"/>
    <w:rsid w:val="00C81FDE"/>
    <w:rsid w:val="00CA6C98"/>
    <w:rsid w:val="00CB4609"/>
    <w:rsid w:val="00CD3CEE"/>
    <w:rsid w:val="00CE42D2"/>
    <w:rsid w:val="00CE565D"/>
    <w:rsid w:val="00D01025"/>
    <w:rsid w:val="00D252C7"/>
    <w:rsid w:val="00D45168"/>
    <w:rsid w:val="00D56DCD"/>
    <w:rsid w:val="00D847C6"/>
    <w:rsid w:val="00D863FD"/>
    <w:rsid w:val="00DB0B4F"/>
    <w:rsid w:val="00DD2871"/>
    <w:rsid w:val="00DE3134"/>
    <w:rsid w:val="00DE44F4"/>
    <w:rsid w:val="00DE591A"/>
    <w:rsid w:val="00DF055E"/>
    <w:rsid w:val="00DF5A7C"/>
    <w:rsid w:val="00E21486"/>
    <w:rsid w:val="00E255EE"/>
    <w:rsid w:val="00E42B52"/>
    <w:rsid w:val="00E71740"/>
    <w:rsid w:val="00E71EA8"/>
    <w:rsid w:val="00E7474B"/>
    <w:rsid w:val="00E83137"/>
    <w:rsid w:val="00E84A56"/>
    <w:rsid w:val="00E85550"/>
    <w:rsid w:val="00E90E36"/>
    <w:rsid w:val="00EB71B4"/>
    <w:rsid w:val="00EC06C0"/>
    <w:rsid w:val="00EC5BE5"/>
    <w:rsid w:val="00ED3ABC"/>
    <w:rsid w:val="00EF3F1E"/>
    <w:rsid w:val="00F135FE"/>
    <w:rsid w:val="00F13C85"/>
    <w:rsid w:val="00F34064"/>
    <w:rsid w:val="00F34BB0"/>
    <w:rsid w:val="00F45300"/>
    <w:rsid w:val="00F80E67"/>
    <w:rsid w:val="00F853AE"/>
    <w:rsid w:val="00F85E61"/>
    <w:rsid w:val="00F977C8"/>
    <w:rsid w:val="00FA05D4"/>
    <w:rsid w:val="00FC21E9"/>
    <w:rsid w:val="00FD370B"/>
    <w:rsid w:val="00FE2410"/>
    <w:rsid w:val="00FE38B1"/>
    <w:rsid w:val="00FE6DAA"/>
    <w:rsid w:val="00FF33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53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3370EE"/>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1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4EE"/>
    <w:rPr>
      <w:rFonts w:ascii="Tahoma" w:hAnsi="Tahoma" w:cs="Tahoma"/>
      <w:sz w:val="16"/>
      <w:szCs w:val="16"/>
    </w:rPr>
  </w:style>
  <w:style w:type="character" w:styleId="Hyperlink">
    <w:name w:val="Hyperlink"/>
    <w:basedOn w:val="DefaultParagraphFont"/>
    <w:uiPriority w:val="99"/>
    <w:rsid w:val="00EF3F1E"/>
    <w:rPr>
      <w:rFonts w:cs="Times New Roman"/>
      <w:color w:val="0000FF"/>
      <w:u w:val="single"/>
    </w:rPr>
  </w:style>
  <w:style w:type="character" w:customStyle="1" w:styleId="apple-converted-space">
    <w:name w:val="apple-converted-space"/>
    <w:basedOn w:val="DefaultParagraphFont"/>
    <w:uiPriority w:val="99"/>
    <w:rsid w:val="00BB735B"/>
    <w:rPr>
      <w:rFonts w:cs="Times New Roman"/>
    </w:rPr>
  </w:style>
  <w:style w:type="paragraph" w:styleId="ListParagraph">
    <w:name w:val="List Paragraph"/>
    <w:basedOn w:val="Normal"/>
    <w:uiPriority w:val="99"/>
    <w:qFormat/>
    <w:rsid w:val="000B2065"/>
    <w:pPr>
      <w:ind w:left="720"/>
      <w:contextualSpacing/>
    </w:pPr>
  </w:style>
</w:styles>
</file>

<file path=word/webSettings.xml><?xml version="1.0" encoding="utf-8"?>
<w:webSettings xmlns:r="http://schemas.openxmlformats.org/officeDocument/2006/relationships" xmlns:w="http://schemas.openxmlformats.org/wordprocessingml/2006/main">
  <w:divs>
    <w:div w:id="2043088953">
      <w:marLeft w:val="0"/>
      <w:marRight w:val="0"/>
      <w:marTop w:val="0"/>
      <w:marBottom w:val="0"/>
      <w:divBdr>
        <w:top w:val="none" w:sz="0" w:space="0" w:color="auto"/>
        <w:left w:val="none" w:sz="0" w:space="0" w:color="auto"/>
        <w:bottom w:val="none" w:sz="0" w:space="0" w:color="auto"/>
        <w:right w:val="none" w:sz="0" w:space="0" w:color="auto"/>
      </w:divBdr>
    </w:div>
    <w:div w:id="2043088954">
      <w:marLeft w:val="0"/>
      <w:marRight w:val="0"/>
      <w:marTop w:val="0"/>
      <w:marBottom w:val="0"/>
      <w:divBdr>
        <w:top w:val="none" w:sz="0" w:space="0" w:color="auto"/>
        <w:left w:val="none" w:sz="0" w:space="0" w:color="auto"/>
        <w:bottom w:val="none" w:sz="0" w:space="0" w:color="auto"/>
        <w:right w:val="none" w:sz="0" w:space="0" w:color="auto"/>
      </w:divBdr>
    </w:div>
    <w:div w:id="2043088956">
      <w:marLeft w:val="0"/>
      <w:marRight w:val="0"/>
      <w:marTop w:val="0"/>
      <w:marBottom w:val="0"/>
      <w:divBdr>
        <w:top w:val="none" w:sz="0" w:space="0" w:color="auto"/>
        <w:left w:val="none" w:sz="0" w:space="0" w:color="auto"/>
        <w:bottom w:val="none" w:sz="0" w:space="0" w:color="auto"/>
        <w:right w:val="none" w:sz="0" w:space="0" w:color="auto"/>
      </w:divBdr>
      <w:divsChild>
        <w:div w:id="2043088955">
          <w:marLeft w:val="0"/>
          <w:marRight w:val="0"/>
          <w:marTop w:val="0"/>
          <w:marBottom w:val="0"/>
          <w:divBdr>
            <w:top w:val="none" w:sz="0" w:space="0" w:color="auto"/>
            <w:left w:val="none" w:sz="0" w:space="0" w:color="auto"/>
            <w:bottom w:val="none" w:sz="0" w:space="0" w:color="auto"/>
            <w:right w:val="none" w:sz="0" w:space="0" w:color="auto"/>
          </w:divBdr>
        </w:div>
      </w:divsChild>
    </w:div>
    <w:div w:id="2043088957">
      <w:marLeft w:val="0"/>
      <w:marRight w:val="0"/>
      <w:marTop w:val="0"/>
      <w:marBottom w:val="0"/>
      <w:divBdr>
        <w:top w:val="none" w:sz="0" w:space="0" w:color="auto"/>
        <w:left w:val="none" w:sz="0" w:space="0" w:color="auto"/>
        <w:bottom w:val="none" w:sz="0" w:space="0" w:color="auto"/>
        <w:right w:val="none" w:sz="0" w:space="0" w:color="auto"/>
      </w:divBdr>
    </w:div>
    <w:div w:id="2043088958">
      <w:marLeft w:val="0"/>
      <w:marRight w:val="0"/>
      <w:marTop w:val="0"/>
      <w:marBottom w:val="0"/>
      <w:divBdr>
        <w:top w:val="none" w:sz="0" w:space="0" w:color="auto"/>
        <w:left w:val="none" w:sz="0" w:space="0" w:color="auto"/>
        <w:bottom w:val="none" w:sz="0" w:space="0" w:color="auto"/>
        <w:right w:val="none" w:sz="0" w:space="0" w:color="auto"/>
      </w:divBdr>
    </w:div>
    <w:div w:id="2043088959">
      <w:marLeft w:val="0"/>
      <w:marRight w:val="0"/>
      <w:marTop w:val="0"/>
      <w:marBottom w:val="0"/>
      <w:divBdr>
        <w:top w:val="none" w:sz="0" w:space="0" w:color="auto"/>
        <w:left w:val="none" w:sz="0" w:space="0" w:color="auto"/>
        <w:bottom w:val="none" w:sz="0" w:space="0" w:color="auto"/>
        <w:right w:val="none" w:sz="0" w:space="0" w:color="auto"/>
      </w:divBdr>
    </w:div>
    <w:div w:id="2043088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Krondorfer%20I%5BAuthor%5D&amp;cauthor=true&amp;cauthor_uid=24875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Fidesser%20M%5BAuthor%5D&amp;cauthor=true&amp;cauthor_uid=24875844" TargetMode="External"/><Relationship Id="rId5" Type="http://schemas.openxmlformats.org/officeDocument/2006/relationships/hyperlink" Target="https://www.ncbi.nlm.nih.gov/pubmed/?term=Sandhofer%20MJ%5BAuthor%5D&amp;cauthor=true&amp;cauthor_uid=248758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18</Pages>
  <Words>3639</Words>
  <Characters>20744</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66</cp:revision>
  <cp:lastPrinted>2017-12-07T19:44:00Z</cp:lastPrinted>
  <dcterms:created xsi:type="dcterms:W3CDTF">2017-12-29T06:44:00Z</dcterms:created>
  <dcterms:modified xsi:type="dcterms:W3CDTF">2018-04-15T19:41:00Z</dcterms:modified>
</cp:coreProperties>
</file>