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7D5" w:rsidRDefault="009347D5" w:rsidP="009347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9347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Резуненко</w:t>
      </w:r>
      <w:proofErr w:type="spellEnd"/>
      <w:r w:rsidRPr="009347D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О.В.</w:t>
      </w:r>
    </w:p>
    <w:p w:rsidR="009347D5" w:rsidRPr="009347D5" w:rsidRDefault="009347D5" w:rsidP="009347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347D5" w:rsidRPr="009347D5" w:rsidRDefault="009347D5" w:rsidP="009347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347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ВПЛИВ РЕФЛЕКСОТЕРАПІЇ НА КЛІНІЧНИЙ СТАН ТА</w:t>
      </w:r>
    </w:p>
    <w:p w:rsidR="009347D5" w:rsidRPr="009347D5" w:rsidRDefault="009347D5" w:rsidP="009347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347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ТОЛЕРАНТНІСТЬ ДО ФІЗИЧНИХ НАВАНТАЖЕНЬ У ХВОРИХ З</w:t>
      </w:r>
    </w:p>
    <w:p w:rsidR="009347D5" w:rsidRDefault="009347D5" w:rsidP="009347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347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ПОЧАТКОВИМИ ПРОЯВАМИ ІШЕМІЧНОЇ ХВОРОБИ СЕРЦЯ</w:t>
      </w:r>
    </w:p>
    <w:p w:rsidR="009347D5" w:rsidRPr="009347D5" w:rsidRDefault="009347D5" w:rsidP="009347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347D5" w:rsidRPr="009347D5" w:rsidRDefault="009347D5" w:rsidP="009347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347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Харківський національний медичний університет, Харків,</w:t>
      </w:r>
    </w:p>
    <w:p w:rsidR="009347D5" w:rsidRDefault="009347D5" w:rsidP="009347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Україна</w:t>
      </w:r>
    </w:p>
    <w:p w:rsidR="009347D5" w:rsidRPr="009347D5" w:rsidRDefault="009347D5" w:rsidP="009347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347D5" w:rsidRDefault="009347D5" w:rsidP="0093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7D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Мета дослідження: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Визначити вплив </w:t>
      </w:r>
      <w:proofErr w:type="spellStart"/>
      <w:r w:rsidRPr="009347D5">
        <w:rPr>
          <w:rFonts w:ascii="Times New Roman" w:hAnsi="Times New Roman" w:cs="Times New Roman"/>
          <w:color w:val="000000"/>
          <w:sz w:val="28"/>
          <w:szCs w:val="28"/>
        </w:rPr>
        <w:t>рефлексотерапії</w:t>
      </w:r>
      <w:proofErr w:type="spellEnd"/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 (РТ) 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толерантність до фізичних навантажень у хворих з начальними проявами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ішемічної хвороби серця (ІХС).</w:t>
      </w:r>
    </w:p>
    <w:p w:rsidR="009347D5" w:rsidRPr="009347D5" w:rsidRDefault="009347D5" w:rsidP="0093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47D5" w:rsidRPr="009347D5" w:rsidRDefault="009347D5" w:rsidP="0093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7D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Матеріали та методи: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Під спостереженням знаходилось 25 хворих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ІХС віком 40-50років. Основним прийомом діагностики 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ефективності лікування служила толерантність до фізичних навантажень,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обумовлена до та після РТ за допомогою велоергометра. Проба вважалась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позитивною при появі змін кінцевої частини </w:t>
      </w:r>
      <w:proofErr w:type="spellStart"/>
      <w:r w:rsidRPr="009347D5">
        <w:rPr>
          <w:rFonts w:ascii="Times New Roman" w:hAnsi="Times New Roman" w:cs="Times New Roman"/>
          <w:color w:val="000000"/>
          <w:sz w:val="28"/>
          <w:szCs w:val="28"/>
        </w:rPr>
        <w:t>шлуночкового</w:t>
      </w:r>
      <w:proofErr w:type="spellEnd"/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ЕКГ, болю за грудиною, </w:t>
      </w:r>
      <w:proofErr w:type="spellStart"/>
      <w:r w:rsidRPr="009347D5">
        <w:rPr>
          <w:rFonts w:ascii="Times New Roman" w:hAnsi="Times New Roman" w:cs="Times New Roman"/>
          <w:color w:val="000000"/>
          <w:sz w:val="28"/>
          <w:szCs w:val="28"/>
        </w:rPr>
        <w:t>шлуночкових</w:t>
      </w:r>
      <w:proofErr w:type="spellEnd"/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 екстрасистол. РТ проводилась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курсами по 10 процедур з використанням точок акупунктури , які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відповідають іннервації серця V-11-15;V-18-21 та віддалених Е-36;І-4;МС-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6;RP-4,6. Під час лікування хворим скасовували всі фармакологічні</w:t>
      </w:r>
    </w:p>
    <w:p w:rsidR="009347D5" w:rsidRDefault="009347D5" w:rsidP="0093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препарати за виключенням </w:t>
      </w:r>
      <w:proofErr w:type="spellStart"/>
      <w:r w:rsidRPr="009347D5">
        <w:rPr>
          <w:rFonts w:ascii="Times New Roman" w:hAnsi="Times New Roman" w:cs="Times New Roman"/>
          <w:color w:val="000000"/>
          <w:sz w:val="28"/>
          <w:szCs w:val="28"/>
        </w:rPr>
        <w:t>сублінгвального</w:t>
      </w:r>
      <w:proofErr w:type="spellEnd"/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 прийому нітрогліцерину під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час приступів стенокардії. Крім того, хворим проводили ЕКГ-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дослідження.</w:t>
      </w:r>
    </w:p>
    <w:p w:rsidR="009347D5" w:rsidRPr="009347D5" w:rsidRDefault="009347D5" w:rsidP="0093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47D5" w:rsidRPr="009347D5" w:rsidRDefault="009347D5" w:rsidP="0093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9347D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Результати та їх обговорення.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Після 1-2 курсів РТ число приступів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стенокардії знизились з 3,6± 0,2 до 1,2±0,3 за добу. Реакція на фізичні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навантаження характеризувалась подовженням часу, достовірно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меншим приростом 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>пульсу та АТ.</w:t>
      </w:r>
    </w:p>
    <w:p w:rsidR="009347D5" w:rsidRPr="009347D5" w:rsidRDefault="009347D5" w:rsidP="0093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7D5">
        <w:rPr>
          <w:rFonts w:ascii="Times New Roman" w:hAnsi="Times New Roman" w:cs="Times New Roman"/>
          <w:color w:val="212121"/>
          <w:sz w:val="28"/>
          <w:szCs w:val="28"/>
        </w:rPr>
        <w:t xml:space="preserve">По даним </w:t>
      </w:r>
      <w:proofErr w:type="spellStart"/>
      <w:r w:rsidRPr="009347D5">
        <w:rPr>
          <w:rFonts w:ascii="Times New Roman" w:hAnsi="Times New Roman" w:cs="Times New Roman"/>
          <w:color w:val="212121"/>
          <w:sz w:val="28"/>
          <w:szCs w:val="28"/>
        </w:rPr>
        <w:t>ехокардіографії</w:t>
      </w:r>
      <w:proofErr w:type="spellEnd"/>
      <w:r w:rsidRPr="009347D5">
        <w:rPr>
          <w:rFonts w:ascii="Times New Roman" w:hAnsi="Times New Roman" w:cs="Times New Roman"/>
          <w:color w:val="212121"/>
          <w:sz w:val="28"/>
          <w:szCs w:val="28"/>
        </w:rPr>
        <w:t xml:space="preserve"> були достовірно знижені такі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 xml:space="preserve">показники, як фракція викиду, ступінь укорочення </w:t>
      </w:r>
      <w:proofErr w:type="spellStart"/>
      <w:r w:rsidRPr="009347D5">
        <w:rPr>
          <w:rFonts w:ascii="Times New Roman" w:hAnsi="Times New Roman" w:cs="Times New Roman"/>
          <w:color w:val="212121"/>
          <w:sz w:val="28"/>
          <w:szCs w:val="28"/>
        </w:rPr>
        <w:t>передньо</w:t>
      </w:r>
      <w:proofErr w:type="spellEnd"/>
      <w:r w:rsidRPr="009347D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</w:rPr>
        <w:t>–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 xml:space="preserve"> заднього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>розміру лівого шлуночка, швидкість циркулярного укорочення волокон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>міокарду, що свідчить про зниження його скорочувальної здатності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, однак,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у більшості хворих не </w:t>
      </w:r>
      <w:proofErr w:type="spellStart"/>
      <w:r w:rsidRPr="009347D5">
        <w:rPr>
          <w:rFonts w:ascii="Times New Roman" w:hAnsi="Times New Roman" w:cs="Times New Roman"/>
          <w:color w:val="000000"/>
          <w:sz w:val="28"/>
          <w:szCs w:val="28"/>
        </w:rPr>
        <w:t>відмічено</w:t>
      </w:r>
      <w:proofErr w:type="spellEnd"/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 збільшення розмірів порожнини лівого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шлуночка та передсердя, що вказує на відсутність вираженої серцевої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недостатності у цих хворих. В середньому по групі не отримано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достовірного покращення показників скорочувальної функції лівого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>шлуночка.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На ЕКГ до РТ мало місце зміни кінцевої частини </w:t>
      </w:r>
      <w:proofErr w:type="spellStart"/>
      <w:r w:rsidRPr="009347D5">
        <w:rPr>
          <w:rFonts w:ascii="Times New Roman" w:hAnsi="Times New Roman" w:cs="Times New Roman"/>
          <w:color w:val="000000"/>
          <w:sz w:val="28"/>
          <w:szCs w:val="28"/>
        </w:rPr>
        <w:t>шлуночкового</w:t>
      </w:r>
      <w:proofErr w:type="spellEnd"/>
    </w:p>
    <w:p w:rsidR="009347D5" w:rsidRDefault="009347D5" w:rsidP="0093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proofErr w:type="spellStart"/>
      <w:r w:rsidRPr="009347D5">
        <w:rPr>
          <w:rFonts w:ascii="Times New Roman" w:hAnsi="Times New Roman" w:cs="Times New Roman"/>
          <w:color w:val="000000"/>
          <w:sz w:val="28"/>
          <w:szCs w:val="28"/>
        </w:rPr>
        <w:t>комплекса</w:t>
      </w:r>
      <w:proofErr w:type="spellEnd"/>
      <w:r w:rsidRPr="009347D5">
        <w:rPr>
          <w:rFonts w:ascii="Times New Roman" w:hAnsi="Times New Roman" w:cs="Times New Roman"/>
          <w:color w:val="000000"/>
          <w:sz w:val="28"/>
          <w:szCs w:val="28"/>
        </w:rPr>
        <w:t>, частіше всього виражається в сплощенні та інверсії зубця Т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різних </w:t>
      </w:r>
      <w:proofErr w:type="spellStart"/>
      <w:r w:rsidRPr="009347D5">
        <w:rPr>
          <w:rFonts w:ascii="Times New Roman" w:hAnsi="Times New Roman" w:cs="Times New Roman"/>
          <w:color w:val="000000"/>
          <w:sz w:val="28"/>
          <w:szCs w:val="28"/>
        </w:rPr>
        <w:t>відведеннях</w:t>
      </w:r>
      <w:proofErr w:type="spellEnd"/>
      <w:r w:rsidRPr="009347D5">
        <w:rPr>
          <w:rFonts w:ascii="Times New Roman" w:hAnsi="Times New Roman" w:cs="Times New Roman"/>
          <w:color w:val="000000"/>
          <w:sz w:val="28"/>
          <w:szCs w:val="28"/>
        </w:rPr>
        <w:t xml:space="preserve">. Під впливом РТ відмічалося 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>виразна тенденція до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>нормалізації ЕКГ.</w:t>
      </w:r>
    </w:p>
    <w:p w:rsidR="009347D5" w:rsidRPr="009347D5" w:rsidRDefault="009347D5" w:rsidP="0093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bookmarkStart w:id="0" w:name="_GoBack"/>
      <w:bookmarkEnd w:id="0"/>
    </w:p>
    <w:p w:rsidR="00BC49D9" w:rsidRPr="009347D5" w:rsidRDefault="009347D5" w:rsidP="0093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7D5">
        <w:rPr>
          <w:rFonts w:ascii="Times New Roman" w:hAnsi="Times New Roman" w:cs="Times New Roman"/>
          <w:b/>
          <w:bCs/>
          <w:color w:val="212121"/>
          <w:sz w:val="28"/>
          <w:szCs w:val="28"/>
        </w:rPr>
        <w:t xml:space="preserve">Висновки: 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>Виявлені позитивні зміни під час РТ можуть бути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>обумовлені перш за все, покращенням регуляції діяльності серця зі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>зменшеним адренергічних впливів та навантажень на міокард. При РТ не</w:t>
      </w:r>
      <w:r>
        <w:rPr>
          <w:rFonts w:ascii="Times New Roman" w:hAnsi="Times New Roman" w:cs="Times New Roman"/>
          <w:color w:val="212121"/>
          <w:sz w:val="28"/>
          <w:szCs w:val="28"/>
          <w:lang w:val="ru-RU"/>
        </w:rPr>
        <w:t xml:space="preserve"> </w:t>
      </w:r>
      <w:r w:rsidRPr="009347D5">
        <w:rPr>
          <w:rFonts w:ascii="Times New Roman" w:hAnsi="Times New Roman" w:cs="Times New Roman"/>
          <w:color w:val="212121"/>
          <w:sz w:val="28"/>
          <w:szCs w:val="28"/>
        </w:rPr>
        <w:t>відбуваються значних змін в кровообігу міокарда.</w:t>
      </w:r>
    </w:p>
    <w:sectPr w:rsidR="00BC49D9" w:rsidRPr="009347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EE0"/>
    <w:rsid w:val="00410315"/>
    <w:rsid w:val="00783EE0"/>
    <w:rsid w:val="009347D5"/>
    <w:rsid w:val="00BC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C0BDA"/>
  <w15:chartTrackingRefBased/>
  <w15:docId w15:val="{51AB4994-5913-4BA3-BD2F-68FB0CB4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1487</Words>
  <Characters>848</Characters>
  <Application>Microsoft Office Word</Application>
  <DocSecurity>0</DocSecurity>
  <Lines>7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onelince@outlook.com</dc:creator>
  <cp:keywords/>
  <dc:description/>
  <cp:lastModifiedBy>onelince@outlook.com</cp:lastModifiedBy>
  <cp:revision>2</cp:revision>
  <dcterms:created xsi:type="dcterms:W3CDTF">2018-04-12T18:01:00Z</dcterms:created>
  <dcterms:modified xsi:type="dcterms:W3CDTF">2018-04-12T18:05:00Z</dcterms:modified>
</cp:coreProperties>
</file>