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99" w:rsidRPr="00C46B94" w:rsidRDefault="00C46B94" w:rsidP="00C46B94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C46B94">
        <w:rPr>
          <w:sz w:val="28"/>
          <w:szCs w:val="28"/>
        </w:rPr>
        <w:t>О</w:t>
      </w:r>
      <w:r w:rsidR="00BF4857" w:rsidRPr="00C46B94">
        <w:rPr>
          <w:sz w:val="28"/>
          <w:szCs w:val="28"/>
        </w:rPr>
        <w:t>стрягина О.А.</w:t>
      </w:r>
    </w:p>
    <w:p w:rsidR="00C46B94" w:rsidRDefault="00BF4857" w:rsidP="00C46B94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C46B94">
        <w:rPr>
          <w:sz w:val="28"/>
          <w:szCs w:val="28"/>
        </w:rPr>
        <w:t xml:space="preserve">ПРОФИЛАКТИКА ГЕМОРРАГИЧЕСКИХ ОСЛОЖНЕНИЙ У ПАЦИЕНТОК С ГЕНОМ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 </w:t>
      </w:r>
      <w:r w:rsidRPr="00C46B94">
        <w:rPr>
          <w:sz w:val="28"/>
          <w:szCs w:val="28"/>
        </w:rPr>
        <w:t xml:space="preserve">В ПОСЛЕРОДОВОМ ПЕРИОДЕ Харьковский национальный медицинский университет </w:t>
      </w:r>
    </w:p>
    <w:p w:rsidR="00C46B94" w:rsidRDefault="00BF4857" w:rsidP="00C46B94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C46B94">
        <w:rPr>
          <w:sz w:val="28"/>
          <w:szCs w:val="28"/>
        </w:rPr>
        <w:t>Кафедра акушерства и гинекологии №2 Харько</w:t>
      </w:r>
      <w:r w:rsidRPr="00C46B94">
        <w:rPr>
          <w:sz w:val="28"/>
          <w:szCs w:val="28"/>
        </w:rPr>
        <w:t xml:space="preserve">в, Украина </w:t>
      </w:r>
    </w:p>
    <w:p w:rsidR="007E5299" w:rsidRPr="00C46B94" w:rsidRDefault="00BF4857" w:rsidP="00C46B94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C46B94">
        <w:rPr>
          <w:sz w:val="28"/>
          <w:szCs w:val="28"/>
        </w:rPr>
        <w:t>Научный руководитель: к.мед.н. Градиль О.Г.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C46B94">
        <w:rPr>
          <w:rStyle w:val="a8"/>
          <w:sz w:val="28"/>
          <w:szCs w:val="28"/>
        </w:rPr>
        <w:t xml:space="preserve">Актуальность. </w:t>
      </w:r>
      <w:r w:rsidRPr="00C46B94">
        <w:rPr>
          <w:sz w:val="28"/>
          <w:szCs w:val="28"/>
        </w:rPr>
        <w:t xml:space="preserve">Проблема гипотонических кровотечений и геморрагических осложнений в послеродовом периоде у родильниц составляет 23,3% от общей акушерско- гинекологической патологии.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 </w:t>
      </w:r>
      <w:r w:rsidRPr="00C46B94">
        <w:rPr>
          <w:sz w:val="28"/>
          <w:szCs w:val="28"/>
        </w:rPr>
        <w:t>- ген, кодирующе</w:t>
      </w:r>
      <w:r w:rsidRPr="00C46B94">
        <w:rPr>
          <w:sz w:val="28"/>
          <w:szCs w:val="28"/>
        </w:rPr>
        <w:t xml:space="preserve">го рецептор к меланокортину-1, имеющий два вариантанаследования. Проведенные исследования показывают, что более 80 % людей с рыжими имеют дисфункциональный вариант гена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. </w:t>
      </w:r>
      <w:r w:rsidRPr="00C46B94">
        <w:rPr>
          <w:sz w:val="28"/>
          <w:szCs w:val="28"/>
        </w:rPr>
        <w:t>Рыжие волосы появляются чаще всего у людей с двумя копиями рецессивных аллелей на</w:t>
      </w:r>
      <w:r w:rsidRPr="00C46B94">
        <w:rPr>
          <w:sz w:val="28"/>
          <w:szCs w:val="28"/>
        </w:rPr>
        <w:t xml:space="preserve"> 16-й хромосоме,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C46B94">
        <w:rPr>
          <w:sz w:val="28"/>
          <w:szCs w:val="28"/>
        </w:rPr>
        <w:t xml:space="preserve">которая производит изменённую версию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 </w:t>
      </w:r>
      <w:r w:rsidRPr="00C46B94">
        <w:rPr>
          <w:sz w:val="28"/>
          <w:szCs w:val="28"/>
        </w:rPr>
        <w:t>белка. Преобладание гранул феомеланина придаёт волосам рыжий цвет. Он красит волосы в рыжий цвет и при этом относится к группе рецепторов, включающих болевые рецепторы в мозгу, что приводит к повыш</w:t>
      </w:r>
      <w:r w:rsidRPr="00C46B94">
        <w:rPr>
          <w:sz w:val="28"/>
          <w:szCs w:val="28"/>
        </w:rPr>
        <w:t xml:space="preserve">енной * чувствительности организма к боли. Также, было замечено образование гематом после незначительных ушибов, носовое кровотечение, кровоточивость десен при чистке зубов у носителей гена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. </w:t>
      </w:r>
      <w:r w:rsidRPr="00C46B94">
        <w:rPr>
          <w:sz w:val="28"/>
          <w:szCs w:val="28"/>
        </w:rPr>
        <w:t>Все чаще акушеры-гинекологи сталкиваются с внезапным развити</w:t>
      </w:r>
      <w:r w:rsidRPr="00C46B94">
        <w:rPr>
          <w:sz w:val="28"/>
          <w:szCs w:val="28"/>
        </w:rPr>
        <w:t xml:space="preserve">ем геморрагических осложнений в послеродовом периоде у женщин с геном </w:t>
      </w:r>
      <w:r w:rsidRPr="00C46B94">
        <w:rPr>
          <w:rStyle w:val="1pt"/>
          <w:sz w:val="28"/>
          <w:szCs w:val="28"/>
          <w:lang w:val="ru-RU"/>
        </w:rPr>
        <w:t>МС</w:t>
      </w:r>
      <w:r w:rsidRPr="00C46B94">
        <w:rPr>
          <w:rStyle w:val="1pt"/>
          <w:sz w:val="28"/>
          <w:szCs w:val="28"/>
        </w:rPr>
        <w:t>IR</w:t>
      </w:r>
      <w:r w:rsidRPr="00C46B94">
        <w:rPr>
          <w:rStyle w:val="1pt"/>
          <w:sz w:val="28"/>
          <w:szCs w:val="28"/>
          <w:lang w:val="ru-RU"/>
        </w:rPr>
        <w:t>.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C46B94">
        <w:rPr>
          <w:rStyle w:val="a8"/>
          <w:sz w:val="28"/>
          <w:szCs w:val="28"/>
        </w:rPr>
        <w:t xml:space="preserve">Цель и задачи. </w:t>
      </w:r>
      <w:r w:rsidRPr="00C46B94">
        <w:rPr>
          <w:sz w:val="28"/>
          <w:szCs w:val="28"/>
        </w:rPr>
        <w:t xml:space="preserve">Усовершенствование алгоритма ведения пациенток с геном </w:t>
      </w:r>
      <w:r w:rsidRPr="00C46B94">
        <w:rPr>
          <w:rStyle w:val="1pt"/>
          <w:sz w:val="28"/>
          <w:szCs w:val="28"/>
        </w:rPr>
        <w:t>MCIR</w:t>
      </w:r>
      <w:r w:rsidRPr="00C46B94">
        <w:rPr>
          <w:sz w:val="28"/>
          <w:szCs w:val="28"/>
        </w:rPr>
        <w:t xml:space="preserve"> </w:t>
      </w:r>
      <w:r w:rsidRPr="00C46B94">
        <w:rPr>
          <w:sz w:val="28"/>
          <w:szCs w:val="28"/>
        </w:rPr>
        <w:t xml:space="preserve">в послеродовом периоде. Изучение структуры послеродовых осложнений у пациенток с геном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>.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C46B94">
        <w:rPr>
          <w:rStyle w:val="a8"/>
          <w:sz w:val="28"/>
          <w:szCs w:val="28"/>
        </w:rPr>
        <w:t xml:space="preserve">Материалы и </w:t>
      </w:r>
      <w:r w:rsidRPr="00C46B94">
        <w:rPr>
          <w:rStyle w:val="a8"/>
          <w:sz w:val="28"/>
          <w:szCs w:val="28"/>
        </w:rPr>
        <w:t xml:space="preserve">методы: </w:t>
      </w:r>
      <w:r w:rsidRPr="00C46B94">
        <w:rPr>
          <w:sz w:val="28"/>
          <w:szCs w:val="28"/>
        </w:rPr>
        <w:t xml:space="preserve">Проанализировано </w:t>
      </w:r>
      <w:r w:rsidRPr="00C46B94">
        <w:rPr>
          <w:rStyle w:val="a8"/>
          <w:b w:val="0"/>
          <w:sz w:val="28"/>
          <w:szCs w:val="28"/>
        </w:rPr>
        <w:t>40</w:t>
      </w:r>
      <w:r w:rsidRPr="00C46B94">
        <w:rPr>
          <w:rStyle w:val="a8"/>
          <w:sz w:val="28"/>
          <w:szCs w:val="28"/>
        </w:rPr>
        <w:t xml:space="preserve"> </w:t>
      </w:r>
      <w:r w:rsidRPr="00C46B94">
        <w:rPr>
          <w:sz w:val="28"/>
          <w:szCs w:val="28"/>
        </w:rPr>
        <w:t xml:space="preserve">историй родов, среди которых </w:t>
      </w:r>
      <w:r w:rsidRPr="00C46B94">
        <w:rPr>
          <w:rStyle w:val="a8"/>
          <w:b w:val="0"/>
          <w:sz w:val="28"/>
          <w:szCs w:val="28"/>
        </w:rPr>
        <w:t>20</w:t>
      </w:r>
      <w:r w:rsidRPr="00C46B94">
        <w:rPr>
          <w:rStyle w:val="a8"/>
          <w:sz w:val="28"/>
          <w:szCs w:val="28"/>
        </w:rPr>
        <w:t xml:space="preserve"> </w:t>
      </w:r>
      <w:r w:rsidRPr="00C46B94">
        <w:rPr>
          <w:sz w:val="28"/>
          <w:szCs w:val="28"/>
        </w:rPr>
        <w:t xml:space="preserve">историй - женщины с геном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, </w:t>
      </w:r>
      <w:r w:rsidRPr="00C46B94">
        <w:rPr>
          <w:sz w:val="28"/>
          <w:szCs w:val="28"/>
        </w:rPr>
        <w:t xml:space="preserve">которые составили основную группу, </w:t>
      </w:r>
      <w:r w:rsidRPr="00C46B94">
        <w:rPr>
          <w:rStyle w:val="a8"/>
          <w:b w:val="0"/>
          <w:sz w:val="28"/>
          <w:szCs w:val="28"/>
        </w:rPr>
        <w:t>20</w:t>
      </w:r>
      <w:r w:rsidRPr="00C46B94">
        <w:rPr>
          <w:rStyle w:val="a8"/>
          <w:sz w:val="28"/>
          <w:szCs w:val="28"/>
        </w:rPr>
        <w:t xml:space="preserve"> </w:t>
      </w:r>
      <w:r w:rsidRPr="00C46B94">
        <w:rPr>
          <w:sz w:val="28"/>
          <w:szCs w:val="28"/>
        </w:rPr>
        <w:t>историй - женщины, не имеющих ген, которые составили контрольную группу. Проведено определение лабораторных показателей коагул</w:t>
      </w:r>
      <w:r w:rsidRPr="00C46B94">
        <w:rPr>
          <w:sz w:val="28"/>
          <w:szCs w:val="28"/>
        </w:rPr>
        <w:t>ограммы.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C46B94">
        <w:rPr>
          <w:rStyle w:val="a8"/>
          <w:sz w:val="28"/>
          <w:szCs w:val="28"/>
        </w:rPr>
        <w:t xml:space="preserve">Результаты исследования: </w:t>
      </w:r>
      <w:r w:rsidRPr="00C46B94">
        <w:rPr>
          <w:sz w:val="28"/>
          <w:szCs w:val="28"/>
        </w:rPr>
        <w:t xml:space="preserve">В основной группе (рыжеволосые женщины, носители гена </w:t>
      </w:r>
      <w:r w:rsidRPr="00C46B94">
        <w:rPr>
          <w:sz w:val="28"/>
          <w:szCs w:val="28"/>
          <w:lang w:val="en-US"/>
        </w:rPr>
        <w:t>MClR</w:t>
      </w:r>
      <w:r w:rsidRPr="00C46B94">
        <w:rPr>
          <w:sz w:val="28"/>
          <w:szCs w:val="28"/>
        </w:rPr>
        <w:t>,</w:t>
      </w:r>
      <w:r w:rsidRPr="00C46B94">
        <w:rPr>
          <w:sz w:val="28"/>
          <w:szCs w:val="28"/>
          <w:lang w:val="en-US"/>
        </w:rPr>
        <w:t>n</w:t>
      </w:r>
      <w:r w:rsidRPr="00C46B94">
        <w:rPr>
          <w:sz w:val="28"/>
          <w:szCs w:val="28"/>
        </w:rPr>
        <w:t xml:space="preserve">=20) </w:t>
      </w:r>
      <w:r w:rsidRPr="00C46B94">
        <w:rPr>
          <w:sz w:val="28"/>
          <w:szCs w:val="28"/>
        </w:rPr>
        <w:t xml:space="preserve">наблюдались осложнения в послеродовом периоде 38 % (п=7). Из них 22% нарушения системы гемостаза </w:t>
      </w:r>
      <w:r w:rsidRPr="00C46B94">
        <w:rPr>
          <w:sz w:val="28"/>
          <w:szCs w:val="28"/>
        </w:rPr>
        <w:t>(</w:t>
      </w:r>
      <w:r w:rsidRPr="00C46B94">
        <w:rPr>
          <w:sz w:val="28"/>
          <w:szCs w:val="28"/>
          <w:lang w:val="en-US"/>
        </w:rPr>
        <w:t>n</w:t>
      </w:r>
      <w:r w:rsidRPr="00C46B94">
        <w:rPr>
          <w:sz w:val="28"/>
          <w:szCs w:val="28"/>
        </w:rPr>
        <w:t xml:space="preserve">=4), </w:t>
      </w:r>
      <w:r w:rsidRPr="00C46B94">
        <w:rPr>
          <w:sz w:val="28"/>
          <w:szCs w:val="28"/>
        </w:rPr>
        <w:t>11 % - гипотонические маточные кровотечения (п=2) в р</w:t>
      </w:r>
      <w:r w:rsidRPr="00C46B94">
        <w:rPr>
          <w:sz w:val="28"/>
          <w:szCs w:val="28"/>
        </w:rPr>
        <w:t>аннем послеродовом периоде периоде (п=1) и позднем послеродовом периоде (п=1), 5% - септические осложнения (п=1).</w:t>
      </w:r>
    </w:p>
    <w:p w:rsidR="007E5299" w:rsidRPr="00C46B94" w:rsidRDefault="00BF4857" w:rsidP="00C46B94">
      <w:pPr>
        <w:pStyle w:val="1"/>
        <w:shd w:val="clear" w:color="auto" w:fill="auto"/>
        <w:tabs>
          <w:tab w:val="right" w:pos="9222"/>
        </w:tabs>
        <w:spacing w:line="276" w:lineRule="auto"/>
        <w:ind w:firstLine="360"/>
        <w:rPr>
          <w:sz w:val="28"/>
          <w:szCs w:val="28"/>
        </w:rPr>
      </w:pPr>
      <w:r w:rsidRPr="00C46B94">
        <w:rPr>
          <w:sz w:val="28"/>
          <w:szCs w:val="28"/>
        </w:rPr>
        <w:t xml:space="preserve">В контрольной группе у 2,5% (п=1) наблюдались осложнения в послеродовом периоде, обусловленные гипотонической деятельностью матки. </w:t>
      </w:r>
      <w:r w:rsidRPr="00C46B94">
        <w:rPr>
          <w:sz w:val="28"/>
          <w:szCs w:val="28"/>
        </w:rPr>
        <w:lastRenderedPageBreak/>
        <w:t>При анализе</w:t>
      </w:r>
      <w:r w:rsidRPr="00C46B94">
        <w:rPr>
          <w:sz w:val="28"/>
          <w:szCs w:val="28"/>
        </w:rPr>
        <w:t xml:space="preserve"> коагулограммы, у 60% женщин (с геном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) </w:t>
      </w:r>
      <w:r w:rsidRPr="00C46B94">
        <w:rPr>
          <w:sz w:val="28"/>
          <w:szCs w:val="28"/>
        </w:rPr>
        <w:t xml:space="preserve">показатели </w:t>
      </w:r>
      <w:r w:rsidR="00C46B94">
        <w:rPr>
          <w:sz w:val="28"/>
          <w:szCs w:val="28"/>
        </w:rPr>
        <w:t xml:space="preserve">несколько отклонялись от нормы: </w:t>
      </w:r>
      <w:r w:rsidRPr="00C46B94">
        <w:rPr>
          <w:sz w:val="28"/>
          <w:szCs w:val="28"/>
        </w:rPr>
        <w:t>ПТВ</w:t>
      </w:r>
      <w:r w:rsidR="00C46B94">
        <w:rPr>
          <w:sz w:val="28"/>
          <w:szCs w:val="28"/>
        </w:rPr>
        <w:t xml:space="preserve"> (протро</w:t>
      </w:r>
      <w:r w:rsidRPr="00C46B94">
        <w:rPr>
          <w:sz w:val="28"/>
          <w:szCs w:val="28"/>
        </w:rPr>
        <w:t xml:space="preserve">мбиновое время) </w:t>
      </w:r>
      <w:r w:rsidR="00C46B94">
        <w:rPr>
          <w:sz w:val="28"/>
          <w:szCs w:val="28"/>
        </w:rPr>
        <w:t>14-17 секунд (К=9-12секунд); ПТИ</w:t>
      </w:r>
      <w:r w:rsidRPr="00C46B94">
        <w:rPr>
          <w:sz w:val="28"/>
          <w:szCs w:val="28"/>
        </w:rPr>
        <w:t xml:space="preserve"> (протромбиновый индекс) 55- 69% </w:t>
      </w:r>
      <w:r w:rsidRPr="00C46B94">
        <w:rPr>
          <w:sz w:val="28"/>
          <w:szCs w:val="28"/>
        </w:rPr>
        <w:t>(</w:t>
      </w:r>
      <w:r w:rsidRPr="00C46B94">
        <w:rPr>
          <w:sz w:val="28"/>
          <w:szCs w:val="28"/>
          <w:lang w:val="en-US"/>
        </w:rPr>
        <w:t>N</w:t>
      </w:r>
      <w:r w:rsidRPr="00C46B94">
        <w:rPr>
          <w:sz w:val="28"/>
          <w:szCs w:val="28"/>
        </w:rPr>
        <w:t xml:space="preserve">=70-100%); </w:t>
      </w:r>
      <w:r w:rsidRPr="00C46B94">
        <w:rPr>
          <w:sz w:val="28"/>
          <w:szCs w:val="28"/>
        </w:rPr>
        <w:t xml:space="preserve">АЧТВ (активированное частичное тробмопластиновое время) 32 сек. </w:t>
      </w:r>
      <w:r w:rsidRPr="00C46B94">
        <w:rPr>
          <w:sz w:val="28"/>
          <w:szCs w:val="28"/>
        </w:rPr>
        <w:t>(</w:t>
      </w:r>
      <w:r w:rsidRPr="00C46B94">
        <w:rPr>
          <w:sz w:val="28"/>
          <w:szCs w:val="28"/>
          <w:lang w:val="en-US"/>
        </w:rPr>
        <w:t>N</w:t>
      </w:r>
      <w:r w:rsidRPr="00C46B94">
        <w:rPr>
          <w:sz w:val="28"/>
          <w:szCs w:val="28"/>
        </w:rPr>
        <w:t xml:space="preserve">=22-31 </w:t>
      </w:r>
      <w:r w:rsidRPr="00C46B94">
        <w:rPr>
          <w:sz w:val="28"/>
          <w:szCs w:val="28"/>
        </w:rPr>
        <w:t xml:space="preserve">сек); Тромбиновое время </w:t>
      </w:r>
      <w:r w:rsidRPr="00C46B94">
        <w:rPr>
          <w:sz w:val="28"/>
          <w:szCs w:val="28"/>
        </w:rPr>
        <w:t>(</w:t>
      </w:r>
      <w:r w:rsidRPr="00C46B94">
        <w:rPr>
          <w:sz w:val="28"/>
          <w:szCs w:val="28"/>
          <w:lang w:val="en-US"/>
        </w:rPr>
        <w:t>N</w:t>
      </w:r>
      <w:r w:rsidRPr="00C46B94">
        <w:rPr>
          <w:sz w:val="28"/>
          <w:szCs w:val="28"/>
        </w:rPr>
        <w:t xml:space="preserve">=22-31 </w:t>
      </w:r>
      <w:r w:rsidRPr="00C46B94">
        <w:rPr>
          <w:sz w:val="28"/>
          <w:szCs w:val="28"/>
        </w:rPr>
        <w:t>сек).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C46B94">
        <w:rPr>
          <w:sz w:val="28"/>
          <w:szCs w:val="28"/>
        </w:rPr>
        <w:t>Исходя из данных коагулограммы, теста агрегации тромбоцитов можем увидеть незначительные колебания показателей свертывающей системы крови, что говорит о возможном риске возникновения осложнений</w:t>
      </w:r>
      <w:r w:rsidR="00C46B94">
        <w:rPr>
          <w:sz w:val="28"/>
          <w:szCs w:val="28"/>
        </w:rPr>
        <w:t>,</w:t>
      </w:r>
      <w:bookmarkStart w:id="0" w:name="_GoBack"/>
      <w:bookmarkEnd w:id="0"/>
      <w:r w:rsidRPr="00C46B94">
        <w:rPr>
          <w:sz w:val="28"/>
          <w:szCs w:val="28"/>
        </w:rPr>
        <w:t xml:space="preserve"> как во время </w:t>
      </w:r>
      <w:r w:rsidRPr="00C46B94">
        <w:rPr>
          <w:sz w:val="28"/>
          <w:szCs w:val="28"/>
        </w:rPr>
        <w:t>родов, так и в послеродовом периоде.</w:t>
      </w:r>
    </w:p>
    <w:p w:rsidR="007E5299" w:rsidRPr="00C46B94" w:rsidRDefault="00BF4857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C46B94">
        <w:rPr>
          <w:rStyle w:val="a8"/>
          <w:sz w:val="28"/>
          <w:szCs w:val="28"/>
        </w:rPr>
        <w:t xml:space="preserve">Выводы: </w:t>
      </w:r>
      <w:r w:rsidRPr="00C46B94">
        <w:rPr>
          <w:sz w:val="28"/>
          <w:szCs w:val="28"/>
        </w:rPr>
        <w:t xml:space="preserve">Частота послеродовых осложнений у женщин, имеющих ген </w:t>
      </w:r>
      <w:r w:rsidRPr="00C46B94">
        <w:rPr>
          <w:sz w:val="28"/>
          <w:szCs w:val="28"/>
          <w:lang w:val="en-US"/>
        </w:rPr>
        <w:t>MG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, </w:t>
      </w:r>
      <w:r w:rsidRPr="00C46B94">
        <w:rPr>
          <w:sz w:val="28"/>
          <w:szCs w:val="28"/>
        </w:rPr>
        <w:t xml:space="preserve">превышает частоту осложнений у женщин без гена </w:t>
      </w:r>
      <w:r w:rsidRPr="00C46B94">
        <w:rPr>
          <w:sz w:val="28"/>
          <w:szCs w:val="28"/>
          <w:lang w:val="en-US"/>
        </w:rPr>
        <w:t>MC</w:t>
      </w:r>
      <w:r w:rsidRPr="00C46B94">
        <w:rPr>
          <w:sz w:val="28"/>
          <w:szCs w:val="28"/>
        </w:rPr>
        <w:t>1</w:t>
      </w:r>
      <w:r w:rsidRPr="00C46B94">
        <w:rPr>
          <w:sz w:val="28"/>
          <w:szCs w:val="28"/>
          <w:lang w:val="en-US"/>
        </w:rPr>
        <w:t>R</w:t>
      </w:r>
      <w:r w:rsidRPr="00C46B94">
        <w:rPr>
          <w:sz w:val="28"/>
          <w:szCs w:val="28"/>
        </w:rPr>
        <w:t xml:space="preserve">. </w:t>
      </w:r>
      <w:r w:rsidRPr="00C46B94">
        <w:rPr>
          <w:sz w:val="28"/>
          <w:szCs w:val="28"/>
        </w:rPr>
        <w:t xml:space="preserve">Наибольший процент осложнений составляют нарушения системы гемостаза (22%), что может быть </w:t>
      </w:r>
      <w:r w:rsidRPr="00C46B94">
        <w:rPr>
          <w:sz w:val="28"/>
          <w:szCs w:val="28"/>
        </w:rPr>
        <w:t>использовано для ранней диагностики геморрагических осложнений в послеродовом периоде у рыжеволосых женщин.</w:t>
      </w:r>
    </w:p>
    <w:p w:rsidR="007E5299" w:rsidRPr="00C46B94" w:rsidRDefault="007E5299" w:rsidP="00C46B94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</w:p>
    <w:sectPr w:rsidR="007E5299" w:rsidRPr="00C46B94">
      <w:footerReference w:type="default" r:id="rId7"/>
      <w:type w:val="continuous"/>
      <w:pgSz w:w="11909" w:h="16834"/>
      <w:pgMar w:top="1370" w:right="1106" w:bottom="1672" w:left="1130" w:header="0" w:footer="3" w:gutter="0"/>
      <w:pgNumType w:start="17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57" w:rsidRDefault="00BF4857">
      <w:r>
        <w:separator/>
      </w:r>
    </w:p>
  </w:endnote>
  <w:endnote w:type="continuationSeparator" w:id="0">
    <w:p w:rsidR="00BF4857" w:rsidRDefault="00BF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99" w:rsidRDefault="00C46B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9709150</wp:posOffset>
              </wp:positionV>
              <wp:extent cx="200660" cy="15303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299" w:rsidRDefault="00BF485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6B94" w:rsidRPr="00C46B94">
                            <w:rPr>
                              <w:rStyle w:val="a7"/>
                              <w:noProof/>
                            </w:rPr>
                            <w:t>178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2pt;margin-top:764.5pt;width:15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" filled="f" stroked="f">
              <v:textbox style="mso-fit-shape-to-text:t" inset="0,0,0,0">
                <w:txbxContent>
                  <w:p w:rsidR="007E5299" w:rsidRDefault="00BF485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6B94" w:rsidRPr="00C46B94">
                      <w:rPr>
                        <w:rStyle w:val="a7"/>
                        <w:noProof/>
                      </w:rPr>
                      <w:t>178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57" w:rsidRDefault="00BF4857"/>
  </w:footnote>
  <w:footnote w:type="continuationSeparator" w:id="0">
    <w:p w:rsidR="00BF4857" w:rsidRDefault="00BF4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99"/>
    <w:rsid w:val="007E5299"/>
    <w:rsid w:val="00BF4857"/>
    <w:rsid w:val="00C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2018-04-12T10:13:00Z</dcterms:created>
  <dcterms:modified xsi:type="dcterms:W3CDTF">2018-04-12T10:18:00Z</dcterms:modified>
</cp:coreProperties>
</file>