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C9" w:rsidRPr="004346C9" w:rsidRDefault="004346C9" w:rsidP="004346C9">
      <w:pPr>
        <w:pStyle w:val="30"/>
        <w:shd w:val="clear" w:color="auto" w:fill="auto"/>
        <w:spacing w:line="360" w:lineRule="auto"/>
        <w:ind w:left="400"/>
        <w:jc w:val="center"/>
        <w:rPr>
          <w:sz w:val="28"/>
          <w:szCs w:val="28"/>
        </w:rPr>
      </w:pPr>
    </w:p>
    <w:p w:rsidR="0016492F" w:rsidRDefault="004346C9" w:rsidP="0016492F">
      <w:pPr>
        <w:pStyle w:val="30"/>
        <w:shd w:val="clear" w:color="auto" w:fill="auto"/>
        <w:spacing w:line="360" w:lineRule="auto"/>
        <w:ind w:left="400"/>
        <w:jc w:val="center"/>
        <w:rPr>
          <w:sz w:val="28"/>
          <w:szCs w:val="28"/>
        </w:rPr>
      </w:pPr>
      <w:proofErr w:type="spellStart"/>
      <w:r>
        <w:rPr>
          <w:i/>
          <w:sz w:val="28"/>
          <w:szCs w:val="28"/>
          <w:lang w:val="uk-UA"/>
        </w:rPr>
        <w:t>Евтушенко</w:t>
      </w:r>
      <w:proofErr w:type="spellEnd"/>
      <w:r>
        <w:rPr>
          <w:i/>
          <w:sz w:val="28"/>
          <w:szCs w:val="28"/>
          <w:lang w:val="uk-UA"/>
        </w:rPr>
        <w:t xml:space="preserve"> И.Я.</w:t>
      </w:r>
      <w:r w:rsidR="0016492F" w:rsidRPr="0016492F">
        <w:rPr>
          <w:sz w:val="28"/>
          <w:szCs w:val="28"/>
        </w:rPr>
        <w:t xml:space="preserve"> </w:t>
      </w:r>
    </w:p>
    <w:p w:rsidR="0016492F" w:rsidRPr="004346C9" w:rsidRDefault="0016492F" w:rsidP="0016492F">
      <w:pPr>
        <w:pStyle w:val="30"/>
        <w:shd w:val="clear" w:color="auto" w:fill="auto"/>
        <w:spacing w:line="360" w:lineRule="auto"/>
        <w:ind w:left="400"/>
        <w:jc w:val="center"/>
        <w:rPr>
          <w:sz w:val="28"/>
          <w:szCs w:val="28"/>
        </w:rPr>
      </w:pPr>
      <w:r w:rsidRPr="004346C9">
        <w:rPr>
          <w:sz w:val="28"/>
          <w:szCs w:val="28"/>
        </w:rPr>
        <w:t>ВЛИЯНИЕ ПОЛА НА МОРФОМЕТРИЧЕ</w:t>
      </w:r>
      <w:r>
        <w:rPr>
          <w:sz w:val="28"/>
          <w:szCs w:val="28"/>
        </w:rPr>
        <w:t>СКИЕ ПОКАЗАТЕЛИ ПОЧКИ И ЧАШЕЧНО-</w:t>
      </w:r>
      <w:r w:rsidRPr="004346C9">
        <w:rPr>
          <w:sz w:val="28"/>
          <w:szCs w:val="28"/>
        </w:rPr>
        <w:t>ЛОХАНОЧНОГО КОМПЛЕКСА</w:t>
      </w:r>
    </w:p>
    <w:p w:rsidR="0016492F" w:rsidRDefault="0016492F" w:rsidP="004346C9">
      <w:pPr>
        <w:pStyle w:val="30"/>
        <w:shd w:val="clear" w:color="auto" w:fill="auto"/>
        <w:spacing w:line="360" w:lineRule="auto"/>
        <w:ind w:left="400"/>
        <w:jc w:val="center"/>
        <w:rPr>
          <w:b w:val="0"/>
          <w:i/>
          <w:sz w:val="28"/>
          <w:szCs w:val="28"/>
        </w:rPr>
      </w:pPr>
      <w:r>
        <w:rPr>
          <w:b w:val="0"/>
          <w:i/>
          <w:sz w:val="28"/>
          <w:szCs w:val="28"/>
        </w:rPr>
        <w:t>Харьковский национальный медицинский университет, Харьков, Украина</w:t>
      </w:r>
    </w:p>
    <w:p w:rsidR="0016492F" w:rsidRPr="0016492F" w:rsidRDefault="0016492F" w:rsidP="0016492F">
      <w:pPr>
        <w:ind w:firstLine="567"/>
        <w:jc w:val="both"/>
        <w:rPr>
          <w:rFonts w:ascii="Times New Roman" w:hAnsi="Times New Roman" w:cs="Times New Roman"/>
          <w:lang w:val="uk-UA"/>
        </w:rPr>
      </w:pPr>
      <w:r w:rsidRPr="0016492F">
        <w:rPr>
          <w:rFonts w:ascii="Times New Roman" w:hAnsi="Times New Roman" w:cs="Times New Roman"/>
        </w:rPr>
        <w:t xml:space="preserve">Материалом исследования послужили 175 препаратов чашечно-лоханочных комплексов человека зрелого и пожилого возрастов, полученные коррозионным методом. Были изучены морфометрические параметры почки и чашечно-лоханочного комплекса. В результате однофакторного дисперсионного анализа установлено, что пол оказывает влияние на все анализируемые </w:t>
      </w:r>
      <w:proofErr w:type="spellStart"/>
      <w:r w:rsidRPr="0016492F">
        <w:rPr>
          <w:rFonts w:ascii="Times New Roman" w:hAnsi="Times New Roman" w:cs="Times New Roman"/>
        </w:rPr>
        <w:t>органометрические</w:t>
      </w:r>
      <w:proofErr w:type="spellEnd"/>
      <w:r w:rsidRPr="0016492F">
        <w:rPr>
          <w:rFonts w:ascii="Times New Roman" w:hAnsi="Times New Roman" w:cs="Times New Roman"/>
        </w:rPr>
        <w:t xml:space="preserve"> показатели и почки, и чашечно</w:t>
      </w:r>
      <w:r w:rsidRPr="0016492F">
        <w:rPr>
          <w:rFonts w:ascii="Times New Roman" w:hAnsi="Times New Roman" w:cs="Times New Roman"/>
        </w:rPr>
        <w:softHyphen/>
        <w:t>-лоханочного комплекса. Наибольшее влияние пола проявляется в формировании показа</w:t>
      </w:r>
      <w:r w:rsidRPr="0016492F">
        <w:rPr>
          <w:rFonts w:ascii="Times New Roman" w:hAnsi="Times New Roman" w:cs="Times New Roman"/>
        </w:rPr>
        <w:softHyphen/>
        <w:t xml:space="preserve">телей площади анатомического сечения  почки и чашечно-лоханочного комплекса. Эти данные </w:t>
      </w:r>
      <w:proofErr w:type="gramStart"/>
      <w:r w:rsidRPr="0016492F">
        <w:rPr>
          <w:rFonts w:ascii="Times New Roman" w:hAnsi="Times New Roman" w:cs="Times New Roman"/>
        </w:rPr>
        <w:t xml:space="preserve">могут </w:t>
      </w:r>
      <w:proofErr w:type="spellStart"/>
      <w:r w:rsidRPr="0016492F">
        <w:rPr>
          <w:rFonts w:ascii="Times New Roman" w:hAnsi="Times New Roman" w:cs="Times New Roman"/>
        </w:rPr>
        <w:t>буть</w:t>
      </w:r>
      <w:proofErr w:type="spellEnd"/>
      <w:r w:rsidRPr="0016492F">
        <w:rPr>
          <w:rFonts w:ascii="Times New Roman" w:hAnsi="Times New Roman" w:cs="Times New Roman"/>
        </w:rPr>
        <w:t xml:space="preserve"> использованы</w:t>
      </w:r>
      <w:proofErr w:type="gramEnd"/>
      <w:r w:rsidRPr="0016492F">
        <w:rPr>
          <w:rFonts w:ascii="Times New Roman" w:hAnsi="Times New Roman" w:cs="Times New Roman"/>
        </w:rPr>
        <w:t xml:space="preserve"> в урологических клиниках при выполнении </w:t>
      </w:r>
      <w:proofErr w:type="spellStart"/>
      <w:r w:rsidRPr="0016492F">
        <w:rPr>
          <w:rFonts w:ascii="Times New Roman" w:hAnsi="Times New Roman" w:cs="Times New Roman"/>
        </w:rPr>
        <w:t>нефроурологических</w:t>
      </w:r>
      <w:proofErr w:type="spellEnd"/>
      <w:r w:rsidRPr="0016492F">
        <w:rPr>
          <w:rFonts w:ascii="Times New Roman" w:hAnsi="Times New Roman" w:cs="Times New Roman"/>
        </w:rPr>
        <w:t xml:space="preserve"> операций (экстракорпоральной </w:t>
      </w:r>
      <w:proofErr w:type="spellStart"/>
      <w:r w:rsidRPr="0016492F">
        <w:rPr>
          <w:rFonts w:ascii="Times New Roman" w:hAnsi="Times New Roman" w:cs="Times New Roman"/>
        </w:rPr>
        <w:t>литотрипсии</w:t>
      </w:r>
      <w:proofErr w:type="spellEnd"/>
      <w:r w:rsidRPr="0016492F">
        <w:rPr>
          <w:rFonts w:ascii="Times New Roman" w:hAnsi="Times New Roman" w:cs="Times New Roman"/>
        </w:rPr>
        <w:t xml:space="preserve">, </w:t>
      </w:r>
      <w:proofErr w:type="spellStart"/>
      <w:r w:rsidRPr="0016492F">
        <w:rPr>
          <w:rFonts w:ascii="Times New Roman" w:hAnsi="Times New Roman" w:cs="Times New Roman"/>
        </w:rPr>
        <w:t>чрескожной</w:t>
      </w:r>
      <w:proofErr w:type="spellEnd"/>
      <w:r w:rsidRPr="0016492F">
        <w:rPr>
          <w:rFonts w:ascii="Times New Roman" w:hAnsi="Times New Roman" w:cs="Times New Roman"/>
        </w:rPr>
        <w:t xml:space="preserve"> пункции почечных чашек и т.д.)</w:t>
      </w:r>
    </w:p>
    <w:p w:rsidR="0016492F" w:rsidRPr="0016492F" w:rsidRDefault="0016492F" w:rsidP="0016492F">
      <w:pPr>
        <w:spacing w:line="360" w:lineRule="auto"/>
        <w:ind w:firstLine="567"/>
        <w:jc w:val="both"/>
        <w:rPr>
          <w:rFonts w:ascii="Times New Roman" w:hAnsi="Times New Roman" w:cs="Times New Roman"/>
          <w:lang w:val="uk-UA"/>
        </w:rPr>
      </w:pPr>
      <w:proofErr w:type="spellStart"/>
      <w:r w:rsidRPr="0016492F">
        <w:rPr>
          <w:rFonts w:ascii="Times New Roman" w:hAnsi="Times New Roman" w:cs="Times New Roman"/>
          <w:b/>
          <w:lang w:val="uk-UA"/>
        </w:rPr>
        <w:t>Ключевые</w:t>
      </w:r>
      <w:proofErr w:type="spellEnd"/>
      <w:r w:rsidRPr="0016492F">
        <w:rPr>
          <w:rFonts w:ascii="Times New Roman" w:hAnsi="Times New Roman" w:cs="Times New Roman"/>
          <w:b/>
          <w:lang w:val="uk-UA"/>
        </w:rPr>
        <w:t xml:space="preserve"> слова:</w:t>
      </w:r>
      <w:r w:rsidRPr="0016492F">
        <w:rPr>
          <w:rFonts w:ascii="Times New Roman" w:hAnsi="Times New Roman" w:cs="Times New Roman"/>
          <w:lang w:val="uk-UA"/>
        </w:rPr>
        <w:t xml:space="preserve"> </w:t>
      </w:r>
      <w:proofErr w:type="spellStart"/>
      <w:r w:rsidRPr="0016492F">
        <w:rPr>
          <w:rFonts w:ascii="Times New Roman" w:hAnsi="Times New Roman" w:cs="Times New Roman"/>
          <w:lang w:val="uk-UA"/>
        </w:rPr>
        <w:t>почка</w:t>
      </w:r>
      <w:proofErr w:type="spellEnd"/>
      <w:r w:rsidRPr="0016492F">
        <w:rPr>
          <w:rFonts w:ascii="Times New Roman" w:hAnsi="Times New Roman" w:cs="Times New Roman"/>
          <w:lang w:val="uk-UA"/>
        </w:rPr>
        <w:t xml:space="preserve">, </w:t>
      </w:r>
      <w:proofErr w:type="spellStart"/>
      <w:r w:rsidRPr="0016492F">
        <w:rPr>
          <w:rFonts w:ascii="Times New Roman" w:hAnsi="Times New Roman" w:cs="Times New Roman"/>
          <w:lang w:val="uk-UA"/>
        </w:rPr>
        <w:t>чашечно-лоханочный</w:t>
      </w:r>
      <w:proofErr w:type="spellEnd"/>
      <w:r w:rsidRPr="0016492F">
        <w:rPr>
          <w:rFonts w:ascii="Times New Roman" w:hAnsi="Times New Roman" w:cs="Times New Roman"/>
          <w:lang w:val="uk-UA"/>
        </w:rPr>
        <w:t xml:space="preserve"> комплекс, </w:t>
      </w:r>
      <w:proofErr w:type="spellStart"/>
      <w:r w:rsidRPr="0016492F">
        <w:rPr>
          <w:rFonts w:ascii="Times New Roman" w:hAnsi="Times New Roman" w:cs="Times New Roman"/>
          <w:lang w:val="uk-UA"/>
        </w:rPr>
        <w:t>почечная</w:t>
      </w:r>
      <w:proofErr w:type="spellEnd"/>
      <w:r w:rsidRPr="0016492F">
        <w:rPr>
          <w:rFonts w:ascii="Times New Roman" w:hAnsi="Times New Roman" w:cs="Times New Roman"/>
          <w:lang w:val="uk-UA"/>
        </w:rPr>
        <w:t xml:space="preserve"> чашка</w:t>
      </w:r>
    </w:p>
    <w:p w:rsidR="0016492F" w:rsidRDefault="0016492F" w:rsidP="0016492F">
      <w:pPr>
        <w:pStyle w:val="30"/>
        <w:shd w:val="clear" w:color="auto" w:fill="auto"/>
        <w:spacing w:line="360" w:lineRule="auto"/>
        <w:ind w:left="400"/>
        <w:jc w:val="both"/>
        <w:rPr>
          <w:b w:val="0"/>
          <w:i/>
          <w:sz w:val="28"/>
          <w:szCs w:val="28"/>
          <w:lang w:val="uk-UA"/>
        </w:rPr>
      </w:pPr>
    </w:p>
    <w:p w:rsidR="0016492F" w:rsidRPr="0016492F" w:rsidRDefault="0016492F" w:rsidP="0016492F">
      <w:pPr>
        <w:pStyle w:val="30"/>
        <w:shd w:val="clear" w:color="auto" w:fill="auto"/>
        <w:spacing w:line="360" w:lineRule="auto"/>
        <w:ind w:left="400"/>
        <w:jc w:val="center"/>
        <w:rPr>
          <w:i/>
          <w:sz w:val="28"/>
          <w:szCs w:val="28"/>
        </w:rPr>
      </w:pPr>
      <w:r>
        <w:rPr>
          <w:i/>
          <w:sz w:val="28"/>
          <w:szCs w:val="28"/>
          <w:lang w:val="en-US"/>
        </w:rPr>
        <w:t>Yevtushenko</w:t>
      </w:r>
      <w:r w:rsidRPr="0016492F">
        <w:rPr>
          <w:i/>
          <w:sz w:val="28"/>
          <w:szCs w:val="28"/>
          <w:lang w:val="uk-UA"/>
        </w:rPr>
        <w:t xml:space="preserve"> </w:t>
      </w:r>
      <w:r>
        <w:rPr>
          <w:i/>
          <w:sz w:val="28"/>
          <w:szCs w:val="28"/>
          <w:lang w:val="en-US"/>
        </w:rPr>
        <w:t>I</w:t>
      </w:r>
      <w:r w:rsidRPr="0016492F">
        <w:rPr>
          <w:i/>
          <w:sz w:val="28"/>
          <w:szCs w:val="28"/>
          <w:lang w:val="uk-UA"/>
        </w:rPr>
        <w:t>.</w:t>
      </w:r>
      <w:r>
        <w:rPr>
          <w:i/>
          <w:sz w:val="28"/>
          <w:szCs w:val="28"/>
          <w:lang w:val="en-US"/>
        </w:rPr>
        <w:t>Y</w:t>
      </w:r>
      <w:r w:rsidRPr="0016492F">
        <w:rPr>
          <w:i/>
          <w:sz w:val="28"/>
          <w:szCs w:val="28"/>
          <w:lang w:val="uk-UA"/>
        </w:rPr>
        <w:t>.</w:t>
      </w:r>
    </w:p>
    <w:p w:rsidR="00AE2213" w:rsidRDefault="00AE2213" w:rsidP="0016492F">
      <w:pPr>
        <w:pStyle w:val="30"/>
        <w:shd w:val="clear" w:color="auto" w:fill="auto"/>
        <w:spacing w:line="360" w:lineRule="auto"/>
        <w:ind w:left="400"/>
        <w:jc w:val="center"/>
        <w:rPr>
          <w:sz w:val="28"/>
          <w:szCs w:val="28"/>
          <w:lang w:val="en-US"/>
        </w:rPr>
      </w:pPr>
      <w:r w:rsidRPr="00AE2213">
        <w:rPr>
          <w:sz w:val="28"/>
          <w:szCs w:val="28"/>
          <w:lang w:val="en-US"/>
        </w:rPr>
        <w:t>INFLUENCE OF SEX ON MORPHOMETRIC PARAMETERS OF KIDNEY AND PYELOCALYCEAL COMPLEX</w:t>
      </w:r>
    </w:p>
    <w:p w:rsidR="0016492F" w:rsidRDefault="00AE2213" w:rsidP="0016492F">
      <w:pPr>
        <w:pStyle w:val="30"/>
        <w:shd w:val="clear" w:color="auto" w:fill="auto"/>
        <w:spacing w:line="360" w:lineRule="auto"/>
        <w:ind w:left="400"/>
        <w:jc w:val="center"/>
        <w:rPr>
          <w:b w:val="0"/>
          <w:i/>
          <w:sz w:val="28"/>
          <w:szCs w:val="28"/>
        </w:rPr>
      </w:pPr>
      <w:r>
        <w:rPr>
          <w:b w:val="0"/>
          <w:i/>
          <w:sz w:val="28"/>
          <w:szCs w:val="28"/>
          <w:lang w:val="en-US"/>
        </w:rPr>
        <w:t>Kharkiv</w:t>
      </w:r>
      <w:r w:rsidRPr="00AE2213">
        <w:rPr>
          <w:b w:val="0"/>
          <w:i/>
          <w:sz w:val="28"/>
          <w:szCs w:val="28"/>
        </w:rPr>
        <w:t xml:space="preserve"> </w:t>
      </w:r>
      <w:r>
        <w:rPr>
          <w:b w:val="0"/>
          <w:i/>
          <w:sz w:val="28"/>
          <w:szCs w:val="28"/>
          <w:lang w:val="en-US"/>
        </w:rPr>
        <w:t>national</w:t>
      </w:r>
      <w:r w:rsidRPr="00AE2213">
        <w:rPr>
          <w:b w:val="0"/>
          <w:i/>
          <w:sz w:val="28"/>
          <w:szCs w:val="28"/>
        </w:rPr>
        <w:t xml:space="preserve"> </w:t>
      </w:r>
      <w:r>
        <w:rPr>
          <w:b w:val="0"/>
          <w:i/>
          <w:sz w:val="28"/>
          <w:szCs w:val="28"/>
          <w:lang w:val="en-US"/>
        </w:rPr>
        <w:t>medical</w:t>
      </w:r>
      <w:r w:rsidRPr="00AE2213">
        <w:rPr>
          <w:b w:val="0"/>
          <w:i/>
          <w:sz w:val="28"/>
          <w:szCs w:val="28"/>
        </w:rPr>
        <w:t xml:space="preserve"> </w:t>
      </w:r>
      <w:r>
        <w:rPr>
          <w:b w:val="0"/>
          <w:i/>
          <w:sz w:val="28"/>
          <w:szCs w:val="28"/>
          <w:lang w:val="en-US"/>
        </w:rPr>
        <w:t>university</w:t>
      </w:r>
      <w:r w:rsidRPr="00AE2213">
        <w:rPr>
          <w:b w:val="0"/>
          <w:i/>
          <w:sz w:val="28"/>
          <w:szCs w:val="28"/>
        </w:rPr>
        <w:t xml:space="preserve">, </w:t>
      </w:r>
      <w:r>
        <w:rPr>
          <w:b w:val="0"/>
          <w:i/>
          <w:sz w:val="28"/>
          <w:szCs w:val="28"/>
          <w:lang w:val="en-US"/>
        </w:rPr>
        <w:t>Kharkiv</w:t>
      </w:r>
      <w:r w:rsidRPr="00AE2213">
        <w:rPr>
          <w:b w:val="0"/>
          <w:i/>
          <w:sz w:val="28"/>
          <w:szCs w:val="28"/>
        </w:rPr>
        <w:t xml:space="preserve">, </w:t>
      </w:r>
      <w:r>
        <w:rPr>
          <w:b w:val="0"/>
          <w:i/>
          <w:sz w:val="28"/>
          <w:szCs w:val="28"/>
          <w:lang w:val="en-US"/>
        </w:rPr>
        <w:t>Ukraine</w:t>
      </w:r>
    </w:p>
    <w:p w:rsidR="00AE2213" w:rsidRDefault="00AE2213" w:rsidP="00AE2213">
      <w:pPr>
        <w:spacing w:line="276" w:lineRule="auto"/>
        <w:ind w:firstLine="567"/>
        <w:jc w:val="both"/>
        <w:rPr>
          <w:rFonts w:ascii="Times New Roman" w:hAnsi="Times New Roman" w:cs="Times New Roman"/>
          <w:lang w:val="en-US"/>
        </w:rPr>
      </w:pPr>
      <w:r w:rsidRPr="00AE2213">
        <w:rPr>
          <w:rFonts w:ascii="Times New Roman" w:hAnsi="Times New Roman" w:cs="Times New Roman"/>
          <w:lang w:val="en-US"/>
        </w:rPr>
        <w:t xml:space="preserve">The material of the study was 175 preparations of pyelocalyceal complexes of a mature and elderly people, obtained by the corrosion method. Morphometric parameters of kidney and pyelocalyceal complex were studied. As a result of a single-factor analysis of variance, it has been established that sex affects all the analyzed organometric parameters of kidneys and pyelocalyceal complexes. The greatest influence of sex is manifested in the formation of area of the kidney and pyelocalyceal anatomical section. These data can be used in urological clinics for performing nephrourological operations (extracorporeal lithotripsy, </w:t>
      </w:r>
      <w:proofErr w:type="spellStart"/>
      <w:r w:rsidRPr="00AE2213">
        <w:rPr>
          <w:rFonts w:ascii="Times New Roman" w:hAnsi="Times New Roman" w:cs="Times New Roman"/>
          <w:lang w:val="en-US"/>
        </w:rPr>
        <w:t>percutaneous</w:t>
      </w:r>
      <w:proofErr w:type="spellEnd"/>
      <w:r w:rsidRPr="00AE2213">
        <w:rPr>
          <w:rFonts w:ascii="Times New Roman" w:hAnsi="Times New Roman" w:cs="Times New Roman"/>
          <w:lang w:val="en-US"/>
        </w:rPr>
        <w:t xml:space="preserve"> puncture of kidney </w:t>
      </w:r>
      <w:r>
        <w:rPr>
          <w:rFonts w:ascii="Times New Roman" w:hAnsi="Times New Roman" w:cs="Times New Roman"/>
          <w:lang w:val="en-US"/>
        </w:rPr>
        <w:t>calyx</w:t>
      </w:r>
      <w:r w:rsidRPr="00AE2213">
        <w:rPr>
          <w:rFonts w:ascii="Times New Roman" w:hAnsi="Times New Roman" w:cs="Times New Roman"/>
          <w:lang w:val="en-US"/>
        </w:rPr>
        <w:t>, etc.)</w:t>
      </w:r>
    </w:p>
    <w:p w:rsidR="0016492F" w:rsidRPr="0016492F" w:rsidRDefault="00AE2213" w:rsidP="0016492F">
      <w:pPr>
        <w:spacing w:line="360" w:lineRule="auto"/>
        <w:ind w:firstLine="567"/>
        <w:jc w:val="both"/>
        <w:rPr>
          <w:rFonts w:ascii="Times New Roman" w:hAnsi="Times New Roman" w:cs="Times New Roman"/>
          <w:lang w:val="uk-UA"/>
        </w:rPr>
      </w:pPr>
      <w:r>
        <w:rPr>
          <w:rFonts w:ascii="Times New Roman" w:hAnsi="Times New Roman" w:cs="Times New Roman"/>
          <w:b/>
          <w:lang w:val="en-US"/>
        </w:rPr>
        <w:t>Key words</w:t>
      </w:r>
      <w:r w:rsidR="0016492F" w:rsidRPr="0016492F">
        <w:rPr>
          <w:rFonts w:ascii="Times New Roman" w:hAnsi="Times New Roman" w:cs="Times New Roman"/>
          <w:b/>
          <w:lang w:val="uk-UA"/>
        </w:rPr>
        <w:t>:</w:t>
      </w:r>
      <w:r w:rsidR="0016492F" w:rsidRPr="0016492F">
        <w:rPr>
          <w:rFonts w:ascii="Times New Roman" w:hAnsi="Times New Roman" w:cs="Times New Roman"/>
          <w:lang w:val="uk-UA"/>
        </w:rPr>
        <w:t xml:space="preserve"> </w:t>
      </w:r>
      <w:r>
        <w:rPr>
          <w:rFonts w:ascii="Times New Roman" w:hAnsi="Times New Roman" w:cs="Times New Roman"/>
          <w:lang w:val="en-US"/>
        </w:rPr>
        <w:t>kidney, pyelocalyceal complex</w:t>
      </w:r>
      <w:r w:rsidR="0016492F" w:rsidRPr="0016492F">
        <w:rPr>
          <w:rFonts w:ascii="Times New Roman" w:hAnsi="Times New Roman" w:cs="Times New Roman"/>
          <w:lang w:val="uk-UA"/>
        </w:rPr>
        <w:t xml:space="preserve">, </w:t>
      </w:r>
      <w:r w:rsidRPr="00AE2213">
        <w:rPr>
          <w:rFonts w:ascii="Times New Roman" w:hAnsi="Times New Roman" w:cs="Times New Roman"/>
          <w:lang w:val="en-US"/>
        </w:rPr>
        <w:t xml:space="preserve">kidney </w:t>
      </w:r>
      <w:r>
        <w:rPr>
          <w:rFonts w:ascii="Times New Roman" w:hAnsi="Times New Roman" w:cs="Times New Roman"/>
          <w:lang w:val="en-US"/>
        </w:rPr>
        <w:t>calyx</w:t>
      </w:r>
    </w:p>
    <w:p w:rsidR="0016492F" w:rsidRPr="0016492F" w:rsidRDefault="0016492F" w:rsidP="0016492F">
      <w:pPr>
        <w:pStyle w:val="30"/>
        <w:shd w:val="clear" w:color="auto" w:fill="auto"/>
        <w:spacing w:line="360" w:lineRule="auto"/>
        <w:ind w:left="400"/>
        <w:jc w:val="both"/>
        <w:rPr>
          <w:b w:val="0"/>
          <w:i/>
          <w:sz w:val="28"/>
          <w:szCs w:val="28"/>
          <w:lang w:val="uk-UA"/>
        </w:rPr>
      </w:pPr>
    </w:p>
    <w:p w:rsidR="00AE2213" w:rsidRDefault="00AE2213" w:rsidP="004346C9">
      <w:pPr>
        <w:pStyle w:val="20"/>
        <w:shd w:val="clear" w:color="auto" w:fill="auto"/>
        <w:spacing w:line="360" w:lineRule="auto"/>
        <w:ind w:right="460" w:firstLine="709"/>
        <w:jc w:val="both"/>
        <w:rPr>
          <w:sz w:val="28"/>
          <w:szCs w:val="28"/>
          <w:lang w:val="en-US"/>
        </w:rPr>
      </w:pPr>
      <w:proofErr w:type="gramStart"/>
      <w:r>
        <w:rPr>
          <w:b/>
          <w:sz w:val="28"/>
          <w:szCs w:val="28"/>
          <w:lang w:val="en-US"/>
        </w:rPr>
        <w:t>Introduction</w:t>
      </w:r>
      <w:r w:rsidR="004346C9" w:rsidRPr="00AE2213">
        <w:rPr>
          <w:b/>
          <w:sz w:val="28"/>
          <w:szCs w:val="28"/>
          <w:lang w:val="en-US"/>
        </w:rPr>
        <w:t>.</w:t>
      </w:r>
      <w:proofErr w:type="gramEnd"/>
      <w:r w:rsidR="004346C9" w:rsidRPr="00AE2213">
        <w:rPr>
          <w:b/>
          <w:sz w:val="28"/>
          <w:szCs w:val="28"/>
          <w:lang w:val="en-US"/>
        </w:rPr>
        <w:t xml:space="preserve"> </w:t>
      </w:r>
      <w:r w:rsidRPr="00AE2213">
        <w:rPr>
          <w:sz w:val="28"/>
          <w:szCs w:val="28"/>
          <w:lang w:val="en-US"/>
        </w:rPr>
        <w:t xml:space="preserve">The use of diagnostic (ultrasound, CT and MRI) and </w:t>
      </w:r>
      <w:r w:rsidRPr="00AE2213">
        <w:rPr>
          <w:sz w:val="28"/>
          <w:szCs w:val="28"/>
          <w:lang w:val="en-US"/>
        </w:rPr>
        <w:lastRenderedPageBreak/>
        <w:t xml:space="preserve">treatment (extracorporeal lithotripsy, </w:t>
      </w:r>
      <w:proofErr w:type="spellStart"/>
      <w:r w:rsidRPr="00AE2213">
        <w:rPr>
          <w:sz w:val="28"/>
          <w:szCs w:val="28"/>
          <w:lang w:val="en-US"/>
        </w:rPr>
        <w:t>percutaneous</w:t>
      </w:r>
      <w:proofErr w:type="spellEnd"/>
      <w:r w:rsidRPr="00AE2213">
        <w:rPr>
          <w:sz w:val="28"/>
          <w:szCs w:val="28"/>
          <w:lang w:val="en-US"/>
        </w:rPr>
        <w:t xml:space="preserve"> puncture biopsy, etc.) methods in a modern urology clinic requires further study of the structures of the pyelocalyceal complex (PCC) of human kidney. In the diagnosis of pathologies affecting the shape and size of kidney and pyelocalyceal complex in ultrasound, a special place is occupied by the presence of qualitative differences in the morphometric parameters of kidneys and pyelocalyceal complexes depending on sex [1-5].</w:t>
      </w:r>
    </w:p>
    <w:p w:rsidR="00637AC8" w:rsidRPr="00AE2213" w:rsidRDefault="00AE2213" w:rsidP="004346C9">
      <w:pPr>
        <w:pStyle w:val="20"/>
        <w:shd w:val="clear" w:color="auto" w:fill="auto"/>
        <w:spacing w:line="360" w:lineRule="auto"/>
        <w:ind w:right="460" w:firstLine="709"/>
        <w:jc w:val="both"/>
        <w:rPr>
          <w:sz w:val="28"/>
          <w:szCs w:val="28"/>
          <w:lang w:val="en-US"/>
        </w:rPr>
      </w:pPr>
      <w:r>
        <w:rPr>
          <w:b/>
          <w:sz w:val="28"/>
          <w:szCs w:val="28"/>
          <w:lang w:val="en-US"/>
        </w:rPr>
        <w:t>Aim</w:t>
      </w:r>
      <w:r w:rsidRPr="00AE2213">
        <w:rPr>
          <w:b/>
          <w:sz w:val="28"/>
          <w:szCs w:val="28"/>
          <w:lang w:val="en-US"/>
        </w:rPr>
        <w:t xml:space="preserve"> </w:t>
      </w:r>
      <w:r>
        <w:rPr>
          <w:b/>
          <w:sz w:val="28"/>
          <w:szCs w:val="28"/>
          <w:lang w:val="en-US"/>
        </w:rPr>
        <w:t>of</w:t>
      </w:r>
      <w:r w:rsidRPr="00AE2213">
        <w:rPr>
          <w:b/>
          <w:sz w:val="28"/>
          <w:szCs w:val="28"/>
          <w:lang w:val="en-US"/>
        </w:rPr>
        <w:t xml:space="preserve"> </w:t>
      </w:r>
      <w:r>
        <w:rPr>
          <w:b/>
          <w:sz w:val="28"/>
          <w:szCs w:val="28"/>
          <w:lang w:val="en-US"/>
        </w:rPr>
        <w:t>the</w:t>
      </w:r>
      <w:r w:rsidRPr="00AE2213">
        <w:rPr>
          <w:b/>
          <w:sz w:val="28"/>
          <w:szCs w:val="28"/>
          <w:lang w:val="en-US"/>
        </w:rPr>
        <w:t xml:space="preserve"> </w:t>
      </w:r>
      <w:r>
        <w:rPr>
          <w:b/>
          <w:sz w:val="28"/>
          <w:szCs w:val="28"/>
          <w:lang w:val="en-US"/>
        </w:rPr>
        <w:t>study</w:t>
      </w:r>
      <w:r w:rsidRPr="00AE2213">
        <w:rPr>
          <w:b/>
          <w:sz w:val="28"/>
          <w:szCs w:val="28"/>
          <w:lang w:val="en-US"/>
        </w:rPr>
        <w:t>:</w:t>
      </w:r>
      <w:r w:rsidR="001A0196" w:rsidRPr="00AE2213">
        <w:rPr>
          <w:sz w:val="28"/>
          <w:szCs w:val="28"/>
          <w:lang w:val="en-US"/>
        </w:rPr>
        <w:t xml:space="preserve"> </w:t>
      </w:r>
      <w:r>
        <w:rPr>
          <w:sz w:val="28"/>
          <w:szCs w:val="28"/>
          <w:lang w:val="en-US"/>
        </w:rPr>
        <w:t>to</w:t>
      </w:r>
      <w:r w:rsidRPr="00AE2213">
        <w:rPr>
          <w:sz w:val="28"/>
          <w:szCs w:val="28"/>
          <w:lang w:val="en-US"/>
        </w:rPr>
        <w:t xml:space="preserve"> </w:t>
      </w:r>
      <w:r>
        <w:rPr>
          <w:sz w:val="28"/>
          <w:szCs w:val="28"/>
          <w:lang w:val="en-US"/>
        </w:rPr>
        <w:t>detect</w:t>
      </w:r>
      <w:r w:rsidRPr="00AE2213">
        <w:rPr>
          <w:sz w:val="28"/>
          <w:szCs w:val="28"/>
          <w:lang w:val="en-US"/>
        </w:rPr>
        <w:t xml:space="preserve"> </w:t>
      </w:r>
      <w:r>
        <w:rPr>
          <w:sz w:val="28"/>
          <w:szCs w:val="28"/>
          <w:lang w:val="en-US"/>
        </w:rPr>
        <w:t>morphometric characteristics of kidneys and pyelocalyceal complexes depending on sex</w:t>
      </w:r>
      <w:r w:rsidR="001A0196" w:rsidRPr="00AE2213">
        <w:rPr>
          <w:sz w:val="28"/>
          <w:szCs w:val="28"/>
          <w:lang w:val="en-US"/>
        </w:rPr>
        <w:t>.</w:t>
      </w:r>
    </w:p>
    <w:p w:rsidR="006A62E4" w:rsidRDefault="00AE2213" w:rsidP="004346C9">
      <w:pPr>
        <w:pStyle w:val="20"/>
        <w:shd w:val="clear" w:color="auto" w:fill="auto"/>
        <w:spacing w:line="360" w:lineRule="auto"/>
        <w:ind w:right="460" w:firstLine="709"/>
        <w:jc w:val="both"/>
      </w:pPr>
      <w:proofErr w:type="gramStart"/>
      <w:r>
        <w:rPr>
          <w:rStyle w:val="21"/>
          <w:b/>
          <w:i w:val="0"/>
          <w:sz w:val="28"/>
          <w:szCs w:val="28"/>
          <w:lang w:val="en-US"/>
        </w:rPr>
        <w:t>Materials and methods</w:t>
      </w:r>
      <w:r w:rsidR="001A0196" w:rsidRPr="006A62E4">
        <w:rPr>
          <w:b/>
          <w:i/>
          <w:sz w:val="28"/>
          <w:szCs w:val="28"/>
          <w:lang w:val="en-US"/>
        </w:rPr>
        <w:t>.</w:t>
      </w:r>
      <w:proofErr w:type="gramEnd"/>
      <w:r w:rsidR="001A0196" w:rsidRPr="006A62E4">
        <w:rPr>
          <w:sz w:val="28"/>
          <w:szCs w:val="28"/>
          <w:lang w:val="en-US"/>
        </w:rPr>
        <w:t xml:space="preserve"> </w:t>
      </w:r>
      <w:r w:rsidR="006A62E4" w:rsidRPr="006A62E4">
        <w:rPr>
          <w:sz w:val="28"/>
          <w:lang/>
        </w:rPr>
        <w:t>The material of the study was 175 human kidneys (88 kidneys of men and 87 kidneys of women), which were studied by methods of morphometry and statistical analysis.</w:t>
      </w:r>
    </w:p>
    <w:p w:rsidR="006A62E4" w:rsidRDefault="006A62E4" w:rsidP="006A62E4">
      <w:pPr>
        <w:pStyle w:val="20"/>
        <w:shd w:val="clear" w:color="auto" w:fill="auto"/>
        <w:spacing w:line="360" w:lineRule="auto"/>
        <w:ind w:right="460" w:firstLine="709"/>
        <w:jc w:val="both"/>
        <w:rPr>
          <w:sz w:val="28"/>
          <w:szCs w:val="28"/>
          <w:lang w:val="en-US"/>
        </w:rPr>
      </w:pPr>
      <w:proofErr w:type="gramStart"/>
      <w:r>
        <w:rPr>
          <w:rStyle w:val="21"/>
          <w:b/>
          <w:i w:val="0"/>
          <w:sz w:val="28"/>
          <w:szCs w:val="28"/>
          <w:lang w:val="en-US"/>
        </w:rPr>
        <w:t>Results and discussion</w:t>
      </w:r>
      <w:r w:rsidR="001A0196" w:rsidRPr="006A62E4">
        <w:rPr>
          <w:rStyle w:val="21"/>
          <w:b/>
          <w:i w:val="0"/>
          <w:sz w:val="28"/>
          <w:szCs w:val="28"/>
          <w:lang w:val="en-US"/>
        </w:rPr>
        <w:t>.</w:t>
      </w:r>
      <w:proofErr w:type="gramEnd"/>
      <w:r w:rsidR="001A0196" w:rsidRPr="006A62E4">
        <w:rPr>
          <w:sz w:val="28"/>
          <w:szCs w:val="28"/>
          <w:lang w:val="en-US"/>
        </w:rPr>
        <w:t xml:space="preserve"> </w:t>
      </w:r>
      <w:r w:rsidRPr="006A62E4">
        <w:rPr>
          <w:sz w:val="28"/>
          <w:szCs w:val="28"/>
          <w:lang w:val="en-US"/>
        </w:rPr>
        <w:t xml:space="preserve">Among the </w:t>
      </w:r>
      <w:proofErr w:type="spellStart"/>
      <w:r w:rsidRPr="006A62E4">
        <w:rPr>
          <w:sz w:val="28"/>
          <w:szCs w:val="28"/>
          <w:lang w:val="en-US"/>
        </w:rPr>
        <w:t>organometrically</w:t>
      </w:r>
      <w:proofErr w:type="spellEnd"/>
      <w:r w:rsidRPr="006A62E4">
        <w:rPr>
          <w:sz w:val="28"/>
          <w:szCs w:val="28"/>
          <w:lang w:val="en-US"/>
        </w:rPr>
        <w:t xml:space="preserve"> determined </w:t>
      </w:r>
      <w:proofErr w:type="spellStart"/>
      <w:r w:rsidRPr="006A62E4">
        <w:rPr>
          <w:sz w:val="28"/>
          <w:szCs w:val="28"/>
          <w:lang w:val="en-US"/>
        </w:rPr>
        <w:t>paremeters</w:t>
      </w:r>
      <w:proofErr w:type="spellEnd"/>
      <w:r w:rsidRPr="006A62E4">
        <w:rPr>
          <w:sz w:val="28"/>
          <w:szCs w:val="28"/>
          <w:lang w:val="en-US"/>
        </w:rPr>
        <w:t xml:space="preserve"> of human kidney and PCC, the most significant ones should be distinguished: length, width, and area of anatomical section. The kidney and the PCC are characterized by considerable individual variability depending on gender, age, constitutional type, and some other factors; therefore, variational statistics parameters are used for </w:t>
      </w:r>
      <w:proofErr w:type="spellStart"/>
      <w:r w:rsidRPr="006A62E4">
        <w:rPr>
          <w:sz w:val="28"/>
          <w:szCs w:val="28"/>
          <w:lang w:val="en-US"/>
        </w:rPr>
        <w:t>quantative</w:t>
      </w:r>
      <w:proofErr w:type="spellEnd"/>
      <w:r w:rsidRPr="006A62E4">
        <w:rPr>
          <w:sz w:val="28"/>
          <w:szCs w:val="28"/>
          <w:lang w:val="en-US"/>
        </w:rPr>
        <w:t xml:space="preserve"> description.</w:t>
      </w:r>
    </w:p>
    <w:p w:rsidR="00637AC8" w:rsidRPr="006A62E4" w:rsidRDefault="006A62E4" w:rsidP="006A62E4">
      <w:pPr>
        <w:pStyle w:val="20"/>
        <w:shd w:val="clear" w:color="auto" w:fill="auto"/>
        <w:spacing w:line="360" w:lineRule="auto"/>
        <w:ind w:right="460" w:firstLine="709"/>
        <w:jc w:val="both"/>
        <w:rPr>
          <w:sz w:val="28"/>
          <w:szCs w:val="28"/>
          <w:lang w:val="en-US"/>
        </w:rPr>
      </w:pPr>
      <w:r w:rsidRPr="006A62E4">
        <w:rPr>
          <w:sz w:val="28"/>
          <w:szCs w:val="28"/>
          <w:lang w:val="en-US"/>
        </w:rPr>
        <w:t>In a specially conducted morphometric study, mean length, width, anatomical sectional area of the kidney and CLC were studied for individuals of both sexes and whole group (Table 1).</w:t>
      </w:r>
      <w:r>
        <w:rPr>
          <w:sz w:val="28"/>
          <w:szCs w:val="28"/>
          <w:lang w:val="uk-UA"/>
        </w:rPr>
        <w:t xml:space="preserve"> </w:t>
      </w:r>
      <w:r w:rsidR="00A745E8">
        <w:rPr>
          <w:sz w:val="28"/>
          <w:szCs w:val="28"/>
          <w:lang w:val="uk-UA"/>
        </w:rPr>
        <w:t>л. 1)</w:t>
      </w:r>
      <w:r w:rsidR="001A0196" w:rsidRPr="006A62E4">
        <w:rPr>
          <w:sz w:val="28"/>
          <w:szCs w:val="28"/>
          <w:lang w:val="en-US"/>
        </w:rPr>
        <w:t>.</w:t>
      </w:r>
    </w:p>
    <w:tbl>
      <w:tblPr>
        <w:tblStyle w:val="a4"/>
        <w:tblW w:w="0" w:type="auto"/>
        <w:tblLook w:val="04A0"/>
      </w:tblPr>
      <w:tblGrid>
        <w:gridCol w:w="4644"/>
        <w:gridCol w:w="1843"/>
        <w:gridCol w:w="851"/>
        <w:gridCol w:w="1746"/>
      </w:tblGrid>
      <w:tr w:rsidR="001D6792" w:rsidRPr="006A62E4" w:rsidTr="002B2C40">
        <w:tc>
          <w:tcPr>
            <w:tcW w:w="9084" w:type="dxa"/>
            <w:gridSpan w:val="4"/>
          </w:tcPr>
          <w:p w:rsidR="001D6792" w:rsidRPr="006A62E4" w:rsidRDefault="006A62E4" w:rsidP="006A62E4">
            <w:pPr>
              <w:pStyle w:val="20"/>
              <w:shd w:val="clear" w:color="auto" w:fill="auto"/>
              <w:spacing w:line="240" w:lineRule="auto"/>
              <w:ind w:right="320"/>
              <w:jc w:val="right"/>
              <w:rPr>
                <w:b/>
                <w:sz w:val="28"/>
                <w:szCs w:val="28"/>
                <w:lang w:val="en-US"/>
              </w:rPr>
            </w:pPr>
            <w:r>
              <w:rPr>
                <w:b/>
                <w:sz w:val="28"/>
                <w:szCs w:val="28"/>
                <w:lang w:val="en-US"/>
              </w:rPr>
              <w:t>Table</w:t>
            </w:r>
            <w:r w:rsidR="001D6792" w:rsidRPr="006A62E4">
              <w:rPr>
                <w:b/>
                <w:sz w:val="28"/>
                <w:szCs w:val="28"/>
                <w:lang w:val="en-US"/>
              </w:rPr>
              <w:t xml:space="preserve"> 1 - </w:t>
            </w:r>
            <w:r w:rsidRPr="006A62E4">
              <w:rPr>
                <w:b/>
                <w:sz w:val="28"/>
                <w:szCs w:val="28"/>
                <w:lang w:val="en-US"/>
              </w:rPr>
              <w:t>Data of morphometric signs of kidneys of mature and elderly people depending on sex</w:t>
            </w:r>
          </w:p>
        </w:tc>
      </w:tr>
      <w:tr w:rsidR="00A745E8" w:rsidTr="00774060">
        <w:tc>
          <w:tcPr>
            <w:tcW w:w="9084" w:type="dxa"/>
            <w:gridSpan w:val="4"/>
          </w:tcPr>
          <w:p w:rsidR="00A745E8" w:rsidRPr="006A62E4" w:rsidRDefault="00A745E8" w:rsidP="006A62E4">
            <w:pPr>
              <w:pStyle w:val="20"/>
              <w:shd w:val="clear" w:color="auto" w:fill="auto"/>
              <w:spacing w:line="240" w:lineRule="auto"/>
              <w:ind w:right="320"/>
              <w:jc w:val="left"/>
              <w:rPr>
                <w:sz w:val="28"/>
                <w:szCs w:val="28"/>
                <w:lang w:val="en-US"/>
              </w:rPr>
            </w:pPr>
            <w:proofErr w:type="spellStart"/>
            <w:r>
              <w:rPr>
                <w:sz w:val="28"/>
                <w:szCs w:val="28"/>
                <w:lang w:val="en-US"/>
              </w:rPr>
              <w:t>D</w:t>
            </w:r>
            <w:r w:rsidR="006A62E4">
              <w:rPr>
                <w:sz w:val="28"/>
                <w:szCs w:val="28"/>
                <w:lang w:val="en-US"/>
              </w:rPr>
              <w:t>k</w:t>
            </w:r>
            <w:proofErr w:type="spellEnd"/>
            <w:r>
              <w:rPr>
                <w:sz w:val="28"/>
                <w:szCs w:val="28"/>
              </w:rPr>
              <w:t xml:space="preserve"> – </w:t>
            </w:r>
            <w:r w:rsidR="006A62E4">
              <w:rPr>
                <w:sz w:val="28"/>
                <w:szCs w:val="28"/>
                <w:lang w:val="en-US"/>
              </w:rPr>
              <w:t>kidney width</w:t>
            </w:r>
            <w:r>
              <w:rPr>
                <w:sz w:val="28"/>
                <w:szCs w:val="28"/>
              </w:rPr>
              <w:t xml:space="preserve">, </w:t>
            </w:r>
            <w:r w:rsidR="006A62E4">
              <w:rPr>
                <w:sz w:val="28"/>
                <w:szCs w:val="28"/>
                <w:lang w:val="en-US"/>
              </w:rPr>
              <w:t>mm</w:t>
            </w:r>
          </w:p>
        </w:tc>
      </w:tr>
      <w:tr w:rsidR="00A745E8" w:rsidTr="00A745E8">
        <w:tc>
          <w:tcPr>
            <w:tcW w:w="4644" w:type="dxa"/>
          </w:tcPr>
          <w:p w:rsidR="00A745E8" w:rsidRPr="006A62E4" w:rsidRDefault="006A62E4" w:rsidP="00A745E8">
            <w:pPr>
              <w:pStyle w:val="20"/>
              <w:shd w:val="clear" w:color="auto" w:fill="auto"/>
              <w:spacing w:line="240" w:lineRule="auto"/>
              <w:ind w:right="320"/>
              <w:rPr>
                <w:sz w:val="28"/>
                <w:szCs w:val="28"/>
                <w:lang w:val="en-US"/>
              </w:rPr>
            </w:pPr>
            <w:r>
              <w:rPr>
                <w:sz w:val="28"/>
                <w:szCs w:val="28"/>
                <w:lang w:val="en-US"/>
              </w:rPr>
              <w:t>men</w:t>
            </w:r>
          </w:p>
        </w:tc>
        <w:tc>
          <w:tcPr>
            <w:tcW w:w="1843" w:type="dxa"/>
          </w:tcPr>
          <w:p w:rsidR="00A745E8" w:rsidRDefault="00A745E8" w:rsidP="00A745E8">
            <w:pPr>
              <w:pStyle w:val="20"/>
              <w:shd w:val="clear" w:color="auto" w:fill="auto"/>
              <w:spacing w:line="240" w:lineRule="auto"/>
              <w:rPr>
                <w:sz w:val="28"/>
                <w:szCs w:val="28"/>
              </w:rPr>
            </w:pPr>
            <w:r>
              <w:rPr>
                <w:sz w:val="28"/>
                <w:szCs w:val="28"/>
              </w:rPr>
              <w:t>48-80</w:t>
            </w:r>
          </w:p>
        </w:tc>
        <w:tc>
          <w:tcPr>
            <w:tcW w:w="851" w:type="dxa"/>
          </w:tcPr>
          <w:p w:rsidR="00A745E8" w:rsidRDefault="00A745E8" w:rsidP="00A745E8">
            <w:pPr>
              <w:pStyle w:val="20"/>
              <w:shd w:val="clear" w:color="auto" w:fill="auto"/>
              <w:tabs>
                <w:tab w:val="left" w:pos="601"/>
              </w:tabs>
              <w:spacing w:line="240" w:lineRule="auto"/>
              <w:ind w:right="34"/>
              <w:rPr>
                <w:sz w:val="28"/>
                <w:szCs w:val="28"/>
              </w:rPr>
            </w:pPr>
            <w:r>
              <w:rPr>
                <w:sz w:val="28"/>
                <w:szCs w:val="28"/>
              </w:rPr>
              <w:t>63</w:t>
            </w:r>
          </w:p>
        </w:tc>
        <w:tc>
          <w:tcPr>
            <w:tcW w:w="1746" w:type="dxa"/>
          </w:tcPr>
          <w:p w:rsidR="00A745E8" w:rsidRDefault="00A745E8" w:rsidP="00A745E8">
            <w:pPr>
              <w:pStyle w:val="20"/>
              <w:shd w:val="clear" w:color="auto" w:fill="auto"/>
              <w:spacing w:line="240" w:lineRule="auto"/>
              <w:rPr>
                <w:sz w:val="28"/>
                <w:szCs w:val="28"/>
              </w:rPr>
            </w:pPr>
            <w:r>
              <w:rPr>
                <w:sz w:val="28"/>
                <w:szCs w:val="28"/>
              </w:rPr>
              <w:t>62,3±6,4</w:t>
            </w:r>
          </w:p>
        </w:tc>
      </w:tr>
      <w:tr w:rsidR="00A745E8" w:rsidTr="00A745E8">
        <w:tc>
          <w:tcPr>
            <w:tcW w:w="4644" w:type="dxa"/>
          </w:tcPr>
          <w:p w:rsidR="00A745E8" w:rsidRPr="006A62E4" w:rsidRDefault="006A62E4" w:rsidP="00A745E8">
            <w:pPr>
              <w:pStyle w:val="20"/>
              <w:shd w:val="clear" w:color="auto" w:fill="auto"/>
              <w:spacing w:line="240" w:lineRule="auto"/>
              <w:ind w:right="320"/>
              <w:rPr>
                <w:sz w:val="28"/>
                <w:szCs w:val="28"/>
                <w:lang w:val="en-US"/>
              </w:rPr>
            </w:pPr>
            <w:r>
              <w:rPr>
                <w:sz w:val="28"/>
                <w:szCs w:val="28"/>
                <w:lang w:val="en-US"/>
              </w:rPr>
              <w:t>women</w:t>
            </w:r>
          </w:p>
        </w:tc>
        <w:tc>
          <w:tcPr>
            <w:tcW w:w="1843" w:type="dxa"/>
          </w:tcPr>
          <w:p w:rsidR="00A745E8" w:rsidRDefault="00A745E8" w:rsidP="00A745E8">
            <w:pPr>
              <w:pStyle w:val="20"/>
              <w:shd w:val="clear" w:color="auto" w:fill="auto"/>
              <w:spacing w:line="240" w:lineRule="auto"/>
              <w:rPr>
                <w:sz w:val="28"/>
                <w:szCs w:val="28"/>
              </w:rPr>
            </w:pPr>
            <w:r>
              <w:rPr>
                <w:sz w:val="28"/>
                <w:szCs w:val="28"/>
              </w:rPr>
              <w:t>34-68</w:t>
            </w:r>
          </w:p>
        </w:tc>
        <w:tc>
          <w:tcPr>
            <w:tcW w:w="851" w:type="dxa"/>
          </w:tcPr>
          <w:p w:rsidR="00A745E8" w:rsidRDefault="00A745E8" w:rsidP="00A745E8">
            <w:pPr>
              <w:pStyle w:val="20"/>
              <w:shd w:val="clear" w:color="auto" w:fill="auto"/>
              <w:tabs>
                <w:tab w:val="left" w:pos="601"/>
              </w:tabs>
              <w:spacing w:line="240" w:lineRule="auto"/>
              <w:ind w:right="34"/>
              <w:rPr>
                <w:sz w:val="28"/>
                <w:szCs w:val="28"/>
              </w:rPr>
            </w:pPr>
            <w:r>
              <w:rPr>
                <w:sz w:val="28"/>
                <w:szCs w:val="28"/>
              </w:rPr>
              <w:t>55</w:t>
            </w:r>
          </w:p>
        </w:tc>
        <w:tc>
          <w:tcPr>
            <w:tcW w:w="1746" w:type="dxa"/>
          </w:tcPr>
          <w:p w:rsidR="00A745E8" w:rsidRDefault="00A745E8" w:rsidP="00A745E8">
            <w:pPr>
              <w:pStyle w:val="20"/>
              <w:shd w:val="clear" w:color="auto" w:fill="auto"/>
              <w:spacing w:line="240" w:lineRule="auto"/>
              <w:rPr>
                <w:sz w:val="28"/>
                <w:szCs w:val="28"/>
              </w:rPr>
            </w:pPr>
            <w:r>
              <w:rPr>
                <w:sz w:val="28"/>
                <w:szCs w:val="28"/>
              </w:rPr>
              <w:t>55,3±7,0</w:t>
            </w:r>
          </w:p>
        </w:tc>
      </w:tr>
      <w:tr w:rsidR="00A745E8" w:rsidTr="00A745E8">
        <w:tc>
          <w:tcPr>
            <w:tcW w:w="4644" w:type="dxa"/>
          </w:tcPr>
          <w:p w:rsidR="00A745E8" w:rsidRPr="006A62E4" w:rsidRDefault="006A62E4" w:rsidP="00A745E8">
            <w:pPr>
              <w:pStyle w:val="20"/>
              <w:shd w:val="clear" w:color="auto" w:fill="auto"/>
              <w:spacing w:line="240" w:lineRule="auto"/>
              <w:ind w:right="320"/>
              <w:rPr>
                <w:sz w:val="28"/>
                <w:szCs w:val="28"/>
                <w:lang w:val="en-US"/>
              </w:rPr>
            </w:pPr>
            <w:r>
              <w:rPr>
                <w:sz w:val="28"/>
                <w:szCs w:val="28"/>
                <w:lang w:val="en-US"/>
              </w:rPr>
              <w:t>both sexes</w:t>
            </w:r>
          </w:p>
        </w:tc>
        <w:tc>
          <w:tcPr>
            <w:tcW w:w="1843" w:type="dxa"/>
          </w:tcPr>
          <w:p w:rsidR="00A745E8" w:rsidRDefault="00A745E8" w:rsidP="00A745E8">
            <w:pPr>
              <w:pStyle w:val="20"/>
              <w:shd w:val="clear" w:color="auto" w:fill="auto"/>
              <w:spacing w:line="240" w:lineRule="auto"/>
              <w:rPr>
                <w:sz w:val="28"/>
                <w:szCs w:val="28"/>
              </w:rPr>
            </w:pPr>
            <w:r>
              <w:rPr>
                <w:sz w:val="28"/>
                <w:szCs w:val="28"/>
              </w:rPr>
              <w:t>34-80</w:t>
            </w:r>
          </w:p>
        </w:tc>
        <w:tc>
          <w:tcPr>
            <w:tcW w:w="851" w:type="dxa"/>
          </w:tcPr>
          <w:p w:rsidR="00A745E8" w:rsidRDefault="00A745E8" w:rsidP="00A745E8">
            <w:pPr>
              <w:pStyle w:val="20"/>
              <w:shd w:val="clear" w:color="auto" w:fill="auto"/>
              <w:tabs>
                <w:tab w:val="left" w:pos="601"/>
              </w:tabs>
              <w:spacing w:line="240" w:lineRule="auto"/>
              <w:ind w:right="34"/>
              <w:rPr>
                <w:sz w:val="28"/>
                <w:szCs w:val="28"/>
              </w:rPr>
            </w:pPr>
            <w:r>
              <w:rPr>
                <w:sz w:val="28"/>
                <w:szCs w:val="28"/>
              </w:rPr>
              <w:t>59</w:t>
            </w:r>
          </w:p>
        </w:tc>
        <w:tc>
          <w:tcPr>
            <w:tcW w:w="1746" w:type="dxa"/>
          </w:tcPr>
          <w:p w:rsidR="00A745E8" w:rsidRDefault="00A745E8" w:rsidP="00A745E8">
            <w:pPr>
              <w:pStyle w:val="20"/>
              <w:shd w:val="clear" w:color="auto" w:fill="auto"/>
              <w:spacing w:line="240" w:lineRule="auto"/>
              <w:rPr>
                <w:sz w:val="28"/>
                <w:szCs w:val="28"/>
              </w:rPr>
            </w:pPr>
            <w:r>
              <w:rPr>
                <w:sz w:val="28"/>
                <w:szCs w:val="28"/>
              </w:rPr>
              <w:t>58,8±7,7</w:t>
            </w:r>
          </w:p>
          <w:p w:rsidR="00A745E8" w:rsidRDefault="00A745E8" w:rsidP="00A745E8">
            <w:pPr>
              <w:pStyle w:val="20"/>
              <w:shd w:val="clear" w:color="auto" w:fill="auto"/>
              <w:spacing w:line="240" w:lineRule="auto"/>
              <w:rPr>
                <w:sz w:val="28"/>
                <w:szCs w:val="28"/>
              </w:rPr>
            </w:pPr>
            <w:proofErr w:type="gramStart"/>
            <w:r>
              <w:rPr>
                <w:sz w:val="28"/>
                <w:szCs w:val="28"/>
              </w:rPr>
              <w:t>р</w:t>
            </w:r>
            <w:proofErr w:type="gramEnd"/>
            <w:r>
              <w:rPr>
                <w:sz w:val="28"/>
                <w:szCs w:val="28"/>
              </w:rPr>
              <w:t>=0,10</w:t>
            </w:r>
          </w:p>
        </w:tc>
      </w:tr>
      <w:tr w:rsidR="00A745E8" w:rsidTr="00147FEB">
        <w:tc>
          <w:tcPr>
            <w:tcW w:w="9084" w:type="dxa"/>
            <w:gridSpan w:val="4"/>
          </w:tcPr>
          <w:p w:rsidR="00A745E8" w:rsidRPr="00A745E8" w:rsidRDefault="00A745E8" w:rsidP="006A62E4">
            <w:pPr>
              <w:pStyle w:val="20"/>
              <w:shd w:val="clear" w:color="auto" w:fill="auto"/>
              <w:tabs>
                <w:tab w:val="left" w:pos="601"/>
              </w:tabs>
              <w:spacing w:line="240" w:lineRule="auto"/>
              <w:jc w:val="left"/>
              <w:rPr>
                <w:sz w:val="28"/>
                <w:szCs w:val="28"/>
              </w:rPr>
            </w:pPr>
            <w:proofErr w:type="spellStart"/>
            <w:r>
              <w:rPr>
                <w:sz w:val="28"/>
                <w:szCs w:val="28"/>
                <w:lang w:val="en-US"/>
              </w:rPr>
              <w:t>L</w:t>
            </w:r>
            <w:r w:rsidR="006A62E4">
              <w:rPr>
                <w:sz w:val="28"/>
                <w:szCs w:val="28"/>
                <w:lang w:val="en-US"/>
              </w:rPr>
              <w:t>k</w:t>
            </w:r>
            <w:proofErr w:type="spellEnd"/>
            <w:r>
              <w:rPr>
                <w:sz w:val="28"/>
                <w:szCs w:val="28"/>
              </w:rPr>
              <w:t xml:space="preserve"> – </w:t>
            </w:r>
            <w:r w:rsidR="006A62E4">
              <w:rPr>
                <w:sz w:val="28"/>
                <w:szCs w:val="28"/>
                <w:lang w:val="en-US"/>
              </w:rPr>
              <w:t>kidney length</w:t>
            </w:r>
            <w:r>
              <w:rPr>
                <w:sz w:val="28"/>
                <w:szCs w:val="28"/>
              </w:rPr>
              <w:t xml:space="preserve">, </w:t>
            </w:r>
            <w:r w:rsidR="006A62E4">
              <w:rPr>
                <w:sz w:val="28"/>
                <w:szCs w:val="28"/>
                <w:lang w:val="en-US"/>
              </w:rPr>
              <w:t>mm</w:t>
            </w:r>
          </w:p>
        </w:tc>
      </w:tr>
      <w:tr w:rsidR="006A62E4" w:rsidTr="00A745E8">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lastRenderedPageBreak/>
              <w:t>men</w:t>
            </w:r>
          </w:p>
        </w:tc>
        <w:tc>
          <w:tcPr>
            <w:tcW w:w="1843" w:type="dxa"/>
          </w:tcPr>
          <w:p w:rsidR="006A62E4" w:rsidRDefault="006A62E4" w:rsidP="00A745E8">
            <w:pPr>
              <w:pStyle w:val="20"/>
              <w:shd w:val="clear" w:color="auto" w:fill="auto"/>
              <w:spacing w:line="240" w:lineRule="auto"/>
              <w:rPr>
                <w:sz w:val="28"/>
                <w:szCs w:val="28"/>
              </w:rPr>
            </w:pPr>
            <w:r>
              <w:rPr>
                <w:sz w:val="28"/>
                <w:szCs w:val="28"/>
              </w:rPr>
              <w:t>85-142</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113</w:t>
            </w:r>
          </w:p>
        </w:tc>
        <w:tc>
          <w:tcPr>
            <w:tcW w:w="1746" w:type="dxa"/>
          </w:tcPr>
          <w:p w:rsidR="006A62E4" w:rsidRDefault="006A62E4" w:rsidP="00A745E8">
            <w:pPr>
              <w:pStyle w:val="20"/>
              <w:shd w:val="clear" w:color="auto" w:fill="auto"/>
              <w:spacing w:line="240" w:lineRule="auto"/>
              <w:rPr>
                <w:sz w:val="28"/>
                <w:szCs w:val="28"/>
              </w:rPr>
            </w:pPr>
            <w:r>
              <w:rPr>
                <w:sz w:val="28"/>
                <w:szCs w:val="28"/>
              </w:rPr>
              <w:t>113,9±10,4</w:t>
            </w:r>
          </w:p>
        </w:tc>
      </w:tr>
      <w:tr w:rsidR="006A62E4" w:rsidTr="00A745E8">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women</w:t>
            </w:r>
          </w:p>
        </w:tc>
        <w:tc>
          <w:tcPr>
            <w:tcW w:w="1843" w:type="dxa"/>
          </w:tcPr>
          <w:p w:rsidR="006A62E4" w:rsidRDefault="006A62E4" w:rsidP="00A745E8">
            <w:pPr>
              <w:pStyle w:val="20"/>
              <w:shd w:val="clear" w:color="auto" w:fill="auto"/>
              <w:spacing w:line="240" w:lineRule="auto"/>
              <w:rPr>
                <w:sz w:val="28"/>
                <w:szCs w:val="28"/>
              </w:rPr>
            </w:pPr>
            <w:r>
              <w:rPr>
                <w:sz w:val="28"/>
                <w:szCs w:val="28"/>
              </w:rPr>
              <w:t>84-130</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106</w:t>
            </w:r>
          </w:p>
        </w:tc>
        <w:tc>
          <w:tcPr>
            <w:tcW w:w="1746" w:type="dxa"/>
          </w:tcPr>
          <w:p w:rsidR="006A62E4" w:rsidRDefault="006A62E4" w:rsidP="00A745E8">
            <w:pPr>
              <w:pStyle w:val="20"/>
              <w:shd w:val="clear" w:color="auto" w:fill="auto"/>
              <w:spacing w:line="240" w:lineRule="auto"/>
              <w:rPr>
                <w:sz w:val="28"/>
                <w:szCs w:val="28"/>
              </w:rPr>
            </w:pPr>
            <w:r>
              <w:rPr>
                <w:sz w:val="28"/>
                <w:szCs w:val="28"/>
              </w:rPr>
              <w:t>106,1±10,6</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both sexes</w:t>
            </w:r>
          </w:p>
        </w:tc>
        <w:tc>
          <w:tcPr>
            <w:tcW w:w="1843" w:type="dxa"/>
          </w:tcPr>
          <w:p w:rsidR="006A62E4" w:rsidRDefault="006A62E4" w:rsidP="00A745E8">
            <w:pPr>
              <w:pStyle w:val="20"/>
              <w:shd w:val="clear" w:color="auto" w:fill="auto"/>
              <w:spacing w:line="240" w:lineRule="auto"/>
              <w:rPr>
                <w:sz w:val="28"/>
                <w:szCs w:val="28"/>
              </w:rPr>
            </w:pPr>
            <w:r>
              <w:rPr>
                <w:sz w:val="28"/>
                <w:szCs w:val="28"/>
              </w:rPr>
              <w:t>84-142</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110</w:t>
            </w:r>
          </w:p>
        </w:tc>
        <w:tc>
          <w:tcPr>
            <w:tcW w:w="1746" w:type="dxa"/>
          </w:tcPr>
          <w:p w:rsidR="006A62E4" w:rsidRDefault="006A62E4" w:rsidP="00A745E8">
            <w:pPr>
              <w:pStyle w:val="20"/>
              <w:shd w:val="clear" w:color="auto" w:fill="auto"/>
              <w:spacing w:line="240" w:lineRule="auto"/>
              <w:rPr>
                <w:sz w:val="28"/>
                <w:szCs w:val="28"/>
              </w:rPr>
            </w:pPr>
            <w:r>
              <w:rPr>
                <w:sz w:val="28"/>
                <w:szCs w:val="28"/>
              </w:rPr>
              <w:t>110,6±11,2</w:t>
            </w:r>
          </w:p>
          <w:p w:rsidR="006A62E4" w:rsidRDefault="006A62E4" w:rsidP="00A745E8">
            <w:pPr>
              <w:pStyle w:val="20"/>
              <w:shd w:val="clear" w:color="auto" w:fill="auto"/>
              <w:spacing w:line="240" w:lineRule="auto"/>
              <w:rPr>
                <w:sz w:val="28"/>
                <w:szCs w:val="28"/>
              </w:rPr>
            </w:pPr>
            <w:proofErr w:type="gramStart"/>
            <w:r>
              <w:rPr>
                <w:sz w:val="28"/>
                <w:szCs w:val="28"/>
              </w:rPr>
              <w:t>р</w:t>
            </w:r>
            <w:proofErr w:type="gramEnd"/>
            <w:r>
              <w:rPr>
                <w:sz w:val="28"/>
                <w:szCs w:val="28"/>
              </w:rPr>
              <w:t>=0,19</w:t>
            </w:r>
          </w:p>
        </w:tc>
      </w:tr>
      <w:tr w:rsidR="005833E9" w:rsidTr="00DD68EB">
        <w:trPr>
          <w:trHeight w:val="70"/>
        </w:trPr>
        <w:tc>
          <w:tcPr>
            <w:tcW w:w="9084" w:type="dxa"/>
            <w:gridSpan w:val="4"/>
          </w:tcPr>
          <w:p w:rsidR="005833E9" w:rsidRPr="005833E9" w:rsidRDefault="005833E9" w:rsidP="006A62E4">
            <w:pPr>
              <w:pStyle w:val="20"/>
              <w:shd w:val="clear" w:color="auto" w:fill="auto"/>
              <w:spacing w:line="240" w:lineRule="auto"/>
              <w:jc w:val="left"/>
              <w:rPr>
                <w:sz w:val="28"/>
                <w:szCs w:val="28"/>
              </w:rPr>
            </w:pPr>
            <w:proofErr w:type="spellStart"/>
            <w:r>
              <w:rPr>
                <w:sz w:val="28"/>
                <w:szCs w:val="28"/>
                <w:lang w:val="en-US"/>
              </w:rPr>
              <w:t>S</w:t>
            </w:r>
            <w:r w:rsidR="006A62E4">
              <w:rPr>
                <w:sz w:val="28"/>
                <w:szCs w:val="28"/>
                <w:lang w:val="en-US"/>
              </w:rPr>
              <w:t>k</w:t>
            </w:r>
            <w:proofErr w:type="spellEnd"/>
            <w:r>
              <w:rPr>
                <w:sz w:val="28"/>
                <w:szCs w:val="28"/>
              </w:rPr>
              <w:t xml:space="preserve"> – </w:t>
            </w:r>
            <w:r w:rsidR="006A62E4">
              <w:rPr>
                <w:sz w:val="28"/>
                <w:szCs w:val="28"/>
                <w:lang w:val="en-US"/>
              </w:rPr>
              <w:t>kidney square</w:t>
            </w:r>
            <w:r>
              <w:rPr>
                <w:sz w:val="28"/>
                <w:szCs w:val="28"/>
              </w:rPr>
              <w:t xml:space="preserve">, </w:t>
            </w:r>
            <w:r w:rsidR="006A62E4">
              <w:rPr>
                <w:sz w:val="28"/>
                <w:szCs w:val="28"/>
                <w:lang w:val="en-US"/>
              </w:rPr>
              <w:t>cm</w:t>
            </w:r>
            <w:r w:rsidRPr="005833E9">
              <w:rPr>
                <w:sz w:val="28"/>
                <w:szCs w:val="28"/>
                <w:vertAlign w:val="superscript"/>
              </w:rPr>
              <w:t>2</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men</w:t>
            </w:r>
          </w:p>
        </w:tc>
        <w:tc>
          <w:tcPr>
            <w:tcW w:w="1843" w:type="dxa"/>
          </w:tcPr>
          <w:p w:rsidR="006A62E4" w:rsidRDefault="006A62E4" w:rsidP="00A745E8">
            <w:pPr>
              <w:pStyle w:val="20"/>
              <w:shd w:val="clear" w:color="auto" w:fill="auto"/>
              <w:spacing w:line="240" w:lineRule="auto"/>
              <w:rPr>
                <w:sz w:val="28"/>
                <w:szCs w:val="28"/>
              </w:rPr>
            </w:pPr>
            <w:r>
              <w:rPr>
                <w:sz w:val="28"/>
                <w:szCs w:val="28"/>
              </w:rPr>
              <w:t>40,8-96,2</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69,7</w:t>
            </w:r>
          </w:p>
        </w:tc>
        <w:tc>
          <w:tcPr>
            <w:tcW w:w="1746" w:type="dxa"/>
          </w:tcPr>
          <w:p w:rsidR="006A62E4" w:rsidRDefault="006A62E4" w:rsidP="00A745E8">
            <w:pPr>
              <w:pStyle w:val="20"/>
              <w:shd w:val="clear" w:color="auto" w:fill="auto"/>
              <w:spacing w:line="240" w:lineRule="auto"/>
              <w:rPr>
                <w:sz w:val="28"/>
                <w:szCs w:val="28"/>
              </w:rPr>
            </w:pPr>
            <w:r>
              <w:rPr>
                <w:sz w:val="28"/>
                <w:szCs w:val="28"/>
              </w:rPr>
              <w:t>70,9±10,4</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women</w:t>
            </w:r>
          </w:p>
        </w:tc>
        <w:tc>
          <w:tcPr>
            <w:tcW w:w="1843" w:type="dxa"/>
          </w:tcPr>
          <w:p w:rsidR="006A62E4" w:rsidRDefault="006A62E4" w:rsidP="00A745E8">
            <w:pPr>
              <w:pStyle w:val="20"/>
              <w:shd w:val="clear" w:color="auto" w:fill="auto"/>
              <w:spacing w:line="240" w:lineRule="auto"/>
              <w:rPr>
                <w:sz w:val="28"/>
                <w:szCs w:val="28"/>
              </w:rPr>
            </w:pPr>
            <w:r>
              <w:rPr>
                <w:sz w:val="28"/>
                <w:szCs w:val="28"/>
              </w:rPr>
              <w:t>36,1-82,9</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59,2</w:t>
            </w:r>
          </w:p>
        </w:tc>
        <w:tc>
          <w:tcPr>
            <w:tcW w:w="1746" w:type="dxa"/>
          </w:tcPr>
          <w:p w:rsidR="006A62E4" w:rsidRDefault="006A62E4" w:rsidP="00A745E8">
            <w:pPr>
              <w:pStyle w:val="20"/>
              <w:shd w:val="clear" w:color="auto" w:fill="auto"/>
              <w:spacing w:line="240" w:lineRule="auto"/>
              <w:rPr>
                <w:sz w:val="28"/>
                <w:szCs w:val="28"/>
              </w:rPr>
            </w:pPr>
            <w:r>
              <w:rPr>
                <w:sz w:val="28"/>
                <w:szCs w:val="28"/>
              </w:rPr>
              <w:t>59,5±11,3</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both sexes</w:t>
            </w:r>
          </w:p>
        </w:tc>
        <w:tc>
          <w:tcPr>
            <w:tcW w:w="1843" w:type="dxa"/>
          </w:tcPr>
          <w:p w:rsidR="006A62E4" w:rsidRDefault="006A62E4" w:rsidP="00A745E8">
            <w:pPr>
              <w:pStyle w:val="20"/>
              <w:shd w:val="clear" w:color="auto" w:fill="auto"/>
              <w:spacing w:line="240" w:lineRule="auto"/>
              <w:rPr>
                <w:sz w:val="28"/>
                <w:szCs w:val="28"/>
              </w:rPr>
            </w:pPr>
            <w:r>
              <w:rPr>
                <w:sz w:val="28"/>
                <w:szCs w:val="28"/>
              </w:rPr>
              <w:t>40,8-97,2</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66,0</w:t>
            </w:r>
          </w:p>
        </w:tc>
        <w:tc>
          <w:tcPr>
            <w:tcW w:w="1746" w:type="dxa"/>
          </w:tcPr>
          <w:p w:rsidR="006A62E4" w:rsidRDefault="006A62E4" w:rsidP="00A745E8">
            <w:pPr>
              <w:pStyle w:val="20"/>
              <w:shd w:val="clear" w:color="auto" w:fill="auto"/>
              <w:spacing w:line="240" w:lineRule="auto"/>
              <w:rPr>
                <w:sz w:val="28"/>
                <w:szCs w:val="28"/>
              </w:rPr>
            </w:pPr>
            <w:r>
              <w:rPr>
                <w:sz w:val="28"/>
                <w:szCs w:val="28"/>
              </w:rPr>
              <w:t>65,2±12,3</w:t>
            </w:r>
          </w:p>
          <w:p w:rsidR="006A62E4" w:rsidRDefault="006A62E4" w:rsidP="00A745E8">
            <w:pPr>
              <w:pStyle w:val="20"/>
              <w:shd w:val="clear" w:color="auto" w:fill="auto"/>
              <w:spacing w:line="240" w:lineRule="auto"/>
              <w:rPr>
                <w:sz w:val="28"/>
                <w:szCs w:val="28"/>
              </w:rPr>
            </w:pPr>
            <w:proofErr w:type="gramStart"/>
            <w:r>
              <w:rPr>
                <w:sz w:val="28"/>
                <w:szCs w:val="28"/>
              </w:rPr>
              <w:t>р</w:t>
            </w:r>
            <w:proofErr w:type="gramEnd"/>
            <w:r>
              <w:rPr>
                <w:sz w:val="28"/>
                <w:szCs w:val="28"/>
              </w:rPr>
              <w:t>=0,04</w:t>
            </w:r>
          </w:p>
        </w:tc>
      </w:tr>
      <w:tr w:rsidR="005833E9" w:rsidTr="00B146D1">
        <w:trPr>
          <w:trHeight w:val="70"/>
        </w:trPr>
        <w:tc>
          <w:tcPr>
            <w:tcW w:w="9084" w:type="dxa"/>
            <w:gridSpan w:val="4"/>
          </w:tcPr>
          <w:p w:rsidR="005833E9" w:rsidRPr="005833E9" w:rsidRDefault="005833E9" w:rsidP="006A62E4">
            <w:pPr>
              <w:pStyle w:val="20"/>
              <w:shd w:val="clear" w:color="auto" w:fill="auto"/>
              <w:spacing w:line="240" w:lineRule="auto"/>
              <w:jc w:val="left"/>
              <w:rPr>
                <w:sz w:val="28"/>
                <w:szCs w:val="28"/>
              </w:rPr>
            </w:pPr>
            <w:proofErr w:type="spellStart"/>
            <w:r>
              <w:rPr>
                <w:sz w:val="28"/>
                <w:szCs w:val="28"/>
                <w:lang w:val="en-US"/>
              </w:rPr>
              <w:t>D</w:t>
            </w:r>
            <w:r w:rsidR="006A62E4">
              <w:rPr>
                <w:sz w:val="28"/>
                <w:szCs w:val="28"/>
                <w:lang w:val="en-US"/>
              </w:rPr>
              <w:t>pcc</w:t>
            </w:r>
            <w:proofErr w:type="spellEnd"/>
            <w:r>
              <w:rPr>
                <w:sz w:val="28"/>
                <w:szCs w:val="28"/>
              </w:rPr>
              <w:t xml:space="preserve"> – </w:t>
            </w:r>
            <w:r w:rsidR="006A62E4">
              <w:rPr>
                <w:sz w:val="28"/>
                <w:szCs w:val="28"/>
                <w:lang w:val="en-US"/>
              </w:rPr>
              <w:t>PCC width</w:t>
            </w:r>
            <w:r>
              <w:rPr>
                <w:sz w:val="28"/>
                <w:szCs w:val="28"/>
              </w:rPr>
              <w:t xml:space="preserve">, </w:t>
            </w:r>
            <w:r w:rsidR="006A62E4">
              <w:rPr>
                <w:sz w:val="28"/>
                <w:szCs w:val="28"/>
                <w:lang w:val="en-US"/>
              </w:rPr>
              <w:t>mm</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men</w:t>
            </w:r>
          </w:p>
        </w:tc>
        <w:tc>
          <w:tcPr>
            <w:tcW w:w="1843" w:type="dxa"/>
          </w:tcPr>
          <w:p w:rsidR="006A62E4" w:rsidRDefault="006A62E4" w:rsidP="00A745E8">
            <w:pPr>
              <w:pStyle w:val="20"/>
              <w:shd w:val="clear" w:color="auto" w:fill="auto"/>
              <w:spacing w:line="240" w:lineRule="auto"/>
              <w:rPr>
                <w:sz w:val="28"/>
                <w:szCs w:val="28"/>
              </w:rPr>
            </w:pPr>
            <w:r>
              <w:rPr>
                <w:sz w:val="28"/>
                <w:szCs w:val="28"/>
              </w:rPr>
              <w:t>20-63</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40</w:t>
            </w:r>
          </w:p>
        </w:tc>
        <w:tc>
          <w:tcPr>
            <w:tcW w:w="1746" w:type="dxa"/>
          </w:tcPr>
          <w:p w:rsidR="006A62E4" w:rsidRDefault="006A62E4" w:rsidP="00A745E8">
            <w:pPr>
              <w:pStyle w:val="20"/>
              <w:shd w:val="clear" w:color="auto" w:fill="auto"/>
              <w:spacing w:line="240" w:lineRule="auto"/>
              <w:rPr>
                <w:sz w:val="28"/>
                <w:szCs w:val="28"/>
              </w:rPr>
            </w:pPr>
            <w:r>
              <w:rPr>
                <w:sz w:val="28"/>
                <w:szCs w:val="28"/>
              </w:rPr>
              <w:t>40,6±6,4</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women</w:t>
            </w:r>
          </w:p>
        </w:tc>
        <w:tc>
          <w:tcPr>
            <w:tcW w:w="1843" w:type="dxa"/>
          </w:tcPr>
          <w:p w:rsidR="006A62E4" w:rsidRDefault="006A62E4" w:rsidP="00A745E8">
            <w:pPr>
              <w:pStyle w:val="20"/>
              <w:shd w:val="clear" w:color="auto" w:fill="auto"/>
              <w:spacing w:line="240" w:lineRule="auto"/>
              <w:rPr>
                <w:sz w:val="28"/>
                <w:szCs w:val="28"/>
              </w:rPr>
            </w:pPr>
            <w:r>
              <w:rPr>
                <w:sz w:val="28"/>
                <w:szCs w:val="28"/>
              </w:rPr>
              <w:t>30-57</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38</w:t>
            </w:r>
          </w:p>
        </w:tc>
        <w:tc>
          <w:tcPr>
            <w:tcW w:w="1746" w:type="dxa"/>
          </w:tcPr>
          <w:p w:rsidR="006A62E4" w:rsidRDefault="006A62E4" w:rsidP="00A745E8">
            <w:pPr>
              <w:pStyle w:val="20"/>
              <w:shd w:val="clear" w:color="auto" w:fill="auto"/>
              <w:spacing w:line="240" w:lineRule="auto"/>
              <w:rPr>
                <w:sz w:val="28"/>
                <w:szCs w:val="28"/>
              </w:rPr>
            </w:pPr>
            <w:r>
              <w:rPr>
                <w:sz w:val="28"/>
                <w:szCs w:val="28"/>
              </w:rPr>
              <w:t>39,0±5,4</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both sexes</w:t>
            </w:r>
          </w:p>
        </w:tc>
        <w:tc>
          <w:tcPr>
            <w:tcW w:w="1843" w:type="dxa"/>
          </w:tcPr>
          <w:p w:rsidR="006A62E4" w:rsidRDefault="006A62E4" w:rsidP="00A745E8">
            <w:pPr>
              <w:pStyle w:val="20"/>
              <w:shd w:val="clear" w:color="auto" w:fill="auto"/>
              <w:spacing w:line="240" w:lineRule="auto"/>
              <w:rPr>
                <w:sz w:val="28"/>
                <w:szCs w:val="28"/>
              </w:rPr>
            </w:pPr>
            <w:r>
              <w:rPr>
                <w:sz w:val="28"/>
                <w:szCs w:val="28"/>
              </w:rPr>
              <w:t>22-63</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38</w:t>
            </w:r>
          </w:p>
        </w:tc>
        <w:tc>
          <w:tcPr>
            <w:tcW w:w="1746" w:type="dxa"/>
          </w:tcPr>
          <w:p w:rsidR="006A62E4" w:rsidRDefault="006A62E4" w:rsidP="00A745E8">
            <w:pPr>
              <w:pStyle w:val="20"/>
              <w:shd w:val="clear" w:color="auto" w:fill="auto"/>
              <w:spacing w:line="240" w:lineRule="auto"/>
              <w:rPr>
                <w:sz w:val="28"/>
                <w:szCs w:val="28"/>
              </w:rPr>
            </w:pPr>
            <w:r>
              <w:rPr>
                <w:sz w:val="28"/>
                <w:szCs w:val="28"/>
              </w:rPr>
              <w:t>39,8±6,0</w:t>
            </w:r>
          </w:p>
          <w:p w:rsidR="006A62E4" w:rsidRDefault="006A62E4" w:rsidP="00A745E8">
            <w:pPr>
              <w:pStyle w:val="20"/>
              <w:shd w:val="clear" w:color="auto" w:fill="auto"/>
              <w:spacing w:line="240" w:lineRule="auto"/>
              <w:rPr>
                <w:sz w:val="28"/>
                <w:szCs w:val="28"/>
              </w:rPr>
            </w:pPr>
            <w:proofErr w:type="gramStart"/>
            <w:r>
              <w:rPr>
                <w:sz w:val="28"/>
                <w:szCs w:val="28"/>
              </w:rPr>
              <w:t>р</w:t>
            </w:r>
            <w:proofErr w:type="gramEnd"/>
            <w:r>
              <w:rPr>
                <w:sz w:val="28"/>
                <w:szCs w:val="28"/>
              </w:rPr>
              <w:t>=0,38</w:t>
            </w:r>
          </w:p>
        </w:tc>
      </w:tr>
      <w:tr w:rsidR="005833E9" w:rsidTr="00201E2A">
        <w:trPr>
          <w:trHeight w:val="70"/>
        </w:trPr>
        <w:tc>
          <w:tcPr>
            <w:tcW w:w="9084" w:type="dxa"/>
            <w:gridSpan w:val="4"/>
          </w:tcPr>
          <w:p w:rsidR="005833E9" w:rsidRPr="006A62E4" w:rsidRDefault="005833E9" w:rsidP="006A62E4">
            <w:pPr>
              <w:pStyle w:val="20"/>
              <w:shd w:val="clear" w:color="auto" w:fill="auto"/>
              <w:spacing w:line="240" w:lineRule="auto"/>
              <w:jc w:val="left"/>
              <w:rPr>
                <w:sz w:val="28"/>
                <w:szCs w:val="28"/>
                <w:lang w:val="en-US"/>
              </w:rPr>
            </w:pPr>
            <w:proofErr w:type="spellStart"/>
            <w:r>
              <w:rPr>
                <w:sz w:val="28"/>
                <w:szCs w:val="28"/>
                <w:lang w:val="en-US"/>
              </w:rPr>
              <w:t>L</w:t>
            </w:r>
            <w:r w:rsidR="006A62E4">
              <w:rPr>
                <w:sz w:val="28"/>
                <w:szCs w:val="28"/>
                <w:lang w:val="en-US"/>
              </w:rPr>
              <w:t>pcc</w:t>
            </w:r>
            <w:proofErr w:type="spellEnd"/>
            <w:r>
              <w:rPr>
                <w:sz w:val="28"/>
                <w:szCs w:val="28"/>
              </w:rPr>
              <w:t xml:space="preserve"> – </w:t>
            </w:r>
            <w:r w:rsidR="006A62E4">
              <w:rPr>
                <w:sz w:val="28"/>
                <w:szCs w:val="28"/>
                <w:lang w:val="en-US"/>
              </w:rPr>
              <w:t>PCC length</w:t>
            </w:r>
            <w:r>
              <w:rPr>
                <w:sz w:val="28"/>
                <w:szCs w:val="28"/>
              </w:rPr>
              <w:t xml:space="preserve">, </w:t>
            </w:r>
            <w:r w:rsidR="006A62E4">
              <w:rPr>
                <w:sz w:val="28"/>
                <w:szCs w:val="28"/>
                <w:lang w:val="en-US"/>
              </w:rPr>
              <w:t>mm</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men</w:t>
            </w:r>
          </w:p>
        </w:tc>
        <w:tc>
          <w:tcPr>
            <w:tcW w:w="1843" w:type="dxa"/>
          </w:tcPr>
          <w:p w:rsidR="006A62E4" w:rsidRDefault="006A62E4" w:rsidP="00A745E8">
            <w:pPr>
              <w:pStyle w:val="20"/>
              <w:shd w:val="clear" w:color="auto" w:fill="auto"/>
              <w:spacing w:line="240" w:lineRule="auto"/>
              <w:rPr>
                <w:sz w:val="28"/>
                <w:szCs w:val="28"/>
              </w:rPr>
            </w:pPr>
            <w:r>
              <w:rPr>
                <w:sz w:val="28"/>
                <w:szCs w:val="28"/>
              </w:rPr>
              <w:t>37-92</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67</w:t>
            </w:r>
          </w:p>
        </w:tc>
        <w:tc>
          <w:tcPr>
            <w:tcW w:w="1746" w:type="dxa"/>
          </w:tcPr>
          <w:p w:rsidR="006A62E4" w:rsidRDefault="006A62E4" w:rsidP="00A745E8">
            <w:pPr>
              <w:pStyle w:val="20"/>
              <w:shd w:val="clear" w:color="auto" w:fill="auto"/>
              <w:spacing w:line="240" w:lineRule="auto"/>
              <w:rPr>
                <w:sz w:val="28"/>
                <w:szCs w:val="28"/>
              </w:rPr>
            </w:pPr>
            <w:r>
              <w:rPr>
                <w:sz w:val="28"/>
                <w:szCs w:val="28"/>
              </w:rPr>
              <w:t>67,0±10,1</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women</w:t>
            </w:r>
          </w:p>
        </w:tc>
        <w:tc>
          <w:tcPr>
            <w:tcW w:w="1843" w:type="dxa"/>
          </w:tcPr>
          <w:p w:rsidR="006A62E4" w:rsidRDefault="006A62E4" w:rsidP="00A745E8">
            <w:pPr>
              <w:pStyle w:val="20"/>
              <w:shd w:val="clear" w:color="auto" w:fill="auto"/>
              <w:spacing w:line="240" w:lineRule="auto"/>
              <w:rPr>
                <w:sz w:val="28"/>
                <w:szCs w:val="28"/>
              </w:rPr>
            </w:pPr>
            <w:r>
              <w:rPr>
                <w:sz w:val="28"/>
                <w:szCs w:val="28"/>
              </w:rPr>
              <w:t>49-83</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63</w:t>
            </w:r>
          </w:p>
        </w:tc>
        <w:tc>
          <w:tcPr>
            <w:tcW w:w="1746" w:type="dxa"/>
          </w:tcPr>
          <w:p w:rsidR="006A62E4" w:rsidRDefault="006A62E4" w:rsidP="00A745E8">
            <w:pPr>
              <w:pStyle w:val="20"/>
              <w:shd w:val="clear" w:color="auto" w:fill="auto"/>
              <w:spacing w:line="240" w:lineRule="auto"/>
              <w:rPr>
                <w:sz w:val="28"/>
                <w:szCs w:val="28"/>
              </w:rPr>
            </w:pPr>
            <w:r>
              <w:rPr>
                <w:sz w:val="28"/>
                <w:szCs w:val="28"/>
              </w:rPr>
              <w:t>64,9±8,7</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both sexes</w:t>
            </w:r>
          </w:p>
        </w:tc>
        <w:tc>
          <w:tcPr>
            <w:tcW w:w="1843" w:type="dxa"/>
          </w:tcPr>
          <w:p w:rsidR="006A62E4" w:rsidRDefault="006A62E4" w:rsidP="00A745E8">
            <w:pPr>
              <w:pStyle w:val="20"/>
              <w:shd w:val="clear" w:color="auto" w:fill="auto"/>
              <w:spacing w:line="240" w:lineRule="auto"/>
              <w:rPr>
                <w:sz w:val="28"/>
                <w:szCs w:val="28"/>
              </w:rPr>
            </w:pPr>
            <w:r>
              <w:rPr>
                <w:sz w:val="28"/>
                <w:szCs w:val="28"/>
              </w:rPr>
              <w:t>37-92</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65</w:t>
            </w:r>
          </w:p>
        </w:tc>
        <w:tc>
          <w:tcPr>
            <w:tcW w:w="1746" w:type="dxa"/>
          </w:tcPr>
          <w:p w:rsidR="006A62E4" w:rsidRDefault="006A62E4" w:rsidP="00A745E8">
            <w:pPr>
              <w:pStyle w:val="20"/>
              <w:shd w:val="clear" w:color="auto" w:fill="auto"/>
              <w:spacing w:line="240" w:lineRule="auto"/>
              <w:rPr>
                <w:sz w:val="28"/>
                <w:szCs w:val="28"/>
              </w:rPr>
            </w:pPr>
            <w:r>
              <w:rPr>
                <w:sz w:val="28"/>
                <w:szCs w:val="28"/>
              </w:rPr>
              <w:t>65,6±9,5</w:t>
            </w:r>
          </w:p>
          <w:p w:rsidR="006A62E4" w:rsidRDefault="006A62E4" w:rsidP="00A745E8">
            <w:pPr>
              <w:pStyle w:val="20"/>
              <w:shd w:val="clear" w:color="auto" w:fill="auto"/>
              <w:spacing w:line="240" w:lineRule="auto"/>
              <w:rPr>
                <w:sz w:val="28"/>
                <w:szCs w:val="28"/>
              </w:rPr>
            </w:pPr>
            <w:proofErr w:type="gramStart"/>
            <w:r>
              <w:rPr>
                <w:sz w:val="28"/>
                <w:szCs w:val="28"/>
              </w:rPr>
              <w:t>р</w:t>
            </w:r>
            <w:proofErr w:type="gramEnd"/>
            <w:r>
              <w:rPr>
                <w:sz w:val="28"/>
                <w:szCs w:val="28"/>
              </w:rPr>
              <w:t>=0,23</w:t>
            </w:r>
          </w:p>
        </w:tc>
      </w:tr>
      <w:tr w:rsidR="005833E9" w:rsidTr="004206E1">
        <w:trPr>
          <w:trHeight w:val="70"/>
        </w:trPr>
        <w:tc>
          <w:tcPr>
            <w:tcW w:w="9084" w:type="dxa"/>
            <w:gridSpan w:val="4"/>
          </w:tcPr>
          <w:p w:rsidR="005833E9" w:rsidRPr="005833E9" w:rsidRDefault="005833E9" w:rsidP="006A62E4">
            <w:pPr>
              <w:pStyle w:val="20"/>
              <w:shd w:val="clear" w:color="auto" w:fill="auto"/>
              <w:spacing w:line="240" w:lineRule="auto"/>
              <w:jc w:val="left"/>
              <w:rPr>
                <w:sz w:val="28"/>
                <w:szCs w:val="28"/>
              </w:rPr>
            </w:pPr>
            <w:proofErr w:type="spellStart"/>
            <w:r>
              <w:rPr>
                <w:sz w:val="28"/>
                <w:szCs w:val="28"/>
                <w:lang w:val="en-US"/>
              </w:rPr>
              <w:t>S</w:t>
            </w:r>
            <w:r w:rsidR="006A62E4">
              <w:rPr>
                <w:sz w:val="28"/>
                <w:szCs w:val="28"/>
                <w:lang w:val="en-US"/>
              </w:rPr>
              <w:t>pcc</w:t>
            </w:r>
            <w:proofErr w:type="spellEnd"/>
            <w:r>
              <w:rPr>
                <w:sz w:val="28"/>
                <w:szCs w:val="28"/>
              </w:rPr>
              <w:t xml:space="preserve"> – </w:t>
            </w:r>
            <w:r w:rsidR="006A62E4">
              <w:rPr>
                <w:sz w:val="28"/>
                <w:szCs w:val="28"/>
                <w:lang w:val="en-US"/>
              </w:rPr>
              <w:t>PCC square</w:t>
            </w:r>
            <w:r>
              <w:rPr>
                <w:sz w:val="28"/>
                <w:szCs w:val="28"/>
              </w:rPr>
              <w:t xml:space="preserve">, </w:t>
            </w:r>
            <w:r w:rsidR="006A62E4">
              <w:rPr>
                <w:sz w:val="28"/>
                <w:szCs w:val="28"/>
                <w:lang w:val="en-US"/>
              </w:rPr>
              <w:t>cm</w:t>
            </w:r>
            <w:r w:rsidRPr="005833E9">
              <w:rPr>
                <w:sz w:val="28"/>
                <w:szCs w:val="28"/>
                <w:vertAlign w:val="superscript"/>
              </w:rPr>
              <w:t>2</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men</w:t>
            </w:r>
          </w:p>
        </w:tc>
        <w:tc>
          <w:tcPr>
            <w:tcW w:w="1843" w:type="dxa"/>
          </w:tcPr>
          <w:p w:rsidR="006A62E4" w:rsidRDefault="006A62E4" w:rsidP="00A745E8">
            <w:pPr>
              <w:pStyle w:val="20"/>
              <w:shd w:val="clear" w:color="auto" w:fill="auto"/>
              <w:spacing w:line="240" w:lineRule="auto"/>
              <w:rPr>
                <w:sz w:val="28"/>
                <w:szCs w:val="28"/>
              </w:rPr>
            </w:pPr>
            <w:r>
              <w:rPr>
                <w:sz w:val="28"/>
                <w:szCs w:val="28"/>
              </w:rPr>
              <w:t>11,1-57,3</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27,2</w:t>
            </w:r>
          </w:p>
        </w:tc>
        <w:tc>
          <w:tcPr>
            <w:tcW w:w="1746" w:type="dxa"/>
          </w:tcPr>
          <w:p w:rsidR="006A62E4" w:rsidRDefault="006A62E4" w:rsidP="00A745E8">
            <w:pPr>
              <w:pStyle w:val="20"/>
              <w:shd w:val="clear" w:color="auto" w:fill="auto"/>
              <w:spacing w:line="240" w:lineRule="auto"/>
              <w:rPr>
                <w:sz w:val="28"/>
                <w:szCs w:val="28"/>
              </w:rPr>
            </w:pPr>
            <w:r>
              <w:rPr>
                <w:sz w:val="28"/>
                <w:szCs w:val="28"/>
              </w:rPr>
              <w:t>27,8±7,1</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women</w:t>
            </w:r>
          </w:p>
        </w:tc>
        <w:tc>
          <w:tcPr>
            <w:tcW w:w="1843" w:type="dxa"/>
          </w:tcPr>
          <w:p w:rsidR="006A62E4" w:rsidRDefault="006A62E4" w:rsidP="00A745E8">
            <w:pPr>
              <w:pStyle w:val="20"/>
              <w:shd w:val="clear" w:color="auto" w:fill="auto"/>
              <w:spacing w:line="240" w:lineRule="auto"/>
              <w:rPr>
                <w:sz w:val="28"/>
                <w:szCs w:val="28"/>
              </w:rPr>
            </w:pPr>
            <w:r>
              <w:rPr>
                <w:sz w:val="28"/>
                <w:szCs w:val="28"/>
              </w:rPr>
              <w:t>15,0-44,0</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23,8</w:t>
            </w:r>
          </w:p>
        </w:tc>
        <w:tc>
          <w:tcPr>
            <w:tcW w:w="1746" w:type="dxa"/>
          </w:tcPr>
          <w:p w:rsidR="006A62E4" w:rsidRDefault="006A62E4" w:rsidP="00A745E8">
            <w:pPr>
              <w:pStyle w:val="20"/>
              <w:shd w:val="clear" w:color="auto" w:fill="auto"/>
              <w:spacing w:line="240" w:lineRule="auto"/>
              <w:rPr>
                <w:sz w:val="28"/>
                <w:szCs w:val="28"/>
              </w:rPr>
            </w:pPr>
            <w:r>
              <w:rPr>
                <w:sz w:val="28"/>
                <w:szCs w:val="28"/>
              </w:rPr>
              <w:t>25,1±5,7</w:t>
            </w:r>
          </w:p>
        </w:tc>
      </w:tr>
      <w:tr w:rsidR="006A62E4" w:rsidTr="00A745E8">
        <w:trPr>
          <w:trHeight w:val="70"/>
        </w:trPr>
        <w:tc>
          <w:tcPr>
            <w:tcW w:w="4644" w:type="dxa"/>
          </w:tcPr>
          <w:p w:rsidR="006A62E4" w:rsidRPr="006A62E4" w:rsidRDefault="006A62E4" w:rsidP="00C65942">
            <w:pPr>
              <w:pStyle w:val="20"/>
              <w:shd w:val="clear" w:color="auto" w:fill="auto"/>
              <w:spacing w:line="240" w:lineRule="auto"/>
              <w:ind w:right="320"/>
              <w:rPr>
                <w:sz w:val="28"/>
                <w:szCs w:val="28"/>
                <w:lang w:val="en-US"/>
              </w:rPr>
            </w:pPr>
            <w:r>
              <w:rPr>
                <w:sz w:val="28"/>
                <w:szCs w:val="28"/>
                <w:lang w:val="en-US"/>
              </w:rPr>
              <w:t>both sexes</w:t>
            </w:r>
          </w:p>
        </w:tc>
        <w:tc>
          <w:tcPr>
            <w:tcW w:w="1843" w:type="dxa"/>
          </w:tcPr>
          <w:p w:rsidR="006A62E4" w:rsidRDefault="006A62E4" w:rsidP="00A745E8">
            <w:pPr>
              <w:pStyle w:val="20"/>
              <w:shd w:val="clear" w:color="auto" w:fill="auto"/>
              <w:spacing w:line="240" w:lineRule="auto"/>
              <w:rPr>
                <w:sz w:val="28"/>
                <w:szCs w:val="28"/>
              </w:rPr>
            </w:pPr>
            <w:r>
              <w:rPr>
                <w:sz w:val="28"/>
                <w:szCs w:val="28"/>
              </w:rPr>
              <w:t>11,4-57,3</w:t>
            </w:r>
          </w:p>
        </w:tc>
        <w:tc>
          <w:tcPr>
            <w:tcW w:w="851" w:type="dxa"/>
          </w:tcPr>
          <w:p w:rsidR="006A62E4" w:rsidRDefault="006A62E4" w:rsidP="00A745E8">
            <w:pPr>
              <w:pStyle w:val="20"/>
              <w:shd w:val="clear" w:color="auto" w:fill="auto"/>
              <w:tabs>
                <w:tab w:val="left" w:pos="601"/>
              </w:tabs>
              <w:spacing w:line="240" w:lineRule="auto"/>
              <w:ind w:right="34"/>
              <w:rPr>
                <w:sz w:val="28"/>
                <w:szCs w:val="28"/>
              </w:rPr>
            </w:pPr>
            <w:r>
              <w:rPr>
                <w:sz w:val="28"/>
                <w:szCs w:val="28"/>
              </w:rPr>
              <w:t>25,7</w:t>
            </w:r>
          </w:p>
        </w:tc>
        <w:tc>
          <w:tcPr>
            <w:tcW w:w="1746" w:type="dxa"/>
          </w:tcPr>
          <w:p w:rsidR="006A62E4" w:rsidRDefault="006A62E4" w:rsidP="00A745E8">
            <w:pPr>
              <w:pStyle w:val="20"/>
              <w:shd w:val="clear" w:color="auto" w:fill="auto"/>
              <w:spacing w:line="240" w:lineRule="auto"/>
              <w:rPr>
                <w:sz w:val="28"/>
                <w:szCs w:val="28"/>
              </w:rPr>
            </w:pPr>
            <w:r>
              <w:rPr>
                <w:sz w:val="28"/>
                <w:szCs w:val="28"/>
              </w:rPr>
              <w:t>26,4±6,6</w:t>
            </w:r>
          </w:p>
          <w:p w:rsidR="006A62E4" w:rsidRDefault="006A62E4" w:rsidP="00A745E8">
            <w:pPr>
              <w:pStyle w:val="20"/>
              <w:shd w:val="clear" w:color="auto" w:fill="auto"/>
              <w:spacing w:line="240" w:lineRule="auto"/>
              <w:rPr>
                <w:sz w:val="28"/>
                <w:szCs w:val="28"/>
              </w:rPr>
            </w:pPr>
            <w:proofErr w:type="gramStart"/>
            <w:r>
              <w:rPr>
                <w:sz w:val="28"/>
                <w:szCs w:val="28"/>
              </w:rPr>
              <w:t>р</w:t>
            </w:r>
            <w:proofErr w:type="gramEnd"/>
            <w:r>
              <w:rPr>
                <w:sz w:val="28"/>
                <w:szCs w:val="28"/>
              </w:rPr>
              <w:t>=0,17</w:t>
            </w:r>
          </w:p>
        </w:tc>
      </w:tr>
    </w:tbl>
    <w:p w:rsidR="00637AC8" w:rsidRPr="004346C9" w:rsidRDefault="006A62E4" w:rsidP="004346C9">
      <w:pPr>
        <w:pStyle w:val="20"/>
        <w:shd w:val="clear" w:color="auto" w:fill="auto"/>
        <w:spacing w:line="360" w:lineRule="auto"/>
        <w:ind w:right="320" w:firstLine="709"/>
        <w:jc w:val="both"/>
        <w:rPr>
          <w:sz w:val="28"/>
          <w:szCs w:val="28"/>
        </w:rPr>
      </w:pPr>
      <w:proofErr w:type="spellStart"/>
      <w:r w:rsidRPr="006A62E4">
        <w:rPr>
          <w:sz w:val="28"/>
          <w:szCs w:val="28"/>
        </w:rPr>
        <w:t>Kidney</w:t>
      </w:r>
      <w:proofErr w:type="spellEnd"/>
      <w:r w:rsidRPr="006A62E4">
        <w:rPr>
          <w:sz w:val="28"/>
          <w:szCs w:val="28"/>
        </w:rPr>
        <w:t xml:space="preserve"> </w:t>
      </w:r>
      <w:proofErr w:type="spellStart"/>
      <w:r w:rsidRPr="006A62E4">
        <w:rPr>
          <w:sz w:val="28"/>
          <w:szCs w:val="28"/>
        </w:rPr>
        <w:t>length</w:t>
      </w:r>
      <w:proofErr w:type="spellEnd"/>
      <w:r w:rsidRPr="006A62E4">
        <w:rPr>
          <w:sz w:val="28"/>
          <w:szCs w:val="28"/>
        </w:rPr>
        <w:t xml:space="preserve"> </w:t>
      </w:r>
      <w:proofErr w:type="spellStart"/>
      <w:r w:rsidRPr="006A62E4">
        <w:rPr>
          <w:sz w:val="28"/>
          <w:szCs w:val="28"/>
        </w:rPr>
        <w:t>varies</w:t>
      </w:r>
      <w:proofErr w:type="spellEnd"/>
      <w:r w:rsidRPr="006A62E4">
        <w:rPr>
          <w:sz w:val="28"/>
          <w:szCs w:val="28"/>
        </w:rPr>
        <w:t xml:space="preserve"> </w:t>
      </w:r>
      <w:proofErr w:type="spellStart"/>
      <w:r w:rsidRPr="006A62E4">
        <w:rPr>
          <w:sz w:val="28"/>
          <w:szCs w:val="28"/>
        </w:rPr>
        <w:t>between</w:t>
      </w:r>
      <w:proofErr w:type="spellEnd"/>
      <w:r w:rsidRPr="006A62E4">
        <w:rPr>
          <w:sz w:val="28"/>
          <w:szCs w:val="28"/>
        </w:rPr>
        <w:t xml:space="preserve"> 84.0-112.0 </w:t>
      </w:r>
      <w:proofErr w:type="spellStart"/>
      <w:r w:rsidRPr="006A62E4">
        <w:rPr>
          <w:sz w:val="28"/>
          <w:szCs w:val="28"/>
        </w:rPr>
        <w:t>mm</w:t>
      </w:r>
      <w:proofErr w:type="spellEnd"/>
      <w:r w:rsidRPr="006A62E4">
        <w:rPr>
          <w:sz w:val="28"/>
          <w:szCs w:val="28"/>
        </w:rPr>
        <w:t xml:space="preserve">, </w:t>
      </w:r>
      <w:proofErr w:type="spellStart"/>
      <w:r w:rsidRPr="006A62E4">
        <w:rPr>
          <w:sz w:val="28"/>
          <w:szCs w:val="28"/>
        </w:rPr>
        <w:t>its</w:t>
      </w:r>
      <w:proofErr w:type="spellEnd"/>
      <w:r w:rsidRPr="006A62E4">
        <w:rPr>
          <w:sz w:val="28"/>
          <w:szCs w:val="28"/>
        </w:rPr>
        <w:t xml:space="preserve"> </w:t>
      </w:r>
      <w:proofErr w:type="spellStart"/>
      <w:r w:rsidRPr="006A62E4">
        <w:rPr>
          <w:sz w:val="28"/>
          <w:szCs w:val="28"/>
        </w:rPr>
        <w:t>average</w:t>
      </w:r>
      <w:proofErr w:type="spellEnd"/>
      <w:r w:rsidRPr="006A62E4">
        <w:rPr>
          <w:sz w:val="28"/>
          <w:szCs w:val="28"/>
        </w:rPr>
        <w:t xml:space="preserve"> </w:t>
      </w:r>
      <w:proofErr w:type="spellStart"/>
      <w:r w:rsidRPr="006A62E4">
        <w:rPr>
          <w:sz w:val="28"/>
          <w:szCs w:val="28"/>
        </w:rPr>
        <w:t>value</w:t>
      </w:r>
      <w:proofErr w:type="spellEnd"/>
      <w:r w:rsidRPr="006A62E4">
        <w:rPr>
          <w:sz w:val="28"/>
          <w:szCs w:val="28"/>
        </w:rPr>
        <w:t xml:space="preserve"> is 110.6</w:t>
      </w:r>
      <w:r>
        <w:rPr>
          <w:sz w:val="28"/>
          <w:szCs w:val="28"/>
        </w:rPr>
        <w:t>±</w:t>
      </w:r>
      <w:r w:rsidRPr="006A62E4">
        <w:rPr>
          <w:sz w:val="28"/>
          <w:szCs w:val="28"/>
        </w:rPr>
        <w:t xml:space="preserve">11.2 </w:t>
      </w:r>
      <w:proofErr w:type="spellStart"/>
      <w:r w:rsidRPr="006A62E4">
        <w:rPr>
          <w:sz w:val="28"/>
          <w:szCs w:val="28"/>
        </w:rPr>
        <w:t>mm</w:t>
      </w:r>
      <w:proofErr w:type="spellEnd"/>
      <w:r w:rsidRPr="006A62E4">
        <w:rPr>
          <w:sz w:val="28"/>
          <w:szCs w:val="28"/>
        </w:rPr>
        <w:t xml:space="preserve">; </w:t>
      </w:r>
      <w:proofErr w:type="spellStart"/>
      <w:r w:rsidRPr="006A62E4">
        <w:rPr>
          <w:sz w:val="28"/>
          <w:szCs w:val="28"/>
        </w:rPr>
        <w:t>for</w:t>
      </w:r>
      <w:proofErr w:type="spellEnd"/>
      <w:r w:rsidRPr="006A62E4">
        <w:rPr>
          <w:sz w:val="28"/>
          <w:szCs w:val="28"/>
        </w:rPr>
        <w:t xml:space="preserve"> </w:t>
      </w:r>
      <w:proofErr w:type="spellStart"/>
      <w:r w:rsidRPr="006A62E4">
        <w:rPr>
          <w:sz w:val="28"/>
          <w:szCs w:val="28"/>
        </w:rPr>
        <w:t>men</w:t>
      </w:r>
      <w:proofErr w:type="spellEnd"/>
      <w:r w:rsidRPr="006A62E4">
        <w:rPr>
          <w:sz w:val="28"/>
          <w:szCs w:val="28"/>
        </w:rPr>
        <w:t xml:space="preserve"> -113.9±10.4 </w:t>
      </w:r>
      <w:proofErr w:type="spellStart"/>
      <w:r w:rsidRPr="006A62E4">
        <w:rPr>
          <w:sz w:val="28"/>
          <w:szCs w:val="28"/>
        </w:rPr>
        <w:t>mm</w:t>
      </w:r>
      <w:proofErr w:type="spellEnd"/>
      <w:r w:rsidRPr="006A62E4">
        <w:rPr>
          <w:sz w:val="28"/>
          <w:szCs w:val="28"/>
        </w:rPr>
        <w:t xml:space="preserve">, </w:t>
      </w:r>
      <w:proofErr w:type="spellStart"/>
      <w:r w:rsidRPr="006A62E4">
        <w:rPr>
          <w:sz w:val="28"/>
          <w:szCs w:val="28"/>
        </w:rPr>
        <w:t>for</w:t>
      </w:r>
      <w:proofErr w:type="spellEnd"/>
      <w:r w:rsidRPr="006A62E4">
        <w:rPr>
          <w:sz w:val="28"/>
          <w:szCs w:val="28"/>
        </w:rPr>
        <w:t xml:space="preserve"> </w:t>
      </w:r>
      <w:proofErr w:type="spellStart"/>
      <w:r w:rsidRPr="006A62E4">
        <w:rPr>
          <w:sz w:val="28"/>
          <w:szCs w:val="28"/>
        </w:rPr>
        <w:t>women</w:t>
      </w:r>
      <w:proofErr w:type="spellEnd"/>
      <w:r w:rsidRPr="006A62E4">
        <w:rPr>
          <w:sz w:val="28"/>
          <w:szCs w:val="28"/>
        </w:rPr>
        <w:t xml:space="preserve"> -106.1±10.6 </w:t>
      </w:r>
      <w:proofErr w:type="spellStart"/>
      <w:r w:rsidRPr="006A62E4">
        <w:rPr>
          <w:sz w:val="28"/>
          <w:szCs w:val="28"/>
        </w:rPr>
        <w:t>mm</w:t>
      </w:r>
      <w:proofErr w:type="spellEnd"/>
      <w:r w:rsidRPr="006A62E4">
        <w:rPr>
          <w:sz w:val="28"/>
          <w:szCs w:val="28"/>
        </w:rPr>
        <w:t xml:space="preserve"> (P=0.19).</w:t>
      </w:r>
      <w:r w:rsidR="001A0196" w:rsidRPr="004346C9">
        <w:rPr>
          <w:sz w:val="28"/>
          <w:szCs w:val="28"/>
        </w:rPr>
        <w:t xml:space="preserve">Показатель ширины почки находится в пределах 34,0-80,0 </w:t>
      </w:r>
      <w:r>
        <w:rPr>
          <w:sz w:val="28"/>
          <w:szCs w:val="28"/>
          <w:lang w:val="en-US"/>
        </w:rPr>
        <w:t>mm</w:t>
      </w:r>
      <w:r w:rsidR="001A0196" w:rsidRPr="004346C9">
        <w:rPr>
          <w:sz w:val="28"/>
          <w:szCs w:val="28"/>
        </w:rPr>
        <w:t xml:space="preserve">, среднее значение равно 58,8±7,7 мм, для мужчин - 62,3±8,4 </w:t>
      </w:r>
      <w:r>
        <w:rPr>
          <w:sz w:val="28"/>
          <w:szCs w:val="28"/>
          <w:lang w:val="en-US"/>
        </w:rPr>
        <w:t>mm</w:t>
      </w:r>
      <w:r w:rsidR="001A0196" w:rsidRPr="004346C9">
        <w:rPr>
          <w:sz w:val="28"/>
          <w:szCs w:val="28"/>
        </w:rPr>
        <w:t xml:space="preserve">, для женщин - 55,3+7,0 </w:t>
      </w:r>
      <w:r>
        <w:rPr>
          <w:sz w:val="28"/>
          <w:szCs w:val="28"/>
          <w:lang w:val="en-US"/>
        </w:rPr>
        <w:t>mm</w:t>
      </w:r>
      <w:r w:rsidR="001A0196" w:rsidRPr="004346C9">
        <w:rPr>
          <w:sz w:val="28"/>
          <w:szCs w:val="28"/>
        </w:rPr>
        <w:t xml:space="preserve"> </w:t>
      </w:r>
      <w:r w:rsidR="001A0196" w:rsidRPr="004346C9">
        <w:rPr>
          <w:rStyle w:val="2115pt0pt"/>
          <w:sz w:val="28"/>
          <w:szCs w:val="28"/>
        </w:rPr>
        <w:t>(</w:t>
      </w:r>
      <w:proofErr w:type="gramStart"/>
      <w:r w:rsidR="001A0196" w:rsidRPr="004346C9">
        <w:rPr>
          <w:rStyle w:val="2115pt0pt"/>
          <w:sz w:val="28"/>
          <w:szCs w:val="28"/>
        </w:rPr>
        <w:t>Р</w:t>
      </w:r>
      <w:proofErr w:type="gramEnd"/>
      <w:r w:rsidR="001A0196" w:rsidRPr="004346C9">
        <w:rPr>
          <w:rStyle w:val="2115pt0pt"/>
          <w:sz w:val="28"/>
          <w:szCs w:val="28"/>
        </w:rPr>
        <w:t xml:space="preserve"> </w:t>
      </w:r>
      <w:r w:rsidR="001A0196" w:rsidRPr="004346C9">
        <w:rPr>
          <w:sz w:val="28"/>
          <w:szCs w:val="28"/>
        </w:rPr>
        <w:t>= 0,10).</w:t>
      </w:r>
    </w:p>
    <w:p w:rsidR="006A62E4" w:rsidRDefault="006A62E4" w:rsidP="004346C9">
      <w:pPr>
        <w:pStyle w:val="20"/>
        <w:shd w:val="clear" w:color="auto" w:fill="auto"/>
        <w:spacing w:line="360" w:lineRule="auto"/>
        <w:ind w:right="320" w:firstLine="709"/>
        <w:jc w:val="both"/>
        <w:rPr>
          <w:sz w:val="28"/>
          <w:szCs w:val="28"/>
          <w:lang w:val="en-US"/>
        </w:rPr>
      </w:pPr>
      <w:r w:rsidRPr="006A62E4">
        <w:rPr>
          <w:sz w:val="28"/>
          <w:szCs w:val="28"/>
        </w:rPr>
        <w:t xml:space="preserve">The </w:t>
      </w:r>
      <w:proofErr w:type="spellStart"/>
      <w:r w:rsidRPr="006A62E4">
        <w:rPr>
          <w:sz w:val="28"/>
          <w:szCs w:val="28"/>
        </w:rPr>
        <w:t>area</w:t>
      </w:r>
      <w:proofErr w:type="spellEnd"/>
      <w:r w:rsidRPr="006A62E4">
        <w:rPr>
          <w:sz w:val="28"/>
          <w:szCs w:val="28"/>
        </w:rPr>
        <w:t xml:space="preserve"> </w:t>
      </w:r>
      <w:proofErr w:type="spellStart"/>
      <w:r w:rsidRPr="006A62E4">
        <w:rPr>
          <w:sz w:val="28"/>
          <w:szCs w:val="28"/>
        </w:rPr>
        <w:t>of</w:t>
      </w:r>
      <w:proofErr w:type="spellEnd"/>
      <w:r w:rsidRPr="006A62E4">
        <w:rPr>
          <w:sz w:val="28"/>
          <w:szCs w:val="28"/>
        </w:rPr>
        <w:t xml:space="preserve"> </w:t>
      </w:r>
      <w:proofErr w:type="spellStart"/>
      <w:r w:rsidRPr="006A62E4">
        <w:rPr>
          <w:sz w:val="28"/>
          <w:szCs w:val="28"/>
        </w:rPr>
        <w:t>kidney</w:t>
      </w:r>
      <w:proofErr w:type="spellEnd"/>
      <w:r w:rsidRPr="006A62E4">
        <w:rPr>
          <w:sz w:val="28"/>
          <w:szCs w:val="28"/>
        </w:rPr>
        <w:t xml:space="preserve"> </w:t>
      </w:r>
      <w:proofErr w:type="spellStart"/>
      <w:r w:rsidRPr="006A62E4">
        <w:rPr>
          <w:sz w:val="28"/>
          <w:szCs w:val="28"/>
        </w:rPr>
        <w:t>anatomical</w:t>
      </w:r>
      <w:proofErr w:type="spellEnd"/>
      <w:r w:rsidRPr="006A62E4">
        <w:rPr>
          <w:sz w:val="28"/>
          <w:szCs w:val="28"/>
        </w:rPr>
        <w:t xml:space="preserve"> </w:t>
      </w:r>
      <w:proofErr w:type="spellStart"/>
      <w:r w:rsidRPr="006A62E4">
        <w:rPr>
          <w:sz w:val="28"/>
          <w:szCs w:val="28"/>
        </w:rPr>
        <w:t>section</w:t>
      </w:r>
      <w:proofErr w:type="spellEnd"/>
      <w:r w:rsidRPr="006A62E4">
        <w:rPr>
          <w:sz w:val="28"/>
          <w:szCs w:val="28"/>
        </w:rPr>
        <w:t xml:space="preserve"> </w:t>
      </w:r>
      <w:proofErr w:type="spellStart"/>
      <w:r w:rsidRPr="006A62E4">
        <w:rPr>
          <w:sz w:val="28"/>
          <w:szCs w:val="28"/>
        </w:rPr>
        <w:t>varies</w:t>
      </w:r>
      <w:proofErr w:type="spellEnd"/>
      <w:r w:rsidRPr="006A62E4">
        <w:rPr>
          <w:sz w:val="28"/>
          <w:szCs w:val="28"/>
        </w:rPr>
        <w:t xml:space="preserve"> in the </w:t>
      </w:r>
      <w:proofErr w:type="spellStart"/>
      <w:r w:rsidRPr="006A62E4">
        <w:rPr>
          <w:sz w:val="28"/>
          <w:szCs w:val="28"/>
        </w:rPr>
        <w:t>range</w:t>
      </w:r>
      <w:proofErr w:type="spellEnd"/>
      <w:r w:rsidRPr="006A62E4">
        <w:rPr>
          <w:sz w:val="28"/>
          <w:szCs w:val="28"/>
        </w:rPr>
        <w:t xml:space="preserve"> </w:t>
      </w:r>
      <w:proofErr w:type="spellStart"/>
      <w:r w:rsidRPr="006A62E4">
        <w:rPr>
          <w:sz w:val="28"/>
          <w:szCs w:val="28"/>
        </w:rPr>
        <w:t>of</w:t>
      </w:r>
      <w:proofErr w:type="spellEnd"/>
      <w:r w:rsidRPr="006A62E4">
        <w:rPr>
          <w:sz w:val="28"/>
          <w:szCs w:val="28"/>
        </w:rPr>
        <w:t xml:space="preserve"> 40.8-97.2 cm2, the </w:t>
      </w:r>
      <w:proofErr w:type="spellStart"/>
      <w:r w:rsidRPr="006A62E4">
        <w:rPr>
          <w:sz w:val="28"/>
          <w:szCs w:val="28"/>
        </w:rPr>
        <w:t>average</w:t>
      </w:r>
      <w:proofErr w:type="spellEnd"/>
      <w:r w:rsidRPr="006A62E4">
        <w:rPr>
          <w:sz w:val="28"/>
          <w:szCs w:val="28"/>
        </w:rPr>
        <w:t xml:space="preserve"> </w:t>
      </w:r>
      <w:proofErr w:type="spellStart"/>
      <w:r w:rsidRPr="006A62E4">
        <w:rPr>
          <w:sz w:val="28"/>
          <w:szCs w:val="28"/>
        </w:rPr>
        <w:t>value</w:t>
      </w:r>
      <w:proofErr w:type="spellEnd"/>
      <w:r w:rsidRPr="006A62E4">
        <w:rPr>
          <w:sz w:val="28"/>
          <w:szCs w:val="28"/>
        </w:rPr>
        <w:t xml:space="preserve"> is 65.2±12.3 cm</w:t>
      </w:r>
      <w:r w:rsidRPr="006A62E4">
        <w:rPr>
          <w:sz w:val="28"/>
          <w:szCs w:val="28"/>
          <w:vertAlign w:val="superscript"/>
        </w:rPr>
        <w:t>2</w:t>
      </w:r>
      <w:r w:rsidRPr="006A62E4">
        <w:rPr>
          <w:sz w:val="28"/>
          <w:szCs w:val="28"/>
        </w:rPr>
        <w:t xml:space="preserve">, </w:t>
      </w:r>
      <w:proofErr w:type="spellStart"/>
      <w:r w:rsidRPr="006A62E4">
        <w:rPr>
          <w:sz w:val="28"/>
          <w:szCs w:val="28"/>
        </w:rPr>
        <w:t>for</w:t>
      </w:r>
      <w:proofErr w:type="spellEnd"/>
      <w:r w:rsidRPr="006A62E4">
        <w:rPr>
          <w:sz w:val="28"/>
          <w:szCs w:val="28"/>
        </w:rPr>
        <w:t xml:space="preserve"> </w:t>
      </w:r>
      <w:proofErr w:type="spellStart"/>
      <w:r w:rsidRPr="006A62E4">
        <w:rPr>
          <w:sz w:val="28"/>
          <w:szCs w:val="28"/>
        </w:rPr>
        <w:t>men</w:t>
      </w:r>
      <w:proofErr w:type="spellEnd"/>
      <w:r w:rsidRPr="006A62E4">
        <w:rPr>
          <w:sz w:val="28"/>
          <w:szCs w:val="28"/>
        </w:rPr>
        <w:t xml:space="preserve"> - 70.9±10.4 cm</w:t>
      </w:r>
      <w:r w:rsidRPr="006A62E4">
        <w:rPr>
          <w:sz w:val="28"/>
          <w:szCs w:val="28"/>
          <w:vertAlign w:val="superscript"/>
        </w:rPr>
        <w:t>2</w:t>
      </w:r>
      <w:r w:rsidRPr="006A62E4">
        <w:rPr>
          <w:sz w:val="28"/>
          <w:szCs w:val="28"/>
        </w:rPr>
        <w:t xml:space="preserve">, </w:t>
      </w:r>
      <w:proofErr w:type="spellStart"/>
      <w:r w:rsidRPr="006A62E4">
        <w:rPr>
          <w:sz w:val="28"/>
          <w:szCs w:val="28"/>
        </w:rPr>
        <w:t>for</w:t>
      </w:r>
      <w:proofErr w:type="spellEnd"/>
      <w:r w:rsidRPr="006A62E4">
        <w:rPr>
          <w:sz w:val="28"/>
          <w:szCs w:val="28"/>
        </w:rPr>
        <w:t xml:space="preserve"> </w:t>
      </w:r>
      <w:proofErr w:type="spellStart"/>
      <w:r w:rsidRPr="006A62E4">
        <w:rPr>
          <w:sz w:val="28"/>
          <w:szCs w:val="28"/>
        </w:rPr>
        <w:t>women</w:t>
      </w:r>
      <w:proofErr w:type="spellEnd"/>
      <w:r w:rsidRPr="006A62E4">
        <w:rPr>
          <w:sz w:val="28"/>
          <w:szCs w:val="28"/>
        </w:rPr>
        <w:t xml:space="preserve"> - 59.5±11,3 cm</w:t>
      </w:r>
      <w:r w:rsidRPr="006A62E4">
        <w:rPr>
          <w:sz w:val="28"/>
          <w:szCs w:val="28"/>
          <w:vertAlign w:val="superscript"/>
        </w:rPr>
        <w:t>2</w:t>
      </w:r>
      <w:r w:rsidRPr="006A62E4">
        <w:rPr>
          <w:sz w:val="28"/>
          <w:szCs w:val="28"/>
        </w:rPr>
        <w:t xml:space="preserve"> (P = 0.04).</w:t>
      </w:r>
    </w:p>
    <w:p w:rsidR="006A62E4" w:rsidRDefault="006A62E4" w:rsidP="004346C9">
      <w:pPr>
        <w:pStyle w:val="20"/>
        <w:shd w:val="clear" w:color="auto" w:fill="auto"/>
        <w:spacing w:line="360" w:lineRule="auto"/>
        <w:ind w:right="320" w:firstLine="709"/>
        <w:jc w:val="both"/>
        <w:rPr>
          <w:sz w:val="28"/>
          <w:szCs w:val="28"/>
          <w:lang w:val="en-US"/>
        </w:rPr>
      </w:pPr>
      <w:r w:rsidRPr="006A62E4">
        <w:rPr>
          <w:sz w:val="28"/>
          <w:szCs w:val="28"/>
          <w:lang w:val="en-US"/>
        </w:rPr>
        <w:t xml:space="preserve">The height of PCC is in the range of 37.0-92.0 mm, its average value is 65.6±9.5 mm, for men - 67.0±10.1 mm, for women - 64.9±8.7 mm (P = </w:t>
      </w:r>
      <w:r w:rsidRPr="006A62E4">
        <w:rPr>
          <w:sz w:val="28"/>
          <w:szCs w:val="28"/>
          <w:lang w:val="en-US"/>
        </w:rPr>
        <w:lastRenderedPageBreak/>
        <w:t>0.23).</w:t>
      </w:r>
    </w:p>
    <w:p w:rsidR="006A62E4" w:rsidRDefault="006A62E4" w:rsidP="004346C9">
      <w:pPr>
        <w:pStyle w:val="20"/>
        <w:shd w:val="clear" w:color="auto" w:fill="auto"/>
        <w:spacing w:line="360" w:lineRule="auto"/>
        <w:ind w:firstLine="709"/>
        <w:jc w:val="both"/>
        <w:rPr>
          <w:sz w:val="28"/>
          <w:szCs w:val="28"/>
          <w:lang w:val="en-US"/>
        </w:rPr>
      </w:pPr>
      <w:r w:rsidRPr="006A62E4">
        <w:rPr>
          <w:sz w:val="28"/>
          <w:szCs w:val="28"/>
          <w:lang w:val="en-US"/>
        </w:rPr>
        <w:t>The width of the PCC ranges from 22.0 to 63.0 mm, the average value is 39.8</w:t>
      </w:r>
      <w:r>
        <w:rPr>
          <w:sz w:val="28"/>
          <w:szCs w:val="28"/>
          <w:lang w:val="en-US"/>
        </w:rPr>
        <w:t>±</w:t>
      </w:r>
      <w:r w:rsidRPr="006A62E4">
        <w:rPr>
          <w:sz w:val="28"/>
          <w:szCs w:val="28"/>
          <w:lang w:val="en-US"/>
        </w:rPr>
        <w:t>6.0 mm, for men - 40.6±6.4 mm, and for women - 39.0±5.4 mm.</w:t>
      </w:r>
    </w:p>
    <w:p w:rsidR="006A62E4" w:rsidRDefault="006A62E4" w:rsidP="004346C9">
      <w:pPr>
        <w:pStyle w:val="20"/>
        <w:shd w:val="clear" w:color="auto" w:fill="auto"/>
        <w:spacing w:line="360" w:lineRule="auto"/>
        <w:ind w:firstLine="709"/>
        <w:jc w:val="both"/>
        <w:rPr>
          <w:sz w:val="28"/>
          <w:szCs w:val="28"/>
          <w:lang w:val="en-US"/>
        </w:rPr>
      </w:pPr>
      <w:r w:rsidRPr="006A62E4">
        <w:rPr>
          <w:sz w:val="28"/>
          <w:szCs w:val="28"/>
        </w:rPr>
        <w:t xml:space="preserve">The </w:t>
      </w:r>
      <w:proofErr w:type="spellStart"/>
      <w:r w:rsidRPr="006A62E4">
        <w:rPr>
          <w:sz w:val="28"/>
          <w:szCs w:val="28"/>
        </w:rPr>
        <w:t>area</w:t>
      </w:r>
      <w:proofErr w:type="spellEnd"/>
      <w:r w:rsidRPr="006A62E4">
        <w:rPr>
          <w:sz w:val="28"/>
          <w:szCs w:val="28"/>
        </w:rPr>
        <w:t xml:space="preserve"> </w:t>
      </w:r>
      <w:proofErr w:type="spellStart"/>
      <w:r w:rsidRPr="006A62E4">
        <w:rPr>
          <w:sz w:val="28"/>
          <w:szCs w:val="28"/>
        </w:rPr>
        <w:t>of</w:t>
      </w:r>
      <w:proofErr w:type="spellEnd"/>
      <w:r w:rsidRPr="006A62E4">
        <w:rPr>
          <w:sz w:val="28"/>
          <w:szCs w:val="28"/>
        </w:rPr>
        <w:t xml:space="preserve"> PCC </w:t>
      </w:r>
      <w:proofErr w:type="spellStart"/>
      <w:r w:rsidRPr="006A62E4">
        <w:rPr>
          <w:sz w:val="28"/>
          <w:szCs w:val="28"/>
        </w:rPr>
        <w:t>anatomical</w:t>
      </w:r>
      <w:proofErr w:type="spellEnd"/>
      <w:r w:rsidRPr="006A62E4">
        <w:rPr>
          <w:sz w:val="28"/>
          <w:szCs w:val="28"/>
        </w:rPr>
        <w:t xml:space="preserve"> </w:t>
      </w:r>
      <w:proofErr w:type="spellStart"/>
      <w:r w:rsidRPr="006A62E4">
        <w:rPr>
          <w:sz w:val="28"/>
          <w:szCs w:val="28"/>
        </w:rPr>
        <w:t>section</w:t>
      </w:r>
      <w:proofErr w:type="spellEnd"/>
      <w:r w:rsidRPr="006A62E4">
        <w:rPr>
          <w:sz w:val="28"/>
          <w:szCs w:val="28"/>
        </w:rPr>
        <w:t xml:space="preserve"> is in the </w:t>
      </w:r>
      <w:proofErr w:type="spellStart"/>
      <w:r w:rsidRPr="006A62E4">
        <w:rPr>
          <w:sz w:val="28"/>
          <w:szCs w:val="28"/>
        </w:rPr>
        <w:t>range</w:t>
      </w:r>
      <w:proofErr w:type="spellEnd"/>
      <w:r w:rsidRPr="006A62E4">
        <w:rPr>
          <w:sz w:val="28"/>
          <w:szCs w:val="28"/>
        </w:rPr>
        <w:t xml:space="preserve"> </w:t>
      </w:r>
      <w:proofErr w:type="spellStart"/>
      <w:r w:rsidRPr="006A62E4">
        <w:rPr>
          <w:sz w:val="28"/>
          <w:szCs w:val="28"/>
        </w:rPr>
        <w:t>of</w:t>
      </w:r>
      <w:proofErr w:type="spellEnd"/>
      <w:r w:rsidRPr="006A62E4">
        <w:rPr>
          <w:sz w:val="28"/>
          <w:szCs w:val="28"/>
        </w:rPr>
        <w:t xml:space="preserve"> 11.4-57.3 cm2, the </w:t>
      </w:r>
      <w:proofErr w:type="spellStart"/>
      <w:r w:rsidRPr="006A62E4">
        <w:rPr>
          <w:sz w:val="28"/>
          <w:szCs w:val="28"/>
        </w:rPr>
        <w:t>average</w:t>
      </w:r>
      <w:proofErr w:type="spellEnd"/>
      <w:r w:rsidRPr="006A62E4">
        <w:rPr>
          <w:sz w:val="28"/>
          <w:szCs w:val="28"/>
        </w:rPr>
        <w:t xml:space="preserve"> </w:t>
      </w:r>
      <w:proofErr w:type="spellStart"/>
      <w:r w:rsidRPr="006A62E4">
        <w:rPr>
          <w:sz w:val="28"/>
          <w:szCs w:val="28"/>
        </w:rPr>
        <w:t>value</w:t>
      </w:r>
      <w:proofErr w:type="spellEnd"/>
      <w:r w:rsidRPr="006A62E4">
        <w:rPr>
          <w:sz w:val="28"/>
          <w:szCs w:val="28"/>
        </w:rPr>
        <w:t xml:space="preserve"> is 26.4±6.6 cm2, </w:t>
      </w:r>
      <w:proofErr w:type="spellStart"/>
      <w:r w:rsidRPr="006A62E4">
        <w:rPr>
          <w:sz w:val="28"/>
          <w:szCs w:val="28"/>
        </w:rPr>
        <w:t>for</w:t>
      </w:r>
      <w:proofErr w:type="spellEnd"/>
      <w:r w:rsidRPr="006A62E4">
        <w:rPr>
          <w:sz w:val="28"/>
          <w:szCs w:val="28"/>
        </w:rPr>
        <w:t xml:space="preserve"> </w:t>
      </w:r>
      <w:proofErr w:type="spellStart"/>
      <w:r w:rsidRPr="006A62E4">
        <w:rPr>
          <w:sz w:val="28"/>
          <w:szCs w:val="28"/>
        </w:rPr>
        <w:t>men</w:t>
      </w:r>
      <w:proofErr w:type="spellEnd"/>
      <w:r w:rsidRPr="006A62E4">
        <w:rPr>
          <w:sz w:val="28"/>
          <w:szCs w:val="28"/>
        </w:rPr>
        <w:t xml:space="preserve"> - 27.8±7.1 cm2, </w:t>
      </w:r>
      <w:proofErr w:type="spellStart"/>
      <w:r w:rsidRPr="006A62E4">
        <w:rPr>
          <w:sz w:val="28"/>
          <w:szCs w:val="28"/>
        </w:rPr>
        <w:t>for</w:t>
      </w:r>
      <w:proofErr w:type="spellEnd"/>
      <w:r w:rsidRPr="006A62E4">
        <w:rPr>
          <w:sz w:val="28"/>
          <w:szCs w:val="28"/>
        </w:rPr>
        <w:t xml:space="preserve"> </w:t>
      </w:r>
      <w:proofErr w:type="spellStart"/>
      <w:r w:rsidRPr="006A62E4">
        <w:rPr>
          <w:sz w:val="28"/>
          <w:szCs w:val="28"/>
        </w:rPr>
        <w:t>women</w:t>
      </w:r>
      <w:proofErr w:type="spellEnd"/>
      <w:r w:rsidRPr="006A62E4">
        <w:rPr>
          <w:sz w:val="28"/>
          <w:szCs w:val="28"/>
        </w:rPr>
        <w:t xml:space="preserve"> - 25.1±5,7 cm2 (P=0.17).</w:t>
      </w:r>
    </w:p>
    <w:p w:rsidR="006A62E4" w:rsidRDefault="006A62E4" w:rsidP="004346C9">
      <w:pPr>
        <w:pStyle w:val="20"/>
        <w:shd w:val="clear" w:color="auto" w:fill="auto"/>
        <w:spacing w:line="360" w:lineRule="auto"/>
        <w:ind w:firstLine="709"/>
        <w:jc w:val="both"/>
        <w:rPr>
          <w:sz w:val="28"/>
          <w:szCs w:val="28"/>
          <w:lang w:val="en-US"/>
        </w:rPr>
      </w:pPr>
      <w:r w:rsidRPr="006A62E4">
        <w:rPr>
          <w:sz w:val="28"/>
          <w:szCs w:val="28"/>
          <w:lang w:val="en-US"/>
        </w:rPr>
        <w:t>It should be noted that in the study of linear dimensions and area of the anatomical section, a significant difference in mean sizes among men and women was established for the area of kidney anatomical section (70.9</w:t>
      </w:r>
      <w:r w:rsidR="00F94786">
        <w:rPr>
          <w:sz w:val="28"/>
          <w:szCs w:val="28"/>
          <w:lang w:val="en-US"/>
        </w:rPr>
        <w:t>±</w:t>
      </w:r>
      <w:r w:rsidRPr="006A62E4">
        <w:rPr>
          <w:sz w:val="28"/>
          <w:szCs w:val="28"/>
          <w:lang w:val="en-US"/>
        </w:rPr>
        <w:t>10.4 cm2 in men</w:t>
      </w:r>
      <w:r>
        <w:rPr>
          <w:sz w:val="28"/>
          <w:szCs w:val="28"/>
          <w:lang w:val="en-US"/>
        </w:rPr>
        <w:t xml:space="preserve"> </w:t>
      </w:r>
      <w:r w:rsidR="00F94786">
        <w:rPr>
          <w:sz w:val="28"/>
          <w:szCs w:val="28"/>
          <w:lang w:val="en-US"/>
        </w:rPr>
        <w:t>and 59.5±</w:t>
      </w:r>
      <w:r w:rsidRPr="006A62E4">
        <w:rPr>
          <w:sz w:val="28"/>
          <w:szCs w:val="28"/>
          <w:lang w:val="en-US"/>
        </w:rPr>
        <w:t>11.3 cm2 in women) and ki</w:t>
      </w:r>
      <w:r w:rsidR="00F94786">
        <w:rPr>
          <w:sz w:val="28"/>
          <w:szCs w:val="28"/>
          <w:lang w:val="en-US"/>
        </w:rPr>
        <w:t>dney width (</w:t>
      </w:r>
      <w:proofErr w:type="spellStart"/>
      <w:r w:rsidR="00F94786">
        <w:rPr>
          <w:sz w:val="28"/>
          <w:szCs w:val="28"/>
          <w:lang w:val="en-US"/>
        </w:rPr>
        <w:t>Dk</w:t>
      </w:r>
      <w:proofErr w:type="spellEnd"/>
      <w:r w:rsidR="00F94786">
        <w:rPr>
          <w:sz w:val="28"/>
          <w:szCs w:val="28"/>
          <w:lang w:val="en-US"/>
        </w:rPr>
        <w:t>): for men - 62.3±</w:t>
      </w:r>
      <w:r w:rsidRPr="006A62E4">
        <w:rPr>
          <w:sz w:val="28"/>
          <w:szCs w:val="28"/>
          <w:lang w:val="en-US"/>
        </w:rPr>
        <w:t>6.4 mm, and for women 55.3</w:t>
      </w:r>
      <w:r w:rsidR="00F94786">
        <w:rPr>
          <w:sz w:val="28"/>
          <w:szCs w:val="28"/>
          <w:lang w:val="en-US"/>
        </w:rPr>
        <w:t>±</w:t>
      </w:r>
      <w:r w:rsidRPr="006A62E4">
        <w:rPr>
          <w:sz w:val="28"/>
          <w:szCs w:val="28"/>
          <w:lang w:val="en-US"/>
        </w:rPr>
        <w:t>7.0 mm.</w:t>
      </w:r>
    </w:p>
    <w:p w:rsidR="00F94786" w:rsidRDefault="00F94786" w:rsidP="004346C9">
      <w:pPr>
        <w:pStyle w:val="20"/>
        <w:shd w:val="clear" w:color="auto" w:fill="auto"/>
        <w:spacing w:line="360" w:lineRule="auto"/>
        <w:ind w:firstLine="709"/>
        <w:jc w:val="both"/>
        <w:rPr>
          <w:sz w:val="28"/>
          <w:szCs w:val="28"/>
          <w:lang w:val="en-US"/>
        </w:rPr>
      </w:pPr>
      <w:proofErr w:type="gramStart"/>
      <w:r>
        <w:rPr>
          <w:b/>
          <w:sz w:val="28"/>
          <w:szCs w:val="28"/>
          <w:lang w:val="en-US"/>
        </w:rPr>
        <w:t>Conclusions</w:t>
      </w:r>
      <w:r w:rsidR="00A745E8" w:rsidRPr="006A62E4">
        <w:rPr>
          <w:b/>
          <w:sz w:val="28"/>
          <w:szCs w:val="28"/>
          <w:lang w:val="en-US"/>
        </w:rPr>
        <w:t>.</w:t>
      </w:r>
      <w:proofErr w:type="gramEnd"/>
      <w:r w:rsidR="00A745E8" w:rsidRPr="006A62E4">
        <w:rPr>
          <w:b/>
          <w:sz w:val="28"/>
          <w:szCs w:val="28"/>
          <w:lang w:val="en-US"/>
        </w:rPr>
        <w:t xml:space="preserve"> </w:t>
      </w:r>
      <w:r w:rsidRPr="00F94786">
        <w:rPr>
          <w:sz w:val="28"/>
          <w:szCs w:val="28"/>
          <w:lang w:val="en-US"/>
        </w:rPr>
        <w:t>We have established a significant difference in the mean widths (D</w:t>
      </w:r>
      <w:r w:rsidRPr="00F94786">
        <w:rPr>
          <w:sz w:val="28"/>
          <w:szCs w:val="28"/>
        </w:rPr>
        <w:t>л</w:t>
      </w:r>
      <w:r w:rsidRPr="00F94786">
        <w:rPr>
          <w:sz w:val="28"/>
          <w:szCs w:val="28"/>
          <w:lang w:val="en-US"/>
        </w:rPr>
        <w:t>) and area of anatomical section (</w:t>
      </w:r>
      <w:proofErr w:type="spellStart"/>
      <w:proofErr w:type="gramStart"/>
      <w:r w:rsidRPr="00F94786">
        <w:rPr>
          <w:sz w:val="28"/>
          <w:szCs w:val="28"/>
          <w:lang w:val="en-US"/>
        </w:rPr>
        <w:t>Sk</w:t>
      </w:r>
      <w:proofErr w:type="spellEnd"/>
      <w:proofErr w:type="gramEnd"/>
      <w:r w:rsidRPr="00F94786">
        <w:rPr>
          <w:sz w:val="28"/>
          <w:szCs w:val="28"/>
          <w:lang w:val="en-US"/>
        </w:rPr>
        <w:t xml:space="preserve">) of kidneys in men and women. In the remaining morphometric parameters of kidneys (length - </w:t>
      </w:r>
      <w:proofErr w:type="spellStart"/>
      <w:r w:rsidRPr="00F94786">
        <w:rPr>
          <w:sz w:val="28"/>
          <w:szCs w:val="28"/>
          <w:lang w:val="en-US"/>
        </w:rPr>
        <w:t>Lk</w:t>
      </w:r>
      <w:proofErr w:type="spellEnd"/>
      <w:r w:rsidRPr="00F94786">
        <w:rPr>
          <w:sz w:val="28"/>
          <w:szCs w:val="28"/>
          <w:lang w:val="en-US"/>
        </w:rPr>
        <w:t xml:space="preserve">, and of pyelocalyceal complexes - length - </w:t>
      </w:r>
      <w:proofErr w:type="spellStart"/>
      <w:r w:rsidRPr="00F94786">
        <w:rPr>
          <w:sz w:val="28"/>
          <w:szCs w:val="28"/>
          <w:lang w:val="en-US"/>
        </w:rPr>
        <w:t>Lpcc</w:t>
      </w:r>
      <w:proofErr w:type="spellEnd"/>
      <w:r w:rsidRPr="00F94786">
        <w:rPr>
          <w:sz w:val="28"/>
          <w:szCs w:val="28"/>
          <w:lang w:val="en-US"/>
        </w:rPr>
        <w:t xml:space="preserve">, width - </w:t>
      </w:r>
      <w:proofErr w:type="spellStart"/>
      <w:r w:rsidRPr="00F94786">
        <w:rPr>
          <w:sz w:val="28"/>
          <w:szCs w:val="28"/>
          <w:lang w:val="en-US"/>
        </w:rPr>
        <w:t>Dpcc</w:t>
      </w:r>
      <w:proofErr w:type="spellEnd"/>
      <w:r w:rsidRPr="00F94786">
        <w:rPr>
          <w:sz w:val="28"/>
          <w:szCs w:val="28"/>
          <w:lang w:val="en-US"/>
        </w:rPr>
        <w:t xml:space="preserve">, square- </w:t>
      </w:r>
      <w:proofErr w:type="spellStart"/>
      <w:proofErr w:type="gramStart"/>
      <w:r w:rsidRPr="00F94786">
        <w:rPr>
          <w:sz w:val="28"/>
          <w:szCs w:val="28"/>
          <w:lang w:val="en-US"/>
        </w:rPr>
        <w:t>Spcc</w:t>
      </w:r>
      <w:proofErr w:type="spellEnd"/>
      <w:proofErr w:type="gramEnd"/>
      <w:r w:rsidRPr="00F94786">
        <w:rPr>
          <w:sz w:val="28"/>
          <w:szCs w:val="28"/>
          <w:lang w:val="en-US"/>
        </w:rPr>
        <w:t xml:space="preserve">) no significant difference was found with sex. As a result of a single-factor analysis of variance, it has been established that sex affects all the analyzed organometric parameters of kidneys and pyelocalyceal complexes. The greatest influence of sex is manifested in the formation of square of anatomical section of the kidney and </w:t>
      </w:r>
      <w:proofErr w:type="spellStart"/>
      <w:r w:rsidRPr="00F94786">
        <w:rPr>
          <w:sz w:val="28"/>
          <w:szCs w:val="28"/>
          <w:lang w:val="en-US"/>
        </w:rPr>
        <w:t>pyelocaluceal</w:t>
      </w:r>
      <w:proofErr w:type="spellEnd"/>
      <w:r w:rsidRPr="00F94786">
        <w:rPr>
          <w:sz w:val="28"/>
          <w:szCs w:val="28"/>
          <w:lang w:val="en-US"/>
        </w:rPr>
        <w:t xml:space="preserve"> complex, the effect of sex of average strength is manifested in the formation of kidney height and width. In the formation of indicators of width and height of the pyelocalyceal complex, the effect of sex is practically absent.</w:t>
      </w:r>
    </w:p>
    <w:p w:rsidR="005833E9" w:rsidRPr="00F94786" w:rsidRDefault="00F94786" w:rsidP="004346C9">
      <w:pPr>
        <w:pStyle w:val="20"/>
        <w:shd w:val="clear" w:color="auto" w:fill="auto"/>
        <w:spacing w:line="360" w:lineRule="auto"/>
        <w:ind w:firstLine="709"/>
        <w:jc w:val="both"/>
        <w:rPr>
          <w:b/>
          <w:sz w:val="28"/>
          <w:szCs w:val="28"/>
          <w:lang w:val="en-US"/>
        </w:rPr>
      </w:pPr>
      <w:r>
        <w:rPr>
          <w:b/>
          <w:sz w:val="28"/>
          <w:szCs w:val="28"/>
          <w:lang w:val="en-US"/>
        </w:rPr>
        <w:t>References</w:t>
      </w:r>
      <w:r w:rsidR="005833E9" w:rsidRPr="00F94786">
        <w:rPr>
          <w:b/>
          <w:sz w:val="28"/>
          <w:szCs w:val="28"/>
          <w:lang w:val="en-US"/>
        </w:rPr>
        <w:t>.</w:t>
      </w:r>
    </w:p>
    <w:p w:rsidR="001D6792" w:rsidRPr="00F10661" w:rsidRDefault="001D6792" w:rsidP="001D6792">
      <w:pPr>
        <w:pStyle w:val="a5"/>
        <w:widowControl w:val="0"/>
        <w:numPr>
          <w:ilvl w:val="0"/>
          <w:numId w:val="3"/>
        </w:numPr>
        <w:tabs>
          <w:tab w:val="left" w:pos="485"/>
        </w:tabs>
        <w:spacing w:after="0" w:line="360" w:lineRule="auto"/>
        <w:ind w:right="23"/>
        <w:jc w:val="both"/>
        <w:rPr>
          <w:rFonts w:ascii="Times New Roman" w:hAnsi="Times New Roman"/>
          <w:sz w:val="28"/>
          <w:szCs w:val="28"/>
        </w:rPr>
      </w:pPr>
      <w:proofErr w:type="gramStart"/>
      <w:r w:rsidRPr="00F10661">
        <w:rPr>
          <w:rFonts w:ascii="Times New Roman" w:hAnsi="Times New Roman"/>
          <w:sz w:val="28"/>
          <w:szCs w:val="28"/>
        </w:rPr>
        <w:t>Бурых</w:t>
      </w:r>
      <w:proofErr w:type="gramEnd"/>
      <w:r w:rsidRPr="00F10661">
        <w:rPr>
          <w:rFonts w:ascii="Times New Roman" w:hAnsi="Times New Roman"/>
          <w:sz w:val="28"/>
          <w:szCs w:val="28"/>
        </w:rPr>
        <w:t xml:space="preserve"> М. П. Анатомия чашечно-лоханочного комплекса почки человека в постнатальном онтогенезе / Михаил </w:t>
      </w:r>
      <w:proofErr w:type="spellStart"/>
      <w:r w:rsidRPr="00F10661">
        <w:rPr>
          <w:rFonts w:ascii="Times New Roman" w:hAnsi="Times New Roman"/>
          <w:sz w:val="28"/>
          <w:szCs w:val="28"/>
        </w:rPr>
        <w:t>Прокофьевич</w:t>
      </w:r>
      <w:proofErr w:type="spellEnd"/>
      <w:r w:rsidRPr="00F10661">
        <w:rPr>
          <w:rFonts w:ascii="Times New Roman" w:hAnsi="Times New Roman"/>
          <w:sz w:val="28"/>
          <w:szCs w:val="28"/>
        </w:rPr>
        <w:t xml:space="preserve"> </w:t>
      </w:r>
      <w:r w:rsidRPr="00F10661">
        <w:rPr>
          <w:rFonts w:ascii="Times New Roman" w:hAnsi="Times New Roman"/>
          <w:sz w:val="28"/>
          <w:szCs w:val="28"/>
        </w:rPr>
        <w:lastRenderedPageBreak/>
        <w:t xml:space="preserve">Бурых. – Харьков, 2000. – 84 </w:t>
      </w:r>
      <w:proofErr w:type="gramStart"/>
      <w:r w:rsidRPr="00F10661">
        <w:rPr>
          <w:rFonts w:ascii="Times New Roman" w:hAnsi="Times New Roman"/>
          <w:sz w:val="28"/>
          <w:szCs w:val="28"/>
        </w:rPr>
        <w:t>с</w:t>
      </w:r>
      <w:proofErr w:type="gramEnd"/>
      <w:r w:rsidRPr="00F10661">
        <w:rPr>
          <w:rFonts w:ascii="Times New Roman" w:hAnsi="Times New Roman"/>
          <w:sz w:val="28"/>
          <w:szCs w:val="28"/>
        </w:rPr>
        <w:t>.</w:t>
      </w:r>
    </w:p>
    <w:p w:rsidR="001D6792" w:rsidRPr="00F10661" w:rsidRDefault="001D6792" w:rsidP="001D6792">
      <w:pPr>
        <w:pStyle w:val="a5"/>
        <w:numPr>
          <w:ilvl w:val="0"/>
          <w:numId w:val="3"/>
        </w:numPr>
        <w:spacing w:after="0" w:line="360" w:lineRule="auto"/>
        <w:jc w:val="both"/>
        <w:rPr>
          <w:rFonts w:ascii="Times New Roman" w:hAnsi="Times New Roman" w:cs="Times New Roman"/>
          <w:sz w:val="28"/>
          <w:lang w:val="en-US"/>
        </w:rPr>
      </w:pPr>
      <w:proofErr w:type="spellStart"/>
      <w:r w:rsidRPr="00F10661">
        <w:rPr>
          <w:rFonts w:ascii="Times New Roman" w:hAnsi="Times New Roman" w:cs="Times New Roman"/>
          <w:sz w:val="28"/>
          <w:lang w:val="en-US"/>
        </w:rPr>
        <w:t>Murlimanju</w:t>
      </w:r>
      <w:proofErr w:type="spellEnd"/>
      <w:r w:rsidRPr="00F10661">
        <w:rPr>
          <w:rFonts w:ascii="Times New Roman" w:hAnsi="Times New Roman" w:cs="Times New Roman"/>
          <w:sz w:val="28"/>
          <w:lang w:val="en-US"/>
        </w:rPr>
        <w:t xml:space="preserve"> B.V., Kumar B.M., Kumar N. et al. Morphometric parameters of the human and adult kidney: An anatomical study / Int. J. </w:t>
      </w:r>
      <w:proofErr w:type="spellStart"/>
      <w:r w:rsidRPr="00F10661">
        <w:rPr>
          <w:rFonts w:ascii="Times New Roman" w:hAnsi="Times New Roman" w:cs="Times New Roman"/>
          <w:sz w:val="28"/>
          <w:lang w:val="en-US"/>
        </w:rPr>
        <w:t>Morphol</w:t>
      </w:r>
      <w:proofErr w:type="spellEnd"/>
      <w:r w:rsidRPr="00F10661">
        <w:rPr>
          <w:rFonts w:ascii="Times New Roman" w:hAnsi="Times New Roman" w:cs="Times New Roman"/>
          <w:sz w:val="28"/>
          <w:lang w:val="en-US"/>
        </w:rPr>
        <w:t>., 32 (2), p. 656-659, 2014</w:t>
      </w:r>
    </w:p>
    <w:p w:rsidR="001D6792" w:rsidRPr="00F10661" w:rsidRDefault="001D6792" w:rsidP="001D6792">
      <w:pPr>
        <w:pStyle w:val="a5"/>
        <w:numPr>
          <w:ilvl w:val="0"/>
          <w:numId w:val="3"/>
        </w:numPr>
        <w:spacing w:after="0" w:line="360" w:lineRule="auto"/>
        <w:jc w:val="both"/>
        <w:rPr>
          <w:rFonts w:ascii="Times New Roman" w:hAnsi="Times New Roman" w:cs="Times New Roman"/>
          <w:sz w:val="28"/>
          <w:lang w:val="en-US"/>
        </w:rPr>
      </w:pPr>
      <w:r w:rsidRPr="00F10661">
        <w:rPr>
          <w:rFonts w:ascii="Times New Roman" w:hAnsi="Times New Roman" w:cs="Times New Roman"/>
          <w:sz w:val="28"/>
          <w:lang w:val="en-US"/>
        </w:rPr>
        <w:t xml:space="preserve">Shin H.S., Chung B.H., Lee S.E. et al. measurement of kidney volume with multi-detector computed tomography scanning in young Korean / </w:t>
      </w:r>
      <w:proofErr w:type="spellStart"/>
      <w:r w:rsidRPr="00F10661">
        <w:rPr>
          <w:rFonts w:ascii="Times New Roman" w:hAnsi="Times New Roman" w:cs="Times New Roman"/>
          <w:sz w:val="28"/>
          <w:lang w:val="en-US"/>
        </w:rPr>
        <w:t>Yonsei</w:t>
      </w:r>
      <w:proofErr w:type="spellEnd"/>
      <w:r w:rsidRPr="00F10661">
        <w:rPr>
          <w:rFonts w:ascii="Times New Roman" w:hAnsi="Times New Roman" w:cs="Times New Roman"/>
          <w:sz w:val="28"/>
          <w:lang w:val="en-US"/>
        </w:rPr>
        <w:t xml:space="preserve"> Med. J., 50 (2), p. 262-265, 2009</w:t>
      </w:r>
    </w:p>
    <w:p w:rsidR="001D6792" w:rsidRPr="00F10661" w:rsidRDefault="001D6792" w:rsidP="001D6792">
      <w:pPr>
        <w:pStyle w:val="a5"/>
        <w:numPr>
          <w:ilvl w:val="0"/>
          <w:numId w:val="3"/>
        </w:numPr>
        <w:spacing w:after="0" w:line="360" w:lineRule="auto"/>
        <w:jc w:val="both"/>
        <w:rPr>
          <w:rFonts w:ascii="Times New Roman" w:hAnsi="Times New Roman" w:cs="Times New Roman"/>
          <w:sz w:val="36"/>
          <w:lang w:val="en-US"/>
        </w:rPr>
      </w:pPr>
      <w:r w:rsidRPr="00F10661">
        <w:rPr>
          <w:rFonts w:ascii="Times New Roman" w:hAnsi="Times New Roman" w:cs="Times New Roman"/>
          <w:sz w:val="28"/>
          <w:lang w:val="en-US"/>
        </w:rPr>
        <w:t xml:space="preserve">Shin H.S., Chung B.H., Lee S.E. et al. measurement of kidney volume with multi-detector computed tomography scanning in young Korean / </w:t>
      </w:r>
      <w:proofErr w:type="spellStart"/>
      <w:r w:rsidRPr="00F10661">
        <w:rPr>
          <w:rFonts w:ascii="Times New Roman" w:hAnsi="Times New Roman" w:cs="Times New Roman"/>
          <w:sz w:val="28"/>
          <w:lang w:val="en-US"/>
        </w:rPr>
        <w:t>Yonsei</w:t>
      </w:r>
      <w:proofErr w:type="spellEnd"/>
      <w:r w:rsidRPr="00F10661">
        <w:rPr>
          <w:rFonts w:ascii="Times New Roman" w:hAnsi="Times New Roman" w:cs="Times New Roman"/>
          <w:sz w:val="28"/>
          <w:lang w:val="en-US"/>
        </w:rPr>
        <w:t xml:space="preserve"> Med. J., 50 (2), p. 262-265, 2009</w:t>
      </w:r>
    </w:p>
    <w:p w:rsidR="001D6792" w:rsidRPr="001D6792" w:rsidRDefault="001D6792" w:rsidP="001D6792">
      <w:pPr>
        <w:pStyle w:val="a5"/>
        <w:numPr>
          <w:ilvl w:val="0"/>
          <w:numId w:val="3"/>
        </w:numPr>
        <w:spacing w:after="0" w:line="360" w:lineRule="auto"/>
        <w:jc w:val="both"/>
        <w:rPr>
          <w:rFonts w:ascii="Times New Roman" w:hAnsi="Times New Roman" w:cs="Times New Roman"/>
          <w:sz w:val="44"/>
          <w:lang w:val="en-US"/>
        </w:rPr>
      </w:pPr>
      <w:r w:rsidRPr="0022273F">
        <w:rPr>
          <w:rFonts w:ascii="Times New Roman" w:hAnsi="Times New Roman" w:cs="Times New Roman"/>
          <w:sz w:val="28"/>
          <w:lang w:val="en-US"/>
        </w:rPr>
        <w:t xml:space="preserve">More M.S., </w:t>
      </w:r>
      <w:proofErr w:type="spellStart"/>
      <w:r w:rsidRPr="0022273F">
        <w:rPr>
          <w:rFonts w:ascii="Times New Roman" w:hAnsi="Times New Roman" w:cs="Times New Roman"/>
          <w:sz w:val="28"/>
          <w:lang w:val="en-US"/>
        </w:rPr>
        <w:t>Togale</w:t>
      </w:r>
      <w:proofErr w:type="spellEnd"/>
      <w:r w:rsidRPr="0022273F">
        <w:rPr>
          <w:rFonts w:ascii="Times New Roman" w:hAnsi="Times New Roman" w:cs="Times New Roman"/>
          <w:sz w:val="28"/>
          <w:lang w:val="en-US"/>
        </w:rPr>
        <w:t xml:space="preserve"> M.D., Dixit D. et al. A morphometric study of human adult cadaveric kidneys / </w:t>
      </w:r>
      <w:proofErr w:type="spellStart"/>
      <w:r w:rsidRPr="0022273F">
        <w:rPr>
          <w:rFonts w:ascii="Times New Roman" w:hAnsi="Times New Roman" w:cs="Times New Roman"/>
          <w:sz w:val="28"/>
          <w:lang w:val="en-US"/>
        </w:rPr>
        <w:t>MedPulse</w:t>
      </w:r>
      <w:proofErr w:type="spellEnd"/>
      <w:r w:rsidRPr="0022273F">
        <w:rPr>
          <w:rFonts w:ascii="Times New Roman" w:hAnsi="Times New Roman" w:cs="Times New Roman"/>
          <w:sz w:val="28"/>
          <w:lang w:val="en-US"/>
        </w:rPr>
        <w:t xml:space="preserve"> - International Medical Journal, 2 (6), p. 355-358, 2015</w:t>
      </w:r>
    </w:p>
    <w:sectPr w:rsidR="001D6792" w:rsidRPr="001D6792" w:rsidSect="004346C9">
      <w:pgSz w:w="11136" w:h="15089"/>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F3" w:rsidRDefault="00F433F3" w:rsidP="00637AC8">
      <w:r>
        <w:separator/>
      </w:r>
    </w:p>
  </w:endnote>
  <w:endnote w:type="continuationSeparator" w:id="0">
    <w:p w:rsidR="00F433F3" w:rsidRDefault="00F433F3" w:rsidP="0063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F3" w:rsidRDefault="00F433F3"/>
  </w:footnote>
  <w:footnote w:type="continuationSeparator" w:id="0">
    <w:p w:rsidR="00F433F3" w:rsidRDefault="00F433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2C0"/>
    <w:multiLevelType w:val="hybridMultilevel"/>
    <w:tmpl w:val="E9366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651B4"/>
    <w:multiLevelType w:val="hybridMultilevel"/>
    <w:tmpl w:val="97FC29DA"/>
    <w:lvl w:ilvl="0" w:tplc="0CA8EB40">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42825"/>
    <w:multiLevelType w:val="hybridMultilevel"/>
    <w:tmpl w:val="A912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37AC8"/>
    <w:rsid w:val="0016492F"/>
    <w:rsid w:val="001A0196"/>
    <w:rsid w:val="001D6792"/>
    <w:rsid w:val="004346C9"/>
    <w:rsid w:val="00450CD4"/>
    <w:rsid w:val="005833E9"/>
    <w:rsid w:val="00637AC8"/>
    <w:rsid w:val="006A62E4"/>
    <w:rsid w:val="009E06FA"/>
    <w:rsid w:val="00A745E8"/>
    <w:rsid w:val="00AE2213"/>
    <w:rsid w:val="00B20019"/>
    <w:rsid w:val="00F433F3"/>
    <w:rsid w:val="00F94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AC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7AC8"/>
    <w:rPr>
      <w:color w:val="0066CC"/>
      <w:u w:val="single"/>
    </w:rPr>
  </w:style>
  <w:style w:type="character" w:customStyle="1" w:styleId="4Exact">
    <w:name w:val="Основной текст (4) Exact"/>
    <w:basedOn w:val="a0"/>
    <w:link w:val="4"/>
    <w:rsid w:val="00637AC8"/>
    <w:rPr>
      <w:rFonts w:ascii="Times New Roman" w:eastAsia="Times New Roman" w:hAnsi="Times New Roman" w:cs="Times New Roman"/>
      <w:b w:val="0"/>
      <w:bCs w:val="0"/>
      <w:i w:val="0"/>
      <w:iCs w:val="0"/>
      <w:smallCaps w:val="0"/>
      <w:strike w:val="0"/>
      <w:spacing w:val="-10"/>
      <w:sz w:val="54"/>
      <w:szCs w:val="54"/>
      <w:u w:val="none"/>
    </w:rPr>
  </w:style>
  <w:style w:type="character" w:customStyle="1" w:styleId="2">
    <w:name w:val="Основной текст (2)_"/>
    <w:basedOn w:val="a0"/>
    <w:link w:val="20"/>
    <w:rsid w:val="00637AC8"/>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637AC8"/>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Курсив"/>
    <w:basedOn w:val="2"/>
    <w:rsid w:val="00637AC8"/>
    <w:rPr>
      <w:i/>
      <w:iCs/>
      <w:color w:val="000000"/>
      <w:spacing w:val="0"/>
      <w:w w:val="100"/>
      <w:position w:val="0"/>
      <w:lang w:val="ru-RU" w:eastAsia="ru-RU" w:bidi="ru-RU"/>
    </w:rPr>
  </w:style>
  <w:style w:type="character" w:customStyle="1" w:styleId="2115pt0pt">
    <w:name w:val="Основной текст (2) + 11;5 pt;Интервал 0 pt"/>
    <w:basedOn w:val="2"/>
    <w:rsid w:val="00637AC8"/>
    <w:rPr>
      <w:color w:val="000000"/>
      <w:spacing w:val="-10"/>
      <w:w w:val="100"/>
      <w:position w:val="0"/>
      <w:sz w:val="23"/>
      <w:szCs w:val="23"/>
      <w:lang w:val="ru-RU" w:eastAsia="ru-RU" w:bidi="ru-RU"/>
    </w:rPr>
  </w:style>
  <w:style w:type="paragraph" w:customStyle="1" w:styleId="4">
    <w:name w:val="Основной текст (4)"/>
    <w:basedOn w:val="a"/>
    <w:link w:val="4Exact"/>
    <w:rsid w:val="00637AC8"/>
    <w:pPr>
      <w:shd w:val="clear" w:color="auto" w:fill="FFFFFF"/>
      <w:spacing w:line="0" w:lineRule="atLeast"/>
    </w:pPr>
    <w:rPr>
      <w:rFonts w:ascii="Times New Roman" w:eastAsia="Times New Roman" w:hAnsi="Times New Roman" w:cs="Times New Roman"/>
      <w:spacing w:val="-10"/>
      <w:sz w:val="54"/>
      <w:szCs w:val="54"/>
    </w:rPr>
  </w:style>
  <w:style w:type="paragraph" w:customStyle="1" w:styleId="20">
    <w:name w:val="Основной текст (2)"/>
    <w:basedOn w:val="a"/>
    <w:link w:val="2"/>
    <w:rsid w:val="00637AC8"/>
    <w:pPr>
      <w:shd w:val="clear" w:color="auto" w:fill="FFFFFF"/>
      <w:spacing w:line="257" w:lineRule="exact"/>
      <w:jc w:val="center"/>
    </w:pPr>
    <w:rPr>
      <w:rFonts w:ascii="Times New Roman" w:eastAsia="Times New Roman" w:hAnsi="Times New Roman" w:cs="Times New Roman"/>
      <w:sz w:val="22"/>
      <w:szCs w:val="22"/>
    </w:rPr>
  </w:style>
  <w:style w:type="paragraph" w:customStyle="1" w:styleId="30">
    <w:name w:val="Основной текст (3)"/>
    <w:basedOn w:val="a"/>
    <w:link w:val="3"/>
    <w:rsid w:val="00637AC8"/>
    <w:pPr>
      <w:shd w:val="clear" w:color="auto" w:fill="FFFFFF"/>
      <w:spacing w:line="257" w:lineRule="exact"/>
      <w:ind w:firstLine="200"/>
    </w:pPr>
    <w:rPr>
      <w:rFonts w:ascii="Times New Roman" w:eastAsia="Times New Roman" w:hAnsi="Times New Roman" w:cs="Times New Roman"/>
      <w:b/>
      <w:bCs/>
      <w:sz w:val="22"/>
      <w:szCs w:val="22"/>
    </w:rPr>
  </w:style>
  <w:style w:type="table" w:styleId="a4">
    <w:name w:val="Table Grid"/>
    <w:basedOn w:val="a1"/>
    <w:uiPriority w:val="59"/>
    <w:rsid w:val="00A74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D679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2017-04-04T13:17:00Z</dcterms:created>
  <dcterms:modified xsi:type="dcterms:W3CDTF">2017-04-05T08:21:00Z</dcterms:modified>
</cp:coreProperties>
</file>