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F1" w:rsidRPr="00A4451B" w:rsidRDefault="00941BA0" w:rsidP="00A44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ЛАЗЕРНА ТЕХНОЛОГІЯ ПОДІЛУ ІЗОТОПУ </w:t>
      </w:r>
      <w:r w:rsidRPr="00941BA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3D6E">
        <w:rPr>
          <w:rFonts w:ascii="Times New Roman" w:hAnsi="Times New Roman" w:cs="Times New Roman"/>
          <w:b/>
          <w:sz w:val="24"/>
          <w:szCs w:val="24"/>
          <w:lang w:val="uk-UA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ЙОГО</w:t>
      </w:r>
      <w:r w:rsidR="007F3D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ВИКОРИСТАННЯ У ПЕТ-ДОСІДЖЕННЯХ</w:t>
      </w:r>
    </w:p>
    <w:p w:rsidR="00A4451B" w:rsidRDefault="00A4451B" w:rsidP="00A445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451B">
        <w:rPr>
          <w:rFonts w:ascii="Times New Roman" w:hAnsi="Times New Roman" w:cs="Times New Roman"/>
          <w:b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A4451B" w:rsidRDefault="00A4451B" w:rsidP="00A445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Ашуров А. Е.</w:t>
      </w:r>
    </w:p>
    <w:p w:rsidR="00A4451B" w:rsidRDefault="000C01F3" w:rsidP="00A445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кандидат</w:t>
      </w:r>
      <w:r w:rsidR="00941BA0" w:rsidRPr="00941BA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ф.-м. наук</w:t>
      </w:r>
      <w:r w:rsidR="00941BA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доцент </w:t>
      </w:r>
      <w:r w:rsidR="00A4451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Човпан </w:t>
      </w:r>
      <w:r w:rsidR="00941BA0">
        <w:rPr>
          <w:rFonts w:ascii="Times New Roman" w:hAnsi="Times New Roman" w:cs="Times New Roman"/>
          <w:b/>
          <w:i/>
          <w:sz w:val="24"/>
          <w:szCs w:val="24"/>
          <w:lang w:val="uk-UA"/>
        </w:rPr>
        <w:t>Г. О.</w:t>
      </w:r>
    </w:p>
    <w:p w:rsidR="00A4451B" w:rsidRDefault="00A4451B" w:rsidP="00A445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F4F12" w:rsidRDefault="00416BB1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Позитрон</w:t>
      </w:r>
      <w:r w:rsidR="00A4451B" w:rsidRPr="00416BB1">
        <w:rPr>
          <w:rFonts w:ascii="Times New Roman" w:hAnsi="Times New Roman" w:cs="Times New Roman"/>
          <w:sz w:val="20"/>
          <w:szCs w:val="20"/>
          <w:lang w:val="uk-UA"/>
        </w:rPr>
        <w:t xml:space="preserve">-емісійний томограф (ПЕТ) </w:t>
      </w:r>
      <w:r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A4451B" w:rsidRPr="00416BB1">
        <w:rPr>
          <w:rFonts w:ascii="Times New Roman" w:hAnsi="Times New Roman" w:cs="Times New Roman"/>
          <w:sz w:val="20"/>
          <w:szCs w:val="20"/>
          <w:lang w:val="uk-UA"/>
        </w:rPr>
        <w:t xml:space="preserve"> це прилад, що реєструє </w:t>
      </w: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A4451B" w:rsidRPr="00416BB1">
        <w:rPr>
          <w:rFonts w:ascii="Times New Roman" w:hAnsi="Times New Roman" w:cs="Times New Roman"/>
          <w:sz w:val="20"/>
          <w:szCs w:val="20"/>
          <w:lang w:val="uk-UA"/>
        </w:rPr>
        <w:t xml:space="preserve"> режимі збігів γ-випромінювання двох γ-квантів з енергією 511 кеВ, що утворюються при анігіляції електрона середовища </w:t>
      </w:r>
      <w:r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A4451B" w:rsidRPr="00416BB1">
        <w:rPr>
          <w:rFonts w:ascii="Times New Roman" w:hAnsi="Times New Roman" w:cs="Times New Roman"/>
          <w:sz w:val="20"/>
          <w:szCs w:val="20"/>
          <w:lang w:val="uk-UA"/>
        </w:rPr>
        <w:t xml:space="preserve"> позитрона</w:t>
      </w:r>
      <w:r>
        <w:rPr>
          <w:rFonts w:ascii="Times New Roman" w:hAnsi="Times New Roman" w:cs="Times New Roman"/>
          <w:sz w:val="20"/>
          <w:szCs w:val="20"/>
          <w:lang w:val="uk-UA"/>
        </w:rPr>
        <w:t>, випромінюваного при розпаді β</w:t>
      </w:r>
      <w:r w:rsidR="00A4451B" w:rsidRPr="00416BB1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+</w:t>
      </w:r>
      <w:r w:rsidR="00A4451B" w:rsidRPr="00416BB1">
        <w:rPr>
          <w:rFonts w:ascii="Times New Roman" w:hAnsi="Times New Roman" w:cs="Times New Roman"/>
          <w:sz w:val="20"/>
          <w:szCs w:val="20"/>
          <w:lang w:val="uk-UA"/>
        </w:rPr>
        <w:t>-радіоактивн</w:t>
      </w:r>
      <w:r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="00A4451B" w:rsidRPr="00416BB1">
        <w:rPr>
          <w:rFonts w:ascii="Times New Roman" w:hAnsi="Times New Roman" w:cs="Times New Roman"/>
          <w:sz w:val="20"/>
          <w:szCs w:val="20"/>
          <w:lang w:val="uk-UA"/>
        </w:rPr>
        <w:t xml:space="preserve"> ізотопу.</w:t>
      </w:r>
      <w:r w:rsidR="001F4F1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При цьому позитрон загальмовується в тканинах і анігілює з електроном, утворюючи пару </w:t>
      </w:r>
      <w:r w:rsidR="000C45FD" w:rsidRPr="00416BB1">
        <w:rPr>
          <w:rFonts w:ascii="Times New Roman" w:hAnsi="Times New Roman" w:cs="Times New Roman"/>
          <w:sz w:val="20"/>
          <w:szCs w:val="20"/>
          <w:lang w:val="uk-UA"/>
        </w:rPr>
        <w:t>γ</w:t>
      </w:r>
      <w:r w:rsidR="000C45FD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квантів, що розлітаються в протилежних напрямках, які уловлюються детектором. Детектор працює за принципом схеми збігів </w:t>
      </w:r>
      <w:r w:rsidR="001F4F12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 для виключення випадкових спрацьовувань (наприклад, проліт частинки космічного випромінювання) враховуються тільки події, коли масивом детекторів зафіксовано одночасно два </w:t>
      </w:r>
      <w:r w:rsidR="000C45FD" w:rsidRPr="00416BB1">
        <w:rPr>
          <w:rFonts w:ascii="Times New Roman" w:hAnsi="Times New Roman" w:cs="Times New Roman"/>
          <w:sz w:val="20"/>
          <w:szCs w:val="20"/>
          <w:lang w:val="uk-UA"/>
        </w:rPr>
        <w:t>γ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-кванта. </w:t>
      </w:r>
      <w:r w:rsidR="000C45FD" w:rsidRPr="001F4F12">
        <w:rPr>
          <w:rFonts w:ascii="Times New Roman" w:hAnsi="Times New Roman" w:cs="Times New Roman"/>
          <w:sz w:val="20"/>
          <w:szCs w:val="20"/>
          <w:lang w:val="uk-UA"/>
        </w:rPr>
        <w:t>Спрацюва</w:t>
      </w:r>
      <w:r w:rsidR="000C45FD">
        <w:rPr>
          <w:rFonts w:ascii="Times New Roman" w:hAnsi="Times New Roman" w:cs="Times New Roman"/>
          <w:sz w:val="20"/>
          <w:szCs w:val="20"/>
          <w:lang w:val="uk-UA"/>
        </w:rPr>
        <w:t>вши, д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ва детектора визначають пряму, на якій лежала точка анігіляції </w:t>
      </w:r>
      <w:r w:rsidR="000C45FD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 тобто точка накопичення «мічених» ізотопом молекул. Набором статистики та її комп'ютерною обробкою вдається </w:t>
      </w:r>
      <w:r w:rsidR="000C45FD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 безліч</w:t>
      </w:r>
      <w:r w:rsidR="000C45FD">
        <w:rPr>
          <w:rFonts w:ascii="Times New Roman" w:hAnsi="Times New Roman" w:cs="Times New Roman"/>
          <w:sz w:val="20"/>
          <w:szCs w:val="20"/>
          <w:lang w:val="uk-UA"/>
        </w:rPr>
        <w:t>чю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 таких </w:t>
      </w:r>
      <w:r w:rsidR="000C45FD">
        <w:rPr>
          <w:rFonts w:ascii="Times New Roman" w:hAnsi="Times New Roman" w:cs="Times New Roman"/>
          <w:sz w:val="20"/>
          <w:szCs w:val="20"/>
          <w:lang w:val="uk-UA"/>
        </w:rPr>
        <w:t>комбінацій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 побудувати карту щільності розподілу накопичених «мічених» молекул. Також розглядаються можливості використання </w:t>
      </w:r>
      <w:r w:rsidR="000C45FD">
        <w:rPr>
          <w:rFonts w:ascii="Times New Roman" w:hAnsi="Times New Roman" w:cs="Times New Roman"/>
          <w:sz w:val="20"/>
          <w:szCs w:val="20"/>
          <w:lang w:val="uk-UA"/>
        </w:rPr>
        <w:t>β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-випромінювання </w:t>
      </w:r>
      <w:r w:rsidR="000C45FD">
        <w:rPr>
          <w:rFonts w:ascii="Times New Roman" w:hAnsi="Times New Roman" w:cs="Times New Roman"/>
          <w:sz w:val="20"/>
          <w:szCs w:val="20"/>
          <w:lang w:val="uk-UA"/>
        </w:rPr>
        <w:t xml:space="preserve">та його </w:t>
      </w:r>
      <w:r w:rsidR="000C45FD" w:rsidRPr="001F4F12">
        <w:rPr>
          <w:rFonts w:ascii="Times New Roman" w:hAnsi="Times New Roman" w:cs="Times New Roman"/>
          <w:sz w:val="20"/>
          <w:szCs w:val="20"/>
          <w:lang w:val="uk-UA"/>
        </w:rPr>
        <w:t>іонізуючо</w:t>
      </w:r>
      <w:r w:rsidR="000C45FD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0C45FD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 дії </w:t>
      </w:r>
      <w:r w:rsidR="001F4F12" w:rsidRPr="001F4F12">
        <w:rPr>
          <w:rFonts w:ascii="Times New Roman" w:hAnsi="Times New Roman" w:cs="Times New Roman"/>
          <w:sz w:val="20"/>
          <w:szCs w:val="20"/>
          <w:lang w:val="uk-UA"/>
        </w:rPr>
        <w:t xml:space="preserve">для проведення локальної протиракової променевої терапії. </w:t>
      </w:r>
    </w:p>
    <w:p w:rsidR="00136733" w:rsidRDefault="00136733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Методи позитрон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>-емісійної томографії займають особливе місце в ядерній діагностиці. На відміну від класичних методів (таких як комп'ютерна та магнітно-резонансна томографі</w:t>
      </w:r>
      <w:r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>), що дозволяють отримувати зображення тільки анатомі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чних структур і змін в них, ПЕТ 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дозволяє проводити кількісний аналіз біохімічних або фізіологічних функцій. Ця інформація часто дозволяє виявити функціональні зміни, викликані захворюванням, задовго до появи будь-яких морфологічних змін. Зокрема, ПЕТ </w:t>
      </w:r>
      <w:r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 єдиний апарат, що дозволяє діагностувати пухлину на "нульов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й" стадії. </w:t>
      </w:r>
    </w:p>
    <w:p w:rsidR="00136733" w:rsidRDefault="00136733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Основні радіонукліди, які використовуються в клінічних дослідженнях, це </w:t>
      </w:r>
      <w:r>
        <w:rPr>
          <w:rFonts w:ascii="Times New Roman" w:hAnsi="Times New Roman" w:cs="Times New Roman"/>
          <w:sz w:val="20"/>
          <w:szCs w:val="20"/>
          <w:lang w:val="uk-UA"/>
        </w:rPr>
        <w:t>Карбон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3673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C, </w:t>
      </w:r>
      <w:r>
        <w:rPr>
          <w:rFonts w:ascii="Times New Roman" w:hAnsi="Times New Roman" w:cs="Times New Roman"/>
          <w:sz w:val="20"/>
          <w:szCs w:val="20"/>
          <w:lang w:val="uk-UA"/>
        </w:rPr>
        <w:t>Нітроген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3673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13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N, Оксиген </w:t>
      </w:r>
      <w:r w:rsidRPr="0013673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15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O і </w:t>
      </w:r>
      <w:r>
        <w:rPr>
          <w:rFonts w:ascii="Times New Roman" w:hAnsi="Times New Roman" w:cs="Times New Roman"/>
          <w:sz w:val="20"/>
          <w:szCs w:val="20"/>
          <w:lang w:val="uk-UA"/>
        </w:rPr>
        <w:t>Ф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тор </w:t>
      </w:r>
      <w:r w:rsidRPr="0013673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18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>F, оскільки ці хімічні елементи є майже у всіх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>рганічн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их 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>сполук</w:t>
      </w:r>
      <w:r>
        <w:rPr>
          <w:rFonts w:ascii="Times New Roman" w:hAnsi="Times New Roman" w:cs="Times New Roman"/>
          <w:sz w:val="20"/>
          <w:szCs w:val="20"/>
          <w:lang w:val="uk-UA"/>
        </w:rPr>
        <w:t>ах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 тілі людини.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A5D91">
        <w:rPr>
          <w:rFonts w:ascii="Times New Roman" w:hAnsi="Times New Roman" w:cs="Times New Roman"/>
          <w:sz w:val="20"/>
          <w:szCs w:val="20"/>
          <w:lang w:val="uk-UA"/>
        </w:rPr>
        <w:t xml:space="preserve">Також </w:t>
      </w:r>
      <w:r w:rsidR="00941BA0">
        <w:rPr>
          <w:rFonts w:ascii="Times New Roman" w:hAnsi="Times New Roman" w:cs="Times New Roman"/>
          <w:sz w:val="20"/>
          <w:szCs w:val="20"/>
          <w:lang w:val="uk-UA"/>
        </w:rPr>
        <w:t xml:space="preserve">у ПЕТ-дослідженнях </w:t>
      </w:r>
      <w:r w:rsidR="00941BA0" w:rsidRPr="000A5D91">
        <w:rPr>
          <w:rFonts w:ascii="Times New Roman" w:hAnsi="Times New Roman" w:cs="Times New Roman"/>
          <w:sz w:val="20"/>
          <w:szCs w:val="20"/>
          <w:lang w:val="uk-UA"/>
        </w:rPr>
        <w:t>використову</w:t>
      </w:r>
      <w:r w:rsidR="00941BA0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="00941BA0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ться </w:t>
      </w:r>
      <w:r w:rsidR="000A5D91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табільн</w:t>
      </w:r>
      <w:r w:rsidR="00941BA0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ізотоп</w:t>
      </w:r>
      <w:r w:rsidR="00941BA0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кисню </w:t>
      </w:r>
      <w:r w:rsidR="000A5D91" w:rsidRPr="000A5D91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18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2204C8">
        <w:rPr>
          <w:rFonts w:ascii="Times New Roman" w:hAnsi="Times New Roman" w:cs="Times New Roman"/>
          <w:sz w:val="20"/>
          <w:szCs w:val="20"/>
          <w:lang w:val="uk-UA"/>
        </w:rPr>
        <w:t xml:space="preserve"> та вуглецю </w:t>
      </w:r>
      <w:r w:rsidR="002204C8" w:rsidRPr="002204C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13</w:t>
      </w:r>
      <w:r w:rsidR="002204C8">
        <w:rPr>
          <w:rFonts w:ascii="Times New Roman" w:hAnsi="Times New Roman" w:cs="Times New Roman"/>
          <w:sz w:val="20"/>
          <w:szCs w:val="20"/>
          <w:lang w:val="uk-UA"/>
        </w:rPr>
        <w:t xml:space="preserve">С 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для ранньої діагностики раку</w:t>
      </w:r>
      <w:r w:rsidR="000A5D9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>Крім того, бажано використовувати позитронн</w:t>
      </w:r>
      <w:r w:rsidR="001F4F1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t xml:space="preserve"> емітери з низькою</w:t>
      </w:r>
      <w:r w:rsidR="00941B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36733">
        <w:rPr>
          <w:rFonts w:ascii="Times New Roman" w:hAnsi="Times New Roman" w:cs="Times New Roman"/>
          <w:sz w:val="20"/>
          <w:szCs w:val="20"/>
          <w:lang w:val="uk-UA"/>
        </w:rPr>
        <w:lastRenderedPageBreak/>
        <w:t>максимальною енергією β-частинок, що дозволить підвищити просторову роздільну здатність зображення.</w:t>
      </w:r>
    </w:p>
    <w:p w:rsidR="00EE5858" w:rsidRDefault="000A5D91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Необхідність масового використання медичних препаратів мічених ізотопом </w:t>
      </w:r>
      <w:r w:rsidR="005E24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С для діагностичних цілей потребує суттєвого </w:t>
      </w:r>
      <w:r>
        <w:rPr>
          <w:rFonts w:ascii="Times New Roman" w:hAnsi="Times New Roman" w:cs="Times New Roman"/>
          <w:sz w:val="20"/>
          <w:szCs w:val="20"/>
          <w:lang w:val="uk-UA"/>
        </w:rPr>
        <w:t>підвищення</w:t>
      </w:r>
      <w:r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його світового виробництва до сотень к</w:t>
      </w:r>
      <w:r>
        <w:rPr>
          <w:rFonts w:ascii="Times New Roman" w:hAnsi="Times New Roman" w:cs="Times New Roman"/>
          <w:sz w:val="20"/>
          <w:szCs w:val="20"/>
          <w:lang w:val="uk-UA"/>
        </w:rPr>
        <w:t>ілограмів</w:t>
      </w:r>
      <w:r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в рік. На жаль, вартість його отримання традиційними методами дуже висока. Більш перспективною в цьому сенсі є лазерна технологія поділу стабільних ізотопів елементів середніх мас, яка при виробництві ізотопу </w:t>
      </w:r>
      <w:r w:rsidRPr="00AC5F44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="005E24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С дає можливість істотно знизити собівартість. </w:t>
      </w:r>
    </w:p>
    <w:p w:rsidR="00EE5858" w:rsidRDefault="00EE5858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Поділ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стабільних 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ізотопів </w:t>
      </w:r>
      <w:r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технологічний процес зміни ізотопного складу речовини, що складається з суміші різних ізотопів одного хімічного елемента. З однієї суміші ізотопів на виході процесу отримують дві суміші: одна з підвищеним вмістом необхідного ізотопу (збагачена суміш), інша зі зниженим (збіднена суміш).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Поділ ізотопів 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>завжди пов'язан</w:t>
      </w:r>
      <w:r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зі значними труднощами, бо ізотопи, що представляють собою </w:t>
      </w:r>
      <w:r>
        <w:rPr>
          <w:rFonts w:ascii="Times New Roman" w:hAnsi="Times New Roman" w:cs="Times New Roman"/>
          <w:sz w:val="20"/>
          <w:szCs w:val="20"/>
          <w:lang w:val="uk-UA"/>
        </w:rPr>
        <w:t>майже ідентичні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мас</w:t>
      </w:r>
      <w:r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варіації одного елемента, хімічно поводяться практичн</w:t>
      </w:r>
      <w:r>
        <w:rPr>
          <w:rFonts w:ascii="Times New Roman" w:hAnsi="Times New Roman" w:cs="Times New Roman"/>
          <w:sz w:val="20"/>
          <w:szCs w:val="20"/>
          <w:lang w:val="uk-UA"/>
        </w:rPr>
        <w:t>о однаково. В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ідмінності в поведінці ізотопів настільки малі, що за одну стадію поділу, речовина збагачується на соті частки відсотка і повторювати процес поділу доводиться знову і знову </w:t>
      </w:r>
      <w:r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величезна кількість разів. Технологічно це здійснюється послідовним пропуском </w:t>
      </w:r>
      <w:r>
        <w:rPr>
          <w:rFonts w:ascii="Times New Roman" w:hAnsi="Times New Roman" w:cs="Times New Roman"/>
          <w:sz w:val="20"/>
          <w:szCs w:val="20"/>
          <w:lang w:val="uk-UA"/>
        </w:rPr>
        <w:t>певного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обсягу ізотопів через однотипні осередки, які </w:t>
      </w:r>
      <w:r w:rsidR="00AC5F44" w:rsidRPr="00AC5F44">
        <w:rPr>
          <w:rFonts w:ascii="Times New Roman" w:hAnsi="Times New Roman" w:cs="Times New Roman"/>
          <w:sz w:val="20"/>
          <w:szCs w:val="20"/>
          <w:lang w:val="uk-UA"/>
        </w:rPr>
        <w:t>здійсню</w:t>
      </w:r>
      <w:r w:rsidR="00AC5F44">
        <w:rPr>
          <w:rFonts w:ascii="Times New Roman" w:hAnsi="Times New Roman" w:cs="Times New Roman"/>
          <w:sz w:val="20"/>
          <w:szCs w:val="20"/>
          <w:lang w:val="uk-UA"/>
        </w:rPr>
        <w:t>ють</w:t>
      </w:r>
      <w:r w:rsidR="00AC5F44" w:rsidRPr="00AC5F4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поділ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каскади. Для отримання необхідного поділу, каскадів може</w:t>
      </w:r>
      <w:r w:rsidR="00AC5F44">
        <w:rPr>
          <w:rFonts w:ascii="Times New Roman" w:hAnsi="Times New Roman" w:cs="Times New Roman"/>
          <w:sz w:val="20"/>
          <w:szCs w:val="20"/>
          <w:lang w:val="uk-UA"/>
        </w:rPr>
        <w:t xml:space="preserve"> бути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C5F44"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послідовно 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 xml:space="preserve">кілька тисяч, а для отримання необхідного обсягу, </w:t>
      </w:r>
      <w:r w:rsidR="00AC5F44">
        <w:rPr>
          <w:rFonts w:ascii="Times New Roman" w:hAnsi="Times New Roman" w:cs="Times New Roman"/>
          <w:sz w:val="20"/>
          <w:szCs w:val="20"/>
          <w:lang w:val="uk-UA"/>
        </w:rPr>
        <w:t xml:space="preserve">потребуються </w:t>
      </w:r>
      <w:r w:rsidRPr="00EE5858">
        <w:rPr>
          <w:rFonts w:ascii="Times New Roman" w:hAnsi="Times New Roman" w:cs="Times New Roman"/>
          <w:sz w:val="20"/>
          <w:szCs w:val="20"/>
          <w:lang w:val="uk-UA"/>
        </w:rPr>
        <w:t>десятки і сотні тисяч таких послідовних груп каскадів включених паралельно.</w:t>
      </w:r>
    </w:p>
    <w:p w:rsidR="00AC5F44" w:rsidRDefault="00AC5F44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Саме тому використовується </w:t>
      </w:r>
      <w:r w:rsidRPr="000A5D91">
        <w:rPr>
          <w:rFonts w:ascii="Times New Roman" w:hAnsi="Times New Roman" w:cs="Times New Roman"/>
          <w:sz w:val="20"/>
          <w:szCs w:val="20"/>
          <w:lang w:val="uk-UA"/>
        </w:rPr>
        <w:t>лазерна технол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огія поділу стабільних ізотопів. </w:t>
      </w:r>
      <w:r w:rsidRPr="00AC5F44">
        <w:rPr>
          <w:rFonts w:ascii="Times New Roman" w:hAnsi="Times New Roman" w:cs="Times New Roman"/>
          <w:sz w:val="20"/>
          <w:szCs w:val="20"/>
          <w:lang w:val="uk-UA"/>
        </w:rPr>
        <w:t>Лазерн</w:t>
      </w:r>
      <w:r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AC5F44">
        <w:rPr>
          <w:rFonts w:ascii="Times New Roman" w:hAnsi="Times New Roman" w:cs="Times New Roman"/>
          <w:sz w:val="20"/>
          <w:szCs w:val="20"/>
          <w:lang w:val="uk-UA"/>
        </w:rPr>
        <w:t xml:space="preserve"> поділ не є самостійним методом, але використовується для поліпшення характеристик електромагнітного або хімічного методів поділу. Метод заснований на виборчій іонізації одного з ізотопів електромагнітним випромінюванням (наприклад, світлом лазера). Вибірковість іонізації заснована на резонансному (вузькополосному) поглинанні світла атомами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AC5F44">
        <w:rPr>
          <w:rFonts w:ascii="Times New Roman" w:hAnsi="Times New Roman" w:cs="Times New Roman"/>
          <w:sz w:val="20"/>
          <w:szCs w:val="20"/>
          <w:lang w:val="uk-UA"/>
        </w:rPr>
        <w:t xml:space="preserve"> різні ізотопи мають різний спектр поглинання випромінювання. Це означає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AC5F44">
        <w:rPr>
          <w:rFonts w:ascii="Times New Roman" w:hAnsi="Times New Roman" w:cs="Times New Roman"/>
          <w:sz w:val="20"/>
          <w:szCs w:val="20"/>
          <w:lang w:val="uk-UA"/>
        </w:rPr>
        <w:t xml:space="preserve"> що можна підіб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рати такі параметри опромінення, </w:t>
      </w:r>
      <w:r w:rsidRPr="00AC5F44">
        <w:rPr>
          <w:rFonts w:ascii="Times New Roman" w:hAnsi="Times New Roman" w:cs="Times New Roman"/>
          <w:sz w:val="20"/>
          <w:szCs w:val="20"/>
          <w:lang w:val="uk-UA"/>
        </w:rPr>
        <w:t xml:space="preserve">при яких переважно </w:t>
      </w:r>
      <w:r>
        <w:rPr>
          <w:rFonts w:ascii="Times New Roman" w:hAnsi="Times New Roman" w:cs="Times New Roman"/>
          <w:sz w:val="20"/>
          <w:szCs w:val="20"/>
          <w:lang w:val="uk-UA"/>
        </w:rPr>
        <w:t>іонізуються</w:t>
      </w:r>
      <w:r w:rsidRPr="00AC5F44">
        <w:rPr>
          <w:rFonts w:ascii="Times New Roman" w:hAnsi="Times New Roman" w:cs="Times New Roman"/>
          <w:sz w:val="20"/>
          <w:szCs w:val="20"/>
          <w:lang w:val="uk-UA"/>
        </w:rPr>
        <w:t xml:space="preserve"> атоми заданого ізотопу. </w:t>
      </w:r>
      <w:r>
        <w:rPr>
          <w:rFonts w:ascii="Times New Roman" w:hAnsi="Times New Roman" w:cs="Times New Roman"/>
          <w:sz w:val="20"/>
          <w:szCs w:val="20"/>
          <w:lang w:val="uk-UA"/>
        </w:rPr>
        <w:t>Після цього</w:t>
      </w:r>
      <w:r w:rsidRPr="00AC5F44">
        <w:rPr>
          <w:rFonts w:ascii="Times New Roman" w:hAnsi="Times New Roman" w:cs="Times New Roman"/>
          <w:sz w:val="20"/>
          <w:szCs w:val="20"/>
          <w:lang w:val="uk-UA"/>
        </w:rPr>
        <w:t xml:space="preserve"> іонізовані атоми можуть бути відокремлені, наприклад, в магнітному полі. Крім того, іонізація атомів може змінюв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ати швидкість хімічних реакцій, </w:t>
      </w:r>
      <w:r w:rsidRPr="00AC5F44">
        <w:rPr>
          <w:rFonts w:ascii="Times New Roman" w:hAnsi="Times New Roman" w:cs="Times New Roman"/>
          <w:sz w:val="20"/>
          <w:szCs w:val="20"/>
          <w:lang w:val="uk-UA"/>
        </w:rPr>
        <w:t>полегшуюч</w:t>
      </w:r>
      <w:r>
        <w:rPr>
          <w:rFonts w:ascii="Times New Roman" w:hAnsi="Times New Roman" w:cs="Times New Roman"/>
          <w:sz w:val="20"/>
          <w:szCs w:val="20"/>
          <w:lang w:val="uk-UA"/>
        </w:rPr>
        <w:t>и розпад деяких хімічних сполук, тим самим збільшуючи вихід потрібного ізотопу.</w:t>
      </w:r>
    </w:p>
    <w:p w:rsidR="00EE5858" w:rsidRDefault="002204C8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Таким чином, в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иробництво високозбагаченого ізотопу </w:t>
      </w:r>
      <w:r w:rsidR="000A5D91" w:rsidRPr="00EE58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="005E24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С по комбінован</w:t>
      </w:r>
      <w:r w:rsidR="00EE5858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технології, при якій збагачення проводиться </w:t>
      </w: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дві стадії:</w:t>
      </w:r>
    </w:p>
    <w:p w:rsidR="00EE5858" w:rsidRDefault="002204C8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1) 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На першій (лазерн</w:t>
      </w:r>
      <w:r w:rsidR="00EE5858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) стадії здій</w:t>
      </w:r>
      <w:r w:rsidR="00AC5F44">
        <w:rPr>
          <w:rFonts w:ascii="Times New Roman" w:hAnsi="Times New Roman" w:cs="Times New Roman"/>
          <w:sz w:val="20"/>
          <w:szCs w:val="20"/>
          <w:lang w:val="uk-UA"/>
        </w:rPr>
        <w:t>снюється селективна мультифотонна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дисоціація молекул фреону</w:t>
      </w:r>
      <w:r w:rsidR="005E24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E2458" w:rsidRPr="005E2458">
        <w:rPr>
          <w:rFonts w:ascii="Times New Roman" w:hAnsi="Times New Roman" w:cs="Times New Roman"/>
          <w:sz w:val="20"/>
          <w:szCs w:val="20"/>
          <w:lang w:val="uk-UA"/>
        </w:rPr>
        <w:t>(насиченого аліфатичного фтор</w:t>
      </w:r>
      <w:r w:rsidR="005E2458">
        <w:rPr>
          <w:rFonts w:ascii="Times New Roman" w:hAnsi="Times New Roman" w:cs="Times New Roman"/>
          <w:sz w:val="20"/>
          <w:szCs w:val="20"/>
          <w:lang w:val="uk-UA"/>
        </w:rPr>
        <w:t>вмісного</w:t>
      </w:r>
      <w:r w:rsidR="005E2458" w:rsidRPr="005E2458">
        <w:rPr>
          <w:rFonts w:ascii="Times New Roman" w:hAnsi="Times New Roman" w:cs="Times New Roman"/>
          <w:sz w:val="20"/>
          <w:szCs w:val="20"/>
          <w:lang w:val="uk-UA"/>
        </w:rPr>
        <w:t xml:space="preserve"> вуглеводню)</w:t>
      </w:r>
      <w:r w:rsidR="005E24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за допомогою лазерного випромінювання </w:t>
      </w:r>
      <w:r w:rsidR="005E2458" w:rsidRPr="005E2458">
        <w:rPr>
          <w:rFonts w:ascii="Times New Roman" w:hAnsi="Times New Roman" w:cs="Times New Roman"/>
          <w:sz w:val="20"/>
          <w:szCs w:val="20"/>
          <w:lang w:val="uk-UA"/>
        </w:rPr>
        <w:t>з метою отримання цільової речовини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з 30-35% вмістом </w:t>
      </w:r>
      <w:r w:rsidR="005E24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С при прод</w:t>
      </w:r>
      <w:r>
        <w:rPr>
          <w:rFonts w:ascii="Times New Roman" w:hAnsi="Times New Roman" w:cs="Times New Roman"/>
          <w:sz w:val="20"/>
          <w:szCs w:val="20"/>
          <w:lang w:val="uk-UA"/>
        </w:rPr>
        <w:t>уктивності 3-х модулів до 1,5г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/год (</w:t>
      </w:r>
      <w:r w:rsidR="005E2458">
        <w:rPr>
          <w:rFonts w:ascii="Times New Roman" w:hAnsi="Times New Roman" w:cs="Times New Roman"/>
          <w:sz w:val="20"/>
          <w:szCs w:val="20"/>
          <w:lang w:val="uk-UA"/>
        </w:rPr>
        <w:t xml:space="preserve">але 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при зменшенні проду</w:t>
      </w:r>
      <w:r>
        <w:rPr>
          <w:rFonts w:ascii="Times New Roman" w:hAnsi="Times New Roman" w:cs="Times New Roman"/>
          <w:sz w:val="20"/>
          <w:szCs w:val="20"/>
          <w:lang w:val="uk-UA"/>
        </w:rPr>
        <w:t>ктивності до 0,6г/</w:t>
      </w:r>
      <w:r w:rsidR="005E2458">
        <w:rPr>
          <w:rFonts w:ascii="Times New Roman" w:hAnsi="Times New Roman" w:cs="Times New Roman"/>
          <w:sz w:val="20"/>
          <w:szCs w:val="20"/>
          <w:lang w:val="uk-UA"/>
        </w:rPr>
        <w:t>год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можна отримати 90% збагачення); </w:t>
      </w:r>
    </w:p>
    <w:p w:rsidR="000A5D91" w:rsidRDefault="002204C8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2) 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На другій стадії </w:t>
      </w:r>
      <w:r>
        <w:rPr>
          <w:rFonts w:ascii="Times New Roman" w:hAnsi="Times New Roman" w:cs="Times New Roman"/>
          <w:sz w:val="20"/>
          <w:szCs w:val="20"/>
          <w:lang w:val="uk-UA"/>
        </w:rPr>
        <w:t>більш високе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збагачення до 99,9% виходить традиційним способом на центрифугах. Важливо, що отриму</w:t>
      </w:r>
      <w:r>
        <w:rPr>
          <w:rFonts w:ascii="Times New Roman" w:hAnsi="Times New Roman" w:cs="Times New Roman"/>
          <w:sz w:val="20"/>
          <w:szCs w:val="20"/>
          <w:lang w:val="uk-UA"/>
        </w:rPr>
        <w:t>ваний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за цією технологією </w:t>
      </w:r>
      <w:r w:rsidR="005E24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СО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містить знижену концентрацію важких ізотопів кисню в порівнянні з </w:t>
      </w:r>
      <w:r w:rsidR="005E24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СО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, одержуваних іншими методами (звичайне зміст </w:t>
      </w:r>
      <w:r w:rsidR="000A5D91" w:rsidRPr="002204C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18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О в </w:t>
      </w:r>
      <w:r w:rsidR="005E24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СО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5-7%). Одночасно </w:t>
      </w:r>
      <w:r>
        <w:rPr>
          <w:rFonts w:ascii="Times New Roman" w:hAnsi="Times New Roman" w:cs="Times New Roman"/>
          <w:sz w:val="20"/>
          <w:szCs w:val="20"/>
          <w:lang w:val="uk-UA"/>
        </w:rPr>
        <w:t>продуктами є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з'єднання, мічені стабільним ізотопом </w:t>
      </w:r>
      <w:r w:rsidR="005E24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С: СО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, К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СО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, Na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CO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, NaHCO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, CaCO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, Хладон-114В2 (1,1,2,2-тетрафтордіброметан)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C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F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4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Br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E245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>
        <w:rPr>
          <w:rFonts w:ascii="Times New Roman" w:hAnsi="Times New Roman" w:cs="Times New Roman"/>
          <w:sz w:val="20"/>
          <w:szCs w:val="20"/>
          <w:lang w:val="uk-UA"/>
        </w:rPr>
        <w:t>C-сечовина: CO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(NH2)</w:t>
      </w:r>
      <w:r w:rsidR="000A5D91" w:rsidRPr="002204C8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0A5D91" w:rsidRPr="000A5D9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13F2F" w:rsidRDefault="002204C8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Як можна побачити,</w:t>
      </w:r>
      <w:r w:rsidR="000C01F3" w:rsidRPr="000C01F3">
        <w:rPr>
          <w:lang w:val="uk-UA"/>
        </w:rPr>
        <w:t xml:space="preserve"> 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 xml:space="preserve">азерний метод 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 xml:space="preserve">поділу ізотопу </w:t>
      </w:r>
      <w:r w:rsidR="000C01F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C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 xml:space="preserve"> відрізняється від традиційного наявністю першої стадії, на якій відбувається опромінення лазером субстрату з 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подальшою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мультифотонною</w:t>
      </w:r>
      <w:r w:rsidR="000C01F3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>дисоціаці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єю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 xml:space="preserve"> фреону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 xml:space="preserve">у такий спосіб здійснюючи 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>ибірков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>онізаці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ю субстрату. Ця</w:t>
      </w:r>
      <w:r w:rsidR="005E2458" w:rsidRPr="005E2458">
        <w:rPr>
          <w:rFonts w:ascii="Times New Roman" w:hAnsi="Times New Roman" w:cs="Times New Roman"/>
          <w:sz w:val="20"/>
          <w:szCs w:val="20"/>
          <w:lang w:val="uk-UA"/>
        </w:rPr>
        <w:t xml:space="preserve"> технологія поділу розвивається з 19</w:t>
      </w:r>
      <w:r w:rsidR="005E2458">
        <w:rPr>
          <w:rFonts w:ascii="Times New Roman" w:hAnsi="Times New Roman" w:cs="Times New Roman"/>
          <w:sz w:val="20"/>
          <w:szCs w:val="20"/>
          <w:lang w:val="uk-UA"/>
        </w:rPr>
        <w:t>70-х років багатьма країнами</w:t>
      </w:r>
      <w:r w:rsidR="005E2458" w:rsidRPr="005E2458">
        <w:rPr>
          <w:rFonts w:ascii="Times New Roman" w:hAnsi="Times New Roman" w:cs="Times New Roman"/>
          <w:sz w:val="20"/>
          <w:szCs w:val="20"/>
          <w:lang w:val="uk-UA"/>
        </w:rPr>
        <w:t xml:space="preserve"> і вважається перспективною, проте все ще не вийшла за рамки дослідних робіт.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 xml:space="preserve">Саме тому </w:t>
      </w:r>
      <w:r w:rsidR="000C01F3" w:rsidRPr="000A5D91">
        <w:rPr>
          <w:rFonts w:ascii="Times New Roman" w:hAnsi="Times New Roman" w:cs="Times New Roman"/>
          <w:sz w:val="20"/>
          <w:szCs w:val="20"/>
          <w:lang w:val="uk-UA"/>
        </w:rPr>
        <w:t xml:space="preserve">лазерна технологія поділу стабільних ізотопів 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 xml:space="preserve">виявляє величезний інтерес 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>до себе та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 xml:space="preserve"> є </w:t>
      </w:r>
      <w:r w:rsidR="009B3876">
        <w:rPr>
          <w:rFonts w:ascii="Times New Roman" w:hAnsi="Times New Roman" w:cs="Times New Roman"/>
          <w:sz w:val="20"/>
          <w:szCs w:val="20"/>
          <w:lang w:val="uk-UA"/>
        </w:rPr>
        <w:t>особливою</w:t>
      </w:r>
      <w:r w:rsidR="000C01F3">
        <w:rPr>
          <w:rFonts w:ascii="Times New Roman" w:hAnsi="Times New Roman" w:cs="Times New Roman"/>
          <w:sz w:val="20"/>
          <w:szCs w:val="20"/>
          <w:lang w:val="uk-UA"/>
        </w:rPr>
        <w:t xml:space="preserve"> у галузі ядерного синтезу</w:t>
      </w:r>
      <w:r w:rsidR="000C01F3" w:rsidRPr="000C01F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E2458" w:rsidRDefault="005E2458" w:rsidP="0013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E2458" w:rsidRDefault="005E2458" w:rsidP="005E24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E2458">
        <w:rPr>
          <w:rFonts w:ascii="Times New Roman" w:hAnsi="Times New Roman" w:cs="Times New Roman"/>
          <w:b/>
          <w:sz w:val="20"/>
          <w:szCs w:val="20"/>
          <w:lang w:val="uk-UA"/>
        </w:rPr>
        <w:t>Список літератури:</w:t>
      </w:r>
    </w:p>
    <w:p w:rsidR="00384994" w:rsidRDefault="00384994" w:rsidP="00384994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4994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Dikiy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Dovbnya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Lyashko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Medvedeva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Tur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Uvarov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>Production of medical isotopes at electron accelerators // Питання атомної науки і техніки. Серія «Ядерно-фізичні дослідження</w:t>
      </w:r>
      <w:r>
        <w:rPr>
          <w:rFonts w:ascii="Times New Roman" w:hAnsi="Times New Roman" w:cs="Times New Roman"/>
          <w:sz w:val="20"/>
          <w:szCs w:val="20"/>
          <w:lang w:val="en-US"/>
        </w:rPr>
        <w:t>»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2000.</w:t>
      </w:r>
      <w:r w:rsidRPr="00384994">
        <w:rPr>
          <w:rFonts w:ascii="Times New Roman" w:hAnsi="Times New Roman" w:cs="Times New Roman"/>
          <w:sz w:val="20"/>
          <w:szCs w:val="20"/>
          <w:lang w:val="en-US"/>
        </w:rPr>
        <w:t xml:space="preserve"> с. 58-61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B3876" w:rsidRPr="009B3876" w:rsidRDefault="009B3876" w:rsidP="009B3876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3876">
        <w:rPr>
          <w:rFonts w:ascii="Times New Roman" w:hAnsi="Times New Roman" w:cs="Times New Roman"/>
          <w:sz w:val="20"/>
          <w:szCs w:val="20"/>
          <w:lang w:val="en-US"/>
        </w:rPr>
        <w:t>V. Shivarundrappa. High Purity Materials as Targets for Radioisotope Production: Need and Challenges // International Symposium on "Ultrapure Materials: Processing, Characterization, Applications (ISUM)". November 22-23, 2004. Hyderabad, India. P. 1-29.</w:t>
      </w:r>
    </w:p>
    <w:p w:rsidR="00384994" w:rsidRPr="00384994" w:rsidRDefault="00384994" w:rsidP="00384994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4994">
        <w:rPr>
          <w:rFonts w:ascii="Times New Roman" w:hAnsi="Times New Roman" w:cs="Times New Roman"/>
          <w:sz w:val="20"/>
          <w:szCs w:val="20"/>
          <w:lang w:val="uk-UA"/>
        </w:rPr>
        <w:t>И. В. Карлов, А. М. Прохоров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384994">
        <w:rPr>
          <w:rFonts w:ascii="Times New Roman" w:hAnsi="Times New Roman" w:cs="Times New Roman"/>
          <w:sz w:val="20"/>
          <w:szCs w:val="20"/>
          <w:lang w:val="uk-UA"/>
        </w:rPr>
        <w:t>Лазерний поділ ізотопів // Успіхи фізичних наук</w:t>
      </w:r>
      <w:r>
        <w:rPr>
          <w:rFonts w:ascii="Times New Roman" w:hAnsi="Times New Roman" w:cs="Times New Roman"/>
          <w:sz w:val="20"/>
          <w:szCs w:val="20"/>
          <w:lang w:val="uk-UA"/>
        </w:rPr>
        <w:t>, 1976. Том 118, вип.4. С. 583-608.</w:t>
      </w:r>
    </w:p>
    <w:sectPr w:rsidR="00384994" w:rsidRPr="00384994" w:rsidSect="00A4451B">
      <w:pgSz w:w="8391" w:h="11907" w:code="11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3A" w:rsidRDefault="005B4F3A" w:rsidP="00941BA0">
      <w:pPr>
        <w:spacing w:after="0" w:line="240" w:lineRule="auto"/>
      </w:pPr>
      <w:r>
        <w:separator/>
      </w:r>
    </w:p>
  </w:endnote>
  <w:endnote w:type="continuationSeparator" w:id="0">
    <w:p w:rsidR="005B4F3A" w:rsidRDefault="005B4F3A" w:rsidP="0094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3A" w:rsidRDefault="005B4F3A" w:rsidP="00941BA0">
      <w:pPr>
        <w:spacing w:after="0" w:line="240" w:lineRule="auto"/>
      </w:pPr>
      <w:r>
        <w:separator/>
      </w:r>
    </w:p>
  </w:footnote>
  <w:footnote w:type="continuationSeparator" w:id="0">
    <w:p w:rsidR="005B4F3A" w:rsidRDefault="005B4F3A" w:rsidP="0094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0CA6"/>
    <w:multiLevelType w:val="hybridMultilevel"/>
    <w:tmpl w:val="D02A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9C"/>
    <w:rsid w:val="00040FBF"/>
    <w:rsid w:val="000A5D91"/>
    <w:rsid w:val="000C01F3"/>
    <w:rsid w:val="000C45FD"/>
    <w:rsid w:val="00136733"/>
    <w:rsid w:val="001F4F12"/>
    <w:rsid w:val="002204C8"/>
    <w:rsid w:val="00384994"/>
    <w:rsid w:val="00416BB1"/>
    <w:rsid w:val="0051189C"/>
    <w:rsid w:val="005B4F3A"/>
    <w:rsid w:val="005E2458"/>
    <w:rsid w:val="00613F2F"/>
    <w:rsid w:val="007F3D6E"/>
    <w:rsid w:val="00941BA0"/>
    <w:rsid w:val="009B3876"/>
    <w:rsid w:val="00A4451B"/>
    <w:rsid w:val="00AC5F44"/>
    <w:rsid w:val="00B96B3C"/>
    <w:rsid w:val="00D51491"/>
    <w:rsid w:val="00D84AF1"/>
    <w:rsid w:val="00EE5858"/>
    <w:rsid w:val="00F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BA0"/>
  </w:style>
  <w:style w:type="paragraph" w:styleId="a5">
    <w:name w:val="footer"/>
    <w:basedOn w:val="a"/>
    <w:link w:val="a6"/>
    <w:uiPriority w:val="99"/>
    <w:unhideWhenUsed/>
    <w:rsid w:val="0094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BA0"/>
  </w:style>
  <w:style w:type="paragraph" w:styleId="a7">
    <w:name w:val="List Paragraph"/>
    <w:basedOn w:val="a"/>
    <w:uiPriority w:val="34"/>
    <w:qFormat/>
    <w:rsid w:val="000C0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BA0"/>
  </w:style>
  <w:style w:type="paragraph" w:styleId="a5">
    <w:name w:val="footer"/>
    <w:basedOn w:val="a"/>
    <w:link w:val="a6"/>
    <w:uiPriority w:val="99"/>
    <w:unhideWhenUsed/>
    <w:rsid w:val="0094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BA0"/>
  </w:style>
  <w:style w:type="paragraph" w:styleId="a7">
    <w:name w:val="List Paragraph"/>
    <w:basedOn w:val="a"/>
    <w:uiPriority w:val="34"/>
    <w:qFormat/>
    <w:rsid w:val="000C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Biofiz2</cp:lastModifiedBy>
  <cp:revision>2</cp:revision>
  <dcterms:created xsi:type="dcterms:W3CDTF">2017-12-05T14:07:00Z</dcterms:created>
  <dcterms:modified xsi:type="dcterms:W3CDTF">2017-12-05T14:07:00Z</dcterms:modified>
</cp:coreProperties>
</file>