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7B0" w:rsidRDefault="00B127B0">
      <w:pPr>
        <w:spacing w:line="360" w:lineRule="auto"/>
        <w:ind w:firstLine="709"/>
        <w:rPr>
          <w:sz w:val="24"/>
          <w:szCs w:val="24"/>
        </w:rPr>
      </w:pPr>
    </w:p>
    <w:p w:rsidR="00B127B0" w:rsidRDefault="008F2719">
      <w:pPr>
        <w:spacing w:line="360" w:lineRule="auto"/>
        <w:ind w:firstLine="709"/>
        <w:jc w:val="right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УДК 616.988.15-022-053.2-02-07-084</w:t>
      </w: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ПАПИЛЛОМАВИ</w:t>
      </w:r>
      <w:r w:rsidR="0071790A">
        <w:rPr>
          <w:rFonts w:ascii="Times" w:eastAsia="Times" w:hAnsi="Times" w:cs="Times"/>
          <w:b/>
          <w:sz w:val="24"/>
          <w:szCs w:val="24"/>
        </w:rPr>
        <w:t>РУСНАЯ ИНФЕКЦИЯ У ДЕТЕЙ (АНОГЕНИ</w:t>
      </w:r>
      <w:r>
        <w:rPr>
          <w:rFonts w:ascii="Times" w:eastAsia="Times" w:hAnsi="Times" w:cs="Times"/>
          <w:b/>
          <w:sz w:val="24"/>
          <w:szCs w:val="24"/>
        </w:rPr>
        <w:t>ТАЛЬНЫЕ КОНДИЛОМЫ). ОБЗОР ЛИТЕРАТУРЫ</w:t>
      </w: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Кузнецов С.В., Жаркова Т.С. Кучеренко Е.О., Губарь О.С.</w:t>
      </w: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i/>
          <w:sz w:val="24"/>
          <w:szCs w:val="24"/>
        </w:rPr>
        <w:t>Харьковский национальный медицинский университет, Харьков</w:t>
      </w: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Ключевые слова: папилломавирусная инфекция, аноген</w:t>
      </w:r>
      <w:r w:rsidR="0071790A">
        <w:rPr>
          <w:rFonts w:asciiTheme="minorHAnsi" w:eastAsia="Times" w:hAnsiTheme="minorHAnsi" w:cs="Times"/>
          <w:sz w:val="24"/>
          <w:szCs w:val="24"/>
          <w:lang w:val="ru-RU"/>
        </w:rPr>
        <w:t>и</w:t>
      </w:r>
      <w:r>
        <w:rPr>
          <w:rFonts w:ascii="Times" w:eastAsia="Times" w:hAnsi="Times" w:cs="Times"/>
          <w:sz w:val="24"/>
          <w:szCs w:val="24"/>
        </w:rPr>
        <w:t>тальные кондиломы, дети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Заболевания, ассоциированные с вирусом папилломы человека (ВПЧ), в последние годы всё больше привлекают внимание врачей разных специальностей, в том числе акушеров-гинекологов и пед</w:t>
      </w:r>
      <w:r>
        <w:rPr>
          <w:rFonts w:ascii="Times" w:eastAsia="Times" w:hAnsi="Times" w:cs="Times"/>
          <w:sz w:val="24"/>
          <w:szCs w:val="24"/>
        </w:rPr>
        <w:t>иатров, инфекционистов (2,6,9).  На сегодняшний день ВПЧ-инфекция является одной из наиболее распространённых инфекций, передающихся половым путем (ИППП), которой инфицирована большая часть сексуально активного населения планеты (1,8,10). Пик инфицирования</w:t>
      </w:r>
      <w:r>
        <w:rPr>
          <w:rFonts w:ascii="Times" w:eastAsia="Times" w:hAnsi="Times" w:cs="Times"/>
          <w:sz w:val="24"/>
          <w:szCs w:val="24"/>
        </w:rPr>
        <w:t xml:space="preserve"> ВПЧ приходится на молодой возраст от 15 до 30 лет, составляя по данным различных авторов от 17,6 до 20,8% среди женщин данной возрастной группы. После 30 лет частота инфицирования ВПЧ колеблется в пределах от 8,6 до 9,9%, в то время, как выявление дисплаз</w:t>
      </w:r>
      <w:r>
        <w:rPr>
          <w:rFonts w:ascii="Times" w:eastAsia="Times" w:hAnsi="Times" w:cs="Times"/>
          <w:sz w:val="24"/>
          <w:szCs w:val="24"/>
        </w:rPr>
        <w:t>ий и рака шейки матки существенно возрастает (7,12). Около 35 типов ВПЧ вызывают поражение покровного эпителия слизистых оболочек половых органов и примерно 99,7% всех плоскоклеточных раков шейки матки содержат ДНК ВПЧ. ВПЧ является одним из основных этиол</w:t>
      </w:r>
      <w:r>
        <w:rPr>
          <w:rFonts w:ascii="Times" w:eastAsia="Times" w:hAnsi="Times" w:cs="Times"/>
          <w:sz w:val="24"/>
          <w:szCs w:val="24"/>
        </w:rPr>
        <w:t>огических агентов как генитального, так и негенитального канцерогенеза (12). Ежегодно во всём мире выявляется более 600000 случаев онкологических заболеваний, ассоциированных с вирусом папилломы человека, что составляет 12% среди всех онкологических заболе</w:t>
      </w:r>
      <w:r>
        <w:rPr>
          <w:rFonts w:ascii="Times" w:eastAsia="Times" w:hAnsi="Times" w:cs="Times"/>
          <w:sz w:val="24"/>
          <w:szCs w:val="24"/>
        </w:rPr>
        <w:t>ваний, регистрируемых у женщин (1,5,7,12).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" w:eastAsia="Times" w:hAnsi="Times" w:cs="Times"/>
          <w:sz w:val="24"/>
          <w:szCs w:val="24"/>
        </w:rPr>
        <w:t xml:space="preserve">Генитальные бородавки (кондиломы) были широко известны ещё в античном мире, где врачи дали им это название (кондиломы - означает </w:t>
      </w:r>
      <w:r>
        <w:rPr>
          <w:sz w:val="24"/>
          <w:szCs w:val="24"/>
        </w:rPr>
        <w:t>«</w:t>
      </w:r>
      <w:r>
        <w:rPr>
          <w:rFonts w:ascii="Times" w:eastAsia="Times" w:hAnsi="Times" w:cs="Times"/>
          <w:sz w:val="24"/>
          <w:szCs w:val="24"/>
        </w:rPr>
        <w:t>фиги</w:t>
      </w:r>
      <w:r>
        <w:rPr>
          <w:sz w:val="24"/>
          <w:szCs w:val="24"/>
        </w:rPr>
        <w:t xml:space="preserve">»). </w:t>
      </w:r>
      <w:r>
        <w:rPr>
          <w:rFonts w:ascii="Times" w:eastAsia="Times" w:hAnsi="Times" w:cs="Times"/>
          <w:sz w:val="24"/>
          <w:szCs w:val="24"/>
        </w:rPr>
        <w:t>Вирусная природа кондилом была подтверждена в 50-е годы XX в., а в 1976 г.</w:t>
      </w:r>
      <w:r>
        <w:rPr>
          <w:rFonts w:ascii="Times" w:eastAsia="Times" w:hAnsi="Times" w:cs="Times"/>
          <w:sz w:val="24"/>
          <w:szCs w:val="24"/>
        </w:rPr>
        <w:t xml:space="preserve"> были открыты два новых морфологических вида ВПЧ-поражений, получившие название плоских и инвертированных (эндофитных) кондилом. В дальнейшем подобные поражения стали связывать с сопутствующей интраэпителиальной неоплазией и иногда с инвазивной плоскоклето</w:t>
      </w:r>
      <w:r>
        <w:rPr>
          <w:rFonts w:ascii="Times" w:eastAsia="Times" w:hAnsi="Times" w:cs="Times"/>
          <w:sz w:val="24"/>
          <w:szCs w:val="24"/>
        </w:rPr>
        <w:t>чной карциномой шейки матки. В настоящее время рак шейки матки занимает лидирующие позиции по показателям женской смертности среди онкологических заболеваний (1,2).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Однако ПВИ все чаще становится краеугольным камнем в практике узких специалистов занимающих</w:t>
      </w:r>
      <w:r>
        <w:rPr>
          <w:rFonts w:ascii="Times" w:eastAsia="Times" w:hAnsi="Times" w:cs="Times"/>
          <w:sz w:val="24"/>
          <w:szCs w:val="24"/>
        </w:rPr>
        <w:t>ся лечением заболеваний детского возраста, а именно педиатров, детских  хирургов, иммунологов, инфекционистов (3,6,8,10,11)…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Инкубационный период может длиться  до 2</w:t>
      </w:r>
      <w:r>
        <w:rPr>
          <w:rFonts w:ascii="Times" w:eastAsia="Times" w:hAnsi="Times" w:cs="Times"/>
          <w:color w:val="FF0000"/>
          <w:sz w:val="24"/>
          <w:szCs w:val="24"/>
        </w:rPr>
        <w:t xml:space="preserve"> </w:t>
      </w:r>
      <w:r>
        <w:rPr>
          <w:rFonts w:ascii="Times" w:eastAsia="Times" w:hAnsi="Times" w:cs="Times"/>
          <w:sz w:val="24"/>
          <w:szCs w:val="24"/>
        </w:rPr>
        <w:t>- 5 лет, чем обусловлена частая выявляемость  ПВИ среди детей раннего возраста (2).</w:t>
      </w:r>
    </w:p>
    <w:p w:rsidR="00B127B0" w:rsidRDefault="008F271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Как плавило, у взрослого населения ведущим путем заражения ВПЧ считается половой (4). Однако, у детей инфицирование вирусом и образование кондилом происходит через микротрещины кожи и слизистые оболочки  вследствие нарушения санитарно-гигиенических правил:</w:t>
      </w:r>
      <w:r>
        <w:rPr>
          <w:rFonts w:ascii="Times" w:eastAsia="Times" w:hAnsi="Times" w:cs="Times"/>
          <w:sz w:val="24"/>
          <w:szCs w:val="24"/>
        </w:rPr>
        <w:t xml:space="preserve"> при прямом контакте с больным человеком во время ухода за ребенком (например, совместное купание в ванной); использования общего полотенца, постельного белья и т.д., которое использовал зараженный; а также контакта с предметами, на которых имеется выделен</w:t>
      </w:r>
      <w:r>
        <w:rPr>
          <w:rFonts w:ascii="Times" w:eastAsia="Times" w:hAnsi="Times" w:cs="Times"/>
          <w:sz w:val="24"/>
          <w:szCs w:val="24"/>
        </w:rPr>
        <w:t>ия, содержащие  ВПЧ (2,3,6). В настоящее время доказан вертикальный путь передачи вируса, от матери к ребенку во время беременности через кровоток; а также при естественном родоразрешении, при прохождении  новорожденным  инфицированных родовых путей; при к</w:t>
      </w:r>
      <w:r>
        <w:rPr>
          <w:rFonts w:ascii="Times" w:eastAsia="Times" w:hAnsi="Times" w:cs="Times"/>
          <w:sz w:val="24"/>
          <w:szCs w:val="24"/>
        </w:rPr>
        <w:t>есаревом сечении; также возможным вариантом является половой контакт или сексуальное насилие инфицированным ВПЧ (8,10).</w:t>
      </w:r>
      <w:r>
        <w:rPr>
          <w:sz w:val="24"/>
          <w:szCs w:val="24"/>
        </w:rPr>
        <w:t> 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Патогенез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Инвазия вируса происходит через микроповреждения тканей. ВПЧ инфицирует стволовые клетки базального слоя, которые затем являю</w:t>
      </w:r>
      <w:r>
        <w:rPr>
          <w:rFonts w:ascii="Times" w:eastAsia="Times" w:hAnsi="Times" w:cs="Times"/>
          <w:sz w:val="24"/>
          <w:szCs w:val="24"/>
        </w:rPr>
        <w:t>тся постоянным источником инфицирования эпителиальных клеток. Вирусы инфицируют делящиеся незрелые клетки базально-клеточного слоя, находящиеся близко к поверхности, что во многом объясняет частоту инфицирования шейки матки и нижней трети влагалища и вульв</w:t>
      </w:r>
      <w:r>
        <w:rPr>
          <w:rFonts w:ascii="Times" w:eastAsia="Times" w:hAnsi="Times" w:cs="Times"/>
          <w:sz w:val="24"/>
          <w:szCs w:val="24"/>
        </w:rPr>
        <w:t>ы (1,2).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Вирусная ДНК включается в ядерный материал клетки хозяина. Интегрированная форма ВПЧ способна к злокачественной трансформации, поскольку вирусная ДНК начинает контролировать клеточный генетический материал для воспроизводства ВПЧ-кодированных белк</w:t>
      </w:r>
      <w:r>
        <w:rPr>
          <w:rFonts w:ascii="Times" w:eastAsia="Times" w:hAnsi="Times" w:cs="Times"/>
          <w:sz w:val="24"/>
          <w:szCs w:val="24"/>
        </w:rPr>
        <w:t>ов. Интеграция ВПЧ высокого риска в клеточный геном хозяина усиливает продукцию двух онкопротеинов — Е6 и Е7, взаимодействующих с эндогенными клеточными регуляторными белками, ведущими к дерегуляции цикла клеточной прогрессии, что является разрешающим моме</w:t>
      </w:r>
      <w:r>
        <w:rPr>
          <w:rFonts w:ascii="Times" w:eastAsia="Times" w:hAnsi="Times" w:cs="Times"/>
          <w:sz w:val="24"/>
          <w:szCs w:val="24"/>
        </w:rPr>
        <w:t>нтом в формировании цервикальной неоплазии, образованию плоских кондилом, невидимых вооруженным глазом (2,5).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Однако по мнению некоторых авторов (7, 12), инфицирование эпителиальных клеток ВПЧ является необходимым, но не достаточным событием для развития р</w:t>
      </w:r>
      <w:r>
        <w:rPr>
          <w:rFonts w:ascii="Times" w:eastAsia="Times" w:hAnsi="Times" w:cs="Times"/>
          <w:sz w:val="24"/>
          <w:szCs w:val="24"/>
        </w:rPr>
        <w:t>ака. Для формирования необратимой неоплазии необходимы следующие факторы: во-первых, активная экспрессия генов Е6 и Е7, причем высокоонкогенных типов ВПЧ-16 и 18; во-вторых, индукция метаболических механизмов конверсии эстрадиола в 16-ОН; в третьих, индукц</w:t>
      </w:r>
      <w:r>
        <w:rPr>
          <w:rFonts w:ascii="Times" w:eastAsia="Times" w:hAnsi="Times" w:cs="Times"/>
          <w:sz w:val="24"/>
          <w:szCs w:val="24"/>
        </w:rPr>
        <w:t xml:space="preserve">ия </w:t>
      </w:r>
      <w:r>
        <w:rPr>
          <w:rFonts w:ascii="Times" w:eastAsia="Times" w:hAnsi="Times" w:cs="Times"/>
          <w:sz w:val="24"/>
          <w:szCs w:val="24"/>
        </w:rPr>
        <w:lastRenderedPageBreak/>
        <w:t>множественных повреждений хромосомной ДНК в инфицированной клетке, которая завершает процесс перерождения.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Первая стадия неоплазии CIN I характеризуется активной репликацией вируса и его бессимптомным выделением. Опухолевая трансформация возникает с бол</w:t>
      </w:r>
      <w:r>
        <w:rPr>
          <w:rFonts w:ascii="Times" w:eastAsia="Times" w:hAnsi="Times" w:cs="Times"/>
          <w:sz w:val="24"/>
          <w:szCs w:val="24"/>
        </w:rPr>
        <w:t>ьшей вероятностью при взаимодействии ВПЧ с другими инфекционными агентами (цитомегаловирусы, вирус простого герпеса 2 типа, С. trachomatis, микоплазма и уреаплазма) (7, 12).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У детей остроконечные кондиломы могут локализоваться  на аногенитальном участке, и</w:t>
      </w:r>
      <w:r>
        <w:rPr>
          <w:rFonts w:ascii="Times" w:eastAsia="Times" w:hAnsi="Times" w:cs="Times"/>
          <w:sz w:val="24"/>
          <w:szCs w:val="24"/>
        </w:rPr>
        <w:t>ногда проявляются на носощечной или носогубной складке, у отверстий рта и носа там, где кожа переходит в слизистую оболочку (2).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Клинические проявления могут включать в себя гиперемию в области поражения, наличие трещин, зуд, жжение, кровянистые выделения </w:t>
      </w:r>
      <w:r>
        <w:rPr>
          <w:rFonts w:ascii="Times" w:eastAsia="Times" w:hAnsi="Times" w:cs="Times"/>
          <w:sz w:val="24"/>
          <w:szCs w:val="24"/>
        </w:rPr>
        <w:t xml:space="preserve">и боль при раздражении кондилом.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Для остроконечных кондилом характерно наличие на слизистой оболочке генитальной, анальной, иногда паховой области и промежности единичных или множественных (5-15 и более) выступающих над непораженной поверхностью безболезн</w:t>
      </w:r>
      <w:r>
        <w:rPr>
          <w:rFonts w:ascii="Times" w:eastAsia="Times" w:hAnsi="Times" w:cs="Times"/>
          <w:sz w:val="24"/>
          <w:szCs w:val="24"/>
        </w:rPr>
        <w:t xml:space="preserve">енных пальцеобразных элементов диаметром 1-10 мм. Типична локализация в препуциальной области, в области наружного отверстия уретры, малых половых губ, входа во влагалище, стенки влагалища, шейки матки, анального отверстия. Ребенок испытывает зуд, жжение, </w:t>
      </w:r>
      <w:r>
        <w:rPr>
          <w:rFonts w:ascii="Times" w:eastAsia="Times" w:hAnsi="Times" w:cs="Times"/>
          <w:sz w:val="24"/>
          <w:szCs w:val="24"/>
        </w:rPr>
        <w:t>дискомфорт, он жалуется, что ему что-то мешает. Возникает чувство постоянной влажности. Отмечается боль при дефекации, потому как каловые массы травмируют большие кондиломы (2).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Подгузники и нижнее белье способны раздражать образования и способствовать вос</w:t>
      </w:r>
      <w:r>
        <w:rPr>
          <w:rFonts w:ascii="Times" w:eastAsia="Times" w:hAnsi="Times" w:cs="Times"/>
          <w:sz w:val="24"/>
          <w:szCs w:val="24"/>
        </w:rPr>
        <w:t>палению и даже кровотечению. Если у ребенка наблюдаются плоские кондиломы, то их симптомы менее заметно, так как они меньше вызывают дискомфорта и раздражаются.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В зависимости от формы кондилом, различают следующие виды: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Остроконечные кондиломы.</w:t>
      </w:r>
      <w:r>
        <w:rPr>
          <w:sz w:val="24"/>
          <w:szCs w:val="24"/>
        </w:rPr>
        <w:t> </w:t>
      </w:r>
      <w:r>
        <w:rPr>
          <w:rFonts w:ascii="Times" w:eastAsia="Times" w:hAnsi="Times" w:cs="Times"/>
          <w:sz w:val="24"/>
          <w:szCs w:val="24"/>
        </w:rPr>
        <w:t>Это самый р</w:t>
      </w:r>
      <w:r>
        <w:rPr>
          <w:rFonts w:ascii="Times" w:eastAsia="Times" w:hAnsi="Times" w:cs="Times"/>
          <w:sz w:val="24"/>
          <w:szCs w:val="24"/>
        </w:rPr>
        <w:t>аспространенный вид данных образований. По виду напоминают маленькие сосочки серо-розового оттенка. Имеют тело и ножку, на которой крепятся к коже человека. Появиться такие кондиломы могут из-за имеющихся хронических неспецифических воспалительных заболева</w:t>
      </w:r>
      <w:r>
        <w:rPr>
          <w:rFonts w:ascii="Times" w:eastAsia="Times" w:hAnsi="Times" w:cs="Times"/>
          <w:sz w:val="24"/>
          <w:szCs w:val="24"/>
        </w:rPr>
        <w:t>ний или болезней передающихся половым путем, что сопровождаются слизисто-гнойным выделением. А не соблюдение правил личной гигиены способствует внедрению возбудителя – папилломатозного вируса из группы Papova. Остроконечные кондиломы очень быстро размножаю</w:t>
      </w:r>
      <w:r>
        <w:rPr>
          <w:rFonts w:ascii="Times" w:eastAsia="Times" w:hAnsi="Times" w:cs="Times"/>
          <w:sz w:val="24"/>
          <w:szCs w:val="24"/>
        </w:rPr>
        <w:t>тся и имеют свойство сливаться и формировать одну большую кондилому Бушке-Левенштейна (2).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Кондилома</w:t>
      </w:r>
      <w:r>
        <w:rPr>
          <w:sz w:val="24"/>
          <w:szCs w:val="24"/>
        </w:rPr>
        <w:t> </w:t>
      </w:r>
      <w:r>
        <w:rPr>
          <w:rFonts w:ascii="Times" w:eastAsia="Times" w:hAnsi="Times" w:cs="Times"/>
          <w:sz w:val="24"/>
          <w:szCs w:val="24"/>
        </w:rPr>
        <w:t xml:space="preserve">Бушке-Левенштейна. Первая стадия развития огромной кондиломы Бушке-Левенштейна внешне абсолютно не отличается от обычных остроконечных. Но уже через </w:t>
      </w:r>
      <w:r>
        <w:rPr>
          <w:rFonts w:ascii="Times" w:eastAsia="Times" w:hAnsi="Times" w:cs="Times"/>
          <w:sz w:val="24"/>
          <w:szCs w:val="24"/>
        </w:rPr>
        <w:lastRenderedPageBreak/>
        <w:t>некото</w:t>
      </w:r>
      <w:r>
        <w:rPr>
          <w:rFonts w:ascii="Times" w:eastAsia="Times" w:hAnsi="Times" w:cs="Times"/>
          <w:sz w:val="24"/>
          <w:szCs w:val="24"/>
        </w:rPr>
        <w:t>рое время образований становится больше, и они начинают образовывать один огромный участок поражения. Такая кондилома имеет ороговевшее широкое основание, которое разделяют глубокие борозды. В них образовываются выделения неприятного запаха, что раздражают</w:t>
      </w:r>
      <w:r>
        <w:rPr>
          <w:rFonts w:ascii="Times" w:eastAsia="Times" w:hAnsi="Times" w:cs="Times"/>
          <w:sz w:val="24"/>
          <w:szCs w:val="24"/>
        </w:rPr>
        <w:t xml:space="preserve"> само новообразование. Оно становится похоже на цветную капусту. Очень важно вовремя остановить его развитие, пока оно не переродилось в рак (1,2).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Плоская кондилома - локализуется в основном у женщин на шейке матки или на слизистой оболочке мочеиспускател</w:t>
      </w:r>
      <w:r>
        <w:rPr>
          <w:rFonts w:ascii="Times" w:eastAsia="Times" w:hAnsi="Times" w:cs="Times"/>
          <w:sz w:val="24"/>
          <w:szCs w:val="24"/>
        </w:rPr>
        <w:t>ьного канала. Ее трудно различить при осмотре. Плоская кондилома часто провоцирует развитие рака шейки матки, поэтому требует немедленного лечения (2).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Широкие кондиломы.</w:t>
      </w:r>
      <w:r>
        <w:rPr>
          <w:sz w:val="24"/>
          <w:szCs w:val="24"/>
        </w:rPr>
        <w:t> </w:t>
      </w:r>
      <w:r>
        <w:rPr>
          <w:rFonts w:ascii="Times" w:eastAsia="Times" w:hAnsi="Times" w:cs="Times"/>
          <w:sz w:val="24"/>
          <w:szCs w:val="24"/>
        </w:rPr>
        <w:t>С этими образованиями вирус папилломы человека не связан, так как это симптомы проявления сифилиса.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Во всех случаях выявления аногенитальных бородавок у детей необходимо исключать сексуальное насилие. Именно оно, по данным многочисленных исследований, служ</w:t>
      </w:r>
      <w:r>
        <w:rPr>
          <w:rFonts w:ascii="Times" w:eastAsia="Times" w:hAnsi="Times" w:cs="Times"/>
          <w:sz w:val="24"/>
          <w:szCs w:val="24"/>
        </w:rPr>
        <w:t>ит причиной возникновения заболевания более чем у 40% детей с аногенитальными бородавками.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Методы диагностики: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осмотр аногенитальной области при хорошем освещении (для выявления мелких элементов следует использовать лупу);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уретроскопия (при наличии бо</w:t>
      </w:r>
      <w:r>
        <w:rPr>
          <w:rFonts w:ascii="Times" w:eastAsia="Times" w:hAnsi="Times" w:cs="Times"/>
          <w:sz w:val="24"/>
          <w:szCs w:val="24"/>
        </w:rPr>
        <w:t>родавок наружного отверстия уретры) для определения проксимальной границы поражения уретры (проводится по показаниям; необходима примерно в 5% случаев);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аноскопия (проводится при наличии анальных бородавок; необходима примерно у 30% больных);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- </w:t>
      </w:r>
      <w:r>
        <w:rPr>
          <w:rFonts w:ascii="Times" w:eastAsia="Times" w:hAnsi="Times" w:cs="Times"/>
          <w:sz w:val="24"/>
          <w:szCs w:val="24"/>
        </w:rPr>
        <w:t>гистологическое исследование рекомендуется проводить при атипичной клинической картине с целью дифференциального диагноза, при подозрении на злокачественную природу папулезных или пятнистых элементов, при локализации кондилом на шейке матки, при новых множ</w:t>
      </w:r>
      <w:r>
        <w:rPr>
          <w:rFonts w:ascii="Times" w:eastAsia="Times" w:hAnsi="Times" w:cs="Times"/>
          <w:sz w:val="24"/>
          <w:szCs w:val="24"/>
        </w:rPr>
        <w:t>ественных остроконечных бородавках у лиц старше 35-40 лет;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цитологическое исследование биоптата из шейки матки;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консультирование у специалистов;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ПЦР -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imes" w:eastAsia="Times" w:hAnsi="Times" w:cs="Times"/>
          <w:sz w:val="24"/>
          <w:szCs w:val="24"/>
        </w:rPr>
        <w:t>диагностика (определение и типирование ВПЧ);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" w:eastAsia="Times" w:hAnsi="Times" w:cs="Times"/>
          <w:sz w:val="24"/>
          <w:szCs w:val="24"/>
        </w:rPr>
        <w:t>иммунологическое исследование (наличие в крови антит</w:t>
      </w:r>
      <w:r>
        <w:rPr>
          <w:rFonts w:ascii="Times" w:eastAsia="Times" w:hAnsi="Times" w:cs="Times"/>
          <w:sz w:val="24"/>
          <w:szCs w:val="24"/>
        </w:rPr>
        <w:t>ел к ВПЧ).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При наличии аногенитальных бородавок необходимо проведение обследования с целью исключения других инфекционных болезней передаваемых половым путем, а также важно определение иммунологического профиля пациента (1,2,4,6,9).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Лечение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Исходя из вышеи</w:t>
      </w:r>
      <w:r>
        <w:rPr>
          <w:rFonts w:ascii="Times" w:eastAsia="Times" w:hAnsi="Times" w:cs="Times"/>
          <w:sz w:val="24"/>
          <w:szCs w:val="24"/>
        </w:rPr>
        <w:t>зложенного, лечение заболеваний, вызванных ВПЧ должно включать не только удаление образований на коже и слизистых оболочек, но и коррекцию общего и местного иммунодефицита, устранение факторов, способствующих их развитию (3,4,5).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Химические деструктивные м</w:t>
      </w:r>
      <w:r>
        <w:rPr>
          <w:rFonts w:ascii="Times" w:eastAsia="Times" w:hAnsi="Times" w:cs="Times"/>
          <w:sz w:val="24"/>
          <w:szCs w:val="24"/>
        </w:rPr>
        <w:t xml:space="preserve">етоды терапии (Солкодерм, кондилин, трихлоруксусная кислота — 80-90% раствор) Эпиген спрей — основное действующее вещество глицирризиновая кислота — обладает противовирусным, противозудным, иммуномодулирующим, интерфероногенным действием.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Физические дестр</w:t>
      </w:r>
      <w:r>
        <w:rPr>
          <w:rFonts w:ascii="Times" w:eastAsia="Times" w:hAnsi="Times" w:cs="Times"/>
          <w:sz w:val="24"/>
          <w:szCs w:val="24"/>
        </w:rPr>
        <w:t>уктивные методы лечения: диатермокоагуляция, лазеротерапия, лазеркоагуляция, радиохирургия,  криодеструкция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Хирургическая эксцизия.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В настоящее время физические методы считаются наиболее эффективными в патогенетическом лечении папилломавирусной инфекции, </w:t>
      </w:r>
      <w:r>
        <w:rPr>
          <w:rFonts w:ascii="Times" w:eastAsia="Times" w:hAnsi="Times" w:cs="Times"/>
          <w:sz w:val="24"/>
          <w:szCs w:val="24"/>
        </w:rPr>
        <w:t>имеют минимальное число осложнений и противопоказаний.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Неспецифическая противовирусная терапия: </w:t>
      </w:r>
    </w:p>
    <w:p w:rsidR="00B127B0" w:rsidRDefault="008F271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Панавир</w:t>
      </w:r>
      <w:r>
        <w:rPr>
          <w:sz w:val="24"/>
          <w:szCs w:val="24"/>
        </w:rPr>
        <w:t xml:space="preserve">, </w:t>
      </w:r>
      <w:r>
        <w:rPr>
          <w:rFonts w:ascii="Times" w:eastAsia="Times" w:hAnsi="Times" w:cs="Times"/>
          <w:sz w:val="24"/>
          <w:szCs w:val="24"/>
        </w:rPr>
        <w:t>Ридоксоловая 0,5% и бонавтоновая 2% мази, Индинол</w:t>
      </w:r>
      <w:r>
        <w:rPr>
          <w:sz w:val="24"/>
          <w:szCs w:val="24"/>
        </w:rPr>
        <w:t xml:space="preserve">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Иммунотерапия: использование интерферонов в комплексном лечении ПВИ эффективно не только для терапи</w:t>
      </w:r>
      <w:r>
        <w:rPr>
          <w:rFonts w:ascii="Times" w:eastAsia="Times" w:hAnsi="Times" w:cs="Times"/>
          <w:sz w:val="24"/>
          <w:szCs w:val="24"/>
        </w:rPr>
        <w:t>и заболевания, но и для предупреждения клинических рецидивов. Производные интерферонов рекомендуют использовать как до, так и после деструктивных и хирургических методов лечения ПВИ. Человеческий лейкоцитарный интерферон, свечи Реаферон</w:t>
      </w:r>
      <w:r>
        <w:rPr>
          <w:sz w:val="24"/>
          <w:szCs w:val="24"/>
        </w:rPr>
        <w:t xml:space="preserve">, </w:t>
      </w:r>
      <w:r>
        <w:rPr>
          <w:rFonts w:ascii="Times" w:eastAsia="Times" w:hAnsi="Times" w:cs="Times"/>
          <w:sz w:val="24"/>
          <w:szCs w:val="24"/>
        </w:rPr>
        <w:t>Виферон</w:t>
      </w:r>
      <w:r>
        <w:rPr>
          <w:sz w:val="24"/>
          <w:szCs w:val="24"/>
        </w:rPr>
        <w:t>,</w:t>
      </w:r>
      <w:r>
        <w:rPr>
          <w:rFonts w:ascii="Times" w:eastAsia="Times" w:hAnsi="Times" w:cs="Times"/>
          <w:sz w:val="24"/>
          <w:szCs w:val="24"/>
        </w:rPr>
        <w:t xml:space="preserve"> Интерферо</w:t>
      </w:r>
      <w:r>
        <w:rPr>
          <w:rFonts w:ascii="Times" w:eastAsia="Times" w:hAnsi="Times" w:cs="Times"/>
          <w:sz w:val="24"/>
          <w:szCs w:val="24"/>
        </w:rPr>
        <w:t>новая мазь.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Адаптогены: экстракт китайского лимонника, элеутерококк.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Витамины групп: В, D, аскорбиновая кислота, токоферолацетат (по общепринятой схеме).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Седативные препараты: экстракт валерианы, Персен</w:t>
      </w:r>
      <w:r>
        <w:rPr>
          <w:sz w:val="24"/>
          <w:szCs w:val="24"/>
        </w:rPr>
        <w:t>,</w:t>
      </w:r>
      <w:r>
        <w:rPr>
          <w:rFonts w:ascii="Times" w:eastAsia="Times" w:hAnsi="Times" w:cs="Times"/>
          <w:sz w:val="24"/>
          <w:szCs w:val="24"/>
        </w:rPr>
        <w:t xml:space="preserve"> Новопасситпо, Реланиум.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Требования к результатам лечения — достижение клинического излечения, уменьшение числа рецидивов.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Профилактика ПВИ Вакцинация </w:t>
      </w:r>
      <w:r>
        <w:rPr>
          <w:sz w:val="24"/>
          <w:szCs w:val="24"/>
        </w:rPr>
        <w:t>«</w:t>
      </w:r>
      <w:r>
        <w:rPr>
          <w:rFonts w:ascii="Times" w:eastAsia="Times" w:hAnsi="Times" w:cs="Times"/>
          <w:sz w:val="24"/>
          <w:szCs w:val="24"/>
        </w:rPr>
        <w:t>Гардасил</w:t>
      </w:r>
      <w:r>
        <w:rPr>
          <w:sz w:val="24"/>
          <w:szCs w:val="24"/>
        </w:rPr>
        <w:t xml:space="preserve">» — </w:t>
      </w:r>
      <w:r>
        <w:rPr>
          <w:rFonts w:ascii="Times" w:eastAsia="Times" w:hAnsi="Times" w:cs="Times"/>
          <w:sz w:val="24"/>
          <w:szCs w:val="24"/>
        </w:rPr>
        <w:t xml:space="preserve">вакцина против вируса папилломы человека квадривалентная рекомбинантная (типов 6, 11, 16, 18) (1,2). </w:t>
      </w:r>
    </w:p>
    <w:p w:rsidR="00B127B0" w:rsidRDefault="00B127B0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</w:p>
    <w:p w:rsidR="00B127B0" w:rsidRDefault="00B127B0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Список литературы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1. Евстигнеева Н.П., Кузнецова Ю.Н. Современные аспекты эпидемиологии и диагностики латентной папилломa вирусной инфекции урогенитального тракта // Соврем. проблемы дерматовенерологии, иммунологии и врач. косметологии. – 2009. – №3(6). – </w:t>
      </w:r>
      <w:r>
        <w:rPr>
          <w:rFonts w:ascii="Times" w:eastAsia="Times" w:hAnsi="Times" w:cs="Times"/>
          <w:sz w:val="24"/>
          <w:szCs w:val="24"/>
        </w:rPr>
        <w:t>С.81–88.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2. Коколина В.Ф., Малиновская В.В. Папилломавирусная инфекция. Пособие для врачей. – М., 2008. – 44 с.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 Рахматуллина М.Р., Нечаева И.А. Иммунотропная терапия детей с папилломавирусной инфекцией препаратом ликопид // Вестн. дерматол. венерол. – </w:t>
      </w:r>
      <w:r>
        <w:rPr>
          <w:rFonts w:ascii="Times" w:eastAsia="Times" w:hAnsi="Times" w:cs="Times"/>
          <w:sz w:val="24"/>
          <w:szCs w:val="24"/>
        </w:rPr>
        <w:t xml:space="preserve">2009. – № 6. – С. 109–112.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4. Cпиридоненко В.В., Хомутов Д.В., Арсиенко Л.С. Терапия папилломавирусных поражений половых органов у мужчин // Здоровье мужчины. – 2012. – № 4. – С. 118–122.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5. Kim Y, Lee S.K, Bae S. et al. The antiinflammatory effect of al</w:t>
      </w:r>
      <w:r>
        <w:rPr>
          <w:rFonts w:ascii="Times" w:eastAsia="Times" w:hAnsi="Times" w:cs="Times"/>
          <w:sz w:val="24"/>
          <w:szCs w:val="24"/>
        </w:rPr>
        <w:t xml:space="preserve">loferon on UVB induced skin inflammation through the downregulation of proinflammatory cytokines // Immunol Lett. – 2013. – Vol. 149(1–2). – P. 110–118.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 Koch A., Hansen S.V. et al. HPV detection in children prior to sexual debut // Int. J. Cancer. – 19</w:t>
      </w:r>
      <w:r>
        <w:rPr>
          <w:rFonts w:ascii="Times" w:eastAsia="Times" w:hAnsi="Times" w:cs="Times"/>
          <w:sz w:val="24"/>
          <w:szCs w:val="24"/>
        </w:rPr>
        <w:t>97. – Vol. 73. – P. 621–624.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7. Matusiak A, Kuczer M, Czarniewska E, Rosiсski G, Kowalik Jankowska T. Copper (II) complexes of alloferon 1 with point mutations (H1A) and (H9A) stability structure and biological activity // J. Inorg. Biochem. – 2014. – Vol.</w:t>
      </w:r>
      <w:r>
        <w:rPr>
          <w:rFonts w:ascii="Times" w:eastAsia="Times" w:hAnsi="Times" w:cs="Times"/>
          <w:sz w:val="24"/>
          <w:szCs w:val="24"/>
        </w:rPr>
        <w:t xml:space="preserve"> 138. – P. 99–113.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8. Sedlacek T.V., Lindheim S. et al. Mechanism for HPV transmission at birth // Am. J. Obstet. Gynecol. – 1989. – Vol. 161. – P. 55–59.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9. Stanley M. Genital human papillomavirus infection – current and prospective therapies // JNCL. – </w:t>
      </w:r>
      <w:r>
        <w:rPr>
          <w:rFonts w:ascii="Times" w:eastAsia="Times" w:hAnsi="Times" w:cs="Times"/>
          <w:sz w:val="24"/>
          <w:szCs w:val="24"/>
        </w:rPr>
        <w:t xml:space="preserve">2003. – Vol. 31. – P. 124.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 Szepietowska M., Sfodzifski H. et al. Evaluation of frecuency HPV infection during pregnancy // Ginecol Pol. – 2002. – Vol. 73 (8). – P. 662–665.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 Watts D.H., Koutsky L.A. et al. Low — risk perinatal transmission of HPV:</w:t>
      </w:r>
      <w:r>
        <w:rPr>
          <w:rFonts w:ascii="Times" w:eastAsia="Times" w:hAnsi="Times" w:cs="Times"/>
          <w:sz w:val="24"/>
          <w:szCs w:val="24"/>
        </w:rPr>
        <w:t xml:space="preserve"> results from a prospective cohort study // Am. J. Obstet. Gynecol. – 1989. – Vol.178. – P.365–373. </w:t>
      </w:r>
    </w:p>
    <w:p w:rsidR="00B127B0" w:rsidRDefault="008F2719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12. Zur Hausen H. Papillomaviruses causing cancer: evasion from hostcell control in early events in carcinogenesis // J. Natl. Cancer Inst. – 2000. – Vol. </w:t>
      </w:r>
      <w:r>
        <w:rPr>
          <w:rFonts w:ascii="Times" w:eastAsia="Times" w:hAnsi="Times" w:cs="Times"/>
          <w:sz w:val="24"/>
          <w:szCs w:val="24"/>
        </w:rPr>
        <w:t>92. – P. 690–698.</w:t>
      </w:r>
    </w:p>
    <w:p w:rsidR="00B127B0" w:rsidRDefault="00B127B0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</w:p>
    <w:p w:rsidR="00B127B0" w:rsidRDefault="00B127B0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lastRenderedPageBreak/>
        <w:t>ПАПИЛЛОМАВІРУСНА ІНФЕКЦІЯ У ДІТЕЙ (АНОГЕНІТАЛЬНІ КОНДІЛОМИ). ОБЗОР ЛІТЕРАТУРИ</w:t>
      </w: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Кузнєцов С.В., Жаркова Т.С. Кучеренко О.О., Губар О.С.</w:t>
      </w:r>
    </w:p>
    <w:p w:rsidR="00B127B0" w:rsidRDefault="00B127B0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</w:p>
    <w:p w:rsidR="00B127B0" w:rsidRDefault="008F271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Резюме:</w:t>
      </w:r>
      <w:r>
        <w:rPr>
          <w:sz w:val="24"/>
          <w:szCs w:val="24"/>
          <w:highlight w:val="white"/>
        </w:rPr>
        <w:t xml:space="preserve"> У статті викладено данні аналізу літератури відносно етіології, особливостей </w:t>
      </w:r>
      <w:r>
        <w:rPr>
          <w:sz w:val="24"/>
          <w:szCs w:val="24"/>
        </w:rPr>
        <w:t>клінічної картини, лабораторної діагностики, лікування аногені</w:t>
      </w:r>
      <w:bookmarkStart w:id="0" w:name="_GoBack"/>
      <w:bookmarkEnd w:id="0"/>
      <w:r>
        <w:rPr>
          <w:sz w:val="24"/>
          <w:szCs w:val="24"/>
        </w:rPr>
        <w:t>тальних конділом у дітей на сучасному етапі.</w:t>
      </w:r>
    </w:p>
    <w:p w:rsidR="00B127B0" w:rsidRDefault="00B127B0">
      <w:pPr>
        <w:spacing w:line="360" w:lineRule="auto"/>
        <w:ind w:firstLine="709"/>
        <w:jc w:val="both"/>
        <w:rPr>
          <w:sz w:val="24"/>
          <w:szCs w:val="24"/>
        </w:rPr>
      </w:pPr>
    </w:p>
    <w:p w:rsidR="00B127B0" w:rsidRDefault="00B127B0">
      <w:pPr>
        <w:spacing w:line="360" w:lineRule="auto"/>
        <w:ind w:firstLine="709"/>
        <w:jc w:val="both"/>
        <w:rPr>
          <w:sz w:val="24"/>
          <w:szCs w:val="24"/>
        </w:rPr>
      </w:pPr>
    </w:p>
    <w:p w:rsidR="00B127B0" w:rsidRDefault="008F2719">
      <w:pPr>
        <w:spacing w:line="360" w:lineRule="auto"/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HUMAN PAPILLOMAVIRUS INFECTION IN CHILDREN (ANOGENITAL WARTS). A REVIEW OF THE LITERATURE</w:t>
      </w:r>
    </w:p>
    <w:p w:rsidR="00B127B0" w:rsidRDefault="008F2719">
      <w:pPr>
        <w:spacing w:line="360" w:lineRule="auto"/>
        <w:ind w:firstLine="709"/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Кusnezov S.V, Zharkova T.S. Kucherenko H.О., Gubar О.S.</w:t>
      </w:r>
    </w:p>
    <w:p w:rsidR="00B127B0" w:rsidRDefault="008F2719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ummary: </w:t>
      </w:r>
      <w:r>
        <w:rPr>
          <w:sz w:val="24"/>
          <w:szCs w:val="24"/>
        </w:rPr>
        <w:t>The data of the literature analysis according to etiology, features of the clinic picture, laboratory diagnosing, treatmant of papilomaviral infеction in children at nowadays have been researched in this article.</w:t>
      </w:r>
    </w:p>
    <w:p w:rsidR="00B127B0" w:rsidRDefault="008F2719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:rsidR="00B127B0" w:rsidRDefault="00B127B0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</w:p>
    <w:p w:rsidR="00B127B0" w:rsidRDefault="00B127B0">
      <w:pPr>
        <w:spacing w:line="36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</w:p>
    <w:p w:rsidR="00B127B0" w:rsidRDefault="00B127B0">
      <w:pPr>
        <w:spacing w:line="360" w:lineRule="auto"/>
        <w:ind w:firstLine="709"/>
        <w:rPr>
          <w:sz w:val="24"/>
          <w:szCs w:val="24"/>
        </w:rPr>
      </w:pPr>
    </w:p>
    <w:sectPr w:rsidR="00B127B0">
      <w:pgSz w:w="12240" w:h="15840"/>
      <w:pgMar w:top="1134" w:right="1183" w:bottom="1134" w:left="127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B127B0"/>
    <w:rsid w:val="0071790A"/>
    <w:rsid w:val="008F2719"/>
    <w:rsid w:val="00B1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4054"/>
  <w15:docId w15:val="{2B77EE68-239B-4D46-AF01-D0039031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uk-U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НБ ХНМУ</Company>
  <LinksUpToDate>false</LinksUpToDate>
  <CharactersWithSpaces>14100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2017-12-06T09:06:00Z</dcterms:created>
  <dcterms:modified xsi:type="dcterms:W3CDTF">2017-12-06T09:07:00Z</dcterms:modified>
</cp:coreProperties>
</file>