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62" w:rsidRPr="00F15419" w:rsidRDefault="00AA6262" w:rsidP="00DF5F98">
      <w:pPr>
        <w:spacing w:after="0" w:line="360" w:lineRule="auto"/>
        <w:jc w:val="center"/>
        <w:rPr>
          <w:rFonts w:ascii="Times New Roman" w:hAnsi="Times New Roman"/>
          <w:sz w:val="28"/>
          <w:szCs w:val="28"/>
          <w:lang w:val="uk-UA"/>
        </w:rPr>
      </w:pPr>
      <w:r w:rsidRPr="00F15419">
        <w:rPr>
          <w:rFonts w:ascii="Times New Roman" w:hAnsi="Times New Roman"/>
          <w:sz w:val="28"/>
          <w:szCs w:val="28"/>
          <w:lang w:val="uk-UA"/>
        </w:rPr>
        <w:t>Міністерство охорони здоров’я України</w:t>
      </w:r>
    </w:p>
    <w:p w:rsidR="00AA6262" w:rsidRPr="00F15419" w:rsidRDefault="00AA6262" w:rsidP="00DF5F98">
      <w:pPr>
        <w:spacing w:after="0" w:line="360" w:lineRule="auto"/>
        <w:jc w:val="center"/>
        <w:rPr>
          <w:rFonts w:ascii="Times New Roman" w:hAnsi="Times New Roman"/>
          <w:sz w:val="28"/>
          <w:szCs w:val="28"/>
          <w:lang w:val="uk-UA"/>
        </w:rPr>
      </w:pPr>
      <w:r w:rsidRPr="00F15419">
        <w:rPr>
          <w:rFonts w:ascii="Times New Roman" w:hAnsi="Times New Roman"/>
          <w:sz w:val="28"/>
          <w:szCs w:val="28"/>
          <w:lang w:val="uk-UA"/>
        </w:rPr>
        <w:t xml:space="preserve">Український центр наукової медичної інформації </w:t>
      </w:r>
    </w:p>
    <w:p w:rsidR="00AA6262" w:rsidRPr="00F15419" w:rsidRDefault="00AA6262" w:rsidP="00DF5F98">
      <w:pPr>
        <w:spacing w:after="0" w:line="360" w:lineRule="auto"/>
        <w:jc w:val="center"/>
        <w:rPr>
          <w:rFonts w:ascii="Times New Roman" w:hAnsi="Times New Roman"/>
          <w:sz w:val="28"/>
          <w:szCs w:val="28"/>
          <w:lang w:val="uk-UA"/>
        </w:rPr>
      </w:pPr>
      <w:r w:rsidRPr="00F15419">
        <w:rPr>
          <w:rFonts w:ascii="Times New Roman" w:hAnsi="Times New Roman"/>
          <w:sz w:val="28"/>
          <w:szCs w:val="28"/>
          <w:lang w:val="uk-UA"/>
        </w:rPr>
        <w:t>та патентно-ліцензійної роботи</w:t>
      </w:r>
    </w:p>
    <w:p w:rsidR="00AA6262" w:rsidRPr="00F15419" w:rsidRDefault="00AA6262" w:rsidP="00DF5F98">
      <w:pPr>
        <w:spacing w:after="0" w:line="36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spacing w:after="0" w:line="240" w:lineRule="auto"/>
        <w:ind w:left="2124" w:firstLine="510"/>
        <w:jc w:val="both"/>
        <w:rPr>
          <w:rFonts w:ascii="Times New Roman" w:hAnsi="Times New Roman"/>
          <w:sz w:val="28"/>
          <w:szCs w:val="28"/>
          <w:lang w:val="uk-UA"/>
        </w:rPr>
      </w:pPr>
    </w:p>
    <w:p w:rsidR="00AA6262" w:rsidRPr="00F15419" w:rsidRDefault="00AA6262" w:rsidP="00DF5F98">
      <w:pPr>
        <w:pStyle w:val="Title"/>
        <w:rPr>
          <w:szCs w:val="28"/>
          <w:lang w:val="uk-UA"/>
        </w:rPr>
      </w:pPr>
      <w:r w:rsidRPr="00F15419">
        <w:rPr>
          <w:szCs w:val="28"/>
          <w:lang w:val="uk-UA"/>
        </w:rPr>
        <w:t>МЕТОД ОПТИМІЗАЦІЇ КОМПЛЕКСНОЇ ТЕРАПІЇ ХВОРИХ З ІДІОПАТИЧНИМ ПРОЛАПСОМ МІТРАЛЬНОГО</w:t>
      </w:r>
      <w:r w:rsidRPr="00F15419">
        <w:rPr>
          <w:b w:val="0"/>
          <w:szCs w:val="28"/>
          <w:lang w:val="uk-UA"/>
        </w:rPr>
        <w:t xml:space="preserve"> </w:t>
      </w:r>
      <w:r w:rsidRPr="00F15419">
        <w:rPr>
          <w:szCs w:val="28"/>
          <w:lang w:val="uk-UA"/>
        </w:rPr>
        <w:t>КЛАПАНА</w:t>
      </w:r>
    </w:p>
    <w:p w:rsidR="00AA6262" w:rsidRPr="00F15419" w:rsidRDefault="00AA6262" w:rsidP="00DF5F98">
      <w:pPr>
        <w:spacing w:after="0" w:line="240" w:lineRule="auto"/>
        <w:jc w:val="center"/>
        <w:rPr>
          <w:rFonts w:ascii="Times New Roman" w:hAnsi="Times New Roman"/>
          <w:sz w:val="28"/>
          <w:szCs w:val="28"/>
          <w:lang w:val="uk-UA"/>
        </w:rPr>
      </w:pPr>
    </w:p>
    <w:p w:rsidR="00AA6262" w:rsidRPr="00F15419" w:rsidRDefault="00AA6262" w:rsidP="00DF5F98">
      <w:pPr>
        <w:spacing w:after="0" w:line="240" w:lineRule="auto"/>
        <w:jc w:val="center"/>
        <w:rPr>
          <w:rFonts w:ascii="Times New Roman" w:hAnsi="Times New Roman"/>
          <w:sz w:val="28"/>
          <w:szCs w:val="28"/>
          <w:lang w:val="uk-UA"/>
        </w:rPr>
      </w:pPr>
      <w:r w:rsidRPr="00F15419">
        <w:rPr>
          <w:rFonts w:ascii="Times New Roman" w:hAnsi="Times New Roman"/>
          <w:sz w:val="28"/>
          <w:szCs w:val="28"/>
          <w:lang w:val="uk-UA"/>
        </w:rPr>
        <w:t>(методичні рекомендації)</w:t>
      </w:r>
    </w:p>
    <w:p w:rsidR="00AA6262" w:rsidRPr="00F15419" w:rsidRDefault="00AA6262" w:rsidP="00DF5F98">
      <w:pPr>
        <w:spacing w:after="0" w:line="240" w:lineRule="auto"/>
        <w:ind w:firstLine="510"/>
        <w:jc w:val="center"/>
        <w:rPr>
          <w:rFonts w:ascii="Times New Roman" w:hAnsi="Times New Roman"/>
          <w:sz w:val="28"/>
          <w:szCs w:val="28"/>
          <w:lang w:val="uk-UA"/>
        </w:rPr>
      </w:pPr>
    </w:p>
    <w:p w:rsidR="00AA6262" w:rsidRPr="00F15419" w:rsidRDefault="00AA6262" w:rsidP="00DF5F98">
      <w:pPr>
        <w:spacing w:after="0" w:line="240" w:lineRule="auto"/>
        <w:ind w:firstLine="510"/>
        <w:jc w:val="center"/>
        <w:rPr>
          <w:rFonts w:ascii="Times New Roman" w:hAnsi="Times New Roman"/>
          <w:sz w:val="28"/>
          <w:szCs w:val="28"/>
          <w:lang w:val="uk-UA"/>
        </w:rPr>
      </w:pPr>
    </w:p>
    <w:p w:rsidR="00AA6262" w:rsidRPr="00F15419" w:rsidRDefault="00AA6262" w:rsidP="00DF5F98">
      <w:pPr>
        <w:spacing w:after="0" w:line="240" w:lineRule="auto"/>
        <w:ind w:firstLine="510"/>
        <w:jc w:val="center"/>
        <w:rPr>
          <w:rFonts w:ascii="Times New Roman" w:hAnsi="Times New Roman"/>
          <w:sz w:val="28"/>
          <w:szCs w:val="28"/>
          <w:lang w:val="uk-UA"/>
        </w:rPr>
      </w:pPr>
    </w:p>
    <w:p w:rsidR="00AA6262" w:rsidRPr="00F15419" w:rsidRDefault="00AA6262" w:rsidP="00DF5F98">
      <w:pPr>
        <w:spacing w:after="0" w:line="240" w:lineRule="auto"/>
        <w:ind w:firstLine="510"/>
        <w:jc w:val="both"/>
        <w:rPr>
          <w:rFonts w:ascii="Times New Roman" w:hAnsi="Times New Roman"/>
          <w:sz w:val="28"/>
          <w:szCs w:val="28"/>
          <w:lang w:val="uk-UA"/>
        </w:rPr>
      </w:pPr>
    </w:p>
    <w:p w:rsidR="00AA6262" w:rsidRPr="00F15419" w:rsidRDefault="00AA6262" w:rsidP="00DF5F98">
      <w:pPr>
        <w:spacing w:after="0" w:line="240" w:lineRule="auto"/>
        <w:ind w:firstLine="510"/>
        <w:jc w:val="both"/>
        <w:rPr>
          <w:rFonts w:ascii="Times New Roman" w:hAnsi="Times New Roman"/>
          <w:sz w:val="28"/>
          <w:szCs w:val="28"/>
          <w:lang w:val="uk-UA"/>
        </w:rPr>
      </w:pPr>
    </w:p>
    <w:p w:rsidR="00AA6262" w:rsidRPr="00F15419" w:rsidRDefault="00AA6262" w:rsidP="00DF5F98">
      <w:pPr>
        <w:spacing w:after="0" w:line="240" w:lineRule="auto"/>
        <w:ind w:firstLine="510"/>
        <w:jc w:val="both"/>
        <w:rPr>
          <w:rFonts w:ascii="Times New Roman" w:hAnsi="Times New Roman"/>
          <w:sz w:val="28"/>
          <w:szCs w:val="28"/>
          <w:lang w:val="uk-UA"/>
        </w:rPr>
      </w:pPr>
    </w:p>
    <w:p w:rsidR="00AA6262" w:rsidRPr="00F15419" w:rsidRDefault="00AA6262" w:rsidP="00DF5F98">
      <w:pPr>
        <w:spacing w:after="0" w:line="240" w:lineRule="auto"/>
        <w:ind w:firstLine="510"/>
        <w:jc w:val="both"/>
        <w:rPr>
          <w:rFonts w:ascii="Times New Roman" w:hAnsi="Times New Roman"/>
          <w:sz w:val="28"/>
          <w:szCs w:val="28"/>
          <w:lang w:val="uk-UA"/>
        </w:rPr>
      </w:pPr>
    </w:p>
    <w:p w:rsidR="00AA6262" w:rsidRPr="00F15419" w:rsidRDefault="00AA6262" w:rsidP="00DF5F98">
      <w:pPr>
        <w:spacing w:after="0" w:line="240" w:lineRule="auto"/>
        <w:ind w:firstLine="510"/>
        <w:jc w:val="both"/>
        <w:rPr>
          <w:rFonts w:ascii="Times New Roman" w:hAnsi="Times New Roman"/>
          <w:sz w:val="28"/>
          <w:szCs w:val="28"/>
          <w:lang w:val="uk-UA"/>
        </w:rPr>
      </w:pPr>
    </w:p>
    <w:p w:rsidR="00AA6262" w:rsidRPr="00F15419" w:rsidRDefault="00AA6262" w:rsidP="00DF5F98">
      <w:pPr>
        <w:spacing w:after="0" w:line="240" w:lineRule="auto"/>
        <w:ind w:firstLine="510"/>
        <w:jc w:val="both"/>
        <w:rPr>
          <w:rFonts w:ascii="Times New Roman" w:hAnsi="Times New Roman"/>
          <w:sz w:val="28"/>
          <w:szCs w:val="28"/>
          <w:lang w:val="uk-UA"/>
        </w:rPr>
      </w:pPr>
    </w:p>
    <w:p w:rsidR="00AA6262" w:rsidRPr="00F15419" w:rsidRDefault="00AA6262" w:rsidP="00DF5F98">
      <w:pPr>
        <w:spacing w:after="0" w:line="240" w:lineRule="auto"/>
        <w:ind w:firstLine="510"/>
        <w:jc w:val="both"/>
        <w:rPr>
          <w:rFonts w:ascii="Times New Roman" w:hAnsi="Times New Roman"/>
          <w:sz w:val="28"/>
          <w:szCs w:val="28"/>
          <w:lang w:val="uk-UA"/>
        </w:rPr>
      </w:pPr>
    </w:p>
    <w:p w:rsidR="00AA6262" w:rsidRPr="00F15419" w:rsidRDefault="00AA6262" w:rsidP="00DF5F98">
      <w:pPr>
        <w:spacing w:after="0" w:line="240" w:lineRule="auto"/>
        <w:ind w:firstLine="510"/>
        <w:jc w:val="center"/>
        <w:rPr>
          <w:rFonts w:ascii="Times New Roman" w:hAnsi="Times New Roman"/>
          <w:sz w:val="28"/>
          <w:szCs w:val="28"/>
          <w:lang w:val="uk-UA"/>
        </w:rPr>
      </w:pPr>
    </w:p>
    <w:p w:rsidR="00AA6262" w:rsidRPr="00F15419" w:rsidRDefault="00AA6262" w:rsidP="00DF5F98">
      <w:pPr>
        <w:spacing w:after="0" w:line="240" w:lineRule="auto"/>
        <w:ind w:firstLine="510"/>
        <w:jc w:val="center"/>
        <w:rPr>
          <w:rFonts w:ascii="Times New Roman" w:hAnsi="Times New Roman"/>
          <w:sz w:val="28"/>
          <w:szCs w:val="28"/>
          <w:lang w:val="uk-UA"/>
        </w:rPr>
      </w:pPr>
    </w:p>
    <w:p w:rsidR="00AA6262" w:rsidRPr="00F15419" w:rsidRDefault="00AA6262" w:rsidP="00DF5F98">
      <w:pPr>
        <w:spacing w:after="0" w:line="240" w:lineRule="auto"/>
        <w:ind w:firstLine="510"/>
        <w:jc w:val="center"/>
        <w:rPr>
          <w:rFonts w:ascii="Times New Roman" w:hAnsi="Times New Roman"/>
          <w:sz w:val="28"/>
          <w:szCs w:val="28"/>
          <w:lang w:val="uk-UA"/>
        </w:rPr>
      </w:pPr>
    </w:p>
    <w:p w:rsidR="00AA6262" w:rsidRPr="00F15419" w:rsidRDefault="00AA6262" w:rsidP="00DF5F98">
      <w:pPr>
        <w:spacing w:after="0" w:line="240" w:lineRule="auto"/>
        <w:ind w:firstLine="510"/>
        <w:jc w:val="center"/>
        <w:rPr>
          <w:rFonts w:ascii="Times New Roman" w:hAnsi="Times New Roman"/>
          <w:sz w:val="28"/>
          <w:szCs w:val="28"/>
          <w:lang w:val="uk-UA"/>
        </w:rPr>
      </w:pPr>
    </w:p>
    <w:p w:rsidR="00AA6262" w:rsidRPr="00F15419" w:rsidRDefault="00AA6262" w:rsidP="00DF5F98">
      <w:pPr>
        <w:spacing w:after="0" w:line="240" w:lineRule="auto"/>
        <w:ind w:firstLine="510"/>
        <w:jc w:val="center"/>
        <w:rPr>
          <w:rFonts w:ascii="Times New Roman" w:hAnsi="Times New Roman"/>
          <w:sz w:val="28"/>
          <w:szCs w:val="28"/>
          <w:lang w:val="uk-UA"/>
        </w:rPr>
      </w:pPr>
    </w:p>
    <w:p w:rsidR="00AA6262" w:rsidRPr="00F15419" w:rsidRDefault="00AA6262" w:rsidP="00DF5F98">
      <w:pPr>
        <w:spacing w:after="0" w:line="240" w:lineRule="auto"/>
        <w:ind w:firstLine="510"/>
        <w:jc w:val="center"/>
        <w:rPr>
          <w:rFonts w:ascii="Times New Roman" w:hAnsi="Times New Roman"/>
          <w:sz w:val="28"/>
          <w:szCs w:val="28"/>
          <w:lang w:val="uk-UA"/>
        </w:rPr>
      </w:pPr>
    </w:p>
    <w:p w:rsidR="00AA6262" w:rsidRPr="00F15419" w:rsidRDefault="00AA6262" w:rsidP="00DF5F98">
      <w:pPr>
        <w:spacing w:after="0" w:line="240" w:lineRule="auto"/>
        <w:ind w:firstLine="510"/>
        <w:jc w:val="both"/>
        <w:rPr>
          <w:rFonts w:ascii="Times New Roman" w:hAnsi="Times New Roman"/>
          <w:sz w:val="28"/>
          <w:szCs w:val="28"/>
          <w:lang w:val="uk-UA"/>
        </w:rPr>
      </w:pPr>
    </w:p>
    <w:p w:rsidR="00AA6262" w:rsidRPr="00F15419" w:rsidRDefault="00AA6262" w:rsidP="00DF5F98">
      <w:pPr>
        <w:spacing w:after="0" w:line="240" w:lineRule="auto"/>
        <w:ind w:firstLine="510"/>
        <w:jc w:val="both"/>
        <w:rPr>
          <w:rFonts w:ascii="Times New Roman" w:hAnsi="Times New Roman"/>
          <w:sz w:val="28"/>
          <w:szCs w:val="28"/>
          <w:lang w:val="uk-UA"/>
        </w:rPr>
      </w:pPr>
    </w:p>
    <w:p w:rsidR="00AA6262" w:rsidRPr="00F15419" w:rsidRDefault="00AA6262" w:rsidP="00DF5F98">
      <w:pPr>
        <w:spacing w:after="0" w:line="240" w:lineRule="auto"/>
        <w:jc w:val="center"/>
        <w:rPr>
          <w:rFonts w:ascii="Times New Roman" w:hAnsi="Times New Roman"/>
          <w:sz w:val="28"/>
          <w:szCs w:val="28"/>
          <w:lang w:val="uk-UA"/>
        </w:rPr>
      </w:pPr>
      <w:r w:rsidRPr="00F15419">
        <w:rPr>
          <w:rFonts w:ascii="Times New Roman" w:hAnsi="Times New Roman"/>
          <w:sz w:val="28"/>
          <w:szCs w:val="28"/>
          <w:lang w:val="uk-UA"/>
        </w:rPr>
        <w:t>Київ-2017</w:t>
      </w:r>
    </w:p>
    <w:p w:rsidR="00AA6262" w:rsidRPr="00F15419" w:rsidRDefault="00AA6262" w:rsidP="003B52AA">
      <w:pPr>
        <w:spacing w:after="0" w:line="360" w:lineRule="auto"/>
        <w:jc w:val="center"/>
        <w:rPr>
          <w:rFonts w:ascii="Times New Roman" w:hAnsi="Times New Roman"/>
          <w:sz w:val="28"/>
          <w:szCs w:val="28"/>
          <w:lang w:val="uk-UA"/>
        </w:rPr>
      </w:pPr>
      <w:r w:rsidRPr="00F15419">
        <w:rPr>
          <w:rFonts w:ascii="Times New Roman" w:hAnsi="Times New Roman"/>
          <w:sz w:val="28"/>
          <w:szCs w:val="28"/>
          <w:lang w:val="uk-UA"/>
        </w:rPr>
        <w:t>Міністерство охорони здоров’я України</w:t>
      </w:r>
    </w:p>
    <w:p w:rsidR="00AA6262" w:rsidRPr="00F15419" w:rsidRDefault="00AA6262" w:rsidP="003B52AA">
      <w:pPr>
        <w:spacing w:after="0" w:line="360" w:lineRule="auto"/>
        <w:jc w:val="center"/>
        <w:rPr>
          <w:rFonts w:ascii="Times New Roman" w:hAnsi="Times New Roman"/>
          <w:sz w:val="28"/>
          <w:szCs w:val="28"/>
          <w:lang w:val="uk-UA"/>
        </w:rPr>
      </w:pPr>
      <w:r w:rsidRPr="00F15419">
        <w:rPr>
          <w:rFonts w:ascii="Times New Roman" w:hAnsi="Times New Roman"/>
          <w:sz w:val="28"/>
          <w:szCs w:val="28"/>
          <w:lang w:val="uk-UA"/>
        </w:rPr>
        <w:t xml:space="preserve">Український центр наукової медичної інформації </w:t>
      </w:r>
    </w:p>
    <w:p w:rsidR="00AA6262" w:rsidRPr="00F15419" w:rsidRDefault="00AA6262" w:rsidP="003B52AA">
      <w:pPr>
        <w:spacing w:after="0" w:line="360" w:lineRule="auto"/>
        <w:jc w:val="center"/>
        <w:rPr>
          <w:rFonts w:ascii="Times New Roman" w:hAnsi="Times New Roman"/>
          <w:sz w:val="28"/>
          <w:szCs w:val="28"/>
          <w:lang w:val="uk-UA"/>
        </w:rPr>
      </w:pPr>
      <w:r w:rsidRPr="00F15419">
        <w:rPr>
          <w:rFonts w:ascii="Times New Roman" w:hAnsi="Times New Roman"/>
          <w:sz w:val="28"/>
          <w:szCs w:val="28"/>
          <w:lang w:val="uk-UA"/>
        </w:rPr>
        <w:t>та патентно-ліцензійної роботи</w:t>
      </w:r>
    </w:p>
    <w:p w:rsidR="00AA6262" w:rsidRPr="00F15419" w:rsidRDefault="00AA6262" w:rsidP="009324FB">
      <w:pPr>
        <w:spacing w:after="0" w:line="240" w:lineRule="auto"/>
        <w:ind w:left="2124" w:firstLine="510"/>
        <w:jc w:val="both"/>
        <w:rPr>
          <w:rFonts w:ascii="Times New Roman" w:hAnsi="Times New Roman"/>
          <w:sz w:val="28"/>
          <w:szCs w:val="28"/>
          <w:lang w:val="uk-UA"/>
        </w:rPr>
      </w:pPr>
    </w:p>
    <w:p w:rsidR="00AA6262" w:rsidRPr="00F15419" w:rsidRDefault="00AA6262" w:rsidP="009324FB">
      <w:pPr>
        <w:spacing w:after="0" w:line="240" w:lineRule="auto"/>
        <w:ind w:left="2124" w:firstLine="510"/>
        <w:jc w:val="both"/>
        <w:rPr>
          <w:rFonts w:ascii="Times New Roman" w:hAnsi="Times New Roman"/>
          <w:sz w:val="28"/>
          <w:szCs w:val="28"/>
          <w:lang w:val="uk-UA"/>
        </w:rPr>
      </w:pPr>
    </w:p>
    <w:p w:rsidR="00AA6262" w:rsidRPr="00F15419" w:rsidRDefault="00AA6262" w:rsidP="009324FB">
      <w:pPr>
        <w:spacing w:after="0" w:line="240" w:lineRule="auto"/>
        <w:ind w:left="2124" w:firstLine="510"/>
        <w:jc w:val="both"/>
        <w:rPr>
          <w:rFonts w:ascii="Times New Roman" w:hAnsi="Times New Roman"/>
          <w:sz w:val="28"/>
          <w:szCs w:val="28"/>
          <w:lang w:val="uk-UA"/>
        </w:rPr>
      </w:pPr>
    </w:p>
    <w:p w:rsidR="00AA6262" w:rsidRPr="00F15419" w:rsidRDefault="00AA6262" w:rsidP="00061A23">
      <w:pPr>
        <w:tabs>
          <w:tab w:val="left" w:pos="6521"/>
        </w:tabs>
        <w:spacing w:after="0" w:line="360" w:lineRule="auto"/>
        <w:ind w:left="2124" w:firstLine="4146"/>
        <w:rPr>
          <w:rFonts w:ascii="Times New Roman" w:hAnsi="Times New Roman"/>
          <w:sz w:val="28"/>
          <w:szCs w:val="28"/>
          <w:lang w:val="uk-UA"/>
        </w:rPr>
      </w:pPr>
      <w:r w:rsidRPr="00F15419">
        <w:rPr>
          <w:rFonts w:ascii="Times New Roman" w:hAnsi="Times New Roman"/>
          <w:sz w:val="28"/>
          <w:szCs w:val="28"/>
          <w:lang w:val="uk-UA"/>
        </w:rPr>
        <w:t>«УЗГОДЖЕНО»</w:t>
      </w:r>
    </w:p>
    <w:p w:rsidR="00AA6262" w:rsidRPr="00F15419" w:rsidRDefault="00AA6262" w:rsidP="00061A23">
      <w:pPr>
        <w:spacing w:after="0" w:line="360" w:lineRule="auto"/>
        <w:ind w:left="2124" w:firstLine="4146"/>
        <w:rPr>
          <w:rFonts w:ascii="Times New Roman" w:hAnsi="Times New Roman"/>
          <w:sz w:val="28"/>
          <w:szCs w:val="28"/>
          <w:lang w:val="uk-UA"/>
        </w:rPr>
      </w:pPr>
      <w:r w:rsidRPr="00F15419">
        <w:rPr>
          <w:rFonts w:ascii="Times New Roman" w:hAnsi="Times New Roman"/>
          <w:sz w:val="28"/>
          <w:szCs w:val="28"/>
          <w:lang w:val="uk-UA"/>
        </w:rPr>
        <w:t>В.о. директора</w:t>
      </w:r>
      <w:r w:rsidRPr="00F15419">
        <w:rPr>
          <w:rFonts w:ascii="Times New Roman" w:hAnsi="Times New Roman"/>
          <w:sz w:val="28"/>
          <w:szCs w:val="28"/>
        </w:rPr>
        <w:t xml:space="preserve"> </w:t>
      </w:r>
      <w:r w:rsidRPr="00F15419">
        <w:rPr>
          <w:rFonts w:ascii="Times New Roman" w:hAnsi="Times New Roman"/>
          <w:sz w:val="28"/>
          <w:szCs w:val="28"/>
          <w:lang w:val="uk-UA"/>
        </w:rPr>
        <w:t xml:space="preserve">Медичного </w:t>
      </w:r>
    </w:p>
    <w:p w:rsidR="00AA6262" w:rsidRPr="00F15419" w:rsidRDefault="00AA6262" w:rsidP="00061A23">
      <w:pPr>
        <w:spacing w:after="0" w:line="360" w:lineRule="auto"/>
        <w:ind w:left="2832"/>
        <w:jc w:val="right"/>
        <w:rPr>
          <w:rFonts w:ascii="Times New Roman" w:hAnsi="Times New Roman"/>
          <w:sz w:val="28"/>
          <w:szCs w:val="28"/>
          <w:lang w:val="uk-UA"/>
        </w:rPr>
      </w:pPr>
      <w:r w:rsidRPr="00F15419">
        <w:rPr>
          <w:rFonts w:ascii="Times New Roman" w:hAnsi="Times New Roman"/>
          <w:sz w:val="28"/>
          <w:szCs w:val="28"/>
          <w:lang w:val="uk-UA"/>
        </w:rPr>
        <w:t xml:space="preserve">                                     департаменту МОЗ України</w:t>
      </w:r>
    </w:p>
    <w:p w:rsidR="00AA6262" w:rsidRPr="00F15419" w:rsidRDefault="00AA6262" w:rsidP="00E15075">
      <w:pPr>
        <w:spacing w:after="0" w:line="240" w:lineRule="auto"/>
        <w:ind w:left="2124" w:firstLine="510"/>
        <w:jc w:val="right"/>
        <w:rPr>
          <w:rFonts w:ascii="Times New Roman" w:hAnsi="Times New Roman"/>
          <w:sz w:val="28"/>
          <w:szCs w:val="28"/>
          <w:lang w:val="uk-UA"/>
        </w:rPr>
      </w:pPr>
      <w:r w:rsidRPr="00F15419">
        <w:rPr>
          <w:rFonts w:ascii="Times New Roman" w:hAnsi="Times New Roman"/>
          <w:sz w:val="28"/>
          <w:szCs w:val="28"/>
          <w:lang w:val="uk-UA"/>
        </w:rPr>
        <w:t>____________</w:t>
      </w:r>
      <w:r>
        <w:rPr>
          <w:rFonts w:ascii="Times New Roman" w:hAnsi="Times New Roman"/>
          <w:sz w:val="28"/>
          <w:szCs w:val="28"/>
          <w:lang w:val="uk-UA"/>
        </w:rPr>
        <w:t>А</w:t>
      </w:r>
      <w:r w:rsidRPr="00F15419">
        <w:rPr>
          <w:rFonts w:ascii="Times New Roman" w:hAnsi="Times New Roman"/>
          <w:sz w:val="28"/>
          <w:szCs w:val="28"/>
          <w:lang w:val="uk-UA"/>
        </w:rPr>
        <w:t>.</w:t>
      </w:r>
      <w:r>
        <w:rPr>
          <w:rFonts w:ascii="Times New Roman" w:hAnsi="Times New Roman"/>
          <w:sz w:val="28"/>
          <w:szCs w:val="28"/>
          <w:lang w:val="uk-UA"/>
        </w:rPr>
        <w:t>О</w:t>
      </w:r>
      <w:r w:rsidRPr="00F15419">
        <w:rPr>
          <w:rFonts w:ascii="Times New Roman" w:hAnsi="Times New Roman"/>
          <w:sz w:val="28"/>
          <w:szCs w:val="28"/>
          <w:lang w:val="uk-UA"/>
        </w:rPr>
        <w:t>.</w:t>
      </w:r>
      <w:r>
        <w:rPr>
          <w:rFonts w:ascii="Times New Roman" w:hAnsi="Times New Roman"/>
          <w:sz w:val="28"/>
          <w:szCs w:val="28"/>
          <w:lang w:val="uk-UA"/>
        </w:rPr>
        <w:t>Гаврилюк</w:t>
      </w:r>
    </w:p>
    <w:p w:rsidR="00AA6262" w:rsidRPr="00F15419" w:rsidRDefault="00AA6262" w:rsidP="00061A23">
      <w:pPr>
        <w:spacing w:after="0" w:line="240" w:lineRule="auto"/>
        <w:ind w:left="2124" w:firstLine="510"/>
        <w:jc w:val="right"/>
        <w:rPr>
          <w:rFonts w:ascii="Times New Roman" w:hAnsi="Times New Roman"/>
          <w:sz w:val="28"/>
          <w:szCs w:val="28"/>
          <w:lang w:val="uk-UA"/>
        </w:rPr>
      </w:pPr>
    </w:p>
    <w:p w:rsidR="00AA6262" w:rsidRPr="00F15419" w:rsidRDefault="00AA6262" w:rsidP="00E15075">
      <w:pPr>
        <w:spacing w:after="0" w:line="240" w:lineRule="auto"/>
        <w:ind w:left="2124" w:firstLine="510"/>
        <w:jc w:val="right"/>
        <w:rPr>
          <w:rFonts w:ascii="Times New Roman" w:hAnsi="Times New Roman"/>
          <w:sz w:val="28"/>
          <w:szCs w:val="28"/>
          <w:lang w:val="uk-UA"/>
        </w:rPr>
      </w:pPr>
      <w:r w:rsidRPr="00F15419">
        <w:rPr>
          <w:rFonts w:ascii="Times New Roman" w:hAnsi="Times New Roman"/>
          <w:sz w:val="28"/>
          <w:szCs w:val="28"/>
          <w:lang w:val="uk-UA"/>
        </w:rPr>
        <w:t>«</w:t>
      </w:r>
      <w:r>
        <w:rPr>
          <w:rFonts w:ascii="Times New Roman" w:hAnsi="Times New Roman"/>
          <w:sz w:val="28"/>
          <w:szCs w:val="28"/>
          <w:lang w:val="uk-UA"/>
        </w:rPr>
        <w:t xml:space="preserve"> 19 </w:t>
      </w:r>
      <w:r w:rsidRPr="00F15419">
        <w:rPr>
          <w:rFonts w:ascii="Times New Roman" w:hAnsi="Times New Roman"/>
          <w:sz w:val="28"/>
          <w:szCs w:val="28"/>
          <w:lang w:val="uk-UA"/>
        </w:rPr>
        <w:t xml:space="preserve">» </w:t>
      </w:r>
      <w:r>
        <w:rPr>
          <w:rFonts w:ascii="Times New Roman" w:hAnsi="Times New Roman"/>
          <w:sz w:val="28"/>
          <w:szCs w:val="28"/>
          <w:lang w:val="uk-UA"/>
        </w:rPr>
        <w:t xml:space="preserve">жовтня  </w:t>
      </w:r>
      <w:r w:rsidRPr="00F15419">
        <w:rPr>
          <w:rFonts w:ascii="Times New Roman" w:hAnsi="Times New Roman"/>
          <w:sz w:val="28"/>
          <w:szCs w:val="28"/>
          <w:lang w:val="uk-UA"/>
        </w:rPr>
        <w:t>201</w:t>
      </w:r>
      <w:r>
        <w:rPr>
          <w:rFonts w:ascii="Times New Roman" w:hAnsi="Times New Roman"/>
          <w:sz w:val="28"/>
          <w:szCs w:val="28"/>
          <w:lang w:val="uk-UA"/>
        </w:rPr>
        <w:t>7</w:t>
      </w:r>
      <w:r w:rsidRPr="00F15419">
        <w:rPr>
          <w:rFonts w:ascii="Times New Roman" w:hAnsi="Times New Roman"/>
          <w:sz w:val="28"/>
          <w:szCs w:val="28"/>
          <w:lang w:val="uk-UA"/>
        </w:rPr>
        <w:t xml:space="preserve"> р.</w:t>
      </w:r>
    </w:p>
    <w:p w:rsidR="00AA6262" w:rsidRPr="00F15419" w:rsidRDefault="00AA6262" w:rsidP="009324FB">
      <w:pPr>
        <w:spacing w:after="0" w:line="240" w:lineRule="auto"/>
        <w:ind w:left="2124" w:firstLine="510"/>
        <w:jc w:val="center"/>
        <w:rPr>
          <w:rFonts w:ascii="Times New Roman" w:hAnsi="Times New Roman"/>
          <w:sz w:val="28"/>
          <w:szCs w:val="28"/>
          <w:lang w:val="uk-UA"/>
        </w:rPr>
      </w:pPr>
    </w:p>
    <w:p w:rsidR="00AA6262" w:rsidRPr="00DD0182" w:rsidRDefault="00AA6262" w:rsidP="009324FB">
      <w:pPr>
        <w:spacing w:after="0" w:line="240" w:lineRule="auto"/>
        <w:ind w:left="2124" w:firstLine="510"/>
        <w:jc w:val="center"/>
        <w:rPr>
          <w:rFonts w:ascii="Times New Roman" w:hAnsi="Times New Roman"/>
          <w:sz w:val="28"/>
          <w:szCs w:val="28"/>
          <w:lang w:val="uk-UA"/>
        </w:rPr>
      </w:pPr>
      <w:r w:rsidRPr="00F15419">
        <w:rPr>
          <w:rFonts w:ascii="Times New Roman" w:hAnsi="Times New Roman"/>
          <w:sz w:val="28"/>
          <w:szCs w:val="28"/>
          <w:lang w:val="uk-UA"/>
        </w:rPr>
        <w:tab/>
      </w:r>
      <w:r w:rsidRPr="00F15419">
        <w:rPr>
          <w:rFonts w:ascii="Times New Roman" w:hAnsi="Times New Roman"/>
          <w:sz w:val="28"/>
          <w:szCs w:val="28"/>
          <w:lang w:val="uk-UA"/>
        </w:rPr>
        <w:tab/>
      </w:r>
      <w:r w:rsidRPr="00F15419">
        <w:rPr>
          <w:rFonts w:ascii="Times New Roman" w:hAnsi="Times New Roman"/>
          <w:sz w:val="28"/>
          <w:szCs w:val="28"/>
          <w:lang w:val="uk-UA"/>
        </w:rPr>
        <w:tab/>
      </w:r>
      <w:r w:rsidRPr="00F15419">
        <w:rPr>
          <w:rFonts w:ascii="Times New Roman" w:hAnsi="Times New Roman"/>
          <w:sz w:val="28"/>
          <w:szCs w:val="28"/>
          <w:lang w:val="uk-UA"/>
        </w:rPr>
        <w:tab/>
      </w:r>
      <w:r w:rsidRPr="00F15419">
        <w:rPr>
          <w:rFonts w:ascii="Times New Roman" w:hAnsi="Times New Roman"/>
          <w:sz w:val="28"/>
          <w:szCs w:val="28"/>
          <w:lang w:val="uk-UA"/>
        </w:rPr>
        <w:tab/>
      </w:r>
    </w:p>
    <w:p w:rsidR="00AA6262" w:rsidRPr="00DD0182" w:rsidRDefault="00AA6262" w:rsidP="009324FB">
      <w:pPr>
        <w:spacing w:after="0" w:line="240" w:lineRule="auto"/>
        <w:ind w:left="2124" w:firstLine="510"/>
        <w:jc w:val="center"/>
        <w:rPr>
          <w:rFonts w:ascii="Times New Roman" w:hAnsi="Times New Roman"/>
          <w:sz w:val="28"/>
          <w:szCs w:val="28"/>
          <w:lang w:val="uk-UA"/>
        </w:rPr>
      </w:pPr>
    </w:p>
    <w:p w:rsidR="00AA6262" w:rsidRPr="00DD0182" w:rsidRDefault="00AA6262" w:rsidP="009324FB">
      <w:pPr>
        <w:spacing w:after="0" w:line="240" w:lineRule="auto"/>
        <w:ind w:left="2124" w:firstLine="510"/>
        <w:jc w:val="center"/>
        <w:rPr>
          <w:rFonts w:ascii="Times New Roman" w:hAnsi="Times New Roman"/>
          <w:sz w:val="28"/>
          <w:szCs w:val="28"/>
          <w:lang w:val="uk-UA"/>
        </w:rPr>
      </w:pPr>
    </w:p>
    <w:p w:rsidR="00AA6262" w:rsidRPr="00F15419" w:rsidRDefault="00AA6262" w:rsidP="009324FB">
      <w:pPr>
        <w:spacing w:after="0" w:line="240" w:lineRule="auto"/>
        <w:ind w:left="2124" w:firstLine="510"/>
        <w:jc w:val="both"/>
        <w:rPr>
          <w:rFonts w:ascii="Times New Roman" w:hAnsi="Times New Roman"/>
          <w:sz w:val="28"/>
          <w:szCs w:val="28"/>
          <w:lang w:val="uk-UA"/>
        </w:rPr>
      </w:pPr>
    </w:p>
    <w:p w:rsidR="00AA6262" w:rsidRPr="00F15419" w:rsidRDefault="00AA6262" w:rsidP="003B52AA">
      <w:pPr>
        <w:spacing w:after="0" w:line="360" w:lineRule="auto"/>
        <w:jc w:val="center"/>
        <w:rPr>
          <w:rFonts w:ascii="Times New Roman" w:hAnsi="Times New Roman"/>
          <w:b/>
          <w:sz w:val="28"/>
          <w:szCs w:val="28"/>
          <w:lang w:val="uk-UA"/>
        </w:rPr>
      </w:pPr>
      <w:r w:rsidRPr="00F15419">
        <w:rPr>
          <w:rFonts w:ascii="Times New Roman" w:hAnsi="Times New Roman"/>
          <w:b/>
          <w:sz w:val="28"/>
          <w:szCs w:val="28"/>
          <w:lang w:val="uk-UA"/>
        </w:rPr>
        <w:t>МЕТОД ОПТИМІЗАЦІЇ КОМПЛЕКСНОЇ ТЕРАПІЇ ХВОРИХ З ІДІОПАТИЧНИМ ПРОЛАПСОМ МІТРАЛЬНОГО КЛАПАНА</w:t>
      </w:r>
    </w:p>
    <w:p w:rsidR="00AA6262" w:rsidRPr="00F15419" w:rsidRDefault="00AA6262" w:rsidP="009324FB">
      <w:pPr>
        <w:spacing w:after="0" w:line="240" w:lineRule="auto"/>
        <w:jc w:val="center"/>
        <w:rPr>
          <w:rFonts w:ascii="Times New Roman" w:hAnsi="Times New Roman"/>
          <w:sz w:val="28"/>
          <w:szCs w:val="28"/>
          <w:lang w:val="uk-UA"/>
        </w:rPr>
      </w:pPr>
    </w:p>
    <w:p w:rsidR="00AA6262" w:rsidRPr="00F15419" w:rsidRDefault="00AA6262" w:rsidP="009324FB">
      <w:pPr>
        <w:spacing w:after="0" w:line="240" w:lineRule="auto"/>
        <w:jc w:val="center"/>
        <w:rPr>
          <w:rFonts w:ascii="Times New Roman" w:hAnsi="Times New Roman"/>
          <w:sz w:val="28"/>
          <w:szCs w:val="28"/>
          <w:lang w:val="uk-UA"/>
        </w:rPr>
      </w:pPr>
      <w:r w:rsidRPr="00F15419">
        <w:rPr>
          <w:rFonts w:ascii="Times New Roman" w:hAnsi="Times New Roman"/>
          <w:sz w:val="28"/>
          <w:szCs w:val="28"/>
          <w:lang w:val="uk-UA"/>
        </w:rPr>
        <w:t>(методичні рекомендації)</w:t>
      </w:r>
    </w:p>
    <w:p w:rsidR="00AA6262" w:rsidRPr="00F15419" w:rsidRDefault="00AA6262" w:rsidP="009324FB">
      <w:pPr>
        <w:spacing w:after="0" w:line="240" w:lineRule="auto"/>
        <w:ind w:firstLine="510"/>
        <w:jc w:val="center"/>
        <w:rPr>
          <w:rFonts w:ascii="Times New Roman" w:hAnsi="Times New Roman"/>
          <w:sz w:val="28"/>
          <w:szCs w:val="28"/>
          <w:lang w:val="uk-UA"/>
        </w:rPr>
      </w:pPr>
    </w:p>
    <w:p w:rsidR="00AA6262" w:rsidRPr="00F15419" w:rsidRDefault="00AA6262" w:rsidP="009324FB">
      <w:pPr>
        <w:spacing w:after="0" w:line="240" w:lineRule="auto"/>
        <w:ind w:firstLine="510"/>
        <w:jc w:val="center"/>
        <w:rPr>
          <w:rFonts w:ascii="Times New Roman" w:hAnsi="Times New Roman"/>
          <w:sz w:val="28"/>
          <w:szCs w:val="28"/>
          <w:lang w:val="uk-UA"/>
        </w:rPr>
      </w:pPr>
    </w:p>
    <w:p w:rsidR="00AA6262" w:rsidRPr="00F15419" w:rsidRDefault="00AA6262" w:rsidP="009324FB">
      <w:pPr>
        <w:spacing w:after="0" w:line="240" w:lineRule="auto"/>
        <w:ind w:firstLine="510"/>
        <w:jc w:val="center"/>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center"/>
        <w:rPr>
          <w:rFonts w:ascii="Times New Roman" w:hAnsi="Times New Roman"/>
          <w:sz w:val="28"/>
          <w:szCs w:val="28"/>
          <w:lang w:val="uk-UA"/>
        </w:rPr>
      </w:pPr>
    </w:p>
    <w:p w:rsidR="00AA6262" w:rsidRPr="00F15419" w:rsidRDefault="00AA6262" w:rsidP="009324FB">
      <w:pPr>
        <w:spacing w:after="0" w:line="240" w:lineRule="auto"/>
        <w:ind w:firstLine="510"/>
        <w:jc w:val="center"/>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ind w:firstLine="510"/>
        <w:jc w:val="both"/>
        <w:rPr>
          <w:rFonts w:ascii="Times New Roman" w:hAnsi="Times New Roman"/>
          <w:sz w:val="28"/>
          <w:szCs w:val="28"/>
          <w:lang w:val="uk-UA"/>
        </w:rPr>
      </w:pPr>
    </w:p>
    <w:p w:rsidR="00AA6262" w:rsidRPr="00F15419" w:rsidRDefault="00AA6262" w:rsidP="009324FB">
      <w:pPr>
        <w:spacing w:after="0" w:line="240" w:lineRule="auto"/>
        <w:jc w:val="center"/>
        <w:rPr>
          <w:rFonts w:ascii="Times New Roman" w:hAnsi="Times New Roman"/>
          <w:sz w:val="28"/>
          <w:szCs w:val="28"/>
          <w:lang w:val="uk-UA"/>
        </w:rPr>
      </w:pPr>
      <w:r w:rsidRPr="00F15419">
        <w:rPr>
          <w:rFonts w:ascii="Times New Roman" w:hAnsi="Times New Roman"/>
          <w:sz w:val="28"/>
          <w:szCs w:val="28"/>
          <w:lang w:val="uk-UA"/>
        </w:rPr>
        <w:t>Київ-2017</w:t>
      </w:r>
    </w:p>
    <w:p w:rsidR="00AA6262" w:rsidRPr="00F15419" w:rsidRDefault="00AA6262" w:rsidP="009324FB">
      <w:pPr>
        <w:spacing w:after="0" w:line="360" w:lineRule="auto"/>
        <w:jc w:val="both"/>
        <w:rPr>
          <w:rFonts w:ascii="Times New Roman" w:hAnsi="Times New Roman"/>
          <w:b/>
          <w:sz w:val="28"/>
          <w:szCs w:val="28"/>
          <w:lang w:val="uk-UA"/>
        </w:rPr>
      </w:pPr>
      <w:r w:rsidRPr="00F15419">
        <w:rPr>
          <w:rFonts w:ascii="Times New Roman" w:hAnsi="Times New Roman"/>
          <w:b/>
          <w:sz w:val="28"/>
          <w:szCs w:val="28"/>
          <w:lang w:val="uk-UA"/>
        </w:rPr>
        <w:t xml:space="preserve">Установа розробник: </w:t>
      </w:r>
    </w:p>
    <w:p w:rsidR="00AA6262" w:rsidRPr="00F15419" w:rsidRDefault="00AA6262" w:rsidP="009324FB">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Харківський національний медичний університет</w:t>
      </w:r>
    </w:p>
    <w:p w:rsidR="00AA6262" w:rsidRPr="00F15419" w:rsidRDefault="00AA6262" w:rsidP="009324FB">
      <w:pPr>
        <w:spacing w:after="0" w:line="360" w:lineRule="auto"/>
        <w:jc w:val="both"/>
        <w:rPr>
          <w:rFonts w:ascii="Times New Roman" w:hAnsi="Times New Roman"/>
          <w:sz w:val="28"/>
          <w:szCs w:val="28"/>
          <w:lang w:val="uk-UA"/>
        </w:rPr>
      </w:pPr>
    </w:p>
    <w:p w:rsidR="00AA6262" w:rsidRPr="00F15419" w:rsidRDefault="00AA6262" w:rsidP="009324FB">
      <w:pPr>
        <w:spacing w:after="0" w:line="360" w:lineRule="auto"/>
        <w:jc w:val="both"/>
        <w:rPr>
          <w:rFonts w:ascii="Times New Roman" w:hAnsi="Times New Roman"/>
          <w:sz w:val="28"/>
          <w:szCs w:val="28"/>
          <w:lang w:val="uk-UA"/>
        </w:rPr>
      </w:pPr>
    </w:p>
    <w:p w:rsidR="00AA6262" w:rsidRPr="00F15419" w:rsidRDefault="00AA6262" w:rsidP="009324FB">
      <w:pPr>
        <w:spacing w:after="0" w:line="360" w:lineRule="auto"/>
        <w:jc w:val="both"/>
        <w:rPr>
          <w:rFonts w:ascii="Times New Roman" w:hAnsi="Times New Roman"/>
          <w:sz w:val="28"/>
          <w:szCs w:val="28"/>
          <w:lang w:val="uk-UA"/>
        </w:rPr>
      </w:pPr>
    </w:p>
    <w:p w:rsidR="00AA6262" w:rsidRPr="00F15419" w:rsidRDefault="00AA6262" w:rsidP="009324FB">
      <w:pPr>
        <w:spacing w:after="0" w:line="360" w:lineRule="auto"/>
        <w:jc w:val="both"/>
        <w:rPr>
          <w:rFonts w:ascii="Times New Roman" w:hAnsi="Times New Roman"/>
          <w:b/>
          <w:sz w:val="28"/>
          <w:szCs w:val="28"/>
          <w:lang w:val="uk-UA"/>
        </w:rPr>
      </w:pPr>
      <w:r w:rsidRPr="00F15419">
        <w:rPr>
          <w:rFonts w:ascii="Times New Roman" w:hAnsi="Times New Roman"/>
          <w:b/>
          <w:sz w:val="28"/>
          <w:szCs w:val="28"/>
          <w:lang w:val="uk-UA"/>
        </w:rPr>
        <w:t>Укладачі:</w:t>
      </w:r>
    </w:p>
    <w:p w:rsidR="00AA6262" w:rsidRPr="00F15419" w:rsidRDefault="00AA6262" w:rsidP="00DF5F98">
      <w:pPr>
        <w:spacing w:after="0" w:line="360" w:lineRule="auto"/>
        <w:jc w:val="both"/>
        <w:rPr>
          <w:rFonts w:ascii="Times New Roman" w:hAnsi="Times New Roman"/>
          <w:sz w:val="28"/>
          <w:szCs w:val="28"/>
        </w:rPr>
      </w:pPr>
      <w:r w:rsidRPr="00F15419">
        <w:rPr>
          <w:rFonts w:ascii="Times New Roman" w:hAnsi="Times New Roman"/>
          <w:sz w:val="28"/>
          <w:szCs w:val="28"/>
          <w:lang w:val="uk-UA"/>
        </w:rPr>
        <w:t>академік Н</w:t>
      </w:r>
      <w:r>
        <w:rPr>
          <w:rFonts w:ascii="Times New Roman" w:hAnsi="Times New Roman"/>
          <w:sz w:val="28"/>
          <w:szCs w:val="28"/>
          <w:lang w:val="uk-UA"/>
        </w:rPr>
        <w:t>А</w:t>
      </w:r>
      <w:r w:rsidRPr="00F15419">
        <w:rPr>
          <w:rFonts w:ascii="Times New Roman" w:hAnsi="Times New Roman"/>
          <w:sz w:val="28"/>
          <w:szCs w:val="28"/>
          <w:lang w:val="uk-UA"/>
        </w:rPr>
        <w:t>МН України, д.мед.н, професор  Біловол О.М.</w:t>
      </w:r>
      <w:r w:rsidRPr="00F15419">
        <w:rPr>
          <w:rFonts w:ascii="Times New Roman" w:hAnsi="Times New Roman"/>
          <w:sz w:val="28"/>
          <w:szCs w:val="28"/>
        </w:rPr>
        <w:tab/>
        <w:t xml:space="preserve">(057) </w:t>
      </w:r>
      <w:r w:rsidRPr="00F15419">
        <w:rPr>
          <w:rFonts w:ascii="Times New Roman" w:hAnsi="Times New Roman"/>
          <w:sz w:val="28"/>
          <w:szCs w:val="28"/>
          <w:lang w:val="uk-UA"/>
        </w:rPr>
        <w:t>3</w:t>
      </w:r>
      <w:r w:rsidRPr="00F15419">
        <w:rPr>
          <w:rFonts w:ascii="Times New Roman" w:hAnsi="Times New Roman"/>
          <w:sz w:val="28"/>
          <w:szCs w:val="28"/>
        </w:rPr>
        <w:t>7</w:t>
      </w:r>
      <w:r w:rsidRPr="00F15419">
        <w:rPr>
          <w:rFonts w:ascii="Times New Roman" w:hAnsi="Times New Roman"/>
          <w:sz w:val="28"/>
          <w:szCs w:val="28"/>
          <w:lang w:val="uk-UA"/>
        </w:rPr>
        <w:t>02</w:t>
      </w:r>
      <w:r w:rsidRPr="00F15419">
        <w:rPr>
          <w:rFonts w:ascii="Times New Roman" w:hAnsi="Times New Roman"/>
          <w:sz w:val="28"/>
          <w:szCs w:val="28"/>
        </w:rPr>
        <w:t>0</w:t>
      </w:r>
      <w:r w:rsidRPr="00F15419">
        <w:rPr>
          <w:rFonts w:ascii="Times New Roman" w:hAnsi="Times New Roman"/>
          <w:sz w:val="28"/>
          <w:szCs w:val="28"/>
          <w:lang w:val="uk-UA"/>
        </w:rPr>
        <w:t>2</w:t>
      </w:r>
      <w:r w:rsidRPr="00F15419">
        <w:rPr>
          <w:rFonts w:ascii="Times New Roman" w:hAnsi="Times New Roman"/>
          <w:sz w:val="28"/>
          <w:szCs w:val="28"/>
        </w:rPr>
        <w:t>4</w:t>
      </w:r>
    </w:p>
    <w:p w:rsidR="00AA6262" w:rsidRPr="00F15419" w:rsidRDefault="00AA6262" w:rsidP="009324FB">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д.мед.н, професор Князькова І.І.</w:t>
      </w:r>
      <w:r w:rsidRPr="00F15419">
        <w:rPr>
          <w:rFonts w:ascii="Times New Roman" w:hAnsi="Times New Roman"/>
          <w:sz w:val="28"/>
          <w:szCs w:val="28"/>
        </w:rPr>
        <w:tab/>
      </w:r>
      <w:r w:rsidRPr="00F15419">
        <w:rPr>
          <w:rFonts w:ascii="Times New Roman" w:hAnsi="Times New Roman"/>
          <w:sz w:val="28"/>
          <w:szCs w:val="28"/>
        </w:rPr>
        <w:tab/>
      </w:r>
      <w:r w:rsidRPr="00F15419">
        <w:rPr>
          <w:rFonts w:ascii="Times New Roman" w:hAnsi="Times New Roman"/>
          <w:sz w:val="28"/>
          <w:szCs w:val="28"/>
        </w:rPr>
        <w:tab/>
      </w:r>
      <w:r w:rsidRPr="00F15419">
        <w:rPr>
          <w:rFonts w:ascii="Times New Roman" w:hAnsi="Times New Roman"/>
          <w:sz w:val="28"/>
          <w:szCs w:val="28"/>
        </w:rPr>
        <w:tab/>
      </w:r>
      <w:r w:rsidRPr="00F15419">
        <w:rPr>
          <w:rFonts w:ascii="Times New Roman" w:hAnsi="Times New Roman"/>
          <w:sz w:val="28"/>
          <w:szCs w:val="28"/>
          <w:lang w:val="uk-UA"/>
        </w:rPr>
        <w:tab/>
      </w:r>
      <w:r w:rsidRPr="00F15419">
        <w:rPr>
          <w:rFonts w:ascii="Times New Roman" w:hAnsi="Times New Roman"/>
          <w:sz w:val="28"/>
          <w:szCs w:val="28"/>
        </w:rPr>
        <w:t xml:space="preserve">(057) </w:t>
      </w:r>
      <w:r w:rsidRPr="00F15419">
        <w:rPr>
          <w:rFonts w:ascii="Times New Roman" w:hAnsi="Times New Roman"/>
          <w:sz w:val="28"/>
          <w:szCs w:val="28"/>
          <w:lang w:val="uk-UA"/>
        </w:rPr>
        <w:t>3</w:t>
      </w:r>
      <w:r w:rsidRPr="00F15419">
        <w:rPr>
          <w:rFonts w:ascii="Times New Roman" w:hAnsi="Times New Roman"/>
          <w:sz w:val="28"/>
          <w:szCs w:val="28"/>
        </w:rPr>
        <w:t>7</w:t>
      </w:r>
      <w:r w:rsidRPr="00F15419">
        <w:rPr>
          <w:rFonts w:ascii="Times New Roman" w:hAnsi="Times New Roman"/>
          <w:sz w:val="28"/>
          <w:szCs w:val="28"/>
          <w:lang w:val="uk-UA"/>
        </w:rPr>
        <w:t>39</w:t>
      </w:r>
      <w:r w:rsidRPr="00F15419">
        <w:rPr>
          <w:rFonts w:ascii="Times New Roman" w:hAnsi="Times New Roman"/>
          <w:sz w:val="28"/>
          <w:szCs w:val="28"/>
        </w:rPr>
        <w:t>0</w:t>
      </w:r>
      <w:r w:rsidRPr="00F15419">
        <w:rPr>
          <w:rFonts w:ascii="Times New Roman" w:hAnsi="Times New Roman"/>
          <w:sz w:val="28"/>
          <w:szCs w:val="28"/>
          <w:lang w:val="uk-UA"/>
        </w:rPr>
        <w:t>06</w:t>
      </w:r>
    </w:p>
    <w:p w:rsidR="00AA6262" w:rsidRPr="00F15419" w:rsidRDefault="00AA6262" w:rsidP="009324FB">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к.мед.н., доцент Тверетінов О.Б.</w:t>
      </w:r>
      <w:r w:rsidRPr="00F15419">
        <w:rPr>
          <w:rFonts w:ascii="Times New Roman" w:hAnsi="Times New Roman"/>
          <w:sz w:val="28"/>
          <w:szCs w:val="28"/>
          <w:lang w:val="uk-UA"/>
        </w:rPr>
        <w:tab/>
      </w:r>
      <w:r w:rsidRPr="00F15419">
        <w:rPr>
          <w:rFonts w:ascii="Times New Roman" w:hAnsi="Times New Roman"/>
          <w:sz w:val="28"/>
          <w:szCs w:val="28"/>
          <w:lang w:val="uk-UA"/>
        </w:rPr>
        <w:tab/>
      </w:r>
      <w:r w:rsidRPr="00F15419">
        <w:rPr>
          <w:rFonts w:ascii="Times New Roman" w:hAnsi="Times New Roman"/>
          <w:sz w:val="28"/>
          <w:szCs w:val="28"/>
          <w:lang w:val="uk-UA"/>
        </w:rPr>
        <w:tab/>
      </w:r>
      <w:r w:rsidRPr="00F15419">
        <w:rPr>
          <w:rFonts w:ascii="Times New Roman" w:hAnsi="Times New Roman"/>
          <w:sz w:val="28"/>
          <w:szCs w:val="28"/>
          <w:lang w:val="uk-UA"/>
        </w:rPr>
        <w:tab/>
      </w:r>
      <w:r w:rsidRPr="00F15419">
        <w:rPr>
          <w:rFonts w:ascii="Times New Roman" w:hAnsi="Times New Roman"/>
          <w:sz w:val="28"/>
          <w:szCs w:val="28"/>
          <w:lang w:val="uk-UA"/>
        </w:rPr>
        <w:tab/>
        <w:t>(057) 370-61-94</w:t>
      </w:r>
    </w:p>
    <w:p w:rsidR="00AA6262" w:rsidRPr="00F15419" w:rsidRDefault="00AA6262" w:rsidP="009324FB">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лікар вищої  категорії Мазій В.В.</w:t>
      </w:r>
      <w:r w:rsidRPr="00F15419">
        <w:rPr>
          <w:rFonts w:ascii="Times New Roman" w:hAnsi="Times New Roman"/>
          <w:sz w:val="28"/>
          <w:szCs w:val="28"/>
          <w:lang w:val="uk-UA"/>
        </w:rPr>
        <w:tab/>
      </w:r>
      <w:r w:rsidRPr="00F15419">
        <w:rPr>
          <w:rFonts w:ascii="Times New Roman" w:hAnsi="Times New Roman"/>
          <w:sz w:val="28"/>
          <w:szCs w:val="28"/>
          <w:lang w:val="uk-UA"/>
        </w:rPr>
        <w:tab/>
      </w:r>
      <w:r w:rsidRPr="00F15419">
        <w:rPr>
          <w:rFonts w:ascii="Times New Roman" w:hAnsi="Times New Roman"/>
          <w:sz w:val="28"/>
          <w:szCs w:val="28"/>
          <w:lang w:val="uk-UA"/>
        </w:rPr>
        <w:tab/>
      </w:r>
      <w:r w:rsidRPr="00F15419">
        <w:rPr>
          <w:rFonts w:ascii="Times New Roman" w:hAnsi="Times New Roman"/>
          <w:sz w:val="28"/>
          <w:szCs w:val="28"/>
          <w:lang w:val="uk-UA"/>
        </w:rPr>
        <w:tab/>
      </w:r>
      <w:r w:rsidRPr="00F15419">
        <w:rPr>
          <w:rFonts w:ascii="Times New Roman" w:hAnsi="Times New Roman"/>
          <w:sz w:val="28"/>
          <w:szCs w:val="28"/>
          <w:lang w:val="uk-UA"/>
        </w:rPr>
        <w:tab/>
        <w:t>(057) 3709062</w:t>
      </w:r>
    </w:p>
    <w:p w:rsidR="00AA6262" w:rsidRPr="00F15419" w:rsidRDefault="00AA6262" w:rsidP="009324FB">
      <w:pPr>
        <w:spacing w:after="0" w:line="360" w:lineRule="auto"/>
        <w:jc w:val="both"/>
        <w:rPr>
          <w:rFonts w:ascii="Times New Roman" w:hAnsi="Times New Roman"/>
          <w:sz w:val="28"/>
          <w:szCs w:val="28"/>
          <w:lang w:val="uk-UA"/>
        </w:rPr>
      </w:pPr>
    </w:p>
    <w:p w:rsidR="00AA6262" w:rsidRPr="00F15419" w:rsidRDefault="00AA6262" w:rsidP="009324FB">
      <w:pPr>
        <w:spacing w:after="0" w:line="360" w:lineRule="auto"/>
        <w:jc w:val="both"/>
        <w:rPr>
          <w:rFonts w:ascii="Times New Roman" w:hAnsi="Times New Roman"/>
          <w:sz w:val="28"/>
          <w:szCs w:val="28"/>
          <w:lang w:val="uk-UA"/>
        </w:rPr>
      </w:pPr>
    </w:p>
    <w:p w:rsidR="00AA6262" w:rsidRPr="00F15419" w:rsidRDefault="00AA6262" w:rsidP="009324FB">
      <w:pPr>
        <w:spacing w:after="0" w:line="360" w:lineRule="auto"/>
        <w:jc w:val="both"/>
        <w:rPr>
          <w:rFonts w:ascii="Times New Roman" w:hAnsi="Times New Roman"/>
          <w:sz w:val="28"/>
          <w:szCs w:val="28"/>
          <w:lang w:val="uk-UA"/>
        </w:rPr>
      </w:pPr>
    </w:p>
    <w:p w:rsidR="00AA6262" w:rsidRPr="00F15419" w:rsidRDefault="00AA6262" w:rsidP="005C312A">
      <w:pPr>
        <w:spacing w:after="0" w:line="360" w:lineRule="auto"/>
        <w:jc w:val="both"/>
        <w:rPr>
          <w:rFonts w:ascii="Times New Roman" w:hAnsi="Times New Roman"/>
          <w:b/>
          <w:sz w:val="28"/>
          <w:szCs w:val="28"/>
          <w:lang w:val="uk-UA"/>
        </w:rPr>
      </w:pPr>
      <w:r w:rsidRPr="00F15419">
        <w:rPr>
          <w:rFonts w:ascii="Times New Roman" w:hAnsi="Times New Roman"/>
          <w:b/>
          <w:sz w:val="28"/>
          <w:szCs w:val="28"/>
          <w:lang w:val="uk-UA"/>
        </w:rPr>
        <w:t>Рецензент:</w:t>
      </w:r>
    </w:p>
    <w:p w:rsidR="00AA6262" w:rsidRPr="00F15419" w:rsidRDefault="00AA6262" w:rsidP="005C312A">
      <w:pPr>
        <w:pStyle w:val="BodyText"/>
        <w:rPr>
          <w:b/>
          <w:bCs/>
          <w:sz w:val="28"/>
          <w:szCs w:val="28"/>
        </w:rPr>
      </w:pPr>
      <w:r w:rsidRPr="00F15419">
        <w:rPr>
          <w:b/>
          <w:sz w:val="28"/>
          <w:szCs w:val="28"/>
        </w:rPr>
        <w:t xml:space="preserve">Головний позаштатний спеціаліст зі спеціальності </w:t>
      </w:r>
      <w:r w:rsidRPr="00F15419">
        <w:rPr>
          <w:b/>
          <w:bCs/>
          <w:sz w:val="28"/>
          <w:szCs w:val="28"/>
        </w:rPr>
        <w:t xml:space="preserve">«Загальна практика </w:t>
      </w:r>
    </w:p>
    <w:p w:rsidR="00AA6262" w:rsidRPr="00F15419" w:rsidRDefault="00AA6262" w:rsidP="005C312A">
      <w:pPr>
        <w:spacing w:after="0" w:line="360" w:lineRule="auto"/>
        <w:jc w:val="both"/>
        <w:rPr>
          <w:rFonts w:ascii="Times New Roman" w:hAnsi="Times New Roman"/>
          <w:b/>
          <w:sz w:val="28"/>
          <w:szCs w:val="28"/>
          <w:lang w:val="uk-UA"/>
        </w:rPr>
      </w:pPr>
      <w:r w:rsidRPr="00F15419">
        <w:rPr>
          <w:rFonts w:ascii="Times New Roman" w:hAnsi="Times New Roman"/>
          <w:b/>
          <w:bCs/>
          <w:sz w:val="28"/>
          <w:szCs w:val="28"/>
          <w:lang w:val="uk-UA"/>
        </w:rPr>
        <w:t>та сімейна медицина» Міністерства охорони здоров’я України</w:t>
      </w:r>
      <w:r w:rsidRPr="00F15419">
        <w:rPr>
          <w:rFonts w:ascii="Times New Roman" w:hAnsi="Times New Roman"/>
          <w:b/>
          <w:sz w:val="28"/>
          <w:szCs w:val="28"/>
          <w:lang w:val="uk-UA"/>
        </w:rPr>
        <w:t xml:space="preserve">, д.мед.н., професор </w:t>
      </w:r>
      <w:r w:rsidRPr="00F15419">
        <w:rPr>
          <w:rFonts w:ascii="Times New Roman" w:hAnsi="Times New Roman"/>
          <w:b/>
          <w:bCs/>
          <w:sz w:val="28"/>
          <w:szCs w:val="28"/>
        </w:rPr>
        <w:t>Матюха</w:t>
      </w:r>
      <w:r w:rsidRPr="00F15419">
        <w:rPr>
          <w:rFonts w:ascii="Times New Roman" w:hAnsi="Times New Roman"/>
          <w:b/>
          <w:bCs/>
          <w:sz w:val="28"/>
          <w:szCs w:val="28"/>
          <w:lang w:val="uk-UA"/>
        </w:rPr>
        <w:t xml:space="preserve"> </w:t>
      </w:r>
      <w:r w:rsidRPr="00F15419">
        <w:rPr>
          <w:rFonts w:ascii="Times New Roman" w:hAnsi="Times New Roman"/>
          <w:b/>
          <w:bCs/>
          <w:sz w:val="28"/>
          <w:szCs w:val="28"/>
        </w:rPr>
        <w:t>Л.Ф.</w:t>
      </w:r>
    </w:p>
    <w:p w:rsidR="00AA6262" w:rsidRPr="00F15419" w:rsidRDefault="00AA6262" w:rsidP="009324FB">
      <w:pPr>
        <w:spacing w:after="0" w:line="360" w:lineRule="auto"/>
        <w:jc w:val="both"/>
        <w:rPr>
          <w:rFonts w:ascii="Times New Roman" w:hAnsi="Times New Roman"/>
          <w:b/>
          <w:sz w:val="28"/>
          <w:szCs w:val="28"/>
          <w:lang w:val="uk-UA"/>
        </w:rPr>
      </w:pPr>
    </w:p>
    <w:p w:rsidR="00AA6262" w:rsidRPr="00F15419" w:rsidRDefault="00AA6262" w:rsidP="009324FB">
      <w:pPr>
        <w:spacing w:after="0" w:line="360" w:lineRule="auto"/>
        <w:jc w:val="both"/>
        <w:rPr>
          <w:rFonts w:ascii="Times New Roman" w:hAnsi="Times New Roman"/>
          <w:sz w:val="28"/>
          <w:szCs w:val="28"/>
          <w:lang w:val="uk-UA"/>
        </w:rPr>
      </w:pPr>
    </w:p>
    <w:p w:rsidR="00AA6262" w:rsidRPr="00F15419" w:rsidRDefault="00AA6262" w:rsidP="009324FB">
      <w:pPr>
        <w:spacing w:after="0" w:line="240" w:lineRule="auto"/>
        <w:jc w:val="both"/>
        <w:rPr>
          <w:rFonts w:ascii="Times New Roman" w:hAnsi="Times New Roman"/>
          <w:sz w:val="28"/>
          <w:szCs w:val="28"/>
          <w:lang w:val="uk-UA"/>
        </w:rPr>
      </w:pPr>
    </w:p>
    <w:p w:rsidR="00AA6262" w:rsidRPr="00F15419" w:rsidRDefault="00AA6262" w:rsidP="009324FB">
      <w:pPr>
        <w:spacing w:after="0" w:line="240" w:lineRule="auto"/>
        <w:jc w:val="both"/>
        <w:rPr>
          <w:rFonts w:ascii="Times New Roman" w:hAnsi="Times New Roman"/>
          <w:sz w:val="28"/>
          <w:szCs w:val="28"/>
          <w:lang w:val="uk-UA"/>
        </w:rPr>
      </w:pPr>
    </w:p>
    <w:p w:rsidR="00AA6262" w:rsidRPr="00F15419" w:rsidRDefault="00AA6262" w:rsidP="009324FB">
      <w:pPr>
        <w:spacing w:after="0" w:line="240" w:lineRule="auto"/>
        <w:jc w:val="both"/>
        <w:rPr>
          <w:rFonts w:ascii="Times New Roman" w:hAnsi="Times New Roman"/>
          <w:sz w:val="28"/>
          <w:szCs w:val="28"/>
          <w:lang w:val="uk-UA"/>
        </w:rPr>
      </w:pPr>
    </w:p>
    <w:p w:rsidR="00AA6262" w:rsidRPr="00F15419" w:rsidRDefault="00AA6262" w:rsidP="009324FB">
      <w:pPr>
        <w:spacing w:after="0" w:line="240" w:lineRule="auto"/>
        <w:jc w:val="both"/>
        <w:rPr>
          <w:rFonts w:ascii="Times New Roman" w:hAnsi="Times New Roman"/>
          <w:sz w:val="28"/>
          <w:szCs w:val="28"/>
          <w:lang w:val="uk-UA"/>
        </w:rPr>
      </w:pPr>
    </w:p>
    <w:p w:rsidR="00AA6262" w:rsidRPr="00F15419" w:rsidRDefault="00AA6262" w:rsidP="009324FB">
      <w:pPr>
        <w:spacing w:after="0" w:line="240" w:lineRule="auto"/>
        <w:jc w:val="both"/>
        <w:rPr>
          <w:rFonts w:ascii="Times New Roman" w:hAnsi="Times New Roman"/>
          <w:sz w:val="28"/>
          <w:szCs w:val="28"/>
          <w:lang w:val="uk-UA"/>
        </w:rPr>
      </w:pPr>
    </w:p>
    <w:p w:rsidR="00AA6262" w:rsidRPr="00F15419" w:rsidRDefault="00AA6262" w:rsidP="009324FB">
      <w:pPr>
        <w:spacing w:after="0" w:line="240" w:lineRule="auto"/>
        <w:jc w:val="both"/>
        <w:rPr>
          <w:rFonts w:ascii="Times New Roman" w:hAnsi="Times New Roman"/>
          <w:sz w:val="28"/>
          <w:szCs w:val="28"/>
          <w:lang w:val="uk-UA"/>
        </w:rPr>
      </w:pPr>
    </w:p>
    <w:p w:rsidR="00AA6262" w:rsidRPr="00F15419" w:rsidRDefault="00AA6262" w:rsidP="009324FB">
      <w:pPr>
        <w:spacing w:after="0" w:line="240" w:lineRule="auto"/>
        <w:jc w:val="both"/>
        <w:rPr>
          <w:rFonts w:ascii="Times New Roman" w:hAnsi="Times New Roman"/>
          <w:sz w:val="28"/>
          <w:szCs w:val="28"/>
          <w:lang w:val="uk-UA"/>
        </w:rPr>
      </w:pPr>
    </w:p>
    <w:p w:rsidR="00AA6262" w:rsidRPr="00F15419" w:rsidRDefault="00AA6262" w:rsidP="009324FB">
      <w:pPr>
        <w:spacing w:after="0" w:line="240" w:lineRule="auto"/>
        <w:jc w:val="both"/>
        <w:rPr>
          <w:rFonts w:ascii="Times New Roman" w:hAnsi="Times New Roman"/>
          <w:sz w:val="28"/>
          <w:szCs w:val="28"/>
          <w:lang w:val="uk-UA"/>
        </w:rPr>
      </w:pPr>
    </w:p>
    <w:p w:rsidR="00AA6262" w:rsidRPr="00F15419" w:rsidRDefault="00AA6262" w:rsidP="009324FB">
      <w:pPr>
        <w:spacing w:after="0" w:line="240" w:lineRule="auto"/>
        <w:jc w:val="both"/>
        <w:rPr>
          <w:rFonts w:ascii="Times New Roman" w:hAnsi="Times New Roman"/>
          <w:sz w:val="28"/>
          <w:szCs w:val="28"/>
          <w:lang w:val="uk-UA"/>
        </w:rPr>
      </w:pPr>
    </w:p>
    <w:p w:rsidR="00AA6262" w:rsidRPr="00F15419" w:rsidRDefault="00AA6262" w:rsidP="009324FB">
      <w:pPr>
        <w:spacing w:after="0" w:line="240" w:lineRule="auto"/>
        <w:ind w:firstLine="709"/>
        <w:jc w:val="both"/>
        <w:rPr>
          <w:rFonts w:ascii="Times New Roman" w:hAnsi="Times New Roman"/>
          <w:sz w:val="28"/>
          <w:szCs w:val="28"/>
          <w:lang w:val="uk-UA"/>
        </w:rPr>
      </w:pPr>
    </w:p>
    <w:p w:rsidR="00AA6262" w:rsidRPr="00F15419" w:rsidRDefault="00AA6262" w:rsidP="009324FB">
      <w:pPr>
        <w:spacing w:after="0" w:line="240" w:lineRule="auto"/>
        <w:ind w:firstLine="709"/>
        <w:jc w:val="both"/>
        <w:rPr>
          <w:rFonts w:ascii="Times New Roman" w:hAnsi="Times New Roman"/>
          <w:sz w:val="28"/>
          <w:szCs w:val="28"/>
          <w:lang w:val="uk-UA"/>
        </w:rPr>
      </w:pPr>
    </w:p>
    <w:p w:rsidR="00AA6262" w:rsidRPr="00F15419" w:rsidRDefault="00AA6262" w:rsidP="009324FB">
      <w:pPr>
        <w:spacing w:after="0" w:line="240" w:lineRule="auto"/>
        <w:ind w:firstLine="709"/>
        <w:jc w:val="both"/>
        <w:rPr>
          <w:rFonts w:ascii="Times New Roman" w:hAnsi="Times New Roman"/>
          <w:sz w:val="28"/>
          <w:szCs w:val="28"/>
          <w:lang w:val="uk-UA"/>
        </w:rPr>
      </w:pPr>
    </w:p>
    <w:p w:rsidR="00AA6262" w:rsidRPr="00F15419" w:rsidRDefault="00AA6262" w:rsidP="009324FB">
      <w:pPr>
        <w:spacing w:after="0" w:line="240" w:lineRule="auto"/>
        <w:ind w:firstLine="709"/>
        <w:jc w:val="both"/>
        <w:rPr>
          <w:rFonts w:ascii="Times New Roman" w:hAnsi="Times New Roman"/>
          <w:sz w:val="28"/>
          <w:szCs w:val="28"/>
          <w:lang w:val="uk-UA"/>
        </w:rPr>
      </w:pPr>
    </w:p>
    <w:p w:rsidR="00AA6262" w:rsidRPr="00F15419" w:rsidRDefault="00AA6262" w:rsidP="009324FB">
      <w:pPr>
        <w:spacing w:after="0" w:line="240" w:lineRule="auto"/>
        <w:ind w:firstLine="709"/>
        <w:jc w:val="both"/>
        <w:rPr>
          <w:rFonts w:ascii="Times New Roman" w:hAnsi="Times New Roman"/>
          <w:sz w:val="28"/>
          <w:szCs w:val="28"/>
          <w:lang w:val="uk-UA"/>
        </w:rPr>
      </w:pPr>
    </w:p>
    <w:p w:rsidR="00AA6262" w:rsidRPr="00F15419" w:rsidRDefault="00AA6262" w:rsidP="009324FB">
      <w:pPr>
        <w:spacing w:after="0" w:line="240" w:lineRule="auto"/>
        <w:ind w:firstLine="709"/>
        <w:jc w:val="both"/>
        <w:rPr>
          <w:rFonts w:ascii="Times New Roman" w:hAnsi="Times New Roman"/>
          <w:sz w:val="28"/>
          <w:szCs w:val="28"/>
          <w:lang w:val="uk-UA"/>
        </w:rPr>
      </w:pPr>
    </w:p>
    <w:p w:rsidR="00AA6262" w:rsidRPr="00F15419" w:rsidRDefault="00AA6262" w:rsidP="009324FB">
      <w:pPr>
        <w:spacing w:after="0" w:line="240" w:lineRule="auto"/>
        <w:ind w:firstLine="709"/>
        <w:jc w:val="both"/>
        <w:rPr>
          <w:rFonts w:ascii="Times New Roman" w:hAnsi="Times New Roman"/>
          <w:sz w:val="28"/>
          <w:szCs w:val="28"/>
          <w:lang w:val="uk-UA"/>
        </w:rPr>
      </w:pPr>
    </w:p>
    <w:p w:rsidR="00AA6262" w:rsidRPr="00F15419" w:rsidRDefault="00AA6262" w:rsidP="004A5F1D">
      <w:pPr>
        <w:tabs>
          <w:tab w:val="left" w:pos="1695"/>
          <w:tab w:val="left" w:pos="2895"/>
          <w:tab w:val="center" w:pos="3480"/>
          <w:tab w:val="center" w:pos="5173"/>
        </w:tabs>
        <w:spacing w:after="0" w:line="240" w:lineRule="auto"/>
        <w:ind w:firstLine="709"/>
        <w:jc w:val="center"/>
        <w:rPr>
          <w:rFonts w:ascii="Times New Roman" w:hAnsi="Times New Roman"/>
          <w:b/>
          <w:sz w:val="28"/>
          <w:szCs w:val="28"/>
          <w:lang w:val="uk-UA"/>
        </w:rPr>
      </w:pPr>
      <w:r w:rsidRPr="00F15419">
        <w:rPr>
          <w:rFonts w:ascii="Times New Roman" w:hAnsi="Times New Roman"/>
          <w:b/>
          <w:sz w:val="28"/>
          <w:szCs w:val="28"/>
          <w:lang w:val="uk-UA"/>
        </w:rPr>
        <w:t>ЗМІСТ</w:t>
      </w:r>
    </w:p>
    <w:p w:rsidR="00AA6262" w:rsidRDefault="00AA6262" w:rsidP="005C312A">
      <w:pPr>
        <w:spacing w:after="0" w:line="240" w:lineRule="auto"/>
        <w:ind w:firstLine="709"/>
        <w:jc w:val="center"/>
        <w:rPr>
          <w:rFonts w:ascii="Times New Roman" w:hAnsi="Times New Roman"/>
          <w:b/>
          <w:sz w:val="28"/>
          <w:szCs w:val="28"/>
          <w:lang w:val="uk-UA"/>
        </w:rPr>
      </w:pPr>
    </w:p>
    <w:p w:rsidR="00AA6262" w:rsidRPr="00F15419" w:rsidRDefault="00AA6262" w:rsidP="00064CDB">
      <w:pPr>
        <w:spacing w:after="0" w:line="240" w:lineRule="auto"/>
        <w:ind w:firstLine="709"/>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с.</w:t>
      </w:r>
      <w:r>
        <w:rPr>
          <w:rFonts w:ascii="Times New Roman" w:hAnsi="Times New Roman"/>
          <w:b/>
          <w:sz w:val="28"/>
          <w:szCs w:val="28"/>
          <w:lang w:val="uk-UA"/>
        </w:rPr>
        <w:t xml:space="preserve">              </w:t>
      </w:r>
    </w:p>
    <w:p w:rsidR="00AA6262" w:rsidRPr="00F15419" w:rsidRDefault="00AA6262" w:rsidP="00064CDB">
      <w:pPr>
        <w:spacing w:after="0" w:line="240" w:lineRule="auto"/>
        <w:ind w:firstLine="709"/>
        <w:jc w:val="right"/>
        <w:rPr>
          <w:rFonts w:ascii="Times New Roman" w:hAnsi="Times New Roman"/>
          <w:b/>
          <w:sz w:val="28"/>
          <w:szCs w:val="28"/>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242"/>
        <w:gridCol w:w="6946"/>
        <w:gridCol w:w="1276"/>
      </w:tblGrid>
      <w:tr w:rsidR="00AA6262" w:rsidRPr="00F15419">
        <w:tc>
          <w:tcPr>
            <w:tcW w:w="1242"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1.</w:t>
            </w:r>
          </w:p>
        </w:tc>
        <w:tc>
          <w:tcPr>
            <w:tcW w:w="6946" w:type="dxa"/>
          </w:tcPr>
          <w:p w:rsidR="00AA6262" w:rsidRPr="00F15419" w:rsidRDefault="00AA6262" w:rsidP="005C312A">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Перелік умовних скорочень</w:t>
            </w:r>
          </w:p>
        </w:tc>
        <w:tc>
          <w:tcPr>
            <w:tcW w:w="1276"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5</w:t>
            </w:r>
          </w:p>
        </w:tc>
      </w:tr>
      <w:tr w:rsidR="00AA6262" w:rsidRPr="00F15419">
        <w:tc>
          <w:tcPr>
            <w:tcW w:w="1242"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2.</w:t>
            </w:r>
          </w:p>
        </w:tc>
        <w:tc>
          <w:tcPr>
            <w:tcW w:w="6946" w:type="dxa"/>
          </w:tcPr>
          <w:p w:rsidR="00AA6262" w:rsidRPr="00F15419" w:rsidRDefault="00AA6262" w:rsidP="005C312A">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Вступ</w:t>
            </w:r>
          </w:p>
        </w:tc>
        <w:tc>
          <w:tcPr>
            <w:tcW w:w="1276"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6</w:t>
            </w:r>
          </w:p>
        </w:tc>
      </w:tr>
      <w:tr w:rsidR="00AA6262" w:rsidRPr="00F15419">
        <w:tc>
          <w:tcPr>
            <w:tcW w:w="1242"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3.</w:t>
            </w:r>
          </w:p>
        </w:tc>
        <w:tc>
          <w:tcPr>
            <w:tcW w:w="6946" w:type="dxa"/>
          </w:tcPr>
          <w:p w:rsidR="00AA6262" w:rsidRPr="00F15419" w:rsidRDefault="00AA6262" w:rsidP="005C312A">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Результати власних досліджень</w:t>
            </w:r>
          </w:p>
        </w:tc>
        <w:tc>
          <w:tcPr>
            <w:tcW w:w="1276"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9</w:t>
            </w:r>
          </w:p>
        </w:tc>
      </w:tr>
      <w:tr w:rsidR="00AA6262" w:rsidRPr="00F15419">
        <w:tc>
          <w:tcPr>
            <w:tcW w:w="1242" w:type="dxa"/>
          </w:tcPr>
          <w:p w:rsidR="00AA6262" w:rsidRPr="00F15419" w:rsidRDefault="00AA6262" w:rsidP="005C312A">
            <w:pPr>
              <w:spacing w:after="0" w:line="360" w:lineRule="auto"/>
              <w:ind w:firstLine="709"/>
              <w:jc w:val="both"/>
              <w:rPr>
                <w:rFonts w:ascii="Times New Roman" w:hAnsi="Times New Roman"/>
                <w:sz w:val="28"/>
                <w:szCs w:val="28"/>
                <w:lang w:val="uk-UA"/>
              </w:rPr>
            </w:pPr>
          </w:p>
        </w:tc>
        <w:tc>
          <w:tcPr>
            <w:tcW w:w="6946" w:type="dxa"/>
          </w:tcPr>
          <w:p w:rsidR="00AA6262" w:rsidRPr="00F15419" w:rsidRDefault="00AA6262" w:rsidP="005C312A">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Загальна характеристика хворих з ідіопатичним пролапсом мітрального клапана та методи дослідження</w:t>
            </w:r>
          </w:p>
        </w:tc>
        <w:tc>
          <w:tcPr>
            <w:tcW w:w="1276"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9</w:t>
            </w:r>
          </w:p>
        </w:tc>
      </w:tr>
      <w:tr w:rsidR="00AA6262" w:rsidRPr="00F15419">
        <w:tc>
          <w:tcPr>
            <w:tcW w:w="1242" w:type="dxa"/>
          </w:tcPr>
          <w:p w:rsidR="00AA6262" w:rsidRPr="00F15419" w:rsidRDefault="00AA6262" w:rsidP="005C312A">
            <w:pPr>
              <w:spacing w:after="0" w:line="360" w:lineRule="auto"/>
              <w:ind w:firstLine="709"/>
              <w:jc w:val="both"/>
              <w:rPr>
                <w:rFonts w:ascii="Times New Roman" w:hAnsi="Times New Roman"/>
                <w:sz w:val="28"/>
                <w:szCs w:val="28"/>
                <w:lang w:val="uk-UA"/>
              </w:rPr>
            </w:pPr>
          </w:p>
        </w:tc>
        <w:tc>
          <w:tcPr>
            <w:tcW w:w="6946" w:type="dxa"/>
          </w:tcPr>
          <w:p w:rsidR="00AA6262" w:rsidRPr="00F15419" w:rsidRDefault="00AA6262" w:rsidP="005C312A">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Клінічні ознаки ідіопатичного пролапсу мітрального клапана</w:t>
            </w:r>
          </w:p>
        </w:tc>
        <w:tc>
          <w:tcPr>
            <w:tcW w:w="1276"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13</w:t>
            </w:r>
          </w:p>
        </w:tc>
      </w:tr>
      <w:tr w:rsidR="00AA6262" w:rsidRPr="00F15419">
        <w:tc>
          <w:tcPr>
            <w:tcW w:w="1242" w:type="dxa"/>
          </w:tcPr>
          <w:p w:rsidR="00AA6262" w:rsidRPr="00F15419" w:rsidRDefault="00AA6262" w:rsidP="005C312A">
            <w:pPr>
              <w:spacing w:after="0" w:line="360" w:lineRule="auto"/>
              <w:ind w:firstLine="709"/>
              <w:jc w:val="both"/>
              <w:rPr>
                <w:rFonts w:ascii="Times New Roman" w:hAnsi="Times New Roman"/>
                <w:sz w:val="28"/>
                <w:szCs w:val="28"/>
                <w:lang w:val="uk-UA"/>
              </w:rPr>
            </w:pPr>
          </w:p>
        </w:tc>
        <w:tc>
          <w:tcPr>
            <w:tcW w:w="6946" w:type="dxa"/>
          </w:tcPr>
          <w:p w:rsidR="00AA6262" w:rsidRPr="00F15419" w:rsidRDefault="00AA6262" w:rsidP="008C7D65">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Аналіз клінічних проявів дефіциту магнію та його вмісту в сироватці крові у пацієнтів з ідіопатичним пролапсом мітрального клапана</w:t>
            </w:r>
          </w:p>
          <w:p w:rsidR="00AA6262" w:rsidRPr="00F15419" w:rsidRDefault="00AA6262" w:rsidP="008C7D65">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Вивчення показників вегетативного статусу, кардіогемодинаміки, реактивної та особистої тривоги у хворих з ідіопатичним пролапсом мітрального клапана</w:t>
            </w:r>
          </w:p>
        </w:tc>
        <w:tc>
          <w:tcPr>
            <w:tcW w:w="1276"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14</w:t>
            </w:r>
          </w:p>
          <w:p w:rsidR="00AA6262" w:rsidRPr="00F15419" w:rsidRDefault="00AA6262" w:rsidP="005C312A">
            <w:pPr>
              <w:spacing w:after="0" w:line="360" w:lineRule="auto"/>
              <w:ind w:firstLine="709"/>
              <w:jc w:val="both"/>
              <w:rPr>
                <w:rFonts w:ascii="Times New Roman" w:hAnsi="Times New Roman"/>
                <w:sz w:val="28"/>
                <w:szCs w:val="28"/>
                <w:lang w:val="uk-UA"/>
              </w:rPr>
            </w:pPr>
          </w:p>
          <w:p w:rsidR="00AA6262" w:rsidRPr="00F15419" w:rsidRDefault="00AA6262" w:rsidP="005C312A">
            <w:pPr>
              <w:spacing w:after="0" w:line="360" w:lineRule="auto"/>
              <w:ind w:firstLine="709"/>
              <w:jc w:val="both"/>
              <w:rPr>
                <w:rFonts w:ascii="Times New Roman" w:hAnsi="Times New Roman"/>
                <w:sz w:val="28"/>
                <w:szCs w:val="28"/>
                <w:lang w:val="uk-UA"/>
              </w:rPr>
            </w:pPr>
          </w:p>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14</w:t>
            </w:r>
          </w:p>
        </w:tc>
      </w:tr>
      <w:tr w:rsidR="00AA6262" w:rsidRPr="00F15419">
        <w:tc>
          <w:tcPr>
            <w:tcW w:w="1242" w:type="dxa"/>
          </w:tcPr>
          <w:p w:rsidR="00AA6262" w:rsidRPr="00F15419" w:rsidRDefault="00AA6262" w:rsidP="005C312A">
            <w:pPr>
              <w:spacing w:after="0" w:line="360" w:lineRule="auto"/>
              <w:ind w:firstLine="709"/>
              <w:jc w:val="both"/>
              <w:rPr>
                <w:rFonts w:ascii="Times New Roman" w:hAnsi="Times New Roman"/>
                <w:sz w:val="28"/>
                <w:szCs w:val="28"/>
                <w:lang w:val="uk-UA"/>
              </w:rPr>
            </w:pPr>
          </w:p>
        </w:tc>
        <w:tc>
          <w:tcPr>
            <w:tcW w:w="6946" w:type="dxa"/>
          </w:tcPr>
          <w:p w:rsidR="00AA6262" w:rsidRPr="00F15419" w:rsidRDefault="00AA6262" w:rsidP="008C7D65">
            <w:pPr>
              <w:spacing w:after="0" w:line="360" w:lineRule="auto"/>
              <w:jc w:val="both"/>
              <w:rPr>
                <w:rFonts w:ascii="Times New Roman" w:hAnsi="Times New Roman"/>
                <w:sz w:val="28"/>
                <w:szCs w:val="28"/>
                <w:lang w:val="uk-UA"/>
              </w:rPr>
            </w:pPr>
            <w:r w:rsidRPr="00F15419">
              <w:rPr>
                <w:rFonts w:ascii="Times New Roman" w:hAnsi="Times New Roman"/>
                <w:spacing w:val="-3"/>
                <w:sz w:val="28"/>
                <w:szCs w:val="28"/>
                <w:lang w:val="uk-UA"/>
              </w:rPr>
              <w:t xml:space="preserve">Лікування хворих </w:t>
            </w:r>
            <w:r w:rsidRPr="00F15419">
              <w:rPr>
                <w:rFonts w:ascii="Times New Roman" w:hAnsi="Times New Roman"/>
                <w:sz w:val="28"/>
                <w:szCs w:val="28"/>
                <w:lang w:val="uk-UA"/>
              </w:rPr>
              <w:t>з ідіопатичним пролапсом мітрального клапана</w:t>
            </w:r>
          </w:p>
        </w:tc>
        <w:tc>
          <w:tcPr>
            <w:tcW w:w="1276" w:type="dxa"/>
          </w:tcPr>
          <w:p w:rsidR="00AA6262" w:rsidRPr="00F15419" w:rsidRDefault="00AA6262" w:rsidP="00F15419">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19</w:t>
            </w:r>
          </w:p>
        </w:tc>
      </w:tr>
      <w:tr w:rsidR="00AA6262" w:rsidRPr="00F15419">
        <w:tc>
          <w:tcPr>
            <w:tcW w:w="1242"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4.</w:t>
            </w:r>
          </w:p>
        </w:tc>
        <w:tc>
          <w:tcPr>
            <w:tcW w:w="6946" w:type="dxa"/>
          </w:tcPr>
          <w:p w:rsidR="00AA6262" w:rsidRPr="00F15419" w:rsidRDefault="00AA6262" w:rsidP="005C312A">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Висновки</w:t>
            </w:r>
          </w:p>
        </w:tc>
        <w:tc>
          <w:tcPr>
            <w:tcW w:w="1276" w:type="dxa"/>
          </w:tcPr>
          <w:p w:rsidR="00AA6262" w:rsidRPr="00F15419" w:rsidRDefault="00AA6262" w:rsidP="005C312A">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2</w:t>
            </w:r>
            <w:r>
              <w:rPr>
                <w:rFonts w:ascii="Times New Roman" w:hAnsi="Times New Roman"/>
                <w:sz w:val="28"/>
                <w:szCs w:val="28"/>
                <w:lang w:val="uk-UA"/>
              </w:rPr>
              <w:t>6</w:t>
            </w:r>
          </w:p>
        </w:tc>
      </w:tr>
      <w:tr w:rsidR="00AA6262" w:rsidRPr="00F15419">
        <w:tc>
          <w:tcPr>
            <w:tcW w:w="1242" w:type="dxa"/>
          </w:tcPr>
          <w:p w:rsidR="00AA6262" w:rsidRPr="00F15419" w:rsidRDefault="00AA6262" w:rsidP="005C312A">
            <w:pPr>
              <w:spacing w:after="0" w:line="360" w:lineRule="auto"/>
              <w:ind w:firstLine="709"/>
              <w:jc w:val="both"/>
              <w:rPr>
                <w:rFonts w:ascii="Times New Roman" w:hAnsi="Times New Roman"/>
                <w:sz w:val="28"/>
                <w:szCs w:val="28"/>
                <w:lang w:val="uk-UA"/>
              </w:rPr>
            </w:pPr>
          </w:p>
        </w:tc>
        <w:tc>
          <w:tcPr>
            <w:tcW w:w="6946" w:type="dxa"/>
          </w:tcPr>
          <w:p w:rsidR="00AA6262" w:rsidRPr="00F15419" w:rsidRDefault="00AA6262" w:rsidP="005C312A">
            <w:pPr>
              <w:spacing w:after="0" w:line="360" w:lineRule="auto"/>
              <w:jc w:val="both"/>
              <w:rPr>
                <w:rFonts w:ascii="Times New Roman" w:hAnsi="Times New Roman"/>
                <w:sz w:val="28"/>
                <w:szCs w:val="28"/>
                <w:lang w:val="uk-UA"/>
              </w:rPr>
            </w:pPr>
            <w:r w:rsidRPr="00F15419">
              <w:rPr>
                <w:rFonts w:ascii="Times New Roman" w:hAnsi="Times New Roman"/>
                <w:sz w:val="28"/>
                <w:szCs w:val="28"/>
                <w:lang w:val="uk-UA"/>
              </w:rPr>
              <w:t>Перелік рекомендованої літератури</w:t>
            </w:r>
          </w:p>
        </w:tc>
        <w:tc>
          <w:tcPr>
            <w:tcW w:w="1276" w:type="dxa"/>
          </w:tcPr>
          <w:p w:rsidR="00AA6262" w:rsidRPr="00F15419" w:rsidRDefault="00AA6262" w:rsidP="005C312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27</w:t>
            </w:r>
          </w:p>
        </w:tc>
      </w:tr>
    </w:tbl>
    <w:p w:rsidR="00AA6262" w:rsidRDefault="00AA6262" w:rsidP="002820B0">
      <w:pPr>
        <w:jc w:val="center"/>
        <w:rPr>
          <w:rFonts w:ascii="Times New Roman" w:hAnsi="Times New Roman"/>
          <w:b/>
          <w:sz w:val="28"/>
          <w:szCs w:val="28"/>
          <w:lang w:val="uk-UA"/>
        </w:rPr>
      </w:pPr>
      <w:r w:rsidRPr="00F15419">
        <w:rPr>
          <w:rFonts w:ascii="Times New Roman" w:hAnsi="Times New Roman"/>
          <w:lang w:val="uk-UA"/>
        </w:rPr>
        <w:br w:type="page"/>
      </w:r>
      <w:r w:rsidRPr="00F15419">
        <w:rPr>
          <w:rFonts w:ascii="Times New Roman" w:hAnsi="Times New Roman"/>
          <w:b/>
          <w:sz w:val="28"/>
          <w:szCs w:val="28"/>
          <w:lang w:val="uk-UA"/>
        </w:rPr>
        <w:t>ПЕРЕЛІК УМОВНИХ СКОРОЧЕНЬ</w:t>
      </w:r>
    </w:p>
    <w:p w:rsidR="00AA6262" w:rsidRDefault="00AA6262" w:rsidP="002820B0">
      <w:pPr>
        <w:jc w:val="center"/>
        <w:rPr>
          <w:rFonts w:ascii="Times New Roman" w:hAnsi="Times New Roman"/>
          <w:b/>
          <w:sz w:val="28"/>
          <w:szCs w:val="28"/>
          <w:lang w:val="uk-UA"/>
        </w:rPr>
      </w:pPr>
    </w:p>
    <w:p w:rsidR="00AA6262" w:rsidRPr="00F15419" w:rsidRDefault="00AA6262" w:rsidP="002820B0">
      <w:pPr>
        <w:jc w:val="center"/>
        <w:rPr>
          <w:rFonts w:ascii="Times New Roman" w:hAnsi="Times New Roman"/>
          <w:b/>
          <w:sz w:val="28"/>
          <w:szCs w:val="28"/>
          <w:lang w:val="uk-UA"/>
        </w:rPr>
      </w:pPr>
    </w:p>
    <w:p w:rsidR="00AA6262" w:rsidRPr="00F15419"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ВРС - варіабельність ритму серця</w:t>
      </w:r>
    </w:p>
    <w:p w:rsidR="00AA6262" w:rsidRPr="00F15419" w:rsidRDefault="00AA6262" w:rsidP="00284C81">
      <w:pPr>
        <w:spacing w:after="0" w:line="360" w:lineRule="auto"/>
        <w:ind w:firstLine="709"/>
        <w:jc w:val="both"/>
        <w:rPr>
          <w:rFonts w:ascii="Times New Roman" w:hAnsi="Times New Roman"/>
          <w:sz w:val="28"/>
          <w:szCs w:val="28"/>
        </w:rPr>
      </w:pPr>
      <w:r w:rsidRPr="00F15419">
        <w:rPr>
          <w:rFonts w:ascii="Times New Roman" w:hAnsi="Times New Roman"/>
          <w:sz w:val="28"/>
          <w:szCs w:val="28"/>
        </w:rPr>
        <w:t xml:space="preserve">ДСТ - </w:t>
      </w:r>
      <w:r w:rsidRPr="00F15419">
        <w:rPr>
          <w:rFonts w:ascii="Times New Roman" w:hAnsi="Times New Roman"/>
          <w:sz w:val="28"/>
          <w:szCs w:val="28"/>
          <w:lang w:val="uk-UA"/>
        </w:rPr>
        <w:t>дисплазія сполучної тканини</w:t>
      </w:r>
    </w:p>
    <w:p w:rsidR="00AA6262" w:rsidRPr="00F15419" w:rsidRDefault="00AA6262" w:rsidP="00284C81">
      <w:pPr>
        <w:spacing w:after="0" w:line="360" w:lineRule="auto"/>
        <w:ind w:firstLine="709"/>
        <w:jc w:val="both"/>
        <w:rPr>
          <w:rFonts w:ascii="Times New Roman" w:hAnsi="Times New Roman"/>
          <w:sz w:val="28"/>
          <w:szCs w:val="28"/>
        </w:rPr>
      </w:pPr>
      <w:r w:rsidRPr="00F15419">
        <w:rPr>
          <w:rFonts w:ascii="Times New Roman" w:hAnsi="Times New Roman"/>
          <w:sz w:val="28"/>
          <w:szCs w:val="28"/>
        </w:rPr>
        <w:t xml:space="preserve">ЛЖ – </w:t>
      </w:r>
      <w:r w:rsidRPr="00F15419">
        <w:rPr>
          <w:rFonts w:ascii="Times New Roman" w:hAnsi="Times New Roman"/>
          <w:sz w:val="28"/>
          <w:szCs w:val="28"/>
          <w:lang w:val="uk-UA"/>
        </w:rPr>
        <w:t>лівий шлуночок</w:t>
      </w:r>
    </w:p>
    <w:p w:rsidR="00AA6262"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ЛП – ліве передсердя</w:t>
      </w:r>
    </w:p>
    <w:p w:rsidR="00AA6262" w:rsidRPr="00F15419" w:rsidRDefault="00AA6262" w:rsidP="00284C8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МК - </w:t>
      </w:r>
      <w:r w:rsidRPr="00F15419">
        <w:rPr>
          <w:rFonts w:ascii="Times New Roman" w:hAnsi="Times New Roman"/>
          <w:sz w:val="28"/>
          <w:szCs w:val="28"/>
          <w:lang w:val="uk-UA"/>
        </w:rPr>
        <w:t>мітральн</w:t>
      </w:r>
      <w:r>
        <w:rPr>
          <w:rFonts w:ascii="Times New Roman" w:hAnsi="Times New Roman"/>
          <w:sz w:val="28"/>
          <w:szCs w:val="28"/>
          <w:lang w:val="uk-UA"/>
        </w:rPr>
        <w:t>ий</w:t>
      </w:r>
      <w:r w:rsidRPr="00F15419">
        <w:rPr>
          <w:rFonts w:ascii="Times New Roman" w:hAnsi="Times New Roman"/>
          <w:sz w:val="28"/>
          <w:szCs w:val="28"/>
          <w:lang w:val="uk-UA"/>
        </w:rPr>
        <w:t xml:space="preserve"> клапан </w:t>
      </w:r>
    </w:p>
    <w:p w:rsidR="00AA6262" w:rsidRPr="00F15419"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rPr>
        <w:t xml:space="preserve">ПМК – </w:t>
      </w:r>
      <w:r w:rsidRPr="00F15419">
        <w:rPr>
          <w:rFonts w:ascii="Times New Roman" w:hAnsi="Times New Roman"/>
          <w:sz w:val="28"/>
          <w:szCs w:val="28"/>
          <w:lang w:val="uk-UA"/>
        </w:rPr>
        <w:t xml:space="preserve">пролапс мітрального клапана </w:t>
      </w:r>
    </w:p>
    <w:p w:rsidR="00AA6262" w:rsidRPr="00F15419"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Е</w:t>
      </w:r>
      <w:r w:rsidRPr="00F15419">
        <w:rPr>
          <w:rFonts w:ascii="Times New Roman" w:hAnsi="Times New Roman"/>
          <w:sz w:val="28"/>
          <w:szCs w:val="28"/>
        </w:rPr>
        <w:t>КГ</w:t>
      </w:r>
      <w:r w:rsidRPr="00F15419">
        <w:rPr>
          <w:rFonts w:ascii="Times New Roman" w:hAnsi="Times New Roman"/>
          <w:sz w:val="28"/>
          <w:szCs w:val="28"/>
          <w:lang w:val="uk-UA"/>
        </w:rPr>
        <w:t xml:space="preserve"> – електрокардіограма</w:t>
      </w:r>
    </w:p>
    <w:p w:rsidR="00AA6262"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Ехо-КГ </w:t>
      </w:r>
      <w:r w:rsidRPr="00284C81">
        <w:rPr>
          <w:rFonts w:ascii="Times New Roman" w:hAnsi="Times New Roman"/>
          <w:sz w:val="28"/>
          <w:szCs w:val="28"/>
          <w:lang w:val="uk-UA"/>
        </w:rPr>
        <w:t xml:space="preserve">– </w:t>
      </w:r>
      <w:r w:rsidRPr="00F15419">
        <w:rPr>
          <w:rFonts w:ascii="Times New Roman" w:hAnsi="Times New Roman"/>
          <w:sz w:val="28"/>
          <w:szCs w:val="28"/>
          <w:lang w:val="uk-UA"/>
        </w:rPr>
        <w:t>е</w:t>
      </w:r>
      <w:r w:rsidRPr="00284C81">
        <w:rPr>
          <w:rFonts w:ascii="Times New Roman" w:hAnsi="Times New Roman"/>
          <w:sz w:val="28"/>
          <w:szCs w:val="28"/>
          <w:lang w:val="uk-UA"/>
        </w:rPr>
        <w:t>хокард</w:t>
      </w:r>
      <w:r w:rsidRPr="00F15419">
        <w:rPr>
          <w:rFonts w:ascii="Times New Roman" w:hAnsi="Times New Roman"/>
          <w:sz w:val="28"/>
          <w:szCs w:val="28"/>
          <w:lang w:val="uk-UA"/>
        </w:rPr>
        <w:t>і</w:t>
      </w:r>
      <w:r w:rsidRPr="00284C81">
        <w:rPr>
          <w:rFonts w:ascii="Times New Roman" w:hAnsi="Times New Roman"/>
          <w:sz w:val="28"/>
          <w:szCs w:val="28"/>
          <w:lang w:val="uk-UA"/>
        </w:rPr>
        <w:t>ограф</w:t>
      </w:r>
      <w:r w:rsidRPr="00F15419">
        <w:rPr>
          <w:rFonts w:ascii="Times New Roman" w:hAnsi="Times New Roman"/>
          <w:sz w:val="28"/>
          <w:szCs w:val="28"/>
          <w:lang w:val="uk-UA"/>
        </w:rPr>
        <w:t>і</w:t>
      </w:r>
      <w:r w:rsidRPr="00284C81">
        <w:rPr>
          <w:rFonts w:ascii="Times New Roman" w:hAnsi="Times New Roman"/>
          <w:sz w:val="28"/>
          <w:szCs w:val="28"/>
          <w:lang w:val="uk-UA"/>
        </w:rPr>
        <w:t>я</w:t>
      </w:r>
    </w:p>
    <w:p w:rsidR="00AA6262" w:rsidRPr="002F3DF0" w:rsidRDefault="00AA6262" w:rsidP="00284C81">
      <w:pPr>
        <w:spacing w:after="0" w:line="360" w:lineRule="auto"/>
        <w:ind w:firstLine="709"/>
        <w:jc w:val="both"/>
        <w:rPr>
          <w:rFonts w:ascii="Times New Roman" w:hAnsi="Times New Roman"/>
          <w:sz w:val="28"/>
          <w:szCs w:val="28"/>
          <w:lang w:val="uk-UA"/>
        </w:rPr>
      </w:pPr>
      <w:r w:rsidRPr="00284C81">
        <w:rPr>
          <w:rFonts w:ascii="Times New Roman" w:eastAsia="TimesNewRomanPSMT" w:hAnsi="Times New Roman"/>
          <w:sz w:val="28"/>
          <w:szCs w:val="28"/>
          <w:lang w:val="uk-UA"/>
        </w:rPr>
        <w:t>ФВ</w:t>
      </w:r>
      <w:r>
        <w:rPr>
          <w:rFonts w:ascii="Times New Roman" w:eastAsia="TimesNewRomanPSMT" w:hAnsi="Times New Roman"/>
          <w:sz w:val="28"/>
          <w:szCs w:val="28"/>
          <w:lang w:val="uk-UA"/>
        </w:rPr>
        <w:t xml:space="preserve"> - </w:t>
      </w:r>
      <w:r w:rsidRPr="00284C81">
        <w:rPr>
          <w:rFonts w:ascii="Times New Roman" w:hAnsi="Times New Roman"/>
          <w:sz w:val="28"/>
          <w:szCs w:val="28"/>
          <w:lang w:val="uk-UA"/>
        </w:rPr>
        <w:t>фракція викиду</w:t>
      </w:r>
    </w:p>
    <w:p w:rsidR="00AA6262" w:rsidRDefault="00AA6262" w:rsidP="00284C81">
      <w:pPr>
        <w:spacing w:after="0" w:line="360" w:lineRule="auto"/>
        <w:ind w:firstLine="709"/>
        <w:jc w:val="both"/>
        <w:rPr>
          <w:rFonts w:ascii="Times New Roman" w:hAnsi="Times New Roman"/>
          <w:sz w:val="28"/>
          <w:szCs w:val="28"/>
          <w:lang w:val="uk-UA"/>
        </w:rPr>
      </w:pPr>
      <w:r w:rsidRPr="00284C81">
        <w:rPr>
          <w:rFonts w:ascii="Times New Roman" w:hAnsi="Times New Roman"/>
          <w:sz w:val="28"/>
          <w:szCs w:val="28"/>
          <w:lang w:val="uk-UA"/>
        </w:rPr>
        <w:t>ЧСС</w:t>
      </w:r>
      <w:r w:rsidRPr="00F15419">
        <w:rPr>
          <w:rFonts w:ascii="Times New Roman" w:hAnsi="Times New Roman"/>
          <w:sz w:val="28"/>
          <w:szCs w:val="28"/>
          <w:lang w:val="uk-UA"/>
        </w:rPr>
        <w:t xml:space="preserve"> – частота серцевих скорочень</w:t>
      </w:r>
    </w:p>
    <w:p w:rsidR="00AA6262" w:rsidRPr="00284C81" w:rsidRDefault="00AA6262" w:rsidP="00284C81">
      <w:pPr>
        <w:spacing w:after="0" w:line="360" w:lineRule="auto"/>
        <w:ind w:firstLine="709"/>
        <w:jc w:val="both"/>
        <w:rPr>
          <w:rFonts w:ascii="Times New Roman" w:hAnsi="Times New Roman"/>
          <w:sz w:val="28"/>
          <w:szCs w:val="28"/>
          <w:lang w:val="uk-UA"/>
        </w:rPr>
      </w:pPr>
      <w:r w:rsidRPr="00284C81">
        <w:rPr>
          <w:rFonts w:ascii="Times New Roman" w:hAnsi="Times New Roman"/>
          <w:sz w:val="28"/>
          <w:szCs w:val="28"/>
          <w:lang w:val="uk-UA"/>
        </w:rPr>
        <w:t xml:space="preserve">АМо </w:t>
      </w:r>
      <w:r>
        <w:rPr>
          <w:rFonts w:ascii="Times New Roman" w:hAnsi="Times New Roman"/>
          <w:sz w:val="28"/>
          <w:szCs w:val="28"/>
          <w:lang w:val="uk-UA"/>
        </w:rPr>
        <w:t>–</w:t>
      </w:r>
      <w:r w:rsidRPr="00284C81">
        <w:rPr>
          <w:rFonts w:ascii="Times New Roman" w:hAnsi="Times New Roman"/>
          <w:sz w:val="28"/>
          <w:szCs w:val="28"/>
          <w:lang w:val="uk-UA"/>
        </w:rPr>
        <w:t xml:space="preserve"> </w:t>
      </w:r>
      <w:r>
        <w:rPr>
          <w:rFonts w:ascii="Times New Roman" w:hAnsi="Times New Roman"/>
          <w:sz w:val="28"/>
          <w:szCs w:val="28"/>
          <w:lang w:val="uk-UA"/>
        </w:rPr>
        <w:t>амплітуда моди</w:t>
      </w:r>
    </w:p>
    <w:p w:rsidR="00AA6262" w:rsidRDefault="00AA6262" w:rsidP="00284C81">
      <w:pPr>
        <w:spacing w:after="0" w:line="360" w:lineRule="auto"/>
        <w:ind w:firstLine="709"/>
        <w:jc w:val="both"/>
        <w:rPr>
          <w:rFonts w:ascii="Times New Roman" w:hAnsi="Times New Roman"/>
          <w:sz w:val="28"/>
          <w:szCs w:val="28"/>
          <w:lang w:val="uk-UA"/>
        </w:rPr>
      </w:pPr>
      <w:r w:rsidRPr="00284C81">
        <w:rPr>
          <w:rFonts w:ascii="Times New Roman" w:hAnsi="Times New Roman"/>
          <w:sz w:val="28"/>
          <w:szCs w:val="28"/>
          <w:lang w:val="uk-UA"/>
        </w:rPr>
        <w:t xml:space="preserve">ВР - </w:t>
      </w:r>
      <w:r w:rsidRPr="00F15419">
        <w:rPr>
          <w:rFonts w:ascii="Times New Roman" w:hAnsi="Times New Roman"/>
          <w:sz w:val="28"/>
          <w:szCs w:val="28"/>
          <w:lang w:val="uk-UA"/>
        </w:rPr>
        <w:t xml:space="preserve">варіабельність ритму </w:t>
      </w:r>
    </w:p>
    <w:p w:rsidR="00AA6262"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rPr>
        <w:t xml:space="preserve">ДСТ - </w:t>
      </w:r>
      <w:r w:rsidRPr="00F15419">
        <w:rPr>
          <w:rFonts w:ascii="Times New Roman" w:hAnsi="Times New Roman"/>
          <w:sz w:val="28"/>
          <w:szCs w:val="28"/>
          <w:lang w:val="uk-UA"/>
        </w:rPr>
        <w:t>дисплазія сполучної тканини</w:t>
      </w:r>
    </w:p>
    <w:p w:rsidR="00AA6262" w:rsidRPr="00F15419"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Е</w:t>
      </w:r>
      <w:r w:rsidRPr="0006367B">
        <w:rPr>
          <w:rFonts w:ascii="Times New Roman" w:hAnsi="Times New Roman"/>
          <w:sz w:val="28"/>
          <w:szCs w:val="28"/>
          <w:lang w:val="uk-UA"/>
        </w:rPr>
        <w:t>КГ</w:t>
      </w:r>
      <w:r w:rsidRPr="00F15419">
        <w:rPr>
          <w:rFonts w:ascii="Times New Roman" w:hAnsi="Times New Roman"/>
          <w:sz w:val="28"/>
          <w:szCs w:val="28"/>
          <w:lang w:val="uk-UA"/>
        </w:rPr>
        <w:t xml:space="preserve"> – електрокардіограма</w:t>
      </w:r>
    </w:p>
    <w:p w:rsidR="00AA6262" w:rsidRPr="0006367B"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Ехо-КГ </w:t>
      </w:r>
      <w:r w:rsidRPr="0006367B">
        <w:rPr>
          <w:rFonts w:ascii="Times New Roman" w:hAnsi="Times New Roman"/>
          <w:sz w:val="28"/>
          <w:szCs w:val="28"/>
          <w:lang w:val="uk-UA"/>
        </w:rPr>
        <w:t xml:space="preserve">– </w:t>
      </w:r>
      <w:r w:rsidRPr="00F15419">
        <w:rPr>
          <w:rFonts w:ascii="Times New Roman" w:hAnsi="Times New Roman"/>
          <w:sz w:val="28"/>
          <w:szCs w:val="28"/>
          <w:lang w:val="uk-UA"/>
        </w:rPr>
        <w:t>е</w:t>
      </w:r>
      <w:r w:rsidRPr="0006367B">
        <w:rPr>
          <w:rFonts w:ascii="Times New Roman" w:hAnsi="Times New Roman"/>
          <w:sz w:val="28"/>
          <w:szCs w:val="28"/>
          <w:lang w:val="uk-UA"/>
        </w:rPr>
        <w:t>хокард</w:t>
      </w:r>
      <w:r w:rsidRPr="00F15419">
        <w:rPr>
          <w:rFonts w:ascii="Times New Roman" w:hAnsi="Times New Roman"/>
          <w:sz w:val="28"/>
          <w:szCs w:val="28"/>
          <w:lang w:val="uk-UA"/>
        </w:rPr>
        <w:t>і</w:t>
      </w:r>
      <w:r w:rsidRPr="0006367B">
        <w:rPr>
          <w:rFonts w:ascii="Times New Roman" w:hAnsi="Times New Roman"/>
          <w:sz w:val="28"/>
          <w:szCs w:val="28"/>
          <w:lang w:val="uk-UA"/>
        </w:rPr>
        <w:t>ограф</w:t>
      </w:r>
      <w:r w:rsidRPr="00F15419">
        <w:rPr>
          <w:rFonts w:ascii="Times New Roman" w:hAnsi="Times New Roman"/>
          <w:sz w:val="28"/>
          <w:szCs w:val="28"/>
          <w:lang w:val="uk-UA"/>
        </w:rPr>
        <w:t>і</w:t>
      </w:r>
      <w:r w:rsidRPr="0006367B">
        <w:rPr>
          <w:rFonts w:ascii="Times New Roman" w:hAnsi="Times New Roman"/>
          <w:sz w:val="28"/>
          <w:szCs w:val="28"/>
          <w:lang w:val="uk-UA"/>
        </w:rPr>
        <w:t>я</w:t>
      </w:r>
    </w:p>
    <w:p w:rsidR="00AA6262" w:rsidRPr="0006367B"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І</w:t>
      </w:r>
      <w:r w:rsidRPr="0006367B">
        <w:rPr>
          <w:rFonts w:ascii="Times New Roman" w:hAnsi="Times New Roman"/>
          <w:sz w:val="28"/>
          <w:szCs w:val="28"/>
          <w:lang w:val="uk-UA"/>
        </w:rPr>
        <w:t xml:space="preserve">Н </w:t>
      </w:r>
      <w:r>
        <w:rPr>
          <w:rFonts w:ascii="Times New Roman" w:hAnsi="Times New Roman"/>
          <w:sz w:val="28"/>
          <w:szCs w:val="28"/>
          <w:lang w:val="uk-UA"/>
        </w:rPr>
        <w:t>–</w:t>
      </w:r>
      <w:r w:rsidRPr="0006367B">
        <w:rPr>
          <w:rFonts w:ascii="Times New Roman" w:hAnsi="Times New Roman"/>
          <w:sz w:val="28"/>
          <w:szCs w:val="28"/>
          <w:lang w:val="uk-UA"/>
        </w:rPr>
        <w:t xml:space="preserve"> </w:t>
      </w:r>
      <w:r>
        <w:rPr>
          <w:rFonts w:ascii="Times New Roman" w:hAnsi="Times New Roman"/>
          <w:sz w:val="28"/>
          <w:szCs w:val="28"/>
          <w:lang w:val="uk-UA"/>
        </w:rPr>
        <w:t>індекс напруги регуляторних систем</w:t>
      </w:r>
    </w:p>
    <w:p w:rsidR="00AA6262" w:rsidRPr="0006367B" w:rsidRDefault="00AA6262" w:rsidP="00284C81">
      <w:pPr>
        <w:spacing w:after="0" w:line="360" w:lineRule="auto"/>
        <w:ind w:firstLine="709"/>
        <w:jc w:val="both"/>
        <w:rPr>
          <w:rFonts w:ascii="Times New Roman" w:hAnsi="Times New Roman"/>
          <w:sz w:val="28"/>
          <w:szCs w:val="28"/>
          <w:lang w:val="uk-UA"/>
        </w:rPr>
      </w:pPr>
      <w:r w:rsidRPr="0006367B">
        <w:rPr>
          <w:rFonts w:ascii="Times New Roman" w:hAnsi="Times New Roman"/>
          <w:sz w:val="28"/>
          <w:szCs w:val="28"/>
          <w:lang w:val="uk-UA"/>
        </w:rPr>
        <w:t>КДО - кінцевий діастолічний обсяг</w:t>
      </w:r>
    </w:p>
    <w:p w:rsidR="00AA6262" w:rsidRPr="0006367B" w:rsidRDefault="00AA6262" w:rsidP="00284C81">
      <w:pPr>
        <w:spacing w:after="0" w:line="360" w:lineRule="auto"/>
        <w:ind w:firstLine="709"/>
        <w:jc w:val="both"/>
        <w:rPr>
          <w:rFonts w:ascii="Times New Roman" w:hAnsi="Times New Roman"/>
          <w:sz w:val="28"/>
          <w:szCs w:val="28"/>
          <w:lang w:val="uk-UA"/>
        </w:rPr>
      </w:pPr>
      <w:r w:rsidRPr="0006367B">
        <w:rPr>
          <w:rFonts w:ascii="Times New Roman" w:hAnsi="Times New Roman"/>
          <w:sz w:val="28"/>
          <w:szCs w:val="28"/>
          <w:lang w:val="uk-UA"/>
        </w:rPr>
        <w:t>КДР - кінцевий діастолічний розмір</w:t>
      </w:r>
    </w:p>
    <w:p w:rsidR="00AA6262" w:rsidRPr="00284C81" w:rsidRDefault="00AA6262" w:rsidP="00284C81">
      <w:pPr>
        <w:spacing w:after="0" w:line="360" w:lineRule="auto"/>
        <w:ind w:firstLine="709"/>
        <w:jc w:val="both"/>
        <w:rPr>
          <w:rFonts w:ascii="Times New Roman" w:hAnsi="Times New Roman"/>
          <w:sz w:val="28"/>
          <w:szCs w:val="28"/>
          <w:lang w:val="uk-UA"/>
        </w:rPr>
      </w:pPr>
      <w:r w:rsidRPr="00284C81">
        <w:rPr>
          <w:rFonts w:ascii="Times New Roman" w:hAnsi="Times New Roman"/>
          <w:sz w:val="28"/>
          <w:szCs w:val="28"/>
          <w:lang w:val="uk-UA"/>
        </w:rPr>
        <w:t>КСО - кінцевий систолічний об'єм</w:t>
      </w:r>
    </w:p>
    <w:p w:rsidR="00AA6262" w:rsidRPr="00CE030E" w:rsidRDefault="00AA6262" w:rsidP="00284C81">
      <w:pPr>
        <w:spacing w:after="0" w:line="360" w:lineRule="auto"/>
        <w:ind w:firstLine="709"/>
        <w:jc w:val="both"/>
        <w:rPr>
          <w:rFonts w:ascii="Times New Roman" w:hAnsi="Times New Roman"/>
          <w:sz w:val="28"/>
          <w:szCs w:val="28"/>
          <w:lang w:val="uk-UA"/>
        </w:rPr>
      </w:pPr>
      <w:r w:rsidRPr="00CE030E">
        <w:rPr>
          <w:rFonts w:ascii="Times New Roman" w:hAnsi="Times New Roman"/>
          <w:sz w:val="28"/>
          <w:szCs w:val="28"/>
          <w:lang w:val="uk-UA"/>
        </w:rPr>
        <w:t>КСР - кінцевий систолічний розмір</w:t>
      </w:r>
    </w:p>
    <w:p w:rsidR="00AA6262" w:rsidRPr="00CE030E" w:rsidRDefault="00AA6262" w:rsidP="00284C81">
      <w:pPr>
        <w:spacing w:after="0" w:line="360" w:lineRule="auto"/>
        <w:ind w:firstLine="709"/>
        <w:jc w:val="both"/>
        <w:rPr>
          <w:rFonts w:ascii="Times New Roman" w:hAnsi="Times New Roman"/>
          <w:sz w:val="28"/>
          <w:szCs w:val="28"/>
          <w:lang w:val="uk-UA"/>
        </w:rPr>
      </w:pPr>
      <w:r w:rsidRPr="00CE030E">
        <w:rPr>
          <w:rFonts w:ascii="Times New Roman" w:hAnsi="Times New Roman"/>
          <w:sz w:val="28"/>
          <w:szCs w:val="28"/>
          <w:lang w:val="uk-UA"/>
        </w:rPr>
        <w:t>Л</w:t>
      </w:r>
      <w:r>
        <w:rPr>
          <w:rFonts w:ascii="Times New Roman" w:hAnsi="Times New Roman"/>
          <w:sz w:val="28"/>
          <w:szCs w:val="28"/>
          <w:lang w:val="uk-UA"/>
        </w:rPr>
        <w:t>Ш</w:t>
      </w:r>
      <w:r w:rsidRPr="00CE030E">
        <w:rPr>
          <w:rFonts w:ascii="Times New Roman" w:hAnsi="Times New Roman"/>
          <w:sz w:val="28"/>
          <w:szCs w:val="28"/>
          <w:lang w:val="uk-UA"/>
        </w:rPr>
        <w:t xml:space="preserve"> – </w:t>
      </w:r>
      <w:r w:rsidRPr="00F15419">
        <w:rPr>
          <w:rFonts w:ascii="Times New Roman" w:hAnsi="Times New Roman"/>
          <w:sz w:val="28"/>
          <w:szCs w:val="28"/>
          <w:lang w:val="uk-UA"/>
        </w:rPr>
        <w:t>лівий шлуночок</w:t>
      </w:r>
    </w:p>
    <w:p w:rsidR="00AA6262"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ЛП – ліве передсердя</w:t>
      </w:r>
    </w:p>
    <w:p w:rsidR="00AA6262" w:rsidRDefault="00AA6262" w:rsidP="00284C8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МК - </w:t>
      </w:r>
      <w:r w:rsidRPr="00F15419">
        <w:rPr>
          <w:rFonts w:ascii="Times New Roman" w:hAnsi="Times New Roman"/>
          <w:sz w:val="28"/>
          <w:szCs w:val="28"/>
          <w:lang w:val="uk-UA"/>
        </w:rPr>
        <w:t>мітральн</w:t>
      </w:r>
      <w:r>
        <w:rPr>
          <w:rFonts w:ascii="Times New Roman" w:hAnsi="Times New Roman"/>
          <w:sz w:val="28"/>
          <w:szCs w:val="28"/>
          <w:lang w:val="uk-UA"/>
        </w:rPr>
        <w:t>ий</w:t>
      </w:r>
      <w:r w:rsidRPr="00F15419">
        <w:rPr>
          <w:rFonts w:ascii="Times New Roman" w:hAnsi="Times New Roman"/>
          <w:sz w:val="28"/>
          <w:szCs w:val="28"/>
          <w:lang w:val="uk-UA"/>
        </w:rPr>
        <w:t xml:space="preserve"> клапан </w:t>
      </w:r>
    </w:p>
    <w:p w:rsidR="00AA6262" w:rsidRPr="00284C81"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rPr>
        <w:t>Мо</w:t>
      </w:r>
      <w:r>
        <w:rPr>
          <w:rFonts w:ascii="Times New Roman" w:hAnsi="Times New Roman"/>
          <w:sz w:val="28"/>
          <w:szCs w:val="28"/>
        </w:rPr>
        <w:t xml:space="preserve"> - </w:t>
      </w:r>
      <w:r>
        <w:rPr>
          <w:rFonts w:ascii="Times New Roman" w:hAnsi="Times New Roman"/>
          <w:sz w:val="28"/>
          <w:szCs w:val="28"/>
          <w:lang w:val="uk-UA"/>
        </w:rPr>
        <w:t>мода</w:t>
      </w:r>
    </w:p>
    <w:p w:rsidR="00AA6262" w:rsidRPr="00F15419" w:rsidRDefault="00AA6262" w:rsidP="00284C8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rPr>
        <w:t xml:space="preserve">ПМК – </w:t>
      </w:r>
      <w:r w:rsidRPr="00F15419">
        <w:rPr>
          <w:rFonts w:ascii="Times New Roman" w:hAnsi="Times New Roman"/>
          <w:sz w:val="28"/>
          <w:szCs w:val="28"/>
          <w:lang w:val="uk-UA"/>
        </w:rPr>
        <w:t xml:space="preserve">пролапс мітрального клапана </w:t>
      </w:r>
    </w:p>
    <w:p w:rsidR="00AA6262" w:rsidRPr="0053637A" w:rsidRDefault="00AA6262" w:rsidP="00284C81">
      <w:pPr>
        <w:spacing w:after="0" w:line="360" w:lineRule="auto"/>
        <w:ind w:firstLine="709"/>
        <w:jc w:val="both"/>
        <w:rPr>
          <w:rFonts w:ascii="Times New Roman" w:eastAsia="TimesNewRomanPSMT" w:hAnsi="Times New Roman"/>
          <w:sz w:val="28"/>
          <w:szCs w:val="28"/>
        </w:rPr>
      </w:pPr>
      <w:r w:rsidRPr="00F15419">
        <w:rPr>
          <w:rFonts w:ascii="Times New Roman" w:eastAsia="TimesNewRomanPSMT" w:hAnsi="Times New Roman"/>
          <w:sz w:val="28"/>
          <w:szCs w:val="28"/>
        </w:rPr>
        <w:t>УО</w:t>
      </w:r>
      <w:r>
        <w:rPr>
          <w:rFonts w:ascii="Times New Roman" w:eastAsia="TimesNewRomanPSMT" w:hAnsi="Times New Roman"/>
          <w:sz w:val="28"/>
          <w:szCs w:val="28"/>
        </w:rPr>
        <w:t xml:space="preserve"> - </w:t>
      </w:r>
      <w:r w:rsidRPr="0053637A">
        <w:rPr>
          <w:rFonts w:ascii="Times New Roman" w:eastAsia="TimesNewRomanPSMT" w:hAnsi="Times New Roman"/>
          <w:sz w:val="28"/>
          <w:szCs w:val="28"/>
        </w:rPr>
        <w:t>ударний об'єм</w:t>
      </w:r>
    </w:p>
    <w:p w:rsidR="00AA6262" w:rsidRPr="000970C3" w:rsidRDefault="00AA6262" w:rsidP="00284C81">
      <w:pPr>
        <w:spacing w:after="0" w:line="360" w:lineRule="auto"/>
        <w:ind w:firstLine="709"/>
        <w:jc w:val="both"/>
        <w:rPr>
          <w:rFonts w:ascii="Times New Roman" w:hAnsi="Times New Roman"/>
          <w:sz w:val="28"/>
          <w:szCs w:val="28"/>
          <w:lang w:val="uk-UA"/>
        </w:rPr>
      </w:pPr>
      <w:r w:rsidRPr="00F15419">
        <w:rPr>
          <w:rFonts w:ascii="Times New Roman" w:eastAsia="TimesNewRomanPSMT" w:hAnsi="Times New Roman"/>
          <w:sz w:val="28"/>
          <w:szCs w:val="28"/>
        </w:rPr>
        <w:t>ФВ</w:t>
      </w:r>
      <w:r>
        <w:rPr>
          <w:rFonts w:ascii="Times New Roman" w:eastAsia="TimesNewRomanPSMT" w:hAnsi="Times New Roman"/>
          <w:sz w:val="28"/>
          <w:szCs w:val="28"/>
          <w:lang w:val="uk-UA"/>
        </w:rPr>
        <w:t xml:space="preserve"> ЛШ - </w:t>
      </w:r>
      <w:r w:rsidRPr="002F3DF0">
        <w:rPr>
          <w:rFonts w:ascii="Times New Roman" w:hAnsi="Times New Roman"/>
          <w:sz w:val="28"/>
          <w:szCs w:val="28"/>
        </w:rPr>
        <w:t>фракція викиду</w:t>
      </w:r>
      <w:r>
        <w:rPr>
          <w:rFonts w:ascii="Times New Roman" w:hAnsi="Times New Roman"/>
          <w:sz w:val="28"/>
          <w:szCs w:val="28"/>
          <w:lang w:val="uk-UA"/>
        </w:rPr>
        <w:t xml:space="preserve"> лівого шлуночка</w:t>
      </w:r>
    </w:p>
    <w:p w:rsidR="00AA6262" w:rsidRPr="00F15419" w:rsidRDefault="00AA6262" w:rsidP="00284C81">
      <w:pPr>
        <w:spacing w:after="0" w:line="360" w:lineRule="auto"/>
        <w:ind w:firstLine="709"/>
        <w:jc w:val="both"/>
        <w:rPr>
          <w:rFonts w:ascii="Times New Roman" w:hAnsi="Times New Roman"/>
          <w:b/>
          <w:sz w:val="28"/>
          <w:szCs w:val="28"/>
          <w:lang w:val="uk-UA"/>
        </w:rPr>
      </w:pPr>
      <w:r w:rsidRPr="000970C3">
        <w:rPr>
          <w:rFonts w:ascii="Times New Roman" w:hAnsi="Times New Roman"/>
          <w:sz w:val="28"/>
          <w:szCs w:val="28"/>
          <w:lang w:val="uk-UA"/>
        </w:rPr>
        <w:t>ЧСС</w:t>
      </w:r>
      <w:r w:rsidRPr="00F15419">
        <w:rPr>
          <w:rFonts w:ascii="Times New Roman" w:hAnsi="Times New Roman"/>
          <w:sz w:val="28"/>
          <w:szCs w:val="28"/>
          <w:lang w:val="uk-UA"/>
        </w:rPr>
        <w:t xml:space="preserve"> – частота серцевих скорочень</w:t>
      </w:r>
    </w:p>
    <w:p w:rsidR="00AA6262" w:rsidRDefault="00AA6262" w:rsidP="000970C3">
      <w:pPr>
        <w:spacing w:after="0" w:line="360" w:lineRule="auto"/>
        <w:ind w:left="2280" w:hanging="1571"/>
        <w:jc w:val="both"/>
        <w:rPr>
          <w:rFonts w:ascii="Times New Roman" w:hAnsi="Times New Roman"/>
          <w:sz w:val="28"/>
          <w:szCs w:val="28"/>
          <w:lang w:val="uk-UA"/>
        </w:rPr>
      </w:pPr>
      <w:r w:rsidRPr="00F15419">
        <w:rPr>
          <w:rFonts w:ascii="Times New Roman" w:hAnsi="Times New Roman"/>
          <w:sz w:val="28"/>
          <w:szCs w:val="28"/>
          <w:lang w:val="en-US"/>
        </w:rPr>
        <w:t>LF</w:t>
      </w:r>
      <w:r w:rsidRPr="000970C3">
        <w:rPr>
          <w:rFonts w:ascii="Times New Roman" w:hAnsi="Times New Roman"/>
          <w:sz w:val="28"/>
          <w:szCs w:val="28"/>
          <w:lang w:val="uk-UA"/>
        </w:rPr>
        <w:t>/</w:t>
      </w:r>
      <w:r w:rsidRPr="00F15419">
        <w:rPr>
          <w:rFonts w:ascii="Times New Roman" w:hAnsi="Times New Roman"/>
          <w:sz w:val="28"/>
          <w:szCs w:val="28"/>
          <w:lang w:val="en-US"/>
        </w:rPr>
        <w:t>HF</w:t>
      </w:r>
      <w:r>
        <w:rPr>
          <w:rFonts w:ascii="Times New Roman" w:hAnsi="Times New Roman"/>
          <w:sz w:val="28"/>
          <w:szCs w:val="28"/>
          <w:lang w:val="uk-UA"/>
        </w:rPr>
        <w:t xml:space="preserve"> - </w:t>
      </w:r>
      <w:r w:rsidRPr="000970C3">
        <w:rPr>
          <w:rFonts w:ascii="Times New Roman" w:hAnsi="Times New Roman"/>
          <w:sz w:val="28"/>
          <w:szCs w:val="28"/>
          <w:lang w:val="uk-UA"/>
        </w:rPr>
        <w:t xml:space="preserve">співвідношення високочастотного і низькочастотного </w:t>
      </w:r>
      <w:r>
        <w:rPr>
          <w:rFonts w:ascii="Times New Roman" w:hAnsi="Times New Roman"/>
          <w:sz w:val="28"/>
          <w:szCs w:val="28"/>
          <w:lang w:val="uk-UA"/>
        </w:rPr>
        <w:t xml:space="preserve">       </w:t>
      </w:r>
      <w:r w:rsidRPr="000970C3">
        <w:rPr>
          <w:rFonts w:ascii="Times New Roman" w:hAnsi="Times New Roman"/>
          <w:sz w:val="28"/>
          <w:szCs w:val="28"/>
          <w:lang w:val="uk-UA"/>
        </w:rPr>
        <w:t xml:space="preserve">компонентів коливань ритму серця </w:t>
      </w:r>
    </w:p>
    <w:p w:rsidR="00AA6262" w:rsidRPr="000970C3" w:rsidRDefault="00AA6262" w:rsidP="000970C3">
      <w:pPr>
        <w:spacing w:after="0" w:line="360" w:lineRule="auto"/>
        <w:ind w:left="2280" w:hanging="1571"/>
        <w:jc w:val="both"/>
        <w:rPr>
          <w:rFonts w:ascii="Times New Roman" w:hAnsi="Times New Roman"/>
          <w:sz w:val="28"/>
          <w:szCs w:val="28"/>
          <w:lang w:val="uk-UA"/>
        </w:rPr>
      </w:pPr>
      <w:r w:rsidRPr="00F15419">
        <w:rPr>
          <w:rFonts w:ascii="Times New Roman" w:hAnsi="Times New Roman"/>
          <w:sz w:val="28"/>
          <w:szCs w:val="28"/>
          <w:lang w:val="en-US"/>
        </w:rPr>
        <w:t>pNN</w:t>
      </w:r>
      <w:r w:rsidRPr="000970C3">
        <w:rPr>
          <w:rFonts w:ascii="Times New Roman" w:hAnsi="Times New Roman"/>
          <w:sz w:val="28"/>
          <w:szCs w:val="28"/>
          <w:lang w:val="uk-UA"/>
        </w:rPr>
        <w:t xml:space="preserve"> 50%</w:t>
      </w:r>
      <w:r w:rsidRPr="000970C3">
        <w:rPr>
          <w:lang w:val="uk-UA"/>
        </w:rPr>
        <w:t xml:space="preserve"> </w:t>
      </w:r>
      <w:r w:rsidRPr="000970C3">
        <w:rPr>
          <w:rFonts w:ascii="Times New Roman" w:hAnsi="Times New Roman"/>
          <w:sz w:val="28"/>
          <w:szCs w:val="28"/>
          <w:lang w:val="uk-UA"/>
        </w:rPr>
        <w:t xml:space="preserve">-  </w:t>
      </w:r>
      <w:r w:rsidRPr="003B3694">
        <w:rPr>
          <w:rFonts w:ascii="Times New Roman" w:hAnsi="Times New Roman"/>
          <w:sz w:val="28"/>
          <w:szCs w:val="28"/>
        </w:rPr>
        <w:t>percentage</w:t>
      </w:r>
      <w:r w:rsidRPr="000970C3">
        <w:rPr>
          <w:rFonts w:ascii="Times New Roman" w:hAnsi="Times New Roman"/>
          <w:sz w:val="28"/>
          <w:szCs w:val="28"/>
          <w:lang w:val="uk-UA"/>
        </w:rPr>
        <w:t xml:space="preserve"> </w:t>
      </w:r>
      <w:r w:rsidRPr="003B3694">
        <w:rPr>
          <w:rFonts w:ascii="Times New Roman" w:hAnsi="Times New Roman"/>
          <w:sz w:val="28"/>
          <w:szCs w:val="28"/>
        </w:rPr>
        <w:t>of</w:t>
      </w:r>
      <w:r w:rsidRPr="000970C3">
        <w:rPr>
          <w:rFonts w:ascii="Times New Roman" w:hAnsi="Times New Roman"/>
          <w:sz w:val="28"/>
          <w:szCs w:val="28"/>
          <w:lang w:val="uk-UA"/>
        </w:rPr>
        <w:t xml:space="preserve"> </w:t>
      </w:r>
      <w:r w:rsidRPr="003B3694">
        <w:rPr>
          <w:rFonts w:ascii="Times New Roman" w:hAnsi="Times New Roman"/>
          <w:sz w:val="28"/>
          <w:szCs w:val="28"/>
        </w:rPr>
        <w:t>successive</w:t>
      </w:r>
      <w:r w:rsidRPr="000970C3">
        <w:rPr>
          <w:rFonts w:ascii="Times New Roman" w:hAnsi="Times New Roman"/>
          <w:sz w:val="28"/>
          <w:szCs w:val="28"/>
          <w:lang w:val="uk-UA"/>
        </w:rPr>
        <w:t xml:space="preserve"> </w:t>
      </w:r>
      <w:r w:rsidRPr="003B3694">
        <w:rPr>
          <w:rFonts w:ascii="Times New Roman" w:hAnsi="Times New Roman"/>
          <w:sz w:val="28"/>
          <w:szCs w:val="28"/>
        </w:rPr>
        <w:t>intervals</w:t>
      </w:r>
      <w:r w:rsidRPr="000970C3">
        <w:rPr>
          <w:rFonts w:ascii="Times New Roman" w:hAnsi="Times New Roman"/>
          <w:sz w:val="28"/>
          <w:szCs w:val="28"/>
          <w:lang w:val="uk-UA"/>
        </w:rPr>
        <w:t xml:space="preserve"> </w:t>
      </w:r>
      <w:r w:rsidRPr="003B3694">
        <w:rPr>
          <w:rFonts w:ascii="Times New Roman" w:hAnsi="Times New Roman"/>
          <w:sz w:val="28"/>
          <w:szCs w:val="28"/>
        </w:rPr>
        <w:t>differencing</w:t>
      </w:r>
      <w:r w:rsidRPr="000970C3">
        <w:rPr>
          <w:rFonts w:ascii="Times New Roman" w:hAnsi="Times New Roman"/>
          <w:sz w:val="28"/>
          <w:szCs w:val="28"/>
          <w:lang w:val="uk-UA"/>
        </w:rPr>
        <w:t xml:space="preserve"> </w:t>
      </w:r>
      <w:r w:rsidRPr="003B3694">
        <w:rPr>
          <w:rFonts w:ascii="Times New Roman" w:hAnsi="Times New Roman"/>
          <w:sz w:val="28"/>
          <w:szCs w:val="28"/>
        </w:rPr>
        <w:t>by</w:t>
      </w:r>
      <w:r w:rsidRPr="000970C3">
        <w:rPr>
          <w:rFonts w:ascii="Times New Roman" w:hAnsi="Times New Roman"/>
          <w:sz w:val="28"/>
          <w:szCs w:val="28"/>
          <w:lang w:val="uk-UA"/>
        </w:rPr>
        <w:t xml:space="preserve"> </w:t>
      </w:r>
      <w:r w:rsidRPr="003B3694">
        <w:rPr>
          <w:rFonts w:ascii="Times New Roman" w:hAnsi="Times New Roman"/>
          <w:sz w:val="28"/>
          <w:szCs w:val="28"/>
        </w:rPr>
        <w:t>more</w:t>
      </w:r>
      <w:r w:rsidRPr="000970C3">
        <w:rPr>
          <w:rFonts w:ascii="Times New Roman" w:hAnsi="Times New Roman"/>
          <w:sz w:val="28"/>
          <w:szCs w:val="28"/>
          <w:lang w:val="uk-UA"/>
        </w:rPr>
        <w:t xml:space="preserve"> </w:t>
      </w:r>
      <w:r w:rsidRPr="003B3694">
        <w:rPr>
          <w:rFonts w:ascii="Times New Roman" w:hAnsi="Times New Roman"/>
          <w:sz w:val="28"/>
          <w:szCs w:val="28"/>
        </w:rPr>
        <w:t>than</w:t>
      </w:r>
      <w:r w:rsidRPr="000970C3">
        <w:rPr>
          <w:rFonts w:ascii="Times New Roman" w:hAnsi="Times New Roman"/>
          <w:sz w:val="28"/>
          <w:szCs w:val="28"/>
          <w:lang w:val="uk-UA"/>
        </w:rPr>
        <w:t xml:space="preserve"> 50            </w:t>
      </w:r>
      <w:r w:rsidRPr="003B3694">
        <w:rPr>
          <w:rFonts w:ascii="Times New Roman" w:hAnsi="Times New Roman"/>
          <w:sz w:val="28"/>
          <w:szCs w:val="28"/>
        </w:rPr>
        <w:t>ms</w:t>
      </w:r>
      <w:r w:rsidRPr="000970C3">
        <w:rPr>
          <w:rFonts w:ascii="Times New Roman" w:hAnsi="Times New Roman"/>
          <w:sz w:val="28"/>
          <w:szCs w:val="28"/>
          <w:lang w:val="uk-UA"/>
        </w:rPr>
        <w:t xml:space="preserve"> (показник кількості пар сусідніх серцевих циклів, які відрізняються між собою більше ніж на 50 мс)</w:t>
      </w:r>
    </w:p>
    <w:p w:rsidR="00AA6262" w:rsidRPr="000970C3" w:rsidRDefault="00AA6262" w:rsidP="000970C3">
      <w:pPr>
        <w:spacing w:after="0" w:line="360" w:lineRule="auto"/>
        <w:ind w:left="2280" w:hanging="1571"/>
        <w:jc w:val="both"/>
        <w:rPr>
          <w:rFonts w:ascii="Times New Roman" w:hAnsi="Times New Roman"/>
          <w:sz w:val="28"/>
          <w:szCs w:val="28"/>
          <w:lang w:val="uk-UA"/>
        </w:rPr>
      </w:pPr>
      <w:r w:rsidRPr="00F15419">
        <w:rPr>
          <w:rFonts w:ascii="Times New Roman" w:hAnsi="Times New Roman"/>
          <w:sz w:val="28"/>
          <w:szCs w:val="28"/>
          <w:lang w:val="en-US"/>
        </w:rPr>
        <w:t>RMSSD</w:t>
      </w:r>
      <w:r w:rsidRPr="000970C3">
        <w:rPr>
          <w:rFonts w:ascii="Times New Roman" w:hAnsi="Times New Roman"/>
          <w:sz w:val="28"/>
          <w:szCs w:val="28"/>
          <w:lang w:val="uk-UA"/>
        </w:rPr>
        <w:t xml:space="preserve"> - квадратний корінь середніх квадратів різниці між суміжними RR-інтервалами.</w:t>
      </w:r>
    </w:p>
    <w:p w:rsidR="00AA6262" w:rsidRDefault="00AA6262" w:rsidP="00401BCC">
      <w:pPr>
        <w:spacing w:after="0" w:line="360" w:lineRule="auto"/>
        <w:ind w:left="1920" w:hanging="1211"/>
        <w:jc w:val="both"/>
        <w:rPr>
          <w:rFonts w:ascii="Times New Roman" w:hAnsi="Times New Roman"/>
          <w:sz w:val="28"/>
          <w:szCs w:val="28"/>
          <w:lang w:val="uk-UA"/>
        </w:rPr>
      </w:pPr>
      <w:r w:rsidRPr="00F15419">
        <w:rPr>
          <w:rFonts w:ascii="Times New Roman" w:hAnsi="Times New Roman"/>
          <w:sz w:val="28"/>
          <w:szCs w:val="28"/>
          <w:lang w:val="en-US"/>
        </w:rPr>
        <w:t>SDNN</w:t>
      </w:r>
      <w:r w:rsidRPr="00401BCC">
        <w:rPr>
          <w:rFonts w:ascii="Times New Roman" w:hAnsi="Times New Roman"/>
          <w:sz w:val="28"/>
          <w:szCs w:val="28"/>
          <w:lang w:val="uk-UA"/>
        </w:rPr>
        <w:t xml:space="preserve"> - </w:t>
      </w:r>
      <w:r w:rsidRPr="00935DAF">
        <w:rPr>
          <w:rFonts w:ascii="Times New Roman" w:hAnsi="Times New Roman"/>
          <w:sz w:val="28"/>
          <w:szCs w:val="28"/>
        </w:rPr>
        <w:t>Standart</w:t>
      </w:r>
      <w:r w:rsidRPr="00401BCC">
        <w:rPr>
          <w:rFonts w:ascii="Times New Roman" w:hAnsi="Times New Roman"/>
          <w:sz w:val="28"/>
          <w:szCs w:val="28"/>
          <w:lang w:val="uk-UA"/>
        </w:rPr>
        <w:t xml:space="preserve"> </w:t>
      </w:r>
      <w:r w:rsidRPr="00935DAF">
        <w:rPr>
          <w:rFonts w:ascii="Times New Roman" w:hAnsi="Times New Roman"/>
          <w:sz w:val="28"/>
          <w:szCs w:val="28"/>
        </w:rPr>
        <w:t>deviation</w:t>
      </w:r>
      <w:r w:rsidRPr="00401BCC">
        <w:rPr>
          <w:rFonts w:ascii="Times New Roman" w:hAnsi="Times New Roman"/>
          <w:sz w:val="28"/>
          <w:szCs w:val="28"/>
          <w:lang w:val="uk-UA"/>
        </w:rPr>
        <w:t xml:space="preserve"> </w:t>
      </w:r>
      <w:r w:rsidRPr="00935DAF">
        <w:rPr>
          <w:rFonts w:ascii="Times New Roman" w:hAnsi="Times New Roman"/>
          <w:sz w:val="28"/>
          <w:szCs w:val="28"/>
        </w:rPr>
        <w:t>NN</w:t>
      </w:r>
      <w:r w:rsidRPr="00401BCC">
        <w:rPr>
          <w:rFonts w:ascii="Times New Roman" w:hAnsi="Times New Roman"/>
          <w:sz w:val="28"/>
          <w:szCs w:val="28"/>
          <w:lang w:val="uk-UA"/>
        </w:rPr>
        <w:t xml:space="preserve">  (</w:t>
      </w:r>
      <w:r w:rsidRPr="000970C3">
        <w:rPr>
          <w:rFonts w:ascii="Times New Roman" w:hAnsi="Times New Roman"/>
          <w:sz w:val="28"/>
          <w:szCs w:val="28"/>
          <w:lang w:val="uk-UA"/>
        </w:rPr>
        <w:t>стандартне відхилення тривалості нормальних інтервалів R-R</w:t>
      </w:r>
      <w:r>
        <w:rPr>
          <w:rFonts w:ascii="Times New Roman" w:hAnsi="Times New Roman"/>
          <w:sz w:val="28"/>
          <w:szCs w:val="28"/>
          <w:lang w:val="uk-UA"/>
        </w:rPr>
        <w:t>)</w:t>
      </w:r>
    </w:p>
    <w:p w:rsidR="00AA6262" w:rsidRPr="002E2D82" w:rsidRDefault="00AA6262" w:rsidP="000970C3">
      <w:pPr>
        <w:spacing w:before="100" w:beforeAutospacing="1" w:after="100" w:afterAutospacing="1" w:line="240" w:lineRule="auto"/>
        <w:rPr>
          <w:rFonts w:ascii="Arial" w:hAnsi="Arial" w:cs="Arial"/>
          <w:color w:val="000000"/>
          <w:sz w:val="27"/>
          <w:szCs w:val="27"/>
          <w:lang w:val="uk-UA"/>
        </w:rPr>
      </w:pPr>
      <w:r w:rsidRPr="000970C3">
        <w:rPr>
          <w:rFonts w:ascii="Arial" w:hAnsi="Arial" w:cs="Arial"/>
          <w:color w:val="000000"/>
          <w:sz w:val="27"/>
          <w:szCs w:val="27"/>
        </w:rPr>
        <w:t> </w:t>
      </w:r>
    </w:p>
    <w:p w:rsidR="00AA6262" w:rsidRDefault="00AA6262" w:rsidP="002216CB">
      <w:pPr>
        <w:spacing w:after="0" w:line="360" w:lineRule="auto"/>
        <w:ind w:firstLine="709"/>
        <w:jc w:val="center"/>
        <w:rPr>
          <w:rFonts w:ascii="Times New Roman" w:hAnsi="Times New Roman"/>
          <w:b/>
          <w:sz w:val="28"/>
          <w:szCs w:val="28"/>
          <w:lang w:val="uk-UA"/>
        </w:rPr>
      </w:pPr>
      <w:r w:rsidRPr="00F15419">
        <w:rPr>
          <w:rFonts w:ascii="Times New Roman" w:hAnsi="Times New Roman"/>
          <w:b/>
          <w:sz w:val="28"/>
          <w:szCs w:val="28"/>
          <w:lang w:val="uk-UA"/>
        </w:rPr>
        <w:br w:type="page"/>
      </w:r>
      <w:r>
        <w:rPr>
          <w:rFonts w:ascii="Times New Roman" w:hAnsi="Times New Roman"/>
          <w:b/>
          <w:sz w:val="28"/>
          <w:szCs w:val="28"/>
          <w:lang w:val="uk-UA"/>
        </w:rPr>
        <w:t>ВСТУП</w:t>
      </w:r>
    </w:p>
    <w:p w:rsidR="00AA6262" w:rsidRDefault="00AA6262" w:rsidP="002216CB">
      <w:pPr>
        <w:spacing w:after="0" w:line="360" w:lineRule="auto"/>
        <w:ind w:firstLine="709"/>
        <w:jc w:val="center"/>
        <w:rPr>
          <w:rFonts w:ascii="Times New Roman" w:hAnsi="Times New Roman"/>
          <w:b/>
          <w:sz w:val="28"/>
          <w:szCs w:val="28"/>
          <w:lang w:val="uk-UA"/>
        </w:rPr>
      </w:pPr>
    </w:p>
    <w:p w:rsidR="00AA6262" w:rsidRPr="00F15419" w:rsidRDefault="00AA6262" w:rsidP="002216CB">
      <w:pPr>
        <w:spacing w:after="0" w:line="360" w:lineRule="auto"/>
        <w:ind w:firstLine="709"/>
        <w:jc w:val="center"/>
        <w:rPr>
          <w:rFonts w:ascii="Times New Roman" w:hAnsi="Times New Roman"/>
          <w:b/>
          <w:sz w:val="28"/>
          <w:szCs w:val="28"/>
          <w:lang w:val="uk-UA"/>
        </w:rPr>
      </w:pPr>
    </w:p>
    <w:p w:rsidR="00AA6262" w:rsidRDefault="00AA6262" w:rsidP="00821B1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Пролапс мітрального клапана (ПМК) </w:t>
      </w:r>
      <w:r>
        <w:rPr>
          <w:rFonts w:ascii="Times New Roman" w:hAnsi="Times New Roman"/>
          <w:sz w:val="28"/>
          <w:szCs w:val="28"/>
          <w:lang w:val="uk-UA"/>
        </w:rPr>
        <w:t xml:space="preserve">(МКХ 10: I34.1) </w:t>
      </w:r>
      <w:r w:rsidRPr="00F15419">
        <w:rPr>
          <w:rFonts w:ascii="Times New Roman" w:hAnsi="Times New Roman"/>
          <w:sz w:val="28"/>
          <w:szCs w:val="28"/>
          <w:lang w:val="uk-UA"/>
        </w:rPr>
        <w:t>або синдром пролабування мітрального клапана</w:t>
      </w:r>
      <w:r>
        <w:rPr>
          <w:rFonts w:ascii="Times New Roman" w:hAnsi="Times New Roman"/>
          <w:sz w:val="28"/>
          <w:szCs w:val="28"/>
          <w:lang w:val="uk-UA"/>
        </w:rPr>
        <w:t xml:space="preserve"> (МК)</w:t>
      </w:r>
      <w:r w:rsidRPr="00F15419">
        <w:rPr>
          <w:rFonts w:ascii="Times New Roman" w:hAnsi="Times New Roman"/>
          <w:sz w:val="28"/>
          <w:szCs w:val="28"/>
          <w:lang w:val="uk-UA"/>
        </w:rPr>
        <w:t xml:space="preserve"> вважається однією з найбільш поширених аномалій клапанного апарату серця. Дані популяційних досліджень щодо поширеності ПМК суперечливі.</w:t>
      </w:r>
    </w:p>
    <w:p w:rsidR="00AA6262" w:rsidRPr="00F15419" w:rsidRDefault="00AA6262" w:rsidP="005B2C07">
      <w:pPr>
        <w:tabs>
          <w:tab w:val="left" w:pos="600"/>
        </w:tabs>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У дослідженні Framingham Heart Study поширеність синдрому ПМК у популяції 26 - 84 років (середній вік 56,7 ± 1,5) склала 2,4%, без відмінностей за статтю та віком. Максимальна поширеність даної патології (17-38%) відзначається у жінок (вдвічі частіше, ніж у чоловіків.) і осіб молодого віку. В інших дослідженнях відзначено, що частота виявлення ПМК в осіб молодого віку (18-27 років) становить від 4,3% до 8,1% і вище у спортсменів до 11-18%. </w:t>
      </w:r>
    </w:p>
    <w:p w:rsidR="00AA6262" w:rsidRPr="00F15419" w:rsidRDefault="00AA6262" w:rsidP="001061E7">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На сьогодення єдина термінологія і класифікація ПМК відсутня. Загальноприйнятим є розподіл ПМК </w:t>
      </w:r>
      <w:r>
        <w:rPr>
          <w:rFonts w:ascii="Times New Roman" w:hAnsi="Times New Roman"/>
          <w:sz w:val="28"/>
          <w:szCs w:val="28"/>
          <w:lang w:val="uk-UA"/>
        </w:rPr>
        <w:t>за</w:t>
      </w:r>
      <w:r w:rsidRPr="00F15419">
        <w:rPr>
          <w:rFonts w:ascii="Times New Roman" w:hAnsi="Times New Roman"/>
          <w:sz w:val="28"/>
          <w:szCs w:val="28"/>
          <w:lang w:val="uk-UA"/>
        </w:rPr>
        <w:t xml:space="preserve"> етіологі</w:t>
      </w:r>
      <w:r>
        <w:rPr>
          <w:rFonts w:ascii="Times New Roman" w:hAnsi="Times New Roman"/>
          <w:sz w:val="28"/>
          <w:szCs w:val="28"/>
          <w:lang w:val="uk-UA"/>
        </w:rPr>
        <w:t>єю</w:t>
      </w:r>
      <w:r w:rsidRPr="00F15419">
        <w:rPr>
          <w:rFonts w:ascii="Times New Roman" w:hAnsi="Times New Roman"/>
          <w:sz w:val="28"/>
          <w:szCs w:val="28"/>
          <w:lang w:val="uk-UA"/>
        </w:rPr>
        <w:t xml:space="preserve"> на первинний (ідіопатичний, вроджений) і вторинний</w:t>
      </w:r>
      <w:r w:rsidRPr="00F15419">
        <w:rPr>
          <w:rFonts w:ascii="Times New Roman" w:hAnsi="Times New Roman"/>
          <w:sz w:val="28"/>
          <w:szCs w:val="28"/>
        </w:rPr>
        <w:t xml:space="preserve">. </w:t>
      </w:r>
      <w:r w:rsidRPr="00F15419">
        <w:rPr>
          <w:rFonts w:ascii="Times New Roman" w:hAnsi="Times New Roman"/>
          <w:sz w:val="28"/>
          <w:szCs w:val="28"/>
          <w:lang w:val="uk-UA"/>
        </w:rPr>
        <w:t>Первинний ПМК, слід розглядати в контексті генетично обумовленої мезенхімальної аномалії і, відповідно, в нозологічних рамках недиференційованої дисплазії сполучної тканини (ДСТ). Слід зазначити умовність терміна «первинний» або «ідіопатичний» стосовно ПМК, патогенетично зв'язаного з конкретною причиною - вродженим генералізованим дефектом сполучної тканини. Крім того, мітральні клапани при диференційованих спадкових синдромах і недиференційованій ДСТ, розрізняючись етіологічно, фактично ідентичні по патогенезу. Вторинний ПМК виявляється при ішемічній хворобі серця, хронічній ревматичній хворобі серця, міокардитах, гіпертрофічній кардіоміопатії, вроджених вадах серця та ін.</w:t>
      </w:r>
    </w:p>
    <w:p w:rsidR="00AA6262" w:rsidRPr="00F15419" w:rsidRDefault="00AA6262" w:rsidP="002216C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ПМК може виступати від клінічно нешкідливого «феномену ехокардіографії» до клінічно значущих ускладнень, які відзначаються у 2-4% випадків і, майже в абсолютній більшості випадків (95-100%) при наявності міксоматозної дегенерації стулок, тобто при синдромі ПМК. До них відносяться:</w:t>
      </w:r>
    </w:p>
    <w:p w:rsidR="00AA6262" w:rsidRPr="00F15419" w:rsidRDefault="00AA6262" w:rsidP="00F2782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 гостра (внаслідок розриву сухожильних хорд і / або відриву папілярного м'язу) або хронічна мітральна недостатність (дисфункція і прогресуюче розширення лівого шлуночка </w:t>
      </w:r>
      <w:r>
        <w:rPr>
          <w:rFonts w:ascii="Times New Roman" w:hAnsi="Times New Roman"/>
          <w:sz w:val="28"/>
          <w:szCs w:val="28"/>
          <w:lang w:val="uk-UA"/>
        </w:rPr>
        <w:t>(</w:t>
      </w:r>
      <w:r w:rsidRPr="00F15419">
        <w:rPr>
          <w:rFonts w:ascii="Times New Roman" w:hAnsi="Times New Roman"/>
          <w:sz w:val="28"/>
          <w:szCs w:val="28"/>
          <w:lang w:val="uk-UA"/>
        </w:rPr>
        <w:t>ЛШ</w:t>
      </w:r>
      <w:r>
        <w:rPr>
          <w:rFonts w:ascii="Times New Roman" w:hAnsi="Times New Roman"/>
          <w:sz w:val="28"/>
          <w:szCs w:val="28"/>
          <w:lang w:val="uk-UA"/>
        </w:rPr>
        <w:t>)</w:t>
      </w:r>
      <w:r w:rsidRPr="00F15419">
        <w:rPr>
          <w:rFonts w:ascii="Times New Roman" w:hAnsi="Times New Roman"/>
          <w:sz w:val="28"/>
          <w:szCs w:val="28"/>
          <w:lang w:val="uk-UA"/>
        </w:rPr>
        <w:t xml:space="preserve"> і лівого передсердя </w:t>
      </w:r>
      <w:r>
        <w:rPr>
          <w:rFonts w:ascii="Times New Roman" w:hAnsi="Times New Roman"/>
          <w:sz w:val="28"/>
          <w:szCs w:val="28"/>
          <w:lang w:val="uk-UA"/>
        </w:rPr>
        <w:t>(ЛП</w:t>
      </w:r>
      <w:r w:rsidRPr="00F15419">
        <w:rPr>
          <w:rFonts w:ascii="Times New Roman" w:hAnsi="Times New Roman"/>
          <w:sz w:val="28"/>
          <w:szCs w:val="28"/>
          <w:lang w:val="uk-UA"/>
        </w:rPr>
        <w:t>);</w:t>
      </w:r>
    </w:p>
    <w:p w:rsidR="00AA6262" w:rsidRPr="00F15419" w:rsidRDefault="00AA6262" w:rsidP="00815315">
      <w:pPr>
        <w:autoSpaceDE w:val="0"/>
        <w:autoSpaceDN w:val="0"/>
        <w:adjustRightInd w:val="0"/>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приєднання інфекційного ендокардиту (помірний ризик);</w:t>
      </w:r>
    </w:p>
    <w:p w:rsidR="00AA6262" w:rsidRPr="00F15419" w:rsidRDefault="00AA6262" w:rsidP="00815315">
      <w:pPr>
        <w:autoSpaceDE w:val="0"/>
        <w:autoSpaceDN w:val="0"/>
        <w:adjustRightInd w:val="0"/>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w:t>
      </w:r>
      <w:r>
        <w:rPr>
          <w:rFonts w:ascii="Times New Roman" w:hAnsi="Times New Roman"/>
          <w:sz w:val="28"/>
          <w:szCs w:val="28"/>
          <w:lang w:val="uk-UA"/>
        </w:rPr>
        <w:t xml:space="preserve"> </w:t>
      </w:r>
      <w:r w:rsidRPr="00F15419">
        <w:rPr>
          <w:rFonts w:ascii="Times New Roman" w:hAnsi="Times New Roman"/>
          <w:sz w:val="28"/>
          <w:szCs w:val="28"/>
          <w:lang w:val="uk-UA"/>
        </w:rPr>
        <w:t>тромбоемболії, частіше церебральні, пов'язані з тромбозами міксоматозно змінених мітральних стулок;</w:t>
      </w:r>
    </w:p>
    <w:p w:rsidR="00AA6262" w:rsidRPr="00F15419" w:rsidRDefault="00AA6262" w:rsidP="00815315">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порушення серцевого ритму і провідності;</w:t>
      </w:r>
    </w:p>
    <w:p w:rsidR="00AA6262" w:rsidRPr="00F15419" w:rsidRDefault="00AA6262" w:rsidP="00815315">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життєзагрозливі аритмії, раптова серцева смерть.</w:t>
      </w:r>
    </w:p>
    <w:p w:rsidR="00AA6262" w:rsidRPr="00F15419" w:rsidRDefault="00AA6262" w:rsidP="00E45C6D">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Раптова смерть є рідкісним ускладненням ПМК, трапляється менш ніж у 2% пацієнтів з ПМК протягом тривалого спостереження з щорічною смертністю менше 1%. Разом з тим ПМК є третьою за частотою (3-5%) причиною раптової серцевої смерті у спортсменів після вроджених аномалій коронарних артерій і гіпертрофічної кардіоміопатії. У більшості випадків раптова серцева смерть при ПМК аритмогенного генез і обумовлена</w:t>
      </w:r>
      <w:r w:rsidRPr="00F15419">
        <w:rPr>
          <w:rFonts w:ascii="Arial Unicode MS" w:eastAsia="Arial Unicode MS" w:hAnsi="Arial Unicode MS" w:cs="Arial Unicode MS" w:hint="eastAsia"/>
          <w:sz w:val="28"/>
          <w:szCs w:val="28"/>
          <w:lang w:val="uk-UA"/>
        </w:rPr>
        <w:t>​</w:t>
      </w:r>
      <w:r w:rsidRPr="00F15419">
        <w:rPr>
          <w:rFonts w:ascii="Times New Roman" w:hAnsi="Times New Roman"/>
          <w:sz w:val="28"/>
          <w:szCs w:val="28"/>
          <w:lang w:val="uk-UA"/>
        </w:rPr>
        <w:t>виникненням ідіопатичної шлуночкової тахікардії (фібриляції) або на тлі синдрому подовженого інтервалу QT. Факторами ризику раптової серцевої смерті у пацієнтів з ПМК є наявність вираженої мітральної регургітації і систолічної дисфункції ЛШ.</w:t>
      </w:r>
    </w:p>
    <w:p w:rsidR="00AA6262" w:rsidRPr="00F15419" w:rsidRDefault="00AA6262" w:rsidP="002216C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Особливе значення в розвитку ДСТ надається дефіциту магнію, який призводить до порушення формування сполучнотканинних структур опорно-трофічного каркаса серця, що обумовлює хаотичність розташування волокон колагену, порушення його синтезу і біодеградації. Таким чином, в умовах дефіциту магнію фібробласти виробляють неповноцінний колаген стулок мітрального клапана. З іншого боку, дефіцит магнію призводить до збільшення сумарної активності матриксних металопротеїназ та агресивнішої деградації колагенових волокон, що також погіршує механічну міцність сполучної тканини.</w:t>
      </w:r>
    </w:p>
    <w:p w:rsidR="00AA6262" w:rsidRPr="00F15419" w:rsidRDefault="00AA6262" w:rsidP="002216C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Не можна забувати і про те, що порушення структури і функції сполучної тканини при ПМК захоплює не тільки хордальний і стулковий апарат клапана, але і сполучнотканинну строму міокарда, приводячи в частині випадків до порушення синхронності скорочення як окремих груп м'язових волокон, так і в цілому міокарда, і, можливо, призводить до зниження його ізотропного резерву, ремоделюванню і в кінцевому підсумку до маніфестації ознак серцевої недостатності. Отже, хронічному дефіциту магнію відводиться ключова роль в патогенезі ПМК.</w:t>
      </w:r>
    </w:p>
    <w:p w:rsidR="00AA6262" w:rsidRPr="00F15419" w:rsidRDefault="00AA6262" w:rsidP="00F44609">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Оскільки пацієнти з ДСТ і ПМК – це в основному особи молодого і середнього віку, крім медичної, ця проблема набуває особливої соціально-економічної значущості. Відсутність вітчизняних рекомендацій щодо ведення пацієнтів з ПМК призводить до істотних відмінностей у лікувально-діагностичної тактиці лікарів клініцистів різних спеціальностей. У той же час більшість терапевтів, лікарів загальної практики та кардіологів розглядають мінімальні зміни при ПМК (пролабування і регургітацію), а також малі аномалії розвитку серця найчастіше, як варіант норми, і ця категорія пацієнтів рідко потрапляє </w:t>
      </w:r>
      <w:r>
        <w:rPr>
          <w:rFonts w:ascii="Times New Roman" w:hAnsi="Times New Roman"/>
          <w:sz w:val="28"/>
          <w:szCs w:val="28"/>
          <w:lang w:val="uk-UA"/>
        </w:rPr>
        <w:t xml:space="preserve">під прискіпливе спостереження </w:t>
      </w:r>
      <w:r w:rsidRPr="00F15419">
        <w:rPr>
          <w:rFonts w:ascii="Times New Roman" w:hAnsi="Times New Roman"/>
          <w:sz w:val="28"/>
          <w:szCs w:val="28"/>
          <w:lang w:val="uk-UA"/>
        </w:rPr>
        <w:t>лікар</w:t>
      </w:r>
      <w:r>
        <w:rPr>
          <w:rFonts w:ascii="Times New Roman" w:hAnsi="Times New Roman"/>
          <w:sz w:val="28"/>
          <w:szCs w:val="28"/>
          <w:lang w:val="uk-UA"/>
        </w:rPr>
        <w:t>ів</w:t>
      </w:r>
      <w:r w:rsidRPr="00F15419">
        <w:rPr>
          <w:rFonts w:ascii="Times New Roman" w:hAnsi="Times New Roman"/>
          <w:sz w:val="28"/>
          <w:szCs w:val="28"/>
          <w:lang w:val="uk-UA"/>
        </w:rPr>
        <w:t>.</w:t>
      </w:r>
    </w:p>
    <w:p w:rsidR="00AA6262" w:rsidRPr="00F15419" w:rsidRDefault="00AA6262" w:rsidP="00847837">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При проведенні дослідження у 79 хворих з ПМК і фенотипичними ознаками недиференційованої ДСТ виявлено високу частоту клінічних проявів синдрому соматоформної дисфункції вегетативної нервової системи (94,9%), порушень серцевого ритму і провідності (89,8%) в осіб працездатного віку, що </w:t>
      </w:r>
      <w:r>
        <w:rPr>
          <w:rFonts w:ascii="Times New Roman" w:hAnsi="Times New Roman"/>
          <w:sz w:val="28"/>
          <w:szCs w:val="28"/>
          <w:lang w:val="uk-UA"/>
        </w:rPr>
        <w:t>впливає</w:t>
      </w:r>
      <w:r w:rsidRPr="00F15419">
        <w:rPr>
          <w:rFonts w:ascii="Times New Roman" w:hAnsi="Times New Roman"/>
          <w:sz w:val="28"/>
          <w:szCs w:val="28"/>
          <w:lang w:val="uk-UA"/>
        </w:rPr>
        <w:t xml:space="preserve"> на особливості клінічної картини ПМК. Дані результати свідчать про необхідність пошуку нових методів вивчення особливостей перебігу ідіопатичного ПМК</w:t>
      </w:r>
      <w:r>
        <w:rPr>
          <w:rFonts w:ascii="Times New Roman" w:hAnsi="Times New Roman"/>
          <w:sz w:val="28"/>
          <w:szCs w:val="28"/>
          <w:lang w:val="uk-UA"/>
        </w:rPr>
        <w:t xml:space="preserve"> на </w:t>
      </w:r>
      <w:r w:rsidRPr="00F15419">
        <w:rPr>
          <w:rFonts w:ascii="Times New Roman" w:hAnsi="Times New Roman"/>
          <w:sz w:val="28"/>
          <w:szCs w:val="28"/>
          <w:lang w:val="uk-UA"/>
        </w:rPr>
        <w:t>сучасному етапі, у зв’язку з чим доцільним є дослідження клініко-лабораторних ознак дефіциту магнію, стану вегетативної нервової системи, рівня реактивної та особистісної тривожності і розробка методів корекції виявлених порушень.</w:t>
      </w:r>
    </w:p>
    <w:p w:rsidR="00AA6262" w:rsidRPr="00F15419" w:rsidRDefault="00AA6262" w:rsidP="006A166D">
      <w:pPr>
        <w:shd w:val="clear" w:color="auto" w:fill="FFFFFF"/>
        <w:autoSpaceDE w:val="0"/>
        <w:autoSpaceDN w:val="0"/>
        <w:adjustRightInd w:val="0"/>
        <w:spacing w:after="0" w:line="360" w:lineRule="auto"/>
        <w:ind w:firstLine="709"/>
        <w:jc w:val="both"/>
        <w:rPr>
          <w:rFonts w:ascii="Times New Roman" w:hAnsi="Times New Roman"/>
          <w:sz w:val="28"/>
          <w:lang w:val="uk-UA"/>
        </w:rPr>
      </w:pPr>
      <w:r w:rsidRPr="00F15419">
        <w:rPr>
          <w:rFonts w:ascii="Times New Roman" w:hAnsi="Times New Roman"/>
          <w:sz w:val="28"/>
          <w:szCs w:val="28"/>
          <w:lang w:val="uk-UA"/>
        </w:rPr>
        <w:t>Методичні рекомендації містять методи діагностики і лікування пацієнтів з ідіопатичним ПМК. Наведені дані є фрагментом проведеної науково-дослідної роботи «Оптимізувати діагностику ураження органів-мішеней та лікувальну стратегію у пацієнтів з артеріальною гіпертензією молодого віку»</w:t>
      </w:r>
      <w:r w:rsidRPr="00F15419">
        <w:rPr>
          <w:rFonts w:ascii="Times New Roman" w:hAnsi="Times New Roman"/>
          <w:sz w:val="28"/>
          <w:lang w:val="uk-UA"/>
        </w:rPr>
        <w:t xml:space="preserve"> 2014-2016 рр., (</w:t>
      </w:r>
      <w:r w:rsidRPr="00F15419">
        <w:rPr>
          <w:rFonts w:ascii="Times New Roman" w:hAnsi="Times New Roman"/>
          <w:color w:val="000000"/>
          <w:spacing w:val="-2"/>
          <w:sz w:val="28"/>
          <w:szCs w:val="28"/>
          <w:lang w:val="uk-UA"/>
        </w:rPr>
        <w:t>№ держреєстрації: 0114</w:t>
      </w:r>
      <w:r w:rsidRPr="00F15419">
        <w:rPr>
          <w:rFonts w:ascii="Times New Roman" w:hAnsi="Times New Roman"/>
          <w:color w:val="000000"/>
          <w:spacing w:val="-2"/>
          <w:sz w:val="28"/>
          <w:szCs w:val="28"/>
          <w:lang w:val="en-US"/>
        </w:rPr>
        <w:t>U</w:t>
      </w:r>
      <w:r w:rsidRPr="00F15419">
        <w:rPr>
          <w:rFonts w:ascii="Times New Roman" w:hAnsi="Times New Roman"/>
          <w:color w:val="000000"/>
          <w:spacing w:val="-2"/>
          <w:sz w:val="28"/>
          <w:szCs w:val="28"/>
          <w:lang w:val="uk-UA"/>
        </w:rPr>
        <w:t>003386</w:t>
      </w:r>
      <w:r w:rsidRPr="00F15419">
        <w:rPr>
          <w:rFonts w:ascii="Times New Roman" w:hAnsi="Times New Roman"/>
          <w:sz w:val="28"/>
          <w:lang w:val="uk-UA"/>
        </w:rPr>
        <w:t xml:space="preserve">). </w:t>
      </w:r>
    </w:p>
    <w:p w:rsidR="00AA6262" w:rsidRPr="00F15419" w:rsidRDefault="00AA6262" w:rsidP="001B1ACD">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Даний метод діагностики включає додаткове визначення клінічних і лабораторних ознак дефіциту магнію, а лікування хворих з ідіопатичним ПМК </w:t>
      </w:r>
      <w:r w:rsidRPr="00F15419">
        <w:rPr>
          <w:rFonts w:ascii="Times New Roman" w:hAnsi="Times New Roman"/>
          <w:sz w:val="28"/>
          <w:szCs w:val="28"/>
          <w:lang w:val="en-US"/>
        </w:rPr>
        <w:t>I</w:t>
      </w:r>
      <w:r w:rsidRPr="00F15419">
        <w:rPr>
          <w:rFonts w:ascii="Times New Roman" w:hAnsi="Times New Roman"/>
          <w:sz w:val="28"/>
          <w:szCs w:val="28"/>
          <w:lang w:val="uk-UA"/>
        </w:rPr>
        <w:t xml:space="preserve"> і </w:t>
      </w:r>
      <w:r w:rsidRPr="00F15419">
        <w:rPr>
          <w:rFonts w:ascii="Times New Roman" w:hAnsi="Times New Roman"/>
          <w:sz w:val="28"/>
          <w:szCs w:val="28"/>
          <w:lang w:val="en-US"/>
        </w:rPr>
        <w:t>II</w:t>
      </w:r>
      <w:r w:rsidRPr="00F15419">
        <w:rPr>
          <w:rFonts w:ascii="Times New Roman" w:hAnsi="Times New Roman"/>
          <w:sz w:val="28"/>
          <w:szCs w:val="28"/>
          <w:lang w:val="uk-UA"/>
        </w:rPr>
        <w:t xml:space="preserve"> ступеня з використаних препаратів магнію дозволяє зменшити частоту клінічних проявів нейровегетативних порушень у більшості обстежених пацієнтів, призводить до гармонізації функції вегетативної нервової системи, сприятливо впливає на диспластичні зміни і стан біоелектричної активності серця, а також психоемоційний статус пацієнтів, </w:t>
      </w:r>
      <w:r w:rsidRPr="00F50D79">
        <w:rPr>
          <w:rFonts w:ascii="Times New Roman" w:hAnsi="Times New Roman"/>
          <w:sz w:val="28"/>
          <w:szCs w:val="28"/>
          <w:lang w:val="uk-UA"/>
        </w:rPr>
        <w:t>поряд з хорошим профілем безпеки та переносимості.</w:t>
      </w:r>
    </w:p>
    <w:p w:rsidR="00AA6262" w:rsidRPr="00F15419" w:rsidRDefault="00AA6262" w:rsidP="00DB1BC2">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Методичні рекомендації видаються вперше, пропонуються для використання в клінічній медицині і призначені для лікарів</w:t>
      </w:r>
      <w:r>
        <w:rPr>
          <w:rFonts w:ascii="Times New Roman" w:hAnsi="Times New Roman"/>
          <w:sz w:val="28"/>
          <w:szCs w:val="28"/>
          <w:lang w:val="uk-UA"/>
        </w:rPr>
        <w:t>:</w:t>
      </w:r>
      <w:r w:rsidRPr="00F15419">
        <w:rPr>
          <w:rFonts w:ascii="Times New Roman" w:hAnsi="Times New Roman"/>
          <w:sz w:val="28"/>
          <w:szCs w:val="28"/>
          <w:lang w:val="uk-UA"/>
        </w:rPr>
        <w:t xml:space="preserve"> терапевтів</w:t>
      </w:r>
      <w:r w:rsidRPr="0042431D">
        <w:rPr>
          <w:rFonts w:ascii="Times New Roman" w:hAnsi="Times New Roman"/>
          <w:sz w:val="28"/>
          <w:szCs w:val="28"/>
          <w:lang w:val="uk-UA"/>
        </w:rPr>
        <w:t>, лікарів загальної практики-сімейної медицини та кардіологів.</w:t>
      </w: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p>
    <w:p w:rsidR="00AA6262" w:rsidRDefault="00AA6262" w:rsidP="009F5236">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1 </w:t>
      </w:r>
      <w:r w:rsidRPr="00F15419">
        <w:rPr>
          <w:rFonts w:ascii="Times New Roman" w:hAnsi="Times New Roman"/>
          <w:b/>
          <w:sz w:val="28"/>
          <w:szCs w:val="28"/>
          <w:lang w:val="uk-UA"/>
        </w:rPr>
        <w:t>РЕЗУЛЬТАТИ ВЛАСНИХ ДОСЛІДЖЕНЬ</w:t>
      </w:r>
    </w:p>
    <w:p w:rsidR="00AA6262" w:rsidRDefault="00AA6262" w:rsidP="009F5236">
      <w:pPr>
        <w:spacing w:after="0" w:line="360" w:lineRule="auto"/>
        <w:ind w:firstLine="709"/>
        <w:jc w:val="center"/>
        <w:rPr>
          <w:rFonts w:ascii="Times New Roman" w:hAnsi="Times New Roman"/>
          <w:b/>
          <w:sz w:val="28"/>
          <w:szCs w:val="28"/>
          <w:lang w:val="uk-UA"/>
        </w:rPr>
      </w:pPr>
    </w:p>
    <w:p w:rsidR="00AA6262" w:rsidRPr="00F15419" w:rsidRDefault="00AA6262" w:rsidP="009F5236">
      <w:pPr>
        <w:spacing w:after="0" w:line="360" w:lineRule="auto"/>
        <w:ind w:firstLine="709"/>
        <w:jc w:val="center"/>
        <w:rPr>
          <w:rFonts w:ascii="Times New Roman" w:hAnsi="Times New Roman"/>
          <w:b/>
          <w:sz w:val="28"/>
          <w:szCs w:val="28"/>
          <w:lang w:val="uk-UA"/>
        </w:rPr>
      </w:pPr>
    </w:p>
    <w:p w:rsidR="00AA6262" w:rsidRPr="002706E4" w:rsidRDefault="00AA6262" w:rsidP="00CE030E">
      <w:pPr>
        <w:tabs>
          <w:tab w:val="left" w:pos="2520"/>
        </w:tabs>
        <w:spacing w:after="0" w:line="360" w:lineRule="auto"/>
        <w:ind w:firstLine="709"/>
        <w:jc w:val="both"/>
        <w:rPr>
          <w:rFonts w:ascii="Times New Roman" w:hAnsi="Times New Roman"/>
          <w:b/>
          <w:sz w:val="28"/>
          <w:szCs w:val="28"/>
          <w:lang w:val="uk-UA"/>
        </w:rPr>
      </w:pPr>
      <w:r w:rsidRPr="002706E4">
        <w:rPr>
          <w:rFonts w:ascii="Times New Roman" w:hAnsi="Times New Roman"/>
          <w:b/>
          <w:sz w:val="28"/>
          <w:szCs w:val="28"/>
          <w:lang w:val="uk-UA"/>
        </w:rPr>
        <w:t>1.1 Загальна характеристика хворих з ідіопатичним пролапсом мітрального клапана та методи дослідження</w:t>
      </w:r>
    </w:p>
    <w:p w:rsidR="00AA6262" w:rsidRPr="00F15419" w:rsidRDefault="00AA6262" w:rsidP="0048083E">
      <w:pPr>
        <w:tabs>
          <w:tab w:val="left" w:pos="2520"/>
        </w:tabs>
        <w:spacing w:after="0" w:line="360" w:lineRule="auto"/>
        <w:ind w:firstLine="709"/>
        <w:jc w:val="center"/>
        <w:rPr>
          <w:rFonts w:ascii="Times New Roman" w:hAnsi="Times New Roman"/>
          <w:b/>
          <w:sz w:val="28"/>
          <w:szCs w:val="28"/>
          <w:lang w:val="uk-UA"/>
        </w:rPr>
      </w:pPr>
    </w:p>
    <w:p w:rsidR="00AA6262" w:rsidRPr="00F15419" w:rsidRDefault="00AA6262" w:rsidP="006E3DC5">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Дослідження проводилося на базі ДУ «Національний інститут терапії імені Л.Т.Малої НАМН України» (м. Харків) в умовах клініко-діагностичної поліклініки.</w:t>
      </w:r>
    </w:p>
    <w:p w:rsidR="00AA6262" w:rsidRPr="00F15419" w:rsidRDefault="00AA6262" w:rsidP="006E3DC5">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У дослідження включено 79 хворих у віці 18-40 років, з яких 23 (29,1%) жінки і 56 (70,9%) чоловік</w:t>
      </w:r>
      <w:r>
        <w:rPr>
          <w:rFonts w:ascii="Times New Roman" w:hAnsi="Times New Roman"/>
          <w:sz w:val="28"/>
          <w:szCs w:val="28"/>
          <w:lang w:val="uk-UA"/>
        </w:rPr>
        <w:t>и</w:t>
      </w:r>
      <w:r w:rsidRPr="00F15419">
        <w:rPr>
          <w:rFonts w:ascii="Times New Roman" w:hAnsi="Times New Roman"/>
          <w:sz w:val="28"/>
          <w:szCs w:val="28"/>
          <w:lang w:val="uk-UA"/>
        </w:rPr>
        <w:t xml:space="preserve">, направлених на обстеження у зв'язку з виявленням ПМК і фенотипічних ознак недиференційованої ДСТ. За даними еходопплеркардіографіі ПМК I ступеня виявлено у 46 пацієнтів і у 33 хворих - ПМК II ступеня. </w:t>
      </w:r>
      <w:r w:rsidRPr="00254BB4">
        <w:rPr>
          <w:rFonts w:ascii="Times New Roman" w:hAnsi="Times New Roman"/>
          <w:sz w:val="28"/>
          <w:szCs w:val="28"/>
          <w:lang w:val="uk-UA"/>
        </w:rPr>
        <w:t>У 12 пацієнтів мітральна регургітація не визначалась.</w:t>
      </w:r>
      <w:r w:rsidRPr="00F15419">
        <w:rPr>
          <w:rFonts w:ascii="Times New Roman" w:hAnsi="Times New Roman"/>
          <w:sz w:val="28"/>
          <w:szCs w:val="28"/>
          <w:lang w:val="uk-UA"/>
        </w:rPr>
        <w:t xml:space="preserve"> Встановлено, що митральная регургітація I ступеня спостерігалась у 37 пацієнтів і II ступеня - у 30 хворих</w:t>
      </w:r>
      <w:r w:rsidRPr="0042431D">
        <w:rPr>
          <w:rFonts w:ascii="Times New Roman" w:hAnsi="Times New Roman"/>
          <w:sz w:val="28"/>
          <w:szCs w:val="28"/>
          <w:lang w:val="uk-UA"/>
        </w:rPr>
        <w:t>. У 12 пацієнтів мітральна регургітація не визначалась.</w:t>
      </w:r>
    </w:p>
    <w:p w:rsidR="00AA6262" w:rsidRPr="00F15419" w:rsidRDefault="00AA6262" w:rsidP="006E3DC5">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Таблиця 1</w:t>
      </w:r>
      <w:r>
        <w:rPr>
          <w:rFonts w:ascii="Times New Roman" w:hAnsi="Times New Roman"/>
          <w:sz w:val="28"/>
          <w:szCs w:val="28"/>
          <w:lang w:val="uk-UA"/>
        </w:rPr>
        <w:t>.1-</w:t>
      </w:r>
      <w:r w:rsidRPr="00F15419">
        <w:rPr>
          <w:rFonts w:ascii="Times New Roman" w:hAnsi="Times New Roman"/>
          <w:b/>
          <w:sz w:val="28"/>
          <w:szCs w:val="28"/>
          <w:lang w:val="uk-UA"/>
        </w:rPr>
        <w:t xml:space="preserve"> </w:t>
      </w:r>
      <w:r w:rsidRPr="00F15419">
        <w:rPr>
          <w:rFonts w:ascii="Times New Roman" w:hAnsi="Times New Roman"/>
          <w:sz w:val="28"/>
          <w:szCs w:val="28"/>
          <w:lang w:val="uk-UA"/>
        </w:rPr>
        <w:t>Клінічна характеристика обстежених пацієнтів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4710"/>
      </w:tblGrid>
      <w:tr w:rsidR="00AA6262" w:rsidRPr="00F15419" w:rsidTr="00EF3D5A">
        <w:tc>
          <w:tcPr>
            <w:tcW w:w="4861" w:type="dxa"/>
          </w:tcPr>
          <w:p w:rsidR="00AA6262" w:rsidRPr="00F50D79" w:rsidRDefault="00AA6262" w:rsidP="00EF3D5A">
            <w:pPr>
              <w:spacing w:after="0" w:line="360" w:lineRule="auto"/>
              <w:jc w:val="both"/>
              <w:rPr>
                <w:rFonts w:ascii="Times New Roman" w:hAnsi="Times New Roman"/>
                <w:sz w:val="28"/>
                <w:szCs w:val="28"/>
              </w:rPr>
            </w:pPr>
            <w:r w:rsidRPr="00F50D79">
              <w:rPr>
                <w:rFonts w:ascii="Times New Roman" w:eastAsia="TimesNewRomanPSMT" w:hAnsi="Times New Roman"/>
                <w:sz w:val="28"/>
                <w:szCs w:val="28"/>
                <w:lang w:val="uk-UA"/>
              </w:rPr>
              <w:t>Показник</w:t>
            </w:r>
          </w:p>
        </w:tc>
        <w:tc>
          <w:tcPr>
            <w:tcW w:w="4710"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eastAsia="TimesNewRomanPSMT" w:hAnsi="Times New Roman"/>
                <w:sz w:val="28"/>
                <w:szCs w:val="28"/>
                <w:lang w:val="uk-UA"/>
              </w:rPr>
              <w:t xml:space="preserve">Загальна група </w:t>
            </w:r>
            <w:r w:rsidRPr="00EF3D5A">
              <w:rPr>
                <w:rFonts w:ascii="Times New Roman" w:eastAsia="TimesNewRomanPSMT" w:hAnsi="Times New Roman"/>
                <w:sz w:val="28"/>
                <w:szCs w:val="28"/>
              </w:rPr>
              <w:t>(</w:t>
            </w:r>
            <w:r w:rsidRPr="00EF3D5A">
              <w:rPr>
                <w:rFonts w:ascii="Times New Roman" w:eastAsia="TimesNewRomanPSMT" w:hAnsi="Times New Roman"/>
                <w:sz w:val="28"/>
                <w:szCs w:val="28"/>
                <w:lang w:val="en-US"/>
              </w:rPr>
              <w:t>n</w:t>
            </w:r>
            <w:r w:rsidRPr="00EF3D5A">
              <w:rPr>
                <w:rFonts w:ascii="Times New Roman" w:eastAsia="TimesNewRomanPSMT" w:hAnsi="Times New Roman"/>
                <w:sz w:val="28"/>
                <w:szCs w:val="28"/>
              </w:rPr>
              <w:t>=79)</w:t>
            </w:r>
          </w:p>
        </w:tc>
      </w:tr>
      <w:tr w:rsidR="00AA6262" w:rsidRPr="00F15419" w:rsidTr="00EF3D5A">
        <w:tc>
          <w:tcPr>
            <w:tcW w:w="4861" w:type="dxa"/>
          </w:tcPr>
          <w:p w:rsidR="00AA6262" w:rsidRPr="00F50D79" w:rsidRDefault="00AA6262" w:rsidP="00EF3D5A">
            <w:pPr>
              <w:spacing w:after="0" w:line="360" w:lineRule="auto"/>
              <w:jc w:val="both"/>
              <w:rPr>
                <w:rFonts w:ascii="Times New Roman" w:hAnsi="Times New Roman"/>
                <w:sz w:val="28"/>
                <w:szCs w:val="28"/>
                <w:lang w:val="uk-UA"/>
              </w:rPr>
            </w:pPr>
            <w:r w:rsidRPr="00F50D79">
              <w:rPr>
                <w:rFonts w:ascii="Times New Roman" w:hAnsi="Times New Roman"/>
                <w:sz w:val="28"/>
                <w:szCs w:val="28"/>
                <w:lang w:val="uk-UA"/>
              </w:rPr>
              <w:t>ПМК I ступеня / II ступеня</w:t>
            </w:r>
          </w:p>
        </w:tc>
        <w:tc>
          <w:tcPr>
            <w:tcW w:w="4710"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46 / 33</w:t>
            </w:r>
          </w:p>
        </w:tc>
      </w:tr>
      <w:tr w:rsidR="00AA6262" w:rsidRPr="00F15419" w:rsidTr="00EF3D5A">
        <w:tc>
          <w:tcPr>
            <w:tcW w:w="4861"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 xml:space="preserve">Мітральна регургітація  </w:t>
            </w:r>
          </w:p>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I ступеня / II ступеня</w:t>
            </w:r>
          </w:p>
        </w:tc>
        <w:tc>
          <w:tcPr>
            <w:tcW w:w="4710" w:type="dxa"/>
          </w:tcPr>
          <w:p w:rsidR="00AA6262" w:rsidRPr="00EF3D5A" w:rsidRDefault="00AA6262" w:rsidP="00EF3D5A">
            <w:pPr>
              <w:spacing w:after="0" w:line="360" w:lineRule="auto"/>
              <w:jc w:val="both"/>
              <w:rPr>
                <w:rFonts w:ascii="Times New Roman" w:hAnsi="Times New Roman"/>
                <w:sz w:val="28"/>
                <w:szCs w:val="28"/>
              </w:rPr>
            </w:pPr>
          </w:p>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37 / 30</w:t>
            </w:r>
          </w:p>
        </w:tc>
      </w:tr>
      <w:tr w:rsidR="00AA6262" w:rsidRPr="00F15419" w:rsidTr="00EF3D5A">
        <w:tc>
          <w:tcPr>
            <w:tcW w:w="4861"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uk-UA"/>
              </w:rPr>
              <w:t>І</w:t>
            </w:r>
            <w:r w:rsidRPr="00EF3D5A">
              <w:rPr>
                <w:rFonts w:ascii="Times New Roman" w:hAnsi="Times New Roman"/>
                <w:sz w:val="28"/>
                <w:szCs w:val="28"/>
              </w:rPr>
              <w:t>МТ, кг/м²</w:t>
            </w:r>
          </w:p>
        </w:tc>
        <w:tc>
          <w:tcPr>
            <w:tcW w:w="4710"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w:t>
            </w:r>
            <w:r w:rsidRPr="00EF3D5A">
              <w:rPr>
                <w:rFonts w:ascii="Times New Roman" w:hAnsi="Times New Roman"/>
                <w:sz w:val="28"/>
                <w:szCs w:val="28"/>
                <w:lang w:val="uk-UA"/>
              </w:rPr>
              <w:t>4</w:t>
            </w:r>
            <w:r w:rsidRPr="00EF3D5A">
              <w:rPr>
                <w:rFonts w:ascii="Times New Roman" w:hAnsi="Times New Roman"/>
                <w:sz w:val="28"/>
                <w:szCs w:val="28"/>
              </w:rPr>
              <w:t xml:space="preserve">,3 ± </w:t>
            </w:r>
            <w:r w:rsidRPr="00EF3D5A">
              <w:rPr>
                <w:rFonts w:ascii="Times New Roman" w:hAnsi="Times New Roman"/>
                <w:sz w:val="28"/>
                <w:szCs w:val="28"/>
                <w:lang w:val="uk-UA"/>
              </w:rPr>
              <w:t>1</w:t>
            </w:r>
            <w:r w:rsidRPr="00EF3D5A">
              <w:rPr>
                <w:rFonts w:ascii="Times New Roman" w:hAnsi="Times New Roman"/>
                <w:sz w:val="28"/>
                <w:szCs w:val="28"/>
              </w:rPr>
              <w:t>,</w:t>
            </w:r>
            <w:r w:rsidRPr="00EF3D5A">
              <w:rPr>
                <w:rFonts w:ascii="Times New Roman" w:hAnsi="Times New Roman"/>
                <w:sz w:val="28"/>
                <w:szCs w:val="28"/>
                <w:lang w:val="uk-UA"/>
              </w:rPr>
              <w:t>6</w:t>
            </w:r>
          </w:p>
        </w:tc>
      </w:tr>
      <w:tr w:rsidR="00AA6262" w:rsidRPr="00F15419" w:rsidTr="00EF3D5A">
        <w:tc>
          <w:tcPr>
            <w:tcW w:w="4861"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Зріст, см</w:t>
            </w:r>
          </w:p>
        </w:tc>
        <w:tc>
          <w:tcPr>
            <w:tcW w:w="4710"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 xml:space="preserve">171,5 ± </w:t>
            </w:r>
            <w:r w:rsidRPr="00EF3D5A">
              <w:rPr>
                <w:rFonts w:ascii="Times New Roman" w:hAnsi="Times New Roman"/>
                <w:sz w:val="28"/>
                <w:szCs w:val="28"/>
                <w:lang w:val="uk-UA"/>
              </w:rPr>
              <w:t>1</w:t>
            </w:r>
            <w:r w:rsidRPr="00EF3D5A">
              <w:rPr>
                <w:rFonts w:ascii="Times New Roman" w:hAnsi="Times New Roman"/>
                <w:sz w:val="28"/>
                <w:szCs w:val="28"/>
              </w:rPr>
              <w:t>,</w:t>
            </w:r>
            <w:r w:rsidRPr="00EF3D5A">
              <w:rPr>
                <w:rFonts w:ascii="Times New Roman" w:hAnsi="Times New Roman"/>
                <w:sz w:val="28"/>
                <w:szCs w:val="28"/>
                <w:lang w:val="uk-UA"/>
              </w:rPr>
              <w:t>8</w:t>
            </w:r>
          </w:p>
        </w:tc>
      </w:tr>
    </w:tbl>
    <w:p w:rsidR="00AA6262" w:rsidRDefault="00AA6262" w:rsidP="006C7748">
      <w:pPr>
        <w:spacing w:after="0" w:line="360" w:lineRule="auto"/>
        <w:ind w:firstLine="709"/>
        <w:jc w:val="both"/>
        <w:rPr>
          <w:rFonts w:ascii="Times New Roman" w:hAnsi="Times New Roman"/>
          <w:sz w:val="28"/>
          <w:szCs w:val="28"/>
          <w:lang w:val="uk-UA"/>
        </w:rPr>
      </w:pPr>
    </w:p>
    <w:p w:rsidR="00AA6262" w:rsidRDefault="00AA6262" w:rsidP="006C7748">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Первинний огляд </w:t>
      </w:r>
      <w:r w:rsidRPr="00C03A13">
        <w:rPr>
          <w:rFonts w:ascii="Times New Roman" w:hAnsi="Times New Roman"/>
          <w:sz w:val="28"/>
          <w:szCs w:val="28"/>
          <w:lang w:val="uk-UA"/>
        </w:rPr>
        <w:t>проводили з застосуванням спеціально розробленого</w:t>
      </w:r>
      <w:r w:rsidRPr="00F15419">
        <w:rPr>
          <w:rFonts w:ascii="Times New Roman" w:hAnsi="Times New Roman"/>
          <w:sz w:val="28"/>
          <w:szCs w:val="28"/>
          <w:lang w:val="uk-UA"/>
        </w:rPr>
        <w:t xml:space="preserve"> </w:t>
      </w:r>
      <w:r w:rsidRPr="00E32422">
        <w:rPr>
          <w:rFonts w:ascii="Times New Roman" w:hAnsi="Times New Roman"/>
          <w:sz w:val="28"/>
          <w:szCs w:val="28"/>
          <w:lang w:val="uk-UA"/>
        </w:rPr>
        <w:t>опитувальника «</w:t>
      </w:r>
      <w:r w:rsidRPr="007D5D0C">
        <w:rPr>
          <w:rFonts w:ascii="Times New Roman" w:hAnsi="Times New Roman"/>
          <w:sz w:val="28"/>
          <w:szCs w:val="28"/>
          <w:lang w:val="uk-UA"/>
        </w:rPr>
        <w:t>ТЕСТ</w:t>
      </w:r>
      <w:r w:rsidRPr="00E32422">
        <w:rPr>
          <w:rFonts w:ascii="Times New Roman" w:hAnsi="Times New Roman"/>
          <w:sz w:val="28"/>
          <w:szCs w:val="28"/>
          <w:lang w:val="uk-UA"/>
        </w:rPr>
        <w:t xml:space="preserve"> </w:t>
      </w:r>
      <w:r w:rsidRPr="007D5D0C">
        <w:rPr>
          <w:rFonts w:ascii="Times New Roman" w:hAnsi="Times New Roman"/>
          <w:sz w:val="28"/>
          <w:szCs w:val="28"/>
          <w:lang w:val="uk-UA"/>
        </w:rPr>
        <w:t xml:space="preserve">для </w:t>
      </w:r>
      <w:r>
        <w:rPr>
          <w:rFonts w:ascii="Times New Roman" w:hAnsi="Times New Roman"/>
          <w:sz w:val="28"/>
          <w:szCs w:val="28"/>
          <w:lang w:val="uk-UA"/>
        </w:rPr>
        <w:t>попередньої діагностики дефіциту магнію</w:t>
      </w:r>
      <w:r w:rsidRPr="00E32422">
        <w:rPr>
          <w:rFonts w:ascii="Times New Roman" w:hAnsi="Times New Roman"/>
          <w:sz w:val="28"/>
          <w:szCs w:val="28"/>
          <w:lang w:val="uk-UA"/>
        </w:rPr>
        <w:t>»,</w:t>
      </w:r>
      <w:r w:rsidRPr="00F15419">
        <w:rPr>
          <w:rFonts w:ascii="Times New Roman" w:hAnsi="Times New Roman"/>
          <w:sz w:val="28"/>
          <w:szCs w:val="28"/>
          <w:lang w:val="uk-UA"/>
        </w:rPr>
        <w:t xml:space="preserve"> який включав докладний збір скарг, анамнез, фізикальний огляд на виявлення фенотипічних ознак недиференційованої ДСТ</w:t>
      </w:r>
      <w:r>
        <w:rPr>
          <w:rFonts w:ascii="Times New Roman" w:hAnsi="Times New Roman"/>
          <w:sz w:val="28"/>
          <w:szCs w:val="28"/>
          <w:lang w:val="uk-UA"/>
        </w:rPr>
        <w:t xml:space="preserve">, </w:t>
      </w:r>
      <w:r w:rsidRPr="00E32422">
        <w:rPr>
          <w:rFonts w:ascii="Times New Roman" w:hAnsi="Times New Roman"/>
          <w:sz w:val="28"/>
          <w:szCs w:val="28"/>
          <w:lang w:val="uk-UA"/>
        </w:rPr>
        <w:t>а саме</w:t>
      </w:r>
      <w:r>
        <w:rPr>
          <w:rFonts w:ascii="Times New Roman" w:hAnsi="Times New Roman"/>
          <w:sz w:val="28"/>
          <w:szCs w:val="28"/>
          <w:lang w:val="uk-UA"/>
        </w:rPr>
        <w:t xml:space="preserve"> </w:t>
      </w:r>
      <w:r w:rsidRPr="007D5D0C">
        <w:rPr>
          <w:rFonts w:ascii="Times New Roman" w:hAnsi="Times New Roman"/>
          <w:sz w:val="28"/>
          <w:szCs w:val="28"/>
          <w:lang w:val="uk-UA"/>
        </w:rPr>
        <w:t>астен</w:t>
      </w:r>
      <w:r w:rsidRPr="00F15419">
        <w:rPr>
          <w:rFonts w:ascii="Times New Roman" w:hAnsi="Times New Roman"/>
          <w:sz w:val="28"/>
          <w:szCs w:val="28"/>
          <w:lang w:val="uk-UA"/>
        </w:rPr>
        <w:t>і</w:t>
      </w:r>
      <w:r w:rsidRPr="007D5D0C">
        <w:rPr>
          <w:rFonts w:ascii="Times New Roman" w:hAnsi="Times New Roman"/>
          <w:sz w:val="28"/>
          <w:szCs w:val="28"/>
          <w:lang w:val="uk-UA"/>
        </w:rPr>
        <w:t>ч</w:t>
      </w:r>
      <w:r>
        <w:rPr>
          <w:rFonts w:ascii="Times New Roman" w:hAnsi="Times New Roman"/>
          <w:sz w:val="28"/>
          <w:szCs w:val="28"/>
          <w:lang w:val="uk-UA"/>
        </w:rPr>
        <w:t>ної</w:t>
      </w:r>
      <w:r w:rsidRPr="007D5D0C">
        <w:rPr>
          <w:rFonts w:ascii="Times New Roman" w:hAnsi="Times New Roman"/>
          <w:sz w:val="28"/>
          <w:szCs w:val="28"/>
          <w:lang w:val="uk-UA"/>
        </w:rPr>
        <w:t xml:space="preserve"> </w:t>
      </w:r>
      <w:r w:rsidRPr="00F15419">
        <w:rPr>
          <w:rFonts w:ascii="Times New Roman" w:hAnsi="Times New Roman"/>
          <w:sz w:val="28"/>
          <w:szCs w:val="28"/>
          <w:lang w:val="uk-UA"/>
        </w:rPr>
        <w:t>с</w:t>
      </w:r>
      <w:r w:rsidRPr="007D5D0C">
        <w:rPr>
          <w:rFonts w:ascii="Times New Roman" w:hAnsi="Times New Roman"/>
          <w:sz w:val="28"/>
          <w:szCs w:val="28"/>
          <w:lang w:val="uk-UA"/>
        </w:rPr>
        <w:t>т</w:t>
      </w:r>
      <w:r>
        <w:rPr>
          <w:rFonts w:ascii="Times New Roman" w:hAnsi="Times New Roman"/>
          <w:sz w:val="28"/>
          <w:szCs w:val="28"/>
          <w:lang w:val="uk-UA"/>
        </w:rPr>
        <w:t>атури,</w:t>
      </w:r>
      <w:r w:rsidRPr="007D5D0C">
        <w:rPr>
          <w:rFonts w:ascii="Times New Roman" w:hAnsi="Times New Roman"/>
          <w:sz w:val="28"/>
          <w:szCs w:val="28"/>
          <w:lang w:val="uk-UA"/>
        </w:rPr>
        <w:t xml:space="preserve"> г</w:t>
      </w:r>
      <w:r w:rsidRPr="00F15419">
        <w:rPr>
          <w:rFonts w:ascii="Times New Roman" w:hAnsi="Times New Roman"/>
          <w:sz w:val="28"/>
          <w:szCs w:val="28"/>
          <w:lang w:val="uk-UA"/>
        </w:rPr>
        <w:t>і</w:t>
      </w:r>
      <w:r w:rsidRPr="007D5D0C">
        <w:rPr>
          <w:rFonts w:ascii="Times New Roman" w:hAnsi="Times New Roman"/>
          <w:sz w:val="28"/>
          <w:szCs w:val="28"/>
          <w:lang w:val="uk-UA"/>
        </w:rPr>
        <w:t>потроф</w:t>
      </w:r>
      <w:r w:rsidRPr="00F15419">
        <w:rPr>
          <w:rFonts w:ascii="Times New Roman" w:hAnsi="Times New Roman"/>
          <w:sz w:val="28"/>
          <w:szCs w:val="28"/>
          <w:lang w:val="uk-UA"/>
        </w:rPr>
        <w:t>і</w:t>
      </w:r>
      <w:r>
        <w:rPr>
          <w:rFonts w:ascii="Times New Roman" w:hAnsi="Times New Roman"/>
          <w:sz w:val="28"/>
          <w:szCs w:val="28"/>
          <w:lang w:val="uk-UA"/>
        </w:rPr>
        <w:t>ї,</w:t>
      </w:r>
      <w:r w:rsidRPr="0042431D">
        <w:rPr>
          <w:rFonts w:ascii="Times New Roman" w:hAnsi="Times New Roman"/>
          <w:sz w:val="28"/>
          <w:szCs w:val="28"/>
          <w:lang w:val="uk-UA"/>
        </w:rPr>
        <w:t xml:space="preserve"> </w:t>
      </w:r>
      <w:r w:rsidRPr="00F15419">
        <w:rPr>
          <w:rFonts w:ascii="Times New Roman" w:hAnsi="Times New Roman"/>
          <w:sz w:val="28"/>
          <w:szCs w:val="28"/>
          <w:lang w:val="uk-UA"/>
        </w:rPr>
        <w:t>радіально-лакунарн</w:t>
      </w:r>
      <w:r>
        <w:rPr>
          <w:rFonts w:ascii="Times New Roman" w:hAnsi="Times New Roman"/>
          <w:sz w:val="28"/>
          <w:szCs w:val="28"/>
          <w:lang w:val="uk-UA"/>
        </w:rPr>
        <w:t>ого</w:t>
      </w:r>
      <w:r w:rsidRPr="00F15419">
        <w:rPr>
          <w:rFonts w:ascii="Times New Roman" w:hAnsi="Times New Roman"/>
          <w:sz w:val="28"/>
          <w:szCs w:val="28"/>
          <w:lang w:val="uk-UA"/>
        </w:rPr>
        <w:t xml:space="preserve"> тип</w:t>
      </w:r>
      <w:r>
        <w:rPr>
          <w:rFonts w:ascii="Times New Roman" w:hAnsi="Times New Roman"/>
          <w:sz w:val="28"/>
          <w:szCs w:val="28"/>
          <w:lang w:val="uk-UA"/>
        </w:rPr>
        <w:t>у</w:t>
      </w:r>
      <w:r w:rsidRPr="00F15419">
        <w:rPr>
          <w:rFonts w:ascii="Times New Roman" w:hAnsi="Times New Roman"/>
          <w:sz w:val="28"/>
          <w:szCs w:val="28"/>
          <w:lang w:val="uk-UA"/>
        </w:rPr>
        <w:t xml:space="preserve"> райдужної оболонки ока</w:t>
      </w:r>
      <w:r>
        <w:rPr>
          <w:rFonts w:ascii="Times New Roman" w:hAnsi="Times New Roman"/>
          <w:sz w:val="28"/>
          <w:szCs w:val="28"/>
          <w:lang w:val="uk-UA"/>
        </w:rPr>
        <w:t>,</w:t>
      </w:r>
      <w:r w:rsidRPr="0042431D">
        <w:rPr>
          <w:rFonts w:ascii="Times New Roman" w:hAnsi="Times New Roman"/>
          <w:sz w:val="28"/>
          <w:szCs w:val="28"/>
          <w:lang w:val="uk-UA"/>
        </w:rPr>
        <w:t xml:space="preserve"> </w:t>
      </w:r>
      <w:r w:rsidRPr="00F15419">
        <w:rPr>
          <w:rFonts w:ascii="Times New Roman" w:hAnsi="Times New Roman"/>
          <w:sz w:val="28"/>
          <w:szCs w:val="28"/>
          <w:lang w:val="uk-UA"/>
        </w:rPr>
        <w:t>переважання довжини IY-го пальця кисті над довжиною II-го</w:t>
      </w:r>
      <w:r>
        <w:rPr>
          <w:rFonts w:ascii="Times New Roman" w:hAnsi="Times New Roman"/>
          <w:sz w:val="28"/>
          <w:szCs w:val="28"/>
          <w:lang w:val="uk-UA"/>
        </w:rPr>
        <w:t>,</w:t>
      </w:r>
      <w:r w:rsidRPr="0042431D">
        <w:rPr>
          <w:rFonts w:ascii="Times New Roman" w:hAnsi="Times New Roman"/>
          <w:sz w:val="28"/>
          <w:szCs w:val="28"/>
          <w:lang w:val="uk-UA"/>
        </w:rPr>
        <w:t xml:space="preserve"> </w:t>
      </w:r>
      <w:r w:rsidRPr="00F15419">
        <w:rPr>
          <w:rFonts w:ascii="Times New Roman" w:hAnsi="Times New Roman"/>
          <w:sz w:val="28"/>
          <w:szCs w:val="28"/>
          <w:lang w:val="uk-UA"/>
        </w:rPr>
        <w:t>варикозн</w:t>
      </w:r>
      <w:r>
        <w:rPr>
          <w:rFonts w:ascii="Times New Roman" w:hAnsi="Times New Roman"/>
          <w:sz w:val="28"/>
          <w:szCs w:val="28"/>
          <w:lang w:val="uk-UA"/>
        </w:rPr>
        <w:t>ого</w:t>
      </w:r>
      <w:r w:rsidRPr="00F15419">
        <w:rPr>
          <w:rFonts w:ascii="Times New Roman" w:hAnsi="Times New Roman"/>
          <w:sz w:val="28"/>
          <w:szCs w:val="28"/>
          <w:lang w:val="uk-UA"/>
        </w:rPr>
        <w:t xml:space="preserve"> розширення вен нижніх кінцівок, що розвинулось в юнацькому віці</w:t>
      </w:r>
      <w:r>
        <w:rPr>
          <w:rFonts w:ascii="Times New Roman" w:hAnsi="Times New Roman"/>
          <w:sz w:val="28"/>
          <w:szCs w:val="28"/>
          <w:lang w:val="uk-UA"/>
        </w:rPr>
        <w:t>,</w:t>
      </w:r>
      <w:r w:rsidRPr="0042431D">
        <w:rPr>
          <w:rFonts w:ascii="Times New Roman" w:hAnsi="Times New Roman"/>
          <w:sz w:val="28"/>
          <w:szCs w:val="28"/>
          <w:lang w:val="uk-UA"/>
        </w:rPr>
        <w:t xml:space="preserve"> </w:t>
      </w:r>
      <w:r w:rsidRPr="00F15419">
        <w:rPr>
          <w:rFonts w:ascii="Times New Roman" w:hAnsi="Times New Roman"/>
          <w:sz w:val="28"/>
          <w:szCs w:val="28"/>
          <w:lang w:val="uk-UA"/>
        </w:rPr>
        <w:t>сколіотичн</w:t>
      </w:r>
      <w:r>
        <w:rPr>
          <w:rFonts w:ascii="Times New Roman" w:hAnsi="Times New Roman"/>
          <w:sz w:val="28"/>
          <w:szCs w:val="28"/>
          <w:lang w:val="uk-UA"/>
        </w:rPr>
        <w:t>ої деформації</w:t>
      </w:r>
      <w:r w:rsidRPr="00F15419">
        <w:rPr>
          <w:rFonts w:ascii="Times New Roman" w:hAnsi="Times New Roman"/>
          <w:sz w:val="28"/>
          <w:szCs w:val="28"/>
          <w:lang w:val="uk-UA"/>
        </w:rPr>
        <w:t xml:space="preserve"> хребта</w:t>
      </w:r>
      <w:r>
        <w:rPr>
          <w:rFonts w:ascii="Times New Roman" w:hAnsi="Times New Roman"/>
          <w:sz w:val="28"/>
          <w:szCs w:val="28"/>
          <w:lang w:val="uk-UA"/>
        </w:rPr>
        <w:t>,</w:t>
      </w:r>
      <w:r w:rsidRPr="0042431D">
        <w:rPr>
          <w:rFonts w:ascii="Times New Roman" w:hAnsi="Times New Roman"/>
          <w:sz w:val="28"/>
          <w:szCs w:val="28"/>
          <w:lang w:val="uk-UA"/>
        </w:rPr>
        <w:t xml:space="preserve"> </w:t>
      </w:r>
      <w:r>
        <w:rPr>
          <w:rFonts w:ascii="Times New Roman" w:hAnsi="Times New Roman"/>
          <w:sz w:val="28"/>
          <w:szCs w:val="28"/>
          <w:lang w:val="uk-UA"/>
        </w:rPr>
        <w:t>деформації грудної клітини,</w:t>
      </w:r>
      <w:r w:rsidRPr="0042431D">
        <w:rPr>
          <w:rFonts w:ascii="Times New Roman" w:hAnsi="Times New Roman"/>
          <w:sz w:val="28"/>
          <w:szCs w:val="28"/>
          <w:lang w:val="uk-UA"/>
        </w:rPr>
        <w:t xml:space="preserve"> </w:t>
      </w:r>
      <w:r w:rsidRPr="00F15419">
        <w:rPr>
          <w:rFonts w:ascii="Times New Roman" w:hAnsi="Times New Roman"/>
          <w:sz w:val="28"/>
          <w:szCs w:val="28"/>
          <w:lang w:val="uk-UA"/>
        </w:rPr>
        <w:t>переважання довжини II-го пальця стопи над довжиною I-го</w:t>
      </w:r>
      <w:r>
        <w:rPr>
          <w:rFonts w:ascii="Times New Roman" w:hAnsi="Times New Roman"/>
          <w:sz w:val="28"/>
          <w:szCs w:val="28"/>
          <w:lang w:val="uk-UA"/>
        </w:rPr>
        <w:t>,</w:t>
      </w:r>
      <w:r w:rsidRPr="0042431D">
        <w:rPr>
          <w:rFonts w:ascii="Times New Roman" w:hAnsi="Times New Roman"/>
          <w:sz w:val="28"/>
          <w:szCs w:val="28"/>
          <w:lang w:val="uk-UA"/>
        </w:rPr>
        <w:t xml:space="preserve"> </w:t>
      </w:r>
      <w:r w:rsidRPr="00F15419">
        <w:rPr>
          <w:rFonts w:ascii="Times New Roman" w:hAnsi="Times New Roman"/>
          <w:sz w:val="28"/>
          <w:szCs w:val="28"/>
          <w:lang w:val="uk-UA"/>
        </w:rPr>
        <w:t>викривлен</w:t>
      </w:r>
      <w:r>
        <w:rPr>
          <w:rFonts w:ascii="Times New Roman" w:hAnsi="Times New Roman"/>
          <w:sz w:val="28"/>
          <w:szCs w:val="28"/>
          <w:lang w:val="uk-UA"/>
        </w:rPr>
        <w:t>их</w:t>
      </w:r>
      <w:r w:rsidRPr="00F15419">
        <w:rPr>
          <w:rFonts w:ascii="Times New Roman" w:hAnsi="Times New Roman"/>
          <w:sz w:val="28"/>
          <w:szCs w:val="28"/>
          <w:lang w:val="uk-UA"/>
        </w:rPr>
        <w:t xml:space="preserve"> мізинці</w:t>
      </w:r>
      <w:r>
        <w:rPr>
          <w:rFonts w:ascii="Times New Roman" w:hAnsi="Times New Roman"/>
          <w:sz w:val="28"/>
          <w:szCs w:val="28"/>
          <w:lang w:val="uk-UA"/>
        </w:rPr>
        <w:t>в,</w:t>
      </w:r>
      <w:r w:rsidRPr="0042431D">
        <w:rPr>
          <w:rFonts w:ascii="Times New Roman" w:hAnsi="Times New Roman"/>
          <w:sz w:val="28"/>
          <w:szCs w:val="28"/>
          <w:lang w:val="uk-UA"/>
        </w:rPr>
        <w:t xml:space="preserve"> </w:t>
      </w:r>
      <w:r w:rsidRPr="00F15419">
        <w:rPr>
          <w:rFonts w:ascii="Times New Roman" w:hAnsi="Times New Roman"/>
          <w:sz w:val="28"/>
          <w:szCs w:val="28"/>
          <w:lang w:val="uk-UA"/>
        </w:rPr>
        <w:t>п</w:t>
      </w:r>
      <w:r>
        <w:rPr>
          <w:rFonts w:ascii="Times New Roman" w:hAnsi="Times New Roman"/>
          <w:sz w:val="28"/>
          <w:szCs w:val="28"/>
          <w:lang w:val="uk-UA"/>
        </w:rPr>
        <w:t>лоскостопо</w:t>
      </w:r>
      <w:r w:rsidRPr="00F15419">
        <w:rPr>
          <w:rFonts w:ascii="Times New Roman" w:hAnsi="Times New Roman"/>
          <w:sz w:val="28"/>
          <w:szCs w:val="28"/>
          <w:lang w:val="uk-UA"/>
        </w:rPr>
        <w:t>ст</w:t>
      </w:r>
      <w:r>
        <w:rPr>
          <w:rFonts w:ascii="Times New Roman" w:hAnsi="Times New Roman"/>
          <w:sz w:val="28"/>
          <w:szCs w:val="28"/>
          <w:lang w:val="uk-UA"/>
        </w:rPr>
        <w:t>і,</w:t>
      </w:r>
      <w:r w:rsidRPr="0042431D">
        <w:rPr>
          <w:rFonts w:ascii="Times New Roman" w:hAnsi="Times New Roman"/>
          <w:sz w:val="28"/>
          <w:szCs w:val="28"/>
          <w:lang w:val="uk-UA"/>
        </w:rPr>
        <w:t xml:space="preserve"> </w:t>
      </w:r>
      <w:r>
        <w:rPr>
          <w:rFonts w:ascii="Times New Roman" w:hAnsi="Times New Roman"/>
          <w:sz w:val="28"/>
          <w:szCs w:val="28"/>
          <w:lang w:val="uk-UA"/>
        </w:rPr>
        <w:t>відстовбурчених</w:t>
      </w:r>
      <w:r w:rsidRPr="00F15419">
        <w:rPr>
          <w:rFonts w:ascii="Times New Roman" w:hAnsi="Times New Roman"/>
          <w:sz w:val="28"/>
          <w:szCs w:val="28"/>
          <w:lang w:val="uk-UA"/>
        </w:rPr>
        <w:t xml:space="preserve"> вушн</w:t>
      </w:r>
      <w:r>
        <w:rPr>
          <w:rFonts w:ascii="Times New Roman" w:hAnsi="Times New Roman"/>
          <w:sz w:val="28"/>
          <w:szCs w:val="28"/>
          <w:lang w:val="uk-UA"/>
        </w:rPr>
        <w:t>их раковин.</w:t>
      </w:r>
    </w:p>
    <w:p w:rsidR="00AA6262" w:rsidRPr="00F15419" w:rsidRDefault="00AA6262" w:rsidP="006E3DC5">
      <w:pPr>
        <w:spacing w:after="0" w:line="360" w:lineRule="auto"/>
        <w:ind w:firstLine="709"/>
        <w:jc w:val="both"/>
        <w:rPr>
          <w:rFonts w:ascii="Times New Roman" w:hAnsi="Times New Roman"/>
          <w:bCs/>
          <w:sz w:val="28"/>
          <w:szCs w:val="28"/>
          <w:lang w:val="uk-UA"/>
        </w:rPr>
      </w:pPr>
      <w:r w:rsidRPr="00F15419">
        <w:rPr>
          <w:rFonts w:ascii="Times New Roman" w:hAnsi="Times New Roman"/>
          <w:bCs/>
          <w:sz w:val="28"/>
          <w:szCs w:val="28"/>
          <w:lang w:val="uk-UA"/>
        </w:rPr>
        <w:t xml:space="preserve">Критерії включення: чоловіки і жінки віком </w:t>
      </w:r>
      <w:r w:rsidRPr="00F15419">
        <w:rPr>
          <w:rFonts w:ascii="Times New Roman" w:hAnsi="Times New Roman"/>
          <w:kern w:val="2"/>
          <w:sz w:val="28"/>
          <w:szCs w:val="28"/>
        </w:rPr>
        <w:sym w:font="Symbol" w:char="F0B3"/>
      </w:r>
      <w:r w:rsidRPr="00F15419">
        <w:rPr>
          <w:rFonts w:ascii="Times New Roman" w:hAnsi="Times New Roman"/>
          <w:bCs/>
          <w:sz w:val="28"/>
          <w:szCs w:val="28"/>
          <w:lang w:val="uk-UA"/>
        </w:rPr>
        <w:t xml:space="preserve">18 років, наявність ідіопатичного ПМК; інформована згода пацієнта </w:t>
      </w:r>
      <w:r w:rsidRPr="00C03A13">
        <w:rPr>
          <w:rFonts w:ascii="Times New Roman" w:hAnsi="Times New Roman"/>
          <w:bCs/>
          <w:sz w:val="28"/>
          <w:szCs w:val="28"/>
          <w:lang w:val="uk-UA"/>
        </w:rPr>
        <w:t>на участь</w:t>
      </w:r>
      <w:r w:rsidRPr="00F15419">
        <w:rPr>
          <w:rFonts w:ascii="Times New Roman" w:hAnsi="Times New Roman"/>
          <w:bCs/>
          <w:sz w:val="28"/>
          <w:szCs w:val="28"/>
          <w:lang w:val="uk-UA"/>
        </w:rPr>
        <w:t xml:space="preserve"> в дослідженні.</w:t>
      </w:r>
    </w:p>
    <w:p w:rsidR="00AA6262" w:rsidRPr="00F15419" w:rsidRDefault="00AA6262" w:rsidP="006E3DC5">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Критерії виключення: вогнища хронічної інфекції, вроджений або набут</w:t>
      </w:r>
      <w:r>
        <w:rPr>
          <w:rFonts w:ascii="Times New Roman" w:hAnsi="Times New Roman"/>
          <w:sz w:val="28"/>
          <w:szCs w:val="28"/>
          <w:lang w:val="uk-UA"/>
        </w:rPr>
        <w:t>а</w:t>
      </w:r>
      <w:r w:rsidRPr="00F15419">
        <w:rPr>
          <w:rFonts w:ascii="Times New Roman" w:hAnsi="Times New Roman"/>
          <w:sz w:val="28"/>
          <w:szCs w:val="28"/>
          <w:lang w:val="uk-UA"/>
        </w:rPr>
        <w:t xml:space="preserve"> </w:t>
      </w:r>
      <w:r w:rsidRPr="00C03A13">
        <w:rPr>
          <w:rFonts w:ascii="Times New Roman" w:hAnsi="Times New Roman"/>
          <w:sz w:val="28"/>
          <w:szCs w:val="28"/>
          <w:lang w:val="uk-UA"/>
        </w:rPr>
        <w:t>вада серця, дегенеративно</w:t>
      </w:r>
      <w:r w:rsidRPr="00F15419">
        <w:rPr>
          <w:rFonts w:ascii="Times New Roman" w:hAnsi="Times New Roman"/>
          <w:sz w:val="28"/>
          <w:szCs w:val="28"/>
          <w:lang w:val="uk-UA"/>
        </w:rPr>
        <w:t>-запальні ураження міокарда, гемодинамічні порушення, патологія щитовидної залози, ішемічна хвороба серця, артеріальна гіпертензія, супутні захворювання внутрішніх органів, диференційовані форми ДСТ (синдром Марфана, Елерса-Данло та ін.), вік до 18-ти років.</w:t>
      </w:r>
    </w:p>
    <w:p w:rsidR="00AA6262" w:rsidRPr="00F15419" w:rsidRDefault="00AA6262" w:rsidP="006E3DC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метою подальшого порівняння з пацієнтами з ПМК к</w:t>
      </w:r>
      <w:r w:rsidRPr="00F15419">
        <w:rPr>
          <w:rFonts w:ascii="Times New Roman" w:hAnsi="Times New Roman"/>
          <w:sz w:val="28"/>
          <w:szCs w:val="28"/>
          <w:lang w:val="uk-UA"/>
        </w:rPr>
        <w:t xml:space="preserve">онтрольну групу склали </w:t>
      </w:r>
      <w:r>
        <w:rPr>
          <w:rFonts w:ascii="Times New Roman" w:hAnsi="Times New Roman"/>
          <w:sz w:val="28"/>
          <w:szCs w:val="28"/>
          <w:lang w:val="uk-UA"/>
        </w:rPr>
        <w:t>28</w:t>
      </w:r>
      <w:r w:rsidRPr="00F15419">
        <w:rPr>
          <w:rFonts w:ascii="Times New Roman" w:hAnsi="Times New Roman"/>
          <w:sz w:val="28"/>
          <w:szCs w:val="28"/>
          <w:lang w:val="uk-UA"/>
        </w:rPr>
        <w:t xml:space="preserve"> практично здорових осіб без ДСТ, порівнянних за статтю та віком (</w:t>
      </w:r>
      <w:r>
        <w:rPr>
          <w:rFonts w:ascii="Times New Roman" w:hAnsi="Times New Roman"/>
          <w:sz w:val="28"/>
          <w:szCs w:val="28"/>
          <w:lang w:val="uk-UA"/>
        </w:rPr>
        <w:t>14</w:t>
      </w:r>
      <w:r w:rsidRPr="00F15419">
        <w:rPr>
          <w:rFonts w:ascii="Times New Roman" w:hAnsi="Times New Roman"/>
          <w:sz w:val="28"/>
          <w:szCs w:val="28"/>
          <w:lang w:val="uk-UA"/>
        </w:rPr>
        <w:t xml:space="preserve"> чоловіків і </w:t>
      </w:r>
      <w:r>
        <w:rPr>
          <w:rFonts w:ascii="Times New Roman" w:hAnsi="Times New Roman"/>
          <w:sz w:val="28"/>
          <w:szCs w:val="28"/>
          <w:lang w:val="uk-UA"/>
        </w:rPr>
        <w:t>14</w:t>
      </w:r>
      <w:r w:rsidRPr="00F15419">
        <w:rPr>
          <w:rFonts w:ascii="Times New Roman" w:hAnsi="Times New Roman"/>
          <w:sz w:val="28"/>
          <w:szCs w:val="28"/>
          <w:lang w:val="uk-UA"/>
        </w:rPr>
        <w:t xml:space="preserve"> жінок, середній вік 35,</w:t>
      </w:r>
      <w:r>
        <w:rPr>
          <w:rFonts w:ascii="Times New Roman" w:hAnsi="Times New Roman"/>
          <w:sz w:val="28"/>
          <w:szCs w:val="28"/>
          <w:lang w:val="uk-UA"/>
        </w:rPr>
        <w:t>6</w:t>
      </w:r>
      <w:r w:rsidRPr="00F15419">
        <w:rPr>
          <w:rFonts w:ascii="Times New Roman" w:hAnsi="Times New Roman"/>
          <w:sz w:val="28"/>
          <w:szCs w:val="28"/>
          <w:lang w:val="uk-UA"/>
        </w:rPr>
        <w:t xml:space="preserve"> ± 4,</w:t>
      </w:r>
      <w:r>
        <w:rPr>
          <w:rFonts w:ascii="Times New Roman" w:hAnsi="Times New Roman"/>
          <w:sz w:val="28"/>
          <w:szCs w:val="28"/>
          <w:lang w:val="uk-UA"/>
        </w:rPr>
        <w:t>5</w:t>
      </w:r>
      <w:r w:rsidRPr="00F15419">
        <w:rPr>
          <w:rFonts w:ascii="Times New Roman" w:hAnsi="Times New Roman"/>
          <w:sz w:val="28"/>
          <w:szCs w:val="28"/>
          <w:lang w:val="uk-UA"/>
        </w:rPr>
        <w:t xml:space="preserve">), без факторів ризику хронічних неінфекційних захворювань і без морфофункціональних особливостей будови серця за даними ехокардіографії </w:t>
      </w:r>
      <w:r w:rsidRPr="00C03A13">
        <w:rPr>
          <w:rFonts w:ascii="Times New Roman" w:hAnsi="Times New Roman"/>
          <w:sz w:val="28"/>
          <w:szCs w:val="28"/>
          <w:lang w:val="uk-UA"/>
        </w:rPr>
        <w:t>(Ехо-КГ).</w:t>
      </w:r>
    </w:p>
    <w:p w:rsidR="00AA6262" w:rsidRPr="00F15419" w:rsidRDefault="00AA6262" w:rsidP="00DB1BC2">
      <w:pPr>
        <w:tabs>
          <w:tab w:val="left" w:pos="2520"/>
        </w:tabs>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Всім обстеженим особам проведено стандартні загальноклінічні, біохімічні та інструментальні обстеження. Електрокардіографія </w:t>
      </w:r>
      <w:r w:rsidRPr="00F15419">
        <w:rPr>
          <w:rFonts w:ascii="Times New Roman" w:hAnsi="Times New Roman"/>
          <w:sz w:val="28"/>
          <w:szCs w:val="28"/>
        </w:rPr>
        <w:t xml:space="preserve">проводилась на аппарате </w:t>
      </w:r>
      <w:r w:rsidRPr="00F15419">
        <w:rPr>
          <w:rFonts w:ascii="Times New Roman" w:hAnsi="Times New Roman"/>
          <w:sz w:val="28"/>
          <w:szCs w:val="28"/>
          <w:lang w:val="en-US"/>
        </w:rPr>
        <w:t>ECG</w:t>
      </w:r>
      <w:r w:rsidRPr="00F15419">
        <w:rPr>
          <w:rFonts w:ascii="Times New Roman" w:hAnsi="Times New Roman"/>
          <w:sz w:val="28"/>
          <w:szCs w:val="28"/>
          <w:lang w:val="uk-UA"/>
        </w:rPr>
        <w:t>600</w:t>
      </w:r>
      <w:r w:rsidRPr="00F15419">
        <w:rPr>
          <w:rFonts w:ascii="Times New Roman" w:hAnsi="Times New Roman"/>
          <w:sz w:val="28"/>
          <w:szCs w:val="28"/>
          <w:lang w:val="en-US"/>
        </w:rPr>
        <w:t>G</w:t>
      </w:r>
      <w:r w:rsidRPr="00F15419">
        <w:rPr>
          <w:rFonts w:ascii="Times New Roman" w:hAnsi="Times New Roman"/>
          <w:sz w:val="28"/>
          <w:szCs w:val="28"/>
          <w:lang w:val="uk-UA"/>
        </w:rPr>
        <w:t xml:space="preserve"> </w:t>
      </w:r>
      <w:r w:rsidRPr="00C03A13">
        <w:rPr>
          <w:rFonts w:ascii="Times New Roman" w:hAnsi="Times New Roman"/>
          <w:sz w:val="28"/>
          <w:szCs w:val="28"/>
          <w:lang w:val="uk-UA"/>
        </w:rPr>
        <w:t>(</w:t>
      </w:r>
      <w:r w:rsidRPr="00C03A13">
        <w:rPr>
          <w:rFonts w:ascii="Times New Roman" w:hAnsi="Times New Roman"/>
          <w:color w:val="000000"/>
          <w:sz w:val="28"/>
          <w:szCs w:val="28"/>
          <w:shd w:val="clear" w:color="auto" w:fill="FFFFFF"/>
          <w:lang w:val="uk-UA"/>
        </w:rPr>
        <w:t>Свідотство про державну реєстрацію № 11750/2012)</w:t>
      </w:r>
      <w:r w:rsidRPr="00F15419">
        <w:rPr>
          <w:rFonts w:ascii="Times New Roman" w:hAnsi="Times New Roman"/>
          <w:sz w:val="28"/>
          <w:szCs w:val="28"/>
          <w:lang w:val="uk-UA"/>
        </w:rPr>
        <w:t xml:space="preserve"> при швидкості руху паперу 50 мм/сек. </w:t>
      </w:r>
    </w:p>
    <w:p w:rsidR="00AA6262" w:rsidRDefault="00AA6262" w:rsidP="00DB1BC2">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Структурно-функціональні показники ЛШ серця оцінювали за допомогою ехо-доплеркардіографіі на ультразвуковому діагностичному сканері “</w:t>
      </w:r>
      <w:r w:rsidRPr="00C03A13">
        <w:rPr>
          <w:rFonts w:ascii="Times New Roman" w:hAnsi="Times New Roman"/>
          <w:sz w:val="28"/>
          <w:szCs w:val="28"/>
          <w:lang w:val="uk-UA"/>
        </w:rPr>
        <w:t xml:space="preserve">LOGIQ </w:t>
      </w:r>
      <w:smartTag w:uri="urn:schemas-microsoft-com:office:smarttags" w:element="metricconverter">
        <w:smartTagPr>
          <w:attr w:name="ProductID" w:val="5”"/>
        </w:smartTagPr>
        <w:r w:rsidRPr="00C03A13">
          <w:rPr>
            <w:rFonts w:ascii="Times New Roman" w:hAnsi="Times New Roman"/>
            <w:sz w:val="28"/>
            <w:szCs w:val="28"/>
            <w:lang w:val="uk-UA"/>
          </w:rPr>
          <w:t>5”</w:t>
        </w:r>
      </w:smartTag>
      <w:r w:rsidRPr="00F15419">
        <w:rPr>
          <w:rFonts w:ascii="Times New Roman" w:hAnsi="Times New Roman"/>
          <w:sz w:val="28"/>
          <w:szCs w:val="28"/>
          <w:lang w:val="uk-UA"/>
        </w:rPr>
        <w:t xml:space="preserve"> датчиком з частотою 7,5 МГц в положенні лежачи на лівому боці з парастернальної і апікальної чотирикамерних позицій. </w:t>
      </w:r>
    </w:p>
    <w:p w:rsidR="00AA6262" w:rsidRPr="00F15419" w:rsidRDefault="00AA6262" w:rsidP="00E515F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F15419">
        <w:rPr>
          <w:rFonts w:ascii="Times New Roman" w:hAnsi="Times New Roman"/>
          <w:sz w:val="28"/>
          <w:szCs w:val="28"/>
          <w:lang w:val="uk-UA"/>
        </w:rPr>
        <w:t xml:space="preserve">Для виявлення міксоматозної дегенерації стулок </w:t>
      </w:r>
      <w:r w:rsidRPr="00C03A13">
        <w:rPr>
          <w:rFonts w:ascii="Times New Roman" w:hAnsi="Times New Roman"/>
          <w:sz w:val="28"/>
          <w:szCs w:val="28"/>
          <w:lang w:val="uk-UA"/>
        </w:rPr>
        <w:t>МК</w:t>
      </w:r>
      <w:r>
        <w:rPr>
          <w:rFonts w:ascii="Times New Roman" w:hAnsi="Times New Roman"/>
          <w:sz w:val="28"/>
          <w:szCs w:val="28"/>
          <w:lang w:val="uk-UA"/>
        </w:rPr>
        <w:t xml:space="preserve"> </w:t>
      </w:r>
      <w:r w:rsidRPr="00F15419">
        <w:rPr>
          <w:rFonts w:ascii="Times New Roman" w:hAnsi="Times New Roman"/>
          <w:sz w:val="28"/>
          <w:szCs w:val="28"/>
          <w:lang w:val="uk-UA"/>
        </w:rPr>
        <w:t xml:space="preserve">застосовували критерії T.Takamoto і співавт. (1991). Діастолічну </w:t>
      </w:r>
      <w:r w:rsidRPr="00C03A13">
        <w:rPr>
          <w:rFonts w:ascii="Times New Roman" w:hAnsi="Times New Roman"/>
          <w:sz w:val="28"/>
          <w:szCs w:val="28"/>
          <w:lang w:val="uk-UA"/>
        </w:rPr>
        <w:t>функцію ЛШ</w:t>
      </w:r>
      <w:r>
        <w:rPr>
          <w:rFonts w:ascii="Times New Roman" w:hAnsi="Times New Roman"/>
          <w:sz w:val="28"/>
          <w:szCs w:val="28"/>
          <w:lang w:val="uk-UA"/>
        </w:rPr>
        <w:t xml:space="preserve"> </w:t>
      </w:r>
      <w:r w:rsidRPr="00F15419">
        <w:rPr>
          <w:rFonts w:ascii="Times New Roman" w:hAnsi="Times New Roman"/>
          <w:sz w:val="28"/>
          <w:szCs w:val="28"/>
          <w:lang w:val="uk-UA"/>
        </w:rPr>
        <w:t xml:space="preserve">оцінювали за трансмітральним потоком в імпульсно-хвильовому доплерівському режимі, а також при аналізі руху фіброзного кільця </w:t>
      </w:r>
      <w:r>
        <w:rPr>
          <w:rFonts w:ascii="Times New Roman" w:hAnsi="Times New Roman"/>
          <w:sz w:val="28"/>
          <w:szCs w:val="28"/>
          <w:lang w:val="uk-UA"/>
        </w:rPr>
        <w:t xml:space="preserve">МК </w:t>
      </w:r>
      <w:r w:rsidRPr="00F15419">
        <w:rPr>
          <w:rFonts w:ascii="Times New Roman" w:hAnsi="Times New Roman"/>
          <w:sz w:val="28"/>
          <w:szCs w:val="28"/>
          <w:lang w:val="uk-UA"/>
        </w:rPr>
        <w:t xml:space="preserve">методом тканинної доплерівської візуалізації. При доплерівському дослідженні оцінювали діастолічну функцію ЛШ за часом ізоволюмічного розслаблення (ЧІР), часу уповільнення кровотоку раннього діастолічного наповнення ЛШ (DT), максимальної швидкості раннього наповнення ЛШ (пік Е), максимальної швидкості передсерцевої систоли А і відношенню Е/А. </w:t>
      </w:r>
    </w:p>
    <w:p w:rsidR="00AA6262" w:rsidRDefault="00AA6262" w:rsidP="00D9769E">
      <w:pPr>
        <w:tabs>
          <w:tab w:val="left" w:pos="60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F15419">
        <w:rPr>
          <w:rFonts w:ascii="Times New Roman" w:hAnsi="Times New Roman"/>
          <w:sz w:val="28"/>
          <w:szCs w:val="28"/>
          <w:lang w:val="uk-UA"/>
        </w:rPr>
        <w:t>Для попередньої діагностики дефіциту магнію використовували тест-</w:t>
      </w:r>
      <w:r w:rsidRPr="00986F0E">
        <w:rPr>
          <w:rFonts w:ascii="Times New Roman" w:hAnsi="Times New Roman"/>
          <w:sz w:val="28"/>
          <w:szCs w:val="28"/>
          <w:lang w:val="uk-UA"/>
        </w:rPr>
        <w:t xml:space="preserve"> </w:t>
      </w:r>
      <w:r w:rsidRPr="00E32422">
        <w:rPr>
          <w:rFonts w:ascii="Times New Roman" w:hAnsi="Times New Roman"/>
          <w:sz w:val="28"/>
          <w:szCs w:val="28"/>
          <w:lang w:val="uk-UA"/>
        </w:rPr>
        <w:t>опитувальника «</w:t>
      </w:r>
      <w:r w:rsidRPr="00E32422">
        <w:rPr>
          <w:rFonts w:ascii="Times New Roman" w:hAnsi="Times New Roman"/>
          <w:sz w:val="28"/>
          <w:szCs w:val="28"/>
        </w:rPr>
        <w:t>ТЕСТ</w:t>
      </w:r>
      <w:r w:rsidRPr="00E32422">
        <w:rPr>
          <w:rFonts w:ascii="Times New Roman" w:hAnsi="Times New Roman"/>
          <w:sz w:val="28"/>
          <w:szCs w:val="28"/>
          <w:lang w:val="uk-UA"/>
        </w:rPr>
        <w:t xml:space="preserve"> </w:t>
      </w:r>
      <w:r w:rsidRPr="00E32422">
        <w:rPr>
          <w:rFonts w:ascii="Times New Roman" w:hAnsi="Times New Roman"/>
          <w:sz w:val="28"/>
          <w:szCs w:val="28"/>
        </w:rPr>
        <w:t xml:space="preserve">для </w:t>
      </w:r>
      <w:r>
        <w:rPr>
          <w:rFonts w:ascii="Times New Roman" w:hAnsi="Times New Roman"/>
          <w:sz w:val="28"/>
          <w:szCs w:val="28"/>
          <w:lang w:val="uk-UA"/>
        </w:rPr>
        <w:t>поередньої діагностики дефіциту магнію</w:t>
      </w:r>
      <w:r w:rsidRPr="00E32422">
        <w:rPr>
          <w:rFonts w:ascii="Times New Roman" w:hAnsi="Times New Roman"/>
          <w:sz w:val="28"/>
          <w:szCs w:val="28"/>
          <w:lang w:val="uk-UA"/>
        </w:rPr>
        <w:t>»</w:t>
      </w:r>
      <w:r>
        <w:rPr>
          <w:rFonts w:ascii="Times New Roman" w:hAnsi="Times New Roman"/>
          <w:sz w:val="28"/>
          <w:szCs w:val="28"/>
          <w:lang w:val="uk-UA"/>
        </w:rPr>
        <w:t xml:space="preserve">. </w:t>
      </w:r>
      <w:r w:rsidRPr="00F15419">
        <w:rPr>
          <w:rFonts w:ascii="Times New Roman" w:hAnsi="Times New Roman"/>
          <w:sz w:val="28"/>
          <w:szCs w:val="28"/>
          <w:lang w:val="uk-UA"/>
        </w:rPr>
        <w:t xml:space="preserve">Інституту мікроелементів ЮНЕСКО. Результати тесту інтерпретували таким чином: 0-9 балів - немає дефіциту магнію, 10-19 - група ризику щодо дефіциту магнію, 20-29 - помірний дефіцит магнію, 30-39 - дефіцит магнію, 40-56 - виражений дефіцит магнію. </w:t>
      </w:r>
    </w:p>
    <w:p w:rsidR="00AA6262" w:rsidRPr="00F15419" w:rsidRDefault="00AA6262" w:rsidP="00D9769E">
      <w:pPr>
        <w:tabs>
          <w:tab w:val="left" w:pos="600"/>
        </w:tabs>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Концентрацію магнію в сироватці крові визначали на автоматичному біохімічно</w:t>
      </w:r>
      <w:r>
        <w:rPr>
          <w:rFonts w:ascii="Times New Roman" w:hAnsi="Times New Roman"/>
          <w:sz w:val="28"/>
          <w:szCs w:val="28"/>
          <w:lang w:val="uk-UA"/>
        </w:rPr>
        <w:t>му аналізаторі «Humalyzer 2000» (</w:t>
      </w:r>
      <w:r w:rsidRPr="00F15419">
        <w:rPr>
          <w:rFonts w:ascii="Times New Roman" w:hAnsi="Times New Roman"/>
          <w:sz w:val="28"/>
          <w:szCs w:val="28"/>
          <w:lang w:val="uk-UA"/>
        </w:rPr>
        <w:t>межі нормальних коливань – 0,85 - 1,2 ммоль/л).</w:t>
      </w:r>
    </w:p>
    <w:p w:rsidR="00AA6262" w:rsidRPr="00F15419" w:rsidRDefault="00AA6262" w:rsidP="00DF51EE">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Для виявлення вегетативної дисфункції використовувався «Опитувальник для виявлення ознак вегетативних змін» (Вейн А.М., 2003). При сумі балів, що перевищує 15, передбачається наявність вегетативної дисфункції.</w:t>
      </w:r>
    </w:p>
    <w:p w:rsidR="00AA6262" w:rsidRPr="00F15419" w:rsidRDefault="00AA6262" w:rsidP="00B525BC">
      <w:pPr>
        <w:spacing w:after="0" w:line="360" w:lineRule="auto"/>
        <w:ind w:firstLine="709"/>
        <w:jc w:val="both"/>
        <w:rPr>
          <w:rFonts w:ascii="Times New Roman" w:hAnsi="Times New Roman"/>
          <w:sz w:val="28"/>
          <w:szCs w:val="28"/>
          <w:lang w:val="uk-UA"/>
        </w:rPr>
      </w:pPr>
      <w:r w:rsidRPr="00D9769E">
        <w:rPr>
          <w:rFonts w:ascii="Times New Roman" w:hAnsi="Times New Roman"/>
          <w:sz w:val="28"/>
          <w:szCs w:val="28"/>
          <w:lang w:val="uk-UA"/>
        </w:rPr>
        <w:t>Для аналізу психологічного статусу хворих з ПМК досліджували ситуаційну та особистісну тривожність з використанням опитувальника тривожності Ч.Д.Спілберга (1973) в адаптації Ю.Л.Ханіна,</w:t>
      </w:r>
      <w:r w:rsidRPr="00F15419">
        <w:rPr>
          <w:rFonts w:ascii="Times New Roman" w:hAnsi="Times New Roman"/>
          <w:sz w:val="28"/>
          <w:szCs w:val="28"/>
          <w:lang w:val="uk-UA"/>
        </w:rPr>
        <w:t xml:space="preserve"> що містить 40 питань. Результат оцінювали наступним чином: до 30 - низька тривожність, 31 - 45 - помірна тривожність, 46 і більше - висока тривожність.</w:t>
      </w:r>
    </w:p>
    <w:p w:rsidR="00AA6262" w:rsidRPr="00F15419" w:rsidRDefault="00AA6262" w:rsidP="00B91BB7">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Неспецифічні зміни функціонального стану центральної нервової системи вивчали   методом   непрямої   реєстрації  варіабельності   серцевого    ритму на  кардіографічному комплексі холтерівського моніторингу «Кардіосенс</w:t>
      </w:r>
      <w:r>
        <w:rPr>
          <w:rFonts w:ascii="Times New Roman" w:hAnsi="Times New Roman"/>
          <w:sz w:val="28"/>
          <w:szCs w:val="28"/>
          <w:lang w:val="uk-UA"/>
        </w:rPr>
        <w:t>»</w:t>
      </w:r>
      <w:r w:rsidRPr="00F15419">
        <w:rPr>
          <w:rFonts w:ascii="Times New Roman" w:hAnsi="Times New Roman"/>
          <w:sz w:val="28"/>
          <w:szCs w:val="28"/>
          <w:lang w:val="uk-UA"/>
        </w:rPr>
        <w:t>. Проводилась реєстрація та автоматизована обробка сигналів ЕКГ з розрахунком параметрів тимчасового і спектрального аналізу, а також отриманих на їх основі індексів, запропонованих Р.М. Баєвським. Для аналізу вегетативної регуляції використовувалися наступні параметри:</w:t>
      </w:r>
    </w:p>
    <w:p w:rsidR="00AA6262" w:rsidRPr="00F15419" w:rsidRDefault="00AA6262" w:rsidP="00B525BC">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 ІН - індекс напруги регуляторних систем, розраховували як                   ІН = АМо / 2 × ВР × Мо, де АМо - амплітуда моди - кількість кардіоінтервалів, відповідних діапазону моди (в %); </w:t>
      </w:r>
    </w:p>
    <w:p w:rsidR="00AA6262" w:rsidRDefault="00AA6262" w:rsidP="00B525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F15419">
        <w:rPr>
          <w:rFonts w:ascii="Times New Roman" w:hAnsi="Times New Roman"/>
          <w:sz w:val="28"/>
          <w:szCs w:val="28"/>
          <w:lang w:val="uk-UA"/>
        </w:rPr>
        <w:t xml:space="preserve">  ВР -  варіаційний розмах - різниця між максимальним і мінімальним значеннями RR; Мо (мода) - найчастіше реєструєме значення RR; </w:t>
      </w:r>
    </w:p>
    <w:p w:rsidR="00AA6262" w:rsidRDefault="00AA6262" w:rsidP="00B525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F15419">
        <w:rPr>
          <w:rFonts w:ascii="Times New Roman" w:hAnsi="Times New Roman"/>
          <w:sz w:val="28"/>
          <w:szCs w:val="28"/>
          <w:lang w:val="uk-UA"/>
        </w:rPr>
        <w:t xml:space="preserve">SDNN - стандартне відхилення тривалості нормальних інтервалів R-R; </w:t>
      </w:r>
    </w:p>
    <w:p w:rsidR="00AA6262" w:rsidRDefault="00AA6262" w:rsidP="00B525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F15419">
        <w:rPr>
          <w:rFonts w:ascii="Times New Roman" w:hAnsi="Times New Roman"/>
          <w:sz w:val="28"/>
          <w:szCs w:val="28"/>
          <w:lang w:val="uk-UA"/>
        </w:rPr>
        <w:t xml:space="preserve">рNN 50 - відсоток від числа всіх аналізованих кардіоінтервалів; </w:t>
      </w:r>
    </w:p>
    <w:p w:rsidR="00AA6262" w:rsidRDefault="00AA6262" w:rsidP="00B525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F15419">
        <w:rPr>
          <w:rFonts w:ascii="Times New Roman" w:hAnsi="Times New Roman"/>
          <w:sz w:val="28"/>
          <w:szCs w:val="28"/>
          <w:lang w:val="uk-UA"/>
        </w:rPr>
        <w:t xml:space="preserve">RMSSD - квадратний корінь середніх квадратів різниці між суміжними RR-інтервалами. Показник активності парасимпатичної ланки вегетативної регуляції. Чим вище значення RMSSD, тим активніше ланка парасимпатичної регуляції; </w:t>
      </w:r>
    </w:p>
    <w:p w:rsidR="00AA6262" w:rsidRPr="00F15419" w:rsidRDefault="00AA6262" w:rsidP="00B525B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F15419">
        <w:rPr>
          <w:rFonts w:ascii="Times New Roman" w:hAnsi="Times New Roman"/>
          <w:sz w:val="28"/>
          <w:szCs w:val="28"/>
          <w:lang w:val="uk-UA"/>
        </w:rPr>
        <w:t>LF/HF - індекс вагосимпатичної взаємодії, співвідношення високочастотного і низькочастотного компонента коливань ритму се</w:t>
      </w:r>
      <w:r>
        <w:rPr>
          <w:rFonts w:ascii="Times New Roman" w:hAnsi="Times New Roman"/>
          <w:sz w:val="28"/>
          <w:szCs w:val="28"/>
          <w:lang w:val="uk-UA"/>
        </w:rPr>
        <w:t>рця, який в</w:t>
      </w:r>
      <w:r w:rsidRPr="00F15419">
        <w:rPr>
          <w:rFonts w:ascii="Times New Roman" w:hAnsi="Times New Roman"/>
          <w:sz w:val="28"/>
          <w:szCs w:val="28"/>
          <w:lang w:val="uk-UA"/>
        </w:rPr>
        <w:t xml:space="preserve">казує на зміщення балансу в бік </w:t>
      </w:r>
      <w:r w:rsidRPr="00B97EF8">
        <w:rPr>
          <w:rFonts w:ascii="Times New Roman" w:hAnsi="Times New Roman"/>
          <w:sz w:val="28"/>
          <w:szCs w:val="28"/>
          <w:lang w:val="uk-UA"/>
        </w:rPr>
        <w:t>симпатичної або парасимпатичної нервової системи.</w:t>
      </w:r>
    </w:p>
    <w:p w:rsidR="00AA6262" w:rsidRDefault="00AA6262" w:rsidP="001E339F">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Після проведення початкового скринінгу пацієнти були розділені на 2 групи: 39 хвори</w:t>
      </w:r>
      <w:r>
        <w:rPr>
          <w:rFonts w:ascii="Times New Roman" w:hAnsi="Times New Roman"/>
          <w:sz w:val="28"/>
          <w:szCs w:val="28"/>
          <w:lang w:val="uk-UA"/>
        </w:rPr>
        <w:t>х</w:t>
      </w:r>
      <w:r w:rsidRPr="00F15419">
        <w:rPr>
          <w:rFonts w:ascii="Times New Roman" w:hAnsi="Times New Roman"/>
          <w:sz w:val="28"/>
          <w:szCs w:val="28"/>
          <w:lang w:val="uk-UA"/>
        </w:rPr>
        <w:t xml:space="preserve"> (</w:t>
      </w:r>
      <w:r w:rsidRPr="00F15419">
        <w:rPr>
          <w:rFonts w:ascii="Times New Roman" w:hAnsi="Times New Roman"/>
          <w:sz w:val="28"/>
          <w:szCs w:val="28"/>
          <w:lang w:val="en-US"/>
        </w:rPr>
        <w:t>I</w:t>
      </w:r>
      <w:r>
        <w:rPr>
          <w:rFonts w:ascii="Times New Roman" w:hAnsi="Times New Roman"/>
          <w:sz w:val="28"/>
          <w:szCs w:val="28"/>
          <w:lang w:val="uk-UA"/>
        </w:rPr>
        <w:t xml:space="preserve"> група) – </w:t>
      </w:r>
      <w:r w:rsidRPr="00F15419">
        <w:rPr>
          <w:rFonts w:ascii="Times New Roman" w:hAnsi="Times New Roman"/>
          <w:sz w:val="28"/>
          <w:szCs w:val="28"/>
          <w:lang w:val="uk-UA"/>
        </w:rPr>
        <w:t xml:space="preserve">призначалася комплексна терапія, що включала β-адреноблокатор і магнія оротат  по 500 мг тричі на добу протягом 6 місяців. У </w:t>
      </w:r>
      <w:r w:rsidRPr="00F15419">
        <w:rPr>
          <w:rFonts w:ascii="Times New Roman" w:hAnsi="Times New Roman"/>
          <w:sz w:val="28"/>
          <w:szCs w:val="28"/>
          <w:lang w:val="en-US"/>
        </w:rPr>
        <w:t>II</w:t>
      </w:r>
      <w:r w:rsidRPr="00F15419">
        <w:rPr>
          <w:rFonts w:ascii="Times New Roman" w:hAnsi="Times New Roman"/>
          <w:sz w:val="28"/>
          <w:szCs w:val="28"/>
          <w:lang w:val="uk-UA"/>
        </w:rPr>
        <w:t xml:space="preserve"> групу увійшли 40 осіб, яким призначалась монотерапія β-адреноблокатором. </w:t>
      </w:r>
    </w:p>
    <w:p w:rsidR="00AA6262" w:rsidRPr="00F15419" w:rsidRDefault="00AA6262" w:rsidP="0030294F">
      <w:pPr>
        <w:tabs>
          <w:tab w:val="left" w:pos="600"/>
        </w:tabs>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Призначення останнього було обумовлено наявністю у всіх обстежених пацієнтів клінічних ознак підвищення тонусу симпатичної нервової системи (кардіалгії, серцебиття, перебої в роботі серця, задишка та ін.). Зазначені групи пацієнтів з ПМК були порівнянні за віком, статтю, </w:t>
      </w:r>
      <w:r w:rsidRPr="00F479F9">
        <w:rPr>
          <w:rFonts w:ascii="Times New Roman" w:hAnsi="Times New Roman"/>
          <w:sz w:val="28"/>
          <w:szCs w:val="28"/>
          <w:lang w:val="uk-UA"/>
        </w:rPr>
        <w:t>наявності порушень магнієвого обміну: клінічних</w:t>
      </w:r>
      <w:r>
        <w:rPr>
          <w:rFonts w:ascii="Times New Roman" w:hAnsi="Times New Roman"/>
          <w:sz w:val="28"/>
          <w:szCs w:val="28"/>
          <w:lang w:val="uk-UA"/>
        </w:rPr>
        <w:t xml:space="preserve"> (за даними </w:t>
      </w:r>
      <w:r w:rsidRPr="00E32422">
        <w:rPr>
          <w:rFonts w:ascii="Times New Roman" w:hAnsi="Times New Roman"/>
          <w:sz w:val="28"/>
          <w:szCs w:val="28"/>
          <w:lang w:val="uk-UA"/>
        </w:rPr>
        <w:t>опитувальника «</w:t>
      </w:r>
      <w:r w:rsidRPr="00986F0E">
        <w:rPr>
          <w:rFonts w:ascii="Times New Roman" w:hAnsi="Times New Roman"/>
          <w:sz w:val="28"/>
          <w:szCs w:val="28"/>
          <w:lang w:val="uk-UA"/>
        </w:rPr>
        <w:t>ТЕСТ</w:t>
      </w:r>
      <w:r w:rsidRPr="00E32422">
        <w:rPr>
          <w:rFonts w:ascii="Times New Roman" w:hAnsi="Times New Roman"/>
          <w:sz w:val="28"/>
          <w:szCs w:val="28"/>
          <w:lang w:val="uk-UA"/>
        </w:rPr>
        <w:t xml:space="preserve"> </w:t>
      </w:r>
      <w:r w:rsidRPr="00986F0E">
        <w:rPr>
          <w:rFonts w:ascii="Times New Roman" w:hAnsi="Times New Roman"/>
          <w:sz w:val="28"/>
          <w:szCs w:val="28"/>
          <w:lang w:val="uk-UA"/>
        </w:rPr>
        <w:t xml:space="preserve">для </w:t>
      </w:r>
      <w:r>
        <w:rPr>
          <w:rFonts w:ascii="Times New Roman" w:hAnsi="Times New Roman"/>
          <w:sz w:val="28"/>
          <w:szCs w:val="28"/>
          <w:lang w:val="uk-UA"/>
        </w:rPr>
        <w:t>попередньої діагностики дефіциту магнію</w:t>
      </w:r>
      <w:r w:rsidRPr="00E32422">
        <w:rPr>
          <w:rFonts w:ascii="Times New Roman" w:hAnsi="Times New Roman"/>
          <w:sz w:val="28"/>
          <w:szCs w:val="28"/>
          <w:lang w:val="uk-UA"/>
        </w:rPr>
        <w:t>»</w:t>
      </w:r>
      <w:r>
        <w:rPr>
          <w:rFonts w:ascii="Times New Roman" w:hAnsi="Times New Roman"/>
          <w:sz w:val="28"/>
          <w:szCs w:val="28"/>
          <w:lang w:val="uk-UA"/>
        </w:rPr>
        <w:t>) та біохімічних (визначення магнію у сироватці крові)</w:t>
      </w:r>
      <w:r w:rsidRPr="00F15419">
        <w:rPr>
          <w:rFonts w:ascii="Times New Roman" w:hAnsi="Times New Roman"/>
          <w:sz w:val="28"/>
          <w:szCs w:val="28"/>
          <w:lang w:val="uk-UA"/>
        </w:rPr>
        <w:t>. Повторне дослідження проводилося через 6 місяців спостереження.</w:t>
      </w:r>
    </w:p>
    <w:p w:rsidR="00AA6262" w:rsidRPr="00F15419" w:rsidRDefault="00AA6262" w:rsidP="006E3DC5">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Всі пацієнти успішно завершили дослідження згідно з </w:t>
      </w:r>
      <w:r w:rsidRPr="00F479F9">
        <w:rPr>
          <w:rFonts w:ascii="Times New Roman" w:hAnsi="Times New Roman"/>
          <w:sz w:val="28"/>
          <w:szCs w:val="28"/>
          <w:lang w:val="uk-UA"/>
        </w:rPr>
        <w:t>протоколом.</w:t>
      </w:r>
      <w:r>
        <w:rPr>
          <w:rFonts w:ascii="Times New Roman" w:hAnsi="Times New Roman"/>
          <w:sz w:val="28"/>
          <w:szCs w:val="28"/>
          <w:lang w:val="uk-UA"/>
        </w:rPr>
        <w:t xml:space="preserve">дослідження. </w:t>
      </w:r>
      <w:r w:rsidRPr="00F15419">
        <w:rPr>
          <w:rFonts w:ascii="Times New Roman" w:hAnsi="Times New Roman"/>
          <w:sz w:val="28"/>
          <w:szCs w:val="28"/>
          <w:lang w:val="uk-UA"/>
        </w:rPr>
        <w:t xml:space="preserve"> Побічні ефекти і небажані явища за 6 місяців терапії не зареєстровані. Ефективність терапії у кожного пацієнта оцінювали як клінічно значиму при зменшенні ступеня тяжкості (у балах) </w:t>
      </w:r>
      <w:r w:rsidRPr="00467636">
        <w:rPr>
          <w:rFonts w:ascii="Times New Roman" w:hAnsi="Times New Roman"/>
          <w:sz w:val="28"/>
          <w:szCs w:val="28"/>
          <w:lang w:val="uk-UA"/>
        </w:rPr>
        <w:t>аналізованих параметрів</w:t>
      </w:r>
      <w:r w:rsidRPr="00F15419">
        <w:rPr>
          <w:rFonts w:ascii="Times New Roman" w:hAnsi="Times New Roman"/>
          <w:sz w:val="28"/>
          <w:szCs w:val="28"/>
          <w:lang w:val="uk-UA"/>
        </w:rPr>
        <w:t xml:space="preserve"> </w:t>
      </w:r>
      <w:r>
        <w:rPr>
          <w:rFonts w:ascii="Times New Roman" w:hAnsi="Times New Roman"/>
          <w:sz w:val="28"/>
          <w:szCs w:val="28"/>
          <w:lang w:val="uk-UA"/>
        </w:rPr>
        <w:t xml:space="preserve">(за результатами </w:t>
      </w:r>
      <w:r w:rsidRPr="00E32422">
        <w:rPr>
          <w:rFonts w:ascii="Times New Roman" w:hAnsi="Times New Roman"/>
          <w:sz w:val="28"/>
          <w:szCs w:val="28"/>
          <w:lang w:val="uk-UA"/>
        </w:rPr>
        <w:t>опитува</w:t>
      </w:r>
      <w:r>
        <w:rPr>
          <w:rFonts w:ascii="Times New Roman" w:hAnsi="Times New Roman"/>
          <w:sz w:val="28"/>
          <w:szCs w:val="28"/>
          <w:lang w:val="uk-UA"/>
        </w:rPr>
        <w:t>ння за методом</w:t>
      </w:r>
      <w:r w:rsidRPr="00E32422">
        <w:rPr>
          <w:rFonts w:ascii="Times New Roman" w:hAnsi="Times New Roman"/>
          <w:sz w:val="28"/>
          <w:szCs w:val="28"/>
          <w:lang w:val="uk-UA"/>
        </w:rPr>
        <w:t xml:space="preserve"> «</w:t>
      </w:r>
      <w:r w:rsidRPr="00F479F9">
        <w:rPr>
          <w:rFonts w:ascii="Times New Roman" w:hAnsi="Times New Roman"/>
          <w:sz w:val="28"/>
          <w:szCs w:val="28"/>
          <w:lang w:val="uk-UA"/>
        </w:rPr>
        <w:t>ТЕСТ</w:t>
      </w:r>
      <w:r w:rsidRPr="00E32422">
        <w:rPr>
          <w:rFonts w:ascii="Times New Roman" w:hAnsi="Times New Roman"/>
          <w:sz w:val="28"/>
          <w:szCs w:val="28"/>
          <w:lang w:val="uk-UA"/>
        </w:rPr>
        <w:t xml:space="preserve"> </w:t>
      </w:r>
      <w:r w:rsidRPr="00F479F9">
        <w:rPr>
          <w:rFonts w:ascii="Times New Roman" w:hAnsi="Times New Roman"/>
          <w:sz w:val="28"/>
          <w:szCs w:val="28"/>
          <w:lang w:val="uk-UA"/>
        </w:rPr>
        <w:t xml:space="preserve">для </w:t>
      </w:r>
      <w:r>
        <w:rPr>
          <w:rFonts w:ascii="Times New Roman" w:hAnsi="Times New Roman"/>
          <w:sz w:val="28"/>
          <w:szCs w:val="28"/>
          <w:lang w:val="uk-UA"/>
        </w:rPr>
        <w:t>поередньої діагностики дефіциту магнію</w:t>
      </w:r>
      <w:r w:rsidRPr="00E32422">
        <w:rPr>
          <w:rFonts w:ascii="Times New Roman" w:hAnsi="Times New Roman"/>
          <w:sz w:val="28"/>
          <w:szCs w:val="28"/>
          <w:lang w:val="uk-UA"/>
        </w:rPr>
        <w:t>»</w:t>
      </w:r>
      <w:r>
        <w:rPr>
          <w:rFonts w:ascii="Times New Roman" w:hAnsi="Times New Roman"/>
          <w:sz w:val="28"/>
          <w:szCs w:val="28"/>
          <w:lang w:val="uk-UA"/>
        </w:rPr>
        <w:t>,</w:t>
      </w:r>
      <w:r w:rsidRPr="00467636">
        <w:rPr>
          <w:rFonts w:ascii="Times New Roman" w:hAnsi="Times New Roman"/>
          <w:sz w:val="28"/>
          <w:szCs w:val="28"/>
          <w:lang w:val="uk-UA"/>
        </w:rPr>
        <w:t xml:space="preserve"> </w:t>
      </w:r>
      <w:r w:rsidRPr="00F15419">
        <w:rPr>
          <w:rFonts w:ascii="Times New Roman" w:hAnsi="Times New Roman"/>
          <w:sz w:val="28"/>
          <w:szCs w:val="28"/>
          <w:lang w:val="uk-UA"/>
        </w:rPr>
        <w:t>«Опитувальник</w:t>
      </w:r>
      <w:r>
        <w:rPr>
          <w:rFonts w:ascii="Times New Roman" w:hAnsi="Times New Roman"/>
          <w:sz w:val="28"/>
          <w:szCs w:val="28"/>
          <w:lang w:val="uk-UA"/>
        </w:rPr>
        <w:t>а</w:t>
      </w:r>
      <w:r w:rsidRPr="00F15419">
        <w:rPr>
          <w:rFonts w:ascii="Times New Roman" w:hAnsi="Times New Roman"/>
          <w:sz w:val="28"/>
          <w:szCs w:val="28"/>
          <w:lang w:val="uk-UA"/>
        </w:rPr>
        <w:t xml:space="preserve"> для виявлення ознак вегетативних змін»</w:t>
      </w:r>
      <w:r>
        <w:rPr>
          <w:rFonts w:ascii="Times New Roman" w:hAnsi="Times New Roman"/>
          <w:sz w:val="28"/>
          <w:szCs w:val="28"/>
          <w:lang w:val="uk-UA"/>
        </w:rPr>
        <w:t xml:space="preserve">, </w:t>
      </w:r>
      <w:r w:rsidRPr="00D9769E">
        <w:rPr>
          <w:rFonts w:ascii="Times New Roman" w:hAnsi="Times New Roman"/>
          <w:sz w:val="28"/>
          <w:szCs w:val="28"/>
          <w:lang w:val="uk-UA"/>
        </w:rPr>
        <w:t>опитувальника тривожності Ч.Д.Спілберга (1973) в адаптації Ю.Л.Ханіна</w:t>
      </w:r>
      <w:r>
        <w:rPr>
          <w:rFonts w:ascii="Times New Roman" w:hAnsi="Times New Roman"/>
          <w:sz w:val="28"/>
          <w:szCs w:val="28"/>
          <w:lang w:val="uk-UA"/>
        </w:rPr>
        <w:t>)</w:t>
      </w:r>
      <w:r w:rsidRPr="00D9769E">
        <w:rPr>
          <w:rFonts w:ascii="Times New Roman" w:hAnsi="Times New Roman"/>
          <w:sz w:val="28"/>
          <w:szCs w:val="28"/>
          <w:lang w:val="uk-UA"/>
        </w:rPr>
        <w:t>,</w:t>
      </w:r>
      <w:r>
        <w:rPr>
          <w:rFonts w:ascii="Times New Roman" w:hAnsi="Times New Roman"/>
          <w:sz w:val="28"/>
          <w:szCs w:val="28"/>
          <w:lang w:val="uk-UA"/>
        </w:rPr>
        <w:t xml:space="preserve"> </w:t>
      </w:r>
      <w:r w:rsidRPr="00F15419">
        <w:rPr>
          <w:rFonts w:ascii="Times New Roman" w:hAnsi="Times New Roman"/>
          <w:sz w:val="28"/>
          <w:szCs w:val="28"/>
          <w:lang w:val="uk-UA"/>
        </w:rPr>
        <w:t xml:space="preserve">на 50% і більше від </w:t>
      </w:r>
      <w:r>
        <w:rPr>
          <w:rFonts w:ascii="Times New Roman" w:hAnsi="Times New Roman"/>
          <w:sz w:val="28"/>
          <w:szCs w:val="28"/>
          <w:lang w:val="uk-UA"/>
        </w:rPr>
        <w:t>даних у вихідних умовах</w:t>
      </w:r>
      <w:r w:rsidRPr="00F15419">
        <w:rPr>
          <w:rFonts w:ascii="Times New Roman" w:hAnsi="Times New Roman"/>
          <w:sz w:val="28"/>
          <w:szCs w:val="28"/>
          <w:lang w:val="uk-UA"/>
        </w:rPr>
        <w:t>.</w:t>
      </w:r>
    </w:p>
    <w:p w:rsidR="00AA6262" w:rsidRPr="00F15419" w:rsidRDefault="00AA6262" w:rsidP="00D7040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Статистична обробка результатів проводилася з використанням статистичних програм Statistica 6,0. Для кількісних показників</w:t>
      </w:r>
      <w:r>
        <w:rPr>
          <w:rFonts w:ascii="Times New Roman" w:hAnsi="Times New Roman"/>
          <w:sz w:val="28"/>
          <w:szCs w:val="28"/>
          <w:lang w:val="uk-UA"/>
        </w:rPr>
        <w:t xml:space="preserve"> </w:t>
      </w:r>
      <w:r w:rsidRPr="00F15419">
        <w:rPr>
          <w:rFonts w:ascii="Times New Roman" w:hAnsi="Times New Roman"/>
          <w:sz w:val="28"/>
          <w:szCs w:val="28"/>
          <w:lang w:val="uk-UA"/>
        </w:rPr>
        <w:t>розраховували середнє значення, середньоквадратичне відхилення і помилку середнього. Для «якісних» і «порядкових» показників визначали частоту виявлення показника у відсотках або частоту реєстрації різних рангових оцінок показника відповідно. При аналізі міжгрупових відмінностей показників розраховували значення t-критерію Стьюдента. У разі показників, виміряних за номінальною шкалою, достовірність відмінностей частоти виявлення показника в двох порівнюваних групах оцінювали за t-критерієм Стьюдента за допомогою перетворення Фішера, розраховували коефіцієнти лінійної кореляції та рангові кореляції. Відмінності середніх величин і кореляційні зв'язки вважалися достовірними при рівні значимості р &lt; 0,05.</w:t>
      </w:r>
    </w:p>
    <w:p w:rsidR="00AA6262" w:rsidRDefault="00AA6262" w:rsidP="00886E8B">
      <w:pPr>
        <w:spacing w:after="0" w:line="360" w:lineRule="auto"/>
        <w:ind w:firstLine="709"/>
        <w:jc w:val="both"/>
        <w:rPr>
          <w:rFonts w:ascii="Times New Roman" w:hAnsi="Times New Roman"/>
          <w:b/>
          <w:sz w:val="28"/>
          <w:szCs w:val="28"/>
          <w:lang w:val="uk-UA"/>
        </w:rPr>
      </w:pPr>
    </w:p>
    <w:p w:rsidR="00AA6262" w:rsidRPr="00F15419" w:rsidRDefault="00AA6262" w:rsidP="00886E8B">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1.2 </w:t>
      </w:r>
      <w:r w:rsidRPr="00F15419">
        <w:rPr>
          <w:rFonts w:ascii="Times New Roman" w:hAnsi="Times New Roman"/>
          <w:b/>
          <w:sz w:val="28"/>
          <w:szCs w:val="28"/>
          <w:lang w:val="uk-UA"/>
        </w:rPr>
        <w:t>Клінічні ознаки ідіопатичного пролапсу мітрального клапана</w:t>
      </w:r>
    </w:p>
    <w:p w:rsidR="00AA6262" w:rsidRDefault="00AA6262" w:rsidP="00886E8B">
      <w:pPr>
        <w:spacing w:after="0" w:line="360" w:lineRule="auto"/>
        <w:ind w:firstLine="709"/>
        <w:jc w:val="both"/>
        <w:rPr>
          <w:rFonts w:ascii="Times New Roman" w:hAnsi="Times New Roman"/>
          <w:sz w:val="28"/>
          <w:szCs w:val="28"/>
          <w:lang w:val="uk-UA"/>
        </w:rPr>
      </w:pPr>
    </w:p>
    <w:p w:rsidR="00AA6262" w:rsidRPr="00F15419" w:rsidRDefault="00AA6262" w:rsidP="00886E8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Недиференційована ДСТ</w:t>
      </w:r>
      <w:r>
        <w:rPr>
          <w:rFonts w:ascii="Times New Roman" w:hAnsi="Times New Roman"/>
          <w:sz w:val="28"/>
          <w:szCs w:val="28"/>
          <w:lang w:val="uk-UA"/>
        </w:rPr>
        <w:t>, одним з проявів якої є ПМК,</w:t>
      </w:r>
      <w:r w:rsidRPr="00F15419">
        <w:rPr>
          <w:rFonts w:ascii="Times New Roman" w:hAnsi="Times New Roman"/>
          <w:sz w:val="28"/>
          <w:szCs w:val="28"/>
          <w:lang w:val="uk-UA"/>
        </w:rPr>
        <w:t xml:space="preserve"> характеризується поліморфізмом аномалій дизембріогенезу («стигм»), які представлені в фенотипі з різною частотою. При аналізі зовнішніх фенотипічних особливостей пацієнтів з ПМК в числі найбільш інформативних відзначені маркери ДСТ, зазначені в таблиці 2.</w:t>
      </w:r>
    </w:p>
    <w:p w:rsidR="00AA6262" w:rsidRDefault="00AA6262" w:rsidP="00886E8B">
      <w:pPr>
        <w:spacing w:after="0" w:line="360" w:lineRule="auto"/>
        <w:ind w:firstLine="709"/>
        <w:jc w:val="both"/>
        <w:rPr>
          <w:rFonts w:ascii="Times New Roman" w:hAnsi="Times New Roman"/>
          <w:sz w:val="28"/>
          <w:szCs w:val="28"/>
          <w:lang w:val="uk-UA"/>
        </w:rPr>
      </w:pPr>
    </w:p>
    <w:p w:rsidR="00AA6262" w:rsidRDefault="00AA6262" w:rsidP="00886E8B">
      <w:pPr>
        <w:spacing w:after="0" w:line="360" w:lineRule="auto"/>
        <w:ind w:firstLine="709"/>
        <w:jc w:val="both"/>
        <w:rPr>
          <w:rFonts w:ascii="Times New Roman" w:hAnsi="Times New Roman"/>
          <w:sz w:val="28"/>
          <w:szCs w:val="28"/>
          <w:lang w:val="uk-UA"/>
        </w:rPr>
      </w:pPr>
    </w:p>
    <w:p w:rsidR="00AA6262" w:rsidRDefault="00AA6262" w:rsidP="00886E8B">
      <w:pPr>
        <w:spacing w:after="0" w:line="360" w:lineRule="auto"/>
        <w:ind w:firstLine="709"/>
        <w:jc w:val="both"/>
        <w:rPr>
          <w:rFonts w:ascii="Times New Roman" w:hAnsi="Times New Roman"/>
          <w:sz w:val="28"/>
          <w:szCs w:val="28"/>
          <w:lang w:val="uk-UA"/>
        </w:rPr>
      </w:pPr>
    </w:p>
    <w:p w:rsidR="00AA6262" w:rsidRDefault="00AA6262" w:rsidP="00886E8B">
      <w:pPr>
        <w:spacing w:after="0" w:line="360" w:lineRule="auto"/>
        <w:ind w:firstLine="709"/>
        <w:jc w:val="both"/>
        <w:rPr>
          <w:rFonts w:ascii="Times New Roman" w:hAnsi="Times New Roman"/>
          <w:sz w:val="28"/>
          <w:szCs w:val="28"/>
          <w:lang w:val="uk-UA"/>
        </w:rPr>
      </w:pPr>
    </w:p>
    <w:p w:rsidR="00AA6262" w:rsidRPr="00F15419" w:rsidRDefault="00AA6262" w:rsidP="00886E8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Таблиця 1.2-</w:t>
      </w:r>
      <w:r w:rsidRPr="00F15419">
        <w:rPr>
          <w:rFonts w:ascii="Times New Roman" w:hAnsi="Times New Roman"/>
          <w:sz w:val="28"/>
          <w:szCs w:val="28"/>
          <w:lang w:val="uk-UA"/>
        </w:rPr>
        <w:t xml:space="preserve"> Поширеність зовнішніх фенотипічних маркерів у пацієнтів з ідіопатичним ПМК (</w:t>
      </w:r>
      <w:r w:rsidRPr="00F15419">
        <w:rPr>
          <w:rFonts w:ascii="Times New Roman" w:hAnsi="Times New Roman"/>
          <w:sz w:val="28"/>
          <w:szCs w:val="28"/>
          <w:lang w:val="en-US"/>
        </w:rPr>
        <w:t>n</w:t>
      </w:r>
      <w:r w:rsidRPr="00F15419">
        <w:rPr>
          <w:rFonts w:ascii="Times New Roman" w:hAnsi="Times New Roman"/>
          <w:sz w:val="28"/>
          <w:szCs w:val="28"/>
          <w:lang w:val="uk-UA"/>
        </w:rPr>
        <w:t>=79)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8"/>
        <w:gridCol w:w="3026"/>
      </w:tblGrid>
      <w:tr w:rsidR="00AA6262" w:rsidRPr="00F15419" w:rsidTr="00EF3D5A">
        <w:tc>
          <w:tcPr>
            <w:tcW w:w="6828" w:type="dxa"/>
          </w:tcPr>
          <w:p w:rsidR="00AA6262" w:rsidRPr="00EF3D5A" w:rsidRDefault="00AA6262" w:rsidP="00764FE0">
            <w:pPr>
              <w:spacing w:after="0"/>
              <w:jc w:val="both"/>
              <w:rPr>
                <w:rFonts w:ascii="Times New Roman" w:hAnsi="Times New Roman"/>
                <w:sz w:val="28"/>
                <w:szCs w:val="28"/>
                <w:lang w:val="uk-UA"/>
              </w:rPr>
            </w:pPr>
            <w:r w:rsidRPr="00EF3D5A">
              <w:rPr>
                <w:rFonts w:ascii="Times New Roman" w:hAnsi="Times New Roman"/>
                <w:sz w:val="28"/>
                <w:szCs w:val="28"/>
              </w:rPr>
              <w:t>Фенотип</w:t>
            </w:r>
            <w:r w:rsidRPr="00EF3D5A">
              <w:rPr>
                <w:rFonts w:ascii="Times New Roman" w:hAnsi="Times New Roman"/>
                <w:sz w:val="28"/>
                <w:szCs w:val="28"/>
                <w:lang w:val="uk-UA"/>
              </w:rPr>
              <w:t>і</w:t>
            </w:r>
            <w:r w:rsidRPr="00EF3D5A">
              <w:rPr>
                <w:rFonts w:ascii="Times New Roman" w:hAnsi="Times New Roman"/>
                <w:sz w:val="28"/>
                <w:szCs w:val="28"/>
              </w:rPr>
              <w:t>ч</w:t>
            </w:r>
            <w:r w:rsidRPr="00EF3D5A">
              <w:rPr>
                <w:rFonts w:ascii="Times New Roman" w:hAnsi="Times New Roman"/>
                <w:sz w:val="28"/>
                <w:szCs w:val="28"/>
                <w:lang w:val="uk-UA"/>
              </w:rPr>
              <w:t>ні</w:t>
            </w:r>
            <w:r w:rsidRPr="00EF3D5A">
              <w:rPr>
                <w:rFonts w:ascii="Times New Roman" w:hAnsi="Times New Roman"/>
                <w:sz w:val="28"/>
                <w:szCs w:val="28"/>
              </w:rPr>
              <w:t xml:space="preserve"> маркер</w:t>
            </w:r>
            <w:r w:rsidRPr="00EF3D5A">
              <w:rPr>
                <w:rFonts w:ascii="Times New Roman" w:hAnsi="Times New Roman"/>
                <w:sz w:val="28"/>
                <w:szCs w:val="28"/>
                <w:lang w:val="uk-UA"/>
              </w:rPr>
              <w:t>и</w:t>
            </w:r>
          </w:p>
        </w:tc>
        <w:tc>
          <w:tcPr>
            <w:tcW w:w="3026" w:type="dxa"/>
          </w:tcPr>
          <w:p w:rsidR="00AA6262" w:rsidRPr="00EF3D5A" w:rsidRDefault="00AA6262" w:rsidP="00764FE0">
            <w:pPr>
              <w:spacing w:after="0"/>
              <w:jc w:val="both"/>
              <w:rPr>
                <w:rFonts w:ascii="Times New Roman" w:hAnsi="Times New Roman"/>
                <w:sz w:val="28"/>
                <w:szCs w:val="28"/>
              </w:rPr>
            </w:pPr>
            <w:r w:rsidRPr="00EF3D5A">
              <w:rPr>
                <w:rFonts w:ascii="Times New Roman" w:hAnsi="Times New Roman"/>
                <w:sz w:val="28"/>
                <w:szCs w:val="28"/>
              </w:rPr>
              <w:t>Частота в</w:t>
            </w:r>
            <w:r w:rsidRPr="00EF3D5A">
              <w:rPr>
                <w:rFonts w:ascii="Times New Roman" w:hAnsi="Times New Roman"/>
                <w:sz w:val="28"/>
                <w:szCs w:val="28"/>
                <w:lang w:val="uk-UA"/>
              </w:rPr>
              <w:t>и</w:t>
            </w:r>
            <w:r w:rsidRPr="00EF3D5A">
              <w:rPr>
                <w:rFonts w:ascii="Times New Roman" w:hAnsi="Times New Roman"/>
                <w:sz w:val="28"/>
                <w:szCs w:val="28"/>
              </w:rPr>
              <w:t>явлен</w:t>
            </w:r>
            <w:r w:rsidRPr="00EF3D5A">
              <w:rPr>
                <w:rFonts w:ascii="Times New Roman" w:hAnsi="Times New Roman"/>
                <w:sz w:val="28"/>
                <w:szCs w:val="28"/>
                <w:lang w:val="uk-UA"/>
              </w:rPr>
              <w:t>н</w:t>
            </w:r>
            <w:r w:rsidRPr="00EF3D5A">
              <w:rPr>
                <w:rFonts w:ascii="Times New Roman" w:hAnsi="Times New Roman"/>
                <w:sz w:val="28"/>
                <w:szCs w:val="28"/>
              </w:rPr>
              <w:t>я, %</w:t>
            </w:r>
          </w:p>
        </w:tc>
      </w:tr>
      <w:tr w:rsidR="00AA6262" w:rsidRPr="00F15419" w:rsidTr="00EF3D5A">
        <w:tc>
          <w:tcPr>
            <w:tcW w:w="6828" w:type="dxa"/>
          </w:tcPr>
          <w:p w:rsidR="00AA6262" w:rsidRPr="00CE030E" w:rsidRDefault="00AA6262" w:rsidP="00CE030E">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3026" w:type="dxa"/>
          </w:tcPr>
          <w:p w:rsidR="00AA6262" w:rsidRPr="00CE030E" w:rsidRDefault="00AA6262" w:rsidP="00CE030E">
            <w:pPr>
              <w:spacing w:after="0"/>
              <w:jc w:val="center"/>
              <w:rPr>
                <w:rFonts w:ascii="Times New Roman" w:hAnsi="Times New Roman"/>
                <w:sz w:val="28"/>
                <w:szCs w:val="28"/>
                <w:lang w:val="uk-UA"/>
              </w:rPr>
            </w:pPr>
            <w:r>
              <w:rPr>
                <w:rFonts w:ascii="Times New Roman" w:hAnsi="Times New Roman"/>
                <w:sz w:val="28"/>
                <w:szCs w:val="28"/>
                <w:lang w:val="uk-UA"/>
              </w:rPr>
              <w:t>2</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lang w:val="uk-UA"/>
              </w:rPr>
            </w:pPr>
            <w:r w:rsidRPr="00EF3D5A">
              <w:rPr>
                <w:rFonts w:ascii="Times New Roman" w:hAnsi="Times New Roman"/>
                <w:sz w:val="28"/>
                <w:szCs w:val="28"/>
              </w:rPr>
              <w:t>Астен</w:t>
            </w:r>
            <w:r w:rsidRPr="00EF3D5A">
              <w:rPr>
                <w:rFonts w:ascii="Times New Roman" w:hAnsi="Times New Roman"/>
                <w:sz w:val="28"/>
                <w:szCs w:val="28"/>
                <w:lang w:val="uk-UA"/>
              </w:rPr>
              <w:t>і</w:t>
            </w:r>
            <w:r w:rsidRPr="00EF3D5A">
              <w:rPr>
                <w:rFonts w:ascii="Times New Roman" w:hAnsi="Times New Roman"/>
                <w:sz w:val="28"/>
                <w:szCs w:val="28"/>
              </w:rPr>
              <w:t>ч</w:t>
            </w:r>
            <w:r w:rsidRPr="00EF3D5A">
              <w:rPr>
                <w:rFonts w:ascii="Times New Roman" w:hAnsi="Times New Roman"/>
                <w:sz w:val="28"/>
                <w:szCs w:val="28"/>
                <w:lang w:val="uk-UA"/>
              </w:rPr>
              <w:t>на</w:t>
            </w:r>
            <w:r w:rsidRPr="00EF3D5A">
              <w:rPr>
                <w:rFonts w:ascii="Times New Roman" w:hAnsi="Times New Roman"/>
                <w:sz w:val="28"/>
                <w:szCs w:val="28"/>
              </w:rPr>
              <w:t xml:space="preserve"> </w:t>
            </w:r>
            <w:r w:rsidRPr="00EF3D5A">
              <w:rPr>
                <w:rFonts w:ascii="Times New Roman" w:hAnsi="Times New Roman"/>
                <w:sz w:val="28"/>
                <w:szCs w:val="28"/>
                <w:lang w:val="uk-UA"/>
              </w:rPr>
              <w:t>с</w:t>
            </w:r>
            <w:r w:rsidRPr="00EF3D5A">
              <w:rPr>
                <w:rFonts w:ascii="Times New Roman" w:hAnsi="Times New Roman"/>
                <w:sz w:val="28"/>
                <w:szCs w:val="28"/>
              </w:rPr>
              <w:t>т</w:t>
            </w:r>
            <w:r w:rsidRPr="00EF3D5A">
              <w:rPr>
                <w:rFonts w:ascii="Times New Roman" w:hAnsi="Times New Roman"/>
                <w:sz w:val="28"/>
                <w:szCs w:val="28"/>
                <w:lang w:val="uk-UA"/>
              </w:rPr>
              <w:t>атура</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67,0</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rPr>
            </w:pPr>
            <w:r w:rsidRPr="00EF3D5A">
              <w:rPr>
                <w:rFonts w:ascii="Times New Roman" w:hAnsi="Times New Roman"/>
                <w:sz w:val="28"/>
                <w:szCs w:val="28"/>
              </w:rPr>
              <w:t>Г</w:t>
            </w:r>
            <w:r w:rsidRPr="00EF3D5A">
              <w:rPr>
                <w:rFonts w:ascii="Times New Roman" w:hAnsi="Times New Roman"/>
                <w:sz w:val="28"/>
                <w:szCs w:val="28"/>
                <w:lang w:val="uk-UA"/>
              </w:rPr>
              <w:t>і</w:t>
            </w:r>
            <w:r w:rsidRPr="00EF3D5A">
              <w:rPr>
                <w:rFonts w:ascii="Times New Roman" w:hAnsi="Times New Roman"/>
                <w:sz w:val="28"/>
                <w:szCs w:val="28"/>
              </w:rPr>
              <w:t>потроф</w:t>
            </w:r>
            <w:r w:rsidRPr="00EF3D5A">
              <w:rPr>
                <w:rFonts w:ascii="Times New Roman" w:hAnsi="Times New Roman"/>
                <w:sz w:val="28"/>
                <w:szCs w:val="28"/>
                <w:lang w:val="uk-UA"/>
              </w:rPr>
              <w:t>і</w:t>
            </w:r>
            <w:r w:rsidRPr="00EF3D5A">
              <w:rPr>
                <w:rFonts w:ascii="Times New Roman" w:hAnsi="Times New Roman"/>
                <w:sz w:val="28"/>
                <w:szCs w:val="28"/>
              </w:rPr>
              <w:t>я</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54,4</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rPr>
            </w:pPr>
            <w:r w:rsidRPr="00EF3D5A">
              <w:rPr>
                <w:rFonts w:ascii="Times New Roman" w:hAnsi="Times New Roman"/>
                <w:sz w:val="28"/>
                <w:szCs w:val="28"/>
                <w:lang w:val="uk-UA"/>
              </w:rPr>
              <w:t>Радіально-лакунарний тип райдужної оболонки ока</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54,4</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rPr>
            </w:pPr>
            <w:r w:rsidRPr="00EF3D5A">
              <w:rPr>
                <w:rFonts w:ascii="Times New Roman" w:hAnsi="Times New Roman"/>
                <w:sz w:val="28"/>
                <w:szCs w:val="28"/>
                <w:lang w:val="uk-UA"/>
              </w:rPr>
              <w:t>Переважання довжини IY-го пальця кисті над довжиною II-го</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50,6</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rPr>
            </w:pPr>
            <w:r w:rsidRPr="00EF3D5A">
              <w:rPr>
                <w:rFonts w:ascii="Times New Roman" w:hAnsi="Times New Roman"/>
                <w:sz w:val="28"/>
                <w:szCs w:val="28"/>
                <w:lang w:val="uk-UA"/>
              </w:rPr>
              <w:t>Варикозне розширення вен нижніх кінцівок, що розвинулось в юнацькому віці</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46,8</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lang w:val="uk-UA"/>
              </w:rPr>
            </w:pPr>
            <w:r w:rsidRPr="00EF3D5A">
              <w:rPr>
                <w:rFonts w:ascii="Times New Roman" w:hAnsi="Times New Roman"/>
                <w:sz w:val="28"/>
                <w:szCs w:val="28"/>
                <w:lang w:val="uk-UA"/>
              </w:rPr>
              <w:t>Сколіотична деформація хребта</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41,8</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lang w:val="uk-UA"/>
              </w:rPr>
            </w:pPr>
            <w:r w:rsidRPr="00EF3D5A">
              <w:rPr>
                <w:rFonts w:ascii="Times New Roman" w:hAnsi="Times New Roman"/>
                <w:sz w:val="28"/>
                <w:szCs w:val="28"/>
                <w:lang w:val="uk-UA"/>
              </w:rPr>
              <w:t>Деформація грудної клітки</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39,2</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lang w:val="uk-UA"/>
              </w:rPr>
            </w:pPr>
            <w:r w:rsidRPr="00EF3D5A">
              <w:rPr>
                <w:rFonts w:ascii="Times New Roman" w:hAnsi="Times New Roman"/>
                <w:sz w:val="28"/>
                <w:szCs w:val="28"/>
                <w:lang w:val="uk-UA"/>
              </w:rPr>
              <w:t>Переважання довжини II-го пальця стопи над довжиною I-го</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32,9</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lang w:val="uk-UA"/>
              </w:rPr>
            </w:pPr>
            <w:r w:rsidRPr="00EF3D5A">
              <w:rPr>
                <w:rFonts w:ascii="Times New Roman" w:hAnsi="Times New Roman"/>
                <w:sz w:val="28"/>
                <w:szCs w:val="28"/>
                <w:lang w:val="uk-UA"/>
              </w:rPr>
              <w:t>Викривлені мізинці</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29,1</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lang w:val="uk-UA"/>
              </w:rPr>
            </w:pPr>
            <w:r w:rsidRPr="00EF3D5A">
              <w:rPr>
                <w:rFonts w:ascii="Times New Roman" w:hAnsi="Times New Roman"/>
                <w:sz w:val="28"/>
                <w:szCs w:val="28"/>
                <w:lang w:val="uk-UA"/>
              </w:rPr>
              <w:t>Плоскостопість</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29,1</w:t>
            </w:r>
          </w:p>
        </w:tc>
      </w:tr>
      <w:tr w:rsidR="00AA6262" w:rsidRPr="00F15419" w:rsidTr="00EF3D5A">
        <w:tc>
          <w:tcPr>
            <w:tcW w:w="6828" w:type="dxa"/>
          </w:tcPr>
          <w:p w:rsidR="00AA6262" w:rsidRPr="00EF3D5A" w:rsidRDefault="00AA6262" w:rsidP="00764FE0">
            <w:pPr>
              <w:spacing w:after="0"/>
              <w:jc w:val="both"/>
              <w:rPr>
                <w:rFonts w:ascii="Times New Roman" w:hAnsi="Times New Roman"/>
                <w:sz w:val="28"/>
                <w:szCs w:val="28"/>
                <w:lang w:val="uk-UA"/>
              </w:rPr>
            </w:pPr>
            <w:r w:rsidRPr="00EF3D5A">
              <w:rPr>
                <w:rFonts w:ascii="Times New Roman" w:hAnsi="Times New Roman"/>
                <w:sz w:val="28"/>
                <w:szCs w:val="28"/>
                <w:lang w:val="uk-UA"/>
              </w:rPr>
              <w:t>Відстовбурчені вушні раковини</w:t>
            </w:r>
          </w:p>
        </w:tc>
        <w:tc>
          <w:tcPr>
            <w:tcW w:w="3026" w:type="dxa"/>
          </w:tcPr>
          <w:p w:rsidR="00AA6262" w:rsidRPr="00EF3D5A" w:rsidRDefault="00AA6262" w:rsidP="00764FE0">
            <w:pPr>
              <w:spacing w:after="0"/>
              <w:jc w:val="center"/>
              <w:rPr>
                <w:rFonts w:ascii="Times New Roman" w:hAnsi="Times New Roman"/>
                <w:sz w:val="28"/>
                <w:szCs w:val="28"/>
              </w:rPr>
            </w:pPr>
            <w:r w:rsidRPr="00EF3D5A">
              <w:rPr>
                <w:rFonts w:ascii="Times New Roman" w:hAnsi="Times New Roman"/>
                <w:sz w:val="28"/>
                <w:szCs w:val="28"/>
              </w:rPr>
              <w:t>25,3</w:t>
            </w:r>
          </w:p>
        </w:tc>
      </w:tr>
    </w:tbl>
    <w:p w:rsidR="00AA6262" w:rsidRPr="00F15419" w:rsidRDefault="00AA6262" w:rsidP="00886E8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ряді клінічних досліджень встановлено</w:t>
      </w:r>
      <w:r w:rsidRPr="00F15419">
        <w:rPr>
          <w:rFonts w:ascii="Times New Roman" w:hAnsi="Times New Roman"/>
          <w:sz w:val="28"/>
          <w:szCs w:val="28"/>
          <w:lang w:val="uk-UA"/>
        </w:rPr>
        <w:t>, що різні клінічні симптоми у хворих з ПМК також залежать від дефіциту магнію. Вивчення деяких аспектів обміну магнію і його впливу на динаміку перебігу ПМК є досить актуальним.</w:t>
      </w:r>
    </w:p>
    <w:p w:rsidR="00AA6262" w:rsidRDefault="00AA6262" w:rsidP="0095107C">
      <w:pPr>
        <w:spacing w:after="0" w:line="360" w:lineRule="auto"/>
        <w:ind w:firstLine="709"/>
        <w:jc w:val="both"/>
        <w:rPr>
          <w:rFonts w:ascii="Times New Roman" w:hAnsi="Times New Roman"/>
          <w:b/>
          <w:sz w:val="28"/>
          <w:szCs w:val="28"/>
          <w:lang w:val="uk-UA"/>
        </w:rPr>
      </w:pPr>
    </w:p>
    <w:p w:rsidR="00AA6262" w:rsidRPr="00F15419" w:rsidRDefault="00AA6262" w:rsidP="0095107C">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1.3 </w:t>
      </w:r>
      <w:r w:rsidRPr="00F15419">
        <w:rPr>
          <w:rFonts w:ascii="Times New Roman" w:hAnsi="Times New Roman"/>
          <w:b/>
          <w:sz w:val="28"/>
          <w:szCs w:val="28"/>
          <w:lang w:val="uk-UA"/>
        </w:rPr>
        <w:t>Аналіз клінічних проявів дефіциту магнію та його вмісту в сироватці крові у пацієнтів з ідіопатичним пролапсом мітрального клапана</w:t>
      </w:r>
    </w:p>
    <w:p w:rsidR="00AA6262" w:rsidRDefault="00AA6262" w:rsidP="004D1C3B">
      <w:pPr>
        <w:spacing w:after="0" w:line="360" w:lineRule="auto"/>
        <w:ind w:firstLine="709"/>
        <w:jc w:val="both"/>
        <w:rPr>
          <w:rFonts w:ascii="Times New Roman" w:hAnsi="Times New Roman"/>
          <w:sz w:val="28"/>
          <w:szCs w:val="28"/>
          <w:lang w:val="uk-UA"/>
        </w:rPr>
      </w:pPr>
    </w:p>
    <w:p w:rsidR="00AA6262" w:rsidRPr="00F15419" w:rsidRDefault="00AA6262" w:rsidP="004D1C3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Оцінка клінічних ознак дефіциту магнію дозволила встановити, що у пацієнтів I групи помірний дефіцит магнію визначено у 29 чол</w:t>
      </w:r>
      <w:r>
        <w:rPr>
          <w:rFonts w:ascii="Times New Roman" w:hAnsi="Times New Roman"/>
          <w:sz w:val="28"/>
          <w:szCs w:val="28"/>
          <w:lang w:val="uk-UA"/>
        </w:rPr>
        <w:t>. (</w:t>
      </w:r>
      <w:r w:rsidRPr="00F15419">
        <w:rPr>
          <w:rFonts w:ascii="Times New Roman" w:hAnsi="Times New Roman"/>
          <w:sz w:val="28"/>
          <w:szCs w:val="28"/>
          <w:lang w:val="uk-UA"/>
        </w:rPr>
        <w:t>74,4%), ризик розвитку дефіциту магнію був у 6 чол</w:t>
      </w:r>
      <w:r>
        <w:rPr>
          <w:rFonts w:ascii="Times New Roman" w:hAnsi="Times New Roman"/>
          <w:sz w:val="28"/>
          <w:szCs w:val="28"/>
          <w:lang w:val="uk-UA"/>
        </w:rPr>
        <w:t xml:space="preserve">. </w:t>
      </w:r>
      <w:r w:rsidRPr="00F15419">
        <w:rPr>
          <w:rFonts w:ascii="Times New Roman" w:hAnsi="Times New Roman"/>
          <w:sz w:val="28"/>
          <w:szCs w:val="28"/>
          <w:lang w:val="uk-UA"/>
        </w:rPr>
        <w:t>(15,4% ), ознаки дефіциту магнію були відсутні у 4 чол.</w:t>
      </w:r>
      <w:r>
        <w:rPr>
          <w:rFonts w:ascii="Times New Roman" w:hAnsi="Times New Roman"/>
          <w:sz w:val="28"/>
          <w:szCs w:val="28"/>
          <w:lang w:val="uk-UA"/>
        </w:rPr>
        <w:t xml:space="preserve"> </w:t>
      </w:r>
      <w:r w:rsidRPr="00F15419">
        <w:rPr>
          <w:rFonts w:ascii="Times New Roman" w:hAnsi="Times New Roman"/>
          <w:sz w:val="28"/>
          <w:szCs w:val="28"/>
          <w:lang w:val="uk-UA"/>
        </w:rPr>
        <w:t>(10,2% ). У хворих II групи помірний дефіцит визначений у 28 чол. (70%), ризик розвитку дефіциту магнію - у 8 чол. (20%) і у 4 чол.(</w:t>
      </w:r>
      <w:r>
        <w:rPr>
          <w:rFonts w:ascii="Times New Roman" w:hAnsi="Times New Roman"/>
          <w:sz w:val="28"/>
          <w:szCs w:val="28"/>
          <w:lang w:val="uk-UA"/>
        </w:rPr>
        <w:t>10%</w:t>
      </w:r>
      <w:r w:rsidRPr="00F15419">
        <w:rPr>
          <w:rFonts w:ascii="Times New Roman" w:hAnsi="Times New Roman"/>
          <w:sz w:val="28"/>
          <w:szCs w:val="28"/>
          <w:lang w:val="uk-UA"/>
        </w:rPr>
        <w:t xml:space="preserve">) - ознаки дефіциту магнію були відсутні. Отже, у більшості хворих з ПМК I і II ступеня виявлено клінічні ознаки дефіциту магнію різного ступеня вираженості. Відмінності були статистично значущі в порівнянні з контрольною групою - p&lt;0,01. При визначенні концентрації магнію в сироватці крові гіпомагнезіемія виявлена у 32 чол. (82%) хворих I групи і 32 чол. (80%) пацієнтів II групи. </w:t>
      </w:r>
      <w:r>
        <w:rPr>
          <w:rFonts w:ascii="Times New Roman" w:hAnsi="Times New Roman"/>
          <w:sz w:val="28"/>
          <w:szCs w:val="28"/>
          <w:lang w:val="uk-UA"/>
        </w:rPr>
        <w:t>При цьому концентрації магнію в сироватці крові</w:t>
      </w:r>
      <w:r w:rsidRPr="00F15419">
        <w:rPr>
          <w:rFonts w:ascii="Times New Roman" w:hAnsi="Times New Roman"/>
          <w:sz w:val="28"/>
          <w:szCs w:val="28"/>
          <w:lang w:val="uk-UA"/>
        </w:rPr>
        <w:t xml:space="preserve"> були в межах норми у 7 чол. (18%) в I групі і 8 чол. (20%) хворих II групи.</w:t>
      </w:r>
    </w:p>
    <w:p w:rsidR="00AA6262" w:rsidRPr="00F15419" w:rsidRDefault="00AA6262" w:rsidP="00896EA9">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Концентрація магнію в сироватці крові є найчаст</w:t>
      </w:r>
      <w:r>
        <w:rPr>
          <w:rFonts w:ascii="Times New Roman" w:hAnsi="Times New Roman"/>
          <w:sz w:val="28"/>
          <w:szCs w:val="28"/>
          <w:lang w:val="uk-UA"/>
        </w:rPr>
        <w:t>іше</w:t>
      </w:r>
      <w:r w:rsidRPr="00F15419">
        <w:rPr>
          <w:rFonts w:ascii="Times New Roman" w:hAnsi="Times New Roman"/>
          <w:sz w:val="28"/>
          <w:szCs w:val="28"/>
          <w:lang w:val="uk-UA"/>
        </w:rPr>
        <w:t xml:space="preserve"> використовуваним показником обміну магнію в організмі. Однак, рівень магнію в сироватці крові забезпечує лише приблизну інформацію про наявність чи відсутність дефіциту магнію. Гіпомагніємія однозначно вказує на дефіцит магнію, але її відсутність не виключає значного дефіциту магнію в тканинах. Концентрація магнію в сироватці крові не корелює з вмістом даного мікроелемента в інших біоматеріалах.</w:t>
      </w:r>
    </w:p>
    <w:p w:rsidR="00AA6262" w:rsidRDefault="00AA6262" w:rsidP="00886E8B">
      <w:pPr>
        <w:spacing w:after="0" w:line="360" w:lineRule="auto"/>
        <w:ind w:firstLine="709"/>
        <w:jc w:val="both"/>
        <w:rPr>
          <w:rFonts w:ascii="Times New Roman" w:hAnsi="Times New Roman"/>
          <w:b/>
          <w:sz w:val="28"/>
          <w:szCs w:val="28"/>
          <w:lang w:val="uk-UA"/>
        </w:rPr>
      </w:pPr>
    </w:p>
    <w:p w:rsidR="00AA6262" w:rsidRPr="00F15419" w:rsidRDefault="00AA6262" w:rsidP="00886E8B">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1.4 </w:t>
      </w:r>
      <w:r w:rsidRPr="00F15419">
        <w:rPr>
          <w:rFonts w:ascii="Times New Roman" w:hAnsi="Times New Roman"/>
          <w:b/>
          <w:sz w:val="28"/>
          <w:szCs w:val="28"/>
          <w:lang w:val="uk-UA"/>
        </w:rPr>
        <w:t xml:space="preserve">Вивчення показників вегетативного статусу, кардіогемодинаміки, реактивної та особистої тривоги у хворих з ідіопатичним пролапсом мітрального клапана </w:t>
      </w:r>
    </w:p>
    <w:p w:rsidR="00AA6262" w:rsidRDefault="00AA6262" w:rsidP="00886E8B">
      <w:pPr>
        <w:spacing w:after="0" w:line="360" w:lineRule="auto"/>
        <w:ind w:firstLine="709"/>
        <w:jc w:val="both"/>
        <w:rPr>
          <w:rFonts w:ascii="Times New Roman" w:hAnsi="Times New Roman"/>
          <w:sz w:val="28"/>
          <w:szCs w:val="28"/>
          <w:lang w:val="uk-UA"/>
        </w:rPr>
      </w:pPr>
    </w:p>
    <w:p w:rsidR="00AA6262" w:rsidRDefault="00AA6262" w:rsidP="00886E8B">
      <w:pPr>
        <w:spacing w:after="0" w:line="360" w:lineRule="auto"/>
        <w:ind w:firstLine="709"/>
        <w:jc w:val="both"/>
        <w:rPr>
          <w:rFonts w:ascii="Times New Roman" w:hAnsi="Times New Roman"/>
          <w:sz w:val="28"/>
          <w:szCs w:val="28"/>
          <w:lang w:val="uk-UA"/>
        </w:rPr>
      </w:pPr>
      <w:r w:rsidRPr="00305FDC">
        <w:rPr>
          <w:rFonts w:ascii="Times New Roman" w:hAnsi="Times New Roman"/>
          <w:sz w:val="28"/>
          <w:szCs w:val="28"/>
          <w:lang w:val="uk-UA"/>
        </w:rPr>
        <w:t>Припускається, що в патогенезі</w:t>
      </w:r>
      <w:r w:rsidRPr="00F15419">
        <w:rPr>
          <w:rFonts w:ascii="Times New Roman" w:hAnsi="Times New Roman"/>
          <w:sz w:val="28"/>
          <w:szCs w:val="28"/>
          <w:lang w:val="uk-UA"/>
        </w:rPr>
        <w:t xml:space="preserve"> різноманітної клінічної симптоматики у хворих на первинний ПМК провідна роль відводиться порушенням функції вегетативної нервової системи зі збільшенням тонусу симпатичного відділу. Домінування адренергічних впливів при ПМК пов'язують як з підвищенням чутливості адренорецепторів до стимуляції, так і зі збільшенням їх загальної кількості. </w:t>
      </w:r>
    </w:p>
    <w:p w:rsidR="00AA6262" w:rsidRDefault="00AA6262" w:rsidP="00886E8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Зміни вегетативного гомеостазу є настільки поширеним у хворих з первинним ПМК, що більшість дослідників вважають його облігатним проявом даної патології. Синдром соматоформної дисфункції вегетативної нервової системи </w:t>
      </w:r>
      <w:r>
        <w:rPr>
          <w:rFonts w:ascii="Times New Roman" w:hAnsi="Times New Roman"/>
          <w:sz w:val="28"/>
          <w:szCs w:val="28"/>
          <w:lang w:val="uk-UA"/>
        </w:rPr>
        <w:t>впливає</w:t>
      </w:r>
      <w:r w:rsidRPr="00F15419">
        <w:rPr>
          <w:rFonts w:ascii="Times New Roman" w:hAnsi="Times New Roman"/>
          <w:sz w:val="28"/>
          <w:szCs w:val="28"/>
          <w:lang w:val="uk-UA"/>
        </w:rPr>
        <w:t xml:space="preserve"> на особливості клінічної картини ПМК. </w:t>
      </w:r>
      <w:r>
        <w:rPr>
          <w:rFonts w:ascii="Times New Roman" w:hAnsi="Times New Roman"/>
          <w:sz w:val="28"/>
          <w:szCs w:val="28"/>
          <w:lang w:val="uk-UA"/>
        </w:rPr>
        <w:t xml:space="preserve">        </w:t>
      </w:r>
    </w:p>
    <w:p w:rsidR="00AA6262" w:rsidRPr="00F15419" w:rsidRDefault="00AA6262" w:rsidP="00427C1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Поширеність різних клінічних проявів </w:t>
      </w:r>
      <w:r>
        <w:rPr>
          <w:rFonts w:ascii="Times New Roman" w:hAnsi="Times New Roman"/>
          <w:sz w:val="28"/>
          <w:szCs w:val="28"/>
          <w:lang w:val="uk-UA"/>
        </w:rPr>
        <w:t xml:space="preserve">вегетативної дисфункції </w:t>
      </w:r>
      <w:r w:rsidRPr="00F15419">
        <w:rPr>
          <w:rFonts w:ascii="Times New Roman" w:hAnsi="Times New Roman"/>
          <w:sz w:val="28"/>
          <w:szCs w:val="28"/>
          <w:lang w:val="uk-UA"/>
        </w:rPr>
        <w:t xml:space="preserve">у обстежених пацієнтів </w:t>
      </w:r>
      <w:r>
        <w:rPr>
          <w:rFonts w:ascii="Times New Roman" w:hAnsi="Times New Roman"/>
          <w:sz w:val="28"/>
          <w:szCs w:val="28"/>
          <w:lang w:val="uk-UA"/>
        </w:rPr>
        <w:t>з ПМК представлена в таблиці 3.</w:t>
      </w:r>
    </w:p>
    <w:p w:rsidR="00AA6262" w:rsidRPr="00F15419" w:rsidRDefault="00AA6262" w:rsidP="00886E8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Таблиця </w:t>
      </w:r>
      <w:r>
        <w:rPr>
          <w:rFonts w:ascii="Times New Roman" w:hAnsi="Times New Roman"/>
          <w:sz w:val="28"/>
          <w:szCs w:val="28"/>
          <w:lang w:val="uk-UA"/>
        </w:rPr>
        <w:t>1.</w:t>
      </w:r>
      <w:r w:rsidRPr="00F15419">
        <w:rPr>
          <w:rFonts w:ascii="Times New Roman" w:hAnsi="Times New Roman"/>
          <w:sz w:val="28"/>
          <w:szCs w:val="28"/>
          <w:lang w:val="uk-UA"/>
        </w:rPr>
        <w:t>3</w:t>
      </w:r>
      <w:r>
        <w:rPr>
          <w:rFonts w:ascii="Times New Roman" w:hAnsi="Times New Roman"/>
          <w:sz w:val="28"/>
          <w:szCs w:val="28"/>
          <w:lang w:val="uk-UA"/>
        </w:rPr>
        <w:t xml:space="preserve">- </w:t>
      </w:r>
      <w:r w:rsidRPr="00F15419">
        <w:rPr>
          <w:rFonts w:ascii="Times New Roman" w:hAnsi="Times New Roman"/>
          <w:sz w:val="28"/>
          <w:szCs w:val="28"/>
          <w:lang w:val="uk-UA"/>
        </w:rPr>
        <w:t xml:space="preserve"> Поширеність проявів вегетативної дисфункції у пацієнтів з ідіопатичним ПМК (</w:t>
      </w:r>
      <w:r w:rsidRPr="00F15419">
        <w:rPr>
          <w:rFonts w:ascii="Times New Roman" w:hAnsi="Times New Roman"/>
          <w:sz w:val="28"/>
          <w:szCs w:val="28"/>
          <w:lang w:val="en-US"/>
        </w:rPr>
        <w:t>n</w:t>
      </w:r>
      <w:r w:rsidRPr="00F15419">
        <w:rPr>
          <w:rFonts w:ascii="Times New Roman" w:hAnsi="Times New Roman"/>
          <w:sz w:val="28"/>
          <w:szCs w:val="28"/>
          <w:lang w:val="uk-UA"/>
        </w:rPr>
        <w:t>=79)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063"/>
      </w:tblGrid>
      <w:tr w:rsidR="00AA6262" w:rsidRPr="00F15419" w:rsidTr="00EF3D5A">
        <w:tc>
          <w:tcPr>
            <w:tcW w:w="5508"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Симптоми</w:t>
            </w:r>
          </w:p>
        </w:tc>
        <w:tc>
          <w:tcPr>
            <w:tcW w:w="406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Частота в</w:t>
            </w:r>
            <w:r w:rsidRPr="00EF3D5A">
              <w:rPr>
                <w:rFonts w:ascii="Times New Roman" w:hAnsi="Times New Roman"/>
                <w:sz w:val="28"/>
                <w:szCs w:val="28"/>
                <w:lang w:val="uk-UA"/>
              </w:rPr>
              <w:t>и</w:t>
            </w:r>
            <w:r w:rsidRPr="00EF3D5A">
              <w:rPr>
                <w:rFonts w:ascii="Times New Roman" w:hAnsi="Times New Roman"/>
                <w:sz w:val="28"/>
                <w:szCs w:val="28"/>
              </w:rPr>
              <w:t>явлен</w:t>
            </w:r>
            <w:r w:rsidRPr="00EF3D5A">
              <w:rPr>
                <w:rFonts w:ascii="Times New Roman" w:hAnsi="Times New Roman"/>
                <w:sz w:val="28"/>
                <w:szCs w:val="28"/>
                <w:lang w:val="uk-UA"/>
              </w:rPr>
              <w:t>н</w:t>
            </w:r>
            <w:r w:rsidRPr="00EF3D5A">
              <w:rPr>
                <w:rFonts w:ascii="Times New Roman" w:hAnsi="Times New Roman"/>
                <w:sz w:val="28"/>
                <w:szCs w:val="28"/>
              </w:rPr>
              <w:t>я, %</w:t>
            </w:r>
          </w:p>
        </w:tc>
      </w:tr>
      <w:tr w:rsidR="00AA6262" w:rsidRPr="00F15419" w:rsidTr="00EF3D5A">
        <w:tc>
          <w:tcPr>
            <w:tcW w:w="5508"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Болі в серці</w:t>
            </w:r>
          </w:p>
        </w:tc>
        <w:tc>
          <w:tcPr>
            <w:tcW w:w="406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94,9</w:t>
            </w:r>
          </w:p>
        </w:tc>
      </w:tr>
      <w:tr w:rsidR="00AA6262" w:rsidRPr="00F15419" w:rsidTr="00EF3D5A">
        <w:tc>
          <w:tcPr>
            <w:tcW w:w="5508"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Серцебиття і перебої в роботі серця</w:t>
            </w:r>
          </w:p>
        </w:tc>
        <w:tc>
          <w:tcPr>
            <w:tcW w:w="406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73,4</w:t>
            </w:r>
          </w:p>
        </w:tc>
      </w:tr>
      <w:tr w:rsidR="00AA6262" w:rsidRPr="00F15419" w:rsidTr="00EF3D5A">
        <w:tc>
          <w:tcPr>
            <w:tcW w:w="5508"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Головні болі</w:t>
            </w:r>
          </w:p>
        </w:tc>
        <w:tc>
          <w:tcPr>
            <w:tcW w:w="406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74,7</w:t>
            </w:r>
          </w:p>
        </w:tc>
      </w:tr>
      <w:tr w:rsidR="00AA6262" w:rsidRPr="00F15419" w:rsidTr="00EF3D5A">
        <w:tc>
          <w:tcPr>
            <w:tcW w:w="5508"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Запаморочення</w:t>
            </w:r>
          </w:p>
        </w:tc>
        <w:tc>
          <w:tcPr>
            <w:tcW w:w="406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73,4</w:t>
            </w:r>
          </w:p>
        </w:tc>
      </w:tr>
      <w:tr w:rsidR="00AA6262" w:rsidRPr="00F15419" w:rsidTr="00EF3D5A">
        <w:tc>
          <w:tcPr>
            <w:tcW w:w="5508"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Гіпервентиляційний  синдром</w:t>
            </w:r>
          </w:p>
        </w:tc>
        <w:tc>
          <w:tcPr>
            <w:tcW w:w="406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63,3</w:t>
            </w:r>
          </w:p>
        </w:tc>
      </w:tr>
      <w:tr w:rsidR="00AA6262" w:rsidRPr="00F15419" w:rsidTr="00EF3D5A">
        <w:tc>
          <w:tcPr>
            <w:tcW w:w="5508"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Порушення функції шлунково-кишкового тракту</w:t>
            </w:r>
          </w:p>
        </w:tc>
        <w:tc>
          <w:tcPr>
            <w:tcW w:w="406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45,6</w:t>
            </w:r>
          </w:p>
        </w:tc>
      </w:tr>
      <w:tr w:rsidR="00AA6262" w:rsidRPr="00F15419" w:rsidTr="00EF3D5A">
        <w:tc>
          <w:tcPr>
            <w:tcW w:w="5508"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Синдром Рейно</w:t>
            </w:r>
          </w:p>
        </w:tc>
        <w:tc>
          <w:tcPr>
            <w:tcW w:w="406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37,9</w:t>
            </w:r>
          </w:p>
        </w:tc>
      </w:tr>
      <w:tr w:rsidR="00AA6262" w:rsidRPr="00F15419" w:rsidTr="00EF3D5A">
        <w:tc>
          <w:tcPr>
            <w:tcW w:w="5508"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Порушення терморегуляції</w:t>
            </w:r>
          </w:p>
        </w:tc>
        <w:tc>
          <w:tcPr>
            <w:tcW w:w="406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27</w:t>
            </w:r>
            <w:r w:rsidRPr="00EF3D5A">
              <w:rPr>
                <w:rFonts w:ascii="Times New Roman" w:hAnsi="Times New Roman"/>
                <w:sz w:val="28"/>
                <w:szCs w:val="28"/>
                <w:lang w:val="en-US"/>
              </w:rPr>
              <w:t>,</w:t>
            </w:r>
            <w:r w:rsidRPr="00EF3D5A">
              <w:rPr>
                <w:rFonts w:ascii="Times New Roman" w:hAnsi="Times New Roman"/>
                <w:sz w:val="28"/>
                <w:szCs w:val="28"/>
              </w:rPr>
              <w:t>8</w:t>
            </w:r>
          </w:p>
        </w:tc>
      </w:tr>
      <w:tr w:rsidR="00AA6262" w:rsidRPr="00F15419" w:rsidTr="00EF3D5A">
        <w:tc>
          <w:tcPr>
            <w:tcW w:w="5508"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Непритомність</w:t>
            </w:r>
          </w:p>
        </w:tc>
        <w:tc>
          <w:tcPr>
            <w:tcW w:w="4063" w:type="dxa"/>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rPr>
              <w:t>15</w:t>
            </w:r>
            <w:r w:rsidRPr="00EF3D5A">
              <w:rPr>
                <w:rFonts w:ascii="Times New Roman" w:hAnsi="Times New Roman"/>
                <w:sz w:val="28"/>
                <w:szCs w:val="28"/>
                <w:lang w:val="en-US"/>
              </w:rPr>
              <w:t>,2</w:t>
            </w:r>
          </w:p>
        </w:tc>
      </w:tr>
    </w:tbl>
    <w:p w:rsidR="00AA6262" w:rsidRDefault="00AA6262" w:rsidP="00886E8B">
      <w:pPr>
        <w:spacing w:after="0" w:line="360" w:lineRule="auto"/>
        <w:ind w:firstLine="709"/>
        <w:jc w:val="both"/>
        <w:rPr>
          <w:rFonts w:ascii="Times New Roman" w:hAnsi="Times New Roman"/>
          <w:sz w:val="28"/>
          <w:szCs w:val="28"/>
          <w:lang w:val="uk-UA"/>
        </w:rPr>
      </w:pPr>
    </w:p>
    <w:p w:rsidR="00AA6262" w:rsidRPr="00F15419" w:rsidRDefault="00AA6262" w:rsidP="00886E8B">
      <w:pPr>
        <w:spacing w:after="0" w:line="360" w:lineRule="auto"/>
        <w:ind w:firstLine="709"/>
        <w:jc w:val="both"/>
        <w:rPr>
          <w:rFonts w:ascii="Times New Roman" w:hAnsi="Times New Roman"/>
          <w:sz w:val="28"/>
          <w:szCs w:val="28"/>
          <w:lang w:val="uk-UA"/>
        </w:rPr>
      </w:pPr>
      <w:bookmarkStart w:id="0" w:name="_GoBack"/>
      <w:bookmarkEnd w:id="0"/>
      <w:r>
        <w:rPr>
          <w:rFonts w:ascii="Times New Roman" w:hAnsi="Times New Roman"/>
          <w:sz w:val="28"/>
          <w:szCs w:val="28"/>
          <w:lang w:val="uk-UA"/>
        </w:rPr>
        <w:t>До проведення лікування</w:t>
      </w:r>
      <w:r w:rsidRPr="00F15419">
        <w:rPr>
          <w:rFonts w:ascii="Times New Roman" w:hAnsi="Times New Roman"/>
          <w:sz w:val="28"/>
          <w:szCs w:val="28"/>
          <w:lang w:val="uk-UA"/>
        </w:rPr>
        <w:t xml:space="preserve"> у обстежених пацієнтів з ПМК середній бал за даними «Опитувальника для виявлення ознак вегетативних змін» (Вейн А.М., 2003)</w:t>
      </w:r>
      <w:r w:rsidRPr="00F15419">
        <w:rPr>
          <w:sz w:val="28"/>
          <w:szCs w:val="28"/>
          <w:lang w:val="uk-UA"/>
        </w:rPr>
        <w:t xml:space="preserve"> </w:t>
      </w:r>
      <w:r w:rsidRPr="00F15419">
        <w:rPr>
          <w:rFonts w:ascii="Times New Roman" w:hAnsi="Times New Roman"/>
          <w:sz w:val="28"/>
          <w:szCs w:val="28"/>
          <w:lang w:val="uk-UA"/>
        </w:rPr>
        <w:t xml:space="preserve">склав 45,9 ± 2,1 балів, а у здорових осіб - 12,3 ± 2,3 (р&lt;0,001) балів. Дослідження вегетативного гомеостазу при аналізу варіабельності ритму серця (ВРС) продемонструвало </w:t>
      </w:r>
      <w:r w:rsidRPr="00305FDC">
        <w:rPr>
          <w:rFonts w:ascii="Times New Roman" w:hAnsi="Times New Roman"/>
          <w:sz w:val="28"/>
          <w:szCs w:val="28"/>
          <w:lang w:val="uk-UA"/>
        </w:rPr>
        <w:t>переважання симатікотоніі у</w:t>
      </w:r>
      <w:r w:rsidRPr="00F15419">
        <w:rPr>
          <w:rFonts w:ascii="Times New Roman" w:hAnsi="Times New Roman"/>
          <w:sz w:val="28"/>
          <w:szCs w:val="28"/>
          <w:lang w:val="uk-UA"/>
        </w:rPr>
        <w:t xml:space="preserve"> 56 (70,9%) обстежених пацієнтів. Крім характеру і вираженості вегетативних порушень хворі з ідіопатичним ПМК відрізнялися від практично здорових осіб також і різними циркадними біоритмами активності симпатичного і парасимпатичного відділів вегетативної нервової системи. Отримані дані підтверджують значний внесок порушень вегетативної нервової системи в структуру основних клінічних проявів ідіопатичного ПМК.</w:t>
      </w:r>
    </w:p>
    <w:p w:rsidR="00AA6262" w:rsidRPr="00F15419" w:rsidRDefault="00AA6262" w:rsidP="009833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305FDC">
        <w:rPr>
          <w:rFonts w:ascii="Times New Roman" w:hAnsi="Times New Roman"/>
          <w:sz w:val="28"/>
          <w:szCs w:val="28"/>
          <w:lang w:val="uk-UA"/>
        </w:rPr>
        <w:t xml:space="preserve"> теперішній час вважається, що</w:t>
      </w:r>
      <w:r w:rsidRPr="00F15419">
        <w:rPr>
          <w:rFonts w:ascii="Times New Roman" w:hAnsi="Times New Roman"/>
          <w:sz w:val="28"/>
          <w:szCs w:val="28"/>
          <w:lang w:val="uk-UA"/>
        </w:rPr>
        <w:t xml:space="preserve"> автономна нервова система </w:t>
      </w:r>
      <w:r>
        <w:rPr>
          <w:rFonts w:ascii="Times New Roman" w:hAnsi="Times New Roman"/>
          <w:sz w:val="28"/>
          <w:szCs w:val="28"/>
          <w:lang w:val="uk-UA"/>
        </w:rPr>
        <w:t>м</w:t>
      </w:r>
      <w:r w:rsidRPr="00F15419">
        <w:rPr>
          <w:rFonts w:ascii="Times New Roman" w:hAnsi="Times New Roman"/>
          <w:sz w:val="28"/>
          <w:szCs w:val="28"/>
          <w:lang w:val="uk-UA"/>
        </w:rPr>
        <w:t xml:space="preserve">ає </w:t>
      </w:r>
      <w:r>
        <w:rPr>
          <w:rFonts w:ascii="Times New Roman" w:hAnsi="Times New Roman"/>
          <w:sz w:val="28"/>
          <w:szCs w:val="28"/>
          <w:lang w:val="uk-UA"/>
        </w:rPr>
        <w:t xml:space="preserve">значення </w:t>
      </w:r>
      <w:r w:rsidRPr="00F15419">
        <w:rPr>
          <w:rFonts w:ascii="Times New Roman" w:hAnsi="Times New Roman"/>
          <w:sz w:val="28"/>
          <w:szCs w:val="28"/>
          <w:lang w:val="uk-UA"/>
        </w:rPr>
        <w:t>у виникненні різних порушень ритму серця. Відомо, що парасимпатична ланка пригнічує негативний адренергічний вплив на серце. Зниження вагусної активності і / або підвищення симпатичної може призводити до розвитку прогностично несприятливих порушень ритму серця.</w:t>
      </w:r>
    </w:p>
    <w:p w:rsidR="00AA6262" w:rsidRPr="00F15419" w:rsidRDefault="00AA6262" w:rsidP="00886E8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Неінвазивне дослідження </w:t>
      </w:r>
      <w:r>
        <w:rPr>
          <w:rFonts w:ascii="Times New Roman" w:hAnsi="Times New Roman"/>
          <w:sz w:val="28"/>
          <w:szCs w:val="28"/>
          <w:lang w:val="uk-UA"/>
        </w:rPr>
        <w:t>ВРС</w:t>
      </w:r>
      <w:r w:rsidRPr="00F15419">
        <w:rPr>
          <w:rFonts w:ascii="Times New Roman" w:hAnsi="Times New Roman"/>
          <w:sz w:val="28"/>
          <w:szCs w:val="28"/>
          <w:lang w:val="uk-UA"/>
        </w:rPr>
        <w:t>, що здійснюється за допомогою сучасних систем холтерівського моніторингу ЕКГ є найбільш інформативним методом контролю за гуморальною і вегетативно. нервовою регуляцією серцево-судинної системи в самих різних клінічних ситуаціях і дозволяє кількісно оцінити рівень регулюючих вегетативних впливів на судинний тонус і серцеву діяльність.</w:t>
      </w:r>
    </w:p>
    <w:p w:rsidR="00AA6262" w:rsidRPr="00F15419" w:rsidRDefault="00AA6262" w:rsidP="00B01438">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Аналіз параметрів ВРС </w:t>
      </w:r>
      <w:r>
        <w:rPr>
          <w:rFonts w:ascii="Times New Roman" w:hAnsi="Times New Roman"/>
          <w:sz w:val="28"/>
          <w:szCs w:val="28"/>
          <w:lang w:val="uk-UA"/>
        </w:rPr>
        <w:t>до початку лікування</w:t>
      </w:r>
      <w:r w:rsidRPr="00F15419">
        <w:rPr>
          <w:rFonts w:ascii="Times New Roman" w:hAnsi="Times New Roman"/>
          <w:sz w:val="28"/>
          <w:szCs w:val="28"/>
          <w:lang w:val="uk-UA"/>
        </w:rPr>
        <w:t xml:space="preserve"> дозволив встановити наявність вегетативних розладів у обстежених пацієнтів з ПМК (табл.4).</w:t>
      </w:r>
    </w:p>
    <w:p w:rsidR="00AA6262" w:rsidRPr="00F15419" w:rsidRDefault="00AA6262" w:rsidP="00886E8B">
      <w:pPr>
        <w:spacing w:after="0" w:line="360" w:lineRule="auto"/>
        <w:ind w:firstLine="709"/>
        <w:jc w:val="both"/>
        <w:rPr>
          <w:rFonts w:ascii="Times New Roman" w:hAnsi="Times New Roman"/>
          <w:sz w:val="28"/>
          <w:szCs w:val="28"/>
        </w:rPr>
      </w:pPr>
      <w:r w:rsidRPr="00F15419">
        <w:rPr>
          <w:rFonts w:ascii="Times New Roman" w:hAnsi="Times New Roman"/>
          <w:sz w:val="28"/>
          <w:szCs w:val="28"/>
          <w:lang w:val="uk-UA"/>
        </w:rPr>
        <w:t xml:space="preserve">Таблиця </w:t>
      </w:r>
      <w:r>
        <w:rPr>
          <w:rFonts w:ascii="Times New Roman" w:hAnsi="Times New Roman"/>
          <w:sz w:val="28"/>
          <w:szCs w:val="28"/>
          <w:lang w:val="uk-UA"/>
        </w:rPr>
        <w:t>1.</w:t>
      </w:r>
      <w:r w:rsidRPr="00F15419">
        <w:rPr>
          <w:rFonts w:ascii="Times New Roman" w:hAnsi="Times New Roman"/>
          <w:sz w:val="28"/>
          <w:szCs w:val="28"/>
          <w:lang w:val="uk-UA"/>
        </w:rPr>
        <w:t>4</w:t>
      </w:r>
      <w:r>
        <w:rPr>
          <w:rFonts w:ascii="Times New Roman" w:hAnsi="Times New Roman"/>
          <w:sz w:val="28"/>
          <w:szCs w:val="28"/>
          <w:lang w:val="uk-UA"/>
        </w:rPr>
        <w:t xml:space="preserve"> -</w:t>
      </w:r>
      <w:r w:rsidRPr="00F15419">
        <w:rPr>
          <w:rFonts w:ascii="Times New Roman" w:hAnsi="Times New Roman"/>
          <w:sz w:val="28"/>
          <w:szCs w:val="28"/>
          <w:lang w:val="uk-UA"/>
        </w:rPr>
        <w:t xml:space="preserve"> Вплив </w:t>
      </w:r>
      <w:r>
        <w:rPr>
          <w:rFonts w:ascii="Times New Roman" w:hAnsi="Times New Roman"/>
          <w:sz w:val="28"/>
          <w:szCs w:val="28"/>
          <w:lang w:val="uk-UA"/>
        </w:rPr>
        <w:t>різних схем лікування</w:t>
      </w:r>
      <w:r w:rsidRPr="00F15419">
        <w:rPr>
          <w:rFonts w:ascii="Times New Roman" w:hAnsi="Times New Roman"/>
          <w:sz w:val="28"/>
          <w:szCs w:val="28"/>
          <w:lang w:val="uk-UA"/>
        </w:rPr>
        <w:t xml:space="preserve"> на параметри ВРС у пацієнтів з ПМК і вегетативною дисфункцією </w:t>
      </w:r>
      <w:r w:rsidRPr="00F15419">
        <w:rPr>
          <w:rFonts w:ascii="Times New Roman" w:hAnsi="Times New Roman"/>
          <w:sz w:val="28"/>
          <w:szCs w:val="28"/>
        </w:rPr>
        <w:t>(М ±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1427"/>
        <w:gridCol w:w="1427"/>
        <w:gridCol w:w="1894"/>
        <w:gridCol w:w="1427"/>
        <w:gridCol w:w="1890"/>
      </w:tblGrid>
      <w:tr w:rsidR="00AA6262" w:rsidRPr="00F15419" w:rsidTr="00EF3D5A">
        <w:tc>
          <w:tcPr>
            <w:tcW w:w="853" w:type="pct"/>
            <w:vMerge w:val="restart"/>
          </w:tcPr>
          <w:p w:rsidR="00AA6262"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Показник</w:t>
            </w:r>
          </w:p>
          <w:p w:rsidR="00AA6262" w:rsidRPr="00D06DF5" w:rsidRDefault="00AA6262" w:rsidP="00EF3D5A">
            <w:pPr>
              <w:spacing w:after="0" w:line="360" w:lineRule="auto"/>
              <w:jc w:val="both"/>
              <w:rPr>
                <w:rFonts w:ascii="Times New Roman" w:hAnsi="Times New Roman"/>
                <w:sz w:val="28"/>
                <w:szCs w:val="28"/>
                <w:lang w:val="uk-UA"/>
              </w:rPr>
            </w:pPr>
            <w:r>
              <w:rPr>
                <w:rFonts w:ascii="Times New Roman" w:hAnsi="Times New Roman"/>
                <w:sz w:val="28"/>
                <w:szCs w:val="28"/>
                <w:lang w:val="uk-UA"/>
              </w:rPr>
              <w:t>ВРС</w:t>
            </w:r>
          </w:p>
        </w:tc>
        <w:tc>
          <w:tcPr>
            <w:tcW w:w="735" w:type="pct"/>
            <w:vMerge w:val="restar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 xml:space="preserve">Група </w:t>
            </w:r>
          </w:p>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 xml:space="preserve">здорових </w:t>
            </w:r>
          </w:p>
          <w:p w:rsidR="00AA6262" w:rsidRPr="00EF3D5A" w:rsidRDefault="00AA6262" w:rsidP="00EF3D5A">
            <w:pPr>
              <w:spacing w:after="0" w:line="360" w:lineRule="auto"/>
              <w:jc w:val="both"/>
              <w:rPr>
                <w:rFonts w:ascii="Times New Roman" w:hAnsi="Times New Roman"/>
                <w:sz w:val="28"/>
                <w:szCs w:val="28"/>
                <w:lang w:val="uk-UA"/>
              </w:rPr>
            </w:pPr>
            <w:r>
              <w:rPr>
                <w:rFonts w:ascii="Times New Roman" w:hAnsi="Times New Roman"/>
                <w:sz w:val="28"/>
                <w:szCs w:val="28"/>
                <w:lang w:val="uk-UA"/>
              </w:rPr>
              <w:t>(n=28</w:t>
            </w:r>
            <w:r w:rsidRPr="00EF3D5A">
              <w:rPr>
                <w:rFonts w:ascii="Times New Roman" w:hAnsi="Times New Roman"/>
                <w:sz w:val="28"/>
                <w:szCs w:val="28"/>
                <w:lang w:val="uk-UA"/>
              </w:rPr>
              <w:t>)</w:t>
            </w:r>
          </w:p>
        </w:tc>
        <w:tc>
          <w:tcPr>
            <w:tcW w:w="1706" w:type="pct"/>
            <w:gridSpan w:val="2"/>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I група (n=39)</w:t>
            </w:r>
          </w:p>
        </w:tc>
        <w:tc>
          <w:tcPr>
            <w:tcW w:w="1707" w:type="pct"/>
            <w:gridSpan w:val="2"/>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II группа (n=40)</w:t>
            </w:r>
          </w:p>
        </w:tc>
      </w:tr>
      <w:tr w:rsidR="00AA6262" w:rsidRPr="00F15419" w:rsidTr="00EF3D5A">
        <w:tc>
          <w:tcPr>
            <w:tcW w:w="853" w:type="pct"/>
            <w:vMerge/>
          </w:tcPr>
          <w:p w:rsidR="00AA6262" w:rsidRPr="00EF3D5A" w:rsidRDefault="00AA6262" w:rsidP="00EF3D5A">
            <w:pPr>
              <w:spacing w:after="0" w:line="360" w:lineRule="auto"/>
              <w:jc w:val="both"/>
              <w:rPr>
                <w:rFonts w:ascii="Times New Roman" w:hAnsi="Times New Roman"/>
                <w:sz w:val="28"/>
                <w:szCs w:val="28"/>
                <w:lang w:val="uk-UA"/>
              </w:rPr>
            </w:pPr>
          </w:p>
        </w:tc>
        <w:tc>
          <w:tcPr>
            <w:tcW w:w="735" w:type="pct"/>
            <w:vMerge/>
          </w:tcPr>
          <w:p w:rsidR="00AA6262" w:rsidRPr="00EF3D5A" w:rsidRDefault="00AA6262" w:rsidP="00EF3D5A">
            <w:pPr>
              <w:spacing w:after="0" w:line="360" w:lineRule="auto"/>
              <w:jc w:val="both"/>
              <w:rPr>
                <w:rFonts w:ascii="Times New Roman" w:hAnsi="Times New Roman"/>
                <w:sz w:val="28"/>
                <w:szCs w:val="28"/>
                <w:lang w:val="uk-UA"/>
              </w:rPr>
            </w:pPr>
          </w:p>
        </w:tc>
        <w:tc>
          <w:tcPr>
            <w:tcW w:w="735" w:type="pc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w:t>
            </w:r>
          </w:p>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дані</w:t>
            </w:r>
          </w:p>
        </w:tc>
        <w:tc>
          <w:tcPr>
            <w:tcW w:w="972" w:type="pc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735" w:type="pc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w:t>
            </w:r>
          </w:p>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дані</w:t>
            </w:r>
          </w:p>
        </w:tc>
        <w:tc>
          <w:tcPr>
            <w:tcW w:w="972" w:type="pc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r>
      <w:tr w:rsidR="00AA6262" w:rsidRPr="00F15419" w:rsidTr="00EF3D5A">
        <w:tc>
          <w:tcPr>
            <w:tcW w:w="853"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Мо, с</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0,82 ± 0,02</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0,6</w:t>
            </w:r>
            <w:r w:rsidRPr="00EF3D5A">
              <w:rPr>
                <w:rFonts w:ascii="Times New Roman" w:hAnsi="Times New Roman"/>
                <w:sz w:val="28"/>
                <w:szCs w:val="28"/>
                <w:lang w:val="en-US"/>
              </w:rPr>
              <w:t>0</w:t>
            </w:r>
            <w:r w:rsidRPr="00EF3D5A">
              <w:rPr>
                <w:rFonts w:ascii="Times New Roman" w:hAnsi="Times New Roman"/>
                <w:sz w:val="28"/>
                <w:szCs w:val="28"/>
              </w:rPr>
              <w:t xml:space="preserve"> ± 0,03</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0,83 ± 0,05***</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0,62 ± 0,03</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0,80 ± 0,0</w:t>
            </w:r>
            <w:r w:rsidRPr="00EF3D5A">
              <w:rPr>
                <w:rFonts w:ascii="Times New Roman" w:hAnsi="Times New Roman"/>
                <w:sz w:val="28"/>
                <w:szCs w:val="28"/>
                <w:lang w:val="en-US"/>
              </w:rPr>
              <w:t>6</w:t>
            </w:r>
            <w:r w:rsidRPr="00EF3D5A">
              <w:rPr>
                <w:rFonts w:ascii="Times New Roman" w:hAnsi="Times New Roman"/>
                <w:sz w:val="28"/>
                <w:szCs w:val="28"/>
              </w:rPr>
              <w:t>**</w:t>
            </w:r>
          </w:p>
        </w:tc>
      </w:tr>
      <w:tr w:rsidR="00AA6262" w:rsidRPr="00F15419" w:rsidTr="00EF3D5A">
        <w:tc>
          <w:tcPr>
            <w:tcW w:w="853"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ВР, с</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0,20 ± 0,02</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0,14 ± 0,03</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0,23 ± 0,02**</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0,1</w:t>
            </w:r>
            <w:r w:rsidRPr="00EF3D5A">
              <w:rPr>
                <w:rFonts w:ascii="Times New Roman" w:hAnsi="Times New Roman"/>
                <w:sz w:val="28"/>
                <w:szCs w:val="28"/>
                <w:lang w:val="en-US"/>
              </w:rPr>
              <w:t>3</w:t>
            </w:r>
            <w:r w:rsidRPr="00EF3D5A">
              <w:rPr>
                <w:rFonts w:ascii="Times New Roman" w:hAnsi="Times New Roman"/>
                <w:sz w:val="28"/>
                <w:szCs w:val="28"/>
              </w:rPr>
              <w:t xml:space="preserve"> ± 0,02</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0,18 ± 0,0</w:t>
            </w:r>
            <w:r w:rsidRPr="00EF3D5A">
              <w:rPr>
                <w:rFonts w:ascii="Times New Roman" w:hAnsi="Times New Roman"/>
                <w:sz w:val="28"/>
                <w:szCs w:val="28"/>
                <w:lang w:val="en-US"/>
              </w:rPr>
              <w:t>1</w:t>
            </w:r>
            <w:r w:rsidRPr="00EF3D5A">
              <w:rPr>
                <w:rFonts w:ascii="Times New Roman" w:hAnsi="Times New Roman"/>
                <w:sz w:val="28"/>
                <w:szCs w:val="28"/>
              </w:rPr>
              <w:t>**</w:t>
            </w:r>
          </w:p>
        </w:tc>
      </w:tr>
      <w:tr w:rsidR="00AA6262" w:rsidRPr="00F15419" w:rsidTr="00EF3D5A">
        <w:tc>
          <w:tcPr>
            <w:tcW w:w="853"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АМо, %</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31,5 ± 1,8</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63,</w:t>
            </w:r>
            <w:r w:rsidRPr="00EF3D5A">
              <w:rPr>
                <w:rFonts w:ascii="Times New Roman" w:hAnsi="Times New Roman"/>
                <w:sz w:val="28"/>
                <w:szCs w:val="28"/>
                <w:lang w:val="en-US"/>
              </w:rPr>
              <w:t>1</w:t>
            </w:r>
            <w:r w:rsidRPr="00EF3D5A">
              <w:rPr>
                <w:rFonts w:ascii="Times New Roman" w:hAnsi="Times New Roman"/>
                <w:sz w:val="28"/>
                <w:szCs w:val="28"/>
              </w:rPr>
              <w:t xml:space="preserve"> ± 2,3</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41,9 ± 2,5***</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63,0 ± 2,4</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52,6 ± 2,</w:t>
            </w:r>
            <w:r w:rsidRPr="00EF3D5A">
              <w:rPr>
                <w:rFonts w:ascii="Times New Roman" w:hAnsi="Times New Roman"/>
                <w:sz w:val="28"/>
                <w:szCs w:val="28"/>
                <w:lang w:val="en-US"/>
              </w:rPr>
              <w:t>5</w:t>
            </w:r>
            <w:r w:rsidRPr="00EF3D5A">
              <w:rPr>
                <w:rFonts w:ascii="Times New Roman" w:hAnsi="Times New Roman"/>
                <w:sz w:val="28"/>
                <w:szCs w:val="28"/>
              </w:rPr>
              <w:t>**</w:t>
            </w:r>
          </w:p>
        </w:tc>
      </w:tr>
      <w:tr w:rsidR="00AA6262" w:rsidRPr="00F15419" w:rsidTr="00EF3D5A">
        <w:tc>
          <w:tcPr>
            <w:tcW w:w="853"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uk-UA"/>
              </w:rPr>
              <w:t>І</w:t>
            </w:r>
            <w:r w:rsidRPr="00EF3D5A">
              <w:rPr>
                <w:rFonts w:ascii="Times New Roman" w:hAnsi="Times New Roman"/>
                <w:sz w:val="28"/>
                <w:szCs w:val="28"/>
              </w:rPr>
              <w:t>Н, у</w:t>
            </w:r>
            <w:r w:rsidRPr="00EF3D5A">
              <w:rPr>
                <w:rFonts w:ascii="Times New Roman" w:hAnsi="Times New Roman"/>
                <w:sz w:val="28"/>
                <w:szCs w:val="28"/>
                <w:lang w:val="uk-UA"/>
              </w:rPr>
              <w:t>м</w:t>
            </w:r>
            <w:r w:rsidRPr="00EF3D5A">
              <w:rPr>
                <w:rFonts w:ascii="Times New Roman" w:hAnsi="Times New Roman"/>
                <w:sz w:val="28"/>
                <w:szCs w:val="28"/>
              </w:rPr>
              <w:t>.</w:t>
            </w:r>
            <w:r w:rsidRPr="00EF3D5A">
              <w:rPr>
                <w:rFonts w:ascii="Times New Roman" w:hAnsi="Times New Roman"/>
                <w:sz w:val="28"/>
                <w:szCs w:val="28"/>
                <w:lang w:val="uk-UA"/>
              </w:rPr>
              <w:t>о</w:t>
            </w:r>
            <w:r w:rsidRPr="00EF3D5A">
              <w:rPr>
                <w:rFonts w:ascii="Times New Roman" w:hAnsi="Times New Roman"/>
                <w:sz w:val="28"/>
                <w:szCs w:val="28"/>
              </w:rPr>
              <w:t>д.</w:t>
            </w:r>
          </w:p>
        </w:tc>
        <w:tc>
          <w:tcPr>
            <w:tcW w:w="735" w:type="pct"/>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rPr>
              <w:t>97,2 ± 3,</w:t>
            </w:r>
            <w:r w:rsidRPr="00EF3D5A">
              <w:rPr>
                <w:rFonts w:ascii="Times New Roman" w:hAnsi="Times New Roman"/>
                <w:sz w:val="28"/>
                <w:szCs w:val="28"/>
                <w:lang w:val="en-US"/>
              </w:rPr>
              <w:t>3</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 xml:space="preserve">341 ± </w:t>
            </w:r>
            <w:r w:rsidRPr="00EF3D5A">
              <w:rPr>
                <w:rFonts w:ascii="Times New Roman" w:hAnsi="Times New Roman"/>
                <w:sz w:val="28"/>
                <w:szCs w:val="28"/>
                <w:lang w:val="en-US"/>
              </w:rPr>
              <w:t>1</w:t>
            </w:r>
            <w:r w:rsidRPr="00EF3D5A">
              <w:rPr>
                <w:rFonts w:ascii="Times New Roman" w:hAnsi="Times New Roman"/>
                <w:sz w:val="28"/>
                <w:szCs w:val="28"/>
              </w:rPr>
              <w:t>5,3</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110 ± 16,</w:t>
            </w:r>
            <w:r w:rsidRPr="00EF3D5A">
              <w:rPr>
                <w:rFonts w:ascii="Times New Roman" w:hAnsi="Times New Roman"/>
                <w:sz w:val="28"/>
                <w:szCs w:val="28"/>
                <w:lang w:val="en-US"/>
              </w:rPr>
              <w:t>0</w:t>
            </w:r>
            <w:r w:rsidRPr="00EF3D5A">
              <w:rPr>
                <w:rFonts w:ascii="Times New Roman" w:hAnsi="Times New Roman"/>
                <w:sz w:val="28"/>
                <w:szCs w:val="28"/>
              </w:rPr>
              <w:t>***</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 xml:space="preserve">340 ± </w:t>
            </w:r>
            <w:r w:rsidRPr="00EF3D5A">
              <w:rPr>
                <w:rFonts w:ascii="Times New Roman" w:hAnsi="Times New Roman"/>
                <w:sz w:val="28"/>
                <w:szCs w:val="28"/>
                <w:lang w:val="en-US"/>
              </w:rPr>
              <w:t>12</w:t>
            </w:r>
            <w:r w:rsidRPr="00EF3D5A">
              <w:rPr>
                <w:rFonts w:ascii="Times New Roman" w:hAnsi="Times New Roman"/>
                <w:sz w:val="28"/>
                <w:szCs w:val="28"/>
              </w:rPr>
              <w:t>,8</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 xml:space="preserve">179 ± </w:t>
            </w:r>
            <w:r w:rsidRPr="00EF3D5A">
              <w:rPr>
                <w:rFonts w:ascii="Times New Roman" w:hAnsi="Times New Roman"/>
                <w:sz w:val="28"/>
                <w:szCs w:val="28"/>
                <w:lang w:val="en-US"/>
              </w:rPr>
              <w:t>15</w:t>
            </w:r>
            <w:r w:rsidRPr="00EF3D5A">
              <w:rPr>
                <w:rFonts w:ascii="Times New Roman" w:hAnsi="Times New Roman"/>
                <w:sz w:val="28"/>
                <w:szCs w:val="28"/>
              </w:rPr>
              <w:t>,7***</w:t>
            </w:r>
          </w:p>
        </w:tc>
      </w:tr>
      <w:tr w:rsidR="00AA6262" w:rsidRPr="00F15419" w:rsidTr="00EF3D5A">
        <w:tc>
          <w:tcPr>
            <w:tcW w:w="853"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SDNN</w:t>
            </w:r>
            <w:r w:rsidRPr="00EF3D5A">
              <w:rPr>
                <w:rFonts w:ascii="Times New Roman" w:hAnsi="Times New Roman"/>
                <w:sz w:val="28"/>
                <w:szCs w:val="28"/>
              </w:rPr>
              <w:t>, мс</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83,1 ± 3,6</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63,0 ± 3,1</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80,2 ± 3,</w:t>
            </w:r>
            <w:r w:rsidRPr="00EF3D5A">
              <w:rPr>
                <w:rFonts w:ascii="Times New Roman" w:hAnsi="Times New Roman"/>
                <w:sz w:val="28"/>
                <w:szCs w:val="28"/>
                <w:lang w:val="en-US"/>
              </w:rPr>
              <w:t>8</w:t>
            </w:r>
            <w:r w:rsidRPr="00EF3D5A">
              <w:rPr>
                <w:rFonts w:ascii="Times New Roman" w:hAnsi="Times New Roman"/>
                <w:sz w:val="28"/>
                <w:szCs w:val="28"/>
              </w:rPr>
              <w:t>**</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63,3 ± 3,4</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68,9 ± 3,2</w:t>
            </w:r>
          </w:p>
        </w:tc>
      </w:tr>
      <w:tr w:rsidR="00AA6262" w:rsidRPr="00F15419" w:rsidTr="00EF3D5A">
        <w:tc>
          <w:tcPr>
            <w:tcW w:w="853"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pNN</w:t>
            </w:r>
            <w:r w:rsidRPr="00EF3D5A">
              <w:rPr>
                <w:rFonts w:ascii="Times New Roman" w:hAnsi="Times New Roman"/>
                <w:sz w:val="28"/>
                <w:szCs w:val="28"/>
              </w:rPr>
              <w:t xml:space="preserve"> 50</w:t>
            </w:r>
            <w:r w:rsidRPr="00EF3D5A">
              <w:rPr>
                <w:rFonts w:ascii="Times New Roman" w:hAnsi="Times New Roman"/>
                <w:sz w:val="28"/>
                <w:szCs w:val="28"/>
                <w:lang w:val="en-US"/>
              </w:rPr>
              <w:t xml:space="preserve">, </w:t>
            </w:r>
            <w:r w:rsidRPr="00EF3D5A">
              <w:rPr>
                <w:rFonts w:ascii="Times New Roman" w:hAnsi="Times New Roman"/>
                <w:sz w:val="28"/>
                <w:szCs w:val="28"/>
              </w:rPr>
              <w:t>%</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29,8 ± 1,2</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23,2 ± 1,3</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29,5 ± 1,5**</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23,8 ± 1,5</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26,6 ± 1,3</w:t>
            </w:r>
          </w:p>
        </w:tc>
      </w:tr>
      <w:tr w:rsidR="00AA6262" w:rsidRPr="00F15419" w:rsidTr="00EF3D5A">
        <w:tc>
          <w:tcPr>
            <w:tcW w:w="853"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RMSSD,</w:t>
            </w:r>
            <w:r w:rsidRPr="00EF3D5A">
              <w:rPr>
                <w:rFonts w:ascii="Times New Roman" w:hAnsi="Times New Roman"/>
                <w:sz w:val="28"/>
                <w:szCs w:val="28"/>
              </w:rPr>
              <w:t xml:space="preserve"> мс</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61,3 ± 3,2</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47,3 ± 3,5</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60,4 ± 3,7**</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47,2 ± 3,5</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51,2 ± 3,8</w:t>
            </w:r>
          </w:p>
        </w:tc>
      </w:tr>
      <w:tr w:rsidR="00AA6262" w:rsidRPr="00F15419" w:rsidTr="00EF3D5A">
        <w:tc>
          <w:tcPr>
            <w:tcW w:w="853"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LF/HF</w:t>
            </w:r>
            <w:r w:rsidRPr="00EF3D5A">
              <w:rPr>
                <w:rFonts w:ascii="Times New Roman" w:hAnsi="Times New Roman"/>
                <w:sz w:val="28"/>
                <w:szCs w:val="28"/>
              </w:rPr>
              <w:t>,</w:t>
            </w:r>
            <w:r w:rsidRPr="00EF3D5A">
              <w:rPr>
                <w:rFonts w:ascii="Times New Roman" w:hAnsi="Times New Roman"/>
                <w:sz w:val="28"/>
                <w:szCs w:val="28"/>
                <w:lang w:val="uk-UA"/>
              </w:rPr>
              <w:t>ум</w:t>
            </w:r>
            <w:r w:rsidRPr="00EF3D5A">
              <w:rPr>
                <w:rFonts w:ascii="Times New Roman" w:hAnsi="Times New Roman"/>
                <w:sz w:val="28"/>
                <w:szCs w:val="28"/>
              </w:rPr>
              <w:t>.</w:t>
            </w:r>
            <w:r w:rsidRPr="00EF3D5A">
              <w:rPr>
                <w:rFonts w:ascii="Times New Roman" w:hAnsi="Times New Roman"/>
                <w:sz w:val="28"/>
                <w:szCs w:val="28"/>
                <w:lang w:val="uk-UA"/>
              </w:rPr>
              <w:t>о</w:t>
            </w:r>
            <w:r w:rsidRPr="00EF3D5A">
              <w:rPr>
                <w:rFonts w:ascii="Times New Roman" w:hAnsi="Times New Roman"/>
                <w:sz w:val="28"/>
                <w:szCs w:val="28"/>
              </w:rPr>
              <w:t>д.</w:t>
            </w:r>
          </w:p>
        </w:tc>
        <w:tc>
          <w:tcPr>
            <w:tcW w:w="735" w:type="pct"/>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rPr>
              <w:t>1,57 ± 0,</w:t>
            </w:r>
            <w:r w:rsidRPr="00EF3D5A">
              <w:rPr>
                <w:rFonts w:ascii="Times New Roman" w:hAnsi="Times New Roman"/>
                <w:sz w:val="28"/>
                <w:szCs w:val="28"/>
                <w:lang w:val="en-US"/>
              </w:rPr>
              <w:t>3</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2,3</w:t>
            </w:r>
            <w:r w:rsidRPr="00EF3D5A">
              <w:rPr>
                <w:rFonts w:ascii="Times New Roman" w:hAnsi="Times New Roman"/>
                <w:sz w:val="28"/>
                <w:szCs w:val="28"/>
                <w:lang w:val="en-US"/>
              </w:rPr>
              <w:t>0</w:t>
            </w:r>
            <w:r w:rsidRPr="00EF3D5A">
              <w:rPr>
                <w:rFonts w:ascii="Times New Roman" w:hAnsi="Times New Roman"/>
                <w:sz w:val="28"/>
                <w:szCs w:val="28"/>
              </w:rPr>
              <w:t xml:space="preserve"> ± 0,3</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 xml:space="preserve"> 1,58 ± 0,2</w:t>
            </w:r>
          </w:p>
        </w:tc>
        <w:tc>
          <w:tcPr>
            <w:tcW w:w="735"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2,27 ± 0,3</w:t>
            </w:r>
          </w:p>
        </w:tc>
        <w:tc>
          <w:tcPr>
            <w:tcW w:w="972" w:type="pc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1,89 ± 0,4</w:t>
            </w:r>
          </w:p>
        </w:tc>
      </w:tr>
    </w:tbl>
    <w:p w:rsidR="00AA6262" w:rsidRDefault="00AA6262" w:rsidP="00CE030E">
      <w:pPr>
        <w:spacing w:after="0" w:line="360" w:lineRule="auto"/>
        <w:ind w:firstLine="709"/>
        <w:rPr>
          <w:rFonts w:ascii="Times New Roman" w:hAnsi="Times New Roman"/>
          <w:sz w:val="24"/>
          <w:szCs w:val="24"/>
          <w:lang w:val="uk-UA"/>
        </w:rPr>
      </w:pPr>
    </w:p>
    <w:p w:rsidR="00AA6262" w:rsidRDefault="00AA6262" w:rsidP="00CE030E">
      <w:pPr>
        <w:spacing w:after="0" w:line="360" w:lineRule="auto"/>
        <w:ind w:firstLine="709"/>
        <w:rPr>
          <w:rFonts w:ascii="Times New Roman" w:hAnsi="Times New Roman"/>
          <w:sz w:val="24"/>
          <w:szCs w:val="24"/>
          <w:lang w:val="uk-UA"/>
        </w:rPr>
      </w:pPr>
      <w:r>
        <w:rPr>
          <w:rFonts w:ascii="Times New Roman" w:hAnsi="Times New Roman"/>
          <w:sz w:val="24"/>
          <w:szCs w:val="24"/>
          <w:lang w:val="uk-UA"/>
        </w:rPr>
        <w:t>Примітка 1.</w:t>
      </w:r>
      <w:r w:rsidRPr="00CE030E">
        <w:rPr>
          <w:rFonts w:ascii="Times New Roman" w:hAnsi="Times New Roman"/>
          <w:sz w:val="24"/>
          <w:szCs w:val="24"/>
          <w:lang w:val="uk-UA"/>
        </w:rPr>
        <w:t xml:space="preserve"> * - достовірність відмінностей порівняно</w:t>
      </w:r>
      <w:r>
        <w:rPr>
          <w:rFonts w:ascii="Times New Roman" w:hAnsi="Times New Roman"/>
          <w:sz w:val="24"/>
          <w:szCs w:val="24"/>
          <w:lang w:val="uk-UA"/>
        </w:rPr>
        <w:t xml:space="preserve"> з вихідними даними; * - р&lt;0,05</w:t>
      </w:r>
      <w:r w:rsidRPr="00CE030E">
        <w:rPr>
          <w:rFonts w:ascii="Times New Roman" w:hAnsi="Times New Roman"/>
          <w:sz w:val="24"/>
          <w:szCs w:val="24"/>
          <w:lang w:val="uk-UA"/>
        </w:rPr>
        <w:t xml:space="preserve"> </w:t>
      </w:r>
    </w:p>
    <w:p w:rsidR="00AA6262" w:rsidRDefault="00AA6262" w:rsidP="00CE030E">
      <w:pPr>
        <w:spacing w:after="0" w:line="360" w:lineRule="auto"/>
        <w:ind w:firstLine="709"/>
        <w:rPr>
          <w:rFonts w:ascii="Times New Roman" w:hAnsi="Times New Roman"/>
          <w:sz w:val="24"/>
          <w:szCs w:val="24"/>
          <w:lang w:val="uk-UA"/>
        </w:rPr>
      </w:pPr>
      <w:r>
        <w:rPr>
          <w:rFonts w:ascii="Times New Roman" w:hAnsi="Times New Roman"/>
          <w:sz w:val="24"/>
          <w:szCs w:val="24"/>
          <w:lang w:val="uk-UA"/>
        </w:rPr>
        <w:t>Примітка 2. ** - р&lt;0,01</w:t>
      </w:r>
    </w:p>
    <w:p w:rsidR="00AA6262" w:rsidRPr="00CE030E" w:rsidRDefault="00AA6262" w:rsidP="00CE030E">
      <w:pPr>
        <w:spacing w:after="0" w:line="360" w:lineRule="auto"/>
        <w:ind w:firstLine="709"/>
        <w:rPr>
          <w:rFonts w:ascii="Times New Roman" w:hAnsi="Times New Roman"/>
          <w:sz w:val="24"/>
          <w:szCs w:val="24"/>
          <w:lang w:val="uk-UA"/>
        </w:rPr>
      </w:pPr>
      <w:r>
        <w:rPr>
          <w:rFonts w:ascii="Times New Roman" w:hAnsi="Times New Roman"/>
          <w:sz w:val="24"/>
          <w:szCs w:val="24"/>
          <w:lang w:val="uk-UA"/>
        </w:rPr>
        <w:t>Примітка 3.*** - р&lt;0,001</w:t>
      </w:r>
    </w:p>
    <w:p w:rsidR="00AA6262" w:rsidRDefault="00AA6262" w:rsidP="00401BCC">
      <w:pPr>
        <w:spacing w:after="0" w:line="360" w:lineRule="auto"/>
        <w:ind w:firstLine="709"/>
        <w:jc w:val="both"/>
        <w:rPr>
          <w:rFonts w:ascii="Times New Roman" w:hAnsi="Times New Roman"/>
          <w:sz w:val="28"/>
          <w:szCs w:val="28"/>
          <w:lang w:val="uk-UA"/>
        </w:rPr>
      </w:pPr>
    </w:p>
    <w:p w:rsidR="00AA6262" w:rsidRPr="00284C81" w:rsidRDefault="00AA6262" w:rsidP="00401BCC">
      <w:pPr>
        <w:spacing w:after="0" w:line="360" w:lineRule="auto"/>
        <w:ind w:firstLine="709"/>
        <w:jc w:val="both"/>
        <w:rPr>
          <w:rFonts w:ascii="Times New Roman" w:hAnsi="Times New Roman"/>
          <w:sz w:val="28"/>
          <w:szCs w:val="28"/>
          <w:lang w:val="uk-UA"/>
        </w:rPr>
      </w:pPr>
      <w:r w:rsidRPr="00CE030E">
        <w:rPr>
          <w:rFonts w:ascii="Times New Roman" w:hAnsi="Times New Roman"/>
          <w:sz w:val="28"/>
          <w:szCs w:val="28"/>
          <w:lang w:val="uk-UA"/>
        </w:rPr>
        <w:t xml:space="preserve">Мо - </w:t>
      </w:r>
      <w:r>
        <w:rPr>
          <w:rFonts w:ascii="Times New Roman" w:hAnsi="Times New Roman"/>
          <w:sz w:val="28"/>
          <w:szCs w:val="28"/>
          <w:lang w:val="uk-UA"/>
        </w:rPr>
        <w:t>мода</w:t>
      </w:r>
    </w:p>
    <w:p w:rsidR="00AA6262" w:rsidRDefault="00AA6262" w:rsidP="00A562A0">
      <w:pPr>
        <w:spacing w:after="0" w:line="360" w:lineRule="auto"/>
        <w:ind w:firstLine="709"/>
        <w:jc w:val="both"/>
        <w:rPr>
          <w:rFonts w:ascii="Times New Roman" w:hAnsi="Times New Roman"/>
          <w:sz w:val="28"/>
          <w:szCs w:val="28"/>
          <w:lang w:val="uk-UA"/>
        </w:rPr>
      </w:pPr>
      <w:r w:rsidRPr="00284C81">
        <w:rPr>
          <w:rFonts w:ascii="Times New Roman" w:hAnsi="Times New Roman"/>
          <w:sz w:val="28"/>
          <w:szCs w:val="28"/>
          <w:lang w:val="uk-UA"/>
        </w:rPr>
        <w:t xml:space="preserve">ВР - </w:t>
      </w:r>
      <w:r w:rsidRPr="00F15419">
        <w:rPr>
          <w:rFonts w:ascii="Times New Roman" w:hAnsi="Times New Roman"/>
          <w:sz w:val="28"/>
          <w:szCs w:val="28"/>
          <w:lang w:val="uk-UA"/>
        </w:rPr>
        <w:t>варіабельність ритму</w:t>
      </w:r>
    </w:p>
    <w:p w:rsidR="00AA6262" w:rsidRPr="00284C81" w:rsidRDefault="00AA6262" w:rsidP="00401BCC">
      <w:pPr>
        <w:spacing w:after="0" w:line="360" w:lineRule="auto"/>
        <w:ind w:firstLine="709"/>
        <w:jc w:val="both"/>
        <w:rPr>
          <w:rFonts w:ascii="Times New Roman" w:hAnsi="Times New Roman"/>
          <w:sz w:val="28"/>
          <w:szCs w:val="28"/>
          <w:lang w:val="uk-UA"/>
        </w:rPr>
      </w:pPr>
      <w:r w:rsidRPr="00284C81">
        <w:rPr>
          <w:rFonts w:ascii="Times New Roman" w:hAnsi="Times New Roman"/>
          <w:sz w:val="28"/>
          <w:szCs w:val="28"/>
          <w:lang w:val="uk-UA"/>
        </w:rPr>
        <w:t xml:space="preserve">АМо </w:t>
      </w:r>
      <w:r>
        <w:rPr>
          <w:rFonts w:ascii="Times New Roman" w:hAnsi="Times New Roman"/>
          <w:sz w:val="28"/>
          <w:szCs w:val="28"/>
          <w:lang w:val="uk-UA"/>
        </w:rPr>
        <w:t>–</w:t>
      </w:r>
      <w:r w:rsidRPr="00284C81">
        <w:rPr>
          <w:rFonts w:ascii="Times New Roman" w:hAnsi="Times New Roman"/>
          <w:sz w:val="28"/>
          <w:szCs w:val="28"/>
          <w:lang w:val="uk-UA"/>
        </w:rPr>
        <w:t xml:space="preserve"> </w:t>
      </w:r>
      <w:r>
        <w:rPr>
          <w:rFonts w:ascii="Times New Roman" w:hAnsi="Times New Roman"/>
          <w:sz w:val="28"/>
          <w:szCs w:val="28"/>
          <w:lang w:val="uk-UA"/>
        </w:rPr>
        <w:t>амплітуда моди</w:t>
      </w:r>
    </w:p>
    <w:p w:rsidR="00AA6262" w:rsidRPr="0006367B" w:rsidRDefault="00AA6262" w:rsidP="00401BCC">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І</w:t>
      </w:r>
      <w:r w:rsidRPr="0006367B">
        <w:rPr>
          <w:rFonts w:ascii="Times New Roman" w:hAnsi="Times New Roman"/>
          <w:sz w:val="28"/>
          <w:szCs w:val="28"/>
          <w:lang w:val="uk-UA"/>
        </w:rPr>
        <w:t xml:space="preserve">Н </w:t>
      </w:r>
      <w:r>
        <w:rPr>
          <w:rFonts w:ascii="Times New Roman" w:hAnsi="Times New Roman"/>
          <w:sz w:val="28"/>
          <w:szCs w:val="28"/>
          <w:lang w:val="uk-UA"/>
        </w:rPr>
        <w:t>–</w:t>
      </w:r>
      <w:r w:rsidRPr="0006367B">
        <w:rPr>
          <w:rFonts w:ascii="Times New Roman" w:hAnsi="Times New Roman"/>
          <w:sz w:val="28"/>
          <w:szCs w:val="28"/>
          <w:lang w:val="uk-UA"/>
        </w:rPr>
        <w:t xml:space="preserve"> </w:t>
      </w:r>
      <w:r>
        <w:rPr>
          <w:rFonts w:ascii="Times New Roman" w:hAnsi="Times New Roman"/>
          <w:sz w:val="28"/>
          <w:szCs w:val="28"/>
          <w:lang w:val="uk-UA"/>
        </w:rPr>
        <w:t>індекс напруги регуляторних систем</w:t>
      </w:r>
    </w:p>
    <w:p w:rsidR="00AA6262" w:rsidRDefault="00AA6262" w:rsidP="00401BCC">
      <w:pPr>
        <w:spacing w:after="0" w:line="360" w:lineRule="auto"/>
        <w:ind w:left="1920" w:hanging="1211"/>
        <w:jc w:val="both"/>
        <w:rPr>
          <w:rFonts w:ascii="Times New Roman" w:hAnsi="Times New Roman"/>
          <w:sz w:val="28"/>
          <w:szCs w:val="28"/>
          <w:lang w:val="uk-UA"/>
        </w:rPr>
      </w:pPr>
      <w:r w:rsidRPr="00F15419">
        <w:rPr>
          <w:rFonts w:ascii="Times New Roman" w:hAnsi="Times New Roman"/>
          <w:sz w:val="28"/>
          <w:szCs w:val="28"/>
          <w:lang w:val="en-US"/>
        </w:rPr>
        <w:t>SDNN</w:t>
      </w:r>
      <w:r w:rsidRPr="00401BCC">
        <w:rPr>
          <w:rFonts w:ascii="Times New Roman" w:hAnsi="Times New Roman"/>
          <w:sz w:val="28"/>
          <w:szCs w:val="28"/>
          <w:lang w:val="uk-UA"/>
        </w:rPr>
        <w:t xml:space="preserve"> - </w:t>
      </w:r>
      <w:r w:rsidRPr="00935DAF">
        <w:rPr>
          <w:rFonts w:ascii="Times New Roman" w:hAnsi="Times New Roman"/>
          <w:sz w:val="28"/>
          <w:szCs w:val="28"/>
        </w:rPr>
        <w:t>Standart</w:t>
      </w:r>
      <w:r w:rsidRPr="00401BCC">
        <w:rPr>
          <w:rFonts w:ascii="Times New Roman" w:hAnsi="Times New Roman"/>
          <w:sz w:val="28"/>
          <w:szCs w:val="28"/>
          <w:lang w:val="uk-UA"/>
        </w:rPr>
        <w:t xml:space="preserve"> </w:t>
      </w:r>
      <w:r w:rsidRPr="00935DAF">
        <w:rPr>
          <w:rFonts w:ascii="Times New Roman" w:hAnsi="Times New Roman"/>
          <w:sz w:val="28"/>
          <w:szCs w:val="28"/>
        </w:rPr>
        <w:t>deviation</w:t>
      </w:r>
      <w:r w:rsidRPr="00401BCC">
        <w:rPr>
          <w:rFonts w:ascii="Times New Roman" w:hAnsi="Times New Roman"/>
          <w:sz w:val="28"/>
          <w:szCs w:val="28"/>
          <w:lang w:val="uk-UA"/>
        </w:rPr>
        <w:t xml:space="preserve"> </w:t>
      </w:r>
      <w:r w:rsidRPr="00935DAF">
        <w:rPr>
          <w:rFonts w:ascii="Times New Roman" w:hAnsi="Times New Roman"/>
          <w:sz w:val="28"/>
          <w:szCs w:val="28"/>
        </w:rPr>
        <w:t>NN</w:t>
      </w:r>
      <w:r w:rsidRPr="00401BCC">
        <w:rPr>
          <w:rFonts w:ascii="Times New Roman" w:hAnsi="Times New Roman"/>
          <w:sz w:val="28"/>
          <w:szCs w:val="28"/>
          <w:lang w:val="uk-UA"/>
        </w:rPr>
        <w:t xml:space="preserve">  (</w:t>
      </w:r>
      <w:r w:rsidRPr="000970C3">
        <w:rPr>
          <w:rFonts w:ascii="Times New Roman" w:hAnsi="Times New Roman"/>
          <w:sz w:val="28"/>
          <w:szCs w:val="28"/>
          <w:lang w:val="uk-UA"/>
        </w:rPr>
        <w:t>стандартне відхилення тривалості нормальних інтервалів R-R</w:t>
      </w:r>
      <w:r>
        <w:rPr>
          <w:rFonts w:ascii="Times New Roman" w:hAnsi="Times New Roman"/>
          <w:sz w:val="28"/>
          <w:szCs w:val="28"/>
          <w:lang w:val="uk-UA"/>
        </w:rPr>
        <w:t>)</w:t>
      </w:r>
    </w:p>
    <w:p w:rsidR="00AA6262" w:rsidRPr="000970C3" w:rsidRDefault="00AA6262" w:rsidP="00401BCC">
      <w:pPr>
        <w:spacing w:after="0" w:line="360" w:lineRule="auto"/>
        <w:ind w:left="2280" w:hanging="1571"/>
        <w:jc w:val="both"/>
        <w:rPr>
          <w:rFonts w:ascii="Times New Roman" w:hAnsi="Times New Roman"/>
          <w:sz w:val="28"/>
          <w:szCs w:val="28"/>
          <w:lang w:val="uk-UA"/>
        </w:rPr>
      </w:pPr>
      <w:r w:rsidRPr="00F15419">
        <w:rPr>
          <w:rFonts w:ascii="Times New Roman" w:hAnsi="Times New Roman"/>
          <w:sz w:val="28"/>
          <w:szCs w:val="28"/>
          <w:lang w:val="en-US"/>
        </w:rPr>
        <w:t>pNN</w:t>
      </w:r>
      <w:r w:rsidRPr="000970C3">
        <w:rPr>
          <w:rFonts w:ascii="Times New Roman" w:hAnsi="Times New Roman"/>
          <w:sz w:val="28"/>
          <w:szCs w:val="28"/>
          <w:lang w:val="uk-UA"/>
        </w:rPr>
        <w:t xml:space="preserve"> 50%</w:t>
      </w:r>
      <w:r w:rsidRPr="000970C3">
        <w:rPr>
          <w:lang w:val="uk-UA"/>
        </w:rPr>
        <w:t xml:space="preserve"> </w:t>
      </w:r>
      <w:r w:rsidRPr="000970C3">
        <w:rPr>
          <w:rFonts w:ascii="Times New Roman" w:hAnsi="Times New Roman"/>
          <w:sz w:val="28"/>
          <w:szCs w:val="28"/>
          <w:lang w:val="uk-UA"/>
        </w:rPr>
        <w:t xml:space="preserve">-  </w:t>
      </w:r>
      <w:r w:rsidRPr="003B3694">
        <w:rPr>
          <w:rFonts w:ascii="Times New Roman" w:hAnsi="Times New Roman"/>
          <w:sz w:val="28"/>
          <w:szCs w:val="28"/>
        </w:rPr>
        <w:t>percentage</w:t>
      </w:r>
      <w:r w:rsidRPr="000970C3">
        <w:rPr>
          <w:rFonts w:ascii="Times New Roman" w:hAnsi="Times New Roman"/>
          <w:sz w:val="28"/>
          <w:szCs w:val="28"/>
          <w:lang w:val="uk-UA"/>
        </w:rPr>
        <w:t xml:space="preserve"> </w:t>
      </w:r>
      <w:r w:rsidRPr="003B3694">
        <w:rPr>
          <w:rFonts w:ascii="Times New Roman" w:hAnsi="Times New Roman"/>
          <w:sz w:val="28"/>
          <w:szCs w:val="28"/>
        </w:rPr>
        <w:t>of</w:t>
      </w:r>
      <w:r w:rsidRPr="000970C3">
        <w:rPr>
          <w:rFonts w:ascii="Times New Roman" w:hAnsi="Times New Roman"/>
          <w:sz w:val="28"/>
          <w:szCs w:val="28"/>
          <w:lang w:val="uk-UA"/>
        </w:rPr>
        <w:t xml:space="preserve"> </w:t>
      </w:r>
      <w:r w:rsidRPr="003B3694">
        <w:rPr>
          <w:rFonts w:ascii="Times New Roman" w:hAnsi="Times New Roman"/>
          <w:sz w:val="28"/>
          <w:szCs w:val="28"/>
        </w:rPr>
        <w:t>successive</w:t>
      </w:r>
      <w:r w:rsidRPr="000970C3">
        <w:rPr>
          <w:rFonts w:ascii="Times New Roman" w:hAnsi="Times New Roman"/>
          <w:sz w:val="28"/>
          <w:szCs w:val="28"/>
          <w:lang w:val="uk-UA"/>
        </w:rPr>
        <w:t xml:space="preserve"> </w:t>
      </w:r>
      <w:r w:rsidRPr="003B3694">
        <w:rPr>
          <w:rFonts w:ascii="Times New Roman" w:hAnsi="Times New Roman"/>
          <w:sz w:val="28"/>
          <w:szCs w:val="28"/>
        </w:rPr>
        <w:t>intervals</w:t>
      </w:r>
      <w:r w:rsidRPr="000970C3">
        <w:rPr>
          <w:rFonts w:ascii="Times New Roman" w:hAnsi="Times New Roman"/>
          <w:sz w:val="28"/>
          <w:szCs w:val="28"/>
          <w:lang w:val="uk-UA"/>
        </w:rPr>
        <w:t xml:space="preserve"> </w:t>
      </w:r>
      <w:r w:rsidRPr="003B3694">
        <w:rPr>
          <w:rFonts w:ascii="Times New Roman" w:hAnsi="Times New Roman"/>
          <w:sz w:val="28"/>
          <w:szCs w:val="28"/>
        </w:rPr>
        <w:t>differencing</w:t>
      </w:r>
      <w:r w:rsidRPr="000970C3">
        <w:rPr>
          <w:rFonts w:ascii="Times New Roman" w:hAnsi="Times New Roman"/>
          <w:sz w:val="28"/>
          <w:szCs w:val="28"/>
          <w:lang w:val="uk-UA"/>
        </w:rPr>
        <w:t xml:space="preserve"> </w:t>
      </w:r>
      <w:r w:rsidRPr="003B3694">
        <w:rPr>
          <w:rFonts w:ascii="Times New Roman" w:hAnsi="Times New Roman"/>
          <w:sz w:val="28"/>
          <w:szCs w:val="28"/>
        </w:rPr>
        <w:t>by</w:t>
      </w:r>
      <w:r w:rsidRPr="000970C3">
        <w:rPr>
          <w:rFonts w:ascii="Times New Roman" w:hAnsi="Times New Roman"/>
          <w:sz w:val="28"/>
          <w:szCs w:val="28"/>
          <w:lang w:val="uk-UA"/>
        </w:rPr>
        <w:t xml:space="preserve"> </w:t>
      </w:r>
      <w:r w:rsidRPr="003B3694">
        <w:rPr>
          <w:rFonts w:ascii="Times New Roman" w:hAnsi="Times New Roman"/>
          <w:sz w:val="28"/>
          <w:szCs w:val="28"/>
        </w:rPr>
        <w:t>more</w:t>
      </w:r>
      <w:r w:rsidRPr="000970C3">
        <w:rPr>
          <w:rFonts w:ascii="Times New Roman" w:hAnsi="Times New Roman"/>
          <w:sz w:val="28"/>
          <w:szCs w:val="28"/>
          <w:lang w:val="uk-UA"/>
        </w:rPr>
        <w:t xml:space="preserve"> </w:t>
      </w:r>
      <w:r w:rsidRPr="003B3694">
        <w:rPr>
          <w:rFonts w:ascii="Times New Roman" w:hAnsi="Times New Roman"/>
          <w:sz w:val="28"/>
          <w:szCs w:val="28"/>
        </w:rPr>
        <w:t>than</w:t>
      </w:r>
      <w:r w:rsidRPr="000970C3">
        <w:rPr>
          <w:rFonts w:ascii="Times New Roman" w:hAnsi="Times New Roman"/>
          <w:sz w:val="28"/>
          <w:szCs w:val="28"/>
          <w:lang w:val="uk-UA"/>
        </w:rPr>
        <w:t xml:space="preserve"> 50            </w:t>
      </w:r>
      <w:r w:rsidRPr="003B3694">
        <w:rPr>
          <w:rFonts w:ascii="Times New Roman" w:hAnsi="Times New Roman"/>
          <w:sz w:val="28"/>
          <w:szCs w:val="28"/>
        </w:rPr>
        <w:t>ms</w:t>
      </w:r>
      <w:r w:rsidRPr="000970C3">
        <w:rPr>
          <w:rFonts w:ascii="Times New Roman" w:hAnsi="Times New Roman"/>
          <w:sz w:val="28"/>
          <w:szCs w:val="28"/>
          <w:lang w:val="uk-UA"/>
        </w:rPr>
        <w:t xml:space="preserve"> (показник кількості пар сусідніх серцевих циклів, які відрізняються між собою більше ніж на 50 мс)</w:t>
      </w:r>
    </w:p>
    <w:p w:rsidR="00AA6262" w:rsidRPr="000970C3" w:rsidRDefault="00AA6262" w:rsidP="00401BCC">
      <w:pPr>
        <w:spacing w:after="0" w:line="360" w:lineRule="auto"/>
        <w:ind w:left="2280" w:hanging="1571"/>
        <w:jc w:val="both"/>
        <w:rPr>
          <w:rFonts w:ascii="Times New Roman" w:hAnsi="Times New Roman"/>
          <w:sz w:val="28"/>
          <w:szCs w:val="28"/>
          <w:lang w:val="uk-UA"/>
        </w:rPr>
      </w:pPr>
      <w:r w:rsidRPr="00F15419">
        <w:rPr>
          <w:rFonts w:ascii="Times New Roman" w:hAnsi="Times New Roman"/>
          <w:sz w:val="28"/>
          <w:szCs w:val="28"/>
          <w:lang w:val="en-US"/>
        </w:rPr>
        <w:t>RMSSD</w:t>
      </w:r>
      <w:r w:rsidRPr="000970C3">
        <w:rPr>
          <w:rFonts w:ascii="Times New Roman" w:hAnsi="Times New Roman"/>
          <w:sz w:val="28"/>
          <w:szCs w:val="28"/>
          <w:lang w:val="uk-UA"/>
        </w:rPr>
        <w:t xml:space="preserve"> - квадратний корінь середніх квадратів різниці між суміжними RR-інтервалами.</w:t>
      </w:r>
    </w:p>
    <w:p w:rsidR="00AA6262" w:rsidRDefault="00AA6262" w:rsidP="00401BCC">
      <w:pPr>
        <w:spacing w:after="0" w:line="360" w:lineRule="auto"/>
        <w:ind w:left="2280" w:hanging="1571"/>
        <w:jc w:val="both"/>
        <w:rPr>
          <w:rFonts w:ascii="Times New Roman" w:hAnsi="Times New Roman"/>
          <w:sz w:val="28"/>
          <w:szCs w:val="28"/>
          <w:lang w:val="uk-UA"/>
        </w:rPr>
      </w:pPr>
      <w:r w:rsidRPr="00F15419">
        <w:rPr>
          <w:rFonts w:ascii="Times New Roman" w:hAnsi="Times New Roman"/>
          <w:sz w:val="28"/>
          <w:szCs w:val="28"/>
          <w:lang w:val="en-US"/>
        </w:rPr>
        <w:t>LF</w:t>
      </w:r>
      <w:r w:rsidRPr="000970C3">
        <w:rPr>
          <w:rFonts w:ascii="Times New Roman" w:hAnsi="Times New Roman"/>
          <w:sz w:val="28"/>
          <w:szCs w:val="28"/>
          <w:lang w:val="uk-UA"/>
        </w:rPr>
        <w:t>/</w:t>
      </w:r>
      <w:r w:rsidRPr="00F15419">
        <w:rPr>
          <w:rFonts w:ascii="Times New Roman" w:hAnsi="Times New Roman"/>
          <w:sz w:val="28"/>
          <w:szCs w:val="28"/>
          <w:lang w:val="en-US"/>
        </w:rPr>
        <w:t>HF</w:t>
      </w:r>
      <w:r>
        <w:rPr>
          <w:rFonts w:ascii="Times New Roman" w:hAnsi="Times New Roman"/>
          <w:sz w:val="28"/>
          <w:szCs w:val="28"/>
          <w:lang w:val="uk-UA"/>
        </w:rPr>
        <w:t xml:space="preserve"> - </w:t>
      </w:r>
      <w:r w:rsidRPr="000970C3">
        <w:rPr>
          <w:rFonts w:ascii="Times New Roman" w:hAnsi="Times New Roman"/>
          <w:sz w:val="28"/>
          <w:szCs w:val="28"/>
          <w:lang w:val="uk-UA"/>
        </w:rPr>
        <w:t xml:space="preserve">співвідношення високочастотного і низькочастотного </w:t>
      </w:r>
      <w:r>
        <w:rPr>
          <w:rFonts w:ascii="Times New Roman" w:hAnsi="Times New Roman"/>
          <w:sz w:val="28"/>
          <w:szCs w:val="28"/>
          <w:lang w:val="uk-UA"/>
        </w:rPr>
        <w:t xml:space="preserve">       </w:t>
      </w:r>
      <w:r w:rsidRPr="000970C3">
        <w:rPr>
          <w:rFonts w:ascii="Times New Roman" w:hAnsi="Times New Roman"/>
          <w:sz w:val="28"/>
          <w:szCs w:val="28"/>
          <w:lang w:val="uk-UA"/>
        </w:rPr>
        <w:t xml:space="preserve">компонентів коливань ритму серця </w:t>
      </w:r>
    </w:p>
    <w:p w:rsidR="00AA6262" w:rsidRDefault="00AA6262" w:rsidP="00A562A0">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Як видно з таблиці 4, у вихідних умовах у хворих з ПМК амплітуда моди перевищувала результати здорових осіб в 2 рази, індекс напруги в 3,5 рази (всі р &lt;0,001), варіаційний розмах був знижений в 1,4 рази (р &lt;0,05), що свідчить про превалювання активності симпатичного відділу вегетативної нервової системи. Крім того, в порівнянні з контрольною групою у хворих з ПМК відзначено достовірне зниження загальної варіабельності ритму серця (SDNN) в 1,3 рази і зниження парасимпатичного компонента регуляції серцевого ритму (RMSSD) в 1,3 рази (всі р &lt;0,001). Домінування симпатичних впливів над вагусними у пацієнтів з ідіопатичним ПМК, ймовірно, вказує на початково високий рівень впливу адренергічних стимулів при </w:t>
      </w:r>
      <w:r>
        <w:rPr>
          <w:rFonts w:ascii="Times New Roman" w:hAnsi="Times New Roman"/>
          <w:sz w:val="28"/>
          <w:szCs w:val="28"/>
          <w:lang w:val="uk-UA"/>
        </w:rPr>
        <w:t>зазначеній</w:t>
      </w:r>
      <w:r w:rsidRPr="00F15419">
        <w:rPr>
          <w:rFonts w:ascii="Times New Roman" w:hAnsi="Times New Roman"/>
          <w:sz w:val="28"/>
          <w:szCs w:val="28"/>
          <w:lang w:val="uk-UA"/>
        </w:rPr>
        <w:t xml:space="preserve"> патології.</w:t>
      </w:r>
    </w:p>
    <w:p w:rsidR="00AA6262" w:rsidRPr="00F15419" w:rsidRDefault="00AA6262" w:rsidP="00773A53">
      <w:pPr>
        <w:tabs>
          <w:tab w:val="left" w:pos="5760"/>
        </w:tabs>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На тлі терапії у пацієнтів обох груп відбулося зниження показників симпатичної активності (табл.4). Так, спостерігалося зниження індексу напруги в I групі на 67,7% (р &lt;0,001) і в II групі на 47,3% (р &lt;0,001); показника амплітуди моди - на 33,6% (р &lt;0,001) і 16,5% (р &lt;0,01); збільшення варіаційного розмаху на 64,3% (р &lt;0,01) і 38,4% (р &lt;0,01) відповідно. що свідчить про поліпшення вегетативного тонусу у пацієнтів II групи і про відновлення вегетативного балансу в I групі. У хворих з </w:t>
      </w:r>
      <w:r>
        <w:rPr>
          <w:rFonts w:ascii="Times New Roman" w:hAnsi="Times New Roman"/>
          <w:sz w:val="28"/>
          <w:szCs w:val="28"/>
          <w:lang w:val="uk-UA"/>
        </w:rPr>
        <w:t>І групи</w:t>
      </w:r>
      <w:r w:rsidRPr="00F15419">
        <w:rPr>
          <w:rFonts w:ascii="Times New Roman" w:hAnsi="Times New Roman"/>
          <w:sz w:val="28"/>
          <w:szCs w:val="28"/>
          <w:lang w:val="uk-UA"/>
        </w:rPr>
        <w:t xml:space="preserve">, що отримували комплексну терапію з додаванням магнію оротату, спостерігався достовірно кращий результат проти </w:t>
      </w:r>
      <w:r>
        <w:rPr>
          <w:rFonts w:ascii="Times New Roman" w:hAnsi="Times New Roman"/>
          <w:sz w:val="28"/>
          <w:szCs w:val="28"/>
          <w:lang w:val="uk-UA"/>
        </w:rPr>
        <w:t xml:space="preserve">ІІ </w:t>
      </w:r>
      <w:r w:rsidRPr="00F15419">
        <w:rPr>
          <w:rFonts w:ascii="Times New Roman" w:hAnsi="Times New Roman"/>
          <w:sz w:val="28"/>
          <w:szCs w:val="28"/>
          <w:lang w:val="uk-UA"/>
        </w:rPr>
        <w:t>групи за індексом напруг</w:t>
      </w:r>
      <w:r>
        <w:rPr>
          <w:rFonts w:ascii="Times New Roman" w:hAnsi="Times New Roman"/>
          <w:sz w:val="28"/>
          <w:szCs w:val="28"/>
          <w:lang w:val="uk-UA"/>
        </w:rPr>
        <w:t>и (на 62,7%; р &lt;0,001) і варіаційному</w:t>
      </w:r>
      <w:r w:rsidRPr="00F15419">
        <w:rPr>
          <w:rFonts w:ascii="Times New Roman" w:hAnsi="Times New Roman"/>
          <w:sz w:val="28"/>
          <w:szCs w:val="28"/>
          <w:lang w:val="uk-UA"/>
        </w:rPr>
        <w:t xml:space="preserve"> розмаху (на 21,6%; р &lt;0,05 ) (табл.4). Таким чином, в </w:t>
      </w:r>
      <w:r>
        <w:rPr>
          <w:rFonts w:ascii="Times New Roman" w:hAnsi="Times New Roman"/>
          <w:sz w:val="28"/>
          <w:szCs w:val="28"/>
          <w:lang w:val="uk-UA"/>
        </w:rPr>
        <w:t xml:space="preserve">І </w:t>
      </w:r>
      <w:r w:rsidRPr="00F15419">
        <w:rPr>
          <w:rFonts w:ascii="Times New Roman" w:hAnsi="Times New Roman"/>
          <w:sz w:val="28"/>
          <w:szCs w:val="28"/>
          <w:lang w:val="uk-UA"/>
        </w:rPr>
        <w:t>групі, що одержувала додатково магнію оротат, відзначена гармонізація функції вегетативної нервової системи.</w:t>
      </w:r>
    </w:p>
    <w:p w:rsidR="00AA6262" w:rsidRPr="00F15419" w:rsidRDefault="00AA6262" w:rsidP="00773A5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Одночасно підвищувалися загальна варіабельність серцевого ритму (SDNN) і парасимпатичний компонент регуляції серцево-судинної системи (RMSSD). Зокрема, показник SDNN, що відображає сумарний ефект вегетативної регуляції кровообігу, у пацієнтів I групи підвищився на 27,3% (р&lt;0,01), а в II групі - на 8,8% (р&gt; 0,05) відповідно ( табл. 4); показник RMSSD, який вказує на активність парасимпатичної ланки вегетативної регуляції в I групі збільшився на 27,7% (р &lt;0,01) і в II групі - на 8,47% (р&gt; 0,05) відповідно; показник рNN 50 - міра переваги парасимпатичної ланки регуляції в I групі зростав на 27,1% (р&lt;0,01) і в II групі - на 11,7% (р&gt;0,05) відповідно (табл.4). Таким чином, у хворих ПМК з вегетативною дисфункцією комплексна терапія з додаванням магнію оротату приводила до більш вираженого зростання загальної варіабельності ритму, зниження активності симпатичного відділу вегетативної нервової системи і відновленню вегетативного балансу.</w:t>
      </w:r>
    </w:p>
    <w:p w:rsidR="00AA6262" w:rsidRPr="00F15419" w:rsidRDefault="00AA6262" w:rsidP="00886E8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Одним з частих симптомів ДСТ є аритмічний синдром. Патогенетичними факторами порушень серцевого ритму вважаються міксоматозна дегенерація провідної системи серця і стулок, особливо задньої, а також мітральная регургітація. У генезі надшлуночкових аритмій особливе значення надається подразненню субендокардіальних ділянок лівого передсердя регургітуючим струменем крові, що приводить до розвитку вогнищ ектопічного збудження. Миготлива аритмія розвивається зазвичай у хворих з атріомегалією, обумовленою гемодинамічно значимою мітральною регургітацією. У числі причин шлуночкових порушень ритму розглядають гіперсимпатикотонію, аномальну тракцію папілярних м'язів.</w:t>
      </w:r>
    </w:p>
    <w:p w:rsidR="00AA6262" w:rsidRPr="00F15419" w:rsidRDefault="00AA6262" w:rsidP="00886E8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Поява пароксизмальних порушень ритму серця при ПМК нерідко буває обумовлена наявністю додаткових провідних шляхів - синдроми Вольфа-Паркінсона-Уайта і Клерка-Леві-Крітеско відзначається у 25-25% хворих з ПМК. Однак механізм синдрому передчасного збудження шлуночків безпосередньо не пов'язаний з пролабуванням мітральних стулок, найімовірніше має місце поєднання двох вроджених аномалій.</w:t>
      </w:r>
    </w:p>
    <w:p w:rsidR="00AA6262" w:rsidRPr="00F15419" w:rsidRDefault="00AA6262" w:rsidP="00886E8B">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Встановлено існування причинного взаємозв'язку між шлуночковими і передсердними аритміями і внутрішньоклітинним вмістом магнію. Передбачається, що гіпомагніємія може сприяти розвитку гіпокаліємії. При цьому збільшується мембранний потенціал спокою, порушуються процеси деполяризації і реполяризації, знижується збудливість клітини. Сповільнюється провідність електричного імпульсу, що сприяє розвитку аритмій. Крім того, внутрішньоклітинний дефіцит магнію підвищує активність синусового вузла, знижує абсолютну і подовжує відносну рефрактерність.</w:t>
      </w:r>
    </w:p>
    <w:p w:rsidR="00AA6262" w:rsidRPr="00F15419" w:rsidRDefault="00AA6262" w:rsidP="00F05B0C">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Частота виявлення різних видів порушення серцевого ритму і провідності у обстежених пацієнтів за даними добового моніторингу ЕКГ представлена в таблиці 5.</w:t>
      </w:r>
    </w:p>
    <w:p w:rsidR="00AA6262" w:rsidRPr="00F15419" w:rsidRDefault="00AA6262" w:rsidP="00121BD0">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Таблиця </w:t>
      </w:r>
      <w:r>
        <w:rPr>
          <w:rFonts w:ascii="Times New Roman" w:hAnsi="Times New Roman"/>
          <w:sz w:val="28"/>
          <w:szCs w:val="28"/>
          <w:lang w:val="uk-UA"/>
        </w:rPr>
        <w:t>1.</w:t>
      </w:r>
      <w:r w:rsidRPr="00F15419">
        <w:rPr>
          <w:rFonts w:ascii="Times New Roman" w:hAnsi="Times New Roman"/>
          <w:sz w:val="28"/>
          <w:szCs w:val="28"/>
          <w:lang w:val="uk-UA"/>
        </w:rPr>
        <w:t>5</w:t>
      </w:r>
      <w:r>
        <w:rPr>
          <w:rFonts w:ascii="Times New Roman" w:hAnsi="Times New Roman"/>
          <w:sz w:val="28"/>
          <w:szCs w:val="28"/>
          <w:lang w:val="uk-UA"/>
        </w:rPr>
        <w:t xml:space="preserve"> -</w:t>
      </w:r>
      <w:r w:rsidRPr="00F15419">
        <w:rPr>
          <w:rFonts w:ascii="Times New Roman" w:hAnsi="Times New Roman"/>
          <w:sz w:val="28"/>
          <w:szCs w:val="28"/>
          <w:lang w:val="uk-UA"/>
        </w:rPr>
        <w:t xml:space="preserve"> </w:t>
      </w:r>
      <w:r>
        <w:rPr>
          <w:rFonts w:ascii="Times New Roman" w:hAnsi="Times New Roman"/>
          <w:sz w:val="28"/>
          <w:szCs w:val="28"/>
          <w:lang w:val="uk-UA"/>
        </w:rPr>
        <w:t>П</w:t>
      </w:r>
      <w:r w:rsidRPr="00F15419">
        <w:rPr>
          <w:rFonts w:ascii="Times New Roman" w:hAnsi="Times New Roman"/>
          <w:sz w:val="28"/>
          <w:szCs w:val="28"/>
          <w:lang w:val="uk-UA"/>
        </w:rPr>
        <w:t>оказник</w:t>
      </w:r>
      <w:r>
        <w:rPr>
          <w:rFonts w:ascii="Times New Roman" w:hAnsi="Times New Roman"/>
          <w:sz w:val="28"/>
          <w:szCs w:val="28"/>
          <w:lang w:val="uk-UA"/>
        </w:rPr>
        <w:t>и</w:t>
      </w:r>
      <w:r w:rsidRPr="00F15419">
        <w:rPr>
          <w:rFonts w:ascii="Times New Roman" w:hAnsi="Times New Roman"/>
          <w:sz w:val="28"/>
          <w:szCs w:val="28"/>
          <w:lang w:val="uk-UA"/>
        </w:rPr>
        <w:t xml:space="preserve"> добового моніторингу ЕКГ на тлі </w:t>
      </w:r>
      <w:r>
        <w:rPr>
          <w:rFonts w:ascii="Times New Roman" w:hAnsi="Times New Roman"/>
          <w:sz w:val="28"/>
          <w:szCs w:val="28"/>
          <w:lang w:val="uk-UA"/>
        </w:rPr>
        <w:t xml:space="preserve">медикаментозної </w:t>
      </w:r>
      <w:r w:rsidRPr="00F15419">
        <w:rPr>
          <w:rFonts w:ascii="Times New Roman" w:hAnsi="Times New Roman"/>
          <w:sz w:val="28"/>
          <w:szCs w:val="28"/>
          <w:lang w:val="uk-UA"/>
        </w:rPr>
        <w:t>терапії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350"/>
        <w:gridCol w:w="1723"/>
        <w:gridCol w:w="1350"/>
        <w:gridCol w:w="1723"/>
      </w:tblGrid>
      <w:tr w:rsidR="00AA6262" w:rsidRPr="00F15419" w:rsidTr="00EF3D5A">
        <w:tc>
          <w:tcPr>
            <w:tcW w:w="0" w:type="auto"/>
            <w:vMerge w:val="restar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rPr>
              <w:t>Показ</w:t>
            </w:r>
            <w:r w:rsidRPr="00EF3D5A">
              <w:rPr>
                <w:rFonts w:ascii="Times New Roman" w:hAnsi="Times New Roman"/>
                <w:sz w:val="28"/>
                <w:szCs w:val="28"/>
                <w:lang w:val="uk-UA"/>
              </w:rPr>
              <w:t>ник</w:t>
            </w:r>
            <w:r>
              <w:rPr>
                <w:rFonts w:ascii="Times New Roman" w:hAnsi="Times New Roman"/>
                <w:sz w:val="28"/>
                <w:szCs w:val="28"/>
                <w:lang w:val="uk-UA"/>
              </w:rPr>
              <w:t xml:space="preserve"> добового моніторування ЕКГ</w:t>
            </w:r>
          </w:p>
        </w:tc>
        <w:tc>
          <w:tcPr>
            <w:tcW w:w="0" w:type="auto"/>
            <w:gridSpan w:val="2"/>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lang w:val="en-US"/>
              </w:rPr>
              <w:t>I</w:t>
            </w:r>
            <w:r w:rsidRPr="00EF3D5A">
              <w:rPr>
                <w:rFonts w:ascii="Times New Roman" w:hAnsi="Times New Roman"/>
                <w:sz w:val="28"/>
                <w:szCs w:val="28"/>
              </w:rPr>
              <w:t xml:space="preserve"> група </w:t>
            </w:r>
            <w:r w:rsidRPr="00EF3D5A">
              <w:rPr>
                <w:rFonts w:ascii="Times New Roman" w:hAnsi="Times New Roman"/>
                <w:sz w:val="28"/>
                <w:szCs w:val="28"/>
                <w:lang w:val="en-US"/>
              </w:rPr>
              <w:t>(n=39)</w:t>
            </w:r>
          </w:p>
        </w:tc>
        <w:tc>
          <w:tcPr>
            <w:tcW w:w="0" w:type="auto"/>
            <w:gridSpan w:val="2"/>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lang w:val="en-US"/>
              </w:rPr>
              <w:t>II</w:t>
            </w:r>
            <w:r w:rsidRPr="00EF3D5A">
              <w:rPr>
                <w:rFonts w:ascii="Times New Roman" w:hAnsi="Times New Roman"/>
                <w:sz w:val="28"/>
                <w:szCs w:val="28"/>
              </w:rPr>
              <w:t xml:space="preserve"> група</w:t>
            </w:r>
            <w:r w:rsidRPr="00EF3D5A">
              <w:rPr>
                <w:rFonts w:ascii="Times New Roman" w:hAnsi="Times New Roman"/>
                <w:sz w:val="28"/>
                <w:szCs w:val="28"/>
                <w:lang w:val="en-US"/>
              </w:rPr>
              <w:t xml:space="preserve"> (n-40)</w:t>
            </w:r>
          </w:p>
        </w:tc>
      </w:tr>
      <w:tr w:rsidR="00AA6262" w:rsidRPr="00F15419" w:rsidTr="00EF3D5A">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w:t>
            </w:r>
          </w:p>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дані</w:t>
            </w:r>
          </w:p>
        </w:tc>
        <w:tc>
          <w:tcPr>
            <w:tcW w:w="0" w:type="auto"/>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0" w:type="auto"/>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w:t>
            </w:r>
          </w:p>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дані</w:t>
            </w:r>
          </w:p>
        </w:tc>
        <w:tc>
          <w:tcPr>
            <w:tcW w:w="0" w:type="auto"/>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r>
      <w:tr w:rsidR="00AA6262" w:rsidRPr="00F15419" w:rsidTr="00EF3D5A">
        <w:tc>
          <w:tcPr>
            <w:tcW w:w="0" w:type="auto"/>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rPr>
              <w:t>ЧСС, уд/</w:t>
            </w:r>
            <w:r w:rsidRPr="00EF3D5A">
              <w:rPr>
                <w:rFonts w:ascii="Times New Roman" w:hAnsi="Times New Roman"/>
                <w:sz w:val="28"/>
                <w:szCs w:val="28"/>
                <w:lang w:val="uk-UA"/>
              </w:rPr>
              <w:t>хв</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83,6 ± 3,6</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68,8 ± 2,3**</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82,7 ± 3,2</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73,2 ± 2,3*</w:t>
            </w:r>
          </w:p>
        </w:tc>
      </w:tr>
      <w:tr w:rsidR="00AA6262" w:rsidRPr="00F15419" w:rsidTr="00EF3D5A">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Надшлуночкова</w:t>
            </w:r>
            <w:r w:rsidRPr="00EF3D5A">
              <w:rPr>
                <w:rFonts w:ascii="Times New Roman" w:hAnsi="Times New Roman"/>
                <w:sz w:val="28"/>
                <w:szCs w:val="28"/>
                <w:lang w:val="uk-UA"/>
              </w:rPr>
              <w:t xml:space="preserve"> </w:t>
            </w:r>
            <w:r w:rsidRPr="00EF3D5A">
              <w:rPr>
                <w:rFonts w:ascii="Times New Roman" w:hAnsi="Times New Roman"/>
                <w:sz w:val="28"/>
                <w:szCs w:val="28"/>
              </w:rPr>
              <w:t>екстрасистолія</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32,8±10,7</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8,9 ± 4,9*</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34,6±10,3</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27,3±4,6</w:t>
            </w:r>
          </w:p>
        </w:tc>
      </w:tr>
      <w:tr w:rsidR="00AA6262" w:rsidRPr="00F15419" w:rsidTr="00EF3D5A">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Шлуночкова екстрасистолія</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198±13,8</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26±11,6**</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179±11,3</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44±10,5**</w:t>
            </w:r>
          </w:p>
        </w:tc>
      </w:tr>
      <w:tr w:rsidR="00AA6262" w:rsidRPr="00F15419" w:rsidTr="00EF3D5A">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Пароксизмальна</w:t>
            </w:r>
            <w:r w:rsidRPr="00EF3D5A">
              <w:rPr>
                <w:rFonts w:ascii="Times New Roman" w:hAnsi="Times New Roman"/>
                <w:sz w:val="28"/>
                <w:szCs w:val="28"/>
                <w:lang w:val="uk-UA"/>
              </w:rPr>
              <w:t xml:space="preserve"> </w:t>
            </w:r>
            <w:r w:rsidRPr="00EF3D5A">
              <w:rPr>
                <w:rFonts w:ascii="Times New Roman" w:hAnsi="Times New Roman"/>
                <w:sz w:val="28"/>
                <w:szCs w:val="28"/>
              </w:rPr>
              <w:t>надшлуночкова тах</w:t>
            </w:r>
            <w:r w:rsidRPr="00EF3D5A">
              <w:rPr>
                <w:rFonts w:ascii="Times New Roman" w:hAnsi="Times New Roman"/>
                <w:sz w:val="28"/>
                <w:szCs w:val="28"/>
                <w:lang w:val="uk-UA"/>
              </w:rPr>
              <w:t>і</w:t>
            </w:r>
            <w:r w:rsidRPr="00EF3D5A">
              <w:rPr>
                <w:rFonts w:ascii="Times New Roman" w:hAnsi="Times New Roman"/>
                <w:sz w:val="28"/>
                <w:szCs w:val="28"/>
              </w:rPr>
              <w:t>кард</w:t>
            </w:r>
            <w:r w:rsidRPr="00EF3D5A">
              <w:rPr>
                <w:rFonts w:ascii="Times New Roman" w:hAnsi="Times New Roman"/>
                <w:sz w:val="28"/>
                <w:szCs w:val="28"/>
                <w:lang w:val="uk-UA"/>
              </w:rPr>
              <w:t>і</w:t>
            </w:r>
            <w:r w:rsidRPr="00EF3D5A">
              <w:rPr>
                <w:rFonts w:ascii="Times New Roman" w:hAnsi="Times New Roman"/>
                <w:sz w:val="28"/>
                <w:szCs w:val="28"/>
              </w:rPr>
              <w:t>я, %</w:t>
            </w:r>
          </w:p>
        </w:tc>
        <w:tc>
          <w:tcPr>
            <w:tcW w:w="0" w:type="auto"/>
          </w:tcPr>
          <w:p w:rsidR="00AA6262" w:rsidRPr="00EF3D5A" w:rsidRDefault="00AA6262" w:rsidP="00EF3D5A">
            <w:pPr>
              <w:spacing w:after="0" w:line="360" w:lineRule="auto"/>
              <w:jc w:val="both"/>
              <w:rPr>
                <w:rFonts w:ascii="Times New Roman" w:hAnsi="Times New Roman"/>
                <w:sz w:val="28"/>
                <w:szCs w:val="28"/>
              </w:rPr>
            </w:pPr>
          </w:p>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lang w:val="en-US"/>
              </w:rPr>
              <w:t>7</w:t>
            </w:r>
            <w:r w:rsidRPr="00EF3D5A">
              <w:rPr>
                <w:rFonts w:ascii="Times New Roman" w:hAnsi="Times New Roman"/>
                <w:sz w:val="28"/>
                <w:szCs w:val="28"/>
              </w:rPr>
              <w:t>,7</w:t>
            </w:r>
          </w:p>
        </w:tc>
        <w:tc>
          <w:tcPr>
            <w:tcW w:w="0" w:type="auto"/>
          </w:tcPr>
          <w:p w:rsidR="00AA6262" w:rsidRPr="00EF3D5A" w:rsidRDefault="00AA6262" w:rsidP="00EF3D5A">
            <w:pPr>
              <w:spacing w:after="0" w:line="360" w:lineRule="auto"/>
              <w:jc w:val="both"/>
              <w:rPr>
                <w:rFonts w:ascii="Times New Roman" w:hAnsi="Times New Roman"/>
                <w:sz w:val="28"/>
                <w:szCs w:val="28"/>
              </w:rPr>
            </w:pPr>
          </w:p>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w:t>
            </w:r>
          </w:p>
        </w:tc>
        <w:tc>
          <w:tcPr>
            <w:tcW w:w="0" w:type="auto"/>
          </w:tcPr>
          <w:p w:rsidR="00AA6262" w:rsidRPr="00EF3D5A" w:rsidRDefault="00AA6262" w:rsidP="00EF3D5A">
            <w:pPr>
              <w:spacing w:after="0" w:line="360" w:lineRule="auto"/>
              <w:jc w:val="both"/>
              <w:rPr>
                <w:rFonts w:ascii="Times New Roman" w:hAnsi="Times New Roman"/>
                <w:sz w:val="28"/>
                <w:szCs w:val="28"/>
              </w:rPr>
            </w:pPr>
          </w:p>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12</w:t>
            </w:r>
            <w:r w:rsidRPr="00EF3D5A">
              <w:rPr>
                <w:rFonts w:ascii="Times New Roman" w:hAnsi="Times New Roman"/>
                <w:sz w:val="28"/>
                <w:szCs w:val="28"/>
              </w:rPr>
              <w:t>,</w:t>
            </w:r>
            <w:r w:rsidRPr="00EF3D5A">
              <w:rPr>
                <w:rFonts w:ascii="Times New Roman" w:hAnsi="Times New Roman"/>
                <w:sz w:val="28"/>
                <w:szCs w:val="28"/>
                <w:lang w:val="en-US"/>
              </w:rPr>
              <w:t>5</w:t>
            </w:r>
          </w:p>
        </w:tc>
        <w:tc>
          <w:tcPr>
            <w:tcW w:w="0" w:type="auto"/>
          </w:tcPr>
          <w:p w:rsidR="00AA6262" w:rsidRPr="00EF3D5A" w:rsidRDefault="00AA6262" w:rsidP="00EF3D5A">
            <w:pPr>
              <w:spacing w:after="0" w:line="360" w:lineRule="auto"/>
              <w:jc w:val="both"/>
              <w:rPr>
                <w:rFonts w:ascii="Times New Roman" w:hAnsi="Times New Roman"/>
                <w:sz w:val="28"/>
                <w:szCs w:val="28"/>
              </w:rPr>
            </w:pPr>
          </w:p>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rPr>
              <w:t>7,</w:t>
            </w:r>
            <w:r w:rsidRPr="00EF3D5A">
              <w:rPr>
                <w:rFonts w:ascii="Times New Roman" w:hAnsi="Times New Roman"/>
                <w:sz w:val="28"/>
                <w:szCs w:val="28"/>
                <w:lang w:val="en-US"/>
              </w:rPr>
              <w:t>5</w:t>
            </w:r>
          </w:p>
        </w:tc>
      </w:tr>
      <w:tr w:rsidR="00AA6262" w:rsidRPr="00F15419" w:rsidTr="00EF3D5A">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Блокада правої ніжки пучка Гіса, %</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30,7</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30,7</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30,0</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30,0</w:t>
            </w:r>
          </w:p>
        </w:tc>
      </w:tr>
      <w:tr w:rsidR="00AA6262" w:rsidRPr="00F15419" w:rsidTr="00EF3D5A">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Синдром ранньої реполяризації шлуночків, %</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33,3</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35</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35</w:t>
            </w:r>
          </w:p>
        </w:tc>
      </w:tr>
    </w:tbl>
    <w:p w:rsidR="00AA6262" w:rsidRDefault="00AA6262" w:rsidP="00064CDB">
      <w:pPr>
        <w:tabs>
          <w:tab w:val="left" w:pos="5871"/>
        </w:tabs>
        <w:spacing w:after="0" w:line="360" w:lineRule="auto"/>
        <w:ind w:firstLine="709"/>
        <w:jc w:val="both"/>
        <w:rPr>
          <w:rFonts w:ascii="Times New Roman" w:hAnsi="Times New Roman"/>
          <w:sz w:val="24"/>
          <w:szCs w:val="24"/>
          <w:lang w:val="uk-UA"/>
        </w:rPr>
      </w:pPr>
    </w:p>
    <w:p w:rsidR="00AA6262" w:rsidRPr="00064CDB" w:rsidRDefault="00AA6262" w:rsidP="00064CDB">
      <w:pPr>
        <w:tabs>
          <w:tab w:val="left" w:pos="5871"/>
        </w:tabs>
        <w:spacing w:after="0" w:line="360" w:lineRule="auto"/>
        <w:ind w:firstLine="709"/>
        <w:jc w:val="both"/>
        <w:rPr>
          <w:rFonts w:ascii="Times New Roman" w:hAnsi="Times New Roman"/>
          <w:sz w:val="24"/>
          <w:szCs w:val="24"/>
          <w:lang w:val="uk-UA"/>
        </w:rPr>
      </w:pPr>
      <w:r w:rsidRPr="00064CDB">
        <w:rPr>
          <w:rFonts w:ascii="Times New Roman" w:hAnsi="Times New Roman"/>
          <w:sz w:val="24"/>
          <w:szCs w:val="24"/>
          <w:lang w:val="uk-UA"/>
        </w:rPr>
        <w:t xml:space="preserve">Примітка1. </w:t>
      </w:r>
      <w:r w:rsidRPr="00064CDB">
        <w:rPr>
          <w:rFonts w:ascii="Times New Roman" w:hAnsi="Times New Roman"/>
          <w:sz w:val="24"/>
          <w:szCs w:val="24"/>
        </w:rPr>
        <w:t xml:space="preserve"> </w:t>
      </w:r>
      <w:r w:rsidRPr="00064CDB">
        <w:rPr>
          <w:rFonts w:ascii="Times New Roman" w:hAnsi="Times New Roman"/>
          <w:sz w:val="24"/>
          <w:szCs w:val="24"/>
          <w:lang w:val="uk-UA"/>
        </w:rPr>
        <w:t>* - достовірність відмінностей порівняно з вихідними даними;</w:t>
      </w:r>
      <w:r>
        <w:rPr>
          <w:rFonts w:ascii="Times New Roman" w:hAnsi="Times New Roman"/>
          <w:sz w:val="24"/>
          <w:szCs w:val="24"/>
          <w:lang w:val="uk-UA"/>
        </w:rPr>
        <w:t>* -р&lt;0,05</w:t>
      </w:r>
    </w:p>
    <w:p w:rsidR="00AA6262" w:rsidRPr="00064CDB" w:rsidRDefault="00AA6262" w:rsidP="00064CDB">
      <w:pPr>
        <w:tabs>
          <w:tab w:val="left" w:pos="5871"/>
        </w:tabs>
        <w:spacing w:after="0" w:line="360" w:lineRule="auto"/>
        <w:ind w:firstLine="709"/>
        <w:jc w:val="both"/>
        <w:rPr>
          <w:rFonts w:ascii="Times New Roman" w:hAnsi="Times New Roman"/>
          <w:sz w:val="24"/>
          <w:szCs w:val="24"/>
          <w:lang w:val="uk-UA"/>
        </w:rPr>
      </w:pPr>
      <w:r w:rsidRPr="00064CDB">
        <w:rPr>
          <w:rFonts w:ascii="Times New Roman" w:hAnsi="Times New Roman"/>
          <w:sz w:val="24"/>
          <w:szCs w:val="24"/>
          <w:lang w:val="uk-UA"/>
        </w:rPr>
        <w:t>Примітка 2.** -  р&lt;0,0</w:t>
      </w:r>
      <w:r>
        <w:rPr>
          <w:rFonts w:ascii="Times New Roman" w:hAnsi="Times New Roman"/>
          <w:sz w:val="24"/>
          <w:szCs w:val="24"/>
          <w:lang w:val="uk-UA"/>
        </w:rPr>
        <w:t>01</w:t>
      </w:r>
    </w:p>
    <w:p w:rsidR="00AA6262" w:rsidRPr="00F15419" w:rsidRDefault="00AA6262" w:rsidP="00E25BFE">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Після курсу комплексної терапії з додаванням магнію оротату відповідно до результатів добового моніторингу ЕКГ (табл.5) відзначено істотне зниження частоти серцевих скорочень, кількості шлуночкових екстрасистол у пацієнтів з початковою екстрасистолією високою і низькою градацій, у половини пацієнтів шлуночкові екстрасистоли низької градації зникли повністю. Відзначено істотне зменшення суправентрикулярної екстрасистолії, причому, замість політопних і парних суправентрикулярних екстрасистол реєстрували монотопні і поодинокі ектопії. Антиаритмическая активність магнію оротату в даному випадку передбачається, обумовлена магнієм, що входить до його складу, - природним антагоністом кальцію, який надає мембраностабілізуючу дію, перешкоджає втраті калію кліткою, зменшує дисперсію інтервалу QT, а також послаблює симпатичний вплив на серце.</w:t>
      </w:r>
    </w:p>
    <w:p w:rsidR="00AA6262" w:rsidRPr="00F15419" w:rsidRDefault="00AA6262" w:rsidP="00B26133">
      <w:pPr>
        <w:spacing w:after="0" w:line="360" w:lineRule="auto"/>
        <w:ind w:firstLine="709"/>
        <w:jc w:val="both"/>
        <w:rPr>
          <w:rFonts w:ascii="Times New Roman" w:hAnsi="Times New Roman"/>
          <w:b/>
          <w:spacing w:val="-3"/>
          <w:sz w:val="28"/>
          <w:szCs w:val="28"/>
          <w:lang w:val="uk-UA"/>
        </w:rPr>
      </w:pPr>
    </w:p>
    <w:p w:rsidR="00AA6262" w:rsidRDefault="00AA6262" w:rsidP="00B26133">
      <w:pPr>
        <w:spacing w:after="0" w:line="360" w:lineRule="auto"/>
        <w:ind w:firstLine="709"/>
        <w:jc w:val="both"/>
        <w:rPr>
          <w:rFonts w:ascii="Times New Roman" w:hAnsi="Times New Roman"/>
          <w:b/>
          <w:sz w:val="28"/>
          <w:szCs w:val="28"/>
          <w:lang w:val="uk-UA"/>
        </w:rPr>
      </w:pPr>
      <w:r>
        <w:rPr>
          <w:rFonts w:ascii="Times New Roman" w:hAnsi="Times New Roman"/>
          <w:b/>
          <w:spacing w:val="-3"/>
          <w:sz w:val="28"/>
          <w:szCs w:val="28"/>
          <w:lang w:val="uk-UA"/>
        </w:rPr>
        <w:t xml:space="preserve">1.5 </w:t>
      </w:r>
      <w:r w:rsidRPr="00F15419">
        <w:rPr>
          <w:rFonts w:ascii="Times New Roman" w:hAnsi="Times New Roman"/>
          <w:b/>
          <w:spacing w:val="-3"/>
          <w:sz w:val="28"/>
          <w:szCs w:val="28"/>
          <w:lang w:val="uk-UA"/>
        </w:rPr>
        <w:t xml:space="preserve">Лікування хворих </w:t>
      </w:r>
      <w:r w:rsidRPr="00F15419">
        <w:rPr>
          <w:rFonts w:ascii="Times New Roman" w:hAnsi="Times New Roman"/>
          <w:b/>
          <w:sz w:val="28"/>
          <w:szCs w:val="28"/>
          <w:lang w:val="uk-UA"/>
        </w:rPr>
        <w:t xml:space="preserve">з </w:t>
      </w:r>
      <w:r>
        <w:rPr>
          <w:rFonts w:ascii="Times New Roman" w:hAnsi="Times New Roman"/>
          <w:b/>
          <w:sz w:val="28"/>
          <w:szCs w:val="28"/>
          <w:lang w:val="uk-UA"/>
        </w:rPr>
        <w:t>і</w:t>
      </w:r>
      <w:r w:rsidRPr="00F15419">
        <w:rPr>
          <w:rFonts w:ascii="Times New Roman" w:hAnsi="Times New Roman"/>
          <w:b/>
          <w:sz w:val="28"/>
          <w:szCs w:val="28"/>
          <w:lang w:val="uk-UA"/>
        </w:rPr>
        <w:t>діопатичним пролапсом мітрального клапана</w:t>
      </w:r>
    </w:p>
    <w:p w:rsidR="00AA6262" w:rsidRPr="00F15419" w:rsidRDefault="00AA6262" w:rsidP="00B26133">
      <w:pPr>
        <w:spacing w:after="0" w:line="360" w:lineRule="auto"/>
        <w:ind w:firstLine="709"/>
        <w:jc w:val="both"/>
        <w:rPr>
          <w:rFonts w:ascii="Times New Roman" w:hAnsi="Times New Roman"/>
          <w:b/>
          <w:sz w:val="28"/>
          <w:szCs w:val="28"/>
          <w:lang w:val="uk-UA"/>
        </w:rPr>
      </w:pPr>
    </w:p>
    <w:p w:rsidR="00AA6262" w:rsidRPr="00F15419" w:rsidRDefault="00AA6262" w:rsidP="00B2613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Включення магнію оротату в комплексну терапію протягом 6 місяців у пацієнтів з ідіопатичним ПМК I і II ступеня призводило до істотного збільшення вмісту магнію в сироватці крові з 0,61 ± 0,02 ммоль / л до 0,97 ± 0,03 ммоль / л (р &lt;0,001). </w:t>
      </w:r>
      <w:r w:rsidRPr="00F50D79">
        <w:rPr>
          <w:rFonts w:ascii="Times New Roman" w:hAnsi="Times New Roman"/>
          <w:sz w:val="28"/>
          <w:szCs w:val="28"/>
          <w:lang w:val="uk-UA"/>
        </w:rPr>
        <w:t>Причому, концентрація магнію в сироватці крові у пацієнтів I групи, які отримували комбіновану терапію β-блокатором і препаратом магнію оротату, склала 0,84 ± 0,04 ммоль/л і достовірно не відрізнялася від групи контролю, що, мабуть, відображає поповнення дефіциту магнію в досліджуваній популяції пацієнтів. У той же час у хворих II групи, які отримували монотерапію β-блокатором, істотних змін вмісту магнію в сироватці крові після проведеної терапії не відмічено (0,65 ± 0,03 ммоль / л).</w:t>
      </w:r>
    </w:p>
    <w:p w:rsidR="00AA6262" w:rsidRDefault="00AA6262" w:rsidP="00B2613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Після проведеного лікування відмічено достовірне (р&lt;0,05) зниження частоти клінічних проявів нейровегетативних порушень у більшості обстежених пацієнтів. Оцінюючи вплив терапії препаратами магнію на симптоматику і ступінь тяжкості всіх клінічних проявів у хворих ПМК, необхідно підкреслити достовірне поліпшення загального стану пацієнтів та зменшення частоти і ступеня тяжкості всіх клінічних синдромів і симптомів захворювання. </w:t>
      </w:r>
    </w:p>
    <w:p w:rsidR="00AA6262" w:rsidRPr="00F15419" w:rsidRDefault="00AA6262" w:rsidP="00B2613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При цьому </w:t>
      </w:r>
      <w:r>
        <w:rPr>
          <w:rFonts w:ascii="Times New Roman" w:hAnsi="Times New Roman"/>
          <w:sz w:val="28"/>
          <w:szCs w:val="28"/>
          <w:lang w:val="uk-UA"/>
        </w:rPr>
        <w:t xml:space="preserve">у пацієнтів І групи </w:t>
      </w:r>
      <w:r w:rsidRPr="00F15419">
        <w:rPr>
          <w:rFonts w:ascii="Times New Roman" w:hAnsi="Times New Roman"/>
          <w:sz w:val="28"/>
          <w:szCs w:val="28"/>
          <w:lang w:val="uk-UA"/>
        </w:rPr>
        <w:t xml:space="preserve">найбільш істотною була динаміка скарг астенічного характеру (p&lt;0,05), на кардіалгії, серцебиття, перебої в роботі серця, головні болі, запаморочення; поліпшувалася переносимість помірного фізичного навантаження (p&lt;0,05) в порівнянні з пацієнтами II групи. Клінічно значуще зменшення вираженості синдрому вегетативної дистонії відзначено у </w:t>
      </w:r>
      <w:r>
        <w:rPr>
          <w:rFonts w:ascii="Times New Roman" w:hAnsi="Times New Roman"/>
          <w:sz w:val="28"/>
          <w:szCs w:val="28"/>
          <w:lang w:val="uk-UA"/>
        </w:rPr>
        <w:t>27</w:t>
      </w:r>
      <w:r w:rsidRPr="00F15419">
        <w:rPr>
          <w:rFonts w:ascii="Times New Roman" w:hAnsi="Times New Roman"/>
          <w:sz w:val="28"/>
          <w:szCs w:val="28"/>
          <w:lang w:val="uk-UA"/>
        </w:rPr>
        <w:t xml:space="preserve"> </w:t>
      </w:r>
      <w:r w:rsidRPr="00B92DF7">
        <w:rPr>
          <w:rFonts w:ascii="Times New Roman" w:hAnsi="Times New Roman"/>
          <w:sz w:val="28"/>
          <w:szCs w:val="28"/>
          <w:lang w:val="uk-UA"/>
        </w:rPr>
        <w:t>хворих</w:t>
      </w:r>
      <w:r>
        <w:rPr>
          <w:rFonts w:ascii="Times New Roman" w:hAnsi="Times New Roman"/>
          <w:sz w:val="28"/>
          <w:szCs w:val="28"/>
          <w:lang w:val="uk-UA"/>
        </w:rPr>
        <w:t xml:space="preserve"> </w:t>
      </w:r>
      <w:r w:rsidRPr="00B92DF7">
        <w:rPr>
          <w:rFonts w:ascii="Times New Roman" w:hAnsi="Times New Roman"/>
          <w:sz w:val="28"/>
          <w:szCs w:val="28"/>
          <w:lang w:val="uk-UA"/>
        </w:rPr>
        <w:t>І</w:t>
      </w:r>
      <w:r>
        <w:rPr>
          <w:rFonts w:ascii="Times New Roman" w:hAnsi="Times New Roman"/>
          <w:sz w:val="28"/>
          <w:szCs w:val="28"/>
          <w:lang w:val="uk-UA"/>
        </w:rPr>
        <w:t xml:space="preserve"> групи</w:t>
      </w:r>
      <w:r w:rsidRPr="00F15419">
        <w:rPr>
          <w:rFonts w:ascii="Times New Roman" w:hAnsi="Times New Roman"/>
          <w:sz w:val="28"/>
          <w:szCs w:val="28"/>
          <w:lang w:val="uk-UA"/>
        </w:rPr>
        <w:t xml:space="preserve"> </w:t>
      </w:r>
      <w:r>
        <w:rPr>
          <w:rFonts w:ascii="Times New Roman" w:hAnsi="Times New Roman"/>
          <w:sz w:val="28"/>
          <w:szCs w:val="28"/>
          <w:lang w:val="uk-UA"/>
        </w:rPr>
        <w:t>(</w:t>
      </w:r>
      <w:r w:rsidRPr="00B92DF7">
        <w:rPr>
          <w:rFonts w:ascii="Times New Roman" w:hAnsi="Times New Roman"/>
          <w:sz w:val="28"/>
          <w:szCs w:val="28"/>
          <w:lang w:val="uk-UA"/>
        </w:rPr>
        <w:t>69,2%</w:t>
      </w:r>
      <w:r>
        <w:rPr>
          <w:rFonts w:ascii="Times New Roman" w:hAnsi="Times New Roman"/>
          <w:sz w:val="28"/>
          <w:szCs w:val="28"/>
          <w:lang w:val="uk-UA"/>
        </w:rPr>
        <w:t>)</w:t>
      </w:r>
      <w:r w:rsidRPr="00B92DF7">
        <w:rPr>
          <w:rFonts w:ascii="Times New Roman" w:hAnsi="Times New Roman"/>
          <w:sz w:val="28"/>
          <w:szCs w:val="28"/>
          <w:lang w:val="uk-UA"/>
        </w:rPr>
        <w:t xml:space="preserve"> </w:t>
      </w:r>
      <w:r w:rsidRPr="00F15419">
        <w:rPr>
          <w:rFonts w:ascii="Times New Roman" w:hAnsi="Times New Roman"/>
          <w:sz w:val="28"/>
          <w:szCs w:val="28"/>
          <w:lang w:val="uk-UA"/>
        </w:rPr>
        <w:t xml:space="preserve">на тлі прийому магнію оротату і у </w:t>
      </w:r>
      <w:r>
        <w:rPr>
          <w:rFonts w:ascii="Times New Roman" w:hAnsi="Times New Roman"/>
          <w:sz w:val="28"/>
          <w:szCs w:val="28"/>
          <w:lang w:val="uk-UA"/>
        </w:rPr>
        <w:t xml:space="preserve">19 хворих (47,5%) </w:t>
      </w:r>
      <w:r w:rsidRPr="00F15419">
        <w:rPr>
          <w:rFonts w:ascii="Times New Roman" w:hAnsi="Times New Roman"/>
          <w:sz w:val="28"/>
          <w:szCs w:val="28"/>
          <w:lang w:val="uk-UA"/>
        </w:rPr>
        <w:t xml:space="preserve">- </w:t>
      </w:r>
      <w:r>
        <w:rPr>
          <w:rFonts w:ascii="Times New Roman" w:hAnsi="Times New Roman"/>
          <w:sz w:val="28"/>
          <w:szCs w:val="28"/>
          <w:lang w:val="uk-UA"/>
        </w:rPr>
        <w:t>у ІІ групі</w:t>
      </w:r>
      <w:r w:rsidRPr="00F15419">
        <w:rPr>
          <w:rFonts w:ascii="Times New Roman" w:hAnsi="Times New Roman"/>
          <w:sz w:val="28"/>
          <w:szCs w:val="28"/>
          <w:lang w:val="uk-UA"/>
        </w:rPr>
        <w:t xml:space="preserve"> (p&lt;0,05).</w:t>
      </w:r>
    </w:p>
    <w:p w:rsidR="00AA6262" w:rsidRDefault="00AA6262" w:rsidP="00B2613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Аналіз ефективності медикаментозної терапії у пацієнтів з вегетативною дисфункцією показав позитивну динаміку клінічного статусу. Дані самооцінки самопочуття по Вейну А.М. (2003) показали, що сума балів в I групі знижувалася з 45,9 ± 2,4 до 16,8 ± 2,1 балів (р &lt;0,001) і з 45,8 ± 2,2 до 29,8 ± 2, 1 (р &lt;0,001) балів у II групі. </w:t>
      </w:r>
    </w:p>
    <w:p w:rsidR="00AA6262" w:rsidRPr="00F15419" w:rsidRDefault="00AA6262" w:rsidP="00B26133">
      <w:pPr>
        <w:spacing w:after="0" w:line="360" w:lineRule="auto"/>
        <w:ind w:firstLine="709"/>
        <w:jc w:val="both"/>
        <w:rPr>
          <w:rFonts w:ascii="Times New Roman" w:hAnsi="Times New Roman"/>
          <w:sz w:val="28"/>
          <w:szCs w:val="28"/>
          <w:lang w:val="uk-UA"/>
        </w:rPr>
      </w:pPr>
      <w:r w:rsidRPr="00B92DF7">
        <w:rPr>
          <w:rFonts w:ascii="Times New Roman" w:hAnsi="Times New Roman"/>
          <w:sz w:val="28"/>
          <w:szCs w:val="28"/>
          <w:lang w:val="uk-UA"/>
        </w:rPr>
        <w:t xml:space="preserve">В цілому зменшення суми балів на 50% після лікування β-блокатором і магнію оротатом </w:t>
      </w:r>
      <w:r>
        <w:rPr>
          <w:rFonts w:ascii="Times New Roman" w:hAnsi="Times New Roman"/>
          <w:sz w:val="28"/>
          <w:szCs w:val="28"/>
          <w:lang w:val="uk-UA"/>
        </w:rPr>
        <w:t>при вегетативній</w:t>
      </w:r>
      <w:r w:rsidRPr="00B92DF7">
        <w:rPr>
          <w:rFonts w:ascii="Times New Roman" w:hAnsi="Times New Roman"/>
          <w:sz w:val="28"/>
          <w:szCs w:val="28"/>
          <w:lang w:val="uk-UA"/>
        </w:rPr>
        <w:t xml:space="preserve"> дисфункції розцінювалося як позитивний</w:t>
      </w:r>
      <w:r w:rsidRPr="00F15419">
        <w:rPr>
          <w:rFonts w:ascii="Times New Roman" w:hAnsi="Times New Roman"/>
          <w:sz w:val="28"/>
          <w:szCs w:val="28"/>
          <w:lang w:val="uk-UA"/>
        </w:rPr>
        <w:t xml:space="preserve"> результат. На тлі терапії сума балів зменшилася в I групі на 63,4% і в II групі - на 34,9% (всі р &lt;0,001), що свідчить про істотне зниження вегетативних ознак, при застосуванні комплексної терапії з додаванням магнію оротату.</w:t>
      </w:r>
    </w:p>
    <w:p w:rsidR="00AA6262" w:rsidRPr="00F15419" w:rsidRDefault="00AA6262" w:rsidP="0043440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Динаміка п</w:t>
      </w:r>
      <w:r w:rsidRPr="00F15419">
        <w:rPr>
          <w:rFonts w:ascii="Times New Roman" w:hAnsi="Times New Roman"/>
          <w:sz w:val="28"/>
          <w:szCs w:val="28"/>
          <w:lang w:val="uk-UA"/>
        </w:rPr>
        <w:t>оказник</w:t>
      </w:r>
      <w:r>
        <w:rPr>
          <w:rFonts w:ascii="Times New Roman" w:hAnsi="Times New Roman"/>
          <w:sz w:val="28"/>
          <w:szCs w:val="28"/>
          <w:lang w:val="uk-UA"/>
        </w:rPr>
        <w:t>ів</w:t>
      </w:r>
      <w:r w:rsidRPr="00F15419">
        <w:rPr>
          <w:rFonts w:ascii="Times New Roman" w:hAnsi="Times New Roman"/>
          <w:sz w:val="28"/>
          <w:szCs w:val="28"/>
          <w:lang w:val="uk-UA"/>
        </w:rPr>
        <w:t xml:space="preserve"> структурно-</w:t>
      </w:r>
      <w:r>
        <w:rPr>
          <w:rFonts w:ascii="Times New Roman" w:hAnsi="Times New Roman"/>
          <w:sz w:val="28"/>
          <w:szCs w:val="28"/>
          <w:lang w:val="uk-UA"/>
        </w:rPr>
        <w:t>геометричного</w:t>
      </w:r>
      <w:r w:rsidRPr="00F15419">
        <w:rPr>
          <w:rFonts w:ascii="Times New Roman" w:hAnsi="Times New Roman"/>
          <w:sz w:val="28"/>
          <w:szCs w:val="28"/>
          <w:lang w:val="uk-UA"/>
        </w:rPr>
        <w:t xml:space="preserve"> стану </w:t>
      </w:r>
      <w:r>
        <w:rPr>
          <w:rFonts w:ascii="Times New Roman" w:hAnsi="Times New Roman"/>
          <w:sz w:val="28"/>
          <w:szCs w:val="28"/>
          <w:lang w:val="uk-UA"/>
        </w:rPr>
        <w:t>серця</w:t>
      </w:r>
      <w:r w:rsidRPr="00F15419">
        <w:rPr>
          <w:rFonts w:ascii="Times New Roman" w:hAnsi="Times New Roman"/>
          <w:sz w:val="28"/>
          <w:szCs w:val="28"/>
          <w:lang w:val="uk-UA"/>
        </w:rPr>
        <w:t xml:space="preserve"> представлені в таблиці 6.</w:t>
      </w:r>
    </w:p>
    <w:p w:rsidR="00AA6262" w:rsidRPr="00F15419" w:rsidRDefault="00AA6262" w:rsidP="00ED5DD7">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Аналіз параметрів внутрішньосерцевої гемодинаміки (дані Ехо-КГ) після проведеного комплексного лікування з додаванням магнію оротату дозволив зафіксувати у пацієнтів з ПМК достовірне зменшення розміру </w:t>
      </w:r>
      <w:r>
        <w:rPr>
          <w:rFonts w:ascii="Times New Roman" w:hAnsi="Times New Roman"/>
          <w:sz w:val="28"/>
          <w:szCs w:val="28"/>
          <w:lang w:val="uk-UA"/>
        </w:rPr>
        <w:t>лівого передсердя (</w:t>
      </w:r>
      <w:r w:rsidRPr="00F15419">
        <w:rPr>
          <w:rFonts w:ascii="Times New Roman" w:hAnsi="Times New Roman"/>
          <w:sz w:val="28"/>
          <w:szCs w:val="28"/>
          <w:lang w:val="uk-UA"/>
        </w:rPr>
        <w:t>ЛП</w:t>
      </w:r>
      <w:r>
        <w:rPr>
          <w:rFonts w:ascii="Times New Roman" w:hAnsi="Times New Roman"/>
          <w:sz w:val="28"/>
          <w:szCs w:val="28"/>
          <w:lang w:val="uk-UA"/>
        </w:rPr>
        <w:t>)</w:t>
      </w:r>
      <w:r w:rsidRPr="00F15419">
        <w:rPr>
          <w:rFonts w:ascii="Times New Roman" w:hAnsi="Times New Roman"/>
          <w:sz w:val="28"/>
          <w:szCs w:val="28"/>
          <w:lang w:val="uk-UA"/>
        </w:rPr>
        <w:t xml:space="preserve"> в порівнянні з вихідними даними на 6,6% (р &lt;0,05). У хворих обох груп відзначено незначне зростання кінцево-систолічного і кінцево-діастолічного розміру ЛШ, дещо більш виражене </w:t>
      </w:r>
      <w:r>
        <w:rPr>
          <w:rFonts w:ascii="Times New Roman" w:hAnsi="Times New Roman"/>
          <w:sz w:val="28"/>
          <w:szCs w:val="28"/>
          <w:lang w:val="uk-UA"/>
        </w:rPr>
        <w:t>у ІІ групі</w:t>
      </w:r>
      <w:r w:rsidRPr="00F15419">
        <w:rPr>
          <w:rFonts w:ascii="Times New Roman" w:hAnsi="Times New Roman"/>
          <w:sz w:val="28"/>
          <w:szCs w:val="28"/>
          <w:lang w:val="uk-UA"/>
        </w:rPr>
        <w:t xml:space="preserve">. Цьому відповідало незначне збільшення ударного об'єму та фракції викиду ЛШ у пацієнтів I групи, в той час як у хворих II групи ударний об'єм не змінювався, а фракція викиду ЛШ навіть дещо знижувалася, але перебувала в межах нормальних значень. Отримані дані </w:t>
      </w:r>
      <w:r>
        <w:rPr>
          <w:rFonts w:ascii="Times New Roman" w:hAnsi="Times New Roman"/>
          <w:sz w:val="28"/>
          <w:szCs w:val="28"/>
          <w:lang w:val="uk-UA"/>
        </w:rPr>
        <w:t>свідчать про</w:t>
      </w:r>
      <w:r w:rsidRPr="00F15419">
        <w:rPr>
          <w:rFonts w:ascii="Times New Roman" w:hAnsi="Times New Roman"/>
          <w:sz w:val="28"/>
          <w:szCs w:val="28"/>
          <w:lang w:val="uk-UA"/>
        </w:rPr>
        <w:t xml:space="preserve"> сприятливий вплив магнію оротату на диспластичні зміни, що узгоджується з </w:t>
      </w:r>
      <w:r>
        <w:rPr>
          <w:rFonts w:ascii="Times New Roman" w:hAnsi="Times New Roman"/>
          <w:sz w:val="28"/>
          <w:szCs w:val="28"/>
          <w:lang w:val="uk-UA"/>
        </w:rPr>
        <w:t>попередніми</w:t>
      </w:r>
      <w:r w:rsidRPr="00F15419">
        <w:rPr>
          <w:rFonts w:ascii="Times New Roman" w:hAnsi="Times New Roman"/>
          <w:sz w:val="28"/>
          <w:szCs w:val="28"/>
          <w:lang w:val="uk-UA"/>
        </w:rPr>
        <w:t xml:space="preserve"> результатами</w:t>
      </w:r>
      <w:r>
        <w:rPr>
          <w:rFonts w:ascii="Times New Roman" w:hAnsi="Times New Roman"/>
          <w:sz w:val="28"/>
          <w:szCs w:val="28"/>
          <w:lang w:val="uk-UA"/>
        </w:rPr>
        <w:t xml:space="preserve"> клінічних досліджень</w:t>
      </w:r>
      <w:r w:rsidRPr="00F15419">
        <w:rPr>
          <w:rFonts w:ascii="Times New Roman" w:hAnsi="Times New Roman"/>
          <w:sz w:val="28"/>
          <w:szCs w:val="28"/>
          <w:lang w:val="uk-UA"/>
        </w:rPr>
        <w:t>.</w:t>
      </w:r>
    </w:p>
    <w:p w:rsidR="00AA6262" w:rsidRPr="00E25BFE" w:rsidRDefault="00AA6262" w:rsidP="0043440A">
      <w:pPr>
        <w:spacing w:after="0" w:line="360" w:lineRule="auto"/>
        <w:ind w:firstLine="709"/>
        <w:jc w:val="both"/>
        <w:rPr>
          <w:rFonts w:ascii="Times New Roman" w:hAnsi="Times New Roman"/>
          <w:sz w:val="28"/>
          <w:szCs w:val="28"/>
        </w:rPr>
      </w:pPr>
      <w:r w:rsidRPr="00F15419">
        <w:rPr>
          <w:rFonts w:ascii="Times New Roman" w:hAnsi="Times New Roman"/>
          <w:sz w:val="28"/>
          <w:szCs w:val="28"/>
          <w:lang w:val="uk-UA"/>
        </w:rPr>
        <w:t xml:space="preserve">Таблиця </w:t>
      </w:r>
      <w:r>
        <w:rPr>
          <w:rFonts w:ascii="Times New Roman" w:hAnsi="Times New Roman"/>
          <w:sz w:val="28"/>
          <w:szCs w:val="28"/>
          <w:lang w:val="uk-UA"/>
        </w:rPr>
        <w:t>1.</w:t>
      </w:r>
      <w:r w:rsidRPr="00F15419">
        <w:rPr>
          <w:rFonts w:ascii="Times New Roman" w:hAnsi="Times New Roman"/>
          <w:sz w:val="28"/>
          <w:szCs w:val="28"/>
          <w:lang w:val="uk-UA"/>
        </w:rPr>
        <w:t xml:space="preserve">6 </w:t>
      </w:r>
      <w:r>
        <w:rPr>
          <w:rFonts w:ascii="Times New Roman" w:hAnsi="Times New Roman"/>
          <w:sz w:val="28"/>
          <w:szCs w:val="28"/>
          <w:lang w:val="uk-UA"/>
        </w:rPr>
        <w:t xml:space="preserve">- </w:t>
      </w:r>
      <w:r w:rsidRPr="00F15419">
        <w:rPr>
          <w:rFonts w:ascii="Times New Roman" w:hAnsi="Times New Roman"/>
          <w:sz w:val="28"/>
          <w:szCs w:val="28"/>
          <w:lang w:val="uk-UA"/>
        </w:rPr>
        <w:t xml:space="preserve">Динаміка структурно-геометричного стану </w:t>
      </w:r>
      <w:r>
        <w:rPr>
          <w:rFonts w:ascii="Times New Roman" w:hAnsi="Times New Roman"/>
          <w:sz w:val="28"/>
          <w:szCs w:val="28"/>
          <w:lang w:val="uk-UA"/>
        </w:rPr>
        <w:t>серця</w:t>
      </w:r>
      <w:r w:rsidRPr="00F15419">
        <w:rPr>
          <w:rFonts w:ascii="Times New Roman" w:hAnsi="Times New Roman"/>
          <w:sz w:val="28"/>
          <w:szCs w:val="28"/>
          <w:lang w:val="uk-UA"/>
        </w:rPr>
        <w:t xml:space="preserve"> у обстежених пацієнтів в процесі лікування</w:t>
      </w:r>
      <w:r>
        <w:rPr>
          <w:rFonts w:ascii="Times New Roman" w:hAnsi="Times New Roman"/>
          <w:sz w:val="28"/>
          <w:szCs w:val="28"/>
          <w:lang w:val="uk-UA"/>
        </w:rPr>
        <w:t xml:space="preserve"> </w:t>
      </w:r>
      <w:r w:rsidRPr="00EF3D5A">
        <w:rPr>
          <w:rFonts w:ascii="Times New Roman" w:hAnsi="Times New Roman"/>
          <w:sz w:val="28"/>
          <w:szCs w:val="28"/>
        </w:rPr>
        <w:t>(</w:t>
      </w:r>
      <w:r w:rsidRPr="00EF3D5A">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uk-UA"/>
        </w:rPr>
        <w:t>7</w:t>
      </w:r>
      <w:r w:rsidRPr="00EF3D5A">
        <w:rPr>
          <w:rFonts w:ascii="Times New Roman" w:hAnsi="Times New Roman"/>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A6262" w:rsidRPr="00F15419" w:rsidTr="00EF3D5A">
        <w:tc>
          <w:tcPr>
            <w:tcW w:w="2392"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rPr>
              <w:t>Показ</w:t>
            </w:r>
            <w:r w:rsidRPr="00EF3D5A">
              <w:rPr>
                <w:rFonts w:ascii="Times New Roman" w:hAnsi="Times New Roman"/>
                <w:sz w:val="28"/>
                <w:szCs w:val="28"/>
                <w:lang w:val="uk-UA"/>
              </w:rPr>
              <w:t>ник</w:t>
            </w:r>
          </w:p>
        </w:tc>
        <w:tc>
          <w:tcPr>
            <w:tcW w:w="2393" w:type="dxa"/>
          </w:tcPr>
          <w:p w:rsidR="00AA6262" w:rsidRPr="00EF3D5A" w:rsidRDefault="00AA6262" w:rsidP="00EF3D5A">
            <w:pPr>
              <w:spacing w:after="0" w:line="360" w:lineRule="auto"/>
              <w:jc w:val="both"/>
              <w:rPr>
                <w:rFonts w:ascii="Times New Roman" w:hAnsi="Times New Roman"/>
                <w:sz w:val="28"/>
                <w:szCs w:val="28"/>
              </w:rPr>
            </w:pP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I</w:t>
            </w:r>
            <w:r w:rsidRPr="00EF3D5A">
              <w:rPr>
                <w:rFonts w:ascii="Times New Roman" w:hAnsi="Times New Roman"/>
                <w:sz w:val="28"/>
                <w:szCs w:val="28"/>
              </w:rPr>
              <w:t xml:space="preserve"> група (</w:t>
            </w:r>
            <w:r w:rsidRPr="00EF3D5A">
              <w:rPr>
                <w:rFonts w:ascii="Times New Roman" w:hAnsi="Times New Roman"/>
                <w:sz w:val="28"/>
                <w:szCs w:val="28"/>
                <w:lang w:val="en-US"/>
              </w:rPr>
              <w:t>n</w:t>
            </w:r>
            <w:r w:rsidRPr="00EF3D5A">
              <w:rPr>
                <w:rFonts w:ascii="Times New Roman" w:hAnsi="Times New Roman"/>
                <w:sz w:val="28"/>
                <w:szCs w:val="28"/>
              </w:rPr>
              <w:t>=39)</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II</w:t>
            </w:r>
            <w:r w:rsidRPr="00EF3D5A">
              <w:rPr>
                <w:rFonts w:ascii="Times New Roman" w:hAnsi="Times New Roman"/>
                <w:sz w:val="28"/>
                <w:szCs w:val="28"/>
              </w:rPr>
              <w:t xml:space="preserve"> група (</w:t>
            </w:r>
            <w:r w:rsidRPr="00EF3D5A">
              <w:rPr>
                <w:rFonts w:ascii="Times New Roman" w:hAnsi="Times New Roman"/>
                <w:sz w:val="28"/>
                <w:szCs w:val="28"/>
                <w:lang w:val="en-US"/>
              </w:rPr>
              <w:t>n</w:t>
            </w:r>
            <w:r w:rsidRPr="00EF3D5A">
              <w:rPr>
                <w:rFonts w:ascii="Times New Roman" w:hAnsi="Times New Roman"/>
                <w:sz w:val="28"/>
                <w:szCs w:val="28"/>
              </w:rPr>
              <w:t>=40)</w:t>
            </w:r>
          </w:p>
        </w:tc>
      </w:tr>
      <w:tr w:rsidR="00AA6262" w:rsidRPr="00F15419" w:rsidTr="00EF3D5A">
        <w:trPr>
          <w:trHeight w:val="54"/>
        </w:trPr>
        <w:tc>
          <w:tcPr>
            <w:tcW w:w="2392" w:type="dxa"/>
            <w:vMerge w:val="restar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ЛП, см</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 дані</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w:t>
            </w:r>
            <w:r w:rsidRPr="00EF3D5A">
              <w:rPr>
                <w:rFonts w:ascii="Times New Roman" w:hAnsi="Times New Roman"/>
                <w:sz w:val="28"/>
                <w:szCs w:val="28"/>
                <w:lang w:val="uk-UA"/>
              </w:rPr>
              <w:t>51</w:t>
            </w:r>
            <w:r w:rsidRPr="00EF3D5A">
              <w:rPr>
                <w:rFonts w:ascii="Times New Roman" w:hAnsi="Times New Roman"/>
                <w:sz w:val="28"/>
                <w:szCs w:val="28"/>
              </w:rPr>
              <w:t xml:space="preserve"> ± 0,07</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w:t>
            </w:r>
            <w:r w:rsidRPr="00EF3D5A">
              <w:rPr>
                <w:rFonts w:ascii="Times New Roman" w:hAnsi="Times New Roman"/>
                <w:sz w:val="28"/>
                <w:szCs w:val="28"/>
                <w:lang w:val="uk-UA"/>
              </w:rPr>
              <w:t>52</w:t>
            </w:r>
            <w:r w:rsidRPr="00EF3D5A">
              <w:rPr>
                <w:rFonts w:ascii="Times New Roman" w:hAnsi="Times New Roman"/>
                <w:sz w:val="28"/>
                <w:szCs w:val="28"/>
              </w:rPr>
              <w:t xml:space="preserve"> ± 0,06</w:t>
            </w:r>
          </w:p>
        </w:tc>
      </w:tr>
      <w:tr w:rsidR="00AA6262" w:rsidRPr="00F15419" w:rsidTr="00EF3D5A">
        <w:trPr>
          <w:trHeight w:val="54"/>
        </w:trPr>
        <w:tc>
          <w:tcPr>
            <w:tcW w:w="2392" w:type="dxa"/>
            <w:vMerge/>
          </w:tcPr>
          <w:p w:rsidR="00AA6262" w:rsidRPr="00EF3D5A" w:rsidRDefault="00AA6262" w:rsidP="00EF3D5A">
            <w:pPr>
              <w:spacing w:after="0" w:line="360" w:lineRule="auto"/>
              <w:jc w:val="both"/>
              <w:rPr>
                <w:rFonts w:ascii="Times New Roman" w:hAnsi="Times New Roman"/>
                <w:sz w:val="28"/>
                <w:szCs w:val="28"/>
              </w:rPr>
            </w:pP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3,28 ± 0,05</w:t>
            </w:r>
            <w:r w:rsidRPr="00EF3D5A">
              <w:rPr>
                <w:rFonts w:ascii="Times New Roman" w:hAnsi="Times New Roman"/>
                <w:sz w:val="28"/>
                <w:szCs w:val="28"/>
                <w:lang w:val="uk-UA"/>
              </w:rPr>
              <w:t>*</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3,46 ± 0,07</w:t>
            </w:r>
          </w:p>
        </w:tc>
      </w:tr>
      <w:tr w:rsidR="00AA6262" w:rsidRPr="00F15419" w:rsidTr="00EF3D5A">
        <w:trPr>
          <w:trHeight w:val="54"/>
        </w:trPr>
        <w:tc>
          <w:tcPr>
            <w:tcW w:w="2392" w:type="dxa"/>
            <w:vMerge w:val="restar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КСР</w:t>
            </w:r>
            <w:r>
              <w:rPr>
                <w:rFonts w:ascii="Times New Roman" w:hAnsi="Times New Roman"/>
                <w:sz w:val="28"/>
                <w:szCs w:val="28"/>
                <w:lang w:val="uk-UA"/>
              </w:rPr>
              <w:t xml:space="preserve"> ЛШ</w:t>
            </w:r>
            <w:r w:rsidRPr="00EF3D5A">
              <w:rPr>
                <w:rFonts w:ascii="Times New Roman" w:hAnsi="Times New Roman"/>
                <w:sz w:val="28"/>
                <w:szCs w:val="28"/>
              </w:rPr>
              <w:t>, см</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 дані</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w:t>
            </w:r>
            <w:r w:rsidRPr="00EF3D5A">
              <w:rPr>
                <w:rFonts w:ascii="Times New Roman" w:hAnsi="Times New Roman"/>
                <w:sz w:val="28"/>
                <w:szCs w:val="28"/>
                <w:lang w:val="uk-UA"/>
              </w:rPr>
              <w:t>34</w:t>
            </w:r>
            <w:r w:rsidRPr="00EF3D5A">
              <w:rPr>
                <w:rFonts w:ascii="Times New Roman" w:hAnsi="Times New Roman"/>
                <w:sz w:val="28"/>
                <w:szCs w:val="28"/>
              </w:rPr>
              <w:t xml:space="preserve"> ± 0,06</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uk-UA"/>
              </w:rPr>
              <w:t>3</w:t>
            </w:r>
            <w:r w:rsidRPr="00EF3D5A">
              <w:rPr>
                <w:rFonts w:ascii="Times New Roman" w:hAnsi="Times New Roman"/>
                <w:sz w:val="28"/>
                <w:szCs w:val="28"/>
              </w:rPr>
              <w:t>,</w:t>
            </w:r>
            <w:r w:rsidRPr="00EF3D5A">
              <w:rPr>
                <w:rFonts w:ascii="Times New Roman" w:hAnsi="Times New Roman"/>
                <w:sz w:val="28"/>
                <w:szCs w:val="28"/>
                <w:lang w:val="uk-UA"/>
              </w:rPr>
              <w:t>36</w:t>
            </w:r>
            <w:r w:rsidRPr="00EF3D5A">
              <w:rPr>
                <w:rFonts w:ascii="Times New Roman" w:hAnsi="Times New Roman"/>
                <w:sz w:val="28"/>
                <w:szCs w:val="28"/>
              </w:rPr>
              <w:t xml:space="preserve"> ±</w:t>
            </w:r>
            <w:r w:rsidRPr="00EF3D5A">
              <w:rPr>
                <w:rFonts w:ascii="Times New Roman" w:hAnsi="Times New Roman"/>
                <w:sz w:val="28"/>
                <w:szCs w:val="28"/>
                <w:lang w:val="uk-UA"/>
              </w:rPr>
              <w:t xml:space="preserve"> </w:t>
            </w:r>
            <w:r w:rsidRPr="00EF3D5A">
              <w:rPr>
                <w:rFonts w:ascii="Times New Roman" w:hAnsi="Times New Roman"/>
                <w:sz w:val="28"/>
                <w:szCs w:val="28"/>
              </w:rPr>
              <w:t>0,0</w:t>
            </w:r>
            <w:r w:rsidRPr="00EF3D5A">
              <w:rPr>
                <w:rFonts w:ascii="Times New Roman" w:hAnsi="Times New Roman"/>
                <w:sz w:val="28"/>
                <w:szCs w:val="28"/>
                <w:lang w:val="uk-UA"/>
              </w:rPr>
              <w:t>4</w:t>
            </w:r>
          </w:p>
        </w:tc>
      </w:tr>
      <w:tr w:rsidR="00AA6262" w:rsidRPr="00F15419" w:rsidTr="00EF3D5A">
        <w:tc>
          <w:tcPr>
            <w:tcW w:w="2392" w:type="dxa"/>
            <w:vMerge/>
          </w:tcPr>
          <w:p w:rsidR="00AA6262" w:rsidRPr="00EF3D5A" w:rsidRDefault="00AA6262" w:rsidP="00EF3D5A">
            <w:pPr>
              <w:spacing w:after="0" w:line="360" w:lineRule="auto"/>
              <w:jc w:val="both"/>
              <w:rPr>
                <w:rFonts w:ascii="Times New Roman" w:hAnsi="Times New Roman"/>
                <w:sz w:val="28"/>
                <w:szCs w:val="28"/>
              </w:rPr>
            </w:pP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3,35 ± 0,0</w:t>
            </w:r>
            <w:r w:rsidRPr="00EF3D5A">
              <w:rPr>
                <w:rFonts w:ascii="Times New Roman" w:hAnsi="Times New Roman"/>
                <w:sz w:val="28"/>
                <w:szCs w:val="28"/>
                <w:lang w:val="uk-UA"/>
              </w:rPr>
              <w:t>3</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uk-UA"/>
              </w:rPr>
              <w:t>3</w:t>
            </w:r>
            <w:r w:rsidRPr="00EF3D5A">
              <w:rPr>
                <w:rFonts w:ascii="Times New Roman" w:hAnsi="Times New Roman"/>
                <w:sz w:val="28"/>
                <w:szCs w:val="28"/>
              </w:rPr>
              <w:t>,</w:t>
            </w:r>
            <w:r w:rsidRPr="00EF3D5A">
              <w:rPr>
                <w:rFonts w:ascii="Times New Roman" w:hAnsi="Times New Roman"/>
                <w:sz w:val="28"/>
                <w:szCs w:val="28"/>
                <w:lang w:val="uk-UA"/>
              </w:rPr>
              <w:t>37</w:t>
            </w:r>
            <w:r w:rsidRPr="00EF3D5A">
              <w:rPr>
                <w:rFonts w:ascii="Times New Roman" w:hAnsi="Times New Roman"/>
                <w:sz w:val="28"/>
                <w:szCs w:val="28"/>
              </w:rPr>
              <w:t xml:space="preserve"> ±</w:t>
            </w:r>
            <w:r w:rsidRPr="00EF3D5A">
              <w:rPr>
                <w:rFonts w:ascii="Times New Roman" w:hAnsi="Times New Roman"/>
                <w:sz w:val="28"/>
                <w:szCs w:val="28"/>
                <w:lang w:val="uk-UA"/>
              </w:rPr>
              <w:t xml:space="preserve"> </w:t>
            </w:r>
            <w:r w:rsidRPr="00EF3D5A">
              <w:rPr>
                <w:rFonts w:ascii="Times New Roman" w:hAnsi="Times New Roman"/>
                <w:sz w:val="28"/>
                <w:szCs w:val="28"/>
              </w:rPr>
              <w:t>0,0</w:t>
            </w:r>
            <w:r w:rsidRPr="00EF3D5A">
              <w:rPr>
                <w:rFonts w:ascii="Times New Roman" w:hAnsi="Times New Roman"/>
                <w:sz w:val="28"/>
                <w:szCs w:val="28"/>
                <w:lang w:val="uk-UA"/>
              </w:rPr>
              <w:t>3</w:t>
            </w:r>
          </w:p>
        </w:tc>
      </w:tr>
      <w:tr w:rsidR="00AA6262" w:rsidRPr="00F15419" w:rsidTr="00EF3D5A">
        <w:tc>
          <w:tcPr>
            <w:tcW w:w="2392" w:type="dxa"/>
            <w:vMerge w:val="restar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КДР</w:t>
            </w:r>
            <w:r>
              <w:rPr>
                <w:rFonts w:ascii="Times New Roman" w:hAnsi="Times New Roman"/>
                <w:sz w:val="28"/>
                <w:szCs w:val="28"/>
                <w:lang w:val="uk-UA"/>
              </w:rPr>
              <w:t xml:space="preserve"> ЛШ </w:t>
            </w:r>
            <w:r w:rsidRPr="00EF3D5A">
              <w:rPr>
                <w:rFonts w:ascii="Times New Roman" w:hAnsi="Times New Roman"/>
                <w:sz w:val="28"/>
                <w:szCs w:val="28"/>
              </w:rPr>
              <w:t>, см</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 дані</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4,72 ± 0,05</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4,74 ±0,06</w:t>
            </w:r>
          </w:p>
        </w:tc>
      </w:tr>
      <w:tr w:rsidR="00AA6262" w:rsidRPr="00F15419" w:rsidTr="00EF3D5A">
        <w:tc>
          <w:tcPr>
            <w:tcW w:w="2392" w:type="dxa"/>
            <w:vMerge/>
          </w:tcPr>
          <w:p w:rsidR="00AA6262" w:rsidRPr="00EF3D5A" w:rsidRDefault="00AA6262" w:rsidP="00EF3D5A">
            <w:pPr>
              <w:spacing w:after="0" w:line="360" w:lineRule="auto"/>
              <w:jc w:val="both"/>
              <w:rPr>
                <w:rFonts w:ascii="Times New Roman" w:hAnsi="Times New Roman"/>
                <w:sz w:val="28"/>
                <w:szCs w:val="28"/>
              </w:rPr>
            </w:pP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4,74 ± 0,0</w:t>
            </w:r>
            <w:r w:rsidRPr="00EF3D5A">
              <w:rPr>
                <w:rFonts w:ascii="Times New Roman" w:hAnsi="Times New Roman"/>
                <w:sz w:val="28"/>
                <w:szCs w:val="28"/>
                <w:lang w:val="uk-UA"/>
              </w:rPr>
              <w:t>3</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4,7</w:t>
            </w:r>
            <w:r w:rsidRPr="00EF3D5A">
              <w:rPr>
                <w:rFonts w:ascii="Times New Roman" w:hAnsi="Times New Roman"/>
                <w:sz w:val="28"/>
                <w:szCs w:val="28"/>
                <w:lang w:val="uk-UA"/>
              </w:rPr>
              <w:t xml:space="preserve">6 </w:t>
            </w:r>
            <w:r w:rsidRPr="00EF3D5A">
              <w:rPr>
                <w:rFonts w:ascii="Times New Roman" w:hAnsi="Times New Roman"/>
                <w:sz w:val="28"/>
                <w:szCs w:val="28"/>
              </w:rPr>
              <w:t>±</w:t>
            </w:r>
            <w:r w:rsidRPr="00EF3D5A">
              <w:rPr>
                <w:rFonts w:ascii="Times New Roman" w:hAnsi="Times New Roman"/>
                <w:sz w:val="28"/>
                <w:szCs w:val="28"/>
                <w:lang w:val="uk-UA"/>
              </w:rPr>
              <w:t xml:space="preserve"> </w:t>
            </w:r>
            <w:r w:rsidRPr="00EF3D5A">
              <w:rPr>
                <w:rFonts w:ascii="Times New Roman" w:hAnsi="Times New Roman"/>
                <w:sz w:val="28"/>
                <w:szCs w:val="28"/>
              </w:rPr>
              <w:t>0,0</w:t>
            </w:r>
            <w:r w:rsidRPr="00EF3D5A">
              <w:rPr>
                <w:rFonts w:ascii="Times New Roman" w:hAnsi="Times New Roman"/>
                <w:sz w:val="28"/>
                <w:szCs w:val="28"/>
                <w:lang w:val="uk-UA"/>
              </w:rPr>
              <w:t>4</w:t>
            </w:r>
          </w:p>
        </w:tc>
      </w:tr>
      <w:tr w:rsidR="00AA6262" w:rsidRPr="00F15419" w:rsidTr="00EF3D5A">
        <w:tc>
          <w:tcPr>
            <w:tcW w:w="2392" w:type="dxa"/>
            <w:vMerge w:val="restar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КСО</w:t>
            </w:r>
            <w:r>
              <w:rPr>
                <w:rFonts w:ascii="Times New Roman" w:hAnsi="Times New Roman"/>
                <w:sz w:val="28"/>
                <w:szCs w:val="28"/>
                <w:lang w:val="uk-UA"/>
              </w:rPr>
              <w:t xml:space="preserve"> ЛШ</w:t>
            </w:r>
            <w:r w:rsidRPr="00EF3D5A">
              <w:rPr>
                <w:rFonts w:ascii="Times New Roman" w:hAnsi="Times New Roman"/>
                <w:sz w:val="28"/>
                <w:szCs w:val="28"/>
              </w:rPr>
              <w:t>, мл</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 дані</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40,3 ±1,2</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40,7±1,3</w:t>
            </w:r>
          </w:p>
        </w:tc>
      </w:tr>
      <w:tr w:rsidR="00AA6262" w:rsidRPr="00F15419" w:rsidTr="00EF3D5A">
        <w:tc>
          <w:tcPr>
            <w:tcW w:w="2392" w:type="dxa"/>
            <w:vMerge/>
          </w:tcPr>
          <w:p w:rsidR="00AA6262" w:rsidRPr="00EF3D5A" w:rsidRDefault="00AA6262" w:rsidP="00EF3D5A">
            <w:pPr>
              <w:spacing w:after="0" w:line="360" w:lineRule="auto"/>
              <w:jc w:val="both"/>
              <w:rPr>
                <w:rFonts w:ascii="Times New Roman" w:hAnsi="Times New Roman"/>
                <w:sz w:val="28"/>
                <w:szCs w:val="28"/>
              </w:rPr>
            </w:pP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41,3 ±1,3</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42,5±1,3</w:t>
            </w:r>
          </w:p>
        </w:tc>
      </w:tr>
      <w:tr w:rsidR="00AA6262" w:rsidRPr="00F15419" w:rsidTr="00EF3D5A">
        <w:tc>
          <w:tcPr>
            <w:tcW w:w="2392" w:type="dxa"/>
            <w:vMerge w:val="restar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КДО</w:t>
            </w:r>
            <w:r>
              <w:rPr>
                <w:rFonts w:ascii="Times New Roman" w:hAnsi="Times New Roman"/>
                <w:sz w:val="28"/>
                <w:szCs w:val="28"/>
                <w:lang w:val="uk-UA"/>
              </w:rPr>
              <w:t xml:space="preserve"> ЛШ</w:t>
            </w:r>
            <w:r w:rsidRPr="00EF3D5A">
              <w:rPr>
                <w:rFonts w:ascii="Times New Roman" w:hAnsi="Times New Roman"/>
                <w:sz w:val="28"/>
                <w:szCs w:val="28"/>
              </w:rPr>
              <w:t>, мл</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 дані</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112,0 ±1,5</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112,4±1,6</w:t>
            </w:r>
          </w:p>
        </w:tc>
      </w:tr>
      <w:tr w:rsidR="00AA6262" w:rsidRPr="00F15419" w:rsidTr="00EF3D5A">
        <w:tc>
          <w:tcPr>
            <w:tcW w:w="2392" w:type="dxa"/>
            <w:vMerge/>
          </w:tcPr>
          <w:p w:rsidR="00AA6262" w:rsidRPr="00EF3D5A" w:rsidRDefault="00AA6262" w:rsidP="00EF3D5A">
            <w:pPr>
              <w:spacing w:after="0" w:line="360" w:lineRule="auto"/>
              <w:jc w:val="both"/>
              <w:rPr>
                <w:rFonts w:ascii="Times New Roman" w:hAnsi="Times New Roman"/>
                <w:sz w:val="28"/>
                <w:szCs w:val="28"/>
              </w:rPr>
            </w:pP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113,5 ±1,7</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113,9±1,6</w:t>
            </w:r>
          </w:p>
        </w:tc>
      </w:tr>
      <w:tr w:rsidR="00AA6262" w:rsidRPr="00F15419" w:rsidTr="00EF3D5A">
        <w:tc>
          <w:tcPr>
            <w:tcW w:w="2392" w:type="dxa"/>
            <w:vMerge w:val="restar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eastAsia="TimesNewRomanPSMT" w:hAnsi="Times New Roman"/>
                <w:sz w:val="28"/>
                <w:szCs w:val="28"/>
              </w:rPr>
              <w:t>УО, мл</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 дані</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71,9±1,4</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71,7±1,2</w:t>
            </w:r>
          </w:p>
        </w:tc>
      </w:tr>
      <w:tr w:rsidR="00AA6262" w:rsidRPr="00F15419" w:rsidTr="00EF3D5A">
        <w:tc>
          <w:tcPr>
            <w:tcW w:w="2392" w:type="dxa"/>
            <w:vMerge/>
          </w:tcPr>
          <w:p w:rsidR="00AA6262" w:rsidRPr="00EF3D5A" w:rsidRDefault="00AA6262" w:rsidP="00EF3D5A">
            <w:pPr>
              <w:spacing w:after="0" w:line="360" w:lineRule="auto"/>
              <w:jc w:val="both"/>
              <w:rPr>
                <w:rFonts w:ascii="Times New Roman" w:hAnsi="Times New Roman"/>
                <w:sz w:val="28"/>
                <w:szCs w:val="28"/>
              </w:rPr>
            </w:pP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73,5±1,2</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71,6±1,3</w:t>
            </w:r>
          </w:p>
        </w:tc>
      </w:tr>
      <w:tr w:rsidR="00AA6262" w:rsidRPr="00F15419" w:rsidTr="00EF3D5A">
        <w:tc>
          <w:tcPr>
            <w:tcW w:w="2392" w:type="dxa"/>
            <w:vMerge w:val="restar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eastAsia="TimesNewRomanPSMT" w:hAnsi="Times New Roman"/>
                <w:sz w:val="28"/>
                <w:szCs w:val="28"/>
              </w:rPr>
              <w:t>ФВ</w:t>
            </w:r>
            <w:r>
              <w:rPr>
                <w:rFonts w:ascii="Times New Roman" w:hAnsi="Times New Roman"/>
                <w:sz w:val="28"/>
                <w:szCs w:val="28"/>
                <w:lang w:val="uk-UA"/>
              </w:rPr>
              <w:t xml:space="preserve"> ЛШ</w:t>
            </w:r>
            <w:r w:rsidRPr="00EF3D5A">
              <w:rPr>
                <w:rFonts w:ascii="Times New Roman" w:eastAsia="TimesNewRomanPSMT" w:hAnsi="Times New Roman"/>
                <w:sz w:val="28"/>
                <w:szCs w:val="28"/>
              </w:rPr>
              <w:t>, %</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 дані</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63,3±0,7</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63,5±0,8</w:t>
            </w:r>
          </w:p>
        </w:tc>
      </w:tr>
      <w:tr w:rsidR="00AA6262" w:rsidRPr="00F15419" w:rsidTr="00EF3D5A">
        <w:tc>
          <w:tcPr>
            <w:tcW w:w="2392" w:type="dxa"/>
            <w:vMerge/>
          </w:tcPr>
          <w:p w:rsidR="00AA6262" w:rsidRPr="00EF3D5A" w:rsidRDefault="00AA6262" w:rsidP="00EF3D5A">
            <w:pPr>
              <w:spacing w:after="0" w:line="360" w:lineRule="auto"/>
              <w:jc w:val="both"/>
              <w:rPr>
                <w:rFonts w:ascii="Times New Roman" w:hAnsi="Times New Roman"/>
                <w:sz w:val="28"/>
                <w:szCs w:val="28"/>
              </w:rPr>
            </w:pP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64,7±0,6</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62,6±0,6</w:t>
            </w:r>
          </w:p>
        </w:tc>
      </w:tr>
      <w:tr w:rsidR="00AA6262" w:rsidRPr="00F15419" w:rsidTr="00EF3D5A">
        <w:tc>
          <w:tcPr>
            <w:tcW w:w="2392" w:type="dxa"/>
            <w:vMerge w:val="restar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Е/А</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 дані</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w:t>
            </w:r>
            <w:r w:rsidRPr="00EF3D5A">
              <w:rPr>
                <w:rFonts w:ascii="Times New Roman" w:hAnsi="Times New Roman"/>
                <w:sz w:val="28"/>
                <w:szCs w:val="28"/>
                <w:lang w:val="en-US"/>
              </w:rPr>
              <w:t>,</w:t>
            </w:r>
            <w:r w:rsidRPr="00EF3D5A">
              <w:rPr>
                <w:rFonts w:ascii="Times New Roman" w:hAnsi="Times New Roman"/>
                <w:sz w:val="28"/>
                <w:szCs w:val="28"/>
              </w:rPr>
              <w:t>96</w:t>
            </w:r>
            <w:r w:rsidRPr="00EF3D5A">
              <w:rPr>
                <w:rFonts w:ascii="Times New Roman" w:hAnsi="Times New Roman"/>
                <w:sz w:val="28"/>
                <w:szCs w:val="28"/>
                <w:lang w:val="en-US"/>
              </w:rPr>
              <w:t xml:space="preserve"> </w:t>
            </w:r>
            <w:r w:rsidRPr="00EF3D5A">
              <w:rPr>
                <w:rFonts w:ascii="Times New Roman" w:hAnsi="Times New Roman"/>
                <w:sz w:val="28"/>
                <w:szCs w:val="28"/>
              </w:rPr>
              <w:t>±</w:t>
            </w:r>
            <w:r w:rsidRPr="00EF3D5A">
              <w:rPr>
                <w:rFonts w:ascii="Times New Roman" w:hAnsi="Times New Roman"/>
                <w:sz w:val="28"/>
                <w:szCs w:val="28"/>
                <w:lang w:val="en-US"/>
              </w:rPr>
              <w:t xml:space="preserve"> </w:t>
            </w:r>
            <w:r w:rsidRPr="00EF3D5A">
              <w:rPr>
                <w:rFonts w:ascii="Times New Roman" w:hAnsi="Times New Roman"/>
                <w:sz w:val="28"/>
                <w:szCs w:val="28"/>
              </w:rPr>
              <w:t>0,06</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0</w:t>
            </w:r>
            <w:r w:rsidRPr="00EF3D5A">
              <w:rPr>
                <w:rFonts w:ascii="Times New Roman" w:hAnsi="Times New Roman"/>
                <w:sz w:val="28"/>
                <w:szCs w:val="28"/>
                <w:lang w:val="en-US"/>
              </w:rPr>
              <w:t>,</w:t>
            </w:r>
            <w:r w:rsidRPr="00EF3D5A">
              <w:rPr>
                <w:rFonts w:ascii="Times New Roman" w:hAnsi="Times New Roman"/>
                <w:sz w:val="28"/>
                <w:szCs w:val="28"/>
              </w:rPr>
              <w:t>97</w:t>
            </w:r>
            <w:r w:rsidRPr="00EF3D5A">
              <w:rPr>
                <w:rFonts w:ascii="Times New Roman" w:hAnsi="Times New Roman"/>
                <w:sz w:val="28"/>
                <w:szCs w:val="28"/>
                <w:lang w:val="en-US"/>
              </w:rPr>
              <w:t xml:space="preserve"> </w:t>
            </w:r>
            <w:r w:rsidRPr="00EF3D5A">
              <w:rPr>
                <w:rFonts w:ascii="Times New Roman" w:hAnsi="Times New Roman"/>
                <w:sz w:val="28"/>
                <w:szCs w:val="28"/>
              </w:rPr>
              <w:t>±</w:t>
            </w:r>
            <w:r w:rsidRPr="00EF3D5A">
              <w:rPr>
                <w:rFonts w:ascii="Times New Roman" w:hAnsi="Times New Roman"/>
                <w:sz w:val="28"/>
                <w:szCs w:val="28"/>
                <w:lang w:val="en-US"/>
              </w:rPr>
              <w:t xml:space="preserve"> </w:t>
            </w:r>
            <w:r w:rsidRPr="00EF3D5A">
              <w:rPr>
                <w:rFonts w:ascii="Times New Roman" w:hAnsi="Times New Roman"/>
                <w:sz w:val="28"/>
                <w:szCs w:val="28"/>
              </w:rPr>
              <w:t>0,06</w:t>
            </w:r>
          </w:p>
        </w:tc>
      </w:tr>
      <w:tr w:rsidR="00AA6262" w:rsidRPr="00F15419" w:rsidTr="00EF3D5A">
        <w:tc>
          <w:tcPr>
            <w:tcW w:w="2392" w:type="dxa"/>
            <w:vMerge/>
          </w:tcPr>
          <w:p w:rsidR="00AA6262" w:rsidRPr="00EF3D5A" w:rsidRDefault="00AA6262" w:rsidP="00EF3D5A">
            <w:pPr>
              <w:spacing w:after="0" w:line="360" w:lineRule="auto"/>
              <w:jc w:val="both"/>
              <w:rPr>
                <w:rFonts w:ascii="Times New Roman" w:hAnsi="Times New Roman"/>
                <w:sz w:val="28"/>
                <w:szCs w:val="28"/>
              </w:rPr>
            </w:pP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w:t>
            </w:r>
            <w:r w:rsidRPr="00EF3D5A">
              <w:rPr>
                <w:rFonts w:ascii="Times New Roman" w:hAnsi="Times New Roman"/>
                <w:sz w:val="28"/>
                <w:szCs w:val="28"/>
                <w:lang w:val="en-US"/>
              </w:rPr>
              <w:t>,</w:t>
            </w:r>
            <w:r w:rsidRPr="00EF3D5A">
              <w:rPr>
                <w:rFonts w:ascii="Times New Roman" w:hAnsi="Times New Roman"/>
                <w:sz w:val="28"/>
                <w:szCs w:val="28"/>
              </w:rPr>
              <w:t>22</w:t>
            </w:r>
            <w:r w:rsidRPr="00EF3D5A">
              <w:rPr>
                <w:rFonts w:ascii="Times New Roman" w:hAnsi="Times New Roman"/>
                <w:sz w:val="28"/>
                <w:szCs w:val="28"/>
                <w:lang w:val="en-US"/>
              </w:rPr>
              <w:t xml:space="preserve"> </w:t>
            </w:r>
            <w:r w:rsidRPr="00EF3D5A">
              <w:rPr>
                <w:rFonts w:ascii="Times New Roman" w:hAnsi="Times New Roman"/>
                <w:sz w:val="28"/>
                <w:szCs w:val="28"/>
              </w:rPr>
              <w:t>±</w:t>
            </w:r>
            <w:r w:rsidRPr="00EF3D5A">
              <w:rPr>
                <w:rFonts w:ascii="Times New Roman" w:hAnsi="Times New Roman"/>
                <w:sz w:val="28"/>
                <w:szCs w:val="28"/>
                <w:lang w:val="en-US"/>
              </w:rPr>
              <w:t xml:space="preserve"> </w:t>
            </w:r>
            <w:r w:rsidRPr="00EF3D5A">
              <w:rPr>
                <w:rFonts w:ascii="Times New Roman" w:hAnsi="Times New Roman"/>
                <w:sz w:val="28"/>
                <w:szCs w:val="28"/>
              </w:rPr>
              <w:t>0,03*</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w:t>
            </w:r>
            <w:r w:rsidRPr="00EF3D5A">
              <w:rPr>
                <w:rFonts w:ascii="Times New Roman" w:hAnsi="Times New Roman"/>
                <w:sz w:val="28"/>
                <w:szCs w:val="28"/>
                <w:lang w:val="en-US"/>
              </w:rPr>
              <w:t>,</w:t>
            </w:r>
            <w:r w:rsidRPr="00EF3D5A">
              <w:rPr>
                <w:rFonts w:ascii="Times New Roman" w:hAnsi="Times New Roman"/>
                <w:sz w:val="28"/>
                <w:szCs w:val="28"/>
              </w:rPr>
              <w:t>08</w:t>
            </w:r>
            <w:r w:rsidRPr="00EF3D5A">
              <w:rPr>
                <w:rFonts w:ascii="Times New Roman" w:hAnsi="Times New Roman"/>
                <w:sz w:val="28"/>
                <w:szCs w:val="28"/>
                <w:lang w:val="en-US"/>
              </w:rPr>
              <w:t xml:space="preserve"> </w:t>
            </w:r>
            <w:r w:rsidRPr="00EF3D5A">
              <w:rPr>
                <w:rFonts w:ascii="Times New Roman" w:hAnsi="Times New Roman"/>
                <w:sz w:val="28"/>
                <w:szCs w:val="28"/>
              </w:rPr>
              <w:t>±</w:t>
            </w:r>
            <w:r w:rsidRPr="00EF3D5A">
              <w:rPr>
                <w:rFonts w:ascii="Times New Roman" w:hAnsi="Times New Roman"/>
                <w:sz w:val="28"/>
                <w:szCs w:val="28"/>
                <w:lang w:val="en-US"/>
              </w:rPr>
              <w:t xml:space="preserve"> </w:t>
            </w:r>
            <w:r w:rsidRPr="00EF3D5A">
              <w:rPr>
                <w:rFonts w:ascii="Times New Roman" w:hAnsi="Times New Roman"/>
                <w:sz w:val="28"/>
                <w:szCs w:val="28"/>
              </w:rPr>
              <w:t>0,04</w:t>
            </w:r>
          </w:p>
        </w:tc>
      </w:tr>
      <w:tr w:rsidR="00AA6262" w:rsidRPr="00F15419" w:rsidTr="00EF3D5A">
        <w:tc>
          <w:tcPr>
            <w:tcW w:w="2392" w:type="dxa"/>
            <w:vMerge w:val="restar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Ступінь мітральної регургітації</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 дані</w:t>
            </w:r>
          </w:p>
        </w:tc>
        <w:tc>
          <w:tcPr>
            <w:tcW w:w="2393" w:type="dxa"/>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1</w:t>
            </w:r>
            <w:r w:rsidRPr="00EF3D5A">
              <w:rPr>
                <w:rFonts w:ascii="Times New Roman" w:hAnsi="Times New Roman"/>
                <w:sz w:val="28"/>
                <w:szCs w:val="28"/>
                <w:lang w:val="en-US"/>
              </w:rPr>
              <w:t>,</w:t>
            </w:r>
            <w:r w:rsidRPr="00EF3D5A">
              <w:rPr>
                <w:rFonts w:ascii="Times New Roman" w:hAnsi="Times New Roman"/>
                <w:sz w:val="28"/>
                <w:szCs w:val="28"/>
                <w:lang w:val="uk-UA"/>
              </w:rPr>
              <w:t>08</w:t>
            </w:r>
            <w:r w:rsidRPr="00EF3D5A">
              <w:rPr>
                <w:rFonts w:ascii="Times New Roman" w:hAnsi="Times New Roman"/>
                <w:sz w:val="28"/>
                <w:szCs w:val="28"/>
                <w:lang w:val="en-US"/>
              </w:rPr>
              <w:t xml:space="preserve"> </w:t>
            </w:r>
            <w:r w:rsidRPr="00EF3D5A">
              <w:rPr>
                <w:rFonts w:ascii="Times New Roman" w:hAnsi="Times New Roman"/>
                <w:sz w:val="28"/>
                <w:szCs w:val="28"/>
              </w:rPr>
              <w:t>±</w:t>
            </w:r>
            <w:r w:rsidRPr="00EF3D5A">
              <w:rPr>
                <w:rFonts w:ascii="Times New Roman" w:hAnsi="Times New Roman"/>
                <w:sz w:val="28"/>
                <w:szCs w:val="28"/>
                <w:lang w:val="en-US"/>
              </w:rPr>
              <w:t xml:space="preserve"> </w:t>
            </w:r>
            <w:r w:rsidRPr="00EF3D5A">
              <w:rPr>
                <w:rFonts w:ascii="Times New Roman" w:hAnsi="Times New Roman"/>
                <w:sz w:val="28"/>
                <w:szCs w:val="28"/>
              </w:rPr>
              <w:t>0,</w:t>
            </w:r>
            <w:r w:rsidRPr="00EF3D5A">
              <w:rPr>
                <w:rFonts w:ascii="Times New Roman" w:hAnsi="Times New Roman"/>
                <w:sz w:val="28"/>
                <w:szCs w:val="28"/>
                <w:lang w:val="uk-UA"/>
              </w:rPr>
              <w:t>1</w:t>
            </w:r>
            <w:r w:rsidRPr="00EF3D5A">
              <w:rPr>
                <w:rFonts w:ascii="Times New Roman" w:hAnsi="Times New Roman"/>
                <w:sz w:val="28"/>
                <w:szCs w:val="28"/>
              </w:rPr>
              <w:t>3</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rPr>
              <w:t>1</w:t>
            </w:r>
            <w:r w:rsidRPr="00EF3D5A">
              <w:rPr>
                <w:rFonts w:ascii="Times New Roman" w:hAnsi="Times New Roman"/>
                <w:sz w:val="28"/>
                <w:szCs w:val="28"/>
                <w:lang w:val="en-US"/>
              </w:rPr>
              <w:t>,</w:t>
            </w:r>
            <w:r w:rsidRPr="00EF3D5A">
              <w:rPr>
                <w:rFonts w:ascii="Times New Roman" w:hAnsi="Times New Roman"/>
                <w:sz w:val="28"/>
                <w:szCs w:val="28"/>
                <w:lang w:val="uk-UA"/>
              </w:rPr>
              <w:t>09</w:t>
            </w:r>
            <w:r w:rsidRPr="00EF3D5A">
              <w:rPr>
                <w:rFonts w:ascii="Times New Roman" w:hAnsi="Times New Roman"/>
                <w:sz w:val="28"/>
                <w:szCs w:val="28"/>
                <w:lang w:val="en-US"/>
              </w:rPr>
              <w:t xml:space="preserve"> </w:t>
            </w:r>
            <w:r w:rsidRPr="00EF3D5A">
              <w:rPr>
                <w:rFonts w:ascii="Times New Roman" w:hAnsi="Times New Roman"/>
                <w:sz w:val="28"/>
                <w:szCs w:val="28"/>
              </w:rPr>
              <w:t>±</w:t>
            </w:r>
            <w:r w:rsidRPr="00EF3D5A">
              <w:rPr>
                <w:rFonts w:ascii="Times New Roman" w:hAnsi="Times New Roman"/>
                <w:sz w:val="28"/>
                <w:szCs w:val="28"/>
                <w:lang w:val="en-US"/>
              </w:rPr>
              <w:t xml:space="preserve"> </w:t>
            </w:r>
            <w:r w:rsidRPr="00EF3D5A">
              <w:rPr>
                <w:rFonts w:ascii="Times New Roman" w:hAnsi="Times New Roman"/>
                <w:sz w:val="28"/>
                <w:szCs w:val="28"/>
              </w:rPr>
              <w:t>0,</w:t>
            </w:r>
            <w:r w:rsidRPr="00EF3D5A">
              <w:rPr>
                <w:rFonts w:ascii="Times New Roman" w:hAnsi="Times New Roman"/>
                <w:sz w:val="28"/>
                <w:szCs w:val="28"/>
                <w:lang w:val="uk-UA"/>
              </w:rPr>
              <w:t>16</w:t>
            </w:r>
          </w:p>
        </w:tc>
      </w:tr>
      <w:tr w:rsidR="00AA6262" w:rsidRPr="00F15419" w:rsidTr="00EF3D5A">
        <w:tc>
          <w:tcPr>
            <w:tcW w:w="2392" w:type="dxa"/>
            <w:vMerge/>
          </w:tcPr>
          <w:p w:rsidR="00AA6262" w:rsidRPr="00EF3D5A" w:rsidRDefault="00AA6262" w:rsidP="00EF3D5A">
            <w:pPr>
              <w:spacing w:after="0" w:line="360" w:lineRule="auto"/>
              <w:jc w:val="both"/>
              <w:rPr>
                <w:rFonts w:ascii="Times New Roman" w:hAnsi="Times New Roman"/>
                <w:sz w:val="28"/>
                <w:szCs w:val="28"/>
              </w:rPr>
            </w:pP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rPr>
              <w:t>0</w:t>
            </w:r>
            <w:r w:rsidRPr="00EF3D5A">
              <w:rPr>
                <w:rFonts w:ascii="Times New Roman" w:hAnsi="Times New Roman"/>
                <w:sz w:val="28"/>
                <w:szCs w:val="28"/>
                <w:lang w:val="en-US"/>
              </w:rPr>
              <w:t>,</w:t>
            </w:r>
            <w:r w:rsidRPr="00EF3D5A">
              <w:rPr>
                <w:rFonts w:ascii="Times New Roman" w:hAnsi="Times New Roman"/>
                <w:sz w:val="28"/>
                <w:szCs w:val="28"/>
                <w:lang w:val="uk-UA"/>
              </w:rPr>
              <w:t>62</w:t>
            </w:r>
            <w:r w:rsidRPr="00EF3D5A">
              <w:rPr>
                <w:rFonts w:ascii="Times New Roman" w:hAnsi="Times New Roman"/>
                <w:sz w:val="28"/>
                <w:szCs w:val="28"/>
                <w:lang w:val="en-US"/>
              </w:rPr>
              <w:t xml:space="preserve"> </w:t>
            </w:r>
            <w:r w:rsidRPr="00EF3D5A">
              <w:rPr>
                <w:rFonts w:ascii="Times New Roman" w:hAnsi="Times New Roman"/>
                <w:sz w:val="28"/>
                <w:szCs w:val="28"/>
              </w:rPr>
              <w:t>±</w:t>
            </w:r>
            <w:r w:rsidRPr="00EF3D5A">
              <w:rPr>
                <w:rFonts w:ascii="Times New Roman" w:hAnsi="Times New Roman"/>
                <w:sz w:val="28"/>
                <w:szCs w:val="28"/>
                <w:lang w:val="en-US"/>
              </w:rPr>
              <w:t xml:space="preserve"> </w:t>
            </w:r>
            <w:r w:rsidRPr="00EF3D5A">
              <w:rPr>
                <w:rFonts w:ascii="Times New Roman" w:hAnsi="Times New Roman"/>
                <w:sz w:val="28"/>
                <w:szCs w:val="28"/>
              </w:rPr>
              <w:t>0,</w:t>
            </w:r>
            <w:r w:rsidRPr="00EF3D5A">
              <w:rPr>
                <w:rFonts w:ascii="Times New Roman" w:hAnsi="Times New Roman"/>
                <w:sz w:val="28"/>
                <w:szCs w:val="28"/>
                <w:lang w:val="uk-UA"/>
              </w:rPr>
              <w:t>11*</w:t>
            </w:r>
          </w:p>
        </w:tc>
        <w:tc>
          <w:tcPr>
            <w:tcW w:w="2393" w:type="dxa"/>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1</w:t>
            </w:r>
            <w:r w:rsidRPr="00EF3D5A">
              <w:rPr>
                <w:rFonts w:ascii="Times New Roman" w:hAnsi="Times New Roman"/>
                <w:sz w:val="28"/>
                <w:szCs w:val="28"/>
                <w:lang w:val="en-US"/>
              </w:rPr>
              <w:t>,</w:t>
            </w:r>
            <w:r w:rsidRPr="00EF3D5A">
              <w:rPr>
                <w:rFonts w:ascii="Times New Roman" w:hAnsi="Times New Roman"/>
                <w:sz w:val="28"/>
                <w:szCs w:val="28"/>
                <w:lang w:val="uk-UA"/>
              </w:rPr>
              <w:t>03</w:t>
            </w:r>
            <w:r w:rsidRPr="00EF3D5A">
              <w:rPr>
                <w:rFonts w:ascii="Times New Roman" w:hAnsi="Times New Roman"/>
                <w:sz w:val="28"/>
                <w:szCs w:val="28"/>
                <w:lang w:val="en-US"/>
              </w:rPr>
              <w:t xml:space="preserve"> </w:t>
            </w:r>
            <w:r w:rsidRPr="00EF3D5A">
              <w:rPr>
                <w:rFonts w:ascii="Times New Roman" w:hAnsi="Times New Roman"/>
                <w:sz w:val="28"/>
                <w:szCs w:val="28"/>
              </w:rPr>
              <w:t>±</w:t>
            </w:r>
            <w:r w:rsidRPr="00EF3D5A">
              <w:rPr>
                <w:rFonts w:ascii="Times New Roman" w:hAnsi="Times New Roman"/>
                <w:sz w:val="28"/>
                <w:szCs w:val="28"/>
                <w:lang w:val="en-US"/>
              </w:rPr>
              <w:t xml:space="preserve"> </w:t>
            </w:r>
            <w:r w:rsidRPr="00EF3D5A">
              <w:rPr>
                <w:rFonts w:ascii="Times New Roman" w:hAnsi="Times New Roman"/>
                <w:sz w:val="28"/>
                <w:szCs w:val="28"/>
              </w:rPr>
              <w:t>0,</w:t>
            </w:r>
            <w:r w:rsidRPr="00EF3D5A">
              <w:rPr>
                <w:rFonts w:ascii="Times New Roman" w:hAnsi="Times New Roman"/>
                <w:sz w:val="28"/>
                <w:szCs w:val="28"/>
                <w:lang w:val="uk-UA"/>
              </w:rPr>
              <w:t>11</w:t>
            </w:r>
          </w:p>
        </w:tc>
      </w:tr>
    </w:tbl>
    <w:p w:rsidR="00AA6262" w:rsidRDefault="00AA6262" w:rsidP="00B26133">
      <w:pPr>
        <w:tabs>
          <w:tab w:val="left" w:pos="5871"/>
        </w:tabs>
        <w:spacing w:after="0" w:line="360" w:lineRule="auto"/>
        <w:ind w:firstLine="709"/>
        <w:jc w:val="both"/>
        <w:rPr>
          <w:rFonts w:ascii="Times New Roman" w:hAnsi="Times New Roman"/>
          <w:sz w:val="24"/>
          <w:szCs w:val="24"/>
          <w:lang w:val="uk-UA"/>
        </w:rPr>
      </w:pPr>
    </w:p>
    <w:p w:rsidR="00AA6262" w:rsidRPr="00064CDB" w:rsidRDefault="00AA6262" w:rsidP="00B26133">
      <w:pPr>
        <w:tabs>
          <w:tab w:val="left" w:pos="5871"/>
        </w:tabs>
        <w:spacing w:after="0" w:line="360" w:lineRule="auto"/>
        <w:ind w:firstLine="709"/>
        <w:jc w:val="both"/>
        <w:rPr>
          <w:rFonts w:ascii="Times New Roman" w:hAnsi="Times New Roman"/>
          <w:sz w:val="24"/>
          <w:szCs w:val="24"/>
        </w:rPr>
      </w:pPr>
      <w:r w:rsidRPr="00064CDB">
        <w:rPr>
          <w:rFonts w:ascii="Times New Roman" w:hAnsi="Times New Roman"/>
          <w:sz w:val="24"/>
          <w:szCs w:val="24"/>
          <w:lang w:val="uk-UA"/>
        </w:rPr>
        <w:t>Примітка.</w:t>
      </w:r>
      <w:r w:rsidRPr="00064CDB">
        <w:rPr>
          <w:rFonts w:ascii="Times New Roman" w:hAnsi="Times New Roman"/>
          <w:sz w:val="24"/>
          <w:szCs w:val="24"/>
        </w:rPr>
        <w:t xml:space="preserve"> </w:t>
      </w:r>
      <w:r w:rsidRPr="00064CDB">
        <w:rPr>
          <w:rFonts w:ascii="Times New Roman" w:hAnsi="Times New Roman"/>
          <w:sz w:val="24"/>
          <w:szCs w:val="24"/>
          <w:lang w:val="uk-UA"/>
        </w:rPr>
        <w:t>* - достовірність відмінностей порівняно з вихідними даними</w:t>
      </w:r>
      <w:r w:rsidRPr="00064CDB">
        <w:rPr>
          <w:rFonts w:ascii="Times New Roman" w:hAnsi="Times New Roman"/>
          <w:sz w:val="24"/>
          <w:szCs w:val="24"/>
        </w:rPr>
        <w:t xml:space="preserve"> р&lt;0,05</w:t>
      </w:r>
    </w:p>
    <w:p w:rsidR="00AA6262" w:rsidRDefault="00AA6262" w:rsidP="00B26133">
      <w:pPr>
        <w:spacing w:after="0" w:line="360" w:lineRule="auto"/>
        <w:ind w:firstLine="709"/>
        <w:jc w:val="both"/>
        <w:rPr>
          <w:rFonts w:ascii="Times New Roman" w:hAnsi="Times New Roman"/>
          <w:sz w:val="28"/>
          <w:szCs w:val="28"/>
          <w:lang w:val="uk-UA"/>
        </w:rPr>
      </w:pPr>
    </w:p>
    <w:p w:rsidR="00AA6262" w:rsidRPr="00F15419" w:rsidRDefault="00AA6262" w:rsidP="00B2613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Аналіз характеристик діастолічної функції показав, що після проведеного лікування у пацієнтів I групи швидкість раннього діастолічного наповнення ЛШ (пік Е) збільшувалася на 14,9% (р&lt;0,05) і на 7,8% (р&lt;0,05) у II групі.</w:t>
      </w:r>
      <w:r w:rsidRPr="00F15419">
        <w:rPr>
          <w:lang w:val="uk-UA"/>
        </w:rPr>
        <w:t xml:space="preserve"> </w:t>
      </w:r>
      <w:r w:rsidRPr="00F15419">
        <w:rPr>
          <w:rFonts w:ascii="Times New Roman" w:hAnsi="Times New Roman"/>
          <w:sz w:val="28"/>
          <w:szCs w:val="28"/>
          <w:lang w:val="uk-UA"/>
        </w:rPr>
        <w:t xml:space="preserve">Максимальна швидкість передсердної систоли А після закінчення лікування в I групі зменшилася на 9,6% (р&lt;0,05) і на 7,1% (р&lt;0,05) у пацієнтів II групи. Результатом відзначених змін зазначених швидкісних потоків у пацієнтів I групи стало істотне зростання співвідношення піків Е/А на 27,1% (p&lt;0,05), що свідчило про поліпшення релаксації ЛШ і збільшення об’єму прийнятої ним крові в першу фазу діастоли. При цьому збільшення співвідношення Е/А на 11,5% (р&lt;0,05) перевищувало результати </w:t>
      </w:r>
      <w:r>
        <w:rPr>
          <w:rFonts w:ascii="Times New Roman" w:hAnsi="Times New Roman"/>
          <w:sz w:val="28"/>
          <w:szCs w:val="28"/>
          <w:lang w:val="uk-UA"/>
        </w:rPr>
        <w:t xml:space="preserve">ІІ </w:t>
      </w:r>
      <w:r w:rsidRPr="00F15419">
        <w:rPr>
          <w:rFonts w:ascii="Times New Roman" w:hAnsi="Times New Roman"/>
          <w:sz w:val="28"/>
          <w:szCs w:val="28"/>
          <w:lang w:val="uk-UA"/>
        </w:rPr>
        <w:t xml:space="preserve">групи, в якій </w:t>
      </w:r>
      <w:r>
        <w:rPr>
          <w:rFonts w:ascii="Times New Roman" w:hAnsi="Times New Roman"/>
          <w:sz w:val="28"/>
          <w:szCs w:val="28"/>
          <w:lang w:val="uk-UA"/>
        </w:rPr>
        <w:t>достовірних змін не відмічено</w:t>
      </w:r>
      <w:r w:rsidRPr="00F15419">
        <w:rPr>
          <w:rFonts w:ascii="Times New Roman" w:hAnsi="Times New Roman"/>
          <w:sz w:val="28"/>
          <w:szCs w:val="28"/>
          <w:lang w:val="uk-UA"/>
        </w:rPr>
        <w:t xml:space="preserve">. Крім того, у пацієнтів I групи спостерігалося істотне (р&lt;0,05) зменшення ступеня мітральної регургітації. </w:t>
      </w:r>
    </w:p>
    <w:p w:rsidR="00AA6262" w:rsidRPr="00F15419" w:rsidRDefault="00AA6262" w:rsidP="00B2613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Аналіз психоемоційного стану у вихідних умовах показав, що у обстежених пацієнтів з ПМК спостерігалося підвищення рівнів тривоги за шкалою Ч.Д.Спілберга-Ю.Л.Ханіна, що пояснюється особливостями реагування хворих на виникнення захворювання і пов'язаними з цим змінами психологічного статусу, а також преморбідним особливостями особистості хворих. Так, ступінь реактивної і особистої тривоги склала відповідно (49,2±2,3) і (48,8±2,6) в I групі і (48,2 ± 2,4) і (47,7 ± 2,6 ) бали в II групі. Для більшості хворих з ПМК був характерний високий та помірний рівень реактивної та особистісної тривожності (табл.7).</w:t>
      </w:r>
    </w:p>
    <w:p w:rsidR="00AA6262" w:rsidRDefault="00AA6262" w:rsidP="00121BD0">
      <w:pPr>
        <w:spacing w:after="0" w:line="360" w:lineRule="auto"/>
        <w:ind w:firstLine="709"/>
        <w:jc w:val="both"/>
        <w:rPr>
          <w:rFonts w:ascii="Times New Roman" w:hAnsi="Times New Roman"/>
          <w:sz w:val="28"/>
          <w:szCs w:val="28"/>
          <w:lang w:val="uk-UA"/>
        </w:rPr>
      </w:pPr>
    </w:p>
    <w:p w:rsidR="00AA6262" w:rsidRDefault="00AA6262" w:rsidP="00121BD0">
      <w:pPr>
        <w:spacing w:after="0" w:line="360" w:lineRule="auto"/>
        <w:ind w:firstLine="709"/>
        <w:jc w:val="both"/>
        <w:rPr>
          <w:rFonts w:ascii="Times New Roman" w:hAnsi="Times New Roman"/>
          <w:sz w:val="28"/>
          <w:szCs w:val="28"/>
          <w:lang w:val="uk-UA"/>
        </w:rPr>
      </w:pPr>
    </w:p>
    <w:p w:rsidR="00AA6262" w:rsidRDefault="00AA6262" w:rsidP="00121BD0">
      <w:pPr>
        <w:spacing w:after="0" w:line="360" w:lineRule="auto"/>
        <w:ind w:firstLine="709"/>
        <w:jc w:val="both"/>
        <w:rPr>
          <w:rFonts w:ascii="Times New Roman" w:hAnsi="Times New Roman"/>
          <w:sz w:val="28"/>
          <w:szCs w:val="28"/>
          <w:lang w:val="uk-UA"/>
        </w:rPr>
      </w:pPr>
    </w:p>
    <w:p w:rsidR="00AA6262" w:rsidRDefault="00AA6262" w:rsidP="00121BD0">
      <w:pPr>
        <w:spacing w:after="0" w:line="360" w:lineRule="auto"/>
        <w:ind w:firstLine="709"/>
        <w:jc w:val="both"/>
        <w:rPr>
          <w:rFonts w:ascii="Times New Roman" w:hAnsi="Times New Roman"/>
          <w:sz w:val="28"/>
          <w:szCs w:val="28"/>
          <w:lang w:val="uk-UA"/>
        </w:rPr>
      </w:pPr>
    </w:p>
    <w:p w:rsidR="00AA6262" w:rsidRDefault="00AA6262" w:rsidP="00121BD0">
      <w:pPr>
        <w:spacing w:after="0" w:line="360" w:lineRule="auto"/>
        <w:ind w:firstLine="709"/>
        <w:jc w:val="both"/>
        <w:rPr>
          <w:rFonts w:ascii="Times New Roman" w:hAnsi="Times New Roman"/>
          <w:sz w:val="28"/>
          <w:szCs w:val="28"/>
          <w:lang w:val="uk-UA"/>
        </w:rPr>
      </w:pPr>
    </w:p>
    <w:p w:rsidR="00AA6262" w:rsidRDefault="00AA6262" w:rsidP="00121BD0">
      <w:pPr>
        <w:spacing w:after="0" w:line="360" w:lineRule="auto"/>
        <w:ind w:firstLine="709"/>
        <w:jc w:val="both"/>
        <w:rPr>
          <w:rFonts w:ascii="Times New Roman" w:hAnsi="Times New Roman"/>
          <w:sz w:val="28"/>
          <w:szCs w:val="28"/>
          <w:lang w:val="uk-UA"/>
        </w:rPr>
      </w:pPr>
    </w:p>
    <w:p w:rsidR="00AA6262" w:rsidRDefault="00AA6262" w:rsidP="00121BD0">
      <w:pPr>
        <w:spacing w:after="0" w:line="360" w:lineRule="auto"/>
        <w:ind w:firstLine="709"/>
        <w:jc w:val="both"/>
        <w:rPr>
          <w:rFonts w:ascii="Times New Roman" w:hAnsi="Times New Roman"/>
          <w:sz w:val="28"/>
          <w:szCs w:val="28"/>
          <w:lang w:val="uk-UA"/>
        </w:rPr>
      </w:pPr>
    </w:p>
    <w:p w:rsidR="00AA6262" w:rsidRDefault="00AA6262" w:rsidP="00121BD0">
      <w:pPr>
        <w:spacing w:after="0" w:line="360" w:lineRule="auto"/>
        <w:ind w:firstLine="709"/>
        <w:jc w:val="both"/>
        <w:rPr>
          <w:rFonts w:ascii="Times New Roman" w:hAnsi="Times New Roman"/>
          <w:sz w:val="28"/>
          <w:szCs w:val="28"/>
          <w:lang w:val="uk-UA"/>
        </w:rPr>
      </w:pPr>
    </w:p>
    <w:p w:rsidR="00AA6262" w:rsidRDefault="00AA6262" w:rsidP="00121BD0">
      <w:pPr>
        <w:spacing w:after="0" w:line="360" w:lineRule="auto"/>
        <w:ind w:firstLine="709"/>
        <w:jc w:val="both"/>
        <w:rPr>
          <w:rFonts w:ascii="Times New Roman" w:hAnsi="Times New Roman"/>
          <w:sz w:val="28"/>
          <w:szCs w:val="28"/>
          <w:lang w:val="uk-UA"/>
        </w:rPr>
      </w:pPr>
    </w:p>
    <w:p w:rsidR="00AA6262" w:rsidRPr="00F15419" w:rsidRDefault="00AA6262" w:rsidP="00121BD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Таблиця 1.7</w:t>
      </w:r>
      <w:r w:rsidRPr="00F15419">
        <w:rPr>
          <w:rFonts w:ascii="Times New Roman" w:hAnsi="Times New Roman"/>
          <w:sz w:val="28"/>
          <w:szCs w:val="28"/>
          <w:lang w:val="uk-UA"/>
        </w:rPr>
        <w:t xml:space="preserve"> </w:t>
      </w:r>
      <w:r>
        <w:rPr>
          <w:rFonts w:ascii="Times New Roman" w:hAnsi="Times New Roman"/>
          <w:sz w:val="28"/>
          <w:szCs w:val="28"/>
          <w:lang w:val="uk-UA"/>
        </w:rPr>
        <w:t>Динаміка показників</w:t>
      </w:r>
      <w:r w:rsidRPr="00F15419">
        <w:rPr>
          <w:rFonts w:ascii="Times New Roman" w:hAnsi="Times New Roman"/>
          <w:sz w:val="28"/>
          <w:szCs w:val="28"/>
          <w:lang w:val="uk-UA"/>
        </w:rPr>
        <w:t xml:space="preserve"> реактивної та особистої тривоги у пацієнтів з ідіопатичним ПМК (М ± m)</w:t>
      </w:r>
      <w:r>
        <w:rPr>
          <w:rFonts w:ascii="Times New Roman" w:hAnsi="Times New Roman"/>
          <w:sz w:val="28"/>
          <w:szCs w:val="28"/>
          <w:lang w:val="uk-UA"/>
        </w:rPr>
        <w:t xml:space="preserve"> під впливом терапії                                 β-блокатором (ІІ група), та з додаванням магнію оротату (І група)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1351"/>
        <w:gridCol w:w="932"/>
        <w:gridCol w:w="2045"/>
        <w:gridCol w:w="2185"/>
      </w:tblGrid>
      <w:tr w:rsidR="00AA6262" w:rsidRPr="00064CDB" w:rsidTr="00EF3D5A">
        <w:tc>
          <w:tcPr>
            <w:tcW w:w="0" w:type="auto"/>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Показник</w:t>
            </w:r>
          </w:p>
        </w:tc>
        <w:tc>
          <w:tcPr>
            <w:tcW w:w="0" w:type="auto"/>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Рівень</w:t>
            </w:r>
          </w:p>
        </w:tc>
        <w:tc>
          <w:tcPr>
            <w:tcW w:w="0" w:type="auto"/>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Група</w:t>
            </w:r>
          </w:p>
        </w:tc>
        <w:tc>
          <w:tcPr>
            <w:tcW w:w="0" w:type="auto"/>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Вихідні дані</w:t>
            </w:r>
          </w:p>
        </w:tc>
        <w:tc>
          <w:tcPr>
            <w:tcW w:w="0" w:type="auto"/>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Після лікування</w:t>
            </w:r>
          </w:p>
        </w:tc>
      </w:tr>
      <w:tr w:rsidR="00AA6262" w:rsidRPr="00064CDB" w:rsidTr="00EF3D5A">
        <w:tc>
          <w:tcPr>
            <w:tcW w:w="0" w:type="auto"/>
            <w:vMerge w:val="restar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Реактивна тривожність</w:t>
            </w:r>
          </w:p>
        </w:tc>
        <w:tc>
          <w:tcPr>
            <w:tcW w:w="0" w:type="auto"/>
            <w:vMerge w:val="restar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низький</w:t>
            </w:r>
          </w:p>
        </w:tc>
        <w:tc>
          <w:tcPr>
            <w:tcW w:w="0" w:type="auto"/>
          </w:tcPr>
          <w:p w:rsidR="00AA6262" w:rsidRPr="00064CDB"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en-US"/>
              </w:rPr>
              <w:t>I</w:t>
            </w:r>
          </w:p>
        </w:tc>
        <w:tc>
          <w:tcPr>
            <w:tcW w:w="0" w:type="auto"/>
          </w:tcPr>
          <w:p w:rsidR="00AA6262" w:rsidRPr="00064CDB" w:rsidRDefault="00AA6262" w:rsidP="00EF3D5A">
            <w:pPr>
              <w:spacing w:after="0" w:line="360" w:lineRule="auto"/>
              <w:jc w:val="both"/>
              <w:rPr>
                <w:rFonts w:ascii="Times New Roman" w:hAnsi="Times New Roman"/>
                <w:sz w:val="28"/>
                <w:szCs w:val="28"/>
                <w:lang w:val="uk-UA"/>
              </w:rPr>
            </w:pPr>
            <w:r w:rsidRPr="00064CDB">
              <w:rPr>
                <w:rFonts w:ascii="Times New Roman" w:hAnsi="Times New Roman"/>
                <w:sz w:val="28"/>
                <w:szCs w:val="28"/>
                <w:lang w:val="uk-UA"/>
              </w:rPr>
              <w:t>28,2±1,3 (</w:t>
            </w:r>
            <w:r w:rsidRPr="00EF3D5A">
              <w:rPr>
                <w:rFonts w:ascii="Times New Roman" w:hAnsi="Times New Roman"/>
                <w:sz w:val="28"/>
                <w:szCs w:val="28"/>
                <w:lang w:val="en-US"/>
              </w:rPr>
              <w:t>n</w:t>
            </w:r>
            <w:r w:rsidRPr="00064CDB">
              <w:rPr>
                <w:rFonts w:ascii="Times New Roman" w:hAnsi="Times New Roman"/>
                <w:sz w:val="28"/>
                <w:szCs w:val="28"/>
                <w:lang w:val="uk-UA"/>
              </w:rPr>
              <w:t>=2)</w:t>
            </w:r>
          </w:p>
        </w:tc>
        <w:tc>
          <w:tcPr>
            <w:tcW w:w="0" w:type="auto"/>
          </w:tcPr>
          <w:p w:rsidR="00AA6262" w:rsidRPr="00064CDB" w:rsidRDefault="00AA6262" w:rsidP="00EF3D5A">
            <w:pPr>
              <w:spacing w:after="0" w:line="360" w:lineRule="auto"/>
              <w:jc w:val="both"/>
              <w:rPr>
                <w:rFonts w:ascii="Times New Roman" w:hAnsi="Times New Roman"/>
                <w:sz w:val="28"/>
                <w:szCs w:val="28"/>
                <w:lang w:val="uk-UA"/>
              </w:rPr>
            </w:pPr>
            <w:r w:rsidRPr="00064CDB">
              <w:rPr>
                <w:rFonts w:ascii="Times New Roman" w:hAnsi="Times New Roman"/>
                <w:sz w:val="28"/>
                <w:szCs w:val="28"/>
                <w:lang w:val="uk-UA"/>
              </w:rPr>
              <w:t>28,1±1,2 (</w:t>
            </w:r>
            <w:r w:rsidRPr="00EF3D5A">
              <w:rPr>
                <w:rFonts w:ascii="Times New Roman" w:hAnsi="Times New Roman"/>
                <w:sz w:val="28"/>
                <w:szCs w:val="28"/>
                <w:lang w:val="en-US"/>
              </w:rPr>
              <w:t>n</w:t>
            </w:r>
            <w:r w:rsidRPr="00064CDB">
              <w:rPr>
                <w:rFonts w:ascii="Times New Roman" w:hAnsi="Times New Roman"/>
                <w:sz w:val="28"/>
                <w:szCs w:val="28"/>
                <w:lang w:val="uk-UA"/>
              </w:rPr>
              <w:t>=25)</w:t>
            </w:r>
          </w:p>
        </w:tc>
      </w:tr>
      <w:tr w:rsidR="00AA6262" w:rsidRPr="00F15419" w:rsidTr="00EF3D5A">
        <w:tc>
          <w:tcPr>
            <w:tcW w:w="0" w:type="auto"/>
            <w:vMerge/>
          </w:tcPr>
          <w:p w:rsidR="00AA6262" w:rsidRPr="00064CDB" w:rsidRDefault="00AA6262" w:rsidP="00EF3D5A">
            <w:pPr>
              <w:spacing w:after="0" w:line="360" w:lineRule="auto"/>
              <w:jc w:val="both"/>
              <w:rPr>
                <w:rFonts w:ascii="Times New Roman" w:hAnsi="Times New Roman"/>
                <w:sz w:val="28"/>
                <w:szCs w:val="28"/>
                <w:lang w:val="uk-UA"/>
              </w:rPr>
            </w:pPr>
          </w:p>
        </w:tc>
        <w:tc>
          <w:tcPr>
            <w:tcW w:w="0" w:type="auto"/>
            <w:vMerge/>
          </w:tcPr>
          <w:p w:rsidR="00AA6262" w:rsidRPr="00EF3D5A" w:rsidRDefault="00AA6262" w:rsidP="00EF3D5A">
            <w:pPr>
              <w:spacing w:after="0" w:line="360" w:lineRule="auto"/>
              <w:jc w:val="both"/>
              <w:rPr>
                <w:rFonts w:ascii="Times New Roman" w:hAnsi="Times New Roman"/>
                <w:sz w:val="28"/>
                <w:szCs w:val="28"/>
                <w:lang w:val="uk-UA"/>
              </w:rPr>
            </w:pPr>
          </w:p>
        </w:tc>
        <w:tc>
          <w:tcPr>
            <w:tcW w:w="0" w:type="auto"/>
          </w:tcPr>
          <w:p w:rsidR="00AA6262" w:rsidRPr="00064CDB"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en-US"/>
              </w:rPr>
              <w:t>II</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064CDB">
              <w:rPr>
                <w:rFonts w:ascii="Times New Roman" w:hAnsi="Times New Roman"/>
                <w:sz w:val="28"/>
                <w:szCs w:val="28"/>
                <w:lang w:val="uk-UA"/>
              </w:rPr>
              <w:t>28,4±</w:t>
            </w:r>
            <w:r w:rsidRPr="00EF3D5A">
              <w:rPr>
                <w:rFonts w:ascii="Times New Roman" w:hAnsi="Times New Roman"/>
                <w:sz w:val="28"/>
                <w:szCs w:val="28"/>
              </w:rPr>
              <w:t>1,3 (</w:t>
            </w:r>
            <w:r w:rsidRPr="00EF3D5A">
              <w:rPr>
                <w:rFonts w:ascii="Times New Roman" w:hAnsi="Times New Roman"/>
                <w:sz w:val="28"/>
                <w:szCs w:val="28"/>
                <w:lang w:val="en-US"/>
              </w:rPr>
              <w:t>n=2</w:t>
            </w:r>
            <w:r w:rsidRPr="00EF3D5A">
              <w:rPr>
                <w:rFonts w:ascii="Times New Roman" w:hAnsi="Times New Roman"/>
                <w:sz w:val="28"/>
                <w:szCs w:val="28"/>
              </w:rPr>
              <w:t>)</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28,5±1,4 (</w:t>
            </w:r>
            <w:r w:rsidRPr="00EF3D5A">
              <w:rPr>
                <w:rFonts w:ascii="Times New Roman" w:hAnsi="Times New Roman"/>
                <w:sz w:val="28"/>
                <w:szCs w:val="28"/>
                <w:lang w:val="en-US"/>
              </w:rPr>
              <w:t>n=</w:t>
            </w:r>
            <w:r w:rsidRPr="00EF3D5A">
              <w:rPr>
                <w:rFonts w:ascii="Times New Roman" w:hAnsi="Times New Roman"/>
                <w:sz w:val="28"/>
                <w:szCs w:val="28"/>
              </w:rPr>
              <w:t>3)</w:t>
            </w:r>
          </w:p>
        </w:tc>
      </w:tr>
      <w:tr w:rsidR="00AA6262" w:rsidRPr="00F15419" w:rsidTr="00EF3D5A">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vMerge w:val="restar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помірний</w:t>
            </w:r>
          </w:p>
        </w:tc>
        <w:tc>
          <w:tcPr>
            <w:tcW w:w="0" w:type="auto"/>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lang w:val="en-US"/>
              </w:rPr>
              <w:t>I</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42,6±2,5 (</w:t>
            </w:r>
            <w:r w:rsidRPr="00EF3D5A">
              <w:rPr>
                <w:rFonts w:ascii="Times New Roman" w:hAnsi="Times New Roman"/>
                <w:sz w:val="28"/>
                <w:szCs w:val="28"/>
                <w:lang w:val="en-US"/>
              </w:rPr>
              <w:t>n=</w:t>
            </w:r>
            <w:r w:rsidRPr="00EF3D5A">
              <w:rPr>
                <w:rFonts w:ascii="Times New Roman" w:hAnsi="Times New Roman"/>
                <w:sz w:val="28"/>
                <w:szCs w:val="28"/>
              </w:rPr>
              <w:t>16)</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33,9±2,3* (</w:t>
            </w:r>
            <w:r w:rsidRPr="00EF3D5A">
              <w:rPr>
                <w:rFonts w:ascii="Times New Roman" w:hAnsi="Times New Roman"/>
                <w:sz w:val="28"/>
                <w:szCs w:val="28"/>
                <w:lang w:val="en-US"/>
              </w:rPr>
              <w:t>n=</w:t>
            </w:r>
            <w:r w:rsidRPr="00EF3D5A">
              <w:rPr>
                <w:rFonts w:ascii="Times New Roman" w:hAnsi="Times New Roman"/>
                <w:sz w:val="28"/>
                <w:szCs w:val="28"/>
              </w:rPr>
              <w:t>11)</w:t>
            </w:r>
          </w:p>
        </w:tc>
      </w:tr>
      <w:tr w:rsidR="00AA6262" w:rsidRPr="00F15419" w:rsidTr="00EF3D5A">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vMerge/>
          </w:tcPr>
          <w:p w:rsidR="00AA6262" w:rsidRPr="00EF3D5A" w:rsidRDefault="00AA6262" w:rsidP="00EF3D5A">
            <w:pPr>
              <w:spacing w:after="0" w:line="360" w:lineRule="auto"/>
              <w:jc w:val="both"/>
              <w:rPr>
                <w:rFonts w:ascii="Times New Roman" w:hAnsi="Times New Roman"/>
                <w:sz w:val="28"/>
                <w:szCs w:val="28"/>
                <w:lang w:val="uk-UA"/>
              </w:rPr>
            </w:pP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II</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40,8±2,6 (</w:t>
            </w:r>
            <w:r w:rsidRPr="00EF3D5A">
              <w:rPr>
                <w:rFonts w:ascii="Times New Roman" w:hAnsi="Times New Roman"/>
                <w:sz w:val="28"/>
                <w:szCs w:val="28"/>
                <w:lang w:val="en-US"/>
              </w:rPr>
              <w:t>n=</w:t>
            </w:r>
            <w:r w:rsidRPr="00EF3D5A">
              <w:rPr>
                <w:rFonts w:ascii="Times New Roman" w:hAnsi="Times New Roman"/>
                <w:sz w:val="28"/>
                <w:szCs w:val="28"/>
              </w:rPr>
              <w:t>17)</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 xml:space="preserve"> 37,2±2,4 (</w:t>
            </w:r>
            <w:r w:rsidRPr="00EF3D5A">
              <w:rPr>
                <w:rFonts w:ascii="Times New Roman" w:hAnsi="Times New Roman"/>
                <w:sz w:val="28"/>
                <w:szCs w:val="28"/>
                <w:lang w:val="en-US"/>
              </w:rPr>
              <w:t>n=</w:t>
            </w:r>
            <w:r w:rsidRPr="00EF3D5A">
              <w:rPr>
                <w:rFonts w:ascii="Times New Roman" w:hAnsi="Times New Roman"/>
                <w:sz w:val="28"/>
                <w:szCs w:val="28"/>
              </w:rPr>
              <w:t>18)</w:t>
            </w:r>
          </w:p>
        </w:tc>
      </w:tr>
      <w:tr w:rsidR="00AA6262" w:rsidRPr="00F15419" w:rsidTr="00EF3D5A">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vMerge w:val="restar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високий</w:t>
            </w:r>
          </w:p>
        </w:tc>
        <w:tc>
          <w:tcPr>
            <w:tcW w:w="0" w:type="auto"/>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lang w:val="en-US"/>
              </w:rPr>
              <w:t>I</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56,3±2,9 (</w:t>
            </w:r>
            <w:r w:rsidRPr="00EF3D5A">
              <w:rPr>
                <w:rFonts w:ascii="Times New Roman" w:hAnsi="Times New Roman"/>
                <w:sz w:val="28"/>
                <w:szCs w:val="28"/>
                <w:lang w:val="en-US"/>
              </w:rPr>
              <w:t>n=</w:t>
            </w:r>
            <w:r w:rsidRPr="00EF3D5A">
              <w:rPr>
                <w:rFonts w:ascii="Times New Roman" w:hAnsi="Times New Roman"/>
                <w:sz w:val="28"/>
                <w:szCs w:val="28"/>
              </w:rPr>
              <w:t>21)</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46,1±2,7* (</w:t>
            </w:r>
            <w:r w:rsidRPr="00EF3D5A">
              <w:rPr>
                <w:rFonts w:ascii="Times New Roman" w:hAnsi="Times New Roman"/>
                <w:sz w:val="28"/>
                <w:szCs w:val="28"/>
                <w:lang w:val="en-US"/>
              </w:rPr>
              <w:t>n=</w:t>
            </w:r>
            <w:r w:rsidRPr="00EF3D5A">
              <w:rPr>
                <w:rFonts w:ascii="Times New Roman" w:hAnsi="Times New Roman"/>
                <w:sz w:val="28"/>
                <w:szCs w:val="28"/>
              </w:rPr>
              <w:t>3)</w:t>
            </w:r>
          </w:p>
        </w:tc>
      </w:tr>
      <w:tr w:rsidR="00AA6262" w:rsidRPr="00F15419" w:rsidTr="00EF3D5A">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II</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56,1±2,5 (</w:t>
            </w:r>
            <w:r w:rsidRPr="00EF3D5A">
              <w:rPr>
                <w:rFonts w:ascii="Times New Roman" w:hAnsi="Times New Roman"/>
                <w:sz w:val="28"/>
                <w:szCs w:val="28"/>
                <w:lang w:val="en-US"/>
              </w:rPr>
              <w:t>n=</w:t>
            </w:r>
            <w:r w:rsidRPr="00EF3D5A">
              <w:rPr>
                <w:rFonts w:ascii="Times New Roman" w:hAnsi="Times New Roman"/>
                <w:sz w:val="28"/>
                <w:szCs w:val="28"/>
              </w:rPr>
              <w:t>21)</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 xml:space="preserve"> 51,4±2,3 (</w:t>
            </w:r>
            <w:r w:rsidRPr="00EF3D5A">
              <w:rPr>
                <w:rFonts w:ascii="Times New Roman" w:hAnsi="Times New Roman"/>
                <w:sz w:val="28"/>
                <w:szCs w:val="28"/>
                <w:lang w:val="en-US"/>
              </w:rPr>
              <w:t>n=</w:t>
            </w:r>
            <w:r w:rsidRPr="00EF3D5A">
              <w:rPr>
                <w:rFonts w:ascii="Times New Roman" w:hAnsi="Times New Roman"/>
                <w:sz w:val="28"/>
                <w:szCs w:val="28"/>
              </w:rPr>
              <w:t>19)</w:t>
            </w:r>
          </w:p>
        </w:tc>
      </w:tr>
      <w:tr w:rsidR="00AA6262" w:rsidRPr="00F15419" w:rsidTr="00EF3D5A">
        <w:tc>
          <w:tcPr>
            <w:tcW w:w="0" w:type="auto"/>
            <w:vMerge w:val="restar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Особиста тривожність</w:t>
            </w:r>
          </w:p>
        </w:tc>
        <w:tc>
          <w:tcPr>
            <w:tcW w:w="0" w:type="auto"/>
            <w:vMerge w:val="restart"/>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низ</w:t>
            </w:r>
            <w:r w:rsidRPr="00EF3D5A">
              <w:rPr>
                <w:rFonts w:ascii="Times New Roman" w:hAnsi="Times New Roman"/>
                <w:sz w:val="28"/>
                <w:szCs w:val="28"/>
                <w:lang w:val="uk-UA"/>
              </w:rPr>
              <w:t>ь</w:t>
            </w:r>
            <w:r w:rsidRPr="00EF3D5A">
              <w:rPr>
                <w:rFonts w:ascii="Times New Roman" w:hAnsi="Times New Roman"/>
                <w:sz w:val="28"/>
                <w:szCs w:val="28"/>
              </w:rPr>
              <w:t>кий</w:t>
            </w:r>
          </w:p>
        </w:tc>
        <w:tc>
          <w:tcPr>
            <w:tcW w:w="0" w:type="auto"/>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lang w:val="en-US"/>
              </w:rPr>
              <w:t>I</w:t>
            </w:r>
          </w:p>
        </w:tc>
        <w:tc>
          <w:tcPr>
            <w:tcW w:w="0" w:type="auto"/>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rPr>
              <w:t xml:space="preserve">28,5±1,5 </w:t>
            </w:r>
            <w:r w:rsidRPr="00EF3D5A">
              <w:rPr>
                <w:rFonts w:ascii="Times New Roman" w:hAnsi="Times New Roman"/>
                <w:sz w:val="28"/>
                <w:szCs w:val="28"/>
                <w:lang w:val="en-US"/>
              </w:rPr>
              <w:t>(n=</w:t>
            </w:r>
            <w:r w:rsidRPr="00EF3D5A">
              <w:rPr>
                <w:rFonts w:ascii="Times New Roman" w:hAnsi="Times New Roman"/>
                <w:sz w:val="28"/>
                <w:szCs w:val="28"/>
              </w:rPr>
              <w:t>2</w:t>
            </w:r>
            <w:r w:rsidRPr="00EF3D5A">
              <w:rPr>
                <w:rFonts w:ascii="Times New Roman" w:hAnsi="Times New Roman"/>
                <w:sz w:val="28"/>
                <w:szCs w:val="28"/>
                <w:lang w:val="en-US"/>
              </w:rPr>
              <w:t>)</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 xml:space="preserve">28,1±1,4 </w:t>
            </w:r>
            <w:r w:rsidRPr="00EF3D5A">
              <w:rPr>
                <w:rFonts w:ascii="Times New Roman" w:hAnsi="Times New Roman"/>
                <w:sz w:val="28"/>
                <w:szCs w:val="28"/>
                <w:lang w:val="en-US"/>
              </w:rPr>
              <w:t>(n=</w:t>
            </w:r>
            <w:r w:rsidRPr="00EF3D5A">
              <w:rPr>
                <w:rFonts w:ascii="Times New Roman" w:hAnsi="Times New Roman"/>
                <w:sz w:val="28"/>
                <w:szCs w:val="28"/>
              </w:rPr>
              <w:t>27</w:t>
            </w:r>
            <w:r w:rsidRPr="00EF3D5A">
              <w:rPr>
                <w:rFonts w:ascii="Times New Roman" w:hAnsi="Times New Roman"/>
                <w:sz w:val="28"/>
                <w:szCs w:val="28"/>
                <w:lang w:val="en-US"/>
              </w:rPr>
              <w:t>)</w:t>
            </w:r>
          </w:p>
        </w:tc>
      </w:tr>
      <w:tr w:rsidR="00AA6262" w:rsidRPr="00F15419" w:rsidTr="00EF3D5A">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II</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 xml:space="preserve">28,6±1,6 </w:t>
            </w:r>
            <w:r w:rsidRPr="00EF3D5A">
              <w:rPr>
                <w:rFonts w:ascii="Times New Roman" w:hAnsi="Times New Roman"/>
                <w:sz w:val="28"/>
                <w:szCs w:val="28"/>
                <w:lang w:val="en-US"/>
              </w:rPr>
              <w:t>(n=</w:t>
            </w:r>
            <w:r w:rsidRPr="00EF3D5A">
              <w:rPr>
                <w:rFonts w:ascii="Times New Roman" w:hAnsi="Times New Roman"/>
                <w:sz w:val="28"/>
                <w:szCs w:val="28"/>
              </w:rPr>
              <w:t>2</w:t>
            </w:r>
            <w:r w:rsidRPr="00EF3D5A">
              <w:rPr>
                <w:rFonts w:ascii="Times New Roman" w:hAnsi="Times New Roman"/>
                <w:sz w:val="28"/>
                <w:szCs w:val="28"/>
                <w:lang w:val="en-US"/>
              </w:rPr>
              <w:t>)</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 xml:space="preserve">28,2±1,3 </w:t>
            </w:r>
            <w:r w:rsidRPr="00EF3D5A">
              <w:rPr>
                <w:rFonts w:ascii="Times New Roman" w:hAnsi="Times New Roman"/>
                <w:sz w:val="28"/>
                <w:szCs w:val="28"/>
                <w:lang w:val="en-US"/>
              </w:rPr>
              <w:t>(n=</w:t>
            </w:r>
            <w:r w:rsidRPr="00EF3D5A">
              <w:rPr>
                <w:rFonts w:ascii="Times New Roman" w:hAnsi="Times New Roman"/>
                <w:sz w:val="28"/>
                <w:szCs w:val="28"/>
              </w:rPr>
              <w:t>3</w:t>
            </w:r>
            <w:r w:rsidRPr="00EF3D5A">
              <w:rPr>
                <w:rFonts w:ascii="Times New Roman" w:hAnsi="Times New Roman"/>
                <w:sz w:val="28"/>
                <w:szCs w:val="28"/>
                <w:lang w:val="en-US"/>
              </w:rPr>
              <w:t>)</w:t>
            </w:r>
          </w:p>
        </w:tc>
      </w:tr>
      <w:tr w:rsidR="00AA6262" w:rsidRPr="00F15419" w:rsidTr="00EF3D5A">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vMerge w:val="restar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помірний</w:t>
            </w:r>
          </w:p>
        </w:tc>
        <w:tc>
          <w:tcPr>
            <w:tcW w:w="0" w:type="auto"/>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lang w:val="en-US"/>
              </w:rPr>
              <w:t>I</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42,8±2,6 (</w:t>
            </w:r>
            <w:r w:rsidRPr="00EF3D5A">
              <w:rPr>
                <w:rFonts w:ascii="Times New Roman" w:hAnsi="Times New Roman"/>
                <w:sz w:val="28"/>
                <w:szCs w:val="28"/>
                <w:lang w:val="en-US"/>
              </w:rPr>
              <w:t>n=</w:t>
            </w:r>
            <w:r w:rsidRPr="00EF3D5A">
              <w:rPr>
                <w:rFonts w:ascii="Times New Roman" w:hAnsi="Times New Roman"/>
                <w:sz w:val="28"/>
                <w:szCs w:val="28"/>
              </w:rPr>
              <w:t>17)</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33,6±2,4* (</w:t>
            </w:r>
            <w:r w:rsidRPr="00EF3D5A">
              <w:rPr>
                <w:rFonts w:ascii="Times New Roman" w:hAnsi="Times New Roman"/>
                <w:sz w:val="28"/>
                <w:szCs w:val="28"/>
                <w:lang w:val="en-US"/>
              </w:rPr>
              <w:t>n=</w:t>
            </w:r>
            <w:r w:rsidRPr="00EF3D5A">
              <w:rPr>
                <w:rFonts w:ascii="Times New Roman" w:hAnsi="Times New Roman"/>
                <w:sz w:val="28"/>
                <w:szCs w:val="28"/>
              </w:rPr>
              <w:t>9)</w:t>
            </w:r>
          </w:p>
        </w:tc>
      </w:tr>
      <w:tr w:rsidR="00AA6262" w:rsidRPr="00F15419" w:rsidTr="00EF3D5A">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vMerge/>
          </w:tcPr>
          <w:p w:rsidR="00AA6262" w:rsidRPr="00EF3D5A" w:rsidRDefault="00AA6262" w:rsidP="00EF3D5A">
            <w:pPr>
              <w:spacing w:after="0" w:line="360" w:lineRule="auto"/>
              <w:jc w:val="both"/>
              <w:rPr>
                <w:rFonts w:ascii="Times New Roman" w:hAnsi="Times New Roman"/>
                <w:sz w:val="28"/>
                <w:szCs w:val="28"/>
                <w:lang w:val="uk-UA"/>
              </w:rPr>
            </w:pP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II</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42,1±2,7 (</w:t>
            </w:r>
            <w:r w:rsidRPr="00EF3D5A">
              <w:rPr>
                <w:rFonts w:ascii="Times New Roman" w:hAnsi="Times New Roman"/>
                <w:sz w:val="28"/>
                <w:szCs w:val="28"/>
                <w:lang w:val="en-US"/>
              </w:rPr>
              <w:t>n=</w:t>
            </w:r>
            <w:r w:rsidRPr="00EF3D5A">
              <w:rPr>
                <w:rFonts w:ascii="Times New Roman" w:hAnsi="Times New Roman"/>
                <w:sz w:val="28"/>
                <w:szCs w:val="28"/>
              </w:rPr>
              <w:t>19)</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39,3±2,3 (</w:t>
            </w:r>
            <w:r w:rsidRPr="00EF3D5A">
              <w:rPr>
                <w:rFonts w:ascii="Times New Roman" w:hAnsi="Times New Roman"/>
                <w:sz w:val="28"/>
                <w:szCs w:val="28"/>
                <w:lang w:val="en-US"/>
              </w:rPr>
              <w:t>n=</w:t>
            </w:r>
            <w:r w:rsidRPr="00EF3D5A">
              <w:rPr>
                <w:rFonts w:ascii="Times New Roman" w:hAnsi="Times New Roman"/>
                <w:sz w:val="28"/>
                <w:szCs w:val="28"/>
              </w:rPr>
              <w:t>21)</w:t>
            </w:r>
          </w:p>
        </w:tc>
      </w:tr>
      <w:tr w:rsidR="00AA6262" w:rsidRPr="00F15419" w:rsidTr="00EF3D5A">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vMerge w:val="restart"/>
          </w:tcPr>
          <w:p w:rsidR="00AA6262" w:rsidRPr="00EF3D5A" w:rsidRDefault="00AA6262" w:rsidP="00EF3D5A">
            <w:pPr>
              <w:spacing w:after="0" w:line="360" w:lineRule="auto"/>
              <w:jc w:val="both"/>
              <w:rPr>
                <w:rFonts w:ascii="Times New Roman" w:hAnsi="Times New Roman"/>
                <w:sz w:val="28"/>
                <w:szCs w:val="28"/>
                <w:lang w:val="uk-UA"/>
              </w:rPr>
            </w:pPr>
            <w:r w:rsidRPr="00EF3D5A">
              <w:rPr>
                <w:rFonts w:ascii="Times New Roman" w:hAnsi="Times New Roman"/>
                <w:sz w:val="28"/>
                <w:szCs w:val="28"/>
                <w:lang w:val="uk-UA"/>
              </w:rPr>
              <w:t>високий</w:t>
            </w:r>
          </w:p>
        </w:tc>
        <w:tc>
          <w:tcPr>
            <w:tcW w:w="0" w:type="auto"/>
          </w:tcPr>
          <w:p w:rsidR="00AA6262" w:rsidRPr="00EF3D5A" w:rsidRDefault="00AA6262" w:rsidP="00EF3D5A">
            <w:pPr>
              <w:spacing w:after="0" w:line="360" w:lineRule="auto"/>
              <w:jc w:val="both"/>
              <w:rPr>
                <w:rFonts w:ascii="Times New Roman" w:hAnsi="Times New Roman"/>
                <w:sz w:val="28"/>
                <w:szCs w:val="28"/>
                <w:lang w:val="en-US"/>
              </w:rPr>
            </w:pPr>
            <w:r w:rsidRPr="00EF3D5A">
              <w:rPr>
                <w:rFonts w:ascii="Times New Roman" w:hAnsi="Times New Roman"/>
                <w:sz w:val="28"/>
                <w:szCs w:val="28"/>
                <w:lang w:val="en-US"/>
              </w:rPr>
              <w:t>I</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55,9±2,8 (</w:t>
            </w:r>
            <w:r w:rsidRPr="00EF3D5A">
              <w:rPr>
                <w:rFonts w:ascii="Times New Roman" w:hAnsi="Times New Roman"/>
                <w:sz w:val="28"/>
                <w:szCs w:val="28"/>
                <w:lang w:val="en-US"/>
              </w:rPr>
              <w:t>n=</w:t>
            </w:r>
            <w:r w:rsidRPr="00EF3D5A">
              <w:rPr>
                <w:rFonts w:ascii="Times New Roman" w:hAnsi="Times New Roman"/>
                <w:sz w:val="28"/>
                <w:szCs w:val="28"/>
              </w:rPr>
              <w:t>20)</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45,6±2,6* (</w:t>
            </w:r>
            <w:r w:rsidRPr="00EF3D5A">
              <w:rPr>
                <w:rFonts w:ascii="Times New Roman" w:hAnsi="Times New Roman"/>
                <w:sz w:val="28"/>
                <w:szCs w:val="28"/>
                <w:lang w:val="en-US"/>
              </w:rPr>
              <w:t>n=</w:t>
            </w:r>
            <w:r w:rsidRPr="00EF3D5A">
              <w:rPr>
                <w:rFonts w:ascii="Times New Roman" w:hAnsi="Times New Roman"/>
                <w:sz w:val="28"/>
                <w:szCs w:val="28"/>
              </w:rPr>
              <w:t>3)</w:t>
            </w:r>
          </w:p>
        </w:tc>
      </w:tr>
      <w:tr w:rsidR="00AA6262" w:rsidRPr="00F15419" w:rsidTr="00EF3D5A">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vMerge/>
          </w:tcPr>
          <w:p w:rsidR="00AA6262" w:rsidRPr="00EF3D5A" w:rsidRDefault="00AA6262" w:rsidP="00EF3D5A">
            <w:pPr>
              <w:spacing w:after="0" w:line="360" w:lineRule="auto"/>
              <w:jc w:val="both"/>
              <w:rPr>
                <w:rFonts w:ascii="Times New Roman" w:hAnsi="Times New Roman"/>
                <w:sz w:val="28"/>
                <w:szCs w:val="28"/>
              </w:rPr>
            </w:pP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lang w:val="en-US"/>
              </w:rPr>
              <w:t>II</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55,3±2,7 (</w:t>
            </w:r>
            <w:r w:rsidRPr="00EF3D5A">
              <w:rPr>
                <w:rFonts w:ascii="Times New Roman" w:hAnsi="Times New Roman"/>
                <w:sz w:val="28"/>
                <w:szCs w:val="28"/>
                <w:lang w:val="en-US"/>
              </w:rPr>
              <w:t>n=</w:t>
            </w:r>
            <w:r w:rsidRPr="00EF3D5A">
              <w:rPr>
                <w:rFonts w:ascii="Times New Roman" w:hAnsi="Times New Roman"/>
                <w:sz w:val="28"/>
                <w:szCs w:val="28"/>
              </w:rPr>
              <w:t>19)</w:t>
            </w:r>
          </w:p>
        </w:tc>
        <w:tc>
          <w:tcPr>
            <w:tcW w:w="0" w:type="auto"/>
          </w:tcPr>
          <w:p w:rsidR="00AA6262" w:rsidRPr="00EF3D5A" w:rsidRDefault="00AA6262" w:rsidP="00EF3D5A">
            <w:pPr>
              <w:spacing w:after="0" w:line="360" w:lineRule="auto"/>
              <w:jc w:val="both"/>
              <w:rPr>
                <w:rFonts w:ascii="Times New Roman" w:hAnsi="Times New Roman"/>
                <w:sz w:val="28"/>
                <w:szCs w:val="28"/>
              </w:rPr>
            </w:pPr>
            <w:r w:rsidRPr="00EF3D5A">
              <w:rPr>
                <w:rFonts w:ascii="Times New Roman" w:hAnsi="Times New Roman"/>
                <w:sz w:val="28"/>
                <w:szCs w:val="28"/>
              </w:rPr>
              <w:t>53,1±2,3 (</w:t>
            </w:r>
            <w:r w:rsidRPr="00EF3D5A">
              <w:rPr>
                <w:rFonts w:ascii="Times New Roman" w:hAnsi="Times New Roman"/>
                <w:sz w:val="28"/>
                <w:szCs w:val="28"/>
                <w:lang w:val="en-US"/>
              </w:rPr>
              <w:t>n=</w:t>
            </w:r>
            <w:r w:rsidRPr="00EF3D5A">
              <w:rPr>
                <w:rFonts w:ascii="Times New Roman" w:hAnsi="Times New Roman"/>
                <w:sz w:val="28"/>
                <w:szCs w:val="28"/>
              </w:rPr>
              <w:t>16)</w:t>
            </w:r>
          </w:p>
        </w:tc>
      </w:tr>
    </w:tbl>
    <w:p w:rsidR="00AA6262" w:rsidRDefault="00AA6262" w:rsidP="00E77E77">
      <w:pPr>
        <w:tabs>
          <w:tab w:val="left" w:pos="5871"/>
        </w:tabs>
        <w:spacing w:after="0" w:line="360" w:lineRule="auto"/>
        <w:ind w:firstLine="709"/>
        <w:jc w:val="both"/>
        <w:rPr>
          <w:rFonts w:ascii="Times New Roman" w:hAnsi="Times New Roman"/>
          <w:sz w:val="24"/>
          <w:szCs w:val="24"/>
          <w:lang w:val="uk-UA"/>
        </w:rPr>
      </w:pPr>
    </w:p>
    <w:p w:rsidR="00AA6262" w:rsidRPr="00064CDB" w:rsidRDefault="00AA6262" w:rsidP="00E77E77">
      <w:pPr>
        <w:tabs>
          <w:tab w:val="left" w:pos="5871"/>
        </w:tabs>
        <w:spacing w:after="0" w:line="360" w:lineRule="auto"/>
        <w:ind w:firstLine="709"/>
        <w:jc w:val="both"/>
        <w:rPr>
          <w:rFonts w:ascii="Times New Roman" w:hAnsi="Times New Roman"/>
          <w:sz w:val="24"/>
          <w:szCs w:val="24"/>
        </w:rPr>
      </w:pPr>
      <w:r w:rsidRPr="00064CDB">
        <w:rPr>
          <w:rFonts w:ascii="Times New Roman" w:hAnsi="Times New Roman"/>
          <w:sz w:val="24"/>
          <w:szCs w:val="24"/>
          <w:lang w:val="uk-UA"/>
        </w:rPr>
        <w:t>Примітка</w:t>
      </w:r>
      <w:r>
        <w:rPr>
          <w:rFonts w:ascii="Times New Roman" w:hAnsi="Times New Roman"/>
          <w:sz w:val="24"/>
          <w:szCs w:val="24"/>
          <w:lang w:val="uk-UA"/>
        </w:rPr>
        <w:t>.</w:t>
      </w:r>
      <w:r w:rsidRPr="00064CDB">
        <w:rPr>
          <w:rFonts w:ascii="Times New Roman" w:hAnsi="Times New Roman"/>
          <w:sz w:val="24"/>
          <w:szCs w:val="24"/>
        </w:rPr>
        <w:t xml:space="preserve"> </w:t>
      </w:r>
      <w:r w:rsidRPr="00064CDB">
        <w:rPr>
          <w:rFonts w:ascii="Times New Roman" w:hAnsi="Times New Roman"/>
          <w:sz w:val="24"/>
          <w:szCs w:val="24"/>
          <w:lang w:val="uk-UA"/>
        </w:rPr>
        <w:t>* - достовірність відмінностей порівняно з вихідними даними</w:t>
      </w:r>
      <w:r w:rsidRPr="00064CDB">
        <w:rPr>
          <w:rFonts w:ascii="Times New Roman" w:hAnsi="Times New Roman"/>
          <w:sz w:val="24"/>
          <w:szCs w:val="24"/>
        </w:rPr>
        <w:t xml:space="preserve"> р&lt;0,05</w:t>
      </w:r>
    </w:p>
    <w:p w:rsidR="00AA6262" w:rsidRDefault="00AA6262" w:rsidP="00B26133">
      <w:pPr>
        <w:spacing w:after="0" w:line="360" w:lineRule="auto"/>
        <w:ind w:firstLine="709"/>
        <w:jc w:val="both"/>
        <w:rPr>
          <w:rFonts w:ascii="Times New Roman" w:hAnsi="Times New Roman"/>
          <w:sz w:val="28"/>
          <w:szCs w:val="28"/>
          <w:lang w:val="uk-UA"/>
        </w:rPr>
      </w:pPr>
    </w:p>
    <w:p w:rsidR="00AA6262" w:rsidRDefault="00AA6262" w:rsidP="00B2613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Результати дослідження дозволили встановити, що у пацієнтів II групи з низьким, помірним і високим рівнем реактивної і особистої тривоги в початкових умовах після проведеного лікування істотних змін не відзначено (табл. 7). У той же час після проведеного курсу комплексної терапії з додаванням магнію оротату спостерігалося виражене зменшення рівня реактивної тривоги на 36,8% (р&lt;0,001) і особистої тривожності на 38,6% (р&lt;0,001). Причому, терапія магнію оротатом виявилось була найбільш ефективною в групі з високим та середнім ступенем тривоги, про що свідчив перехід </w:t>
      </w:r>
      <w:r w:rsidRPr="00471C31">
        <w:rPr>
          <w:rFonts w:ascii="Times New Roman" w:hAnsi="Times New Roman"/>
          <w:sz w:val="28"/>
          <w:szCs w:val="28"/>
          <w:lang w:val="uk-UA"/>
        </w:rPr>
        <w:t>25 (64,1%) і 27 (69,2%) пацієнтів І групи</w:t>
      </w:r>
      <w:r>
        <w:rPr>
          <w:rFonts w:ascii="Times New Roman" w:hAnsi="Times New Roman"/>
          <w:sz w:val="28"/>
          <w:szCs w:val="28"/>
          <w:lang w:val="uk-UA"/>
        </w:rPr>
        <w:t xml:space="preserve"> </w:t>
      </w:r>
      <w:r w:rsidRPr="00F15419">
        <w:rPr>
          <w:rFonts w:ascii="Times New Roman" w:hAnsi="Times New Roman"/>
          <w:sz w:val="28"/>
          <w:szCs w:val="28"/>
          <w:lang w:val="uk-UA"/>
        </w:rPr>
        <w:t xml:space="preserve">до низького рівня реактивної та особистої тривоги відповідно (табл.7). </w:t>
      </w:r>
    </w:p>
    <w:p w:rsidR="00AA6262" w:rsidRPr="00F15419" w:rsidRDefault="00AA6262" w:rsidP="00B26133">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 xml:space="preserve">У той же час у </w:t>
      </w:r>
      <w:r w:rsidRPr="00376019">
        <w:rPr>
          <w:rFonts w:ascii="Times New Roman" w:hAnsi="Times New Roman"/>
          <w:sz w:val="28"/>
          <w:szCs w:val="28"/>
          <w:lang w:val="uk-UA"/>
        </w:rPr>
        <w:t>хворих І групи</w:t>
      </w:r>
      <w:r>
        <w:rPr>
          <w:rFonts w:ascii="Times New Roman" w:hAnsi="Times New Roman"/>
          <w:sz w:val="28"/>
          <w:szCs w:val="28"/>
          <w:lang w:val="uk-UA"/>
        </w:rPr>
        <w:t xml:space="preserve"> </w:t>
      </w:r>
      <w:r w:rsidRPr="00F15419">
        <w:rPr>
          <w:rFonts w:ascii="Times New Roman" w:hAnsi="Times New Roman"/>
          <w:sz w:val="28"/>
          <w:szCs w:val="28"/>
          <w:lang w:val="uk-UA"/>
        </w:rPr>
        <w:t xml:space="preserve">з низьким ступенем </w:t>
      </w:r>
      <w:r>
        <w:rPr>
          <w:rFonts w:ascii="Times New Roman" w:hAnsi="Times New Roman"/>
          <w:sz w:val="28"/>
          <w:szCs w:val="28"/>
          <w:lang w:val="uk-UA"/>
        </w:rPr>
        <w:t xml:space="preserve">особистої </w:t>
      </w:r>
      <w:r w:rsidRPr="00F15419">
        <w:rPr>
          <w:rFonts w:ascii="Times New Roman" w:hAnsi="Times New Roman"/>
          <w:sz w:val="28"/>
          <w:szCs w:val="28"/>
          <w:lang w:val="uk-UA"/>
        </w:rPr>
        <w:t xml:space="preserve">тривожності в початкових умовах суттєвої динаміки цього показника не виявлено. Слід зазначити, що відмінність динаміки рівня ситуативної та особистої тривоги при комплексній терапії з додаванням магнію оротату і в групі порівняння виявилося статистично значущим (39,1%, р &lt;0,001) і (46,6%, р &lt;0,001), відповідно. Отримані дані свідчить про посилення специфічного впливу на збудливість кори головного мозку і підкіркових утворень, що модулює психоемоційні процеси в організмі. Отже, у хворих з ПМК на тлі комплексного лікування з додаванням магнію оротату спостерігалася позитивна динаміка </w:t>
      </w:r>
      <w:r>
        <w:rPr>
          <w:rFonts w:ascii="Times New Roman" w:hAnsi="Times New Roman"/>
          <w:sz w:val="28"/>
          <w:szCs w:val="28"/>
          <w:lang w:val="uk-UA"/>
        </w:rPr>
        <w:t>реактивної</w:t>
      </w:r>
      <w:r w:rsidRPr="00F15419">
        <w:rPr>
          <w:rFonts w:ascii="Times New Roman" w:hAnsi="Times New Roman"/>
          <w:sz w:val="28"/>
          <w:szCs w:val="28"/>
          <w:lang w:val="uk-UA"/>
        </w:rPr>
        <w:t xml:space="preserve"> та особистої тривожності, що свідчило про поліпшення психоемоційного стану пацієнтів.</w:t>
      </w:r>
    </w:p>
    <w:p w:rsidR="00AA6262" w:rsidRDefault="00AA6262" w:rsidP="00764FE0">
      <w:pPr>
        <w:pStyle w:val="xfmc1"/>
        <w:spacing w:after="0" w:afterAutospacing="0" w:line="360" w:lineRule="auto"/>
        <w:ind w:firstLine="709"/>
        <w:jc w:val="center"/>
        <w:rPr>
          <w:b/>
          <w:bCs/>
          <w:color w:val="000000"/>
          <w:sz w:val="28"/>
          <w:szCs w:val="28"/>
          <w:lang w:val="uk-UA"/>
        </w:rPr>
      </w:pPr>
      <w:r w:rsidRPr="00F15419">
        <w:rPr>
          <w:sz w:val="28"/>
          <w:szCs w:val="28"/>
          <w:lang w:val="uk-UA"/>
        </w:rPr>
        <w:br w:type="page"/>
      </w:r>
      <w:r>
        <w:rPr>
          <w:b/>
          <w:bCs/>
          <w:color w:val="000000"/>
          <w:sz w:val="28"/>
          <w:szCs w:val="28"/>
          <w:lang w:val="uk-UA"/>
        </w:rPr>
        <w:t>ВИСНОВКИ</w:t>
      </w:r>
    </w:p>
    <w:p w:rsidR="00AA6262" w:rsidRPr="00764FE0" w:rsidRDefault="00AA6262" w:rsidP="00764FE0">
      <w:pPr>
        <w:pStyle w:val="xfmc1"/>
        <w:spacing w:after="0" w:afterAutospacing="0" w:line="360" w:lineRule="auto"/>
        <w:ind w:firstLine="709"/>
        <w:jc w:val="center"/>
        <w:rPr>
          <w:rFonts w:ascii="Arial" w:hAnsi="Arial" w:cs="Arial"/>
          <w:color w:val="000000"/>
          <w:sz w:val="27"/>
          <w:szCs w:val="27"/>
          <w:lang w:val="uk-UA"/>
        </w:rPr>
      </w:pPr>
    </w:p>
    <w:p w:rsidR="00AA6262" w:rsidRPr="00764FE0" w:rsidRDefault="00AA6262" w:rsidP="00376019">
      <w:pPr>
        <w:pStyle w:val="xfmc1"/>
        <w:spacing w:before="0" w:beforeAutospacing="0" w:after="0" w:afterAutospacing="0" w:line="360" w:lineRule="auto"/>
        <w:ind w:firstLine="709"/>
        <w:jc w:val="both"/>
        <w:rPr>
          <w:rFonts w:ascii="Arial" w:hAnsi="Arial" w:cs="Arial"/>
          <w:color w:val="000000"/>
          <w:sz w:val="27"/>
          <w:szCs w:val="27"/>
          <w:lang w:val="uk-UA"/>
        </w:rPr>
      </w:pPr>
      <w:r>
        <w:rPr>
          <w:color w:val="000000"/>
          <w:sz w:val="28"/>
          <w:szCs w:val="28"/>
          <w:lang w:val="uk-UA"/>
        </w:rPr>
        <w:t>1. У 72,1% хворих з ідіопатичним ПМК I і II ступеня визначаються клінічні ознаки помірного дефіциту магнію і 81,0% пацієнтів - гіпомагнезіемія, асоційовані з порушенням вегетативної регуляції серцево-судинної системи у вигляді підвищення амплітуда моди в 2 рази, індексу напруги в 3,5 рази (всі р &lt;0,001), зменшення варіаційного розмаху в 1,4 рази (р &lt;0,05) в порівнянні з даними здорових осіб, що свідчить про превалювання активності симпатичного відділу вегетативної нервової системи. Крім того, відзначено достовірне зниження загальної варіабельності ритму серця (SDNN) в 1,3 рази і зниження парасимпатичного компонента регуляції серцевого ритму (RMSSD) в 1,3 рази (всі р &lt;0,001), а також зниженням рівня психологічного здоров'я, що виражалося у збільшенні числа осіб з високим і помірним рівнем реактивної і особистісної тривожності.</w:t>
      </w:r>
    </w:p>
    <w:p w:rsidR="00AA6262" w:rsidRDefault="00AA6262" w:rsidP="00376019">
      <w:pPr>
        <w:pStyle w:val="xfmc1"/>
        <w:spacing w:before="0" w:beforeAutospacing="0" w:after="0" w:afterAutospacing="0" w:line="360" w:lineRule="auto"/>
        <w:ind w:firstLine="709"/>
        <w:jc w:val="both"/>
        <w:rPr>
          <w:rFonts w:ascii="Arial" w:hAnsi="Arial" w:cs="Arial"/>
          <w:color w:val="000000"/>
          <w:sz w:val="27"/>
          <w:szCs w:val="27"/>
        </w:rPr>
      </w:pPr>
      <w:r>
        <w:rPr>
          <w:color w:val="000000"/>
          <w:sz w:val="28"/>
          <w:szCs w:val="28"/>
          <w:lang w:val="uk-UA"/>
        </w:rPr>
        <w:t>2. Комплексна терапія з додаванням магнію оротату протягом 6 місяців у пацієнтів з ідіопатичним ПМК I і II ступеня приводила в порівнянні з вихідними значеннями до покращення клінічного стану, зменшення вираженості синдрому вегетативної дистонії (згідно шкали самооцінки самопочуття по Вейну А.М. сума балів зменшилася на 63,4%, р &lt;0,001), зменшення ступеня мітральної регургітації (на 42,6% р &lt;0,05), розміру лівого передсердя (на 6,6%, р &lt;0,05), поліпшення діастолічної функції ЛШ (співвідношення піків Е/А зростало на 27,1%, p&lt;0,05), поряд з поповненням дефіциту магнію (концентрація магнію в сироватці крові збільшувалась з 0,61 ± 0,02 ммоль/л до 0,97 ± 0,03 ммоль/л; р&lt;0,001 ).</w:t>
      </w:r>
    </w:p>
    <w:p w:rsidR="00AA6262" w:rsidRPr="00764FE0" w:rsidRDefault="00AA6262" w:rsidP="00376019">
      <w:pPr>
        <w:pStyle w:val="xfmc1"/>
        <w:spacing w:before="0" w:beforeAutospacing="0" w:after="0" w:afterAutospacing="0" w:line="360" w:lineRule="auto"/>
        <w:ind w:firstLine="709"/>
        <w:jc w:val="both"/>
        <w:rPr>
          <w:rFonts w:ascii="Arial" w:hAnsi="Arial" w:cs="Arial"/>
          <w:color w:val="000000"/>
          <w:sz w:val="27"/>
          <w:szCs w:val="27"/>
          <w:lang w:val="uk-UA"/>
        </w:rPr>
      </w:pPr>
      <w:r>
        <w:rPr>
          <w:color w:val="000000"/>
          <w:sz w:val="28"/>
          <w:szCs w:val="28"/>
          <w:lang w:val="uk-UA"/>
        </w:rPr>
        <w:t>3. Застосування комбінованої терапії з додаванням магнію оротату у пацієнтів з ПМК і вегетативною дисфункцією призводило до істотного покращання параметрів варіабельності ритма серця, що виражалося в зниженні індексу напруги на 67,7% (р &lt;0,001) і відновлення вегетативного балансу за тимчасовими показниками варіабельності серцевого ритму (зростання загальної варіабельності серцевого ритму (SDNN) на 27,3%, парасимпатичного компонента регуляції серцево-судинної системи (RMSSD) на 27,7% і рNN 50 на 27,1% (усі р &lt;0,01</w:t>
      </w:r>
      <w:r>
        <w:rPr>
          <w:rFonts w:ascii="Arial" w:hAnsi="Arial" w:cs="Arial"/>
          <w:color w:val="000000"/>
          <w:sz w:val="27"/>
          <w:szCs w:val="27"/>
        </w:rPr>
        <w:t> </w:t>
      </w:r>
      <w:r>
        <w:rPr>
          <w:color w:val="000000"/>
          <w:sz w:val="28"/>
          <w:szCs w:val="28"/>
          <w:lang w:val="uk-UA"/>
        </w:rPr>
        <w:t>) і поліпшенні стану біоелектричної активності серця. Відзначено зниження рівня реактивної тривоги на 36,8% і особистої тривожності на 38,6% (усі р&lt;0,001), що дозволяє збільшити функціональні можливості організму на тлі поліпшення психоемоційного стану.</w:t>
      </w:r>
    </w:p>
    <w:p w:rsidR="00AA6262" w:rsidRPr="00DD0182" w:rsidRDefault="00AA6262" w:rsidP="00764FE0">
      <w:pPr>
        <w:widowControl w:val="0"/>
        <w:autoSpaceDE w:val="0"/>
        <w:autoSpaceDN w:val="0"/>
        <w:adjustRightInd w:val="0"/>
        <w:spacing w:after="0" w:line="360" w:lineRule="auto"/>
        <w:ind w:firstLine="709"/>
        <w:jc w:val="center"/>
        <w:rPr>
          <w:rFonts w:ascii="Times New Roman" w:hAnsi="Times New Roman"/>
          <w:sz w:val="28"/>
          <w:szCs w:val="28"/>
          <w:lang w:val="uk-UA"/>
        </w:rPr>
      </w:pPr>
    </w:p>
    <w:p w:rsidR="00AA6262" w:rsidRPr="00DD0182" w:rsidRDefault="00AA6262" w:rsidP="00B26133">
      <w:pPr>
        <w:spacing w:after="0" w:line="360" w:lineRule="auto"/>
        <w:ind w:firstLine="709"/>
        <w:jc w:val="both"/>
        <w:rPr>
          <w:rFonts w:ascii="Times New Roman" w:hAnsi="Times New Roman"/>
          <w:sz w:val="28"/>
          <w:szCs w:val="28"/>
          <w:lang w:val="uk-UA"/>
        </w:rPr>
      </w:pPr>
    </w:p>
    <w:p w:rsidR="00AA6262" w:rsidRPr="00F15419" w:rsidRDefault="00AA6262" w:rsidP="00B26133">
      <w:pPr>
        <w:widowControl w:val="0"/>
        <w:autoSpaceDE w:val="0"/>
        <w:autoSpaceDN w:val="0"/>
        <w:adjustRightInd w:val="0"/>
        <w:spacing w:after="0" w:line="360" w:lineRule="auto"/>
        <w:ind w:firstLine="709"/>
        <w:jc w:val="both"/>
        <w:rPr>
          <w:rFonts w:ascii="Times New Roman" w:hAnsi="Times New Roman"/>
          <w:b/>
          <w:sz w:val="28"/>
          <w:szCs w:val="28"/>
          <w:lang w:val="uk-UA"/>
        </w:rPr>
      </w:pPr>
    </w:p>
    <w:p w:rsidR="00AA6262" w:rsidRDefault="00AA6262" w:rsidP="00C45611">
      <w:pPr>
        <w:spacing w:after="0" w:line="360" w:lineRule="auto"/>
        <w:ind w:firstLine="709"/>
        <w:jc w:val="center"/>
        <w:rPr>
          <w:rFonts w:ascii="Times New Roman" w:hAnsi="Times New Roman"/>
          <w:b/>
          <w:sz w:val="28"/>
          <w:szCs w:val="28"/>
          <w:lang w:val="uk-UA"/>
        </w:rPr>
      </w:pPr>
      <w:r w:rsidRPr="00F15419">
        <w:rPr>
          <w:rFonts w:ascii="Times New Roman" w:hAnsi="Times New Roman"/>
          <w:b/>
          <w:sz w:val="28"/>
          <w:szCs w:val="28"/>
          <w:lang w:val="uk-UA"/>
        </w:rPr>
        <w:br w:type="page"/>
        <w:t>Перелік рекомендованої літератури</w:t>
      </w:r>
    </w:p>
    <w:p w:rsidR="00AA6262" w:rsidRDefault="00AA6262" w:rsidP="00C45611">
      <w:pPr>
        <w:spacing w:after="0" w:line="360" w:lineRule="auto"/>
        <w:ind w:firstLine="709"/>
        <w:jc w:val="center"/>
        <w:rPr>
          <w:rFonts w:ascii="Times New Roman" w:hAnsi="Times New Roman"/>
          <w:b/>
          <w:sz w:val="28"/>
          <w:szCs w:val="28"/>
          <w:lang w:val="uk-UA"/>
        </w:rPr>
      </w:pPr>
    </w:p>
    <w:p w:rsidR="00AA6262" w:rsidRPr="00F15419" w:rsidRDefault="00AA6262" w:rsidP="00C45611">
      <w:pPr>
        <w:spacing w:after="0" w:line="360" w:lineRule="auto"/>
        <w:ind w:firstLine="709"/>
        <w:jc w:val="center"/>
        <w:rPr>
          <w:rFonts w:ascii="Times New Roman" w:hAnsi="Times New Roman"/>
          <w:b/>
          <w:sz w:val="28"/>
          <w:szCs w:val="28"/>
          <w:lang w:val="uk-UA"/>
        </w:rPr>
      </w:pPr>
    </w:p>
    <w:p w:rsidR="00AA6262" w:rsidRPr="00F15419" w:rsidRDefault="00AA6262" w:rsidP="00C45611">
      <w:pPr>
        <w:spacing w:after="0" w:line="360" w:lineRule="auto"/>
        <w:ind w:firstLine="709"/>
        <w:jc w:val="both"/>
        <w:rPr>
          <w:rFonts w:ascii="Times New Roman" w:hAnsi="Times New Roman"/>
          <w:sz w:val="28"/>
          <w:szCs w:val="28"/>
        </w:rPr>
      </w:pPr>
      <w:r w:rsidRPr="00F15419">
        <w:rPr>
          <w:rFonts w:ascii="Times New Roman" w:hAnsi="Times New Roman"/>
          <w:sz w:val="28"/>
          <w:szCs w:val="28"/>
          <w:lang w:val="uk-UA"/>
        </w:rPr>
        <w:t xml:space="preserve">1. </w:t>
      </w:r>
      <w:r w:rsidRPr="00F15419">
        <w:rPr>
          <w:rFonts w:ascii="Times New Roman" w:hAnsi="Times New Roman"/>
          <w:sz w:val="28"/>
          <w:szCs w:val="28"/>
        </w:rPr>
        <w:t>Автандилов А.Г., Дзеранова К.М, Пухаева А.А., Манизер Е.Д. Магний и пролапс митрального клапана. Эффективность и точки приложения // Рациональная Фармакотерапия в Кардиологии.- 2010.- №6(5).- С 677-684.</w:t>
      </w:r>
    </w:p>
    <w:p w:rsidR="00AA6262" w:rsidRPr="00F15419" w:rsidRDefault="00AA6262" w:rsidP="00C45611">
      <w:pPr>
        <w:spacing w:after="0" w:line="360" w:lineRule="auto"/>
        <w:ind w:firstLine="709"/>
        <w:jc w:val="both"/>
        <w:rPr>
          <w:rFonts w:ascii="Times New Roman" w:hAnsi="Times New Roman"/>
          <w:sz w:val="28"/>
          <w:szCs w:val="28"/>
        </w:rPr>
      </w:pPr>
      <w:r w:rsidRPr="00F15419">
        <w:rPr>
          <w:rFonts w:ascii="Times New Roman" w:hAnsi="Times New Roman"/>
          <w:sz w:val="28"/>
          <w:szCs w:val="28"/>
          <w:lang w:val="uk-UA"/>
        </w:rPr>
        <w:t xml:space="preserve">2. </w:t>
      </w:r>
      <w:r w:rsidRPr="00F15419">
        <w:rPr>
          <w:rFonts w:ascii="Times New Roman" w:hAnsi="Times New Roman"/>
          <w:sz w:val="28"/>
          <w:szCs w:val="28"/>
        </w:rPr>
        <w:t>Бабочкина А.Р. Пролапс митрального клапана: история вопроса,дефиниции, проблемы // Український кардіологічний журнал</w:t>
      </w:r>
      <w:r w:rsidRPr="00F15419">
        <w:rPr>
          <w:rFonts w:ascii="Times New Roman" w:hAnsi="Times New Roman"/>
          <w:sz w:val="28"/>
          <w:szCs w:val="28"/>
          <w:lang w:val="uk-UA"/>
        </w:rPr>
        <w:t>.-</w:t>
      </w:r>
      <w:r w:rsidRPr="00F15419">
        <w:rPr>
          <w:rFonts w:ascii="Times New Roman" w:hAnsi="Times New Roman"/>
          <w:sz w:val="28"/>
          <w:szCs w:val="28"/>
        </w:rPr>
        <w:t xml:space="preserve"> 2012</w:t>
      </w:r>
      <w:r w:rsidRPr="00F15419">
        <w:rPr>
          <w:rFonts w:ascii="Times New Roman" w:hAnsi="Times New Roman"/>
          <w:sz w:val="28"/>
          <w:szCs w:val="28"/>
          <w:lang w:val="uk-UA"/>
        </w:rPr>
        <w:t>.- №5.- С.</w:t>
      </w:r>
      <w:r w:rsidRPr="00F15419">
        <w:rPr>
          <w:rFonts w:ascii="Times New Roman" w:hAnsi="Times New Roman"/>
          <w:sz w:val="28"/>
          <w:szCs w:val="28"/>
        </w:rPr>
        <w:t xml:space="preserve"> 99-104</w:t>
      </w:r>
    </w:p>
    <w:p w:rsidR="00AA6262" w:rsidRPr="00F15419" w:rsidRDefault="00AA6262" w:rsidP="00C45611">
      <w:pPr>
        <w:spacing w:after="0" w:line="360" w:lineRule="auto"/>
        <w:ind w:firstLine="709"/>
        <w:jc w:val="both"/>
        <w:rPr>
          <w:rFonts w:ascii="Times New Roman" w:hAnsi="Times New Roman"/>
          <w:sz w:val="28"/>
          <w:szCs w:val="28"/>
        </w:rPr>
      </w:pPr>
      <w:r w:rsidRPr="00F15419">
        <w:rPr>
          <w:rFonts w:ascii="Times New Roman" w:hAnsi="Times New Roman"/>
          <w:sz w:val="28"/>
          <w:szCs w:val="28"/>
          <w:lang w:val="uk-UA"/>
        </w:rPr>
        <w:t xml:space="preserve">3. </w:t>
      </w:r>
      <w:r w:rsidRPr="00F15419">
        <w:rPr>
          <w:rFonts w:ascii="Times New Roman" w:hAnsi="Times New Roman"/>
          <w:sz w:val="28"/>
          <w:szCs w:val="28"/>
        </w:rPr>
        <w:t xml:space="preserve">Вейн А. М., Соловьева А. Д., Акарачкова Е. С. Магне В6 в лечении синдрома вегетативной дистонии. // Лечение нервных болезней. – 2003.- № 4.- С. 30–32. </w:t>
      </w:r>
    </w:p>
    <w:p w:rsidR="00AA6262" w:rsidRPr="00F15419" w:rsidRDefault="00AA6262" w:rsidP="00C4561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4. Жарінов О.Й., Іванів Ю.А., Целуйко В.Й., Куць В.О., Орищин Н.Д., Вєрєжнікова Г.П., Жадан А.В., Єпанчінцева О.А., Мохначова Н.О., Васильєва Н.Ю., Логвінов Я.М., Понич Н.В. Тести з функціональної діагностики. Навчальний посібник для слухачів циклів спеціалізації та передатестаційних циклів. Видання 4-тє, доповнене і перероблене. – К.: Четверта хвиля, 2015. – 256 с.</w:t>
      </w:r>
    </w:p>
    <w:p w:rsidR="00AA6262" w:rsidRPr="00F15419" w:rsidRDefault="00AA6262" w:rsidP="00C45611">
      <w:pPr>
        <w:spacing w:after="0" w:line="360" w:lineRule="auto"/>
        <w:ind w:firstLine="709"/>
        <w:jc w:val="both"/>
        <w:rPr>
          <w:rFonts w:ascii="Times New Roman" w:hAnsi="Times New Roman"/>
          <w:sz w:val="28"/>
          <w:szCs w:val="28"/>
        </w:rPr>
      </w:pPr>
      <w:r w:rsidRPr="00F15419">
        <w:rPr>
          <w:rFonts w:ascii="Times New Roman" w:hAnsi="Times New Roman"/>
          <w:sz w:val="28"/>
          <w:szCs w:val="28"/>
          <w:lang w:val="uk-UA"/>
        </w:rPr>
        <w:t>5.</w:t>
      </w:r>
      <w:r w:rsidRPr="00F15419">
        <w:rPr>
          <w:rFonts w:ascii="Times New Roman" w:hAnsi="Times New Roman"/>
          <w:sz w:val="28"/>
          <w:szCs w:val="28"/>
        </w:rPr>
        <w:t xml:space="preserve"> Земцовский Э.В., Малев Э.Г. Малые аномалии сердца и диспластические фенотипы: Монография. – СПб.: Изд-во «ИВЭСЭП», 2012. – 160 с.  </w:t>
      </w:r>
    </w:p>
    <w:p w:rsidR="00AA6262" w:rsidRPr="00F15419" w:rsidRDefault="00AA6262" w:rsidP="00C4561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rPr>
        <w:t xml:space="preserve">6. </w:t>
      </w:r>
      <w:r w:rsidRPr="00F15419">
        <w:rPr>
          <w:rFonts w:ascii="Times New Roman" w:hAnsi="Times New Roman"/>
          <w:sz w:val="28"/>
          <w:szCs w:val="28"/>
          <w:lang w:val="uk-UA"/>
        </w:rPr>
        <w:t>Клеменов А. Ошибки в диагностике и лечении первичного пролапса митрального клапана / А. Клеменов // Врач. - 2003. - № 3. - С. 22-24.</w:t>
      </w:r>
    </w:p>
    <w:p w:rsidR="00AA6262" w:rsidRPr="00F15419" w:rsidRDefault="00AA6262" w:rsidP="00C4561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7. Коваленко В. Н. Некоронарогенные болезни сердца : практическое руководство / В. Н. Коваленко, Е. Г. Несукай. Киев : Морион, 2001.- 480 с.</w:t>
      </w:r>
    </w:p>
    <w:p w:rsidR="00AA6262" w:rsidRPr="00F15419" w:rsidRDefault="00AA6262" w:rsidP="00C4561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8. Коркушко О.В., Писарук А.В., Шатило В.Б. и др. Анализ вариабельности ритма сердца в клинической практике. Возрастные аспекты. – К., 2002. – 191 с.</w:t>
      </w:r>
    </w:p>
    <w:p w:rsidR="00AA6262" w:rsidRPr="00F15419" w:rsidRDefault="00AA6262" w:rsidP="00C4561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9. Кузнецова М.А. ЛІкарська експертиза юнаків призовного віку з пролапсом мітрального клапана // Медичні перспективи.- 2013.- Т. XVIII, №1.- С.70-74</w:t>
      </w:r>
    </w:p>
    <w:p w:rsidR="00AA6262" w:rsidRPr="00F15419" w:rsidRDefault="00AA6262" w:rsidP="00C45611">
      <w:pPr>
        <w:tabs>
          <w:tab w:val="left" w:pos="2340"/>
        </w:tabs>
        <w:spacing w:after="0" w:line="360" w:lineRule="auto"/>
        <w:ind w:firstLine="709"/>
        <w:jc w:val="both"/>
        <w:rPr>
          <w:rFonts w:ascii="Times New Roman" w:hAnsi="Times New Roman"/>
          <w:sz w:val="28"/>
          <w:szCs w:val="28"/>
        </w:rPr>
      </w:pPr>
      <w:r w:rsidRPr="00F15419">
        <w:rPr>
          <w:rFonts w:ascii="Times New Roman" w:hAnsi="Times New Roman"/>
          <w:sz w:val="28"/>
          <w:szCs w:val="28"/>
        </w:rPr>
        <w:t>10. Мартынов А.И., Акатова Е.В. Опыт длительного применения магнерота у пациетов с пролапсом митрального клапана // Евразийский кардиологический журнал.- 2011.- №1.- С.13-20.</w:t>
      </w:r>
    </w:p>
    <w:p w:rsidR="00AA6262" w:rsidRPr="00F15419" w:rsidRDefault="00AA6262" w:rsidP="00C45611">
      <w:pPr>
        <w:autoSpaceDE w:val="0"/>
        <w:autoSpaceDN w:val="0"/>
        <w:adjustRightInd w:val="0"/>
        <w:spacing w:after="0" w:line="360" w:lineRule="auto"/>
        <w:ind w:firstLine="709"/>
        <w:jc w:val="both"/>
        <w:rPr>
          <w:rFonts w:ascii="Times New Roman" w:eastAsia="TimesNewRomanPSMT" w:hAnsi="Times New Roman"/>
          <w:sz w:val="28"/>
          <w:szCs w:val="28"/>
        </w:rPr>
      </w:pPr>
      <w:r w:rsidRPr="00F15419">
        <w:rPr>
          <w:rFonts w:ascii="Times New Roman" w:eastAsia="TimesNewRomanPSMT" w:hAnsi="Times New Roman"/>
          <w:sz w:val="28"/>
          <w:szCs w:val="28"/>
        </w:rPr>
        <w:t>11. Нечаева Г.И. Дрокина О.В., Мартынов А.И., Логинова Е.Н., Друк И.В., Лялюкова Е.А., Вершинина М.В. Основы курации пациентов с дисплазией соединительной ткани в первичном звене здравоохранения // Терапия. – 2015. - №1. – С. 29–</w:t>
      </w:r>
      <w:r w:rsidRPr="00F15419">
        <w:rPr>
          <w:rFonts w:ascii="Times New Roman" w:hAnsi="Times New Roman"/>
        </w:rPr>
        <w:t xml:space="preserve"> </w:t>
      </w:r>
      <w:r w:rsidRPr="00F15419">
        <w:rPr>
          <w:rFonts w:ascii="Times New Roman" w:eastAsia="TimesNewRomanPSMT" w:hAnsi="Times New Roman"/>
          <w:sz w:val="28"/>
          <w:szCs w:val="28"/>
        </w:rPr>
        <w:t>36.</w:t>
      </w:r>
    </w:p>
    <w:p w:rsidR="00AA6262" w:rsidRPr="00F15419" w:rsidRDefault="00AA6262" w:rsidP="00C4561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12. Осовська Н.Ю. Первинний пролапс мітрального клапана: прояви та ускладнення // Український медичний вісник. Therapia – 2011.- №1 (54).</w:t>
      </w:r>
    </w:p>
    <w:p w:rsidR="00AA6262" w:rsidRPr="00F15419" w:rsidRDefault="00AA6262" w:rsidP="00C45611">
      <w:pPr>
        <w:autoSpaceDE w:val="0"/>
        <w:autoSpaceDN w:val="0"/>
        <w:adjustRightInd w:val="0"/>
        <w:spacing w:after="0" w:line="360" w:lineRule="auto"/>
        <w:ind w:firstLine="709"/>
        <w:jc w:val="both"/>
        <w:rPr>
          <w:rFonts w:ascii="Times New Roman" w:eastAsia="TimesNewRomanPSMT" w:hAnsi="Times New Roman"/>
          <w:sz w:val="28"/>
          <w:szCs w:val="28"/>
        </w:rPr>
      </w:pPr>
      <w:r w:rsidRPr="00F15419">
        <w:rPr>
          <w:rFonts w:ascii="Times New Roman" w:eastAsia="TimesNewRomanPSMT" w:hAnsi="Times New Roman"/>
          <w:sz w:val="28"/>
          <w:szCs w:val="28"/>
        </w:rPr>
        <w:t>13. Пак Л.С., Завьялова А.И. Применение препаратов магния у пациентов, страдающих пролапсом митрального клапана // Трудный пациент.- 2014.- № 12.- С. 11-18.</w:t>
      </w:r>
    </w:p>
    <w:p w:rsidR="00AA6262" w:rsidRPr="00F15419" w:rsidRDefault="00AA6262" w:rsidP="00C45611">
      <w:pPr>
        <w:autoSpaceDE w:val="0"/>
        <w:autoSpaceDN w:val="0"/>
        <w:adjustRightInd w:val="0"/>
        <w:spacing w:after="0" w:line="360" w:lineRule="auto"/>
        <w:ind w:firstLine="709"/>
        <w:jc w:val="both"/>
        <w:rPr>
          <w:rFonts w:ascii="Times New Roman" w:eastAsia="TimesNewRomanPSMT" w:hAnsi="Times New Roman"/>
          <w:sz w:val="28"/>
          <w:szCs w:val="28"/>
        </w:rPr>
      </w:pPr>
      <w:r w:rsidRPr="00F15419">
        <w:rPr>
          <w:rFonts w:ascii="Times New Roman" w:eastAsia="TimesNewRomanPSMT" w:hAnsi="Times New Roman"/>
          <w:sz w:val="28"/>
          <w:szCs w:val="28"/>
        </w:rPr>
        <w:t>14. Первичко Е.И., Зинченко Ю.П., Мартынов А.И. Диагностика нарушений регуляции эмоций у пациентов с пролапсом митрального клапана в процессе решения реабилитационных задач // Вестник восстановительной медицины.- 2016. - № 4. С.61-68.</w:t>
      </w:r>
    </w:p>
    <w:p w:rsidR="00AA6262" w:rsidRPr="00F15419" w:rsidRDefault="00AA6262" w:rsidP="00C4561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15. Практикум з внутрішньої медицини: навчальний посібник / К.М. Амосова, Л.Ф. Конопльова, Л.Л. Сидорова, Г.В. Мостбауер та ін.. – К. : Украинский медичний вісник, 2012. – 416с.</w:t>
      </w:r>
    </w:p>
    <w:p w:rsidR="00AA6262" w:rsidRPr="00F15419" w:rsidRDefault="00AA6262" w:rsidP="00C45611">
      <w:pPr>
        <w:spacing w:after="0" w:line="360" w:lineRule="auto"/>
        <w:ind w:firstLine="709"/>
        <w:jc w:val="both"/>
        <w:rPr>
          <w:rFonts w:ascii="Times New Roman" w:hAnsi="Times New Roman"/>
          <w:sz w:val="28"/>
          <w:szCs w:val="28"/>
          <w:lang w:val="uk-UA"/>
        </w:rPr>
      </w:pPr>
      <w:r w:rsidRPr="00F15419">
        <w:rPr>
          <w:rFonts w:ascii="Times New Roman" w:hAnsi="Times New Roman"/>
          <w:sz w:val="28"/>
          <w:szCs w:val="28"/>
          <w:lang w:val="uk-UA"/>
        </w:rPr>
        <w:t>16. «Протоколом надання медичної допомоги хворим із вродженими вадами серця» (Наказ МОЗ України № 436 від 03.07.2006 р.)</w:t>
      </w:r>
    </w:p>
    <w:p w:rsidR="00AA6262" w:rsidRPr="00C45611" w:rsidRDefault="00AA6262" w:rsidP="00C45611">
      <w:pPr>
        <w:spacing w:after="0" w:line="360" w:lineRule="auto"/>
        <w:ind w:firstLine="709"/>
        <w:jc w:val="both"/>
        <w:rPr>
          <w:rFonts w:ascii="Times New Roman" w:hAnsi="Times New Roman"/>
          <w:sz w:val="28"/>
          <w:szCs w:val="28"/>
        </w:rPr>
      </w:pPr>
      <w:r w:rsidRPr="00F15419">
        <w:rPr>
          <w:rFonts w:ascii="Times New Roman" w:hAnsi="Times New Roman"/>
          <w:sz w:val="28"/>
          <w:szCs w:val="28"/>
          <w:lang w:val="uk-UA"/>
        </w:rPr>
        <w:t xml:space="preserve">17. </w:t>
      </w:r>
      <w:r w:rsidRPr="00F15419">
        <w:rPr>
          <w:rFonts w:ascii="Times New Roman" w:hAnsi="Times New Roman"/>
          <w:sz w:val="28"/>
          <w:szCs w:val="28"/>
        </w:rPr>
        <w:t>Торшин И.Ю., Громова О.А., Федотова Л.Э. и др. Хемоинформационный анализ молекулы оротовой кислоты указывает на противовоспалительные, нейропротективные и кардиопротективные свойства лиганда магния // Фарматека.- 2013.- № 13.- С. 95–103.</w:t>
      </w:r>
    </w:p>
    <w:p w:rsidR="00AA6262" w:rsidRPr="00B26133" w:rsidRDefault="00AA6262" w:rsidP="00C45611">
      <w:pPr>
        <w:spacing w:after="0" w:line="360" w:lineRule="auto"/>
        <w:ind w:firstLine="709"/>
        <w:jc w:val="center"/>
        <w:rPr>
          <w:rFonts w:ascii="Times New Roman" w:hAnsi="Times New Roman"/>
          <w:b/>
          <w:sz w:val="28"/>
          <w:szCs w:val="28"/>
          <w:lang w:val="uk-UA"/>
        </w:rPr>
      </w:pPr>
    </w:p>
    <w:p w:rsidR="00AA6262" w:rsidRPr="00B26133" w:rsidRDefault="00AA6262" w:rsidP="00B26133">
      <w:pPr>
        <w:spacing w:after="0" w:line="360" w:lineRule="auto"/>
        <w:ind w:firstLine="709"/>
        <w:jc w:val="both"/>
        <w:rPr>
          <w:rFonts w:ascii="Times New Roman" w:hAnsi="Times New Roman"/>
          <w:b/>
          <w:sz w:val="28"/>
          <w:szCs w:val="28"/>
          <w:lang w:val="uk-UA"/>
        </w:rPr>
      </w:pPr>
      <w:r w:rsidRPr="00B26133">
        <w:rPr>
          <w:rFonts w:ascii="Times New Roman" w:hAnsi="Times New Roman"/>
          <w:b/>
          <w:sz w:val="28"/>
          <w:szCs w:val="28"/>
          <w:lang w:val="uk-UA"/>
        </w:rPr>
        <w:t xml:space="preserve"> </w:t>
      </w:r>
    </w:p>
    <w:sectPr w:rsidR="00AA6262" w:rsidRPr="00B26133" w:rsidSect="00DF5F98">
      <w:footerReference w:type="even" r:id="rId6"/>
      <w:footerReference w:type="default" r:id="rId7"/>
      <w:pgSz w:w="11906" w:h="16838"/>
      <w:pgMar w:top="1134" w:right="850"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262" w:rsidRDefault="00AA6262">
      <w:r>
        <w:separator/>
      </w:r>
    </w:p>
  </w:endnote>
  <w:endnote w:type="continuationSeparator" w:id="0">
    <w:p w:rsidR="00AA6262" w:rsidRDefault="00AA6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62" w:rsidRDefault="00AA6262" w:rsidP="00887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6262" w:rsidRDefault="00AA6262" w:rsidP="00DF5F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62" w:rsidRDefault="00AA6262" w:rsidP="00887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AA6262" w:rsidRDefault="00AA6262" w:rsidP="00DF5F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262" w:rsidRDefault="00AA6262">
      <w:r>
        <w:separator/>
      </w:r>
    </w:p>
  </w:footnote>
  <w:footnote w:type="continuationSeparator" w:id="0">
    <w:p w:rsidR="00AA6262" w:rsidRDefault="00AA62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4FB"/>
    <w:rsid w:val="000021C9"/>
    <w:rsid w:val="00007B1D"/>
    <w:rsid w:val="000122AA"/>
    <w:rsid w:val="00025EEA"/>
    <w:rsid w:val="000340AF"/>
    <w:rsid w:val="00042908"/>
    <w:rsid w:val="00061A23"/>
    <w:rsid w:val="0006318B"/>
    <w:rsid w:val="0006367B"/>
    <w:rsid w:val="00064CDB"/>
    <w:rsid w:val="00083103"/>
    <w:rsid w:val="0009111F"/>
    <w:rsid w:val="000970C3"/>
    <w:rsid w:val="000B4080"/>
    <w:rsid w:val="000B6C40"/>
    <w:rsid w:val="000C4945"/>
    <w:rsid w:val="000D2811"/>
    <w:rsid w:val="0010328E"/>
    <w:rsid w:val="00104606"/>
    <w:rsid w:val="001061E7"/>
    <w:rsid w:val="00121BD0"/>
    <w:rsid w:val="0012476F"/>
    <w:rsid w:val="00145B2A"/>
    <w:rsid w:val="001803B2"/>
    <w:rsid w:val="00191034"/>
    <w:rsid w:val="001A21D5"/>
    <w:rsid w:val="001B1ACD"/>
    <w:rsid w:val="001C4144"/>
    <w:rsid w:val="001C6226"/>
    <w:rsid w:val="001D144C"/>
    <w:rsid w:val="001E006C"/>
    <w:rsid w:val="001E339F"/>
    <w:rsid w:val="002027A0"/>
    <w:rsid w:val="00207C6B"/>
    <w:rsid w:val="002216CB"/>
    <w:rsid w:val="00222D73"/>
    <w:rsid w:val="002323E8"/>
    <w:rsid w:val="00242C53"/>
    <w:rsid w:val="00254709"/>
    <w:rsid w:val="00254BB4"/>
    <w:rsid w:val="00261E1E"/>
    <w:rsid w:val="00263E62"/>
    <w:rsid w:val="002650D0"/>
    <w:rsid w:val="002668FE"/>
    <w:rsid w:val="002673E7"/>
    <w:rsid w:val="002706E4"/>
    <w:rsid w:val="002820B0"/>
    <w:rsid w:val="00282D4A"/>
    <w:rsid w:val="00284C81"/>
    <w:rsid w:val="00287AF1"/>
    <w:rsid w:val="00291FA4"/>
    <w:rsid w:val="002A63D8"/>
    <w:rsid w:val="002C0B7A"/>
    <w:rsid w:val="002C2D9F"/>
    <w:rsid w:val="002D55F6"/>
    <w:rsid w:val="002E2D82"/>
    <w:rsid w:val="002F3DF0"/>
    <w:rsid w:val="0030294F"/>
    <w:rsid w:val="00305FDC"/>
    <w:rsid w:val="00307396"/>
    <w:rsid w:val="00311CC9"/>
    <w:rsid w:val="00330352"/>
    <w:rsid w:val="0034269F"/>
    <w:rsid w:val="00376019"/>
    <w:rsid w:val="00383BCD"/>
    <w:rsid w:val="003A3EBB"/>
    <w:rsid w:val="003B2C1B"/>
    <w:rsid w:val="003B3694"/>
    <w:rsid w:val="003B52AA"/>
    <w:rsid w:val="003C0CC3"/>
    <w:rsid w:val="003C2FCC"/>
    <w:rsid w:val="003E76DE"/>
    <w:rsid w:val="00401BCC"/>
    <w:rsid w:val="004045D9"/>
    <w:rsid w:val="004224D6"/>
    <w:rsid w:val="0042431D"/>
    <w:rsid w:val="00427794"/>
    <w:rsid w:val="00427C1B"/>
    <w:rsid w:val="00431EDF"/>
    <w:rsid w:val="0043440A"/>
    <w:rsid w:val="004416D8"/>
    <w:rsid w:val="00443978"/>
    <w:rsid w:val="00452315"/>
    <w:rsid w:val="00463F43"/>
    <w:rsid w:val="00467636"/>
    <w:rsid w:val="00471C31"/>
    <w:rsid w:val="00480700"/>
    <w:rsid w:val="0048083E"/>
    <w:rsid w:val="004A21CC"/>
    <w:rsid w:val="004A46AB"/>
    <w:rsid w:val="004A5F1D"/>
    <w:rsid w:val="004B5CB4"/>
    <w:rsid w:val="004D1C3B"/>
    <w:rsid w:val="004E6A6C"/>
    <w:rsid w:val="004F1A84"/>
    <w:rsid w:val="004F44EB"/>
    <w:rsid w:val="00513DE1"/>
    <w:rsid w:val="0053358C"/>
    <w:rsid w:val="0053637A"/>
    <w:rsid w:val="00541363"/>
    <w:rsid w:val="00580FC3"/>
    <w:rsid w:val="00583A41"/>
    <w:rsid w:val="00592DB6"/>
    <w:rsid w:val="00594392"/>
    <w:rsid w:val="005A4054"/>
    <w:rsid w:val="005A511C"/>
    <w:rsid w:val="005B2C07"/>
    <w:rsid w:val="005C312A"/>
    <w:rsid w:val="005E027F"/>
    <w:rsid w:val="00602546"/>
    <w:rsid w:val="00610C9F"/>
    <w:rsid w:val="0064248A"/>
    <w:rsid w:val="00647CC0"/>
    <w:rsid w:val="00655958"/>
    <w:rsid w:val="006614FC"/>
    <w:rsid w:val="0068406F"/>
    <w:rsid w:val="006A166D"/>
    <w:rsid w:val="006C2852"/>
    <w:rsid w:val="006C7748"/>
    <w:rsid w:val="006E3DC5"/>
    <w:rsid w:val="006F4750"/>
    <w:rsid w:val="00701038"/>
    <w:rsid w:val="00740FE9"/>
    <w:rsid w:val="00754353"/>
    <w:rsid w:val="00764FE0"/>
    <w:rsid w:val="00765DD8"/>
    <w:rsid w:val="00773A53"/>
    <w:rsid w:val="00785BD2"/>
    <w:rsid w:val="00787C04"/>
    <w:rsid w:val="007D5D0C"/>
    <w:rsid w:val="007F1D8F"/>
    <w:rsid w:val="007F2279"/>
    <w:rsid w:val="00815315"/>
    <w:rsid w:val="00821B13"/>
    <w:rsid w:val="00831EB5"/>
    <w:rsid w:val="0084688C"/>
    <w:rsid w:val="00847837"/>
    <w:rsid w:val="00850A83"/>
    <w:rsid w:val="008602A3"/>
    <w:rsid w:val="00886E8B"/>
    <w:rsid w:val="00887704"/>
    <w:rsid w:val="00896EA9"/>
    <w:rsid w:val="008A60C6"/>
    <w:rsid w:val="008B7332"/>
    <w:rsid w:val="008C2A82"/>
    <w:rsid w:val="008C7D65"/>
    <w:rsid w:val="008E2CE4"/>
    <w:rsid w:val="008F230C"/>
    <w:rsid w:val="00900E0F"/>
    <w:rsid w:val="00921759"/>
    <w:rsid w:val="009324FB"/>
    <w:rsid w:val="00935DAF"/>
    <w:rsid w:val="0094552B"/>
    <w:rsid w:val="0095107C"/>
    <w:rsid w:val="00953144"/>
    <w:rsid w:val="0095729C"/>
    <w:rsid w:val="009648B4"/>
    <w:rsid w:val="0096494F"/>
    <w:rsid w:val="009718D8"/>
    <w:rsid w:val="00972499"/>
    <w:rsid w:val="00977CB8"/>
    <w:rsid w:val="00980904"/>
    <w:rsid w:val="0098330E"/>
    <w:rsid w:val="00986F0E"/>
    <w:rsid w:val="00994250"/>
    <w:rsid w:val="00996555"/>
    <w:rsid w:val="009B011B"/>
    <w:rsid w:val="009B7491"/>
    <w:rsid w:val="009E156B"/>
    <w:rsid w:val="009F34DE"/>
    <w:rsid w:val="009F4034"/>
    <w:rsid w:val="009F5236"/>
    <w:rsid w:val="00A15EDF"/>
    <w:rsid w:val="00A32659"/>
    <w:rsid w:val="00A40C98"/>
    <w:rsid w:val="00A562A0"/>
    <w:rsid w:val="00A60AF7"/>
    <w:rsid w:val="00A65164"/>
    <w:rsid w:val="00AA61EA"/>
    <w:rsid w:val="00AA6262"/>
    <w:rsid w:val="00AC1963"/>
    <w:rsid w:val="00AE13A2"/>
    <w:rsid w:val="00AF662F"/>
    <w:rsid w:val="00B008C5"/>
    <w:rsid w:val="00B01438"/>
    <w:rsid w:val="00B0324D"/>
    <w:rsid w:val="00B26133"/>
    <w:rsid w:val="00B26916"/>
    <w:rsid w:val="00B525BC"/>
    <w:rsid w:val="00B91BB7"/>
    <w:rsid w:val="00B92DF7"/>
    <w:rsid w:val="00B97EF8"/>
    <w:rsid w:val="00BB46AF"/>
    <w:rsid w:val="00BC449C"/>
    <w:rsid w:val="00BF030A"/>
    <w:rsid w:val="00BF1ED3"/>
    <w:rsid w:val="00C03853"/>
    <w:rsid w:val="00C03A13"/>
    <w:rsid w:val="00C0780F"/>
    <w:rsid w:val="00C1322A"/>
    <w:rsid w:val="00C25E9D"/>
    <w:rsid w:val="00C31995"/>
    <w:rsid w:val="00C32958"/>
    <w:rsid w:val="00C33EE3"/>
    <w:rsid w:val="00C45611"/>
    <w:rsid w:val="00C508E0"/>
    <w:rsid w:val="00C53FEC"/>
    <w:rsid w:val="00C550AE"/>
    <w:rsid w:val="00C63A1B"/>
    <w:rsid w:val="00C65AE9"/>
    <w:rsid w:val="00C96805"/>
    <w:rsid w:val="00CA6B9E"/>
    <w:rsid w:val="00CB4474"/>
    <w:rsid w:val="00CB6061"/>
    <w:rsid w:val="00CB7170"/>
    <w:rsid w:val="00CC7C7D"/>
    <w:rsid w:val="00CE030E"/>
    <w:rsid w:val="00CF644A"/>
    <w:rsid w:val="00D06878"/>
    <w:rsid w:val="00D06DF5"/>
    <w:rsid w:val="00D30818"/>
    <w:rsid w:val="00D50B0B"/>
    <w:rsid w:val="00D61D5A"/>
    <w:rsid w:val="00D645AC"/>
    <w:rsid w:val="00D70401"/>
    <w:rsid w:val="00D84BF3"/>
    <w:rsid w:val="00D960EF"/>
    <w:rsid w:val="00D9769E"/>
    <w:rsid w:val="00D97A8F"/>
    <w:rsid w:val="00DB1BC2"/>
    <w:rsid w:val="00DD0182"/>
    <w:rsid w:val="00DD6B4A"/>
    <w:rsid w:val="00DE1EB4"/>
    <w:rsid w:val="00DF2191"/>
    <w:rsid w:val="00DF51EE"/>
    <w:rsid w:val="00DF5F98"/>
    <w:rsid w:val="00E06711"/>
    <w:rsid w:val="00E15075"/>
    <w:rsid w:val="00E205B3"/>
    <w:rsid w:val="00E25BFE"/>
    <w:rsid w:val="00E32422"/>
    <w:rsid w:val="00E45C6D"/>
    <w:rsid w:val="00E515F4"/>
    <w:rsid w:val="00E5735E"/>
    <w:rsid w:val="00E73CE8"/>
    <w:rsid w:val="00E77E77"/>
    <w:rsid w:val="00EA399A"/>
    <w:rsid w:val="00EA6C01"/>
    <w:rsid w:val="00EB660A"/>
    <w:rsid w:val="00EC1E8B"/>
    <w:rsid w:val="00EC4B30"/>
    <w:rsid w:val="00ED3FAB"/>
    <w:rsid w:val="00ED5DD7"/>
    <w:rsid w:val="00EE3D6B"/>
    <w:rsid w:val="00EF13C9"/>
    <w:rsid w:val="00EF3D5A"/>
    <w:rsid w:val="00F0346E"/>
    <w:rsid w:val="00F05B0C"/>
    <w:rsid w:val="00F15419"/>
    <w:rsid w:val="00F27823"/>
    <w:rsid w:val="00F44609"/>
    <w:rsid w:val="00F479F9"/>
    <w:rsid w:val="00F50D79"/>
    <w:rsid w:val="00F6107E"/>
    <w:rsid w:val="00F66351"/>
    <w:rsid w:val="00F801F5"/>
    <w:rsid w:val="00F80953"/>
    <w:rsid w:val="00F870EE"/>
    <w:rsid w:val="00F91C64"/>
    <w:rsid w:val="00FB76AE"/>
    <w:rsid w:val="00FD7B46"/>
    <w:rsid w:val="00FE58EA"/>
    <w:rsid w:val="00FF4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FB"/>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324FB"/>
    <w:pPr>
      <w:spacing w:after="0" w:line="36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9324FB"/>
    <w:rPr>
      <w:rFonts w:eastAsia="Times New Roman" w:cs="Times New Roman"/>
      <w:b/>
      <w:bCs/>
      <w:sz w:val="24"/>
      <w:szCs w:val="24"/>
      <w:lang w:val="ru-RU" w:eastAsia="ru-RU" w:bidi="ar-SA"/>
    </w:rPr>
  </w:style>
  <w:style w:type="paragraph" w:styleId="BodyText">
    <w:name w:val="Body Text"/>
    <w:basedOn w:val="Normal"/>
    <w:link w:val="BodyTextChar"/>
    <w:uiPriority w:val="99"/>
    <w:rsid w:val="00CB4474"/>
    <w:pPr>
      <w:widowControl w:val="0"/>
      <w:autoSpaceDE w:val="0"/>
      <w:autoSpaceDN w:val="0"/>
      <w:spacing w:after="0" w:line="360" w:lineRule="auto"/>
      <w:jc w:val="both"/>
    </w:pPr>
    <w:rPr>
      <w:rFonts w:ascii="Times New Roman" w:hAnsi="Times New Roman"/>
      <w:sz w:val="24"/>
      <w:szCs w:val="24"/>
      <w:lang w:val="uk-UA"/>
    </w:rPr>
  </w:style>
  <w:style w:type="character" w:customStyle="1" w:styleId="BodyTextChar">
    <w:name w:val="Body Text Char"/>
    <w:basedOn w:val="DefaultParagraphFont"/>
    <w:link w:val="BodyText"/>
    <w:uiPriority w:val="99"/>
    <w:semiHidden/>
    <w:locked/>
    <w:rPr>
      <w:rFonts w:ascii="Calibri" w:hAnsi="Calibri" w:cs="Times New Roman"/>
    </w:rPr>
  </w:style>
  <w:style w:type="table" w:styleId="TableGrid">
    <w:name w:val="Table Grid"/>
    <w:basedOn w:val="TableNormal"/>
    <w:uiPriority w:val="99"/>
    <w:rsid w:val="006E3DC5"/>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F5F98"/>
    <w:pPr>
      <w:tabs>
        <w:tab w:val="center" w:pos="4677"/>
        <w:tab w:val="right" w:pos="9355"/>
      </w:tabs>
    </w:pPr>
  </w:style>
  <w:style w:type="character" w:customStyle="1" w:styleId="FooterChar">
    <w:name w:val="Footer Char"/>
    <w:basedOn w:val="DefaultParagraphFont"/>
    <w:link w:val="Footer"/>
    <w:uiPriority w:val="99"/>
    <w:semiHidden/>
    <w:locked/>
    <w:rPr>
      <w:rFonts w:ascii="Calibri" w:hAnsi="Calibri" w:cs="Times New Roman"/>
    </w:rPr>
  </w:style>
  <w:style w:type="character" w:styleId="PageNumber">
    <w:name w:val="page number"/>
    <w:basedOn w:val="DefaultParagraphFont"/>
    <w:uiPriority w:val="99"/>
    <w:rsid w:val="00DF5F98"/>
    <w:rPr>
      <w:rFonts w:cs="Times New Roman"/>
    </w:rPr>
  </w:style>
  <w:style w:type="character" w:styleId="Emphasis">
    <w:name w:val="Emphasis"/>
    <w:basedOn w:val="DefaultParagraphFont"/>
    <w:uiPriority w:val="99"/>
    <w:qFormat/>
    <w:rsid w:val="002F3DF0"/>
    <w:rPr>
      <w:rFonts w:cs="Times New Roman"/>
      <w:i/>
      <w:iCs/>
    </w:rPr>
  </w:style>
  <w:style w:type="paragraph" w:styleId="NormalWeb">
    <w:name w:val="Normal (Web)"/>
    <w:basedOn w:val="Normal"/>
    <w:uiPriority w:val="99"/>
    <w:rsid w:val="003A3EB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A3EBB"/>
    <w:rPr>
      <w:rFonts w:cs="Times New Roman"/>
      <w:b/>
      <w:bCs/>
    </w:rPr>
  </w:style>
  <w:style w:type="character" w:customStyle="1" w:styleId="xfm98526634">
    <w:name w:val="xfm_98526634"/>
    <w:basedOn w:val="DefaultParagraphFont"/>
    <w:uiPriority w:val="99"/>
    <w:rsid w:val="000970C3"/>
    <w:rPr>
      <w:rFonts w:cs="Times New Roman"/>
    </w:rPr>
  </w:style>
  <w:style w:type="paragraph" w:customStyle="1" w:styleId="xfmc2">
    <w:name w:val="xfmc2"/>
    <w:basedOn w:val="Normal"/>
    <w:uiPriority w:val="99"/>
    <w:rsid w:val="000970C3"/>
    <w:pPr>
      <w:spacing w:before="100" w:beforeAutospacing="1" w:after="100" w:afterAutospacing="1" w:line="240" w:lineRule="auto"/>
    </w:pPr>
    <w:rPr>
      <w:rFonts w:ascii="Times New Roman" w:hAnsi="Times New Roman"/>
      <w:sz w:val="24"/>
      <w:szCs w:val="24"/>
    </w:rPr>
  </w:style>
  <w:style w:type="paragraph" w:customStyle="1" w:styleId="xfmc1">
    <w:name w:val="xfmc1"/>
    <w:basedOn w:val="Normal"/>
    <w:uiPriority w:val="99"/>
    <w:rsid w:val="00764FE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6548698">
      <w:marLeft w:val="0"/>
      <w:marRight w:val="0"/>
      <w:marTop w:val="0"/>
      <w:marBottom w:val="0"/>
      <w:divBdr>
        <w:top w:val="none" w:sz="0" w:space="0" w:color="auto"/>
        <w:left w:val="none" w:sz="0" w:space="0" w:color="auto"/>
        <w:bottom w:val="none" w:sz="0" w:space="0" w:color="auto"/>
        <w:right w:val="none" w:sz="0" w:space="0" w:color="auto"/>
      </w:divBdr>
    </w:div>
    <w:div w:id="96654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32</Pages>
  <Words>6615</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User</dc:creator>
  <cp:keywords/>
  <dc:description/>
  <cp:lastModifiedBy>Admin</cp:lastModifiedBy>
  <cp:revision>12</cp:revision>
  <dcterms:created xsi:type="dcterms:W3CDTF">2017-11-20T15:16:00Z</dcterms:created>
  <dcterms:modified xsi:type="dcterms:W3CDTF">2017-11-21T14:35:00Z</dcterms:modified>
</cp:coreProperties>
</file>