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A0" w:rsidRPr="000627A0" w:rsidRDefault="000627A0" w:rsidP="000627A0">
      <w:pPr>
        <w:widowControl/>
        <w:spacing w:line="720" w:lineRule="auto"/>
        <w:jc w:val="center"/>
        <w:rPr>
          <w:rFonts w:ascii="Arial Unicode MS" w:eastAsia="Arial Unicode MS" w:hAnsi="Arial Unicode MS" w:cs="Arial Unicode MS"/>
          <w:sz w:val="28"/>
          <w:szCs w:val="28"/>
          <w:lang w:bidi="ar-SA"/>
        </w:rPr>
      </w:pPr>
      <w:bookmarkStart w:id="0" w:name="bookmark0"/>
      <w:r w:rsidRPr="000627A0">
        <w:rPr>
          <w:rFonts w:ascii="Arial Unicode MS" w:eastAsia="Arial Unicode MS" w:hAnsi="Arial Unicode MS" w:cs="Arial Unicode MS"/>
          <w:sz w:val="28"/>
          <w:szCs w:val="28"/>
          <w:lang w:bidi="ar-SA"/>
        </w:rPr>
        <w:t>Харківський національний медичний університет</w:t>
      </w:r>
    </w:p>
    <w:p w:rsidR="000627A0" w:rsidRPr="000627A0" w:rsidRDefault="000627A0" w:rsidP="000627A0">
      <w:pPr>
        <w:widowControl/>
        <w:spacing w:line="720"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ГЕНДЕР. ЕКОЛОГІЯ. ЗДОРОВ</w:t>
      </w:r>
      <w:r w:rsidRPr="000627A0">
        <w:rPr>
          <w:rFonts w:ascii="Arial Unicode MS" w:eastAsia="Arial Unicode MS" w:hAnsi="Arial Unicode MS" w:cs="Arial Unicode MS"/>
          <w:sz w:val="28"/>
          <w:szCs w:val="28"/>
          <w:lang w:val="ru-RU" w:bidi="ar-SA"/>
        </w:rPr>
        <w:t>’</w:t>
      </w:r>
      <w:r w:rsidRPr="000627A0">
        <w:rPr>
          <w:rFonts w:ascii="Arial Unicode MS" w:eastAsia="Arial Unicode MS" w:hAnsi="Arial Unicode MS" w:cs="Arial Unicode MS"/>
          <w:sz w:val="28"/>
          <w:szCs w:val="28"/>
          <w:lang w:bidi="ar-SA"/>
        </w:rPr>
        <w:t>Я</w:t>
      </w:r>
    </w:p>
    <w:p w:rsidR="000627A0" w:rsidRPr="000627A0" w:rsidRDefault="000627A0" w:rsidP="000627A0">
      <w:pPr>
        <w:widowControl/>
        <w:spacing w:line="720"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 xml:space="preserve"> </w:t>
      </w:r>
      <w:r w:rsidRPr="000627A0">
        <w:rPr>
          <w:rFonts w:ascii="Arial Unicode MS" w:eastAsia="Arial Unicode MS" w:hAnsi="Arial Unicode MS" w:cs="Arial Unicode MS"/>
          <w:sz w:val="28"/>
          <w:szCs w:val="28"/>
          <w:lang w:val="en-US" w:bidi="ar-SA"/>
        </w:rPr>
        <w:t>V</w:t>
      </w:r>
      <w:r w:rsidRPr="000627A0">
        <w:rPr>
          <w:rFonts w:ascii="Arial Unicode MS" w:eastAsia="Arial Unicode MS" w:hAnsi="Arial Unicode MS" w:cs="Arial Unicode MS"/>
          <w:sz w:val="28"/>
          <w:szCs w:val="28"/>
          <w:lang w:bidi="ar-SA"/>
        </w:rPr>
        <w:t xml:space="preserve"> Міжнародної науково-практичної конференції</w:t>
      </w:r>
    </w:p>
    <w:p w:rsidR="000627A0" w:rsidRPr="000627A0" w:rsidRDefault="000627A0" w:rsidP="000627A0">
      <w:pPr>
        <w:widowControl/>
        <w:spacing w:line="720"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 xml:space="preserve">Харків, 20-21 квітня 2017 року  </w:t>
      </w:r>
    </w:p>
    <w:p w:rsidR="000627A0" w:rsidRPr="000627A0" w:rsidRDefault="000627A0" w:rsidP="000627A0">
      <w:pPr>
        <w:widowControl/>
        <w:spacing w:line="720" w:lineRule="auto"/>
        <w:jc w:val="center"/>
        <w:rPr>
          <w:rFonts w:ascii="Arial Unicode MS" w:eastAsia="Arial Unicode MS" w:hAnsi="Arial Unicode MS" w:cs="Arial Unicode MS"/>
          <w:sz w:val="28"/>
          <w:szCs w:val="28"/>
          <w:lang w:bidi="ar-SA"/>
        </w:rPr>
      </w:pPr>
    </w:p>
    <w:p w:rsidR="000627A0" w:rsidRPr="000627A0" w:rsidRDefault="000627A0" w:rsidP="000627A0">
      <w:pPr>
        <w:widowControl/>
        <w:spacing w:line="720" w:lineRule="auto"/>
        <w:jc w:val="center"/>
        <w:rPr>
          <w:rFonts w:ascii="Arial Unicode MS" w:eastAsia="Arial Unicode MS" w:hAnsi="Arial Unicode MS" w:cs="Arial Unicode MS"/>
          <w:sz w:val="28"/>
          <w:szCs w:val="28"/>
          <w:lang w:bidi="ar-SA"/>
        </w:rPr>
      </w:pPr>
    </w:p>
    <w:p w:rsidR="000627A0" w:rsidRPr="000627A0" w:rsidRDefault="000627A0" w:rsidP="000627A0">
      <w:pPr>
        <w:widowControl/>
        <w:spacing w:line="720"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2017</w:t>
      </w:r>
      <w:r w:rsidRPr="000627A0">
        <w:rPr>
          <w:rFonts w:ascii="Arial Unicode MS" w:eastAsia="Arial Unicode MS" w:hAnsi="Arial Unicode MS" w:cs="Arial Unicode MS"/>
          <w:sz w:val="28"/>
          <w:szCs w:val="28"/>
          <w:lang w:bidi="ar-SA"/>
        </w:rPr>
        <w:br w:type="page"/>
      </w:r>
      <w:r w:rsidRPr="000627A0">
        <w:rPr>
          <w:rFonts w:ascii="Arial Unicode MS" w:eastAsia="Arial Unicode MS" w:hAnsi="Arial Unicode MS" w:cs="Arial Unicode MS"/>
          <w:sz w:val="28"/>
          <w:szCs w:val="28"/>
          <w:lang w:bidi="ar-SA"/>
        </w:rPr>
        <w:lastRenderedPageBreak/>
        <w:t>Міністерство охорони здоров’я України</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Департамент охорони здоров’я Харківської обласної державної адміністрації</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Департамент охорони здоров’я Харківської міської ради</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Департамент науки і освіти Харківської обласної державної адміністрації</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Харківський національний медичний університет</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ВГО «Асоціація превентивної та антиейджинг медицини»</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ГЕНДЕР. ЕКОЛОГІЯ. ЗДОРОВ</w:t>
      </w:r>
      <w:r w:rsidRPr="000627A0">
        <w:rPr>
          <w:rFonts w:ascii="Arial Unicode MS" w:eastAsia="Arial Unicode MS" w:hAnsi="Arial Unicode MS" w:cs="Arial Unicode MS"/>
          <w:sz w:val="28"/>
          <w:szCs w:val="28"/>
          <w:lang w:val="ru-RU" w:bidi="ar-SA"/>
        </w:rPr>
        <w:t>’</w:t>
      </w:r>
      <w:r w:rsidRPr="000627A0">
        <w:rPr>
          <w:rFonts w:ascii="Arial Unicode MS" w:eastAsia="Arial Unicode MS" w:hAnsi="Arial Unicode MS" w:cs="Arial Unicode MS"/>
          <w:sz w:val="28"/>
          <w:szCs w:val="28"/>
          <w:lang w:bidi="ar-SA"/>
        </w:rPr>
        <w:t>Я</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 xml:space="preserve">Матеріали </w:t>
      </w:r>
      <w:r w:rsidRPr="000627A0">
        <w:rPr>
          <w:rFonts w:ascii="Arial Unicode MS" w:eastAsia="Arial Unicode MS" w:hAnsi="Arial Unicode MS" w:cs="Arial Unicode MS"/>
          <w:sz w:val="28"/>
          <w:szCs w:val="28"/>
          <w:lang w:val="en-US" w:bidi="ar-SA"/>
        </w:rPr>
        <w:t>V</w:t>
      </w:r>
      <w:r w:rsidRPr="000627A0">
        <w:rPr>
          <w:rFonts w:ascii="Arial Unicode MS" w:eastAsia="Arial Unicode MS" w:hAnsi="Arial Unicode MS" w:cs="Arial Unicode MS"/>
          <w:sz w:val="28"/>
          <w:szCs w:val="28"/>
          <w:lang w:bidi="ar-SA"/>
        </w:rPr>
        <w:t xml:space="preserve"> науково-практичної конференції </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(Харків, 20-21 квітня 2017 року)</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Харків</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ХНМУ</w:t>
      </w: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p>
    <w:p w:rsidR="000627A0" w:rsidRPr="000627A0" w:rsidRDefault="000627A0" w:rsidP="000627A0">
      <w:pPr>
        <w:widowControl/>
        <w:spacing w:line="276" w:lineRule="auto"/>
        <w:jc w:val="center"/>
        <w:rPr>
          <w:rFonts w:ascii="Arial Unicode MS" w:eastAsia="Arial Unicode MS" w:hAnsi="Arial Unicode MS" w:cs="Arial Unicode MS"/>
          <w:sz w:val="28"/>
          <w:szCs w:val="28"/>
          <w:lang w:bidi="ar-SA"/>
        </w:rPr>
      </w:pPr>
      <w:r w:rsidRPr="000627A0">
        <w:rPr>
          <w:rFonts w:ascii="Arial Unicode MS" w:eastAsia="Arial Unicode MS" w:hAnsi="Arial Unicode MS" w:cs="Arial Unicode MS"/>
          <w:sz w:val="28"/>
          <w:szCs w:val="28"/>
          <w:lang w:bidi="ar-SA"/>
        </w:rPr>
        <w:t>2017</w:t>
      </w:r>
    </w:p>
    <w:p w:rsidR="000627A0" w:rsidRPr="000627A0" w:rsidRDefault="000627A0" w:rsidP="000627A0">
      <w:pPr>
        <w:widowControl/>
        <w:spacing w:line="360" w:lineRule="auto"/>
        <w:rPr>
          <w:rFonts w:ascii="Times New Roman" w:eastAsia="Arial Unicode MS" w:hAnsi="Times New Roman" w:cs="Times New Roman"/>
          <w:sz w:val="28"/>
          <w:szCs w:val="28"/>
          <w:lang w:bidi="ar-SA"/>
        </w:rPr>
      </w:pPr>
      <w:r w:rsidRPr="000627A0">
        <w:rPr>
          <w:rFonts w:ascii="Arial Unicode MS" w:eastAsia="Arial Unicode MS" w:hAnsi="Arial Unicode MS" w:cs="Arial Unicode MS"/>
          <w:sz w:val="28"/>
          <w:szCs w:val="28"/>
          <w:lang w:bidi="ar-SA"/>
        </w:rPr>
        <w:br w:type="page"/>
      </w:r>
      <w:bookmarkStart w:id="1" w:name="_GoBack"/>
      <w:bookmarkEnd w:id="1"/>
    </w:p>
    <w:p w:rsidR="000627A0" w:rsidRDefault="000627A0" w:rsidP="00DC41B5">
      <w:pPr>
        <w:pStyle w:val="11"/>
        <w:keepNext/>
        <w:keepLines/>
        <w:shd w:val="clear" w:color="auto" w:fill="auto"/>
        <w:spacing w:line="360" w:lineRule="auto"/>
        <w:ind w:left="4252"/>
        <w:jc w:val="right"/>
        <w:rPr>
          <w:sz w:val="28"/>
          <w:szCs w:val="28"/>
          <w:lang w:eastAsia="ru-RU" w:bidi="ru-RU"/>
        </w:rPr>
      </w:pPr>
    </w:p>
    <w:p w:rsidR="00DC41B5" w:rsidRDefault="00DC41B5" w:rsidP="00DC41B5">
      <w:pPr>
        <w:pStyle w:val="11"/>
        <w:keepNext/>
        <w:keepLines/>
        <w:shd w:val="clear" w:color="auto" w:fill="auto"/>
        <w:spacing w:line="360" w:lineRule="auto"/>
        <w:ind w:left="4252"/>
        <w:jc w:val="right"/>
        <w:rPr>
          <w:sz w:val="28"/>
          <w:szCs w:val="28"/>
          <w:lang w:eastAsia="ru-RU" w:bidi="ru-RU"/>
        </w:rPr>
      </w:pPr>
      <w:r>
        <w:rPr>
          <w:sz w:val="28"/>
          <w:szCs w:val="28"/>
          <w:lang w:eastAsia="ru-RU" w:bidi="ru-RU"/>
        </w:rPr>
        <w:t>Скорбач Т.В., Омельченко М. Р.</w:t>
      </w:r>
    </w:p>
    <w:p w:rsidR="0028224C" w:rsidRPr="00215607" w:rsidRDefault="00124542" w:rsidP="00DC41B5">
      <w:pPr>
        <w:pStyle w:val="11"/>
        <w:keepNext/>
        <w:keepLines/>
        <w:shd w:val="clear" w:color="auto" w:fill="auto"/>
        <w:spacing w:line="360" w:lineRule="auto"/>
        <w:ind w:left="4252"/>
        <w:jc w:val="right"/>
        <w:rPr>
          <w:sz w:val="28"/>
          <w:szCs w:val="28"/>
        </w:rPr>
      </w:pPr>
      <w:r w:rsidRPr="00215607">
        <w:rPr>
          <w:sz w:val="28"/>
          <w:szCs w:val="28"/>
          <w:lang w:eastAsia="ru-RU" w:bidi="ru-RU"/>
        </w:rPr>
        <w:t>ХНМУ</w:t>
      </w:r>
      <w:bookmarkEnd w:id="0"/>
    </w:p>
    <w:p w:rsidR="0028224C" w:rsidRPr="00215607" w:rsidRDefault="00215607" w:rsidP="00DC41B5">
      <w:pPr>
        <w:pStyle w:val="11"/>
        <w:keepNext/>
        <w:keepLines/>
        <w:shd w:val="clear" w:color="auto" w:fill="auto"/>
        <w:spacing w:line="360" w:lineRule="auto"/>
        <w:rPr>
          <w:sz w:val="28"/>
          <w:szCs w:val="28"/>
        </w:rPr>
      </w:pPr>
      <w:bookmarkStart w:id="2" w:name="bookmark1"/>
      <w:r>
        <w:rPr>
          <w:sz w:val="28"/>
          <w:szCs w:val="28"/>
        </w:rPr>
        <w:t>Г</w:t>
      </w:r>
      <w:r w:rsidR="00124542" w:rsidRPr="00215607">
        <w:rPr>
          <w:sz w:val="28"/>
          <w:szCs w:val="28"/>
        </w:rPr>
        <w:t xml:space="preserve">ЕНДЕРНІ ВІДМІННОСТІ </w:t>
      </w:r>
      <w:r w:rsidR="00124542" w:rsidRPr="00215607">
        <w:rPr>
          <w:sz w:val="28"/>
          <w:szCs w:val="28"/>
          <w:lang w:eastAsia="ru-RU" w:bidi="ru-RU"/>
        </w:rPr>
        <w:t xml:space="preserve">В </w:t>
      </w:r>
      <w:r w:rsidR="00124542" w:rsidRPr="00215607">
        <w:rPr>
          <w:sz w:val="28"/>
          <w:szCs w:val="28"/>
        </w:rPr>
        <w:t>МАНІФЕСТАЦІЇ</w:t>
      </w:r>
      <w:r w:rsidR="00124542" w:rsidRPr="00215607">
        <w:rPr>
          <w:sz w:val="28"/>
          <w:szCs w:val="28"/>
        </w:rPr>
        <w:br/>
      </w:r>
      <w:r w:rsidR="00124542" w:rsidRPr="00215607">
        <w:rPr>
          <w:sz w:val="28"/>
          <w:szCs w:val="28"/>
          <w:lang w:eastAsia="ru-RU" w:bidi="ru-RU"/>
        </w:rPr>
        <w:t xml:space="preserve">ТА </w:t>
      </w:r>
      <w:r w:rsidR="00124542" w:rsidRPr="00215607">
        <w:rPr>
          <w:sz w:val="28"/>
          <w:szCs w:val="28"/>
        </w:rPr>
        <w:t>РОЗВИТКУ ЗАХВОРЮВАНЬ</w:t>
      </w:r>
      <w:bookmarkEnd w:id="2"/>
    </w:p>
    <w:p w:rsidR="0028224C" w:rsidRPr="00215607" w:rsidRDefault="00124542" w:rsidP="00DC41B5">
      <w:pPr>
        <w:pStyle w:val="1"/>
        <w:shd w:val="clear" w:color="auto" w:fill="auto"/>
        <w:spacing w:line="360" w:lineRule="auto"/>
        <w:ind w:firstLine="540"/>
        <w:rPr>
          <w:sz w:val="28"/>
          <w:szCs w:val="28"/>
        </w:rPr>
      </w:pPr>
      <w:r w:rsidRPr="00215607">
        <w:rPr>
          <w:sz w:val="28"/>
          <w:szCs w:val="28"/>
        </w:rPr>
        <w:t>Як на мене, п</w:t>
      </w:r>
      <w:r w:rsidR="00215607">
        <w:rPr>
          <w:sz w:val="28"/>
          <w:szCs w:val="28"/>
        </w:rPr>
        <w:t>очинати будь-яку тему, яка має г</w:t>
      </w:r>
      <w:r w:rsidRPr="00215607">
        <w:rPr>
          <w:sz w:val="28"/>
          <w:szCs w:val="28"/>
        </w:rPr>
        <w:t>ендерну спрямова</w:t>
      </w:r>
      <w:r w:rsidRPr="00215607">
        <w:rPr>
          <w:sz w:val="28"/>
          <w:szCs w:val="28"/>
        </w:rPr>
        <w:softHyphen/>
        <w:t>ність, потрібно із зазначення деяких корективів у нашу повсякденність, зокрема звертання до жінок на роботі: викладачКА, доповідачКА, студен</w:t>
      </w:r>
      <w:r w:rsidR="00215607">
        <w:rPr>
          <w:sz w:val="28"/>
          <w:szCs w:val="28"/>
        </w:rPr>
        <w:t>тКА, директорКА, лікарКА, декане</w:t>
      </w:r>
      <w:r w:rsidRPr="00215607">
        <w:rPr>
          <w:sz w:val="28"/>
          <w:szCs w:val="28"/>
        </w:rPr>
        <w:t>СА, лектор</w:t>
      </w:r>
      <w:r w:rsidR="00215607">
        <w:rPr>
          <w:sz w:val="28"/>
          <w:szCs w:val="28"/>
        </w:rPr>
        <w:t>КА, вченА, філософіНЯ, біологіН</w:t>
      </w:r>
      <w:r w:rsidRPr="00215607">
        <w:rPr>
          <w:sz w:val="28"/>
          <w:szCs w:val="28"/>
        </w:rPr>
        <w:t>Я, фармацевтКА, фахівчиНЯ, філолог</w:t>
      </w:r>
      <w:r w:rsidR="00215607">
        <w:rPr>
          <w:sz w:val="28"/>
          <w:szCs w:val="28"/>
        </w:rPr>
        <w:t>іНЯ, стоматологіНЯ, психологіНЯ, ректорКА, пре</w:t>
      </w:r>
      <w:r w:rsidRPr="00215607">
        <w:rPr>
          <w:sz w:val="28"/>
          <w:szCs w:val="28"/>
        </w:rPr>
        <w:t>зидентКА, спікерКА, пись</w:t>
      </w:r>
      <w:r w:rsidR="00215607">
        <w:rPr>
          <w:sz w:val="28"/>
          <w:szCs w:val="28"/>
        </w:rPr>
        <w:t>менниЦЯ, перекладачКА, ораторКА, пе</w:t>
      </w:r>
      <w:r w:rsidRPr="00215607">
        <w:rPr>
          <w:sz w:val="28"/>
          <w:szCs w:val="28"/>
        </w:rPr>
        <w:t>дагогіНЯ, модераторКА тощо. Як ми бачимо, чоловіків завжди можна назвати в правильному роді, окрім «прибиральниця», що є чимось, м'яко кажучи, нечесним.</w:t>
      </w:r>
    </w:p>
    <w:p w:rsidR="0028224C" w:rsidRPr="00215607" w:rsidRDefault="00124542" w:rsidP="00DC41B5">
      <w:pPr>
        <w:pStyle w:val="1"/>
        <w:shd w:val="clear" w:color="auto" w:fill="auto"/>
        <w:spacing w:line="360" w:lineRule="auto"/>
        <w:ind w:firstLine="540"/>
        <w:rPr>
          <w:sz w:val="28"/>
          <w:szCs w:val="28"/>
        </w:rPr>
      </w:pPr>
      <w:r w:rsidRPr="00215607">
        <w:rPr>
          <w:sz w:val="28"/>
          <w:szCs w:val="28"/>
        </w:rPr>
        <w:t>Якщо розглядати медичні аспекти діагностування (маніфестації), патогенезу (розвитку), профілактики та тактики лікування різноманітних захворювань у двох різних статей, ми маємо брати до уваги ц</w:t>
      </w:r>
      <w:r w:rsidR="00215607">
        <w:rPr>
          <w:sz w:val="28"/>
          <w:szCs w:val="28"/>
        </w:rPr>
        <w:t>ілий каскад факторів-відмінносте</w:t>
      </w:r>
      <w:r w:rsidRPr="00215607">
        <w:rPr>
          <w:sz w:val="28"/>
          <w:szCs w:val="28"/>
        </w:rPr>
        <w:t>й, які у більшості випадків можна спостерігати, по</w:t>
      </w:r>
      <w:r w:rsidRPr="00215607">
        <w:rPr>
          <w:sz w:val="28"/>
          <w:szCs w:val="28"/>
        </w:rPr>
        <w:softHyphen/>
        <w:t xml:space="preserve">чинаючи з 12-15 років обох статей. До цього каскаду можна віднести такі фактори, як ендокринологія </w:t>
      </w:r>
      <w:r w:rsidR="00215607">
        <w:rPr>
          <w:sz w:val="28"/>
          <w:szCs w:val="28"/>
        </w:rPr>
        <w:t>–</w:t>
      </w:r>
      <w:r w:rsidRPr="00215607">
        <w:rPr>
          <w:sz w:val="28"/>
          <w:szCs w:val="28"/>
        </w:rPr>
        <w:t xml:space="preserve"> різний кількісний уміст статевих (і не тільки) гормонів (ензимів) в організмах жінок та чоловіків; різні функціональні спрямованості метаболізму: у жінок </w:t>
      </w:r>
      <w:r w:rsidR="00215607">
        <w:rPr>
          <w:sz w:val="28"/>
          <w:szCs w:val="28"/>
        </w:rPr>
        <w:t>–</w:t>
      </w:r>
      <w:r w:rsidRPr="00215607">
        <w:rPr>
          <w:sz w:val="28"/>
          <w:szCs w:val="28"/>
        </w:rPr>
        <w:t xml:space="preserve"> накопичення поживних речовин, у чоловіків </w:t>
      </w:r>
      <w:r w:rsidR="00215607">
        <w:rPr>
          <w:sz w:val="28"/>
          <w:szCs w:val="28"/>
        </w:rPr>
        <w:t>–</w:t>
      </w:r>
      <w:r w:rsidRPr="00215607">
        <w:rPr>
          <w:sz w:val="28"/>
          <w:szCs w:val="28"/>
        </w:rPr>
        <w:t xml:space="preserve"> синтез якомога більшої енергії, тобто використання й швид</w:t>
      </w:r>
      <w:r w:rsidRPr="00215607">
        <w:rPr>
          <w:sz w:val="28"/>
          <w:szCs w:val="28"/>
        </w:rPr>
        <w:softHyphen/>
        <w:t>ке позбавлення цих речовин; відмінності в схильностях до різних онколо</w:t>
      </w:r>
      <w:r w:rsidRPr="00215607">
        <w:rPr>
          <w:sz w:val="28"/>
          <w:szCs w:val="28"/>
        </w:rPr>
        <w:softHyphen/>
        <w:t xml:space="preserve">гічних патологій: у жінок </w:t>
      </w:r>
      <w:r w:rsidR="00215607">
        <w:rPr>
          <w:sz w:val="28"/>
          <w:szCs w:val="28"/>
        </w:rPr>
        <w:t>–</w:t>
      </w:r>
      <w:r w:rsidRPr="00215607">
        <w:rPr>
          <w:sz w:val="28"/>
          <w:szCs w:val="28"/>
        </w:rPr>
        <w:t xml:space="preserve"> рак молочної залози, рак шийки матки, у чо</w:t>
      </w:r>
      <w:r w:rsidRPr="00215607">
        <w:rPr>
          <w:sz w:val="28"/>
          <w:szCs w:val="28"/>
        </w:rPr>
        <w:softHyphen/>
        <w:t xml:space="preserve">ловіків </w:t>
      </w:r>
      <w:r w:rsidR="00215607">
        <w:rPr>
          <w:sz w:val="28"/>
          <w:szCs w:val="28"/>
        </w:rPr>
        <w:t>–</w:t>
      </w:r>
      <w:r w:rsidRPr="00215607">
        <w:rPr>
          <w:sz w:val="28"/>
          <w:szCs w:val="28"/>
        </w:rPr>
        <w:t xml:space="preserve"> рак легень, рак передміхурової залози (простати); геронтологічні відмінності (різна середня тривалість життя, відмінність складає близько 10 років у середньому (!)); присутність у житті жінок таких явищ, як мен</w:t>
      </w:r>
      <w:r w:rsidRPr="00215607">
        <w:rPr>
          <w:sz w:val="28"/>
          <w:szCs w:val="28"/>
        </w:rPr>
        <w:softHyphen/>
        <w:t>струальний цикл, вагітність, пологи, годування, тобто значні коливання і навіть «стрибки» гормонального фону; присутність у житті (більшості) чоловіків значних навантажень (фізичних), 51 відсоток більшої інтенсив</w:t>
      </w:r>
      <w:r w:rsidRPr="00215607">
        <w:rPr>
          <w:sz w:val="28"/>
          <w:szCs w:val="28"/>
        </w:rPr>
        <w:softHyphen/>
        <w:t xml:space="preserve">ності та частоти стресів у повсякденному </w:t>
      </w:r>
      <w:r w:rsidR="00215607">
        <w:rPr>
          <w:sz w:val="28"/>
          <w:szCs w:val="28"/>
        </w:rPr>
        <w:t>житті; так само, якщо відволік</w:t>
      </w:r>
      <w:r w:rsidRPr="00215607">
        <w:rPr>
          <w:sz w:val="28"/>
          <w:szCs w:val="28"/>
        </w:rPr>
        <w:t xml:space="preserve">тися від безпосередньо </w:t>
      </w:r>
      <w:r w:rsidRPr="00215607">
        <w:rPr>
          <w:sz w:val="28"/>
          <w:szCs w:val="28"/>
        </w:rPr>
        <w:lastRenderedPageBreak/>
        <w:t>фізіологічних та патофізіологічних факторів, різні моральні устої щодо «функції» чоловіків/жінок у суспільстві, різне від</w:t>
      </w:r>
      <w:r w:rsidRPr="00215607">
        <w:rPr>
          <w:sz w:val="28"/>
          <w:szCs w:val="28"/>
        </w:rPr>
        <w:softHyphen/>
        <w:t>ношення на робочих, соціальних, громадських місцях, відмінності в рівні зарплатні (у жінок в Україні в середньому нижчий на 12-31 %) тощо.</w:t>
      </w:r>
    </w:p>
    <w:p w:rsidR="0028224C" w:rsidRDefault="00124542" w:rsidP="00DC41B5">
      <w:pPr>
        <w:pStyle w:val="1"/>
        <w:shd w:val="clear" w:color="auto" w:fill="auto"/>
        <w:spacing w:line="360" w:lineRule="auto"/>
        <w:ind w:firstLine="540"/>
        <w:rPr>
          <w:sz w:val="28"/>
          <w:szCs w:val="28"/>
        </w:rPr>
      </w:pPr>
      <w:r w:rsidRPr="00215607">
        <w:rPr>
          <w:sz w:val="28"/>
          <w:szCs w:val="28"/>
        </w:rPr>
        <w:t xml:space="preserve">До так званих чинників, які впливають також на патогенез (розвиток) захворювань та патологій, можна віднести наші ментальні устої, які іноді мають негативний вплив, наприклад, таке явище, як «жінок вперед», може буквально вбити чоловіка з більш гострою проблемою. Такі випадки вже не одноразово можна було зустріти як в </w:t>
      </w:r>
      <w:r w:rsidR="00215607">
        <w:rPr>
          <w:sz w:val="28"/>
          <w:szCs w:val="28"/>
        </w:rPr>
        <w:t xml:space="preserve">новинах, так і на медичних засіданнях місцевих лікарень. </w:t>
      </w:r>
      <w:r>
        <w:rPr>
          <w:sz w:val="28"/>
          <w:szCs w:val="28"/>
        </w:rPr>
        <w:t>Стереотипи, і особливо г</w:t>
      </w:r>
      <w:r w:rsidRPr="00215607">
        <w:rPr>
          <w:sz w:val="28"/>
          <w:szCs w:val="28"/>
        </w:rPr>
        <w:t>ендерні, у переважній більшості випадків впливають негативно на такі речі, як медичне обслу</w:t>
      </w:r>
      <w:r w:rsidRPr="00215607">
        <w:rPr>
          <w:sz w:val="28"/>
          <w:szCs w:val="28"/>
        </w:rPr>
        <w:softHyphen/>
        <w:t>говування, а також особисте визначення наявності проблеми. Тут я маю на увазі зізнання чоловіка собі й дружині\дівчині (якщо він такої орієнта</w:t>
      </w:r>
      <w:r w:rsidRPr="00215607">
        <w:rPr>
          <w:sz w:val="28"/>
          <w:szCs w:val="28"/>
        </w:rPr>
        <w:softHyphen/>
        <w:t>ції та така є в наявності), що потрібно витратити якусь суму грошей на обстеження та лікування його на відміну від щомісячної «епіл</w:t>
      </w:r>
      <w:r>
        <w:rPr>
          <w:sz w:val="28"/>
          <w:szCs w:val="28"/>
        </w:rPr>
        <w:t>яції», «ма</w:t>
      </w:r>
      <w:r>
        <w:rPr>
          <w:sz w:val="28"/>
          <w:szCs w:val="28"/>
        </w:rPr>
        <w:softHyphen/>
        <w:t>нікюри» та нової шуби.</w:t>
      </w:r>
    </w:p>
    <w:p w:rsidR="00870538" w:rsidRDefault="00870538" w:rsidP="00DC41B5">
      <w:pPr>
        <w:pStyle w:val="1"/>
        <w:shd w:val="clear" w:color="auto" w:fill="auto"/>
        <w:spacing w:line="360" w:lineRule="auto"/>
        <w:ind w:firstLine="540"/>
        <w:rPr>
          <w:sz w:val="28"/>
          <w:szCs w:val="28"/>
        </w:rPr>
      </w:pPr>
    </w:p>
    <w:p w:rsidR="00870538" w:rsidRDefault="00870538" w:rsidP="00DC41B5">
      <w:pPr>
        <w:pStyle w:val="1"/>
        <w:shd w:val="clear" w:color="auto" w:fill="auto"/>
        <w:spacing w:line="360" w:lineRule="auto"/>
        <w:ind w:firstLine="540"/>
        <w:rPr>
          <w:sz w:val="28"/>
          <w:szCs w:val="28"/>
        </w:rPr>
      </w:pPr>
      <w:r>
        <w:rPr>
          <w:sz w:val="28"/>
          <w:szCs w:val="28"/>
        </w:rPr>
        <w:br w:type="page"/>
      </w:r>
    </w:p>
    <w:p w:rsidR="00870538" w:rsidRDefault="00870538" w:rsidP="00870538">
      <w:pPr>
        <w:pStyle w:val="11"/>
        <w:keepNext/>
        <w:keepLines/>
        <w:shd w:val="clear" w:color="auto" w:fill="auto"/>
        <w:spacing w:line="360" w:lineRule="auto"/>
        <w:rPr>
          <w:sz w:val="28"/>
          <w:szCs w:val="28"/>
        </w:rPr>
      </w:pPr>
      <w:r>
        <w:rPr>
          <w:sz w:val="28"/>
          <w:szCs w:val="28"/>
        </w:rPr>
        <w:lastRenderedPageBreak/>
        <w:t xml:space="preserve">ЗМІСТ </w:t>
      </w:r>
    </w:p>
    <w:p w:rsidR="00870538" w:rsidRPr="00870538" w:rsidRDefault="00870538" w:rsidP="00870538">
      <w:pPr>
        <w:pStyle w:val="11"/>
        <w:keepNext/>
        <w:keepLines/>
        <w:shd w:val="clear" w:color="auto" w:fill="auto"/>
        <w:spacing w:line="360" w:lineRule="auto"/>
        <w:jc w:val="both"/>
        <w:rPr>
          <w:b w:val="0"/>
          <w:sz w:val="28"/>
          <w:szCs w:val="28"/>
        </w:rPr>
      </w:pPr>
      <w:r w:rsidRPr="00870538">
        <w:rPr>
          <w:b w:val="0"/>
          <w:sz w:val="28"/>
          <w:szCs w:val="28"/>
        </w:rPr>
        <w:t xml:space="preserve">Скорбач Т.В., Омельченко М.Р. </w:t>
      </w:r>
      <w:r w:rsidRPr="00870538">
        <w:rPr>
          <w:b w:val="0"/>
          <w:sz w:val="28"/>
          <w:szCs w:val="28"/>
        </w:rPr>
        <w:t xml:space="preserve">ГЕНДЕРНІ ВІДМІННОСТІ </w:t>
      </w:r>
      <w:r w:rsidRPr="00870538">
        <w:rPr>
          <w:b w:val="0"/>
          <w:sz w:val="28"/>
          <w:szCs w:val="28"/>
          <w:lang w:eastAsia="ru-RU" w:bidi="ru-RU"/>
        </w:rPr>
        <w:t xml:space="preserve">В </w:t>
      </w:r>
      <w:r w:rsidRPr="00870538">
        <w:rPr>
          <w:b w:val="0"/>
          <w:sz w:val="28"/>
          <w:szCs w:val="28"/>
        </w:rPr>
        <w:t>МАНІФЕСТАЦІЇ</w:t>
      </w:r>
      <w:r w:rsidRPr="00870538">
        <w:rPr>
          <w:b w:val="0"/>
          <w:sz w:val="28"/>
          <w:szCs w:val="28"/>
        </w:rPr>
        <w:br/>
      </w:r>
      <w:r w:rsidRPr="00870538">
        <w:rPr>
          <w:b w:val="0"/>
          <w:sz w:val="28"/>
          <w:szCs w:val="28"/>
          <w:lang w:eastAsia="ru-RU" w:bidi="ru-RU"/>
        </w:rPr>
        <w:t xml:space="preserve">ТА </w:t>
      </w:r>
      <w:r w:rsidRPr="00870538">
        <w:rPr>
          <w:b w:val="0"/>
          <w:sz w:val="28"/>
          <w:szCs w:val="28"/>
        </w:rPr>
        <w:t>РОЗВИТКУ ЗАХВОРЮВАНЬ</w:t>
      </w:r>
      <w:r>
        <w:rPr>
          <w:b w:val="0"/>
          <w:sz w:val="28"/>
          <w:szCs w:val="28"/>
        </w:rPr>
        <w:t>………………………………………С.303-304</w:t>
      </w:r>
    </w:p>
    <w:p w:rsidR="00870538" w:rsidRPr="00870538" w:rsidRDefault="00870538" w:rsidP="00DC41B5">
      <w:pPr>
        <w:pStyle w:val="1"/>
        <w:shd w:val="clear" w:color="auto" w:fill="auto"/>
        <w:spacing w:line="360" w:lineRule="auto"/>
        <w:ind w:firstLine="540"/>
        <w:rPr>
          <w:sz w:val="28"/>
          <w:szCs w:val="28"/>
        </w:rPr>
      </w:pPr>
    </w:p>
    <w:p w:rsidR="00870538" w:rsidRDefault="00870538" w:rsidP="00DC41B5">
      <w:pPr>
        <w:pStyle w:val="1"/>
        <w:shd w:val="clear" w:color="auto" w:fill="auto"/>
        <w:spacing w:line="360" w:lineRule="auto"/>
        <w:ind w:firstLine="540"/>
        <w:rPr>
          <w:sz w:val="28"/>
          <w:szCs w:val="28"/>
        </w:rPr>
      </w:pPr>
    </w:p>
    <w:p w:rsidR="00870538" w:rsidRDefault="00870538" w:rsidP="00DC41B5">
      <w:pPr>
        <w:pStyle w:val="1"/>
        <w:shd w:val="clear" w:color="auto" w:fill="auto"/>
        <w:spacing w:line="360" w:lineRule="auto"/>
        <w:ind w:firstLine="540"/>
        <w:rPr>
          <w:sz w:val="28"/>
          <w:szCs w:val="28"/>
        </w:rPr>
      </w:pPr>
    </w:p>
    <w:p w:rsidR="00870538" w:rsidRDefault="00870538" w:rsidP="00DC41B5">
      <w:pPr>
        <w:pStyle w:val="1"/>
        <w:shd w:val="clear" w:color="auto" w:fill="auto"/>
        <w:spacing w:line="360" w:lineRule="auto"/>
        <w:ind w:firstLine="540"/>
        <w:rPr>
          <w:sz w:val="28"/>
          <w:szCs w:val="28"/>
        </w:rPr>
      </w:pPr>
    </w:p>
    <w:p w:rsidR="00870538" w:rsidRDefault="00870538" w:rsidP="00DC41B5">
      <w:pPr>
        <w:pStyle w:val="1"/>
        <w:shd w:val="clear" w:color="auto" w:fill="auto"/>
        <w:spacing w:line="360" w:lineRule="auto"/>
        <w:ind w:firstLine="540"/>
        <w:rPr>
          <w:sz w:val="28"/>
          <w:szCs w:val="28"/>
        </w:rPr>
      </w:pPr>
    </w:p>
    <w:p w:rsidR="00870538" w:rsidRPr="00215607" w:rsidRDefault="00870538" w:rsidP="00DC41B5">
      <w:pPr>
        <w:pStyle w:val="1"/>
        <w:shd w:val="clear" w:color="auto" w:fill="auto"/>
        <w:spacing w:line="360" w:lineRule="auto"/>
        <w:ind w:firstLine="540"/>
        <w:rPr>
          <w:sz w:val="28"/>
          <w:szCs w:val="28"/>
        </w:rPr>
        <w:sectPr w:rsidR="00870538" w:rsidRPr="00215607" w:rsidSect="000627A0">
          <w:footerReference w:type="default" r:id="rId6"/>
          <w:pgSz w:w="11907" w:h="16840" w:code="9"/>
          <w:pgMar w:top="1293" w:right="799" w:bottom="822" w:left="1395" w:header="868" w:footer="6" w:gutter="0"/>
          <w:pgNumType w:start="302"/>
          <w:cols w:space="720"/>
          <w:noEndnote/>
          <w:docGrid w:linePitch="360"/>
        </w:sectPr>
      </w:pPr>
    </w:p>
    <w:p w:rsidR="0028224C" w:rsidRPr="00124542" w:rsidRDefault="0028224C" w:rsidP="00124542">
      <w:pPr>
        <w:pStyle w:val="11"/>
        <w:keepNext/>
        <w:keepLines/>
        <w:shd w:val="clear" w:color="auto" w:fill="auto"/>
        <w:spacing w:line="360" w:lineRule="auto"/>
        <w:jc w:val="both"/>
        <w:rPr>
          <w:sz w:val="28"/>
          <w:szCs w:val="28"/>
        </w:rPr>
      </w:pPr>
    </w:p>
    <w:sectPr w:rsidR="0028224C" w:rsidRPr="00124542">
      <w:footerReference w:type="default" r:id="rId7"/>
      <w:pgSz w:w="8400" w:h="11900"/>
      <w:pgMar w:top="1293" w:right="799" w:bottom="822" w:left="1395" w:header="865"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F12" w:rsidRDefault="00494F12">
      <w:r>
        <w:separator/>
      </w:r>
    </w:p>
  </w:endnote>
  <w:endnote w:type="continuationSeparator" w:id="0">
    <w:p w:rsidR="00494F12" w:rsidRDefault="0049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42" w:rsidRDefault="00124542">
    <w:pPr>
      <w:pStyle w:val="a6"/>
    </w:pPr>
  </w:p>
  <w:p w:rsidR="0028224C" w:rsidRDefault="0028224C">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4C" w:rsidRDefault="00124542">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2696210</wp:posOffset>
              </wp:positionH>
              <wp:positionV relativeFrom="page">
                <wp:posOffset>7011035</wp:posOffset>
              </wp:positionV>
              <wp:extent cx="353695"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353695" cy="94615"/>
                      </a:xfrm>
                      <a:prstGeom prst="rect">
                        <a:avLst/>
                      </a:prstGeom>
                      <a:noFill/>
                    </wps:spPr>
                    <wps:txbx>
                      <w:txbxContent>
                        <w:p w:rsidR="0028224C" w:rsidRDefault="00124542">
                          <w:pPr>
                            <w:pStyle w:val="20"/>
                            <w:shd w:val="clear" w:color="auto" w:fill="auto"/>
                            <w:rPr>
                              <w:sz w:val="18"/>
                              <w:szCs w:val="18"/>
                            </w:rPr>
                          </w:pPr>
                          <w:r>
                            <w:rPr>
                              <w:sz w:val="18"/>
                              <w:szCs w:val="18"/>
                              <w:lang w:val="uk-UA" w:eastAsia="uk-UA" w:bidi="uk-UA"/>
                            </w:rPr>
                            <w:t>-</w:t>
                          </w:r>
                          <w:r>
                            <w:fldChar w:fldCharType="begin"/>
                          </w:r>
                          <w:r>
                            <w:instrText xml:space="preserve"> PAGE \* MERGEFORMAT </w:instrText>
                          </w:r>
                          <w:r>
                            <w:fldChar w:fldCharType="separate"/>
                          </w:r>
                          <w:r w:rsidR="00EF5774" w:rsidRPr="00EF5774">
                            <w:rPr>
                              <w:noProof/>
                              <w:sz w:val="18"/>
                              <w:szCs w:val="18"/>
                              <w:lang w:val="uk-UA" w:eastAsia="uk-UA" w:bidi="uk-UA"/>
                            </w:rPr>
                            <w:t>307</w:t>
                          </w:r>
                          <w:r>
                            <w:rPr>
                              <w:sz w:val="18"/>
                              <w:szCs w:val="18"/>
                              <w:lang w:val="uk-UA" w:eastAsia="uk-UA" w:bidi="uk-UA"/>
                            </w:rPr>
                            <w:fldChar w:fldCharType="end"/>
                          </w:r>
                          <w:r>
                            <w:rPr>
                              <w:sz w:val="18"/>
                              <w:szCs w:val="18"/>
                              <w:lang w:val="uk-UA" w:eastAsia="uk-UA" w:bidi="uk-UA"/>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12.3pt;margin-top:552.05pt;width:27.85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s9lAEAACADAAAOAAAAZHJzL2Uyb0RvYy54bWysUsFOwzAMvSPxD1HurNtgE1TrEAiBkBAg&#10;AR+QpckaqYmjOKzd3+Nk3Ybghri4ju0+Pz97cd3blm1UQAOu4pPRmDPlJNTGrSv+8X5/dskZRuFq&#10;0YJTFd8q5NfL05NF50s1hQbaWgVGIA7Lzle8idGXRYGyUVbgCLxylNQQrIj0DOuiDqIjdNsW0/F4&#10;XnQQah9AKkSK3u2SfJnxtVYyvmiNKrK24sQtZhuyXSVbLBeiXAfhGyMHGuIPLKwwjpoeoO5EFOwz&#10;mF9Q1sgACDqOJNgCtDZS5Rlomsn4xzRvjfAqz0LioD/IhP8HK583r4GZuuIzzpywtKLclc2SNJ3H&#10;kirePNXE/hZ6WvE+jhRME/c62PSlWRjlSeTtQVjVRyYpeD47n19RA0mpq4v5JIMXx399wPigwLLk&#10;VDzQ2rKaYvOEkXhQ6b4ktXJwb9o2xRPBHZHkxX7VD6xXUG+JdEebrbij0+OsfXQkXDqCvRP2zmpw&#10;Ejj6m89IDXLfhLqDGprRGjKd4WTSnr+/c9XxsJdfAAAA//8DAFBLAwQUAAYACAAAACEAt0yGj98A&#10;AAANAQAADwAAAGRycy9kb3ducmV2LnhtbEyPy07DMBBF90j8gzVI7KidEpUQ4lSoEht2lAqJnRtP&#10;4wg/IttNk79nuoLlzD26c6bZzs6yCWMagpdQrAQw9F3Qg+8lHD7fHipgKSuvlQ0eJSyYYNve3jSq&#10;1uHiP3Da555RiU+1kmByHmvOU2fQqbQKI3rKTiE6lWmMPddRXajcWb4WYsOdGjxdMGrEncHuZ392&#10;Ep7mr4Bjwh1+n6YummGp7Psi5f3d/PoCLOOc/2C46pM6tOR0DGevE7MSynW5IZSCQpQFMELKSjwC&#10;O15XxbMA3jb8/xftLwAAAP//AwBQSwECLQAUAAYACAAAACEAtoM4kv4AAADhAQAAEwAAAAAAAAAA&#10;AAAAAAAAAAAAW0NvbnRlbnRfVHlwZXNdLnhtbFBLAQItABQABgAIAAAAIQA4/SH/1gAAAJQBAAAL&#10;AAAAAAAAAAAAAAAAAC8BAABfcmVscy8ucmVsc1BLAQItABQABgAIAAAAIQDZLos9lAEAACADAAAO&#10;AAAAAAAAAAAAAAAAAC4CAABkcnMvZTJvRG9jLnhtbFBLAQItABQABgAIAAAAIQC3TIaP3wAAAA0B&#10;AAAPAAAAAAAAAAAAAAAAAO4DAABkcnMvZG93bnJldi54bWxQSwUGAAAAAAQABADzAAAA+gQAAAAA&#10;" filled="f" stroked="f">
              <v:textbox style="mso-fit-shape-to-text:t" inset="0,0,0,0">
                <w:txbxContent>
                  <w:p w:rsidR="0028224C" w:rsidRDefault="00124542">
                    <w:pPr>
                      <w:pStyle w:val="20"/>
                      <w:shd w:val="clear" w:color="auto" w:fill="auto"/>
                      <w:rPr>
                        <w:sz w:val="18"/>
                        <w:szCs w:val="18"/>
                      </w:rPr>
                    </w:pPr>
                    <w:r>
                      <w:rPr>
                        <w:sz w:val="18"/>
                        <w:szCs w:val="18"/>
                        <w:lang w:val="uk-UA" w:eastAsia="uk-UA" w:bidi="uk-UA"/>
                      </w:rPr>
                      <w:t>-</w:t>
                    </w:r>
                    <w:r>
                      <w:fldChar w:fldCharType="begin"/>
                    </w:r>
                    <w:r>
                      <w:instrText xml:space="preserve"> PAGE \* MERGEFORMAT </w:instrText>
                    </w:r>
                    <w:r>
                      <w:fldChar w:fldCharType="separate"/>
                    </w:r>
                    <w:r w:rsidR="00EF5774" w:rsidRPr="00EF5774">
                      <w:rPr>
                        <w:noProof/>
                        <w:sz w:val="18"/>
                        <w:szCs w:val="18"/>
                        <w:lang w:val="uk-UA" w:eastAsia="uk-UA" w:bidi="uk-UA"/>
                      </w:rPr>
                      <w:t>307</w:t>
                    </w:r>
                    <w:r>
                      <w:rPr>
                        <w:sz w:val="18"/>
                        <w:szCs w:val="18"/>
                        <w:lang w:val="uk-UA" w:eastAsia="uk-UA" w:bidi="uk-UA"/>
                      </w:rPr>
                      <w:fldChar w:fldCharType="end"/>
                    </w:r>
                    <w:r>
                      <w:rPr>
                        <w:sz w:val="18"/>
                        <w:szCs w:val="18"/>
                        <w:lang w:val="uk-UA" w:eastAsia="uk-UA" w:bidi="uk-UA"/>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F12" w:rsidRDefault="00494F12"/>
  </w:footnote>
  <w:footnote w:type="continuationSeparator" w:id="0">
    <w:p w:rsidR="00494F12" w:rsidRDefault="00494F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4C"/>
    <w:rsid w:val="000627A0"/>
    <w:rsid w:val="00124542"/>
    <w:rsid w:val="00215607"/>
    <w:rsid w:val="0028224C"/>
    <w:rsid w:val="003D2B75"/>
    <w:rsid w:val="00494F12"/>
    <w:rsid w:val="004F1FFA"/>
    <w:rsid w:val="00870538"/>
    <w:rsid w:val="00D64277"/>
    <w:rsid w:val="00DC41B5"/>
    <w:rsid w:val="00E67746"/>
    <w:rsid w:val="00EF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E855E-BA2D-4C16-AF25-6E7C5677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9"/>
      <w:szCs w:val="19"/>
      <w:u w:val="none"/>
    </w:rPr>
  </w:style>
  <w:style w:type="paragraph" w:customStyle="1" w:styleId="1">
    <w:name w:val="Основной текст1"/>
    <w:basedOn w:val="a"/>
    <w:link w:val="a3"/>
    <w:pPr>
      <w:shd w:val="clear" w:color="auto" w:fill="FFFFFF"/>
      <w:spacing w:line="259" w:lineRule="auto"/>
      <w:ind w:firstLine="400"/>
      <w:jc w:val="both"/>
    </w:pPr>
    <w:rPr>
      <w:rFonts w:ascii="Times New Roman" w:eastAsia="Times New Roman" w:hAnsi="Times New Roman" w:cs="Times New Roman"/>
      <w:sz w:val="18"/>
      <w:szCs w:val="1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lang w:val="ru-RU" w:eastAsia="ru-RU" w:bidi="ru-RU"/>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19"/>
      <w:szCs w:val="19"/>
    </w:rPr>
  </w:style>
  <w:style w:type="paragraph" w:styleId="a4">
    <w:name w:val="header"/>
    <w:basedOn w:val="a"/>
    <w:link w:val="a5"/>
    <w:uiPriority w:val="99"/>
    <w:unhideWhenUsed/>
    <w:rsid w:val="00215607"/>
    <w:pPr>
      <w:tabs>
        <w:tab w:val="center" w:pos="4677"/>
        <w:tab w:val="right" w:pos="9355"/>
      </w:tabs>
    </w:pPr>
  </w:style>
  <w:style w:type="character" w:customStyle="1" w:styleId="a5">
    <w:name w:val="Верхний колонтитул Знак"/>
    <w:basedOn w:val="a0"/>
    <w:link w:val="a4"/>
    <w:uiPriority w:val="99"/>
    <w:rsid w:val="00215607"/>
    <w:rPr>
      <w:color w:val="000000"/>
    </w:rPr>
  </w:style>
  <w:style w:type="paragraph" w:styleId="a6">
    <w:name w:val="footer"/>
    <w:basedOn w:val="a"/>
    <w:link w:val="a7"/>
    <w:uiPriority w:val="99"/>
    <w:unhideWhenUsed/>
    <w:rsid w:val="00215607"/>
    <w:pPr>
      <w:tabs>
        <w:tab w:val="center" w:pos="4677"/>
        <w:tab w:val="right" w:pos="9355"/>
      </w:tabs>
    </w:pPr>
  </w:style>
  <w:style w:type="character" w:customStyle="1" w:styleId="a7">
    <w:name w:val="Нижний колонтитул Знак"/>
    <w:basedOn w:val="a0"/>
    <w:link w:val="a6"/>
    <w:uiPriority w:val="99"/>
    <w:rsid w:val="00215607"/>
    <w:rPr>
      <w:color w:val="000000"/>
    </w:rPr>
  </w:style>
  <w:style w:type="paragraph" w:styleId="a8">
    <w:name w:val="Balloon Text"/>
    <w:basedOn w:val="a"/>
    <w:link w:val="a9"/>
    <w:uiPriority w:val="99"/>
    <w:semiHidden/>
    <w:unhideWhenUsed/>
    <w:rsid w:val="00124542"/>
    <w:rPr>
      <w:rFonts w:ascii="Tahoma" w:hAnsi="Tahoma" w:cs="Tahoma"/>
      <w:sz w:val="16"/>
      <w:szCs w:val="16"/>
    </w:rPr>
  </w:style>
  <w:style w:type="character" w:customStyle="1" w:styleId="a9">
    <w:name w:val="Текст выноски Знак"/>
    <w:basedOn w:val="a0"/>
    <w:link w:val="a8"/>
    <w:uiPriority w:val="99"/>
    <w:semiHidden/>
    <w:rsid w:val="0012454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Пархоменко Инна</cp:lastModifiedBy>
  <cp:revision>2</cp:revision>
  <dcterms:created xsi:type="dcterms:W3CDTF">2017-11-07T13:08:00Z</dcterms:created>
  <dcterms:modified xsi:type="dcterms:W3CDTF">2017-11-07T13:08:00Z</dcterms:modified>
</cp:coreProperties>
</file>