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B6" w:rsidRPr="001646B6" w:rsidRDefault="001646B6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Горбунова А.Ю.</w:t>
      </w:r>
    </w:p>
    <w:p w:rsidR="001646B6" w:rsidRPr="001646B6" w:rsidRDefault="001646B6" w:rsidP="001646B6">
      <w:pPr>
        <w:spacing w:after="0" w:line="360" w:lineRule="auto"/>
        <w:ind w:firstLine="709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1646B6">
        <w:rPr>
          <w:rFonts w:ascii="TimesNewRomanPS-BoldMT" w:hAnsi="TimesNewRomanPS-BoldMT"/>
          <w:b/>
          <w:bCs/>
          <w:color w:val="000000"/>
          <w:sz w:val="28"/>
          <w:szCs w:val="28"/>
        </w:rPr>
        <w:t>АНАЛІ</w:t>
      </w:r>
      <w:proofErr w:type="gramStart"/>
      <w:r w:rsidRPr="001646B6">
        <w:rPr>
          <w:rFonts w:ascii="TimesNewRomanPS-BoldMT" w:hAnsi="TimesNewRomanPS-BoldMT"/>
          <w:b/>
          <w:bCs/>
          <w:color w:val="000000"/>
          <w:sz w:val="28"/>
          <w:szCs w:val="28"/>
        </w:rPr>
        <w:t>З</w:t>
      </w:r>
      <w:proofErr w:type="gramEnd"/>
      <w:r w:rsidRPr="001646B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КОМПЛАЄНТНОСТІ ВЖИВАННЯ КАРДІОЛОГІЧНИХ ПРЕПАРАТІВ У</w:t>
      </w:r>
      <w:r w:rsidRPr="001646B6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1646B6">
        <w:rPr>
          <w:rFonts w:ascii="TimesNewRomanPS-BoldMT" w:hAnsi="TimesNewRomanPS-BoldMT"/>
          <w:b/>
          <w:bCs/>
          <w:color w:val="000000"/>
          <w:sz w:val="28"/>
          <w:szCs w:val="28"/>
        </w:rPr>
        <w:t>ПАЦІЕНТІВ З ІШЕМІЧНОЮ ХВОРОБОЮ СЕРЦЯ АСОЦІЙОВАНУ</w:t>
      </w:r>
      <w:r w:rsidRPr="001646B6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1646B6">
        <w:rPr>
          <w:rFonts w:ascii="TimesNewRomanPS-BoldMT" w:hAnsi="TimesNewRomanPS-BoldMT"/>
          <w:b/>
          <w:bCs/>
          <w:color w:val="000000"/>
          <w:sz w:val="28"/>
          <w:szCs w:val="28"/>
        </w:rPr>
        <w:t>З ЦУКРОВИМ ДІАБЕТОМ 2 ТИПУ</w:t>
      </w:r>
      <w:r w:rsidRPr="001646B6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1646B6" w:rsidRPr="001646B6" w:rsidRDefault="001646B6" w:rsidP="00164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Харківський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національний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медичний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університет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афедра пропедевтики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внутрішньої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медицини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№1, основ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біоетики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біобезпеки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Харків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Украї</w:t>
      </w:r>
      <w:proofErr w:type="gram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46B6" w:rsidRPr="001646B6" w:rsidRDefault="001646B6" w:rsidP="00164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Завідувач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кафедри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646B6">
        <w:rPr>
          <w:rFonts w:ascii="Times New Roman" w:hAnsi="Times New Roman" w:cs="Times New Roman"/>
          <w:color w:val="000000"/>
          <w:sz w:val="28"/>
          <w:szCs w:val="28"/>
        </w:rPr>
        <w:t>ед.н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професор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Ащеулова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Т.В., </w:t>
      </w:r>
    </w:p>
    <w:p w:rsidR="001646B6" w:rsidRPr="001646B6" w:rsidRDefault="001646B6" w:rsidP="00164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bookmarkStart w:id="0" w:name="_GoBack"/>
      <w:bookmarkEnd w:id="0"/>
      <w:r w:rsidRPr="001646B6">
        <w:rPr>
          <w:rFonts w:ascii="Times New Roman" w:hAnsi="Times New Roman" w:cs="Times New Roman"/>
          <w:color w:val="000000"/>
          <w:sz w:val="28"/>
          <w:szCs w:val="28"/>
        </w:rPr>
        <w:t>ауковий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к.мед.н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>., доцент Смирнова В.І.</w:t>
      </w:r>
    </w:p>
    <w:p w:rsidR="001646B6" w:rsidRPr="001646B6" w:rsidRDefault="001646B6" w:rsidP="00164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лікуванні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більшості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хвороб,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пов’язані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серцево-суди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>нною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системою,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велике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пацієнтами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призначеної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терапії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Нехтува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порадами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лікарів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є головною 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причиною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повного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зникнення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бажаного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терапевтичн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ефекту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, до того ж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значно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46B6">
        <w:rPr>
          <w:rFonts w:ascii="Times New Roman" w:hAnsi="Times New Roman" w:cs="Times New Roman"/>
          <w:color w:val="000000"/>
          <w:sz w:val="28"/>
          <w:szCs w:val="28"/>
        </w:rPr>
        <w:t>ідвищує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вірогідність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ускладнень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захворюва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веде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зниження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якості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збільшення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витрат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1646B6">
        <w:rPr>
          <w:rFonts w:ascii="Times New Roman" w:hAnsi="Times New Roman" w:cs="Times New Roman"/>
          <w:color w:val="000000"/>
          <w:sz w:val="28"/>
          <w:szCs w:val="28"/>
        </w:rPr>
        <w:t>ікування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6B6" w:rsidRPr="001646B6" w:rsidRDefault="001646B6" w:rsidP="00164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оцінка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факторів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паціє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>нтом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призначеної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терапії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пацієнтів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ішемічною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хворобою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серця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(ІХС) в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поєднанні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цукровим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діабетом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(ЦД) 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2 типу, на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протязі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proofErr w:type="spellStart"/>
      <w:proofErr w:type="gram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646B6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кардіоло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консультативної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поліклініки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646B6" w:rsidRPr="001646B6" w:rsidRDefault="001646B6" w:rsidP="00164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64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164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</w:t>
      </w:r>
      <w:proofErr w:type="spellEnd"/>
      <w:r w:rsidRPr="00164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164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</w:t>
      </w:r>
      <w:proofErr w:type="spellEnd"/>
      <w:r w:rsidRPr="00164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proofErr w:type="gram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1646B6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проводилось методом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амбулаторних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карт та за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спеціального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опитувальника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включав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соціально-демографічні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медичні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данні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телефонному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>жимі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протязі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2015 – 2016р.р.</w:t>
      </w:r>
    </w:p>
    <w:p w:rsidR="001646B6" w:rsidRPr="001646B6" w:rsidRDefault="001646B6" w:rsidP="00164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4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</w:t>
      </w:r>
      <w:proofErr w:type="spellEnd"/>
      <w:r w:rsidRPr="00164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proofErr w:type="gram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1646B6">
        <w:rPr>
          <w:rFonts w:ascii="Times New Roman" w:hAnsi="Times New Roman" w:cs="Times New Roman"/>
          <w:color w:val="000000"/>
          <w:sz w:val="28"/>
          <w:szCs w:val="28"/>
        </w:rPr>
        <w:t>ідження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209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90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чоловіків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та 119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жінок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вік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63,4±6,7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Медіана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тривалості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захворювання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на ЦД 2 т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ипу становила 4 роки.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Основними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кардіологічними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препаратами,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рекомендованими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>сультативної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поліклініки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інгібітори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ангіотензинперетво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́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рюючого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ферменту (80,2%), бета-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адреноблокатори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(61,3%),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діуретики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терапії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призначеної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кардіологом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консультативної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поліклі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>ніки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, стала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статева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належність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Комплєтність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жінок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>оловіками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становила 61,9±0,32%.</w:t>
      </w:r>
      <w:proofErr w:type="gramEnd"/>
    </w:p>
    <w:p w:rsidR="00862ED1" w:rsidRPr="001646B6" w:rsidRDefault="001646B6" w:rsidP="00164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4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Висновки</w:t>
      </w:r>
      <w:proofErr w:type="spellEnd"/>
      <w:r w:rsidRPr="001646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Виявлений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середній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сх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лікування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призначено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кардіологом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консультативної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поліклініки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пацієнтами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з ІХС </w:t>
      </w:r>
      <w:proofErr w:type="gram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поєдн</w:t>
      </w:r>
      <w:r w:rsidRPr="001646B6">
        <w:rPr>
          <w:rFonts w:ascii="Times New Roman" w:hAnsi="Times New Roman" w:cs="Times New Roman"/>
          <w:color w:val="000000"/>
          <w:sz w:val="28"/>
          <w:szCs w:val="28"/>
        </w:rPr>
        <w:t>анні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з ЦД 2 типу.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високий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комплаєнтності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був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пацієнті</w:t>
      </w:r>
      <w:proofErr w:type="gram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жіночої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646B6">
        <w:rPr>
          <w:rFonts w:ascii="Times New Roman" w:hAnsi="Times New Roman" w:cs="Times New Roman"/>
          <w:color w:val="000000"/>
          <w:sz w:val="28"/>
          <w:szCs w:val="28"/>
        </w:rPr>
        <w:t>статі</w:t>
      </w:r>
      <w:proofErr w:type="spellEnd"/>
      <w:r w:rsidRPr="001646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62ED1" w:rsidRPr="0016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B6"/>
    <w:rsid w:val="001646B6"/>
    <w:rsid w:val="008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</dc:creator>
  <cp:lastModifiedBy>smurf</cp:lastModifiedBy>
  <cp:revision>1</cp:revision>
  <dcterms:created xsi:type="dcterms:W3CDTF">2017-10-23T13:46:00Z</dcterms:created>
  <dcterms:modified xsi:type="dcterms:W3CDTF">2017-10-23T13:50:00Z</dcterms:modified>
</cp:coreProperties>
</file>