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C1" w:rsidRPr="00C20BAC" w:rsidRDefault="00B9093E" w:rsidP="003D07C1">
      <w:pPr>
        <w:pStyle w:val="a3"/>
        <w:tabs>
          <w:tab w:val="left" w:pos="5103"/>
        </w:tabs>
        <w:rPr>
          <w:lang w:val="ru-RU"/>
        </w:rPr>
      </w:pPr>
      <w:r>
        <w:rPr>
          <w:noProof/>
          <w:lang w:val="ru-RU"/>
        </w:rPr>
        <w:pict>
          <v:rect id="_x0000_s2139" style="position:absolute;left:0;text-align:left;margin-left:465.2pt;margin-top:-36.6pt;width:1in;height:37.5pt;z-index:252078080" fillcolor="white [3212]" strokecolor="white [3212]"/>
        </w:pict>
      </w:r>
      <w:r w:rsidR="003D07C1" w:rsidRPr="00C20BAC">
        <w:rPr>
          <w:lang w:val="ru-RU"/>
        </w:rPr>
        <w:t>М</w:t>
      </w:r>
      <w:r w:rsidR="003D07C1" w:rsidRPr="00C20BAC">
        <w:rPr>
          <w:lang w:val="uk-UA"/>
        </w:rPr>
        <w:t>ІНІСТЕРСТВО ОХОРОНИ</w:t>
      </w:r>
      <w:r w:rsidR="003D07C1" w:rsidRPr="00C20BAC">
        <w:rPr>
          <w:lang w:val="ru-RU"/>
        </w:rPr>
        <w:t xml:space="preserve"> ЗДОРОВ’Я УКРАЇНИ</w:t>
      </w:r>
    </w:p>
    <w:p w:rsidR="003D07C1" w:rsidRPr="00C20BAC" w:rsidRDefault="003D07C1" w:rsidP="003D07C1">
      <w:pPr>
        <w:jc w:val="center"/>
        <w:rPr>
          <w:sz w:val="28"/>
        </w:rPr>
      </w:pPr>
      <w:r w:rsidRPr="00C20BAC">
        <w:rPr>
          <w:sz w:val="28"/>
        </w:rPr>
        <w:t>З</w:t>
      </w:r>
      <w:r w:rsidRPr="00C20BAC">
        <w:rPr>
          <w:sz w:val="28"/>
          <w:lang w:val="uk-UA"/>
        </w:rPr>
        <w:t>АПОРІЗЬКИЙ</w:t>
      </w:r>
      <w:r w:rsidR="0007314B" w:rsidRPr="0007314B">
        <w:rPr>
          <w:sz w:val="28"/>
        </w:rPr>
        <w:t xml:space="preserve"> </w:t>
      </w:r>
      <w:r w:rsidRPr="00C20BAC">
        <w:rPr>
          <w:sz w:val="28"/>
          <w:lang w:val="uk-UA"/>
        </w:rPr>
        <w:t>ДЕРЖАВНИЙ</w:t>
      </w:r>
      <w:r w:rsidR="0007314B" w:rsidRPr="0007314B">
        <w:rPr>
          <w:sz w:val="28"/>
        </w:rPr>
        <w:t xml:space="preserve"> </w:t>
      </w:r>
      <w:r w:rsidRPr="00C20BAC">
        <w:rPr>
          <w:sz w:val="28"/>
          <w:lang w:val="uk-UA"/>
        </w:rPr>
        <w:t>МЕДИЧНИЙ</w:t>
      </w:r>
      <w:r w:rsidR="0007314B" w:rsidRPr="0007314B">
        <w:rPr>
          <w:sz w:val="28"/>
        </w:rPr>
        <w:t xml:space="preserve"> </w:t>
      </w:r>
      <w:r w:rsidRPr="00C20BAC">
        <w:rPr>
          <w:sz w:val="28"/>
          <w:lang w:val="uk-UA"/>
        </w:rPr>
        <w:t>УНІВЕРСИТЕТ</w:t>
      </w:r>
    </w:p>
    <w:p w:rsidR="003D07C1" w:rsidRPr="00C20BAC" w:rsidRDefault="003D07C1" w:rsidP="003D07C1">
      <w:pPr>
        <w:jc w:val="center"/>
        <w:rPr>
          <w:sz w:val="28"/>
        </w:rPr>
      </w:pPr>
    </w:p>
    <w:p w:rsidR="003D07C1" w:rsidRPr="00C20BAC" w:rsidRDefault="003D07C1" w:rsidP="003D07C1">
      <w:pPr>
        <w:jc w:val="center"/>
        <w:rPr>
          <w:sz w:val="28"/>
        </w:rPr>
      </w:pPr>
    </w:p>
    <w:p w:rsidR="003D07C1" w:rsidRPr="00C20BAC" w:rsidRDefault="003D07C1" w:rsidP="003D07C1">
      <w:pPr>
        <w:pStyle w:val="1"/>
        <w:ind w:firstLine="6607"/>
        <w:rPr>
          <w:lang w:val="uk-UA"/>
        </w:rPr>
      </w:pPr>
      <w:r w:rsidRPr="00C20BAC">
        <w:rPr>
          <w:lang w:val="ru-RU"/>
        </w:rPr>
        <w:t>На правах рукопису</w:t>
      </w:r>
    </w:p>
    <w:p w:rsidR="003D07C1" w:rsidRPr="00C20BAC" w:rsidRDefault="003D07C1" w:rsidP="003D07C1">
      <w:pPr>
        <w:ind w:left="7363" w:hanging="1008"/>
        <w:jc w:val="center"/>
        <w:rPr>
          <w:sz w:val="28"/>
        </w:rPr>
      </w:pPr>
    </w:p>
    <w:p w:rsidR="003D07C1" w:rsidRPr="00C20BAC" w:rsidRDefault="003D07C1" w:rsidP="003D07C1">
      <w:pPr>
        <w:jc w:val="center"/>
        <w:rPr>
          <w:sz w:val="28"/>
          <w:lang w:val="uk-UA"/>
        </w:rPr>
      </w:pPr>
    </w:p>
    <w:p w:rsidR="009C544D" w:rsidRPr="00C20BAC" w:rsidRDefault="009C544D" w:rsidP="003D07C1">
      <w:pPr>
        <w:jc w:val="center"/>
        <w:rPr>
          <w:sz w:val="28"/>
          <w:lang w:val="uk-UA"/>
        </w:rPr>
      </w:pPr>
    </w:p>
    <w:p w:rsidR="003D07C1" w:rsidRPr="003D4D40" w:rsidRDefault="003D07C1" w:rsidP="003D07C1">
      <w:pPr>
        <w:jc w:val="center"/>
        <w:rPr>
          <w:b/>
          <w:sz w:val="28"/>
          <w:lang w:val="uk-UA"/>
        </w:rPr>
      </w:pPr>
      <w:r w:rsidRPr="003D4D40">
        <w:rPr>
          <w:b/>
          <w:sz w:val="28"/>
          <w:lang w:val="uk-UA"/>
        </w:rPr>
        <w:t>ФЕДОРЧЕНКО РУСЛАНА АНАТОЛІЇВНА</w:t>
      </w:r>
    </w:p>
    <w:p w:rsidR="003D07C1" w:rsidRPr="00C20BAC" w:rsidRDefault="003D07C1" w:rsidP="003D07C1">
      <w:pPr>
        <w:jc w:val="center"/>
        <w:rPr>
          <w:sz w:val="28"/>
          <w:lang w:val="uk-UA"/>
        </w:rPr>
      </w:pPr>
    </w:p>
    <w:p w:rsidR="009C544D" w:rsidRPr="00C20BAC" w:rsidRDefault="009C544D" w:rsidP="003D07C1">
      <w:pPr>
        <w:jc w:val="center"/>
        <w:rPr>
          <w:sz w:val="28"/>
          <w:lang w:val="uk-UA"/>
        </w:rPr>
      </w:pPr>
    </w:p>
    <w:p w:rsidR="003D07C1" w:rsidRPr="003D4D40" w:rsidRDefault="003D07C1" w:rsidP="003D07C1">
      <w:pPr>
        <w:rPr>
          <w:lang w:val="uk-UA"/>
        </w:rPr>
      </w:pPr>
    </w:p>
    <w:p w:rsidR="003D07C1" w:rsidRPr="003D4D40" w:rsidRDefault="003D07C1" w:rsidP="009C544D">
      <w:pPr>
        <w:pStyle w:val="2"/>
        <w:spacing w:before="0" w:after="0"/>
        <w:rPr>
          <w:rFonts w:ascii="Times New Roman" w:hAnsi="Times New Roman" w:cs="Times New Roman"/>
          <w:b w:val="0"/>
          <w:i w:val="0"/>
          <w:lang w:val="uk-UA"/>
        </w:rPr>
      </w:pPr>
      <w:r w:rsidRPr="003D4D40">
        <w:rPr>
          <w:rFonts w:ascii="Times New Roman" w:hAnsi="Times New Roman" w:cs="Times New Roman"/>
          <w:b w:val="0"/>
          <w:i w:val="0"/>
          <w:lang w:val="uk-UA"/>
        </w:rPr>
        <w:t xml:space="preserve">УДК </w:t>
      </w:r>
      <w:r w:rsidR="007A1B04" w:rsidRPr="003D4D40">
        <w:rPr>
          <w:rFonts w:ascii="Times New Roman" w:hAnsi="Times New Roman" w:cs="Times New Roman"/>
          <w:b w:val="0"/>
          <w:i w:val="0"/>
          <w:lang w:val="uk-UA"/>
        </w:rPr>
        <w:t>502.3:504.5] – 047.44: 616-084</w:t>
      </w:r>
    </w:p>
    <w:p w:rsidR="003D07C1" w:rsidRPr="003D4D40" w:rsidRDefault="003D07C1" w:rsidP="003D07C1">
      <w:pPr>
        <w:jc w:val="center"/>
        <w:rPr>
          <w:sz w:val="28"/>
          <w:lang w:val="uk-UA"/>
        </w:rPr>
      </w:pPr>
    </w:p>
    <w:p w:rsidR="003D07C1" w:rsidRPr="003D4D40" w:rsidRDefault="003D07C1" w:rsidP="003D07C1">
      <w:pPr>
        <w:jc w:val="center"/>
        <w:rPr>
          <w:sz w:val="28"/>
          <w:lang w:val="uk-UA"/>
        </w:rPr>
      </w:pPr>
    </w:p>
    <w:p w:rsidR="003D07C1" w:rsidRPr="003D4D40" w:rsidRDefault="003D07C1" w:rsidP="002C2092">
      <w:pPr>
        <w:ind w:firstLine="4111"/>
        <w:jc w:val="center"/>
        <w:rPr>
          <w:sz w:val="28"/>
          <w:lang w:val="uk-UA"/>
        </w:rPr>
      </w:pPr>
    </w:p>
    <w:p w:rsidR="003D07C1" w:rsidRPr="00C20BAC" w:rsidRDefault="003D07C1" w:rsidP="003D07C1">
      <w:pPr>
        <w:jc w:val="center"/>
        <w:rPr>
          <w:b/>
          <w:sz w:val="28"/>
          <w:lang w:val="uk-UA"/>
        </w:rPr>
      </w:pPr>
      <w:r w:rsidRPr="00C20BAC">
        <w:rPr>
          <w:b/>
          <w:sz w:val="28"/>
          <w:lang w:val="uk-UA"/>
        </w:rPr>
        <w:t xml:space="preserve">ГІГІЄНІЧНА ОЦІНКА </w:t>
      </w:r>
      <w:r w:rsidR="002C2092">
        <w:rPr>
          <w:b/>
          <w:sz w:val="28"/>
          <w:lang w:val="uk-UA"/>
        </w:rPr>
        <w:t>ТА ПРОФІЛАКТИКА ВПЛ</w:t>
      </w:r>
      <w:r w:rsidRPr="00C20BAC">
        <w:rPr>
          <w:b/>
          <w:sz w:val="28"/>
          <w:lang w:val="uk-UA"/>
        </w:rPr>
        <w:t xml:space="preserve">ИВУ АТМОСФЕРНИХ ЗАБРУДНЕНЬ НА НАСЕЛЕННЯ </w:t>
      </w:r>
      <w:r w:rsidR="002C2092">
        <w:rPr>
          <w:b/>
          <w:sz w:val="28"/>
          <w:lang w:val="uk-UA"/>
        </w:rPr>
        <w:t>У МЕГАПОЛІСІ МЕТАЛУРГІЙНОЇ ГАЛУЗІ</w:t>
      </w:r>
    </w:p>
    <w:p w:rsidR="003D07C1" w:rsidRPr="003D4D40" w:rsidRDefault="003D07C1" w:rsidP="003D07C1">
      <w:pPr>
        <w:ind w:firstLine="4962"/>
        <w:jc w:val="center"/>
        <w:rPr>
          <w:sz w:val="28"/>
          <w:lang w:val="uk-UA"/>
        </w:rPr>
      </w:pPr>
    </w:p>
    <w:p w:rsidR="003D07C1" w:rsidRPr="00C20BAC" w:rsidRDefault="003D07C1" w:rsidP="003D07C1">
      <w:pPr>
        <w:pStyle w:val="3"/>
        <w:jc w:val="center"/>
        <w:rPr>
          <w:lang w:val="ru-RU"/>
        </w:rPr>
      </w:pPr>
      <w:r w:rsidRPr="00C20BAC">
        <w:t xml:space="preserve">14.02.01 </w:t>
      </w:r>
      <w:r w:rsidR="00925A5E">
        <w:t>–</w:t>
      </w:r>
      <w:r w:rsidRPr="00C20BAC">
        <w:rPr>
          <w:lang w:val="ru-RU"/>
        </w:rPr>
        <w:t xml:space="preserve"> гігієна</w:t>
      </w:r>
      <w:r w:rsidR="00925A5E">
        <w:rPr>
          <w:lang w:val="ru-RU"/>
        </w:rPr>
        <w:t xml:space="preserve"> та проф</w:t>
      </w:r>
      <w:r w:rsidR="00076518">
        <w:rPr>
          <w:lang w:val="ru-RU"/>
        </w:rPr>
        <w:t xml:space="preserve">есійна </w:t>
      </w:r>
      <w:r w:rsidR="00925A5E">
        <w:rPr>
          <w:lang w:val="ru-RU"/>
        </w:rPr>
        <w:t>патологія</w:t>
      </w:r>
    </w:p>
    <w:p w:rsidR="003D07C1" w:rsidRPr="00C20BAC" w:rsidRDefault="003D07C1" w:rsidP="003D07C1">
      <w:pPr>
        <w:jc w:val="center"/>
        <w:rPr>
          <w:sz w:val="28"/>
        </w:rPr>
      </w:pPr>
    </w:p>
    <w:p w:rsidR="003D07C1" w:rsidRPr="00C20BAC" w:rsidRDefault="003D07C1" w:rsidP="003D07C1">
      <w:pPr>
        <w:jc w:val="center"/>
        <w:rPr>
          <w:sz w:val="28"/>
        </w:rPr>
      </w:pPr>
    </w:p>
    <w:p w:rsidR="003D07C1" w:rsidRPr="00C20BAC" w:rsidRDefault="003D07C1" w:rsidP="00725D96">
      <w:pPr>
        <w:jc w:val="center"/>
        <w:rPr>
          <w:sz w:val="28"/>
        </w:rPr>
      </w:pPr>
      <w:r w:rsidRPr="00C20BAC">
        <w:rPr>
          <w:sz w:val="28"/>
        </w:rPr>
        <w:t>Дисертація на здобуття наукового ступеня</w:t>
      </w:r>
      <w:r w:rsidR="00D30321">
        <w:rPr>
          <w:sz w:val="28"/>
          <w:lang w:val="uk-UA"/>
        </w:rPr>
        <w:t xml:space="preserve"> </w:t>
      </w:r>
      <w:r w:rsidRPr="00C20BAC">
        <w:rPr>
          <w:sz w:val="28"/>
        </w:rPr>
        <w:t>канди</w:t>
      </w:r>
      <w:r w:rsidR="00925A5E">
        <w:rPr>
          <w:sz w:val="28"/>
          <w:lang w:val="uk-UA"/>
        </w:rPr>
        <w:t>д</w:t>
      </w:r>
      <w:r w:rsidRPr="00C20BAC">
        <w:rPr>
          <w:sz w:val="28"/>
        </w:rPr>
        <w:t>ата медичних наук</w:t>
      </w:r>
    </w:p>
    <w:p w:rsidR="003D07C1" w:rsidRPr="00C20BAC" w:rsidRDefault="003D07C1" w:rsidP="003D07C1">
      <w:pPr>
        <w:jc w:val="center"/>
        <w:rPr>
          <w:sz w:val="28"/>
        </w:rPr>
      </w:pPr>
    </w:p>
    <w:p w:rsidR="003D07C1" w:rsidRPr="00C20BAC" w:rsidRDefault="003D07C1" w:rsidP="003D07C1">
      <w:pPr>
        <w:jc w:val="center"/>
        <w:rPr>
          <w:sz w:val="28"/>
        </w:rPr>
      </w:pPr>
    </w:p>
    <w:p w:rsidR="003D07C1" w:rsidRPr="00C20BAC" w:rsidRDefault="003D07C1" w:rsidP="003D07C1">
      <w:pPr>
        <w:jc w:val="center"/>
        <w:rPr>
          <w:sz w:val="28"/>
        </w:rPr>
      </w:pPr>
    </w:p>
    <w:p w:rsidR="003D07C1" w:rsidRPr="00C20BAC" w:rsidRDefault="003D07C1" w:rsidP="003D07C1">
      <w:pPr>
        <w:jc w:val="center"/>
        <w:rPr>
          <w:sz w:val="28"/>
        </w:rPr>
      </w:pPr>
    </w:p>
    <w:p w:rsidR="00725D96" w:rsidRPr="00EB4CB1" w:rsidRDefault="00725D96" w:rsidP="00B53FE6">
      <w:pPr>
        <w:pStyle w:val="1"/>
        <w:ind w:left="4111" w:hanging="142"/>
        <w:rPr>
          <w:lang w:val="ru-RU"/>
        </w:rPr>
      </w:pPr>
    </w:p>
    <w:p w:rsidR="003D07C1" w:rsidRDefault="003D07C1" w:rsidP="00C733C4">
      <w:pPr>
        <w:pStyle w:val="1"/>
        <w:tabs>
          <w:tab w:val="left" w:pos="5387"/>
        </w:tabs>
        <w:ind w:left="5529" w:hanging="426"/>
        <w:rPr>
          <w:lang w:val="uk-UA"/>
        </w:rPr>
      </w:pPr>
      <w:r w:rsidRPr="00C20BAC">
        <w:rPr>
          <w:lang w:val="ru-RU"/>
        </w:rPr>
        <w:t>Науковий</w:t>
      </w:r>
      <w:r w:rsidR="0007314B" w:rsidRPr="00E34DA0">
        <w:rPr>
          <w:lang w:val="ru-RU"/>
        </w:rPr>
        <w:t xml:space="preserve"> </w:t>
      </w:r>
      <w:r w:rsidRPr="00C20BAC">
        <w:rPr>
          <w:lang w:val="ru-RU"/>
        </w:rPr>
        <w:t>керівник</w:t>
      </w:r>
      <w:r w:rsidR="009C544D" w:rsidRPr="00C20BAC">
        <w:rPr>
          <w:lang w:val="uk-UA"/>
        </w:rPr>
        <w:t xml:space="preserve">: </w:t>
      </w:r>
    </w:p>
    <w:p w:rsidR="002C2092" w:rsidRDefault="002C2092" w:rsidP="00C733C4">
      <w:pPr>
        <w:tabs>
          <w:tab w:val="left" w:pos="5387"/>
        </w:tabs>
        <w:ind w:left="5529" w:hanging="426"/>
        <w:rPr>
          <w:sz w:val="28"/>
          <w:szCs w:val="28"/>
          <w:lang w:val="uk-UA"/>
        </w:rPr>
      </w:pPr>
      <w:r>
        <w:rPr>
          <w:sz w:val="28"/>
          <w:szCs w:val="28"/>
          <w:lang w:val="uk-UA"/>
        </w:rPr>
        <w:t>доктор медичних наук,</w:t>
      </w:r>
      <w:r w:rsidR="00C733C4">
        <w:rPr>
          <w:sz w:val="28"/>
          <w:szCs w:val="28"/>
          <w:lang w:val="uk-UA"/>
        </w:rPr>
        <w:t xml:space="preserve"> п</w:t>
      </w:r>
      <w:r w:rsidR="00C733C4" w:rsidRPr="002C2092">
        <w:rPr>
          <w:sz w:val="28"/>
          <w:szCs w:val="28"/>
          <w:lang w:val="uk-UA"/>
        </w:rPr>
        <w:t xml:space="preserve">рофесор </w:t>
      </w:r>
    </w:p>
    <w:p w:rsidR="002C2092" w:rsidRPr="002C2092" w:rsidRDefault="00C733C4" w:rsidP="00C733C4">
      <w:pPr>
        <w:tabs>
          <w:tab w:val="left" w:pos="5387"/>
        </w:tabs>
        <w:ind w:left="5529" w:right="-427" w:hanging="426"/>
        <w:rPr>
          <w:sz w:val="28"/>
          <w:szCs w:val="28"/>
          <w:lang w:val="uk-UA"/>
        </w:rPr>
      </w:pPr>
      <w:r>
        <w:rPr>
          <w:sz w:val="28"/>
          <w:szCs w:val="28"/>
          <w:lang w:val="uk-UA"/>
        </w:rPr>
        <w:t xml:space="preserve">Гребняк </w:t>
      </w:r>
      <w:r w:rsidR="002C2092" w:rsidRPr="002C2092">
        <w:rPr>
          <w:sz w:val="28"/>
          <w:szCs w:val="28"/>
          <w:lang w:val="uk-UA"/>
        </w:rPr>
        <w:t>Микола Петрович</w:t>
      </w:r>
    </w:p>
    <w:p w:rsidR="002C2092" w:rsidRPr="002C2092" w:rsidRDefault="002C2092" w:rsidP="00C733C4">
      <w:pPr>
        <w:tabs>
          <w:tab w:val="left" w:pos="5387"/>
        </w:tabs>
        <w:ind w:left="5529" w:hanging="426"/>
        <w:rPr>
          <w:lang w:val="uk-UA"/>
        </w:rPr>
      </w:pPr>
    </w:p>
    <w:p w:rsidR="003D07C1" w:rsidRDefault="003D07C1" w:rsidP="00725D96">
      <w:pPr>
        <w:ind w:left="4111" w:hanging="4111"/>
        <w:rPr>
          <w:sz w:val="28"/>
          <w:szCs w:val="28"/>
          <w:lang w:val="uk-UA"/>
        </w:rPr>
      </w:pPr>
    </w:p>
    <w:p w:rsidR="00725D96" w:rsidRDefault="00725D96" w:rsidP="00725D96">
      <w:pPr>
        <w:ind w:left="4111" w:hanging="4111"/>
        <w:rPr>
          <w:sz w:val="28"/>
          <w:szCs w:val="28"/>
          <w:lang w:val="uk-UA"/>
        </w:rPr>
      </w:pPr>
    </w:p>
    <w:p w:rsidR="00725D96" w:rsidRPr="00C20BAC" w:rsidRDefault="00725D96" w:rsidP="00725D96">
      <w:pPr>
        <w:ind w:left="4111" w:hanging="4111"/>
        <w:rPr>
          <w:sz w:val="28"/>
        </w:rPr>
      </w:pPr>
    </w:p>
    <w:p w:rsidR="003D07C1" w:rsidRPr="00C20BAC" w:rsidRDefault="003D07C1" w:rsidP="003D07C1">
      <w:pPr>
        <w:ind w:firstLine="4962"/>
        <w:jc w:val="center"/>
        <w:rPr>
          <w:sz w:val="28"/>
        </w:rPr>
      </w:pPr>
    </w:p>
    <w:p w:rsidR="003D07C1" w:rsidRPr="00725D96" w:rsidRDefault="003D07C1" w:rsidP="003D07C1">
      <w:pPr>
        <w:ind w:firstLine="4962"/>
        <w:jc w:val="center"/>
        <w:rPr>
          <w:sz w:val="28"/>
        </w:rPr>
      </w:pPr>
    </w:p>
    <w:p w:rsidR="00725D96" w:rsidRPr="00725D96" w:rsidRDefault="00725D96" w:rsidP="003D07C1">
      <w:pPr>
        <w:ind w:firstLine="4962"/>
        <w:jc w:val="center"/>
        <w:rPr>
          <w:sz w:val="28"/>
        </w:rPr>
      </w:pPr>
    </w:p>
    <w:p w:rsidR="00725D96" w:rsidRPr="00725D96" w:rsidRDefault="00725D96" w:rsidP="003D07C1">
      <w:pPr>
        <w:ind w:firstLine="4962"/>
        <w:jc w:val="center"/>
        <w:rPr>
          <w:sz w:val="28"/>
        </w:rPr>
      </w:pPr>
    </w:p>
    <w:p w:rsidR="00725D96" w:rsidRPr="00725D96" w:rsidRDefault="00725D96" w:rsidP="003D07C1">
      <w:pPr>
        <w:ind w:firstLine="4962"/>
        <w:jc w:val="center"/>
        <w:rPr>
          <w:sz w:val="28"/>
        </w:rPr>
      </w:pPr>
    </w:p>
    <w:p w:rsidR="00725D96" w:rsidRPr="00725D96" w:rsidRDefault="00725D96" w:rsidP="003D07C1">
      <w:pPr>
        <w:ind w:firstLine="4962"/>
        <w:jc w:val="center"/>
        <w:rPr>
          <w:sz w:val="28"/>
        </w:rPr>
      </w:pPr>
    </w:p>
    <w:p w:rsidR="003D07C1" w:rsidRPr="00C20BAC" w:rsidRDefault="003D07C1" w:rsidP="003D07C1">
      <w:pPr>
        <w:jc w:val="center"/>
        <w:rPr>
          <w:sz w:val="28"/>
        </w:rPr>
      </w:pPr>
      <w:r w:rsidRPr="00C20BAC">
        <w:rPr>
          <w:sz w:val="28"/>
        </w:rPr>
        <w:t>Запоріжжя</w:t>
      </w:r>
      <w:r w:rsidR="00076518">
        <w:rPr>
          <w:sz w:val="28"/>
          <w:lang w:val="uk-UA"/>
        </w:rPr>
        <w:t xml:space="preserve"> </w:t>
      </w:r>
      <w:r w:rsidR="005462BF" w:rsidRPr="002C707B">
        <w:rPr>
          <w:sz w:val="28"/>
          <w:szCs w:val="28"/>
          <w:lang w:val="en-US"/>
        </w:rPr>
        <w:t>–</w:t>
      </w:r>
      <w:r w:rsidR="005462BF">
        <w:rPr>
          <w:sz w:val="28"/>
          <w:szCs w:val="28"/>
          <w:lang w:val="en-US"/>
        </w:rPr>
        <w:t xml:space="preserve"> </w:t>
      </w:r>
      <w:r w:rsidRPr="00C20BAC">
        <w:rPr>
          <w:sz w:val="28"/>
        </w:rPr>
        <w:t>201</w:t>
      </w:r>
      <w:r w:rsidR="001E644B">
        <w:rPr>
          <w:sz w:val="28"/>
          <w:lang w:val="en-US"/>
        </w:rPr>
        <w:t>6</w:t>
      </w:r>
    </w:p>
    <w:p w:rsidR="00C24884" w:rsidRDefault="00C24884" w:rsidP="00923908">
      <w:pPr>
        <w:pStyle w:val="a3"/>
        <w:spacing w:line="360" w:lineRule="auto"/>
      </w:pPr>
    </w:p>
    <w:p w:rsidR="00171FFC" w:rsidRPr="0094682F" w:rsidRDefault="00171FFC" w:rsidP="00923908">
      <w:pPr>
        <w:pStyle w:val="a3"/>
        <w:spacing w:line="360" w:lineRule="auto"/>
        <w:rPr>
          <w:lang w:val="ru-RU"/>
        </w:rPr>
      </w:pPr>
      <w:r w:rsidRPr="0094682F">
        <w:rPr>
          <w:lang w:val="ru-RU"/>
        </w:rPr>
        <w:lastRenderedPageBreak/>
        <w:t>ЗМІСТ</w:t>
      </w:r>
    </w:p>
    <w:tbl>
      <w:tblPr>
        <w:tblStyle w:val="af1"/>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2"/>
        <w:gridCol w:w="636"/>
      </w:tblGrid>
      <w:tr w:rsidR="00333354" w:rsidTr="00034DFD">
        <w:tc>
          <w:tcPr>
            <w:tcW w:w="9262" w:type="dxa"/>
          </w:tcPr>
          <w:p w:rsidR="00333354" w:rsidRDefault="00333354" w:rsidP="00D83A3B">
            <w:pPr>
              <w:tabs>
                <w:tab w:val="left" w:pos="8539"/>
              </w:tabs>
              <w:spacing w:line="360" w:lineRule="auto"/>
              <w:ind w:right="565"/>
              <w:rPr>
                <w:b/>
              </w:rPr>
            </w:pPr>
          </w:p>
        </w:tc>
        <w:tc>
          <w:tcPr>
            <w:tcW w:w="636" w:type="dxa"/>
          </w:tcPr>
          <w:p w:rsidR="00333354" w:rsidRPr="00C24884" w:rsidRDefault="00C24884" w:rsidP="00C24884">
            <w:pPr>
              <w:pStyle w:val="a3"/>
              <w:spacing w:line="360" w:lineRule="auto"/>
              <w:ind w:right="-61"/>
            </w:pPr>
            <w:r>
              <w:rPr>
                <w:lang w:val="uk-UA"/>
              </w:rPr>
              <w:t>стр.</w:t>
            </w:r>
          </w:p>
        </w:tc>
      </w:tr>
      <w:tr w:rsidR="00C24884" w:rsidTr="00034DFD">
        <w:tc>
          <w:tcPr>
            <w:tcW w:w="9262" w:type="dxa"/>
          </w:tcPr>
          <w:p w:rsidR="00C24884" w:rsidRDefault="00C24884" w:rsidP="00C24884">
            <w:pPr>
              <w:tabs>
                <w:tab w:val="left" w:pos="8539"/>
              </w:tabs>
              <w:spacing w:line="360" w:lineRule="auto"/>
              <w:ind w:right="565"/>
              <w:rPr>
                <w:b/>
              </w:rPr>
            </w:pPr>
            <w:r w:rsidRPr="00B82532">
              <w:rPr>
                <w:sz w:val="28"/>
                <w:szCs w:val="28"/>
                <w:lang w:val="uk-UA"/>
              </w:rPr>
              <w:t>ПЕРЕЛІК УМОВНИХ СКОРОЧЕНЬ</w:t>
            </w:r>
          </w:p>
        </w:tc>
        <w:tc>
          <w:tcPr>
            <w:tcW w:w="636" w:type="dxa"/>
          </w:tcPr>
          <w:p w:rsidR="00C24884" w:rsidRPr="00C24884" w:rsidRDefault="00C24884" w:rsidP="00394EFC">
            <w:pPr>
              <w:pStyle w:val="a3"/>
              <w:spacing w:line="360" w:lineRule="auto"/>
              <w:ind w:right="-61"/>
            </w:pPr>
            <w:r>
              <w:t>4</w:t>
            </w:r>
          </w:p>
        </w:tc>
      </w:tr>
      <w:tr w:rsidR="00C24884" w:rsidTr="00034DFD">
        <w:tc>
          <w:tcPr>
            <w:tcW w:w="9262" w:type="dxa"/>
          </w:tcPr>
          <w:p w:rsidR="00C24884" w:rsidRDefault="00C24884" w:rsidP="00D83A3B">
            <w:pPr>
              <w:tabs>
                <w:tab w:val="left" w:pos="8539"/>
              </w:tabs>
              <w:spacing w:line="360" w:lineRule="auto"/>
              <w:ind w:right="565"/>
              <w:rPr>
                <w:b/>
              </w:rPr>
            </w:pPr>
            <w:r>
              <w:rPr>
                <w:sz w:val="28"/>
                <w:szCs w:val="28"/>
                <w:lang w:val="uk-UA"/>
              </w:rPr>
              <w:t>ВСТУП</w:t>
            </w:r>
          </w:p>
        </w:tc>
        <w:tc>
          <w:tcPr>
            <w:tcW w:w="636" w:type="dxa"/>
          </w:tcPr>
          <w:p w:rsidR="00C24884" w:rsidRPr="0094682F" w:rsidRDefault="00C24884" w:rsidP="00394EFC">
            <w:pPr>
              <w:pStyle w:val="a3"/>
              <w:spacing w:line="360" w:lineRule="auto"/>
              <w:ind w:right="-61"/>
              <w:rPr>
                <w:lang w:val="ru-RU"/>
              </w:rPr>
            </w:pPr>
            <w:r>
              <w:rPr>
                <w:lang w:val="ru-RU"/>
              </w:rPr>
              <w:t>5</w:t>
            </w:r>
          </w:p>
        </w:tc>
      </w:tr>
      <w:tr w:rsidR="00C24884" w:rsidTr="00034DFD">
        <w:tc>
          <w:tcPr>
            <w:tcW w:w="9262" w:type="dxa"/>
          </w:tcPr>
          <w:p w:rsidR="00C24884" w:rsidRPr="00333354" w:rsidRDefault="00C24884" w:rsidP="00C24884">
            <w:pPr>
              <w:tabs>
                <w:tab w:val="left" w:pos="8539"/>
                <w:tab w:val="left" w:leader="dot" w:pos="9214"/>
              </w:tabs>
              <w:spacing w:line="276" w:lineRule="auto"/>
              <w:ind w:right="-108"/>
              <w:jc w:val="both"/>
              <w:rPr>
                <w:b/>
                <w:lang w:val="uk-UA"/>
              </w:rPr>
            </w:pPr>
            <w:r w:rsidRPr="00B82532">
              <w:rPr>
                <w:sz w:val="28"/>
                <w:szCs w:val="28"/>
                <w:lang w:val="uk-UA"/>
              </w:rPr>
              <w:t xml:space="preserve">РОЗДІЛ 1 </w:t>
            </w:r>
            <w:r w:rsidRPr="00927899">
              <w:rPr>
                <w:caps/>
                <w:sz w:val="28"/>
                <w:szCs w:val="28"/>
                <w:lang w:val="uk-UA"/>
              </w:rPr>
              <w:t>З</w:t>
            </w:r>
            <w:r w:rsidRPr="00D15B1B">
              <w:rPr>
                <w:caps/>
                <w:sz w:val="28"/>
                <w:szCs w:val="28"/>
                <w:lang w:val="uk-UA"/>
              </w:rPr>
              <w:t>абруднення атмосферного повітря та його вплив на стан здоров</w:t>
            </w:r>
            <w:r w:rsidRPr="00927899">
              <w:rPr>
                <w:caps/>
                <w:sz w:val="28"/>
                <w:szCs w:val="28"/>
                <w:lang w:val="uk-UA"/>
              </w:rPr>
              <w:t>’</w:t>
            </w:r>
            <w:r w:rsidRPr="00D15B1B">
              <w:rPr>
                <w:caps/>
                <w:sz w:val="28"/>
                <w:szCs w:val="28"/>
                <w:lang w:val="uk-UA"/>
              </w:rPr>
              <w:t>я населення</w:t>
            </w:r>
          </w:p>
        </w:tc>
        <w:tc>
          <w:tcPr>
            <w:tcW w:w="636" w:type="dxa"/>
          </w:tcPr>
          <w:p w:rsidR="00C24884" w:rsidRPr="0094682F" w:rsidRDefault="00C24884" w:rsidP="00394EFC">
            <w:pPr>
              <w:pStyle w:val="a3"/>
              <w:spacing w:line="360" w:lineRule="auto"/>
              <w:ind w:left="34" w:right="-61" w:hanging="34"/>
              <w:rPr>
                <w:lang w:val="ru-RU"/>
              </w:rPr>
            </w:pPr>
            <w:r>
              <w:rPr>
                <w:lang w:val="ru-RU"/>
              </w:rPr>
              <w:t>12</w:t>
            </w:r>
          </w:p>
        </w:tc>
      </w:tr>
      <w:tr w:rsidR="00C24884" w:rsidTr="00034DFD">
        <w:tc>
          <w:tcPr>
            <w:tcW w:w="9262" w:type="dxa"/>
          </w:tcPr>
          <w:p w:rsidR="00C24884" w:rsidRPr="00333354" w:rsidRDefault="00C24884" w:rsidP="006A55A8">
            <w:pPr>
              <w:tabs>
                <w:tab w:val="left" w:pos="8539"/>
                <w:tab w:val="left" w:leader="dot" w:pos="9214"/>
              </w:tabs>
              <w:spacing w:line="360" w:lineRule="auto"/>
              <w:ind w:left="284" w:right="-108"/>
              <w:jc w:val="both"/>
              <w:rPr>
                <w:b/>
                <w:lang w:val="uk-UA"/>
              </w:rPr>
            </w:pPr>
            <w:r>
              <w:rPr>
                <w:sz w:val="28"/>
                <w:szCs w:val="28"/>
                <w:lang w:val="uk-UA"/>
              </w:rPr>
              <w:t>1.1</w:t>
            </w:r>
            <w:r w:rsidRPr="006A55A8">
              <w:rPr>
                <w:sz w:val="28"/>
                <w:szCs w:val="28"/>
              </w:rPr>
              <w:t>.</w:t>
            </w:r>
            <w:r>
              <w:rPr>
                <w:sz w:val="28"/>
                <w:szCs w:val="28"/>
                <w:lang w:val="uk-UA"/>
              </w:rPr>
              <w:t xml:space="preserve"> </w:t>
            </w:r>
            <w:r w:rsidRPr="00115AAA">
              <w:rPr>
                <w:sz w:val="28"/>
                <w:szCs w:val="28"/>
              </w:rPr>
              <w:t>Стан атмосферного повітря в індустріальни</w:t>
            </w:r>
            <w:r w:rsidRPr="00115AAA">
              <w:rPr>
                <w:sz w:val="28"/>
                <w:szCs w:val="28"/>
                <w:lang w:val="uk-UA"/>
              </w:rPr>
              <w:t xml:space="preserve">х </w:t>
            </w:r>
            <w:r w:rsidRPr="00115AAA">
              <w:rPr>
                <w:sz w:val="28"/>
                <w:szCs w:val="28"/>
              </w:rPr>
              <w:t>регіонах</w:t>
            </w:r>
          </w:p>
        </w:tc>
        <w:tc>
          <w:tcPr>
            <w:tcW w:w="636" w:type="dxa"/>
          </w:tcPr>
          <w:p w:rsidR="00C24884" w:rsidRPr="0094682F" w:rsidRDefault="00C24884" w:rsidP="00394EFC">
            <w:pPr>
              <w:pStyle w:val="a3"/>
              <w:spacing w:line="360" w:lineRule="auto"/>
              <w:ind w:right="-61"/>
              <w:rPr>
                <w:lang w:val="ru-RU"/>
              </w:rPr>
            </w:pPr>
            <w:r>
              <w:rPr>
                <w:lang w:val="ru-RU"/>
              </w:rPr>
              <w:t>12</w:t>
            </w:r>
          </w:p>
        </w:tc>
      </w:tr>
      <w:tr w:rsidR="00C24884" w:rsidTr="00034DFD">
        <w:tc>
          <w:tcPr>
            <w:tcW w:w="9262" w:type="dxa"/>
          </w:tcPr>
          <w:p w:rsidR="00C24884" w:rsidRPr="00333354" w:rsidRDefault="00C24884" w:rsidP="00D205CB">
            <w:pPr>
              <w:tabs>
                <w:tab w:val="left" w:pos="8539"/>
                <w:tab w:val="left" w:leader="dot" w:pos="9214"/>
              </w:tabs>
              <w:spacing w:line="360" w:lineRule="auto"/>
              <w:ind w:left="284" w:right="-108"/>
              <w:jc w:val="both"/>
              <w:rPr>
                <w:b/>
                <w:lang w:val="uk-UA"/>
              </w:rPr>
            </w:pPr>
            <w:r>
              <w:rPr>
                <w:sz w:val="28"/>
                <w:szCs w:val="28"/>
                <w:lang w:val="uk-UA"/>
              </w:rPr>
              <w:t>1.2</w:t>
            </w:r>
            <w:r w:rsidRPr="006A55A8">
              <w:rPr>
                <w:sz w:val="28"/>
                <w:szCs w:val="28"/>
              </w:rPr>
              <w:t>.</w:t>
            </w:r>
            <w:r>
              <w:rPr>
                <w:sz w:val="28"/>
                <w:szCs w:val="28"/>
                <w:lang w:val="uk-UA"/>
              </w:rPr>
              <w:t> </w:t>
            </w:r>
            <w:r w:rsidRPr="00142F84">
              <w:rPr>
                <w:sz w:val="28"/>
                <w:szCs w:val="28"/>
              </w:rPr>
              <w:t>Характер захворюваності населення в умовах забруднення атмосферного повітря</w:t>
            </w:r>
          </w:p>
        </w:tc>
        <w:tc>
          <w:tcPr>
            <w:tcW w:w="636" w:type="dxa"/>
          </w:tcPr>
          <w:p w:rsidR="00C24884" w:rsidRPr="0094682F" w:rsidRDefault="00C24884" w:rsidP="00394EFC">
            <w:pPr>
              <w:pStyle w:val="a3"/>
              <w:spacing w:line="360" w:lineRule="auto"/>
              <w:ind w:right="-61"/>
              <w:rPr>
                <w:lang w:val="ru-RU"/>
              </w:rPr>
            </w:pPr>
            <w:r>
              <w:rPr>
                <w:lang w:val="ru-RU"/>
              </w:rPr>
              <w:t>15</w:t>
            </w:r>
          </w:p>
        </w:tc>
      </w:tr>
      <w:tr w:rsidR="00C24884" w:rsidTr="00034DFD">
        <w:tc>
          <w:tcPr>
            <w:tcW w:w="9262" w:type="dxa"/>
          </w:tcPr>
          <w:p w:rsidR="00C24884" w:rsidRDefault="00C24884" w:rsidP="00D83A3B">
            <w:pPr>
              <w:tabs>
                <w:tab w:val="left" w:pos="8539"/>
                <w:tab w:val="left" w:leader="dot" w:pos="9214"/>
              </w:tabs>
              <w:spacing w:line="360" w:lineRule="auto"/>
              <w:ind w:right="-108" w:firstLine="284"/>
              <w:jc w:val="both"/>
              <w:rPr>
                <w:b/>
              </w:rPr>
            </w:pPr>
            <w:r>
              <w:rPr>
                <w:sz w:val="28"/>
                <w:szCs w:val="28"/>
                <w:lang w:val="uk-UA"/>
              </w:rPr>
              <w:t>1.3</w:t>
            </w:r>
            <w:r w:rsidRPr="006A55A8">
              <w:rPr>
                <w:sz w:val="28"/>
                <w:szCs w:val="28"/>
              </w:rPr>
              <w:t>.</w:t>
            </w:r>
            <w:r>
              <w:rPr>
                <w:sz w:val="28"/>
                <w:szCs w:val="28"/>
                <w:lang w:val="uk-UA"/>
              </w:rPr>
              <w:t xml:space="preserve"> </w:t>
            </w:r>
            <w:r w:rsidRPr="00142F84">
              <w:rPr>
                <w:sz w:val="28"/>
                <w:szCs w:val="28"/>
              </w:rPr>
              <w:t>Вплив атмосферних забруднень на донозологічні форми патології</w:t>
            </w:r>
          </w:p>
        </w:tc>
        <w:tc>
          <w:tcPr>
            <w:tcW w:w="636" w:type="dxa"/>
          </w:tcPr>
          <w:p w:rsidR="00C24884" w:rsidRPr="0094682F" w:rsidRDefault="00C24884" w:rsidP="00203142">
            <w:pPr>
              <w:pStyle w:val="a3"/>
              <w:spacing w:line="360" w:lineRule="auto"/>
              <w:ind w:right="-61"/>
              <w:rPr>
                <w:lang w:val="ru-RU"/>
              </w:rPr>
            </w:pPr>
            <w:r>
              <w:rPr>
                <w:lang w:val="ru-RU"/>
              </w:rPr>
              <w:t>27</w:t>
            </w:r>
          </w:p>
        </w:tc>
      </w:tr>
      <w:tr w:rsidR="00C24884" w:rsidTr="00034DFD">
        <w:tc>
          <w:tcPr>
            <w:tcW w:w="9262" w:type="dxa"/>
          </w:tcPr>
          <w:p w:rsidR="00C24884" w:rsidRDefault="00C24884" w:rsidP="005462BF">
            <w:pPr>
              <w:tabs>
                <w:tab w:val="left" w:pos="8539"/>
                <w:tab w:val="left" w:leader="dot" w:pos="9214"/>
              </w:tabs>
              <w:spacing w:line="360" w:lineRule="auto"/>
              <w:ind w:right="-108"/>
              <w:jc w:val="both"/>
              <w:rPr>
                <w:b/>
              </w:rPr>
            </w:pPr>
            <w:r w:rsidRPr="00B82532">
              <w:rPr>
                <w:sz w:val="28"/>
                <w:szCs w:val="28"/>
                <w:lang w:val="uk-UA"/>
              </w:rPr>
              <w:t xml:space="preserve">РОЗДІЛ 2 </w:t>
            </w:r>
            <w:r w:rsidRPr="0007314B">
              <w:rPr>
                <w:sz w:val="28"/>
                <w:szCs w:val="28"/>
              </w:rPr>
              <w:t xml:space="preserve"> </w:t>
            </w:r>
            <w:r w:rsidRPr="00B82532">
              <w:rPr>
                <w:sz w:val="28"/>
                <w:szCs w:val="28"/>
                <w:lang w:val="uk-UA"/>
              </w:rPr>
              <w:t>МАТЕРІАЛИ ТА МЕТОДИ ДОСЛІДЖЕНЬ</w:t>
            </w:r>
          </w:p>
        </w:tc>
        <w:tc>
          <w:tcPr>
            <w:tcW w:w="636" w:type="dxa"/>
          </w:tcPr>
          <w:p w:rsidR="00C24884" w:rsidRPr="0094682F" w:rsidRDefault="00C24884" w:rsidP="00203142">
            <w:pPr>
              <w:pStyle w:val="a3"/>
              <w:spacing w:line="360" w:lineRule="auto"/>
              <w:ind w:right="-61"/>
              <w:rPr>
                <w:lang w:val="ru-RU"/>
              </w:rPr>
            </w:pPr>
            <w:r>
              <w:rPr>
                <w:lang w:val="ru-RU"/>
              </w:rPr>
              <w:t>31</w:t>
            </w:r>
          </w:p>
        </w:tc>
      </w:tr>
      <w:tr w:rsidR="00C24884" w:rsidTr="00034DFD">
        <w:tc>
          <w:tcPr>
            <w:tcW w:w="9262" w:type="dxa"/>
          </w:tcPr>
          <w:p w:rsidR="00C24884" w:rsidRDefault="00C24884" w:rsidP="00D83A3B">
            <w:pPr>
              <w:pStyle w:val="21"/>
              <w:tabs>
                <w:tab w:val="left" w:pos="8539"/>
              </w:tabs>
              <w:spacing w:line="360" w:lineRule="auto"/>
              <w:ind w:left="284" w:right="-108" w:firstLine="0"/>
              <w:rPr>
                <w:b/>
                <w:lang w:val="ru-RU"/>
              </w:rPr>
            </w:pPr>
            <w:r>
              <w:rPr>
                <w:szCs w:val="28"/>
              </w:rPr>
              <w:t>2.1</w:t>
            </w:r>
            <w:r w:rsidRPr="006A55A8">
              <w:rPr>
                <w:szCs w:val="28"/>
                <w:lang w:val="ru-RU"/>
              </w:rPr>
              <w:t xml:space="preserve">. </w:t>
            </w:r>
            <w:r>
              <w:t>Загальна характеристика об</w:t>
            </w:r>
            <w:r w:rsidRPr="00177826">
              <w:rPr>
                <w:lang w:val="ru-RU"/>
              </w:rPr>
              <w:t>’</w:t>
            </w:r>
            <w:r>
              <w:t>єкту дослідження</w:t>
            </w:r>
          </w:p>
        </w:tc>
        <w:tc>
          <w:tcPr>
            <w:tcW w:w="636" w:type="dxa"/>
          </w:tcPr>
          <w:p w:rsidR="00C24884" w:rsidRPr="0094682F" w:rsidRDefault="00C24884" w:rsidP="00203142">
            <w:pPr>
              <w:pStyle w:val="a3"/>
              <w:tabs>
                <w:tab w:val="left" w:pos="0"/>
              </w:tabs>
              <w:spacing w:line="360" w:lineRule="auto"/>
              <w:ind w:right="-61"/>
              <w:rPr>
                <w:lang w:val="ru-RU"/>
              </w:rPr>
            </w:pPr>
            <w:r>
              <w:rPr>
                <w:lang w:val="ru-RU"/>
              </w:rPr>
              <w:t>31</w:t>
            </w:r>
          </w:p>
        </w:tc>
      </w:tr>
      <w:tr w:rsidR="00C24884" w:rsidTr="00034DFD">
        <w:tc>
          <w:tcPr>
            <w:tcW w:w="9262" w:type="dxa"/>
          </w:tcPr>
          <w:p w:rsidR="00C24884" w:rsidRPr="00441D27" w:rsidRDefault="00C24884" w:rsidP="00D83A3B">
            <w:pPr>
              <w:tabs>
                <w:tab w:val="left" w:pos="8539"/>
              </w:tabs>
              <w:spacing w:line="360" w:lineRule="auto"/>
              <w:ind w:left="284" w:right="-108"/>
              <w:jc w:val="both"/>
              <w:rPr>
                <w:szCs w:val="28"/>
              </w:rPr>
            </w:pPr>
            <w:r>
              <w:rPr>
                <w:sz w:val="28"/>
                <w:szCs w:val="28"/>
                <w:lang w:val="uk-UA"/>
              </w:rPr>
              <w:t>2.2</w:t>
            </w:r>
            <w:r w:rsidRPr="006A55A8">
              <w:rPr>
                <w:sz w:val="28"/>
                <w:szCs w:val="28"/>
              </w:rPr>
              <w:t>.</w:t>
            </w:r>
            <w:r>
              <w:rPr>
                <w:sz w:val="28"/>
                <w:szCs w:val="28"/>
                <w:lang w:val="uk-UA"/>
              </w:rPr>
              <w:t xml:space="preserve"> Методологічні особливості досліджень</w:t>
            </w:r>
          </w:p>
        </w:tc>
        <w:tc>
          <w:tcPr>
            <w:tcW w:w="636" w:type="dxa"/>
          </w:tcPr>
          <w:p w:rsidR="00C24884" w:rsidRPr="0094682F" w:rsidRDefault="00C24884" w:rsidP="00203142">
            <w:pPr>
              <w:pStyle w:val="a3"/>
              <w:spacing w:line="360" w:lineRule="auto"/>
              <w:ind w:right="-61"/>
              <w:rPr>
                <w:lang w:val="ru-RU"/>
              </w:rPr>
            </w:pPr>
            <w:r>
              <w:rPr>
                <w:lang w:val="ru-RU"/>
              </w:rPr>
              <w:t>35</w:t>
            </w:r>
          </w:p>
        </w:tc>
      </w:tr>
      <w:tr w:rsidR="00C24884" w:rsidTr="00034DFD">
        <w:tc>
          <w:tcPr>
            <w:tcW w:w="9262" w:type="dxa"/>
          </w:tcPr>
          <w:p w:rsidR="00C24884" w:rsidRDefault="00C24884" w:rsidP="00C24884">
            <w:pPr>
              <w:tabs>
                <w:tab w:val="left" w:pos="8539"/>
              </w:tabs>
              <w:spacing w:line="276" w:lineRule="auto"/>
              <w:ind w:right="-108"/>
              <w:jc w:val="both"/>
              <w:rPr>
                <w:sz w:val="28"/>
                <w:szCs w:val="28"/>
                <w:lang w:val="uk-UA"/>
              </w:rPr>
            </w:pPr>
            <w:r>
              <w:rPr>
                <w:sz w:val="28"/>
              </w:rPr>
              <w:t xml:space="preserve">РОЗДІЛ 3 </w:t>
            </w:r>
            <w:r w:rsidRPr="00D15B1B">
              <w:rPr>
                <w:caps/>
                <w:sz w:val="28"/>
                <w:lang w:val="uk-UA"/>
              </w:rPr>
              <w:t>Хара</w:t>
            </w:r>
            <w:r>
              <w:rPr>
                <w:caps/>
                <w:sz w:val="28"/>
                <w:lang w:val="uk-UA"/>
              </w:rPr>
              <w:t xml:space="preserve">ктеристика та гігієнічна оцінка </w:t>
            </w:r>
            <w:r w:rsidRPr="00D15B1B">
              <w:rPr>
                <w:caps/>
                <w:sz w:val="28"/>
              </w:rPr>
              <w:t xml:space="preserve">забруднення атмосферного повітря </w:t>
            </w:r>
            <w:r w:rsidRPr="00D15B1B">
              <w:rPr>
                <w:caps/>
                <w:sz w:val="28"/>
                <w:lang w:val="uk-UA"/>
              </w:rPr>
              <w:t>міста</w:t>
            </w:r>
            <w:r>
              <w:rPr>
                <w:caps/>
                <w:sz w:val="28"/>
                <w:lang w:val="uk-UA"/>
              </w:rPr>
              <w:t xml:space="preserve"> Металургійної промисловості</w:t>
            </w:r>
          </w:p>
        </w:tc>
        <w:tc>
          <w:tcPr>
            <w:tcW w:w="636" w:type="dxa"/>
          </w:tcPr>
          <w:p w:rsidR="00C24884" w:rsidRPr="0094682F" w:rsidRDefault="00C24884" w:rsidP="00203142">
            <w:pPr>
              <w:pStyle w:val="a3"/>
              <w:spacing w:line="360" w:lineRule="auto"/>
              <w:ind w:right="-61"/>
              <w:rPr>
                <w:lang w:val="ru-RU"/>
              </w:rPr>
            </w:pPr>
            <w:r>
              <w:rPr>
                <w:lang w:val="ru-RU"/>
              </w:rPr>
              <w:t>41</w:t>
            </w:r>
          </w:p>
        </w:tc>
      </w:tr>
      <w:tr w:rsidR="00C24884" w:rsidTr="00034DFD">
        <w:tc>
          <w:tcPr>
            <w:tcW w:w="9262" w:type="dxa"/>
          </w:tcPr>
          <w:p w:rsidR="00C24884" w:rsidRPr="00333354" w:rsidRDefault="00C24884" w:rsidP="00D205CB">
            <w:pPr>
              <w:tabs>
                <w:tab w:val="left" w:pos="8539"/>
              </w:tabs>
              <w:spacing w:line="360" w:lineRule="auto"/>
              <w:ind w:left="284"/>
              <w:jc w:val="both"/>
              <w:rPr>
                <w:sz w:val="28"/>
                <w:lang w:val="uk-UA"/>
              </w:rPr>
            </w:pPr>
            <w:r w:rsidRPr="000103FD">
              <w:rPr>
                <w:sz w:val="28"/>
                <w:szCs w:val="28"/>
                <w:lang w:val="uk-UA"/>
              </w:rPr>
              <w:t>3</w:t>
            </w:r>
            <w:r w:rsidRPr="001D5BCF">
              <w:rPr>
                <w:sz w:val="28"/>
                <w:lang w:val="uk-UA"/>
              </w:rPr>
              <w:t>.1</w:t>
            </w:r>
            <w:r w:rsidRPr="006A55A8">
              <w:rPr>
                <w:sz w:val="28"/>
              </w:rPr>
              <w:t>.</w:t>
            </w:r>
            <w:r>
              <w:rPr>
                <w:sz w:val="28"/>
                <w:lang w:val="uk-UA"/>
              </w:rPr>
              <w:t> </w:t>
            </w:r>
            <w:r w:rsidRPr="001D5BCF">
              <w:rPr>
                <w:sz w:val="28"/>
                <w:lang w:val="uk-UA"/>
              </w:rPr>
              <w:t>Загальна характеристика повітряного басейну в промисловому регіоні</w:t>
            </w:r>
          </w:p>
        </w:tc>
        <w:tc>
          <w:tcPr>
            <w:tcW w:w="636" w:type="dxa"/>
          </w:tcPr>
          <w:p w:rsidR="00C24884" w:rsidRPr="0094682F" w:rsidRDefault="00C24884" w:rsidP="00203142">
            <w:pPr>
              <w:pStyle w:val="a3"/>
              <w:spacing w:line="360" w:lineRule="auto"/>
              <w:ind w:right="-61"/>
              <w:rPr>
                <w:lang w:val="ru-RU"/>
              </w:rPr>
            </w:pPr>
            <w:r>
              <w:rPr>
                <w:lang w:val="ru-RU"/>
              </w:rPr>
              <w:t>42</w:t>
            </w:r>
          </w:p>
        </w:tc>
      </w:tr>
      <w:tr w:rsidR="00C24884" w:rsidTr="00034DFD">
        <w:tc>
          <w:tcPr>
            <w:tcW w:w="9262" w:type="dxa"/>
          </w:tcPr>
          <w:p w:rsidR="00C24884" w:rsidRPr="00BC22A5" w:rsidRDefault="00C24884" w:rsidP="00D205CB">
            <w:pPr>
              <w:tabs>
                <w:tab w:val="left" w:pos="8539"/>
              </w:tabs>
              <w:spacing w:line="360" w:lineRule="auto"/>
              <w:ind w:left="284"/>
              <w:jc w:val="both"/>
              <w:rPr>
                <w:sz w:val="28"/>
                <w:lang w:val="uk-UA"/>
              </w:rPr>
            </w:pPr>
            <w:r>
              <w:rPr>
                <w:sz w:val="28"/>
                <w:lang w:val="uk-UA"/>
              </w:rPr>
              <w:t>3.2</w:t>
            </w:r>
            <w:r w:rsidRPr="006A55A8">
              <w:rPr>
                <w:sz w:val="28"/>
              </w:rPr>
              <w:t>.</w:t>
            </w:r>
            <w:r>
              <w:rPr>
                <w:sz w:val="28"/>
                <w:lang w:val="uk-UA"/>
              </w:rPr>
              <w:t xml:space="preserve"> Характеристика стану забруднення атмосферного повітря хімічних речовин в залежності від рівня використання потужностей виробництва </w:t>
            </w:r>
          </w:p>
        </w:tc>
        <w:tc>
          <w:tcPr>
            <w:tcW w:w="636" w:type="dxa"/>
          </w:tcPr>
          <w:p w:rsidR="00C24884" w:rsidRPr="0094682F" w:rsidRDefault="00C24884" w:rsidP="00203142">
            <w:pPr>
              <w:pStyle w:val="a3"/>
              <w:spacing w:line="360" w:lineRule="auto"/>
              <w:ind w:right="-61"/>
              <w:rPr>
                <w:lang w:val="ru-RU"/>
              </w:rPr>
            </w:pPr>
            <w:r>
              <w:rPr>
                <w:lang w:val="ru-RU"/>
              </w:rPr>
              <w:t>46</w:t>
            </w:r>
          </w:p>
        </w:tc>
      </w:tr>
      <w:tr w:rsidR="00C24884" w:rsidTr="00034DFD">
        <w:tc>
          <w:tcPr>
            <w:tcW w:w="9262" w:type="dxa"/>
          </w:tcPr>
          <w:p w:rsidR="00C24884" w:rsidRPr="00BC22A5" w:rsidRDefault="00C24884" w:rsidP="00D205CB">
            <w:pPr>
              <w:tabs>
                <w:tab w:val="left" w:pos="8539"/>
              </w:tabs>
              <w:spacing w:line="360" w:lineRule="auto"/>
              <w:ind w:left="284"/>
              <w:jc w:val="both"/>
              <w:rPr>
                <w:sz w:val="28"/>
                <w:lang w:val="uk-UA"/>
              </w:rPr>
            </w:pPr>
            <w:r>
              <w:rPr>
                <w:sz w:val="28"/>
                <w:lang w:val="uk-UA"/>
              </w:rPr>
              <w:t>3.3</w:t>
            </w:r>
            <w:r w:rsidRPr="006A55A8">
              <w:rPr>
                <w:sz w:val="28"/>
              </w:rPr>
              <w:t>.</w:t>
            </w:r>
            <w:r>
              <w:rPr>
                <w:sz w:val="28"/>
                <w:lang w:val="uk-UA"/>
              </w:rPr>
              <w:t xml:space="preserve"> Характеристика викидів шкідливих речовин від стаціонарних й пересувних джерел </w:t>
            </w:r>
          </w:p>
        </w:tc>
        <w:tc>
          <w:tcPr>
            <w:tcW w:w="636" w:type="dxa"/>
          </w:tcPr>
          <w:p w:rsidR="00C24884" w:rsidRPr="0094682F" w:rsidRDefault="00C24884" w:rsidP="00203142">
            <w:pPr>
              <w:pStyle w:val="a3"/>
              <w:spacing w:line="360" w:lineRule="auto"/>
              <w:ind w:right="-61"/>
              <w:rPr>
                <w:lang w:val="ru-RU"/>
              </w:rPr>
            </w:pPr>
            <w:r>
              <w:rPr>
                <w:lang w:val="ru-RU"/>
              </w:rPr>
              <w:t>57</w:t>
            </w:r>
          </w:p>
        </w:tc>
      </w:tr>
      <w:tr w:rsidR="00C24884" w:rsidTr="00034DFD">
        <w:tc>
          <w:tcPr>
            <w:tcW w:w="9262" w:type="dxa"/>
          </w:tcPr>
          <w:p w:rsidR="00C24884" w:rsidRDefault="00C24884" w:rsidP="00D205CB">
            <w:pPr>
              <w:tabs>
                <w:tab w:val="left" w:pos="8539"/>
              </w:tabs>
              <w:spacing w:line="360" w:lineRule="auto"/>
              <w:ind w:left="284"/>
              <w:jc w:val="both"/>
              <w:rPr>
                <w:sz w:val="28"/>
                <w:lang w:val="uk-UA"/>
              </w:rPr>
            </w:pPr>
            <w:r>
              <w:rPr>
                <w:sz w:val="28"/>
                <w:lang w:val="uk-UA"/>
              </w:rPr>
              <w:t>3.4</w:t>
            </w:r>
            <w:r w:rsidRPr="006A55A8">
              <w:rPr>
                <w:sz w:val="28"/>
              </w:rPr>
              <w:t>.</w:t>
            </w:r>
            <w:r>
              <w:rPr>
                <w:sz w:val="28"/>
                <w:lang w:val="uk-UA"/>
              </w:rPr>
              <w:t> Закономірності просторового розподілу атмосферних забруднень у промисловому місті</w:t>
            </w:r>
          </w:p>
        </w:tc>
        <w:tc>
          <w:tcPr>
            <w:tcW w:w="636" w:type="dxa"/>
          </w:tcPr>
          <w:p w:rsidR="00C24884" w:rsidRPr="0094682F" w:rsidRDefault="00C24884" w:rsidP="00203142">
            <w:pPr>
              <w:pStyle w:val="a3"/>
              <w:spacing w:line="360" w:lineRule="auto"/>
              <w:ind w:right="-61"/>
              <w:rPr>
                <w:lang w:val="ru-RU"/>
              </w:rPr>
            </w:pPr>
            <w:r>
              <w:rPr>
                <w:lang w:val="ru-RU"/>
              </w:rPr>
              <w:t>62</w:t>
            </w:r>
          </w:p>
        </w:tc>
      </w:tr>
      <w:tr w:rsidR="00C24884" w:rsidTr="00034DFD">
        <w:tc>
          <w:tcPr>
            <w:tcW w:w="9262" w:type="dxa"/>
          </w:tcPr>
          <w:p w:rsidR="00C24884" w:rsidRDefault="00C24884" w:rsidP="00D83A3B">
            <w:pPr>
              <w:tabs>
                <w:tab w:val="left" w:pos="8539"/>
              </w:tabs>
              <w:spacing w:line="360" w:lineRule="auto"/>
              <w:ind w:left="284" w:right="565"/>
              <w:jc w:val="both"/>
              <w:rPr>
                <w:sz w:val="28"/>
                <w:lang w:val="uk-UA"/>
              </w:rPr>
            </w:pPr>
            <w:r>
              <w:rPr>
                <w:sz w:val="28"/>
                <w:lang w:val="uk-UA"/>
              </w:rPr>
              <w:t xml:space="preserve">Висновки </w:t>
            </w:r>
          </w:p>
        </w:tc>
        <w:tc>
          <w:tcPr>
            <w:tcW w:w="636" w:type="dxa"/>
          </w:tcPr>
          <w:p w:rsidR="00C24884" w:rsidRPr="0094682F" w:rsidRDefault="00C24884" w:rsidP="000F76B4">
            <w:pPr>
              <w:pStyle w:val="a3"/>
              <w:spacing w:line="360" w:lineRule="auto"/>
              <w:ind w:right="-61"/>
              <w:rPr>
                <w:lang w:val="ru-RU"/>
              </w:rPr>
            </w:pPr>
            <w:r>
              <w:rPr>
                <w:lang w:val="ru-RU"/>
              </w:rPr>
              <w:t>69</w:t>
            </w:r>
          </w:p>
        </w:tc>
      </w:tr>
      <w:tr w:rsidR="00C24884" w:rsidTr="00034DFD">
        <w:tc>
          <w:tcPr>
            <w:tcW w:w="9262" w:type="dxa"/>
          </w:tcPr>
          <w:p w:rsidR="00C24884" w:rsidRDefault="00C24884" w:rsidP="00C24884">
            <w:pPr>
              <w:tabs>
                <w:tab w:val="left" w:pos="8539"/>
              </w:tabs>
              <w:spacing w:line="276" w:lineRule="auto"/>
              <w:ind w:right="34"/>
              <w:jc w:val="both"/>
              <w:rPr>
                <w:sz w:val="28"/>
                <w:lang w:val="uk-UA"/>
              </w:rPr>
            </w:pPr>
            <w:r w:rsidRPr="007B5E94">
              <w:rPr>
                <w:sz w:val="28"/>
                <w:szCs w:val="28"/>
                <w:lang w:val="uk-UA"/>
              </w:rPr>
              <w:t xml:space="preserve">РОЗДІЛ </w:t>
            </w:r>
            <w:r>
              <w:rPr>
                <w:sz w:val="28"/>
                <w:szCs w:val="28"/>
                <w:lang w:val="uk-UA"/>
              </w:rPr>
              <w:t>4</w:t>
            </w:r>
            <w:r w:rsidRPr="0007314B">
              <w:rPr>
                <w:sz w:val="28"/>
                <w:szCs w:val="28"/>
              </w:rPr>
              <w:t xml:space="preserve"> </w:t>
            </w:r>
            <w:r>
              <w:rPr>
                <w:sz w:val="28"/>
                <w:szCs w:val="28"/>
                <w:lang w:val="uk-UA"/>
              </w:rPr>
              <w:t xml:space="preserve">АНАЛІЗ ЗАХВОРЮВАНОСТІ ТА СМЕРТНОСТІ  НАСЕЛЕННЯ ІНДУСТРІАЛЬНОГО МІСТА </w:t>
            </w:r>
          </w:p>
        </w:tc>
        <w:tc>
          <w:tcPr>
            <w:tcW w:w="636" w:type="dxa"/>
          </w:tcPr>
          <w:p w:rsidR="00C24884" w:rsidRPr="0094682F" w:rsidRDefault="00C24884" w:rsidP="00C24884">
            <w:pPr>
              <w:pStyle w:val="a3"/>
              <w:spacing w:line="276" w:lineRule="auto"/>
              <w:ind w:right="-61"/>
              <w:rPr>
                <w:lang w:val="ru-RU"/>
              </w:rPr>
            </w:pPr>
            <w:r>
              <w:rPr>
                <w:lang w:val="ru-RU"/>
              </w:rPr>
              <w:t>73</w:t>
            </w:r>
          </w:p>
        </w:tc>
      </w:tr>
      <w:tr w:rsidR="00C24884" w:rsidTr="00034DFD">
        <w:tc>
          <w:tcPr>
            <w:tcW w:w="9262" w:type="dxa"/>
          </w:tcPr>
          <w:p w:rsidR="00C24884" w:rsidRPr="00D83A3B" w:rsidRDefault="00C24884" w:rsidP="00D205CB">
            <w:pPr>
              <w:tabs>
                <w:tab w:val="left" w:pos="8539"/>
              </w:tabs>
              <w:spacing w:line="360" w:lineRule="auto"/>
              <w:ind w:left="230" w:right="34"/>
              <w:jc w:val="both"/>
              <w:rPr>
                <w:sz w:val="28"/>
                <w:szCs w:val="28"/>
                <w:lang w:val="uk-UA"/>
              </w:rPr>
            </w:pPr>
            <w:r w:rsidRPr="00D83A3B">
              <w:rPr>
                <w:sz w:val="28"/>
                <w:szCs w:val="28"/>
                <w:lang w:val="uk-UA"/>
              </w:rPr>
              <w:t>4.1</w:t>
            </w:r>
            <w:r w:rsidRPr="006A55A8">
              <w:rPr>
                <w:sz w:val="28"/>
                <w:szCs w:val="28"/>
              </w:rPr>
              <w:t>.</w:t>
            </w:r>
            <w:r>
              <w:rPr>
                <w:sz w:val="28"/>
                <w:szCs w:val="28"/>
                <w:lang w:val="uk-UA"/>
              </w:rPr>
              <w:t> </w:t>
            </w:r>
            <w:r w:rsidRPr="00D83A3B">
              <w:rPr>
                <w:sz w:val="28"/>
                <w:szCs w:val="28"/>
                <w:lang w:val="uk-UA"/>
              </w:rPr>
              <w:t>Загальні закономірності  виникненя та розповсюдження хвороб органів дихання серед населення промислового міста</w:t>
            </w:r>
          </w:p>
        </w:tc>
        <w:tc>
          <w:tcPr>
            <w:tcW w:w="636" w:type="dxa"/>
          </w:tcPr>
          <w:p w:rsidR="00C24884" w:rsidRPr="0094682F" w:rsidRDefault="00C24884" w:rsidP="000B10CD">
            <w:pPr>
              <w:pStyle w:val="a3"/>
              <w:spacing w:line="360" w:lineRule="auto"/>
              <w:ind w:right="-61"/>
              <w:rPr>
                <w:lang w:val="ru-RU"/>
              </w:rPr>
            </w:pPr>
            <w:r>
              <w:rPr>
                <w:lang w:val="ru-RU"/>
              </w:rPr>
              <w:t>75</w:t>
            </w:r>
          </w:p>
        </w:tc>
      </w:tr>
      <w:tr w:rsidR="00C24884" w:rsidTr="00034DFD">
        <w:tc>
          <w:tcPr>
            <w:tcW w:w="9262" w:type="dxa"/>
          </w:tcPr>
          <w:p w:rsidR="00C24884" w:rsidRPr="00D83A3B" w:rsidRDefault="00C24884" w:rsidP="00D205CB">
            <w:pPr>
              <w:tabs>
                <w:tab w:val="left" w:pos="8539"/>
              </w:tabs>
              <w:spacing w:line="360" w:lineRule="auto"/>
              <w:ind w:left="230" w:right="34"/>
              <w:jc w:val="both"/>
              <w:rPr>
                <w:sz w:val="28"/>
                <w:szCs w:val="28"/>
                <w:lang w:val="uk-UA"/>
              </w:rPr>
            </w:pPr>
            <w:r w:rsidRPr="00D83A3B">
              <w:rPr>
                <w:sz w:val="28"/>
                <w:szCs w:val="28"/>
                <w:lang w:val="uk-UA"/>
              </w:rPr>
              <w:t>4.2</w:t>
            </w:r>
            <w:r w:rsidRPr="006A55A8">
              <w:rPr>
                <w:sz w:val="28"/>
                <w:szCs w:val="28"/>
              </w:rPr>
              <w:t>.</w:t>
            </w:r>
            <w:r>
              <w:rPr>
                <w:sz w:val="28"/>
                <w:szCs w:val="28"/>
                <w:lang w:val="uk-UA"/>
              </w:rPr>
              <w:t> </w:t>
            </w:r>
            <w:r w:rsidRPr="00D83A3B">
              <w:rPr>
                <w:sz w:val="28"/>
                <w:szCs w:val="28"/>
                <w:lang w:val="uk-UA"/>
              </w:rPr>
              <w:t>Особливості виникнення та розповсюдження хвороб органів дихання в залежності від техногенного навантаження</w:t>
            </w:r>
          </w:p>
        </w:tc>
        <w:tc>
          <w:tcPr>
            <w:tcW w:w="636" w:type="dxa"/>
          </w:tcPr>
          <w:p w:rsidR="00C24884" w:rsidRPr="0094682F" w:rsidRDefault="00C24884" w:rsidP="00E33CF6">
            <w:pPr>
              <w:pStyle w:val="a3"/>
              <w:spacing w:line="360" w:lineRule="auto"/>
              <w:ind w:right="-61"/>
              <w:rPr>
                <w:lang w:val="ru-RU"/>
              </w:rPr>
            </w:pPr>
            <w:r>
              <w:rPr>
                <w:lang w:val="ru-RU"/>
              </w:rPr>
              <w:t>83</w:t>
            </w:r>
          </w:p>
        </w:tc>
      </w:tr>
      <w:tr w:rsidR="00C24884" w:rsidTr="00034DFD">
        <w:tc>
          <w:tcPr>
            <w:tcW w:w="9262" w:type="dxa"/>
          </w:tcPr>
          <w:p w:rsidR="00C24884" w:rsidRPr="00D205CB" w:rsidRDefault="00C24884" w:rsidP="00D205CB">
            <w:pPr>
              <w:tabs>
                <w:tab w:val="left" w:pos="8539"/>
              </w:tabs>
              <w:spacing w:line="360" w:lineRule="auto"/>
              <w:ind w:left="230" w:right="34"/>
              <w:jc w:val="both"/>
              <w:rPr>
                <w:sz w:val="28"/>
                <w:szCs w:val="28"/>
                <w:lang w:val="uk-UA"/>
              </w:rPr>
            </w:pPr>
            <w:r w:rsidRPr="00D83A3B">
              <w:rPr>
                <w:sz w:val="28"/>
                <w:szCs w:val="28"/>
                <w:lang w:val="uk-UA"/>
              </w:rPr>
              <w:lastRenderedPageBreak/>
              <w:t>4.3</w:t>
            </w:r>
            <w:r w:rsidRPr="006A55A8">
              <w:rPr>
                <w:sz w:val="28"/>
                <w:szCs w:val="28"/>
              </w:rPr>
              <w:t>.</w:t>
            </w:r>
            <w:r>
              <w:rPr>
                <w:sz w:val="28"/>
                <w:szCs w:val="28"/>
                <w:lang w:val="uk-UA"/>
              </w:rPr>
              <w:t> </w:t>
            </w:r>
            <w:r w:rsidRPr="00D83A3B">
              <w:rPr>
                <w:sz w:val="28"/>
                <w:szCs w:val="28"/>
                <w:lang w:val="uk-UA"/>
              </w:rPr>
              <w:t xml:space="preserve">Особливості смертності населення в залежності від рівня </w:t>
            </w:r>
            <w:r>
              <w:rPr>
                <w:sz w:val="28"/>
                <w:szCs w:val="28"/>
                <w:lang w:val="uk-UA"/>
              </w:rPr>
              <w:t>виробництва</w:t>
            </w:r>
          </w:p>
        </w:tc>
        <w:tc>
          <w:tcPr>
            <w:tcW w:w="636" w:type="dxa"/>
          </w:tcPr>
          <w:p w:rsidR="00C24884" w:rsidRPr="0094682F" w:rsidRDefault="00C24884" w:rsidP="00E33CF6">
            <w:pPr>
              <w:pStyle w:val="a3"/>
              <w:spacing w:line="360" w:lineRule="auto"/>
              <w:ind w:right="-61"/>
              <w:rPr>
                <w:lang w:val="ru-RU"/>
              </w:rPr>
            </w:pPr>
            <w:r>
              <w:rPr>
                <w:lang w:val="ru-RU"/>
              </w:rPr>
              <w:t>87</w:t>
            </w:r>
          </w:p>
        </w:tc>
      </w:tr>
      <w:tr w:rsidR="00C24884" w:rsidTr="00034DFD">
        <w:tc>
          <w:tcPr>
            <w:tcW w:w="9262" w:type="dxa"/>
          </w:tcPr>
          <w:p w:rsidR="00C24884" w:rsidRDefault="00C24884" w:rsidP="00D205CB">
            <w:pPr>
              <w:tabs>
                <w:tab w:val="left" w:pos="8539"/>
              </w:tabs>
              <w:spacing w:line="360" w:lineRule="auto"/>
              <w:ind w:left="230"/>
              <w:jc w:val="both"/>
              <w:rPr>
                <w:szCs w:val="28"/>
                <w:lang w:val="uk-UA"/>
              </w:rPr>
            </w:pPr>
            <w:r w:rsidRPr="008A782A">
              <w:rPr>
                <w:sz w:val="28"/>
                <w:szCs w:val="28"/>
                <w:lang w:val="uk-UA"/>
              </w:rPr>
              <w:t>4.4</w:t>
            </w:r>
            <w:r w:rsidRPr="006A55A8">
              <w:rPr>
                <w:sz w:val="28"/>
                <w:szCs w:val="28"/>
              </w:rPr>
              <w:t>.</w:t>
            </w:r>
            <w:r>
              <w:rPr>
                <w:sz w:val="28"/>
                <w:szCs w:val="28"/>
                <w:lang w:val="uk-UA"/>
              </w:rPr>
              <w:t> </w:t>
            </w:r>
            <w:r w:rsidRPr="008A782A">
              <w:rPr>
                <w:sz w:val="28"/>
                <w:szCs w:val="28"/>
                <w:lang w:val="uk-UA"/>
              </w:rPr>
              <w:t>Кореляційні зв</w:t>
            </w:r>
            <w:r w:rsidRPr="00B03A81">
              <w:rPr>
                <w:sz w:val="28"/>
                <w:szCs w:val="28"/>
              </w:rPr>
              <w:t>’</w:t>
            </w:r>
            <w:r w:rsidRPr="008A782A">
              <w:rPr>
                <w:sz w:val="28"/>
                <w:szCs w:val="28"/>
                <w:lang w:val="uk-UA"/>
              </w:rPr>
              <w:t>язки між атмосферним забрудненням та захвор</w:t>
            </w:r>
            <w:r>
              <w:rPr>
                <w:sz w:val="28"/>
                <w:szCs w:val="28"/>
                <w:lang w:val="uk-UA"/>
              </w:rPr>
              <w:t>юваністю й смертністю населення</w:t>
            </w:r>
          </w:p>
        </w:tc>
        <w:tc>
          <w:tcPr>
            <w:tcW w:w="636" w:type="dxa"/>
          </w:tcPr>
          <w:p w:rsidR="00C24884" w:rsidRPr="0094682F" w:rsidRDefault="00C24884" w:rsidP="00E33CF6">
            <w:pPr>
              <w:pStyle w:val="a3"/>
              <w:spacing w:line="360" w:lineRule="auto"/>
              <w:ind w:right="-61"/>
              <w:rPr>
                <w:lang w:val="ru-RU"/>
              </w:rPr>
            </w:pPr>
            <w:r>
              <w:rPr>
                <w:lang w:val="ru-RU"/>
              </w:rPr>
              <w:t>94</w:t>
            </w:r>
          </w:p>
        </w:tc>
      </w:tr>
      <w:tr w:rsidR="00C24884" w:rsidTr="00034DFD">
        <w:tc>
          <w:tcPr>
            <w:tcW w:w="9262" w:type="dxa"/>
          </w:tcPr>
          <w:p w:rsidR="00C24884" w:rsidRPr="008A782A" w:rsidRDefault="00C24884" w:rsidP="00D205CB">
            <w:pPr>
              <w:tabs>
                <w:tab w:val="left" w:pos="8539"/>
              </w:tabs>
              <w:spacing w:line="360" w:lineRule="auto"/>
              <w:ind w:left="230" w:right="565"/>
              <w:rPr>
                <w:sz w:val="28"/>
                <w:szCs w:val="28"/>
                <w:lang w:val="uk-UA"/>
              </w:rPr>
            </w:pPr>
            <w:r>
              <w:rPr>
                <w:sz w:val="28"/>
                <w:lang w:val="uk-UA"/>
              </w:rPr>
              <w:t xml:space="preserve">Висновки  </w:t>
            </w:r>
          </w:p>
        </w:tc>
        <w:tc>
          <w:tcPr>
            <w:tcW w:w="636" w:type="dxa"/>
          </w:tcPr>
          <w:p w:rsidR="00C24884" w:rsidRPr="0094682F" w:rsidRDefault="00C24884" w:rsidP="00E33CF6">
            <w:pPr>
              <w:pStyle w:val="a3"/>
              <w:spacing w:line="360" w:lineRule="auto"/>
              <w:ind w:right="-61"/>
              <w:rPr>
                <w:lang w:val="ru-RU"/>
              </w:rPr>
            </w:pPr>
            <w:r>
              <w:rPr>
                <w:lang w:val="ru-RU"/>
              </w:rPr>
              <w:t>97</w:t>
            </w:r>
          </w:p>
        </w:tc>
      </w:tr>
      <w:tr w:rsidR="00C24884" w:rsidTr="00034DFD">
        <w:tc>
          <w:tcPr>
            <w:tcW w:w="9262" w:type="dxa"/>
          </w:tcPr>
          <w:p w:rsidR="00C24884" w:rsidRDefault="00C24884" w:rsidP="00C24884">
            <w:pPr>
              <w:tabs>
                <w:tab w:val="left" w:pos="8539"/>
              </w:tabs>
              <w:spacing w:line="276" w:lineRule="auto"/>
              <w:jc w:val="both"/>
              <w:rPr>
                <w:sz w:val="28"/>
                <w:lang w:val="uk-UA"/>
              </w:rPr>
            </w:pPr>
            <w:r>
              <w:rPr>
                <w:caps/>
                <w:sz w:val="28"/>
                <w:lang w:val="uk-UA"/>
              </w:rPr>
              <w:t xml:space="preserve">РОЗДІЛ 5 ГІГІЄНІЧНА ДОНОЗОЛОГІЧНА ДІАГНОСТИКА ТА ПРОГНОЗУВАННЯ ХВОРОБ ОРГАНІВ ДИХАННЯ  НАСЕЛЕННЯ ПРОМИСЛОВОГО МІСТА </w:t>
            </w:r>
          </w:p>
        </w:tc>
        <w:tc>
          <w:tcPr>
            <w:tcW w:w="636" w:type="dxa"/>
          </w:tcPr>
          <w:p w:rsidR="00C24884" w:rsidRPr="0094682F" w:rsidRDefault="00C24884" w:rsidP="00E33CF6">
            <w:pPr>
              <w:pStyle w:val="a3"/>
              <w:spacing w:line="360" w:lineRule="auto"/>
              <w:ind w:right="-61"/>
              <w:rPr>
                <w:lang w:val="ru-RU"/>
              </w:rPr>
            </w:pPr>
            <w:r>
              <w:rPr>
                <w:lang w:val="ru-RU"/>
              </w:rPr>
              <w:t>104</w:t>
            </w:r>
          </w:p>
        </w:tc>
      </w:tr>
      <w:tr w:rsidR="00C24884" w:rsidTr="00034DFD">
        <w:tc>
          <w:tcPr>
            <w:tcW w:w="9262" w:type="dxa"/>
          </w:tcPr>
          <w:p w:rsidR="00C24884" w:rsidRDefault="00C24884" w:rsidP="00D205CB">
            <w:pPr>
              <w:tabs>
                <w:tab w:val="left" w:pos="8539"/>
              </w:tabs>
              <w:spacing w:line="360" w:lineRule="auto"/>
              <w:ind w:left="284" w:right="-108"/>
              <w:jc w:val="both"/>
              <w:rPr>
                <w:caps/>
                <w:sz w:val="28"/>
                <w:lang w:val="uk-UA"/>
              </w:rPr>
            </w:pPr>
            <w:r>
              <w:rPr>
                <w:sz w:val="28"/>
                <w:szCs w:val="28"/>
                <w:lang w:val="uk-UA" w:eastAsia="uk-UA"/>
              </w:rPr>
              <w:t>5.1</w:t>
            </w:r>
            <w:r w:rsidRPr="006A55A8">
              <w:rPr>
                <w:sz w:val="28"/>
                <w:szCs w:val="28"/>
                <w:lang w:eastAsia="uk-UA"/>
              </w:rPr>
              <w:t>.</w:t>
            </w:r>
            <w:r>
              <w:rPr>
                <w:sz w:val="28"/>
                <w:szCs w:val="28"/>
                <w:lang w:val="uk-UA" w:eastAsia="uk-UA"/>
              </w:rPr>
              <w:t> Донозологічна діагностика патологічного стану бронхо-легеневого апарату у населення промислового міста</w:t>
            </w:r>
          </w:p>
        </w:tc>
        <w:tc>
          <w:tcPr>
            <w:tcW w:w="636" w:type="dxa"/>
          </w:tcPr>
          <w:p w:rsidR="00C24884" w:rsidRPr="0094682F" w:rsidRDefault="00C24884" w:rsidP="00E33CF6">
            <w:pPr>
              <w:pStyle w:val="a3"/>
              <w:spacing w:line="360" w:lineRule="auto"/>
              <w:ind w:right="-61"/>
              <w:rPr>
                <w:lang w:val="ru-RU"/>
              </w:rPr>
            </w:pPr>
            <w:r>
              <w:rPr>
                <w:lang w:val="ru-RU"/>
              </w:rPr>
              <w:t>104</w:t>
            </w:r>
          </w:p>
        </w:tc>
      </w:tr>
      <w:tr w:rsidR="00C24884" w:rsidTr="00034DFD">
        <w:tc>
          <w:tcPr>
            <w:tcW w:w="9262" w:type="dxa"/>
          </w:tcPr>
          <w:p w:rsidR="00C24884" w:rsidRDefault="00C24884" w:rsidP="00D205CB">
            <w:pPr>
              <w:tabs>
                <w:tab w:val="left" w:pos="8539"/>
                <w:tab w:val="left" w:pos="9664"/>
              </w:tabs>
              <w:spacing w:line="360" w:lineRule="auto"/>
              <w:ind w:left="284" w:right="-59"/>
              <w:jc w:val="both"/>
              <w:rPr>
                <w:sz w:val="28"/>
                <w:szCs w:val="28"/>
                <w:lang w:val="uk-UA" w:eastAsia="uk-UA"/>
              </w:rPr>
            </w:pPr>
            <w:r>
              <w:rPr>
                <w:sz w:val="28"/>
                <w:szCs w:val="28"/>
                <w:lang w:val="uk-UA" w:eastAsia="uk-UA"/>
              </w:rPr>
              <w:t>5</w:t>
            </w:r>
            <w:r w:rsidRPr="000A426A">
              <w:rPr>
                <w:sz w:val="28"/>
                <w:szCs w:val="28"/>
                <w:lang w:val="uk-UA" w:eastAsia="uk-UA"/>
              </w:rPr>
              <w:t>.</w:t>
            </w:r>
            <w:r>
              <w:rPr>
                <w:sz w:val="28"/>
                <w:szCs w:val="28"/>
                <w:lang w:val="uk-UA" w:eastAsia="uk-UA"/>
              </w:rPr>
              <w:t>2</w:t>
            </w:r>
            <w:r w:rsidRPr="006A55A8">
              <w:rPr>
                <w:sz w:val="28"/>
                <w:szCs w:val="28"/>
                <w:lang w:eastAsia="uk-UA"/>
              </w:rPr>
              <w:t>.</w:t>
            </w:r>
            <w:r>
              <w:rPr>
                <w:sz w:val="28"/>
                <w:szCs w:val="28"/>
                <w:lang w:val="uk-UA" w:eastAsia="uk-UA"/>
              </w:rPr>
              <w:t xml:space="preserve"> Скринінг-тестове виявлення донозологічних станів органів дихання алергійної природи </w:t>
            </w:r>
          </w:p>
        </w:tc>
        <w:tc>
          <w:tcPr>
            <w:tcW w:w="636" w:type="dxa"/>
          </w:tcPr>
          <w:p w:rsidR="00C24884" w:rsidRPr="0094682F" w:rsidRDefault="00C24884" w:rsidP="00E33CF6">
            <w:pPr>
              <w:pStyle w:val="a3"/>
              <w:spacing w:line="360" w:lineRule="auto"/>
              <w:ind w:right="-61"/>
              <w:rPr>
                <w:lang w:val="ru-RU"/>
              </w:rPr>
            </w:pPr>
            <w:r>
              <w:rPr>
                <w:lang w:val="ru-RU"/>
              </w:rPr>
              <w:t>111</w:t>
            </w:r>
          </w:p>
        </w:tc>
      </w:tr>
      <w:tr w:rsidR="00C24884" w:rsidTr="00034DFD">
        <w:tc>
          <w:tcPr>
            <w:tcW w:w="9262" w:type="dxa"/>
          </w:tcPr>
          <w:p w:rsidR="00C24884" w:rsidRDefault="00C24884" w:rsidP="00D205CB">
            <w:pPr>
              <w:tabs>
                <w:tab w:val="left" w:pos="8539"/>
              </w:tabs>
              <w:spacing w:line="360" w:lineRule="auto"/>
              <w:ind w:left="284"/>
              <w:jc w:val="both"/>
              <w:rPr>
                <w:sz w:val="28"/>
                <w:szCs w:val="28"/>
                <w:lang w:val="uk-UA" w:eastAsia="uk-UA"/>
              </w:rPr>
            </w:pPr>
            <w:r>
              <w:rPr>
                <w:sz w:val="28"/>
                <w:szCs w:val="28"/>
                <w:lang w:val="uk-UA" w:eastAsia="uk-UA"/>
              </w:rPr>
              <w:t>5.3</w:t>
            </w:r>
            <w:r w:rsidRPr="006A55A8">
              <w:rPr>
                <w:sz w:val="28"/>
                <w:szCs w:val="28"/>
                <w:lang w:eastAsia="uk-UA"/>
              </w:rPr>
              <w:t>.</w:t>
            </w:r>
            <w:r>
              <w:rPr>
                <w:sz w:val="28"/>
                <w:szCs w:val="28"/>
                <w:lang w:val="uk-UA" w:eastAsia="uk-UA"/>
              </w:rPr>
              <w:t xml:space="preserve"> Оцінка імунного та вітамінного статусу дітей в залежності від техногенного навантаження </w:t>
            </w:r>
          </w:p>
        </w:tc>
        <w:tc>
          <w:tcPr>
            <w:tcW w:w="636" w:type="dxa"/>
          </w:tcPr>
          <w:p w:rsidR="00C24884" w:rsidRPr="0094682F" w:rsidRDefault="00C24884" w:rsidP="00E33CF6">
            <w:pPr>
              <w:pStyle w:val="a3"/>
              <w:spacing w:line="360" w:lineRule="auto"/>
              <w:ind w:right="-61"/>
              <w:rPr>
                <w:lang w:val="ru-RU"/>
              </w:rPr>
            </w:pPr>
            <w:r>
              <w:rPr>
                <w:lang w:val="ru-RU"/>
              </w:rPr>
              <w:t>115</w:t>
            </w:r>
          </w:p>
        </w:tc>
      </w:tr>
      <w:tr w:rsidR="00C24884" w:rsidTr="00034DFD">
        <w:tc>
          <w:tcPr>
            <w:tcW w:w="9262" w:type="dxa"/>
          </w:tcPr>
          <w:p w:rsidR="00C24884" w:rsidRDefault="00C24884" w:rsidP="00D205CB">
            <w:pPr>
              <w:tabs>
                <w:tab w:val="left" w:pos="8539"/>
              </w:tabs>
              <w:spacing w:line="360" w:lineRule="auto"/>
              <w:ind w:left="284" w:right="565"/>
              <w:jc w:val="both"/>
              <w:rPr>
                <w:sz w:val="28"/>
                <w:szCs w:val="28"/>
                <w:lang w:val="uk-UA" w:eastAsia="uk-UA"/>
              </w:rPr>
            </w:pPr>
            <w:r>
              <w:rPr>
                <w:sz w:val="28"/>
                <w:szCs w:val="28"/>
                <w:lang w:val="uk-UA" w:eastAsia="uk-UA"/>
              </w:rPr>
              <w:t>5.4</w:t>
            </w:r>
            <w:r w:rsidRPr="006A55A8">
              <w:rPr>
                <w:sz w:val="28"/>
                <w:szCs w:val="28"/>
                <w:lang w:eastAsia="uk-UA"/>
              </w:rPr>
              <w:t>.</w:t>
            </w:r>
            <w:r>
              <w:rPr>
                <w:sz w:val="28"/>
                <w:szCs w:val="28"/>
                <w:lang w:val="uk-UA" w:eastAsia="uk-UA"/>
              </w:rPr>
              <w:t xml:space="preserve"> Біологічний моніторинг екотоксикантів </w:t>
            </w:r>
          </w:p>
        </w:tc>
        <w:tc>
          <w:tcPr>
            <w:tcW w:w="636" w:type="dxa"/>
          </w:tcPr>
          <w:p w:rsidR="00C24884" w:rsidRPr="0094682F" w:rsidRDefault="00C24884" w:rsidP="000B10CD">
            <w:pPr>
              <w:pStyle w:val="a3"/>
              <w:spacing w:line="360" w:lineRule="auto"/>
              <w:ind w:right="-61"/>
              <w:rPr>
                <w:lang w:val="ru-RU"/>
              </w:rPr>
            </w:pPr>
            <w:r>
              <w:rPr>
                <w:lang w:val="ru-RU"/>
              </w:rPr>
              <w:t>117</w:t>
            </w:r>
          </w:p>
        </w:tc>
      </w:tr>
      <w:tr w:rsidR="00C24884" w:rsidTr="00034DFD">
        <w:tc>
          <w:tcPr>
            <w:tcW w:w="9262" w:type="dxa"/>
          </w:tcPr>
          <w:p w:rsidR="00C24884" w:rsidRDefault="00C24884" w:rsidP="00D205CB">
            <w:pPr>
              <w:tabs>
                <w:tab w:val="left" w:pos="8539"/>
              </w:tabs>
              <w:spacing w:line="360" w:lineRule="auto"/>
              <w:ind w:left="284" w:right="-59"/>
              <w:jc w:val="both"/>
              <w:rPr>
                <w:sz w:val="28"/>
                <w:szCs w:val="28"/>
                <w:lang w:val="uk-UA" w:eastAsia="uk-UA"/>
              </w:rPr>
            </w:pPr>
            <w:r>
              <w:rPr>
                <w:sz w:val="28"/>
                <w:szCs w:val="28"/>
                <w:lang w:val="uk-UA" w:eastAsia="uk-UA"/>
              </w:rPr>
              <w:t>5.5</w:t>
            </w:r>
            <w:r w:rsidRPr="006A55A8">
              <w:rPr>
                <w:sz w:val="28"/>
                <w:szCs w:val="28"/>
                <w:lang w:eastAsia="uk-UA"/>
              </w:rPr>
              <w:t>.</w:t>
            </w:r>
            <w:r>
              <w:rPr>
                <w:sz w:val="28"/>
                <w:szCs w:val="28"/>
                <w:lang w:val="uk-UA" w:eastAsia="uk-UA"/>
              </w:rPr>
              <w:t> Статистичні моделі прогнозування захворюваності та розповсюдженості хвороб органів дихання серед населення</w:t>
            </w:r>
          </w:p>
        </w:tc>
        <w:tc>
          <w:tcPr>
            <w:tcW w:w="636" w:type="dxa"/>
          </w:tcPr>
          <w:p w:rsidR="00C24884" w:rsidRPr="0094682F" w:rsidRDefault="00C24884" w:rsidP="00E33CF6">
            <w:pPr>
              <w:pStyle w:val="a3"/>
              <w:spacing w:line="360" w:lineRule="auto"/>
              <w:ind w:right="-61"/>
              <w:rPr>
                <w:lang w:val="ru-RU"/>
              </w:rPr>
            </w:pPr>
            <w:r>
              <w:rPr>
                <w:lang w:val="ru-RU"/>
              </w:rPr>
              <w:t>118</w:t>
            </w:r>
          </w:p>
        </w:tc>
      </w:tr>
      <w:tr w:rsidR="00C24884" w:rsidTr="00034DFD">
        <w:tc>
          <w:tcPr>
            <w:tcW w:w="9262" w:type="dxa"/>
          </w:tcPr>
          <w:p w:rsidR="00C24884" w:rsidRDefault="00C24884" w:rsidP="00D83A3B">
            <w:pPr>
              <w:tabs>
                <w:tab w:val="left" w:pos="8539"/>
              </w:tabs>
              <w:spacing w:line="360" w:lineRule="auto"/>
              <w:ind w:left="284" w:right="565"/>
              <w:jc w:val="both"/>
              <w:rPr>
                <w:sz w:val="28"/>
                <w:szCs w:val="28"/>
                <w:lang w:val="uk-UA" w:eastAsia="uk-UA"/>
              </w:rPr>
            </w:pPr>
            <w:r>
              <w:rPr>
                <w:sz w:val="28"/>
                <w:szCs w:val="28"/>
                <w:lang w:val="uk-UA" w:eastAsia="uk-UA"/>
              </w:rPr>
              <w:t>Висновки</w:t>
            </w:r>
          </w:p>
        </w:tc>
        <w:tc>
          <w:tcPr>
            <w:tcW w:w="636" w:type="dxa"/>
          </w:tcPr>
          <w:p w:rsidR="00C24884" w:rsidRPr="0094682F" w:rsidRDefault="00C24884" w:rsidP="000B10CD">
            <w:pPr>
              <w:pStyle w:val="a3"/>
              <w:spacing w:line="360" w:lineRule="auto"/>
              <w:ind w:right="-61"/>
              <w:rPr>
                <w:lang w:val="ru-RU"/>
              </w:rPr>
            </w:pPr>
            <w:r>
              <w:rPr>
                <w:lang w:val="ru-RU"/>
              </w:rPr>
              <w:t>121</w:t>
            </w:r>
          </w:p>
        </w:tc>
      </w:tr>
      <w:tr w:rsidR="00C24884" w:rsidTr="00034DFD">
        <w:tc>
          <w:tcPr>
            <w:tcW w:w="9262" w:type="dxa"/>
          </w:tcPr>
          <w:p w:rsidR="00C24884" w:rsidRDefault="00C24884" w:rsidP="00C24884">
            <w:pPr>
              <w:pStyle w:val="1"/>
              <w:tabs>
                <w:tab w:val="left" w:pos="8539"/>
              </w:tabs>
              <w:spacing w:line="276" w:lineRule="auto"/>
              <w:ind w:right="-59"/>
              <w:jc w:val="both"/>
              <w:rPr>
                <w:szCs w:val="28"/>
                <w:lang w:val="uk-UA" w:eastAsia="uk-UA"/>
              </w:rPr>
            </w:pPr>
            <w:r w:rsidRPr="007B5E94">
              <w:rPr>
                <w:szCs w:val="28"/>
                <w:lang w:val="uk-UA"/>
              </w:rPr>
              <w:t xml:space="preserve">РОЗДІЛ </w:t>
            </w:r>
            <w:r>
              <w:rPr>
                <w:szCs w:val="28"/>
                <w:lang w:val="uk-UA"/>
              </w:rPr>
              <w:t>6</w:t>
            </w:r>
            <w:r w:rsidRPr="007B5E94">
              <w:rPr>
                <w:szCs w:val="28"/>
                <w:lang w:val="uk-UA"/>
              </w:rPr>
              <w:t xml:space="preserve"> ГІГІЄНІЧНЕ </w:t>
            </w:r>
            <w:r w:rsidRPr="007B5E94">
              <w:rPr>
                <w:caps/>
                <w:szCs w:val="28"/>
                <w:lang w:val="uk-UA"/>
              </w:rPr>
              <w:t xml:space="preserve">обгрунтування  </w:t>
            </w:r>
            <w:r>
              <w:rPr>
                <w:caps/>
                <w:szCs w:val="28"/>
                <w:lang w:val="uk-UA"/>
              </w:rPr>
              <w:t>ЗАХОДІВ  З ПРОФІЛАКТИКИ ХВОРОБ ОРГАНІВ ДИХАННЯ У НАСЕЛЕННЯ  ПРОМИСЛОВОГО МІСТА</w:t>
            </w:r>
          </w:p>
        </w:tc>
        <w:tc>
          <w:tcPr>
            <w:tcW w:w="636" w:type="dxa"/>
          </w:tcPr>
          <w:p w:rsidR="00C24884" w:rsidRPr="0094682F" w:rsidRDefault="00C24884" w:rsidP="00E33CF6">
            <w:pPr>
              <w:pStyle w:val="a3"/>
              <w:spacing w:line="360" w:lineRule="auto"/>
              <w:ind w:right="-61"/>
              <w:rPr>
                <w:lang w:val="ru-RU"/>
              </w:rPr>
            </w:pPr>
            <w:r>
              <w:rPr>
                <w:lang w:val="ru-RU"/>
              </w:rPr>
              <w:t>124</w:t>
            </w:r>
          </w:p>
        </w:tc>
      </w:tr>
      <w:tr w:rsidR="00C24884" w:rsidTr="00034DFD">
        <w:tc>
          <w:tcPr>
            <w:tcW w:w="9262" w:type="dxa"/>
          </w:tcPr>
          <w:p w:rsidR="00C24884" w:rsidRDefault="00C24884" w:rsidP="00D205CB">
            <w:pPr>
              <w:tabs>
                <w:tab w:val="left" w:pos="8539"/>
              </w:tabs>
              <w:spacing w:line="360" w:lineRule="auto"/>
              <w:ind w:left="284" w:right="-59"/>
              <w:jc w:val="both"/>
              <w:rPr>
                <w:sz w:val="28"/>
                <w:szCs w:val="28"/>
                <w:lang w:val="uk-UA" w:eastAsia="uk-UA"/>
              </w:rPr>
            </w:pPr>
            <w:r w:rsidRPr="008A782A">
              <w:rPr>
                <w:sz w:val="28"/>
                <w:szCs w:val="28"/>
                <w:lang w:val="uk-UA"/>
              </w:rPr>
              <w:t>6.1</w:t>
            </w:r>
            <w:r w:rsidRPr="006A55A8">
              <w:rPr>
                <w:sz w:val="28"/>
                <w:szCs w:val="28"/>
              </w:rPr>
              <w:t>.</w:t>
            </w:r>
            <w:r>
              <w:rPr>
                <w:sz w:val="28"/>
                <w:szCs w:val="28"/>
                <w:lang w:val="uk-UA"/>
              </w:rPr>
              <w:t> </w:t>
            </w:r>
            <w:r w:rsidRPr="008A782A">
              <w:rPr>
                <w:sz w:val="28"/>
                <w:szCs w:val="28"/>
                <w:lang w:val="uk-UA"/>
              </w:rPr>
              <w:t xml:space="preserve">Обгрунтування методологічних засад профілактики хвороб органів дихання </w:t>
            </w:r>
          </w:p>
        </w:tc>
        <w:tc>
          <w:tcPr>
            <w:tcW w:w="636" w:type="dxa"/>
          </w:tcPr>
          <w:p w:rsidR="00C24884" w:rsidRPr="0094682F" w:rsidRDefault="00C24884" w:rsidP="00E33CF6">
            <w:pPr>
              <w:pStyle w:val="a3"/>
              <w:spacing w:line="360" w:lineRule="auto"/>
              <w:ind w:right="-61"/>
              <w:rPr>
                <w:lang w:val="ru-RU"/>
              </w:rPr>
            </w:pPr>
            <w:r>
              <w:rPr>
                <w:lang w:val="ru-RU"/>
              </w:rPr>
              <w:t>124</w:t>
            </w:r>
          </w:p>
        </w:tc>
      </w:tr>
      <w:tr w:rsidR="00C24884" w:rsidTr="00034DFD">
        <w:tc>
          <w:tcPr>
            <w:tcW w:w="9262" w:type="dxa"/>
          </w:tcPr>
          <w:p w:rsidR="00C24884" w:rsidRDefault="00C24884" w:rsidP="00C22AB4">
            <w:pPr>
              <w:tabs>
                <w:tab w:val="left" w:pos="8539"/>
              </w:tabs>
              <w:spacing w:line="360" w:lineRule="auto"/>
              <w:ind w:left="284"/>
              <w:jc w:val="both"/>
              <w:rPr>
                <w:sz w:val="28"/>
                <w:szCs w:val="28"/>
                <w:lang w:val="uk-UA"/>
              </w:rPr>
            </w:pPr>
            <w:r>
              <w:rPr>
                <w:sz w:val="28"/>
                <w:szCs w:val="28"/>
                <w:lang w:val="uk-UA"/>
              </w:rPr>
              <w:t>6.</w:t>
            </w:r>
            <w:r w:rsidRPr="001530BE">
              <w:rPr>
                <w:sz w:val="28"/>
                <w:szCs w:val="28"/>
              </w:rPr>
              <w:t>2</w:t>
            </w:r>
            <w:r w:rsidRPr="006A55A8">
              <w:rPr>
                <w:sz w:val="28"/>
                <w:szCs w:val="28"/>
              </w:rPr>
              <w:t>.</w:t>
            </w:r>
            <w:r>
              <w:rPr>
                <w:sz w:val="28"/>
                <w:szCs w:val="28"/>
                <w:lang w:val="uk-UA"/>
              </w:rPr>
              <w:t xml:space="preserve"> Принципи і заходи первинної, вторинної та третинної профілактики</w:t>
            </w:r>
          </w:p>
        </w:tc>
        <w:tc>
          <w:tcPr>
            <w:tcW w:w="636" w:type="dxa"/>
          </w:tcPr>
          <w:p w:rsidR="00C24884" w:rsidRPr="0094682F" w:rsidRDefault="00C24884" w:rsidP="00E33CF6">
            <w:pPr>
              <w:pStyle w:val="a3"/>
              <w:spacing w:line="360" w:lineRule="auto"/>
              <w:ind w:right="-61"/>
              <w:rPr>
                <w:lang w:val="ru-RU"/>
              </w:rPr>
            </w:pPr>
            <w:r>
              <w:rPr>
                <w:lang w:val="ru-RU"/>
              </w:rPr>
              <w:t>134</w:t>
            </w:r>
          </w:p>
        </w:tc>
      </w:tr>
      <w:tr w:rsidR="00C24884" w:rsidTr="00034DFD">
        <w:tc>
          <w:tcPr>
            <w:tcW w:w="9262" w:type="dxa"/>
          </w:tcPr>
          <w:p w:rsidR="00C24884" w:rsidRDefault="00C24884" w:rsidP="00C24884">
            <w:pPr>
              <w:tabs>
                <w:tab w:val="left" w:pos="8539"/>
                <w:tab w:val="left" w:pos="9664"/>
              </w:tabs>
              <w:spacing w:line="360" w:lineRule="auto"/>
              <w:ind w:left="284"/>
              <w:jc w:val="both"/>
              <w:rPr>
                <w:sz w:val="28"/>
                <w:szCs w:val="28"/>
                <w:lang w:val="uk-UA"/>
              </w:rPr>
            </w:pPr>
            <w:r>
              <w:rPr>
                <w:sz w:val="28"/>
                <w:szCs w:val="28"/>
                <w:lang w:val="uk-UA"/>
              </w:rPr>
              <w:t>6.</w:t>
            </w:r>
            <w:r w:rsidRPr="001530BE">
              <w:rPr>
                <w:sz w:val="28"/>
                <w:szCs w:val="28"/>
              </w:rPr>
              <w:t>3</w:t>
            </w:r>
            <w:r w:rsidRPr="006A55A8">
              <w:rPr>
                <w:sz w:val="28"/>
                <w:szCs w:val="28"/>
              </w:rPr>
              <w:t>.</w:t>
            </w:r>
            <w:r>
              <w:rPr>
                <w:sz w:val="28"/>
                <w:szCs w:val="28"/>
                <w:lang w:val="uk-UA"/>
              </w:rPr>
              <w:t> Ефективність впровадження в практику розроблених профілактичних заходів</w:t>
            </w:r>
          </w:p>
        </w:tc>
        <w:tc>
          <w:tcPr>
            <w:tcW w:w="636" w:type="dxa"/>
          </w:tcPr>
          <w:p w:rsidR="00C24884" w:rsidRDefault="00C24884" w:rsidP="00C24884">
            <w:pPr>
              <w:pStyle w:val="a3"/>
              <w:spacing w:line="360" w:lineRule="auto"/>
              <w:ind w:right="-61"/>
            </w:pPr>
            <w:r>
              <w:rPr>
                <w:lang w:val="ru-RU"/>
              </w:rPr>
              <w:t>139</w:t>
            </w:r>
          </w:p>
          <w:p w:rsidR="00C24884" w:rsidRPr="00E33CF6" w:rsidRDefault="00C24884" w:rsidP="00E33CF6">
            <w:pPr>
              <w:rPr>
                <w:sz w:val="28"/>
                <w:szCs w:val="28"/>
                <w:lang w:val="uk-UA"/>
              </w:rPr>
            </w:pPr>
          </w:p>
        </w:tc>
      </w:tr>
      <w:tr w:rsidR="00C24884" w:rsidTr="00034DFD">
        <w:tc>
          <w:tcPr>
            <w:tcW w:w="9262" w:type="dxa"/>
          </w:tcPr>
          <w:p w:rsidR="00C24884" w:rsidRDefault="00C24884" w:rsidP="00C22AB4">
            <w:pPr>
              <w:tabs>
                <w:tab w:val="left" w:pos="8539"/>
                <w:tab w:val="left" w:pos="9664"/>
              </w:tabs>
              <w:spacing w:line="360" w:lineRule="auto"/>
              <w:ind w:left="284"/>
              <w:jc w:val="both"/>
              <w:rPr>
                <w:sz w:val="28"/>
                <w:szCs w:val="28"/>
                <w:lang w:val="uk-UA"/>
              </w:rPr>
            </w:pPr>
            <w:r>
              <w:rPr>
                <w:sz w:val="28"/>
                <w:szCs w:val="28"/>
                <w:lang w:val="uk-UA" w:eastAsia="uk-UA"/>
              </w:rPr>
              <w:t>Висновки</w:t>
            </w:r>
          </w:p>
        </w:tc>
        <w:tc>
          <w:tcPr>
            <w:tcW w:w="636" w:type="dxa"/>
          </w:tcPr>
          <w:p w:rsidR="00C24884" w:rsidRPr="00C24884" w:rsidRDefault="00C24884" w:rsidP="00E33CF6">
            <w:pPr>
              <w:pStyle w:val="a3"/>
              <w:spacing w:line="360" w:lineRule="auto"/>
              <w:ind w:right="-61"/>
            </w:pPr>
            <w:r>
              <w:t>142</w:t>
            </w:r>
          </w:p>
        </w:tc>
      </w:tr>
      <w:tr w:rsidR="00C24884" w:rsidTr="00034DFD">
        <w:tc>
          <w:tcPr>
            <w:tcW w:w="9262" w:type="dxa"/>
          </w:tcPr>
          <w:p w:rsidR="00C24884" w:rsidRPr="0063056E" w:rsidRDefault="00C24884" w:rsidP="00B21175">
            <w:pPr>
              <w:tabs>
                <w:tab w:val="left" w:pos="8539"/>
              </w:tabs>
              <w:spacing w:line="276" w:lineRule="auto"/>
              <w:ind w:right="565"/>
              <w:jc w:val="both"/>
              <w:rPr>
                <w:sz w:val="28"/>
                <w:szCs w:val="28"/>
                <w:lang w:val="uk-UA"/>
              </w:rPr>
            </w:pPr>
            <w:r w:rsidRPr="007B5E94">
              <w:rPr>
                <w:sz w:val="28"/>
                <w:szCs w:val="28"/>
                <w:lang w:val="uk-UA"/>
              </w:rPr>
              <w:t>АНАЛІЗ ТА УЗАГАЛЬНЕННЯ РЕЗУЛЬТАТІВ</w:t>
            </w:r>
          </w:p>
        </w:tc>
        <w:tc>
          <w:tcPr>
            <w:tcW w:w="636" w:type="dxa"/>
          </w:tcPr>
          <w:p w:rsidR="00C24884" w:rsidRPr="0094682F" w:rsidRDefault="00C24884" w:rsidP="00B21175">
            <w:pPr>
              <w:pStyle w:val="a3"/>
              <w:spacing w:line="276" w:lineRule="auto"/>
              <w:ind w:right="-61"/>
              <w:rPr>
                <w:lang w:val="ru-RU"/>
              </w:rPr>
            </w:pPr>
            <w:r>
              <w:rPr>
                <w:lang w:val="ru-RU"/>
              </w:rPr>
              <w:t>147</w:t>
            </w:r>
          </w:p>
        </w:tc>
      </w:tr>
      <w:tr w:rsidR="00C24884" w:rsidTr="00034DFD">
        <w:tc>
          <w:tcPr>
            <w:tcW w:w="9262" w:type="dxa"/>
          </w:tcPr>
          <w:p w:rsidR="00C24884" w:rsidRDefault="00C24884" w:rsidP="00B21175">
            <w:pPr>
              <w:tabs>
                <w:tab w:val="left" w:pos="8539"/>
              </w:tabs>
              <w:spacing w:line="276" w:lineRule="auto"/>
              <w:ind w:right="565"/>
              <w:jc w:val="both"/>
              <w:rPr>
                <w:sz w:val="28"/>
                <w:szCs w:val="28"/>
                <w:lang w:val="uk-UA"/>
              </w:rPr>
            </w:pPr>
            <w:r>
              <w:rPr>
                <w:sz w:val="28"/>
                <w:szCs w:val="28"/>
                <w:lang w:val="uk-UA"/>
              </w:rPr>
              <w:t>ВИСНОВКИ</w:t>
            </w:r>
          </w:p>
          <w:p w:rsidR="00B21175" w:rsidRPr="007B5E94" w:rsidRDefault="00B21175" w:rsidP="00B21175">
            <w:pPr>
              <w:tabs>
                <w:tab w:val="left" w:pos="8539"/>
              </w:tabs>
              <w:spacing w:line="276" w:lineRule="auto"/>
              <w:ind w:right="565"/>
              <w:jc w:val="both"/>
              <w:rPr>
                <w:sz w:val="28"/>
                <w:szCs w:val="28"/>
                <w:lang w:val="uk-UA"/>
              </w:rPr>
            </w:pPr>
            <w:r>
              <w:rPr>
                <w:sz w:val="28"/>
                <w:szCs w:val="28"/>
                <w:lang w:val="uk-UA"/>
              </w:rPr>
              <w:t>ПРАКТИЧНІ РЕКОМЕНДАЦІЇ</w:t>
            </w:r>
          </w:p>
        </w:tc>
        <w:tc>
          <w:tcPr>
            <w:tcW w:w="636" w:type="dxa"/>
          </w:tcPr>
          <w:p w:rsidR="00C24884" w:rsidRDefault="00C24884" w:rsidP="00B21175">
            <w:pPr>
              <w:pStyle w:val="a3"/>
              <w:spacing w:line="276" w:lineRule="auto"/>
              <w:ind w:right="-61"/>
              <w:rPr>
                <w:lang w:val="uk-UA"/>
              </w:rPr>
            </w:pPr>
            <w:r>
              <w:t>159</w:t>
            </w:r>
          </w:p>
          <w:p w:rsidR="00B21175" w:rsidRPr="00B21175" w:rsidRDefault="00B21175" w:rsidP="00B21175">
            <w:pPr>
              <w:pStyle w:val="a3"/>
              <w:spacing w:line="276" w:lineRule="auto"/>
              <w:ind w:right="-61"/>
              <w:rPr>
                <w:lang w:val="uk-UA"/>
              </w:rPr>
            </w:pPr>
            <w:r>
              <w:rPr>
                <w:lang w:val="uk-UA"/>
              </w:rPr>
              <w:t>162</w:t>
            </w:r>
          </w:p>
        </w:tc>
      </w:tr>
      <w:tr w:rsidR="00C24884" w:rsidTr="00034DFD">
        <w:tc>
          <w:tcPr>
            <w:tcW w:w="9262" w:type="dxa"/>
          </w:tcPr>
          <w:p w:rsidR="00C24884" w:rsidRPr="007B5E94" w:rsidRDefault="00C24884" w:rsidP="00B21175">
            <w:pPr>
              <w:tabs>
                <w:tab w:val="left" w:pos="8539"/>
                <w:tab w:val="left" w:leader="dot" w:pos="9214"/>
              </w:tabs>
              <w:spacing w:line="276" w:lineRule="auto"/>
              <w:ind w:right="565"/>
              <w:jc w:val="both"/>
              <w:rPr>
                <w:sz w:val="28"/>
                <w:szCs w:val="28"/>
                <w:lang w:val="uk-UA"/>
              </w:rPr>
            </w:pPr>
            <w:r w:rsidRPr="007B5E94">
              <w:rPr>
                <w:sz w:val="28"/>
                <w:szCs w:val="28"/>
                <w:lang w:val="uk-UA"/>
              </w:rPr>
              <w:t>СПИСОК ВИКОРИСТАНИХ ДЖЕРЕЛ</w:t>
            </w:r>
          </w:p>
        </w:tc>
        <w:tc>
          <w:tcPr>
            <w:tcW w:w="636" w:type="dxa"/>
          </w:tcPr>
          <w:p w:rsidR="00C24884" w:rsidRPr="00345D3B" w:rsidRDefault="00C24884" w:rsidP="00B21175">
            <w:pPr>
              <w:pStyle w:val="a3"/>
              <w:spacing w:line="276" w:lineRule="auto"/>
              <w:ind w:right="-61"/>
            </w:pPr>
            <w:r>
              <w:rPr>
                <w:lang w:val="ru-RU"/>
              </w:rPr>
              <w:t>16</w:t>
            </w:r>
            <w:r w:rsidR="00B21175">
              <w:rPr>
                <w:lang w:val="ru-RU"/>
              </w:rPr>
              <w:t>3</w:t>
            </w:r>
          </w:p>
        </w:tc>
      </w:tr>
    </w:tbl>
    <w:p w:rsidR="0063056E" w:rsidRDefault="0063056E" w:rsidP="00D83A3B">
      <w:pPr>
        <w:tabs>
          <w:tab w:val="left" w:pos="8539"/>
          <w:tab w:val="left" w:leader="dot" w:pos="9214"/>
        </w:tabs>
        <w:spacing w:line="360" w:lineRule="auto"/>
        <w:ind w:right="565"/>
        <w:jc w:val="both"/>
        <w:rPr>
          <w:sz w:val="28"/>
          <w:szCs w:val="28"/>
          <w:lang w:val="uk-UA"/>
        </w:rPr>
        <w:sectPr w:rsidR="0063056E" w:rsidSect="0063056E">
          <w:headerReference w:type="even" r:id="rId8"/>
          <w:headerReference w:type="default" r:id="rId9"/>
          <w:headerReference w:type="first" r:id="rId10"/>
          <w:pgSz w:w="11906" w:h="16838" w:code="9"/>
          <w:pgMar w:top="1021" w:right="851" w:bottom="1021" w:left="1418" w:header="720" w:footer="720" w:gutter="0"/>
          <w:cols w:space="720"/>
          <w:titlePg/>
          <w:docGrid w:linePitch="326"/>
        </w:sectPr>
      </w:pPr>
    </w:p>
    <w:p w:rsidR="00171FFC" w:rsidRDefault="007B5E94" w:rsidP="00923908">
      <w:pPr>
        <w:pStyle w:val="a5"/>
        <w:spacing w:line="360" w:lineRule="auto"/>
        <w:rPr>
          <w:lang w:val="uk-UA"/>
        </w:rPr>
      </w:pPr>
      <w:r w:rsidRPr="007A7323">
        <w:rPr>
          <w:lang w:val="uk-UA"/>
        </w:rPr>
        <w:lastRenderedPageBreak/>
        <w:t>П</w:t>
      </w:r>
      <w:r w:rsidR="00171FFC" w:rsidRPr="007A7323">
        <w:rPr>
          <w:lang w:val="uk-UA"/>
        </w:rPr>
        <w:t>ЕРЕЛІК УМОВНИХ СКОРОЧЕНЬ</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1"/>
        <w:gridCol w:w="8289"/>
      </w:tblGrid>
      <w:tr w:rsidR="00C22AB4" w:rsidTr="00034DFD">
        <w:tc>
          <w:tcPr>
            <w:tcW w:w="1281" w:type="dxa"/>
          </w:tcPr>
          <w:p w:rsidR="00C22AB4" w:rsidRPr="00C22AB4" w:rsidRDefault="00C22AB4" w:rsidP="00F97B57">
            <w:pPr>
              <w:pStyle w:val="a5"/>
              <w:spacing w:line="360" w:lineRule="auto"/>
              <w:rPr>
                <w:lang w:val="uk-UA"/>
              </w:rPr>
            </w:pPr>
            <w:r w:rsidRPr="00C22AB4">
              <w:rPr>
                <w:lang w:val="uk-UA"/>
              </w:rPr>
              <w:t>АЗ</w:t>
            </w:r>
          </w:p>
        </w:tc>
        <w:tc>
          <w:tcPr>
            <w:tcW w:w="8289" w:type="dxa"/>
          </w:tcPr>
          <w:p w:rsidR="00C22AB4" w:rsidRDefault="00C22AB4">
            <w:pPr>
              <w:pStyle w:val="a5"/>
              <w:spacing w:line="360" w:lineRule="auto"/>
              <w:jc w:val="both"/>
              <w:rPr>
                <w:b/>
                <w:lang w:val="uk-UA"/>
              </w:rPr>
            </w:pPr>
            <w:r w:rsidRPr="00FE32D9">
              <w:rPr>
                <w:lang w:val="uk-UA"/>
              </w:rPr>
              <w:t>– атмосферне забруднення</w:t>
            </w:r>
          </w:p>
        </w:tc>
      </w:tr>
      <w:tr w:rsidR="00C22AB4" w:rsidTr="00034DFD">
        <w:tc>
          <w:tcPr>
            <w:tcW w:w="1281" w:type="dxa"/>
          </w:tcPr>
          <w:p w:rsidR="00C22AB4" w:rsidRPr="00C22AB4" w:rsidRDefault="00C22AB4" w:rsidP="00F97B57">
            <w:pPr>
              <w:pStyle w:val="a5"/>
              <w:spacing w:line="360" w:lineRule="auto"/>
              <w:rPr>
                <w:lang w:val="uk-UA"/>
              </w:rPr>
            </w:pPr>
            <w:r w:rsidRPr="00C22AB4">
              <w:rPr>
                <w:lang w:val="uk-UA"/>
              </w:rPr>
              <w:t>АР</w:t>
            </w:r>
          </w:p>
        </w:tc>
        <w:tc>
          <w:tcPr>
            <w:tcW w:w="8289" w:type="dxa"/>
          </w:tcPr>
          <w:p w:rsidR="00C22AB4" w:rsidRDefault="00C22AB4" w:rsidP="00C22AB4">
            <w:pPr>
              <w:pStyle w:val="a5"/>
              <w:spacing w:line="360" w:lineRule="auto"/>
              <w:jc w:val="both"/>
              <w:rPr>
                <w:b/>
                <w:lang w:val="uk-UA"/>
              </w:rPr>
            </w:pPr>
            <w:r>
              <w:rPr>
                <w:lang w:val="uk-UA"/>
              </w:rPr>
              <w:t>– атрибутивний ризик</w:t>
            </w:r>
          </w:p>
        </w:tc>
      </w:tr>
      <w:tr w:rsidR="00C22AB4" w:rsidTr="00034DFD">
        <w:tc>
          <w:tcPr>
            <w:tcW w:w="1281" w:type="dxa"/>
          </w:tcPr>
          <w:p w:rsidR="00C22AB4" w:rsidRDefault="00C22AB4" w:rsidP="00F97B57">
            <w:pPr>
              <w:pStyle w:val="a5"/>
              <w:spacing w:line="360" w:lineRule="auto"/>
              <w:rPr>
                <w:b/>
                <w:lang w:val="uk-UA"/>
              </w:rPr>
            </w:pPr>
            <w:r>
              <w:rPr>
                <w:lang w:val="uk-UA"/>
              </w:rPr>
              <w:t>АлХОД</w:t>
            </w:r>
          </w:p>
        </w:tc>
        <w:tc>
          <w:tcPr>
            <w:tcW w:w="8289" w:type="dxa"/>
          </w:tcPr>
          <w:p w:rsidR="00C22AB4" w:rsidRDefault="00C22AB4">
            <w:pPr>
              <w:pStyle w:val="a5"/>
              <w:spacing w:line="360" w:lineRule="auto"/>
              <w:jc w:val="both"/>
              <w:rPr>
                <w:b/>
                <w:lang w:val="uk-UA"/>
              </w:rPr>
            </w:pPr>
            <w:r>
              <w:rPr>
                <w:lang w:val="uk-UA"/>
              </w:rPr>
              <w:t>– алергічні хвороби органів дихання</w:t>
            </w:r>
          </w:p>
        </w:tc>
      </w:tr>
      <w:tr w:rsidR="00C22AB4" w:rsidTr="00034DFD">
        <w:tc>
          <w:tcPr>
            <w:tcW w:w="1281" w:type="dxa"/>
          </w:tcPr>
          <w:p w:rsidR="00C22AB4" w:rsidRDefault="00C22AB4" w:rsidP="00F97B57">
            <w:pPr>
              <w:pStyle w:val="a5"/>
              <w:spacing w:line="360" w:lineRule="auto"/>
              <w:rPr>
                <w:b/>
                <w:lang w:val="uk-UA"/>
              </w:rPr>
            </w:pPr>
            <w:r>
              <w:rPr>
                <w:lang w:val="uk-UA"/>
              </w:rPr>
              <w:t>ВАТ</w:t>
            </w:r>
          </w:p>
        </w:tc>
        <w:tc>
          <w:tcPr>
            <w:tcW w:w="8289" w:type="dxa"/>
          </w:tcPr>
          <w:p w:rsidR="00C22AB4" w:rsidRDefault="00C22AB4">
            <w:pPr>
              <w:pStyle w:val="a5"/>
              <w:spacing w:line="360" w:lineRule="auto"/>
              <w:jc w:val="both"/>
              <w:rPr>
                <w:b/>
                <w:lang w:val="uk-UA"/>
              </w:rPr>
            </w:pPr>
            <w:r>
              <w:rPr>
                <w:lang w:val="uk-UA"/>
              </w:rPr>
              <w:t>– відкрите акціонерне товариство</w:t>
            </w:r>
          </w:p>
        </w:tc>
      </w:tr>
      <w:tr w:rsidR="00C22AB4" w:rsidTr="00034DFD">
        <w:tc>
          <w:tcPr>
            <w:tcW w:w="1281" w:type="dxa"/>
          </w:tcPr>
          <w:p w:rsidR="00C22AB4" w:rsidRDefault="00C22AB4" w:rsidP="00F97B57">
            <w:pPr>
              <w:pStyle w:val="a5"/>
              <w:spacing w:line="360" w:lineRule="auto"/>
              <w:rPr>
                <w:b/>
                <w:lang w:val="uk-UA"/>
              </w:rPr>
            </w:pPr>
            <w:r>
              <w:rPr>
                <w:lang w:val="uk-UA"/>
              </w:rPr>
              <w:t>ВР</w:t>
            </w:r>
          </w:p>
        </w:tc>
        <w:tc>
          <w:tcPr>
            <w:tcW w:w="8289" w:type="dxa"/>
          </w:tcPr>
          <w:p w:rsidR="00C22AB4" w:rsidRDefault="00C22AB4" w:rsidP="00C22AB4">
            <w:pPr>
              <w:pStyle w:val="a5"/>
              <w:spacing w:line="360" w:lineRule="auto"/>
              <w:jc w:val="both"/>
              <w:rPr>
                <w:b/>
                <w:lang w:val="uk-UA"/>
              </w:rPr>
            </w:pPr>
            <w:r>
              <w:rPr>
                <w:lang w:val="uk-UA"/>
              </w:rPr>
              <w:t xml:space="preserve">– відносний ризик </w:t>
            </w:r>
          </w:p>
        </w:tc>
      </w:tr>
      <w:tr w:rsidR="00C22AB4" w:rsidTr="00034DFD">
        <w:tc>
          <w:tcPr>
            <w:tcW w:w="1281" w:type="dxa"/>
          </w:tcPr>
          <w:p w:rsidR="00C22AB4" w:rsidRDefault="00C22AB4" w:rsidP="00F97B57">
            <w:pPr>
              <w:pStyle w:val="a5"/>
              <w:spacing w:line="360" w:lineRule="auto"/>
              <w:rPr>
                <w:b/>
                <w:lang w:val="uk-UA"/>
              </w:rPr>
            </w:pPr>
            <w:r>
              <w:rPr>
                <w:lang w:val="uk-UA"/>
              </w:rPr>
              <w:t>ВПВ</w:t>
            </w:r>
          </w:p>
        </w:tc>
        <w:tc>
          <w:tcPr>
            <w:tcW w:w="8289" w:type="dxa"/>
          </w:tcPr>
          <w:p w:rsidR="00C22AB4" w:rsidRDefault="00C22AB4" w:rsidP="00C22AB4">
            <w:pPr>
              <w:pStyle w:val="a5"/>
              <w:spacing w:line="360" w:lineRule="auto"/>
              <w:jc w:val="both"/>
              <w:rPr>
                <w:b/>
                <w:lang w:val="uk-UA"/>
              </w:rPr>
            </w:pPr>
            <w:r>
              <w:rPr>
                <w:lang w:val="uk-UA"/>
              </w:rPr>
              <w:t>– використані потужності виробництва</w:t>
            </w:r>
          </w:p>
        </w:tc>
      </w:tr>
      <w:tr w:rsidR="00C22AB4" w:rsidTr="00034DFD">
        <w:tc>
          <w:tcPr>
            <w:tcW w:w="1281" w:type="dxa"/>
          </w:tcPr>
          <w:p w:rsidR="00C22AB4" w:rsidRDefault="00C22AB4" w:rsidP="00F97B57">
            <w:pPr>
              <w:pStyle w:val="a5"/>
              <w:spacing w:line="360" w:lineRule="auto"/>
              <w:rPr>
                <w:b/>
                <w:lang w:val="uk-UA"/>
              </w:rPr>
            </w:pPr>
            <w:r>
              <w:rPr>
                <w:lang w:val="uk-UA"/>
              </w:rPr>
              <w:t>ГДД</w:t>
            </w:r>
          </w:p>
        </w:tc>
        <w:tc>
          <w:tcPr>
            <w:tcW w:w="8289" w:type="dxa"/>
          </w:tcPr>
          <w:p w:rsidR="00C22AB4" w:rsidRDefault="00C22AB4">
            <w:pPr>
              <w:pStyle w:val="a5"/>
              <w:spacing w:line="360" w:lineRule="auto"/>
              <w:jc w:val="both"/>
              <w:rPr>
                <w:b/>
                <w:lang w:val="uk-UA"/>
              </w:rPr>
            </w:pPr>
            <w:r>
              <w:rPr>
                <w:lang w:val="uk-UA"/>
              </w:rPr>
              <w:t>– гігієнічна донозологічна діагностика</w:t>
            </w:r>
          </w:p>
        </w:tc>
      </w:tr>
      <w:tr w:rsidR="00C22AB4" w:rsidTr="00034DFD">
        <w:tc>
          <w:tcPr>
            <w:tcW w:w="1281" w:type="dxa"/>
          </w:tcPr>
          <w:p w:rsidR="00C22AB4" w:rsidRDefault="00C22AB4" w:rsidP="00F97B57">
            <w:pPr>
              <w:pStyle w:val="a5"/>
              <w:spacing w:line="360" w:lineRule="auto"/>
              <w:rPr>
                <w:b/>
                <w:lang w:val="uk-UA"/>
              </w:rPr>
            </w:pPr>
            <w:r>
              <w:rPr>
                <w:lang w:val="uk-UA"/>
              </w:rPr>
              <w:t>ЖЄЛ</w:t>
            </w:r>
          </w:p>
        </w:tc>
        <w:tc>
          <w:tcPr>
            <w:tcW w:w="8289" w:type="dxa"/>
          </w:tcPr>
          <w:p w:rsidR="00C22AB4" w:rsidRDefault="00C22AB4" w:rsidP="00C22AB4">
            <w:pPr>
              <w:pStyle w:val="a5"/>
              <w:spacing w:line="360" w:lineRule="auto"/>
              <w:jc w:val="both"/>
              <w:rPr>
                <w:b/>
                <w:lang w:val="uk-UA"/>
              </w:rPr>
            </w:pPr>
            <w:r>
              <w:rPr>
                <w:lang w:val="uk-UA"/>
              </w:rPr>
              <w:t>– життєва ємність легень</w:t>
            </w:r>
          </w:p>
        </w:tc>
      </w:tr>
      <w:tr w:rsidR="00C22AB4" w:rsidTr="00034DFD">
        <w:tc>
          <w:tcPr>
            <w:tcW w:w="1281" w:type="dxa"/>
          </w:tcPr>
          <w:p w:rsidR="00C22AB4" w:rsidRDefault="00F97B57" w:rsidP="00F97B57">
            <w:pPr>
              <w:pStyle w:val="a5"/>
              <w:spacing w:line="360" w:lineRule="auto"/>
              <w:rPr>
                <w:b/>
                <w:lang w:val="uk-UA"/>
              </w:rPr>
            </w:pPr>
            <w:r>
              <w:rPr>
                <w:bCs/>
                <w:szCs w:val="28"/>
                <w:lang w:val="uk-UA" w:eastAsia="uk-UA"/>
              </w:rPr>
              <w:t>МВЛ</w:t>
            </w:r>
          </w:p>
        </w:tc>
        <w:tc>
          <w:tcPr>
            <w:tcW w:w="8289" w:type="dxa"/>
          </w:tcPr>
          <w:p w:rsidR="00C22AB4" w:rsidRDefault="00F97B57" w:rsidP="00B834DE">
            <w:pPr>
              <w:pStyle w:val="a5"/>
              <w:spacing w:line="360" w:lineRule="auto"/>
              <w:jc w:val="both"/>
              <w:rPr>
                <w:b/>
                <w:lang w:val="uk-UA"/>
              </w:rPr>
            </w:pPr>
            <w:r>
              <w:rPr>
                <w:szCs w:val="28"/>
                <w:lang w:val="uk-UA" w:eastAsia="uk-UA"/>
              </w:rPr>
              <w:t xml:space="preserve">– </w:t>
            </w:r>
            <w:r w:rsidRPr="00403CA4">
              <w:rPr>
                <w:bCs/>
                <w:szCs w:val="28"/>
                <w:lang w:val="uk-UA" w:eastAsia="uk-UA"/>
              </w:rPr>
              <w:t xml:space="preserve">об'єм </w:t>
            </w:r>
            <w:r>
              <w:rPr>
                <w:bCs/>
                <w:szCs w:val="28"/>
                <w:lang w:val="uk-UA" w:eastAsia="uk-UA"/>
              </w:rPr>
              <w:t>максимальної вентиляції легень</w:t>
            </w:r>
            <w:r w:rsidRPr="00403CA4">
              <w:rPr>
                <w:bCs/>
                <w:szCs w:val="28"/>
                <w:lang w:val="uk-UA" w:eastAsia="uk-UA"/>
              </w:rPr>
              <w:tab/>
            </w:r>
          </w:p>
        </w:tc>
      </w:tr>
      <w:tr w:rsidR="00C22AB4" w:rsidTr="00034DFD">
        <w:tc>
          <w:tcPr>
            <w:tcW w:w="1281" w:type="dxa"/>
          </w:tcPr>
          <w:p w:rsidR="00C22AB4" w:rsidRDefault="00F97B57" w:rsidP="00F97B57">
            <w:pPr>
              <w:pStyle w:val="a5"/>
              <w:spacing w:line="360" w:lineRule="auto"/>
              <w:rPr>
                <w:b/>
                <w:lang w:val="uk-UA"/>
              </w:rPr>
            </w:pPr>
            <w:r>
              <w:rPr>
                <w:bCs/>
                <w:szCs w:val="28"/>
                <w:lang w:val="uk-UA" w:eastAsia="uk-UA"/>
              </w:rPr>
              <w:t>МОШ</w:t>
            </w:r>
            <w:r>
              <w:rPr>
                <w:bCs/>
                <w:szCs w:val="28"/>
                <w:vertAlign w:val="subscript"/>
                <w:lang w:val="uk-UA" w:eastAsia="uk-UA"/>
              </w:rPr>
              <w:t>25</w:t>
            </w:r>
          </w:p>
        </w:tc>
        <w:tc>
          <w:tcPr>
            <w:tcW w:w="8289" w:type="dxa"/>
          </w:tcPr>
          <w:p w:rsidR="00C22AB4" w:rsidRDefault="00F97B57" w:rsidP="00F97B57">
            <w:pPr>
              <w:spacing w:line="360" w:lineRule="auto"/>
              <w:jc w:val="both"/>
              <w:rPr>
                <w:b/>
                <w:lang w:val="uk-UA"/>
              </w:rPr>
            </w:pPr>
            <w:r>
              <w:rPr>
                <w:sz w:val="28"/>
                <w:szCs w:val="28"/>
                <w:lang w:val="uk-UA" w:eastAsia="uk-UA"/>
              </w:rPr>
              <w:t xml:space="preserve">– </w:t>
            </w:r>
            <w:r w:rsidRPr="00403CA4">
              <w:rPr>
                <w:bCs/>
                <w:sz w:val="28"/>
                <w:szCs w:val="28"/>
                <w:lang w:val="uk-UA" w:eastAsia="uk-UA"/>
              </w:rPr>
              <w:t xml:space="preserve">об'ємна форсована швидкість видиху </w:t>
            </w:r>
            <w:r>
              <w:rPr>
                <w:bCs/>
                <w:sz w:val="28"/>
                <w:szCs w:val="28"/>
                <w:lang w:val="uk-UA" w:eastAsia="uk-UA"/>
              </w:rPr>
              <w:t xml:space="preserve">в </w:t>
            </w:r>
            <w:r w:rsidRPr="00403CA4">
              <w:rPr>
                <w:bCs/>
                <w:sz w:val="28"/>
                <w:szCs w:val="28"/>
                <w:lang w:val="uk-UA" w:eastAsia="uk-UA"/>
              </w:rPr>
              <w:t>інтервалі 25% ФЖ</w:t>
            </w:r>
            <w:r>
              <w:rPr>
                <w:bCs/>
                <w:sz w:val="28"/>
                <w:szCs w:val="28"/>
                <w:lang w:val="uk-UA" w:eastAsia="uk-UA"/>
              </w:rPr>
              <w:t>Є</w:t>
            </w:r>
            <w:r w:rsidRPr="00403CA4">
              <w:rPr>
                <w:bCs/>
                <w:sz w:val="28"/>
                <w:szCs w:val="28"/>
                <w:lang w:val="uk-UA" w:eastAsia="uk-UA"/>
              </w:rPr>
              <w:t>Л</w:t>
            </w:r>
          </w:p>
        </w:tc>
      </w:tr>
      <w:tr w:rsidR="00C22AB4" w:rsidTr="00034DFD">
        <w:tc>
          <w:tcPr>
            <w:tcW w:w="1281" w:type="dxa"/>
          </w:tcPr>
          <w:p w:rsidR="00C22AB4" w:rsidRDefault="00F97B57" w:rsidP="00F97B57">
            <w:pPr>
              <w:pStyle w:val="a5"/>
              <w:spacing w:line="360" w:lineRule="auto"/>
              <w:rPr>
                <w:b/>
                <w:lang w:val="uk-UA"/>
              </w:rPr>
            </w:pPr>
            <w:r w:rsidRPr="00403CA4">
              <w:rPr>
                <w:bCs/>
                <w:szCs w:val="28"/>
                <w:lang w:val="uk-UA" w:eastAsia="uk-UA"/>
              </w:rPr>
              <w:t>М</w:t>
            </w:r>
            <w:r>
              <w:rPr>
                <w:bCs/>
                <w:szCs w:val="28"/>
                <w:lang w:val="uk-UA" w:eastAsia="uk-UA"/>
              </w:rPr>
              <w:t>ОШ</w:t>
            </w:r>
            <w:r>
              <w:rPr>
                <w:bCs/>
                <w:szCs w:val="28"/>
                <w:vertAlign w:val="subscript"/>
                <w:lang w:val="uk-UA" w:eastAsia="uk-UA"/>
              </w:rPr>
              <w:t>50</w:t>
            </w:r>
          </w:p>
        </w:tc>
        <w:tc>
          <w:tcPr>
            <w:tcW w:w="8289" w:type="dxa"/>
          </w:tcPr>
          <w:p w:rsidR="00C22AB4" w:rsidRDefault="00F97B57" w:rsidP="00F97B57">
            <w:pPr>
              <w:spacing w:line="360" w:lineRule="auto"/>
              <w:jc w:val="both"/>
              <w:rPr>
                <w:b/>
                <w:lang w:val="uk-UA"/>
              </w:rPr>
            </w:pPr>
            <w:r>
              <w:rPr>
                <w:sz w:val="28"/>
                <w:szCs w:val="28"/>
                <w:lang w:val="uk-UA" w:eastAsia="uk-UA"/>
              </w:rPr>
              <w:t xml:space="preserve">– </w:t>
            </w:r>
            <w:r w:rsidRPr="00403CA4">
              <w:rPr>
                <w:bCs/>
                <w:sz w:val="28"/>
                <w:szCs w:val="28"/>
                <w:lang w:val="uk-UA" w:eastAsia="uk-UA"/>
              </w:rPr>
              <w:t xml:space="preserve">об'ємна форсована швидкість видиху </w:t>
            </w:r>
            <w:r>
              <w:rPr>
                <w:bCs/>
                <w:sz w:val="28"/>
                <w:szCs w:val="28"/>
                <w:lang w:val="uk-UA" w:eastAsia="uk-UA"/>
              </w:rPr>
              <w:t xml:space="preserve">в </w:t>
            </w:r>
            <w:r w:rsidRPr="00403CA4">
              <w:rPr>
                <w:bCs/>
                <w:sz w:val="28"/>
                <w:szCs w:val="28"/>
                <w:lang w:val="uk-UA" w:eastAsia="uk-UA"/>
              </w:rPr>
              <w:t>інтервалі 50% ФЖ</w:t>
            </w:r>
            <w:r>
              <w:rPr>
                <w:bCs/>
                <w:sz w:val="28"/>
                <w:szCs w:val="28"/>
                <w:lang w:val="uk-UA" w:eastAsia="uk-UA"/>
              </w:rPr>
              <w:t>Є</w:t>
            </w:r>
            <w:r w:rsidRPr="00403CA4">
              <w:rPr>
                <w:bCs/>
                <w:sz w:val="28"/>
                <w:szCs w:val="28"/>
                <w:lang w:val="uk-UA" w:eastAsia="uk-UA"/>
              </w:rPr>
              <w:t>Л</w:t>
            </w:r>
          </w:p>
        </w:tc>
      </w:tr>
      <w:tr w:rsidR="00C22AB4" w:rsidTr="00034DFD">
        <w:tc>
          <w:tcPr>
            <w:tcW w:w="1281" w:type="dxa"/>
          </w:tcPr>
          <w:p w:rsidR="00C22AB4" w:rsidRDefault="00F97B57" w:rsidP="00F97B57">
            <w:pPr>
              <w:pStyle w:val="a5"/>
              <w:spacing w:line="360" w:lineRule="auto"/>
              <w:rPr>
                <w:b/>
                <w:lang w:val="uk-UA"/>
              </w:rPr>
            </w:pPr>
            <w:r w:rsidRPr="00403CA4">
              <w:rPr>
                <w:bCs/>
                <w:szCs w:val="28"/>
                <w:lang w:val="uk-UA" w:eastAsia="uk-UA"/>
              </w:rPr>
              <w:t>М</w:t>
            </w:r>
            <w:r>
              <w:rPr>
                <w:bCs/>
                <w:szCs w:val="28"/>
                <w:lang w:val="uk-UA" w:eastAsia="uk-UA"/>
              </w:rPr>
              <w:t>ОШ</w:t>
            </w:r>
            <w:r>
              <w:rPr>
                <w:bCs/>
                <w:szCs w:val="28"/>
                <w:vertAlign w:val="subscript"/>
                <w:lang w:val="uk-UA" w:eastAsia="uk-UA"/>
              </w:rPr>
              <w:t>75</w:t>
            </w:r>
          </w:p>
        </w:tc>
        <w:tc>
          <w:tcPr>
            <w:tcW w:w="8289" w:type="dxa"/>
          </w:tcPr>
          <w:p w:rsidR="00C22AB4" w:rsidRDefault="00F97B57" w:rsidP="00F97B57">
            <w:pPr>
              <w:pStyle w:val="a5"/>
              <w:spacing w:line="360" w:lineRule="auto"/>
              <w:jc w:val="both"/>
              <w:rPr>
                <w:b/>
                <w:lang w:val="uk-UA"/>
              </w:rPr>
            </w:pPr>
            <w:r>
              <w:rPr>
                <w:szCs w:val="28"/>
                <w:lang w:val="uk-UA" w:eastAsia="uk-UA"/>
              </w:rPr>
              <w:t xml:space="preserve">– </w:t>
            </w:r>
            <w:r w:rsidRPr="00403CA4">
              <w:rPr>
                <w:bCs/>
                <w:szCs w:val="28"/>
                <w:lang w:val="uk-UA" w:eastAsia="uk-UA"/>
              </w:rPr>
              <w:t xml:space="preserve">об'ємна форсована швидкість видиху </w:t>
            </w:r>
            <w:r>
              <w:rPr>
                <w:bCs/>
                <w:szCs w:val="28"/>
                <w:lang w:val="uk-UA" w:eastAsia="uk-UA"/>
              </w:rPr>
              <w:t xml:space="preserve">в </w:t>
            </w:r>
            <w:r w:rsidRPr="00403CA4">
              <w:rPr>
                <w:bCs/>
                <w:szCs w:val="28"/>
                <w:lang w:val="uk-UA" w:eastAsia="uk-UA"/>
              </w:rPr>
              <w:t>інтервалі 75% ФЖ</w:t>
            </w:r>
            <w:r>
              <w:rPr>
                <w:bCs/>
                <w:szCs w:val="28"/>
                <w:lang w:val="uk-UA" w:eastAsia="uk-UA"/>
              </w:rPr>
              <w:t>Є</w:t>
            </w:r>
            <w:r w:rsidRPr="00403CA4">
              <w:rPr>
                <w:bCs/>
                <w:szCs w:val="28"/>
                <w:lang w:val="uk-UA" w:eastAsia="uk-UA"/>
              </w:rPr>
              <w:t>Л</w:t>
            </w:r>
          </w:p>
        </w:tc>
      </w:tr>
      <w:tr w:rsidR="00C22AB4" w:rsidTr="00034DFD">
        <w:tc>
          <w:tcPr>
            <w:tcW w:w="1281" w:type="dxa"/>
          </w:tcPr>
          <w:p w:rsidR="00C22AB4" w:rsidRDefault="00F97B57" w:rsidP="00F97B57">
            <w:pPr>
              <w:pStyle w:val="a5"/>
              <w:spacing w:line="360" w:lineRule="auto"/>
              <w:rPr>
                <w:b/>
                <w:lang w:val="uk-UA"/>
              </w:rPr>
            </w:pPr>
            <w:r>
              <w:rPr>
                <w:lang w:val="uk-UA"/>
              </w:rPr>
              <w:t>НМЛОС</w:t>
            </w:r>
          </w:p>
        </w:tc>
        <w:tc>
          <w:tcPr>
            <w:tcW w:w="8289" w:type="dxa"/>
          </w:tcPr>
          <w:p w:rsidR="00C22AB4" w:rsidRDefault="00F97B57" w:rsidP="00F97B57">
            <w:pPr>
              <w:pStyle w:val="a5"/>
              <w:spacing w:line="360" w:lineRule="auto"/>
              <w:jc w:val="both"/>
              <w:rPr>
                <w:b/>
                <w:lang w:val="uk-UA"/>
              </w:rPr>
            </w:pPr>
            <w:r>
              <w:rPr>
                <w:lang w:val="uk-UA"/>
              </w:rPr>
              <w:t>– неметанові леткі органічні сполуки</w:t>
            </w:r>
          </w:p>
        </w:tc>
      </w:tr>
      <w:tr w:rsidR="00C22AB4" w:rsidTr="00034DFD">
        <w:tc>
          <w:tcPr>
            <w:tcW w:w="1281" w:type="dxa"/>
          </w:tcPr>
          <w:p w:rsidR="00C22AB4" w:rsidRDefault="00F97B57" w:rsidP="00DC4DE6">
            <w:pPr>
              <w:pStyle w:val="a5"/>
              <w:spacing w:line="360" w:lineRule="auto"/>
              <w:rPr>
                <w:b/>
                <w:lang w:val="uk-UA"/>
              </w:rPr>
            </w:pPr>
            <w:r w:rsidRPr="00E85F73">
              <w:rPr>
                <w:szCs w:val="28"/>
                <w:lang w:val="uk-UA" w:eastAsia="uk-UA"/>
              </w:rPr>
              <w:t>О</w:t>
            </w:r>
            <w:r>
              <w:rPr>
                <w:szCs w:val="28"/>
                <w:lang w:val="uk-UA" w:eastAsia="uk-UA"/>
              </w:rPr>
              <w:t>ФВ</w:t>
            </w:r>
            <w:r>
              <w:rPr>
                <w:szCs w:val="28"/>
                <w:vertAlign w:val="subscript"/>
                <w:lang w:val="uk-UA" w:eastAsia="uk-UA"/>
              </w:rPr>
              <w:t>1</w:t>
            </w:r>
          </w:p>
        </w:tc>
        <w:tc>
          <w:tcPr>
            <w:tcW w:w="8289" w:type="dxa"/>
          </w:tcPr>
          <w:p w:rsidR="00C22AB4" w:rsidRDefault="00F97B57" w:rsidP="00B834DE">
            <w:pPr>
              <w:pStyle w:val="a5"/>
              <w:spacing w:line="360" w:lineRule="auto"/>
              <w:jc w:val="both"/>
              <w:rPr>
                <w:b/>
                <w:lang w:val="uk-UA"/>
              </w:rPr>
            </w:pPr>
            <w:r>
              <w:rPr>
                <w:szCs w:val="28"/>
                <w:lang w:val="uk-UA" w:eastAsia="uk-UA"/>
              </w:rPr>
              <w:t xml:space="preserve">– </w:t>
            </w:r>
            <w:r w:rsidRPr="00403CA4">
              <w:rPr>
                <w:bCs/>
                <w:szCs w:val="28"/>
                <w:lang w:val="uk-UA" w:eastAsia="uk-UA"/>
              </w:rPr>
              <w:t>об'єм форсованого видиху за 1 с</w:t>
            </w:r>
            <w:r>
              <w:rPr>
                <w:bCs/>
                <w:szCs w:val="28"/>
                <w:lang w:val="uk-UA" w:eastAsia="uk-UA"/>
              </w:rPr>
              <w:t>е</w:t>
            </w:r>
            <w:r w:rsidRPr="00403CA4">
              <w:rPr>
                <w:bCs/>
                <w:szCs w:val="28"/>
                <w:lang w:val="uk-UA" w:eastAsia="uk-UA"/>
              </w:rPr>
              <w:t>к</w:t>
            </w:r>
            <w:r w:rsidRPr="00403CA4">
              <w:rPr>
                <w:bCs/>
                <w:szCs w:val="28"/>
                <w:lang w:val="uk-UA" w:eastAsia="uk-UA"/>
              </w:rPr>
              <w:tab/>
            </w:r>
          </w:p>
        </w:tc>
      </w:tr>
      <w:tr w:rsidR="00C22AB4" w:rsidTr="00034DFD">
        <w:tc>
          <w:tcPr>
            <w:tcW w:w="1281" w:type="dxa"/>
          </w:tcPr>
          <w:p w:rsidR="00F97B57" w:rsidRPr="00F97B57" w:rsidRDefault="00F97B57" w:rsidP="00DC4DE6">
            <w:pPr>
              <w:pStyle w:val="a5"/>
              <w:ind w:right="-103"/>
              <w:rPr>
                <w:szCs w:val="28"/>
                <w:vertAlign w:val="subscript"/>
                <w:lang w:val="uk-UA" w:eastAsia="uk-UA"/>
              </w:rPr>
            </w:pPr>
            <w:r w:rsidRPr="00F97B57">
              <w:rPr>
                <w:szCs w:val="28"/>
                <w:lang w:val="uk-UA" w:eastAsia="uk-UA"/>
              </w:rPr>
              <w:t>ОФВ</w:t>
            </w:r>
            <w:r>
              <w:rPr>
                <w:szCs w:val="28"/>
                <w:vertAlign w:val="subscript"/>
                <w:lang w:val="uk-UA" w:eastAsia="uk-UA"/>
              </w:rPr>
              <w:t>1</w:t>
            </w:r>
            <w:r w:rsidRPr="00F97B57">
              <w:rPr>
                <w:szCs w:val="28"/>
                <w:lang w:val="uk-UA" w:eastAsia="uk-UA"/>
              </w:rPr>
              <w:t>/</w:t>
            </w:r>
          </w:p>
          <w:p w:rsidR="00C22AB4" w:rsidRDefault="00F97B57" w:rsidP="00DC4DE6">
            <w:pPr>
              <w:pStyle w:val="a5"/>
              <w:ind w:right="-103"/>
              <w:rPr>
                <w:b/>
                <w:lang w:val="uk-UA"/>
              </w:rPr>
            </w:pPr>
            <w:r>
              <w:rPr>
                <w:szCs w:val="28"/>
                <w:lang w:val="uk-UA" w:eastAsia="uk-UA"/>
              </w:rPr>
              <w:t>ФЖЄЛ</w:t>
            </w:r>
          </w:p>
        </w:tc>
        <w:tc>
          <w:tcPr>
            <w:tcW w:w="8289" w:type="dxa"/>
          </w:tcPr>
          <w:p w:rsidR="00C22AB4" w:rsidRDefault="00F97B57" w:rsidP="00F97B57">
            <w:pPr>
              <w:pStyle w:val="a5"/>
              <w:jc w:val="both"/>
              <w:rPr>
                <w:b/>
                <w:lang w:val="uk-UA"/>
              </w:rPr>
            </w:pPr>
            <w:r>
              <w:rPr>
                <w:szCs w:val="28"/>
                <w:lang w:val="uk-UA" w:eastAsia="uk-UA"/>
              </w:rPr>
              <w:t xml:space="preserve">– </w:t>
            </w:r>
            <w:r w:rsidRPr="00403CA4">
              <w:rPr>
                <w:bCs/>
                <w:szCs w:val="28"/>
                <w:lang w:val="uk-UA" w:eastAsia="uk-UA"/>
              </w:rPr>
              <w:t>відношення об'єму форсованого видиху за 1 с</w:t>
            </w:r>
            <w:r>
              <w:rPr>
                <w:bCs/>
                <w:szCs w:val="28"/>
                <w:lang w:val="uk-UA" w:eastAsia="uk-UA"/>
              </w:rPr>
              <w:t>е</w:t>
            </w:r>
            <w:r w:rsidRPr="00403CA4">
              <w:rPr>
                <w:bCs/>
                <w:szCs w:val="28"/>
                <w:lang w:val="uk-UA" w:eastAsia="uk-UA"/>
              </w:rPr>
              <w:t xml:space="preserve">к до </w:t>
            </w:r>
            <w:r>
              <w:rPr>
                <w:bCs/>
                <w:szCs w:val="28"/>
                <w:lang w:val="uk-UA" w:eastAsia="uk-UA"/>
              </w:rPr>
              <w:t>об'єму</w:t>
            </w:r>
            <w:r w:rsidRPr="00403CA4">
              <w:rPr>
                <w:bCs/>
                <w:szCs w:val="28"/>
                <w:lang w:val="uk-UA" w:eastAsia="uk-UA"/>
              </w:rPr>
              <w:t xml:space="preserve"> форсован</w:t>
            </w:r>
            <w:r>
              <w:rPr>
                <w:bCs/>
                <w:szCs w:val="28"/>
                <w:lang w:val="uk-UA" w:eastAsia="uk-UA"/>
              </w:rPr>
              <w:t>ої</w:t>
            </w:r>
            <w:r w:rsidRPr="00403CA4">
              <w:rPr>
                <w:bCs/>
                <w:szCs w:val="28"/>
                <w:lang w:val="uk-UA" w:eastAsia="uk-UA"/>
              </w:rPr>
              <w:t xml:space="preserve"> життєв</w:t>
            </w:r>
            <w:r>
              <w:rPr>
                <w:bCs/>
                <w:szCs w:val="28"/>
                <w:lang w:val="uk-UA" w:eastAsia="uk-UA"/>
              </w:rPr>
              <w:t>оїємкості легень</w:t>
            </w:r>
          </w:p>
        </w:tc>
      </w:tr>
      <w:tr w:rsidR="00C22AB4" w:rsidTr="00034DFD">
        <w:tc>
          <w:tcPr>
            <w:tcW w:w="1281" w:type="dxa"/>
          </w:tcPr>
          <w:p w:rsidR="00C22AB4" w:rsidRDefault="00F97B57" w:rsidP="00DC4DE6">
            <w:pPr>
              <w:pStyle w:val="a5"/>
              <w:spacing w:line="360" w:lineRule="auto"/>
              <w:rPr>
                <w:b/>
                <w:lang w:val="uk-UA"/>
              </w:rPr>
            </w:pPr>
            <w:r w:rsidRPr="00403CA4">
              <w:rPr>
                <w:bCs/>
                <w:szCs w:val="28"/>
                <w:lang w:val="uk-UA" w:eastAsia="uk-UA"/>
              </w:rPr>
              <w:t>ПО</w:t>
            </w:r>
            <w:r>
              <w:rPr>
                <w:bCs/>
                <w:szCs w:val="28"/>
                <w:lang w:val="uk-UA" w:eastAsia="uk-UA"/>
              </w:rPr>
              <w:t>Ш</w:t>
            </w:r>
          </w:p>
        </w:tc>
        <w:tc>
          <w:tcPr>
            <w:tcW w:w="8289" w:type="dxa"/>
          </w:tcPr>
          <w:p w:rsidR="00C22AB4" w:rsidRPr="00F97B57" w:rsidRDefault="00F97B57" w:rsidP="00F97B57">
            <w:pPr>
              <w:spacing w:line="360" w:lineRule="auto"/>
              <w:jc w:val="both"/>
              <w:rPr>
                <w:b/>
              </w:rPr>
            </w:pPr>
            <w:r>
              <w:rPr>
                <w:sz w:val="28"/>
                <w:szCs w:val="28"/>
                <w:lang w:val="uk-UA" w:eastAsia="uk-UA"/>
              </w:rPr>
              <w:t xml:space="preserve">– </w:t>
            </w:r>
            <w:r w:rsidRPr="00403CA4">
              <w:rPr>
                <w:bCs/>
                <w:sz w:val="28"/>
                <w:szCs w:val="28"/>
                <w:lang w:val="uk-UA" w:eastAsia="uk-UA"/>
              </w:rPr>
              <w:t>пікова об'ємна форсована швидкість видиху</w:t>
            </w:r>
            <w:r w:rsidRPr="00403CA4">
              <w:rPr>
                <w:bCs/>
                <w:sz w:val="28"/>
                <w:szCs w:val="28"/>
                <w:lang w:val="uk-UA" w:eastAsia="uk-UA"/>
              </w:rPr>
              <w:tab/>
            </w:r>
          </w:p>
        </w:tc>
      </w:tr>
      <w:tr w:rsidR="00C22AB4" w:rsidTr="00034DFD">
        <w:tc>
          <w:tcPr>
            <w:tcW w:w="1281" w:type="dxa"/>
          </w:tcPr>
          <w:p w:rsidR="00C22AB4" w:rsidRDefault="00F97B57" w:rsidP="00DC4DE6">
            <w:pPr>
              <w:pStyle w:val="a5"/>
              <w:spacing w:line="360" w:lineRule="auto"/>
              <w:rPr>
                <w:b/>
                <w:lang w:val="uk-UA"/>
              </w:rPr>
            </w:pPr>
            <w:r>
              <w:rPr>
                <w:lang w:val="uk-UA"/>
              </w:rPr>
              <w:t>СГМ</w:t>
            </w:r>
          </w:p>
        </w:tc>
        <w:tc>
          <w:tcPr>
            <w:tcW w:w="8289" w:type="dxa"/>
          </w:tcPr>
          <w:p w:rsidR="00C22AB4" w:rsidRDefault="00F97B57" w:rsidP="00B834DE">
            <w:pPr>
              <w:pStyle w:val="a5"/>
              <w:spacing w:line="360" w:lineRule="auto"/>
              <w:jc w:val="both"/>
              <w:rPr>
                <w:b/>
                <w:lang w:val="uk-UA"/>
              </w:rPr>
            </w:pPr>
            <w:r>
              <w:rPr>
                <w:lang w:val="uk-UA"/>
              </w:rPr>
              <w:t>– соціально-гігієнічний моніторинг</w:t>
            </w:r>
          </w:p>
        </w:tc>
      </w:tr>
      <w:tr w:rsidR="00C22AB4" w:rsidTr="00034DFD">
        <w:tc>
          <w:tcPr>
            <w:tcW w:w="1281" w:type="dxa"/>
          </w:tcPr>
          <w:p w:rsidR="00C22AB4" w:rsidRDefault="00F97B57" w:rsidP="00DC4DE6">
            <w:pPr>
              <w:pStyle w:val="a5"/>
              <w:spacing w:line="360" w:lineRule="auto"/>
              <w:rPr>
                <w:b/>
                <w:lang w:val="uk-UA"/>
              </w:rPr>
            </w:pPr>
            <w:r>
              <w:rPr>
                <w:lang w:val="uk-UA"/>
              </w:rPr>
              <w:t>СОС</w:t>
            </w:r>
          </w:p>
        </w:tc>
        <w:tc>
          <w:tcPr>
            <w:tcW w:w="8289" w:type="dxa"/>
          </w:tcPr>
          <w:p w:rsidR="00C22AB4" w:rsidRDefault="00F97B57" w:rsidP="00F97B57">
            <w:pPr>
              <w:pStyle w:val="a5"/>
              <w:spacing w:line="360" w:lineRule="auto"/>
              <w:jc w:val="both"/>
              <w:rPr>
                <w:b/>
                <w:lang w:val="uk-UA"/>
              </w:rPr>
            </w:pPr>
            <w:r>
              <w:rPr>
                <w:lang w:val="uk-UA"/>
              </w:rPr>
              <w:t>– стійкі органічні сполуки</w:t>
            </w:r>
          </w:p>
        </w:tc>
      </w:tr>
      <w:tr w:rsidR="00C22AB4" w:rsidTr="00034DFD">
        <w:tc>
          <w:tcPr>
            <w:tcW w:w="1281" w:type="dxa"/>
          </w:tcPr>
          <w:p w:rsidR="00C22AB4" w:rsidRDefault="009A13C8" w:rsidP="00DC4DE6">
            <w:pPr>
              <w:pStyle w:val="a5"/>
              <w:spacing w:line="360" w:lineRule="auto"/>
              <w:rPr>
                <w:b/>
                <w:lang w:val="uk-UA"/>
              </w:rPr>
            </w:pPr>
            <w:r w:rsidRPr="00403CA4">
              <w:rPr>
                <w:bCs/>
                <w:szCs w:val="28"/>
                <w:lang w:val="uk-UA" w:eastAsia="uk-UA"/>
              </w:rPr>
              <w:t>ФЖ</w:t>
            </w:r>
            <w:r>
              <w:rPr>
                <w:bCs/>
                <w:szCs w:val="28"/>
                <w:lang w:val="uk-UA" w:eastAsia="uk-UA"/>
              </w:rPr>
              <w:t>Є</w:t>
            </w:r>
            <w:r w:rsidRPr="00403CA4">
              <w:rPr>
                <w:bCs/>
                <w:szCs w:val="28"/>
                <w:lang w:val="uk-UA" w:eastAsia="uk-UA"/>
              </w:rPr>
              <w:t>Л</w:t>
            </w:r>
          </w:p>
        </w:tc>
        <w:tc>
          <w:tcPr>
            <w:tcW w:w="8289" w:type="dxa"/>
          </w:tcPr>
          <w:p w:rsidR="00C22AB4" w:rsidRDefault="009A13C8" w:rsidP="009A13C8">
            <w:pPr>
              <w:pStyle w:val="a5"/>
              <w:spacing w:line="360" w:lineRule="auto"/>
              <w:jc w:val="both"/>
              <w:rPr>
                <w:b/>
                <w:lang w:val="uk-UA"/>
              </w:rPr>
            </w:pPr>
            <w:r>
              <w:rPr>
                <w:szCs w:val="28"/>
                <w:lang w:val="uk-UA" w:eastAsia="uk-UA"/>
              </w:rPr>
              <w:t xml:space="preserve">– </w:t>
            </w:r>
            <w:r w:rsidRPr="00403CA4">
              <w:rPr>
                <w:bCs/>
                <w:szCs w:val="28"/>
                <w:lang w:val="uk-UA" w:eastAsia="uk-UA"/>
              </w:rPr>
              <w:t xml:space="preserve">форсована життєва </w:t>
            </w:r>
            <w:r>
              <w:rPr>
                <w:bCs/>
                <w:szCs w:val="28"/>
                <w:lang w:val="uk-UA" w:eastAsia="uk-UA"/>
              </w:rPr>
              <w:t>ємність легень</w:t>
            </w:r>
          </w:p>
        </w:tc>
      </w:tr>
      <w:tr w:rsidR="00C22AB4" w:rsidTr="00034DFD">
        <w:tc>
          <w:tcPr>
            <w:tcW w:w="1281" w:type="dxa"/>
          </w:tcPr>
          <w:p w:rsidR="00C22AB4" w:rsidRDefault="009A13C8" w:rsidP="00DC4DE6">
            <w:pPr>
              <w:pStyle w:val="a5"/>
              <w:spacing w:line="360" w:lineRule="auto"/>
              <w:rPr>
                <w:b/>
                <w:lang w:val="uk-UA"/>
              </w:rPr>
            </w:pPr>
            <w:r>
              <w:rPr>
                <w:snapToGrid w:val="0"/>
                <w:szCs w:val="28"/>
                <w:lang w:val="uk-UA"/>
              </w:rPr>
              <w:t>ХНЗЛ</w:t>
            </w:r>
          </w:p>
        </w:tc>
        <w:tc>
          <w:tcPr>
            <w:tcW w:w="8289" w:type="dxa"/>
          </w:tcPr>
          <w:p w:rsidR="00C22AB4" w:rsidRDefault="009A13C8" w:rsidP="00B834DE">
            <w:pPr>
              <w:pStyle w:val="a5"/>
              <w:spacing w:line="360" w:lineRule="auto"/>
              <w:jc w:val="both"/>
              <w:rPr>
                <w:b/>
                <w:lang w:val="uk-UA"/>
              </w:rPr>
            </w:pPr>
            <w:r>
              <w:rPr>
                <w:szCs w:val="28"/>
                <w:lang w:val="uk-UA" w:eastAsia="uk-UA"/>
              </w:rPr>
              <w:t>–</w:t>
            </w:r>
            <w:r>
              <w:rPr>
                <w:snapToGrid w:val="0"/>
                <w:szCs w:val="28"/>
                <w:lang w:val="uk-UA"/>
              </w:rPr>
              <w:t xml:space="preserve"> хронічні неспецифічні захворювання легень</w:t>
            </w:r>
          </w:p>
        </w:tc>
      </w:tr>
      <w:tr w:rsidR="00C22AB4" w:rsidTr="00034DFD">
        <w:tc>
          <w:tcPr>
            <w:tcW w:w="1281" w:type="dxa"/>
          </w:tcPr>
          <w:p w:rsidR="00C22AB4" w:rsidRDefault="009A13C8" w:rsidP="00DC4DE6">
            <w:pPr>
              <w:pStyle w:val="a5"/>
              <w:spacing w:line="360" w:lineRule="auto"/>
              <w:rPr>
                <w:b/>
                <w:lang w:val="uk-UA"/>
              </w:rPr>
            </w:pPr>
            <w:r>
              <w:rPr>
                <w:snapToGrid w:val="0"/>
                <w:szCs w:val="28"/>
                <w:lang w:val="uk-UA"/>
              </w:rPr>
              <w:t>ХОД</w:t>
            </w:r>
          </w:p>
        </w:tc>
        <w:tc>
          <w:tcPr>
            <w:tcW w:w="8289" w:type="dxa"/>
          </w:tcPr>
          <w:p w:rsidR="00C22AB4" w:rsidRDefault="009A13C8" w:rsidP="009A13C8">
            <w:pPr>
              <w:spacing w:line="360" w:lineRule="auto"/>
              <w:jc w:val="both"/>
              <w:rPr>
                <w:b/>
                <w:lang w:val="uk-UA"/>
              </w:rPr>
            </w:pPr>
            <w:r>
              <w:rPr>
                <w:snapToGrid w:val="0"/>
                <w:sz w:val="28"/>
                <w:szCs w:val="28"/>
                <w:lang w:val="uk-UA"/>
              </w:rPr>
              <w:t>– хвороби органів дихання</w:t>
            </w:r>
          </w:p>
        </w:tc>
      </w:tr>
      <w:tr w:rsidR="00C22AB4" w:rsidTr="00034DFD">
        <w:tc>
          <w:tcPr>
            <w:tcW w:w="1281" w:type="dxa"/>
          </w:tcPr>
          <w:p w:rsidR="00C22AB4" w:rsidRDefault="009A13C8" w:rsidP="00DC4DE6">
            <w:pPr>
              <w:pStyle w:val="a5"/>
              <w:spacing w:line="360" w:lineRule="auto"/>
              <w:rPr>
                <w:b/>
                <w:lang w:val="uk-UA"/>
              </w:rPr>
            </w:pPr>
            <w:r>
              <w:rPr>
                <w:snapToGrid w:val="0"/>
                <w:color w:val="000000"/>
              </w:rPr>
              <w:t>D</w:t>
            </w:r>
          </w:p>
        </w:tc>
        <w:tc>
          <w:tcPr>
            <w:tcW w:w="8289" w:type="dxa"/>
          </w:tcPr>
          <w:p w:rsidR="00C22AB4" w:rsidRDefault="009A13C8" w:rsidP="009A13C8">
            <w:pPr>
              <w:pStyle w:val="a5"/>
              <w:spacing w:line="360" w:lineRule="auto"/>
              <w:jc w:val="both"/>
              <w:rPr>
                <w:b/>
                <w:lang w:val="uk-UA"/>
              </w:rPr>
            </w:pPr>
            <w:r>
              <w:rPr>
                <w:snapToGrid w:val="0"/>
                <w:szCs w:val="28"/>
                <w:lang w:val="uk-UA"/>
              </w:rPr>
              <w:t xml:space="preserve">– </w:t>
            </w:r>
            <w:r>
              <w:rPr>
                <w:snapToGrid w:val="0"/>
                <w:color w:val="000000"/>
                <w:lang w:val="uk-UA"/>
              </w:rPr>
              <w:t>коефіцієнт детермінації</w:t>
            </w:r>
          </w:p>
        </w:tc>
      </w:tr>
      <w:tr w:rsidR="00C22AB4" w:rsidTr="00034DFD">
        <w:tc>
          <w:tcPr>
            <w:tcW w:w="1281" w:type="dxa"/>
          </w:tcPr>
          <w:p w:rsidR="00C22AB4" w:rsidRDefault="009A13C8" w:rsidP="00DC4DE6">
            <w:pPr>
              <w:pStyle w:val="a5"/>
              <w:spacing w:line="360" w:lineRule="auto"/>
              <w:rPr>
                <w:b/>
                <w:lang w:val="uk-UA"/>
              </w:rPr>
            </w:pPr>
            <w:r>
              <w:rPr>
                <w:snapToGrid w:val="0"/>
                <w:color w:val="000000"/>
              </w:rPr>
              <w:t>DI</w:t>
            </w:r>
          </w:p>
        </w:tc>
        <w:tc>
          <w:tcPr>
            <w:tcW w:w="8289" w:type="dxa"/>
          </w:tcPr>
          <w:p w:rsidR="00C22AB4" w:rsidRDefault="009A13C8" w:rsidP="00B834DE">
            <w:pPr>
              <w:pStyle w:val="a5"/>
              <w:spacing w:line="360" w:lineRule="auto"/>
              <w:jc w:val="both"/>
              <w:rPr>
                <w:b/>
                <w:lang w:val="uk-UA"/>
              </w:rPr>
            </w:pPr>
            <w:r w:rsidRPr="00EB4CB1">
              <w:rPr>
                <w:snapToGrid w:val="0"/>
                <w:color w:val="000000"/>
                <w:lang w:val="uk-UA"/>
              </w:rPr>
              <w:t xml:space="preserve">– </w:t>
            </w:r>
            <w:r>
              <w:rPr>
                <w:snapToGrid w:val="0"/>
                <w:color w:val="000000"/>
                <w:lang w:val="uk-UA"/>
              </w:rPr>
              <w:t>довірчий інтервал</w:t>
            </w:r>
          </w:p>
        </w:tc>
      </w:tr>
      <w:tr w:rsidR="00C22AB4" w:rsidTr="00034DFD">
        <w:tc>
          <w:tcPr>
            <w:tcW w:w="1281" w:type="dxa"/>
          </w:tcPr>
          <w:p w:rsidR="00C22AB4" w:rsidRDefault="00DC4DE6" w:rsidP="00DC4DE6">
            <w:pPr>
              <w:pStyle w:val="a5"/>
              <w:spacing w:line="360" w:lineRule="auto"/>
              <w:rPr>
                <w:b/>
                <w:lang w:val="uk-UA"/>
              </w:rPr>
            </w:pPr>
            <w:r>
              <w:rPr>
                <w:snapToGrid w:val="0"/>
                <w:color w:val="000000"/>
              </w:rPr>
              <w:t>R</w:t>
            </w:r>
          </w:p>
        </w:tc>
        <w:tc>
          <w:tcPr>
            <w:tcW w:w="8289" w:type="dxa"/>
          </w:tcPr>
          <w:p w:rsidR="00C22AB4" w:rsidRDefault="00D30321" w:rsidP="00D30321">
            <w:pPr>
              <w:pStyle w:val="a5"/>
              <w:numPr>
                <w:ilvl w:val="0"/>
                <w:numId w:val="34"/>
              </w:numPr>
              <w:spacing w:line="360" w:lineRule="auto"/>
              <w:ind w:left="137" w:hanging="142"/>
              <w:jc w:val="both"/>
              <w:rPr>
                <w:b/>
                <w:lang w:val="uk-UA"/>
              </w:rPr>
            </w:pPr>
            <w:r>
              <w:rPr>
                <w:snapToGrid w:val="0"/>
                <w:color w:val="000000"/>
                <w:lang w:val="uk-UA"/>
              </w:rPr>
              <w:t xml:space="preserve"> </w:t>
            </w:r>
            <w:r w:rsidR="009A13C8">
              <w:rPr>
                <w:snapToGrid w:val="0"/>
                <w:color w:val="000000"/>
                <w:lang w:val="uk-UA"/>
              </w:rPr>
              <w:t>коефіцієнт кореляції</w:t>
            </w:r>
          </w:p>
        </w:tc>
      </w:tr>
      <w:tr w:rsidR="00C22AB4" w:rsidTr="00034DFD">
        <w:tc>
          <w:tcPr>
            <w:tcW w:w="1281" w:type="dxa"/>
          </w:tcPr>
          <w:p w:rsidR="00C22AB4" w:rsidRDefault="00DC4DE6" w:rsidP="00DC4DE6">
            <w:pPr>
              <w:pStyle w:val="a5"/>
              <w:spacing w:line="360" w:lineRule="auto"/>
              <w:rPr>
                <w:b/>
                <w:lang w:val="uk-UA"/>
              </w:rPr>
            </w:pPr>
            <w:r>
              <w:rPr>
                <w:snapToGrid w:val="0"/>
                <w:color w:val="000000"/>
              </w:rPr>
              <w:t>sIgA</w:t>
            </w:r>
          </w:p>
        </w:tc>
        <w:tc>
          <w:tcPr>
            <w:tcW w:w="8289" w:type="dxa"/>
          </w:tcPr>
          <w:p w:rsidR="00C22AB4" w:rsidRDefault="00D30321" w:rsidP="00D30321">
            <w:pPr>
              <w:pStyle w:val="a5"/>
              <w:numPr>
                <w:ilvl w:val="0"/>
                <w:numId w:val="34"/>
              </w:numPr>
              <w:spacing w:line="360" w:lineRule="auto"/>
              <w:ind w:left="137" w:hanging="142"/>
              <w:jc w:val="both"/>
              <w:rPr>
                <w:b/>
                <w:lang w:val="uk-UA"/>
              </w:rPr>
            </w:pPr>
            <w:r>
              <w:rPr>
                <w:snapToGrid w:val="0"/>
                <w:color w:val="000000"/>
                <w:lang w:val="uk-UA"/>
              </w:rPr>
              <w:t xml:space="preserve"> </w:t>
            </w:r>
            <w:r w:rsidR="009A13C8">
              <w:rPr>
                <w:snapToGrid w:val="0"/>
                <w:color w:val="000000"/>
                <w:lang w:val="uk-UA"/>
              </w:rPr>
              <w:t>секреторний імуноглобулін А</w:t>
            </w:r>
          </w:p>
        </w:tc>
      </w:tr>
      <w:tr w:rsidR="00C22AB4" w:rsidTr="00034DFD">
        <w:trPr>
          <w:trHeight w:val="80"/>
        </w:trPr>
        <w:tc>
          <w:tcPr>
            <w:tcW w:w="1281" w:type="dxa"/>
          </w:tcPr>
          <w:p w:rsidR="00C22AB4" w:rsidRDefault="00DC4DE6" w:rsidP="00DC4DE6">
            <w:pPr>
              <w:pStyle w:val="a5"/>
              <w:rPr>
                <w:b/>
                <w:lang w:val="uk-UA"/>
              </w:rPr>
            </w:pPr>
            <w:r>
              <w:rPr>
                <w:rFonts w:ascii="Calibri" w:hAnsi="Calibri"/>
                <w:snapToGrid w:val="0"/>
                <w:color w:val="000000"/>
                <w:lang w:val="uk-UA"/>
              </w:rPr>
              <w:t>∑</w:t>
            </w:r>
            <w:r>
              <w:rPr>
                <w:snapToGrid w:val="0"/>
                <w:color w:val="000000"/>
                <w:lang w:val="uk-UA"/>
              </w:rPr>
              <w:t>ПЗ/ГДЗ</w:t>
            </w:r>
          </w:p>
        </w:tc>
        <w:tc>
          <w:tcPr>
            <w:tcW w:w="8289" w:type="dxa"/>
          </w:tcPr>
          <w:p w:rsidR="00DC4DE6" w:rsidRDefault="009A13C8" w:rsidP="00C24884">
            <w:pPr>
              <w:pStyle w:val="a5"/>
              <w:jc w:val="both"/>
              <w:rPr>
                <w:b/>
                <w:lang w:val="uk-UA"/>
              </w:rPr>
            </w:pPr>
            <w:r>
              <w:rPr>
                <w:snapToGrid w:val="0"/>
                <w:color w:val="000000"/>
                <w:lang w:val="uk-UA"/>
              </w:rPr>
              <w:t>– кратність перевищення сумарн</w:t>
            </w:r>
            <w:r w:rsidR="00D30321">
              <w:rPr>
                <w:snapToGrid w:val="0"/>
                <w:color w:val="000000"/>
                <w:lang w:val="uk-UA"/>
              </w:rPr>
              <w:t>им</w:t>
            </w:r>
            <w:r>
              <w:rPr>
                <w:snapToGrid w:val="0"/>
                <w:color w:val="000000"/>
                <w:lang w:val="uk-UA"/>
              </w:rPr>
              <w:t xml:space="preserve"> показник</w:t>
            </w:r>
            <w:r w:rsidR="00D30321">
              <w:rPr>
                <w:snapToGrid w:val="0"/>
                <w:color w:val="000000"/>
                <w:lang w:val="uk-UA"/>
              </w:rPr>
              <w:t>ом</w:t>
            </w:r>
            <w:r>
              <w:rPr>
                <w:snapToGrid w:val="0"/>
                <w:color w:val="000000"/>
                <w:lang w:val="uk-UA"/>
              </w:rPr>
              <w:t xml:space="preserve"> забруднення гранично допустимого забруднення</w:t>
            </w:r>
          </w:p>
        </w:tc>
      </w:tr>
    </w:tbl>
    <w:p w:rsidR="00C24884" w:rsidRDefault="00C24884" w:rsidP="003D4D40">
      <w:pPr>
        <w:pStyle w:val="a3"/>
        <w:rPr>
          <w:lang w:val="uk-UA"/>
        </w:rPr>
      </w:pPr>
    </w:p>
    <w:p w:rsidR="00C24884" w:rsidRDefault="00C24884" w:rsidP="003D4D40">
      <w:pPr>
        <w:pStyle w:val="a3"/>
        <w:rPr>
          <w:lang w:val="uk-UA"/>
        </w:rPr>
      </w:pPr>
    </w:p>
    <w:p w:rsidR="00034DFD" w:rsidRDefault="00034DFD" w:rsidP="003D4D40">
      <w:pPr>
        <w:pStyle w:val="a3"/>
        <w:rPr>
          <w:lang w:val="uk-UA"/>
        </w:rPr>
      </w:pPr>
    </w:p>
    <w:p w:rsidR="00171FFC" w:rsidRPr="007A7323" w:rsidRDefault="00171FFC" w:rsidP="003D4D40">
      <w:pPr>
        <w:pStyle w:val="a3"/>
        <w:rPr>
          <w:lang w:val="uk-UA"/>
        </w:rPr>
      </w:pPr>
      <w:r w:rsidRPr="007A7323">
        <w:rPr>
          <w:lang w:val="uk-UA"/>
        </w:rPr>
        <w:lastRenderedPageBreak/>
        <w:t>ВСТУП</w:t>
      </w:r>
    </w:p>
    <w:p w:rsidR="00171FFC" w:rsidRDefault="00171FFC">
      <w:pPr>
        <w:pStyle w:val="a3"/>
        <w:rPr>
          <w:b/>
          <w:lang w:val="uk-UA"/>
        </w:rPr>
      </w:pPr>
    </w:p>
    <w:p w:rsidR="00C457CB" w:rsidRDefault="00C457CB">
      <w:pPr>
        <w:pStyle w:val="a3"/>
        <w:rPr>
          <w:b/>
          <w:lang w:val="uk-UA"/>
        </w:rPr>
      </w:pPr>
    </w:p>
    <w:p w:rsidR="00171FFC" w:rsidRDefault="00171FFC">
      <w:pPr>
        <w:pStyle w:val="a3"/>
        <w:jc w:val="both"/>
        <w:rPr>
          <w:b/>
          <w:lang w:val="uk-UA"/>
        </w:rPr>
      </w:pPr>
    </w:p>
    <w:p w:rsidR="00CF668E" w:rsidRPr="00643421" w:rsidRDefault="00171FFC" w:rsidP="003D4D40">
      <w:pPr>
        <w:spacing w:line="360" w:lineRule="auto"/>
        <w:ind w:firstLine="709"/>
        <w:jc w:val="both"/>
        <w:rPr>
          <w:sz w:val="28"/>
          <w:lang w:val="uk-UA"/>
        </w:rPr>
      </w:pPr>
      <w:r>
        <w:rPr>
          <w:b/>
          <w:sz w:val="28"/>
          <w:lang w:val="uk-UA"/>
        </w:rPr>
        <w:t>Актуальність теми.</w:t>
      </w:r>
      <w:r w:rsidR="003D4D40" w:rsidRPr="003D4D40">
        <w:rPr>
          <w:b/>
          <w:sz w:val="28"/>
        </w:rPr>
        <w:t xml:space="preserve"> </w:t>
      </w:r>
      <w:r w:rsidR="00CF668E">
        <w:rPr>
          <w:sz w:val="28"/>
          <w:lang w:val="uk-UA"/>
        </w:rPr>
        <w:t>Підвищення</w:t>
      </w:r>
      <w:r w:rsidR="00B95D02">
        <w:rPr>
          <w:sz w:val="28"/>
          <w:lang w:val="uk-UA"/>
        </w:rPr>
        <w:t xml:space="preserve"> </w:t>
      </w:r>
      <w:r w:rsidR="00CF668E">
        <w:rPr>
          <w:sz w:val="28"/>
          <w:lang w:val="uk-UA"/>
        </w:rPr>
        <w:t xml:space="preserve">рівня </w:t>
      </w:r>
      <w:r w:rsidR="00CF668E">
        <w:rPr>
          <w:sz w:val="28"/>
        </w:rPr>
        <w:t>здоров’я</w:t>
      </w:r>
      <w:r w:rsidR="00CF668E">
        <w:rPr>
          <w:sz w:val="28"/>
          <w:lang w:val="uk-UA"/>
        </w:rPr>
        <w:t xml:space="preserve"> населення відноситься до пріоритетних медико-соціальних проблем. Серед головних чинників формування </w:t>
      </w:r>
      <w:r w:rsidR="00CF668E">
        <w:rPr>
          <w:sz w:val="28"/>
        </w:rPr>
        <w:t>здоров’я</w:t>
      </w:r>
      <w:r w:rsidR="00CF668E">
        <w:rPr>
          <w:sz w:val="28"/>
          <w:lang w:val="uk-UA"/>
        </w:rPr>
        <w:t xml:space="preserve"> провідне місце належить навколишньому середовищу. В низці багатьох чинників, що впливають на довкілля та </w:t>
      </w:r>
      <w:r w:rsidR="00CF668E" w:rsidRPr="00CF668E">
        <w:rPr>
          <w:sz w:val="28"/>
          <w:lang w:val="uk-UA"/>
        </w:rPr>
        <w:t>здоров’я</w:t>
      </w:r>
      <w:r w:rsidR="00CF668E">
        <w:rPr>
          <w:sz w:val="28"/>
          <w:lang w:val="uk-UA"/>
        </w:rPr>
        <w:t xml:space="preserve"> населення одне із головних місць займають атмосферні забруднення </w:t>
      </w:r>
      <w:r w:rsidR="002D0C2B" w:rsidRPr="00FC407A">
        <w:rPr>
          <w:sz w:val="28"/>
          <w:lang w:val="uk-UA"/>
        </w:rPr>
        <w:t>[</w:t>
      </w:r>
      <w:r w:rsidR="002D0C2B" w:rsidRPr="002D0C2B">
        <w:rPr>
          <w:sz w:val="28"/>
          <w:lang w:val="uk-UA"/>
        </w:rPr>
        <w:t>13</w:t>
      </w:r>
      <w:r w:rsidR="002D0C2B">
        <w:rPr>
          <w:sz w:val="28"/>
          <w:lang w:val="uk-UA"/>
        </w:rPr>
        <w:t>,</w:t>
      </w:r>
      <w:r w:rsidR="002D0C2B" w:rsidRPr="002D0C2B">
        <w:rPr>
          <w:sz w:val="28"/>
          <w:lang w:val="uk-UA"/>
        </w:rPr>
        <w:t xml:space="preserve"> 44</w:t>
      </w:r>
      <w:r w:rsidR="002D0C2B">
        <w:rPr>
          <w:sz w:val="28"/>
          <w:lang w:val="uk-UA"/>
        </w:rPr>
        <w:t>, 108, 166</w:t>
      </w:r>
      <w:r w:rsidR="002D0C2B" w:rsidRPr="00FC407A">
        <w:rPr>
          <w:sz w:val="28"/>
          <w:lang w:val="uk-UA"/>
        </w:rPr>
        <w:t>]</w:t>
      </w:r>
      <w:r w:rsidR="00CF668E">
        <w:rPr>
          <w:sz w:val="28"/>
          <w:lang w:val="uk-UA"/>
        </w:rPr>
        <w:t xml:space="preserve">. При цьому розвиток промислового виробництва та зростання обсягів хімічних речовин на тлі </w:t>
      </w:r>
      <w:r w:rsidR="00850589">
        <w:rPr>
          <w:sz w:val="28"/>
          <w:lang w:val="uk-UA"/>
        </w:rPr>
        <w:t>інтенсивної сучасної урбанізації</w:t>
      </w:r>
      <w:r w:rsidR="00FC407A">
        <w:rPr>
          <w:sz w:val="28"/>
          <w:lang w:val="uk-UA"/>
        </w:rPr>
        <w:t xml:space="preserve"> міст зумовлюють постійні якісні й кількісні зміни впливу промислових викидів та значно ускладнюють проблему санітарної охорони повітряного басейну.</w:t>
      </w:r>
      <w:r w:rsidR="00643421">
        <w:rPr>
          <w:sz w:val="28"/>
          <w:lang w:val="uk-UA"/>
        </w:rPr>
        <w:t xml:space="preserve"> Негативний вплив на </w:t>
      </w:r>
      <w:r w:rsidR="00643421" w:rsidRPr="00643421">
        <w:rPr>
          <w:sz w:val="28"/>
          <w:lang w:val="uk-UA"/>
        </w:rPr>
        <w:t>здоров’я</w:t>
      </w:r>
      <w:r w:rsidR="00643421">
        <w:rPr>
          <w:sz w:val="28"/>
          <w:lang w:val="uk-UA"/>
        </w:rPr>
        <w:t xml:space="preserve"> забруднення атмосферного повітря залишається не до кінця вивченим внаслідок надзвичайної складності таких досліджень в умовах міста</w:t>
      </w:r>
      <w:r w:rsidR="003D4D40" w:rsidRPr="003D4D40">
        <w:rPr>
          <w:sz w:val="28"/>
        </w:rPr>
        <w:t xml:space="preserve"> </w:t>
      </w:r>
      <w:r w:rsidR="00295DE5" w:rsidRPr="00FC407A">
        <w:rPr>
          <w:sz w:val="28"/>
          <w:lang w:val="uk-UA"/>
        </w:rPr>
        <w:t>[</w:t>
      </w:r>
      <w:r w:rsidR="004A465B">
        <w:rPr>
          <w:sz w:val="28"/>
          <w:lang w:val="uk-UA"/>
        </w:rPr>
        <w:t>6, 121, 129</w:t>
      </w:r>
      <w:r w:rsidR="00295DE5" w:rsidRPr="00FC407A">
        <w:rPr>
          <w:sz w:val="28"/>
          <w:lang w:val="uk-UA"/>
        </w:rPr>
        <w:t>]</w:t>
      </w:r>
      <w:r w:rsidR="00295DE5">
        <w:rPr>
          <w:sz w:val="28"/>
          <w:lang w:val="uk-UA"/>
        </w:rPr>
        <w:t>.</w:t>
      </w:r>
    </w:p>
    <w:p w:rsidR="00FC407A" w:rsidRDefault="00AF4AD1" w:rsidP="00FB39D6">
      <w:pPr>
        <w:spacing w:line="360" w:lineRule="auto"/>
        <w:ind w:firstLine="872"/>
        <w:jc w:val="both"/>
        <w:rPr>
          <w:sz w:val="28"/>
          <w:lang w:val="uk-UA"/>
        </w:rPr>
      </w:pPr>
      <w:r>
        <w:rPr>
          <w:sz w:val="28"/>
          <w:szCs w:val="28"/>
          <w:lang w:val="uk-UA"/>
        </w:rPr>
        <w:t xml:space="preserve">Визначено, що безпечність і оптимальний стан навколишнього середовища та здоров’я населення промислових міст в значній мірі залежать від характеру й ступеню впливу на організм шкідливих викидів підприємств. Реальна загроза здоров’ю населенню поглиблюється одночасним забрудненням довкілля великою кількістю шкідливих хімічних речовин від стаціонарних й пересувних джерел </w:t>
      </w:r>
      <w:r w:rsidR="00FC407A" w:rsidRPr="00FC407A">
        <w:rPr>
          <w:sz w:val="28"/>
          <w:lang w:val="uk-UA"/>
        </w:rPr>
        <w:t>[</w:t>
      </w:r>
      <w:r w:rsidR="004A465B">
        <w:rPr>
          <w:sz w:val="28"/>
          <w:lang w:val="uk-UA"/>
        </w:rPr>
        <w:t>11, 48, 168</w:t>
      </w:r>
      <w:r w:rsidR="00FC407A" w:rsidRPr="00FC407A">
        <w:rPr>
          <w:sz w:val="28"/>
          <w:lang w:val="uk-UA"/>
        </w:rPr>
        <w:t>]</w:t>
      </w:r>
      <w:r w:rsidR="00FC407A">
        <w:rPr>
          <w:sz w:val="28"/>
          <w:lang w:val="uk-UA"/>
        </w:rPr>
        <w:t xml:space="preserve">. </w:t>
      </w:r>
    </w:p>
    <w:p w:rsidR="001E7E18" w:rsidRDefault="002D6424" w:rsidP="00FB39D6">
      <w:pPr>
        <w:spacing w:line="360" w:lineRule="auto"/>
        <w:ind w:firstLine="823"/>
        <w:jc w:val="both"/>
        <w:rPr>
          <w:sz w:val="28"/>
          <w:lang w:val="uk-UA"/>
        </w:rPr>
      </w:pPr>
      <w:r>
        <w:rPr>
          <w:sz w:val="28"/>
          <w:lang w:val="uk-UA"/>
        </w:rPr>
        <w:t xml:space="preserve">Для оцінки впливу шкідливих факторів на </w:t>
      </w:r>
      <w:r w:rsidRPr="00CF668E">
        <w:rPr>
          <w:sz w:val="28"/>
          <w:lang w:val="uk-UA"/>
        </w:rPr>
        <w:t>здоров’я</w:t>
      </w:r>
      <w:r>
        <w:rPr>
          <w:sz w:val="28"/>
          <w:lang w:val="uk-UA"/>
        </w:rPr>
        <w:t xml:space="preserve"> потрібне визначення зв</w:t>
      </w:r>
      <w:r w:rsidR="008403D9" w:rsidRPr="005952FA">
        <w:rPr>
          <w:sz w:val="28"/>
          <w:lang w:val="uk-UA"/>
        </w:rPr>
        <w:t>’</w:t>
      </w:r>
      <w:r>
        <w:rPr>
          <w:sz w:val="28"/>
          <w:lang w:val="uk-UA"/>
        </w:rPr>
        <w:t xml:space="preserve">язку між його експозицією й ефектом </w:t>
      </w:r>
      <w:r w:rsidR="00D22608">
        <w:rPr>
          <w:sz w:val="28"/>
          <w:lang w:val="uk-UA"/>
        </w:rPr>
        <w:t>для</w:t>
      </w:r>
      <w:r>
        <w:rPr>
          <w:sz w:val="28"/>
          <w:lang w:val="uk-UA"/>
        </w:rPr>
        <w:t xml:space="preserve"> </w:t>
      </w:r>
      <w:r w:rsidRPr="00CF668E">
        <w:rPr>
          <w:sz w:val="28"/>
          <w:lang w:val="uk-UA"/>
        </w:rPr>
        <w:t>здоров’я</w:t>
      </w:r>
      <w:r>
        <w:rPr>
          <w:sz w:val="28"/>
          <w:lang w:val="uk-UA"/>
        </w:rPr>
        <w:t xml:space="preserve">, що може проявитися інколи не </w:t>
      </w:r>
      <w:r w:rsidR="00D22608">
        <w:rPr>
          <w:sz w:val="28"/>
          <w:lang w:val="uk-UA"/>
        </w:rPr>
        <w:t>од</w:t>
      </w:r>
      <w:r>
        <w:rPr>
          <w:sz w:val="28"/>
          <w:lang w:val="uk-UA"/>
        </w:rPr>
        <w:t xml:space="preserve">разу, а через значний проміжок </w:t>
      </w:r>
      <w:r w:rsidR="008403D9" w:rsidRPr="008403D9">
        <w:rPr>
          <w:sz w:val="28"/>
          <w:lang w:val="uk-UA"/>
        </w:rPr>
        <w:t>[</w:t>
      </w:r>
      <w:r w:rsidR="004A465B">
        <w:rPr>
          <w:sz w:val="28"/>
          <w:lang w:val="uk-UA"/>
        </w:rPr>
        <w:t>162,</w:t>
      </w:r>
      <w:r w:rsidR="005F4B21" w:rsidRPr="005F4B21">
        <w:rPr>
          <w:sz w:val="28"/>
        </w:rPr>
        <w:t xml:space="preserve"> </w:t>
      </w:r>
      <w:r w:rsidR="004A465B">
        <w:rPr>
          <w:sz w:val="28"/>
          <w:lang w:val="uk-UA"/>
        </w:rPr>
        <w:t>179</w:t>
      </w:r>
      <w:r w:rsidR="008403D9" w:rsidRPr="008403D9">
        <w:rPr>
          <w:sz w:val="28"/>
          <w:lang w:val="uk-UA"/>
        </w:rPr>
        <w:t>]</w:t>
      </w:r>
      <w:r w:rsidR="008403D9">
        <w:rPr>
          <w:sz w:val="28"/>
          <w:lang w:val="uk-UA"/>
        </w:rPr>
        <w:t>. </w:t>
      </w:r>
      <w:r w:rsidR="001E7E18">
        <w:rPr>
          <w:sz w:val="28"/>
          <w:lang w:val="uk-UA"/>
        </w:rPr>
        <w:t>Забезпечення санітарно-епідеміологічного благополуччя населення базується на гігієнічній оцінці та прогнозуванні впливу навколишнього середовища на захворюваність населення. Найбільші перспективи для цього створює первинна профілактика, сутність якої полягає у об</w:t>
      </w:r>
      <w:r w:rsidR="001E7E18" w:rsidRPr="001E7E18">
        <w:rPr>
          <w:sz w:val="28"/>
          <w:lang w:val="uk-UA"/>
        </w:rPr>
        <w:t>’</w:t>
      </w:r>
      <w:r w:rsidR="001E7E18">
        <w:rPr>
          <w:sz w:val="28"/>
          <w:lang w:val="uk-UA"/>
        </w:rPr>
        <w:t xml:space="preserve">єктивізації функціонального стану організму на донозологічному рівні </w:t>
      </w:r>
      <w:r w:rsidR="001E7E18" w:rsidRPr="00FC407A">
        <w:rPr>
          <w:sz w:val="28"/>
          <w:lang w:val="uk-UA"/>
        </w:rPr>
        <w:t>[</w:t>
      </w:r>
      <w:r w:rsidR="00461C67">
        <w:rPr>
          <w:sz w:val="28"/>
          <w:lang w:val="uk-UA"/>
        </w:rPr>
        <w:t>15, 89, 153</w:t>
      </w:r>
      <w:r w:rsidR="001E7E18" w:rsidRPr="00FC407A">
        <w:rPr>
          <w:sz w:val="28"/>
          <w:lang w:val="uk-UA"/>
        </w:rPr>
        <w:t>]</w:t>
      </w:r>
      <w:r w:rsidR="001E7E18">
        <w:rPr>
          <w:sz w:val="28"/>
          <w:lang w:val="uk-UA"/>
        </w:rPr>
        <w:t>.</w:t>
      </w:r>
    </w:p>
    <w:p w:rsidR="00C63985" w:rsidRDefault="00D22608" w:rsidP="00FB39D6">
      <w:pPr>
        <w:spacing w:line="360" w:lineRule="auto"/>
        <w:ind w:firstLine="872"/>
        <w:jc w:val="both"/>
        <w:rPr>
          <w:sz w:val="28"/>
          <w:lang w:val="uk-UA"/>
        </w:rPr>
      </w:pPr>
      <w:r>
        <w:rPr>
          <w:sz w:val="28"/>
          <w:lang w:val="uk-UA"/>
        </w:rPr>
        <w:lastRenderedPageBreak/>
        <w:t>Сучасні</w:t>
      </w:r>
      <w:r w:rsidR="00C63985">
        <w:rPr>
          <w:sz w:val="28"/>
          <w:lang w:val="uk-UA"/>
        </w:rPr>
        <w:t xml:space="preserve">  клініко-лабораторні методи не завжди </w:t>
      </w:r>
      <w:r>
        <w:rPr>
          <w:sz w:val="28"/>
          <w:lang w:val="uk-UA"/>
        </w:rPr>
        <w:t xml:space="preserve">ефективні </w:t>
      </w:r>
      <w:r w:rsidR="00C63985">
        <w:rPr>
          <w:sz w:val="28"/>
          <w:lang w:val="uk-UA"/>
        </w:rPr>
        <w:t xml:space="preserve">для виявлення початкових стадій захворювання. В зв’язку з цим надзвичайно актуальною є необхідність розробки критеріїв ранніх проявів патологічних змін, що є попередниками клінічних форм захворювань, а саме, донозологічних станів </w:t>
      </w:r>
      <w:r w:rsidR="00C63985" w:rsidRPr="00FC407A">
        <w:rPr>
          <w:sz w:val="28"/>
          <w:lang w:val="uk-UA"/>
        </w:rPr>
        <w:t>[</w:t>
      </w:r>
      <w:r w:rsidR="00A60742">
        <w:rPr>
          <w:sz w:val="28"/>
          <w:lang w:val="uk-UA"/>
        </w:rPr>
        <w:t>81, 166</w:t>
      </w:r>
      <w:r w:rsidR="00C63985" w:rsidRPr="00FC407A">
        <w:rPr>
          <w:sz w:val="28"/>
          <w:lang w:val="uk-UA"/>
        </w:rPr>
        <w:t>]</w:t>
      </w:r>
      <w:r w:rsidR="00C63985">
        <w:rPr>
          <w:sz w:val="28"/>
          <w:lang w:val="uk-UA"/>
        </w:rPr>
        <w:t xml:space="preserve">. Про необхідність виявлення донозологічних стадій порушень </w:t>
      </w:r>
      <w:r w:rsidR="00C63985" w:rsidRPr="001E7E18">
        <w:rPr>
          <w:sz w:val="28"/>
          <w:lang w:val="uk-UA"/>
        </w:rPr>
        <w:t>здоров’я</w:t>
      </w:r>
      <w:r w:rsidR="001E7E18">
        <w:rPr>
          <w:sz w:val="28"/>
          <w:lang w:val="uk-UA"/>
        </w:rPr>
        <w:t xml:space="preserve"> підкреслюють і міжнародні стандарти медичної допомоги</w:t>
      </w:r>
      <w:r w:rsidR="00670347" w:rsidRPr="00670347">
        <w:rPr>
          <w:sz w:val="28"/>
          <w:lang w:val="uk-UA"/>
        </w:rPr>
        <w:t xml:space="preserve"> </w:t>
      </w:r>
      <w:r w:rsidR="00A60742">
        <w:rPr>
          <w:sz w:val="28"/>
          <w:lang w:val="uk-UA"/>
        </w:rPr>
        <w:t xml:space="preserve">- </w:t>
      </w:r>
      <w:r w:rsidR="002F61B6" w:rsidRPr="002C707B">
        <w:rPr>
          <w:sz w:val="28"/>
          <w:szCs w:val="28"/>
          <w:lang w:val="en-US"/>
        </w:rPr>
        <w:t>European</w:t>
      </w:r>
      <w:r w:rsidR="00670347" w:rsidRPr="00670347">
        <w:rPr>
          <w:sz w:val="28"/>
          <w:szCs w:val="28"/>
          <w:lang w:val="uk-UA"/>
        </w:rPr>
        <w:t xml:space="preserve"> </w:t>
      </w:r>
      <w:r w:rsidR="002F61B6" w:rsidRPr="002C707B">
        <w:rPr>
          <w:sz w:val="28"/>
          <w:szCs w:val="28"/>
          <w:lang w:val="en-US"/>
        </w:rPr>
        <w:t>Centrefor</w:t>
      </w:r>
      <w:r w:rsidR="00670347" w:rsidRPr="00670347">
        <w:rPr>
          <w:sz w:val="28"/>
          <w:szCs w:val="28"/>
          <w:lang w:val="uk-UA"/>
        </w:rPr>
        <w:t xml:space="preserve">  </w:t>
      </w:r>
      <w:r w:rsidR="002F61B6" w:rsidRPr="002C707B">
        <w:rPr>
          <w:sz w:val="28"/>
          <w:szCs w:val="28"/>
          <w:lang w:val="en-US"/>
        </w:rPr>
        <w:t>Diseases</w:t>
      </w:r>
      <w:r w:rsidR="00670347" w:rsidRPr="00670347">
        <w:rPr>
          <w:sz w:val="28"/>
          <w:szCs w:val="28"/>
          <w:lang w:val="uk-UA"/>
        </w:rPr>
        <w:t xml:space="preserve"> </w:t>
      </w:r>
      <w:r w:rsidR="002F61B6" w:rsidRPr="002C707B">
        <w:rPr>
          <w:sz w:val="28"/>
          <w:szCs w:val="28"/>
          <w:lang w:val="en-US"/>
        </w:rPr>
        <w:t>Prevention</w:t>
      </w:r>
      <w:r w:rsidR="00D50910">
        <w:rPr>
          <w:sz w:val="28"/>
          <w:szCs w:val="28"/>
          <w:lang w:val="uk-UA"/>
        </w:rPr>
        <w:t xml:space="preserve"> </w:t>
      </w:r>
      <w:r w:rsidR="002F61B6" w:rsidRPr="002C707B">
        <w:rPr>
          <w:sz w:val="28"/>
          <w:szCs w:val="28"/>
          <w:lang w:val="en-US"/>
        </w:rPr>
        <w:t>and</w:t>
      </w:r>
      <w:r w:rsidR="00670347" w:rsidRPr="00670347">
        <w:rPr>
          <w:sz w:val="28"/>
          <w:szCs w:val="28"/>
          <w:lang w:val="uk-UA"/>
        </w:rPr>
        <w:t xml:space="preserve"> </w:t>
      </w:r>
      <w:r w:rsidR="002F61B6" w:rsidRPr="002C707B">
        <w:rPr>
          <w:sz w:val="28"/>
          <w:szCs w:val="28"/>
          <w:lang w:val="en-US"/>
        </w:rPr>
        <w:t>Control</w:t>
      </w:r>
      <w:r w:rsidR="00670347" w:rsidRPr="00670347">
        <w:rPr>
          <w:sz w:val="28"/>
          <w:szCs w:val="28"/>
          <w:lang w:val="uk-UA"/>
        </w:rPr>
        <w:t xml:space="preserve"> </w:t>
      </w:r>
      <w:r w:rsidR="00A60742" w:rsidRPr="00FC407A">
        <w:rPr>
          <w:sz w:val="28"/>
          <w:lang w:val="uk-UA"/>
        </w:rPr>
        <w:t>[</w:t>
      </w:r>
      <w:r w:rsidR="002F61B6" w:rsidRPr="002F61B6">
        <w:rPr>
          <w:sz w:val="28"/>
          <w:lang w:val="uk-UA"/>
        </w:rPr>
        <w:t>190]</w:t>
      </w:r>
      <w:r w:rsidR="001E7E18">
        <w:rPr>
          <w:sz w:val="28"/>
          <w:lang w:val="uk-UA"/>
        </w:rPr>
        <w:t>.</w:t>
      </w:r>
    </w:p>
    <w:p w:rsidR="001E7E18" w:rsidRDefault="00D22608" w:rsidP="00FB39D6">
      <w:pPr>
        <w:spacing w:line="360" w:lineRule="auto"/>
        <w:ind w:firstLine="872"/>
        <w:jc w:val="both"/>
        <w:rPr>
          <w:sz w:val="28"/>
          <w:lang w:val="uk-UA"/>
        </w:rPr>
      </w:pPr>
      <w:r>
        <w:rPr>
          <w:sz w:val="28"/>
          <w:lang w:val="uk-UA"/>
        </w:rPr>
        <w:t>Вищевикладене</w:t>
      </w:r>
      <w:r w:rsidR="001E7E18">
        <w:rPr>
          <w:sz w:val="28"/>
          <w:lang w:val="uk-UA"/>
        </w:rPr>
        <w:t xml:space="preserve"> свідчить про актуальність досліджень, присвячених обґрунтуванню профілактики шкідливого впливу атмосферних забруднень на населення </w:t>
      </w:r>
      <w:r w:rsidR="002A24AC">
        <w:rPr>
          <w:sz w:val="28"/>
          <w:lang w:val="uk-UA"/>
        </w:rPr>
        <w:t>промислового міста</w:t>
      </w:r>
      <w:r w:rsidR="001E7E18">
        <w:rPr>
          <w:sz w:val="28"/>
          <w:lang w:val="uk-UA"/>
        </w:rPr>
        <w:t>.</w:t>
      </w:r>
    </w:p>
    <w:p w:rsidR="0014601D" w:rsidRPr="002D0C2B" w:rsidRDefault="0014601D" w:rsidP="00FB39D6">
      <w:pPr>
        <w:spacing w:line="360" w:lineRule="auto"/>
        <w:ind w:firstLine="900"/>
        <w:jc w:val="both"/>
        <w:rPr>
          <w:sz w:val="28"/>
          <w:szCs w:val="28"/>
          <w:lang w:val="uk-UA"/>
        </w:rPr>
      </w:pPr>
      <w:r w:rsidRPr="00AF7D60">
        <w:rPr>
          <w:b/>
          <w:sz w:val="28"/>
          <w:szCs w:val="28"/>
        </w:rPr>
        <w:t>Зв’язок роботи з науковими програмами, планами, темами.</w:t>
      </w:r>
      <w:r w:rsidR="00972E9A">
        <w:rPr>
          <w:b/>
          <w:sz w:val="28"/>
          <w:szCs w:val="28"/>
          <w:lang w:val="uk-UA"/>
        </w:rPr>
        <w:t> </w:t>
      </w:r>
      <w:r w:rsidRPr="007A51E1">
        <w:rPr>
          <w:sz w:val="28"/>
          <w:szCs w:val="28"/>
          <w:lang w:val="uk-UA"/>
        </w:rPr>
        <w:t>Дисертаційн</w:t>
      </w:r>
      <w:r>
        <w:rPr>
          <w:sz w:val="28"/>
          <w:szCs w:val="28"/>
          <w:lang w:val="uk-UA"/>
        </w:rPr>
        <w:t>а</w:t>
      </w:r>
      <w:r w:rsidRPr="007A51E1">
        <w:rPr>
          <w:sz w:val="28"/>
          <w:szCs w:val="28"/>
          <w:lang w:val="uk-UA"/>
        </w:rPr>
        <w:t xml:space="preserve"> р</w:t>
      </w:r>
      <w:r w:rsidRPr="007A51E1">
        <w:rPr>
          <w:sz w:val="28"/>
          <w:szCs w:val="28"/>
        </w:rPr>
        <w:t>обот</w:t>
      </w:r>
      <w:r>
        <w:rPr>
          <w:sz w:val="28"/>
          <w:szCs w:val="28"/>
          <w:lang w:val="uk-UA"/>
        </w:rPr>
        <w:t>а</w:t>
      </w:r>
      <w:r w:rsidRPr="007A51E1">
        <w:rPr>
          <w:sz w:val="28"/>
          <w:szCs w:val="28"/>
        </w:rPr>
        <w:t xml:space="preserve"> викон</w:t>
      </w:r>
      <w:r w:rsidRPr="007A51E1">
        <w:rPr>
          <w:sz w:val="28"/>
          <w:szCs w:val="28"/>
          <w:lang w:val="uk-UA"/>
        </w:rPr>
        <w:t>ан</w:t>
      </w:r>
      <w:r>
        <w:rPr>
          <w:sz w:val="28"/>
          <w:szCs w:val="28"/>
          <w:lang w:val="uk-UA"/>
        </w:rPr>
        <w:t xml:space="preserve">ана кафедрі загальної гігієни та екології у відповідності до плану </w:t>
      </w:r>
      <w:r w:rsidRPr="007A51E1">
        <w:rPr>
          <w:sz w:val="28"/>
          <w:szCs w:val="28"/>
          <w:lang w:val="uk-UA"/>
        </w:rPr>
        <w:t>науково-дослідної роботи</w:t>
      </w:r>
      <w:r w:rsidRPr="007A51E1">
        <w:rPr>
          <w:sz w:val="28"/>
          <w:szCs w:val="28"/>
        </w:rPr>
        <w:t xml:space="preserve"> Запорізького </w:t>
      </w:r>
      <w:r w:rsidRPr="007A51E1">
        <w:rPr>
          <w:sz w:val="28"/>
          <w:szCs w:val="28"/>
          <w:lang w:val="uk-UA"/>
        </w:rPr>
        <w:t xml:space="preserve">державного </w:t>
      </w:r>
      <w:r w:rsidRPr="007A51E1">
        <w:rPr>
          <w:sz w:val="28"/>
          <w:szCs w:val="28"/>
        </w:rPr>
        <w:t xml:space="preserve">медичного університету </w:t>
      </w:r>
      <w:r>
        <w:rPr>
          <w:sz w:val="28"/>
          <w:szCs w:val="28"/>
          <w:lang w:val="uk-UA"/>
        </w:rPr>
        <w:t xml:space="preserve">за темою </w:t>
      </w:r>
      <w:r w:rsidRPr="0002602E">
        <w:rPr>
          <w:sz w:val="28"/>
          <w:szCs w:val="28"/>
          <w:lang w:val="uk-UA"/>
        </w:rPr>
        <w:t>«Гігієнічне значення впливу забруднення атмосферного повітря індустріального центру металургійної промисловості на стан здоров‘я населення»</w:t>
      </w:r>
      <w:r w:rsidR="00D50910" w:rsidRPr="00D50910">
        <w:rPr>
          <w:sz w:val="28"/>
          <w:szCs w:val="28"/>
          <w:lang w:val="uk-UA"/>
        </w:rPr>
        <w:t xml:space="preserve"> </w:t>
      </w:r>
      <w:r w:rsidR="00D50910" w:rsidRPr="00360D2B">
        <w:rPr>
          <w:sz w:val="28"/>
          <w:szCs w:val="28"/>
          <w:lang w:val="uk-UA"/>
        </w:rPr>
        <w:t>(№ держреєстрації 0101</w:t>
      </w:r>
      <w:r w:rsidR="00D50910" w:rsidRPr="00360D2B">
        <w:rPr>
          <w:sz w:val="28"/>
          <w:szCs w:val="28"/>
          <w:lang w:val="en-US"/>
        </w:rPr>
        <w:t>U</w:t>
      </w:r>
      <w:r w:rsidR="00D50910" w:rsidRPr="00360D2B">
        <w:rPr>
          <w:sz w:val="28"/>
          <w:szCs w:val="28"/>
          <w:lang w:val="uk-UA"/>
        </w:rPr>
        <w:t>003303</w:t>
      </w:r>
      <w:r w:rsidR="00D50910">
        <w:rPr>
          <w:sz w:val="28"/>
          <w:szCs w:val="28"/>
          <w:lang w:val="uk-UA"/>
        </w:rPr>
        <w:t>, 2000-2005 рр.</w:t>
      </w:r>
      <w:r w:rsidR="00D50910" w:rsidRPr="00360D2B">
        <w:rPr>
          <w:sz w:val="28"/>
          <w:szCs w:val="28"/>
          <w:lang w:val="uk-UA"/>
        </w:rPr>
        <w:t>)</w:t>
      </w:r>
      <w:r>
        <w:rPr>
          <w:sz w:val="28"/>
          <w:szCs w:val="28"/>
          <w:lang w:val="uk-UA"/>
        </w:rPr>
        <w:t>,</w:t>
      </w:r>
      <w:r w:rsidR="00D50910">
        <w:rPr>
          <w:sz w:val="28"/>
          <w:szCs w:val="28"/>
          <w:lang w:val="uk-UA"/>
        </w:rPr>
        <w:t xml:space="preserve"> </w:t>
      </w:r>
      <w:r>
        <w:rPr>
          <w:sz w:val="28"/>
          <w:szCs w:val="28"/>
          <w:lang w:val="uk-UA"/>
        </w:rPr>
        <w:t>де пошукувач була виконавцем фрагменту роботи з вивчення шкідливих речовин, забруднюючих атмосферне повітря від стаціонарних джерел</w:t>
      </w:r>
      <w:r w:rsidR="00D22608">
        <w:rPr>
          <w:sz w:val="28"/>
          <w:szCs w:val="28"/>
          <w:lang w:val="uk-UA"/>
        </w:rPr>
        <w:t>,</w:t>
      </w:r>
      <w:r w:rsidRPr="007A51E1">
        <w:rPr>
          <w:sz w:val="28"/>
          <w:szCs w:val="28"/>
          <w:lang w:val="uk-UA"/>
        </w:rPr>
        <w:t xml:space="preserve"> та</w:t>
      </w:r>
      <w:r w:rsidR="00670347" w:rsidRPr="00670347">
        <w:rPr>
          <w:sz w:val="28"/>
          <w:szCs w:val="28"/>
          <w:lang w:val="uk-UA"/>
        </w:rPr>
        <w:t xml:space="preserve"> </w:t>
      </w:r>
      <w:r w:rsidR="002D0C2B" w:rsidRPr="00360D2B">
        <w:rPr>
          <w:sz w:val="28"/>
          <w:szCs w:val="28"/>
          <w:lang w:val="uk-UA"/>
        </w:rPr>
        <w:t xml:space="preserve">«Комплексна оцінка і управління ризиками для здоров’я в умовах Запорізької області» </w:t>
      </w:r>
      <w:r w:rsidR="00D50910" w:rsidRPr="00360D2B">
        <w:rPr>
          <w:sz w:val="28"/>
          <w:szCs w:val="28"/>
          <w:lang w:val="uk-UA"/>
        </w:rPr>
        <w:t xml:space="preserve">(№ </w:t>
      </w:r>
      <w:r w:rsidR="00D50910">
        <w:rPr>
          <w:sz w:val="28"/>
          <w:szCs w:val="28"/>
          <w:lang w:val="uk-UA"/>
        </w:rPr>
        <w:t xml:space="preserve">держреєстрації </w:t>
      </w:r>
      <w:r w:rsidR="00D50910" w:rsidRPr="00360D2B">
        <w:rPr>
          <w:sz w:val="28"/>
          <w:szCs w:val="28"/>
          <w:lang w:val="uk-UA"/>
        </w:rPr>
        <w:t>0112</w:t>
      </w:r>
      <w:r w:rsidR="00D50910" w:rsidRPr="00360D2B">
        <w:rPr>
          <w:sz w:val="28"/>
          <w:szCs w:val="28"/>
          <w:lang w:val="en-US"/>
        </w:rPr>
        <w:t>U</w:t>
      </w:r>
      <w:r w:rsidR="00D50910" w:rsidRPr="00360D2B">
        <w:rPr>
          <w:sz w:val="28"/>
          <w:szCs w:val="28"/>
          <w:lang w:val="uk-UA"/>
        </w:rPr>
        <w:t>005646</w:t>
      </w:r>
      <w:r w:rsidR="00D50910">
        <w:rPr>
          <w:sz w:val="28"/>
          <w:szCs w:val="28"/>
          <w:lang w:val="uk-UA"/>
        </w:rPr>
        <w:t>, 2011-2015 рр.</w:t>
      </w:r>
      <w:r w:rsidR="00D50910" w:rsidRPr="00360D2B">
        <w:rPr>
          <w:sz w:val="28"/>
          <w:szCs w:val="28"/>
          <w:lang w:val="uk-UA"/>
        </w:rPr>
        <w:t>)</w:t>
      </w:r>
      <w:r>
        <w:rPr>
          <w:sz w:val="28"/>
          <w:szCs w:val="28"/>
          <w:lang w:val="uk-UA"/>
        </w:rPr>
        <w:t>,</w:t>
      </w:r>
      <w:r w:rsidR="00670347" w:rsidRPr="00670347">
        <w:rPr>
          <w:sz w:val="28"/>
          <w:szCs w:val="28"/>
          <w:lang w:val="uk-UA"/>
        </w:rPr>
        <w:t xml:space="preserve"> </w:t>
      </w:r>
      <w:r>
        <w:rPr>
          <w:sz w:val="28"/>
          <w:szCs w:val="28"/>
          <w:lang w:val="uk-UA"/>
        </w:rPr>
        <w:t>де пошукувач була виконавцем фрагменту</w:t>
      </w:r>
      <w:r w:rsidR="00670347" w:rsidRPr="00670347">
        <w:rPr>
          <w:sz w:val="28"/>
          <w:szCs w:val="28"/>
          <w:lang w:val="uk-UA"/>
        </w:rPr>
        <w:t xml:space="preserve"> </w:t>
      </w:r>
      <w:r>
        <w:rPr>
          <w:sz w:val="28"/>
          <w:szCs w:val="28"/>
          <w:lang w:val="uk-UA"/>
        </w:rPr>
        <w:t>з визначення вливу шкідливих речовин від стаціонарних та пересувних джерел на здоров</w:t>
      </w:r>
      <w:r w:rsidRPr="00D7465F">
        <w:rPr>
          <w:sz w:val="28"/>
          <w:szCs w:val="28"/>
          <w:lang w:val="uk-UA"/>
        </w:rPr>
        <w:t>’</w:t>
      </w:r>
      <w:r>
        <w:rPr>
          <w:sz w:val="28"/>
          <w:szCs w:val="28"/>
          <w:lang w:val="uk-UA"/>
        </w:rPr>
        <w:t>я населення</w:t>
      </w:r>
      <w:r w:rsidRPr="0002602E">
        <w:rPr>
          <w:sz w:val="28"/>
          <w:szCs w:val="28"/>
          <w:lang w:val="uk-UA"/>
        </w:rPr>
        <w:t xml:space="preserve">. </w:t>
      </w:r>
    </w:p>
    <w:p w:rsidR="00CF668E" w:rsidRDefault="00E96F28" w:rsidP="00FB39D6">
      <w:pPr>
        <w:spacing w:line="360" w:lineRule="auto"/>
        <w:ind w:firstLine="872"/>
        <w:jc w:val="both"/>
        <w:rPr>
          <w:sz w:val="28"/>
          <w:lang w:val="uk-UA"/>
        </w:rPr>
      </w:pPr>
      <w:r w:rsidRPr="00E96F28">
        <w:rPr>
          <w:b/>
          <w:sz w:val="28"/>
          <w:lang w:val="uk-UA"/>
        </w:rPr>
        <w:t>Мета дослідження:</w:t>
      </w:r>
      <w:r w:rsidR="00D50910">
        <w:rPr>
          <w:b/>
          <w:sz w:val="28"/>
          <w:lang w:val="uk-UA"/>
        </w:rPr>
        <w:t xml:space="preserve"> </w:t>
      </w:r>
      <w:r w:rsidRPr="00E96F28">
        <w:rPr>
          <w:sz w:val="28"/>
          <w:lang w:val="uk-UA"/>
        </w:rPr>
        <w:t>наукове обґрунтування принципів і заходів з профілактики шкідливого</w:t>
      </w:r>
      <w:r>
        <w:rPr>
          <w:sz w:val="28"/>
          <w:lang w:val="uk-UA"/>
        </w:rPr>
        <w:t xml:space="preserve"> впливу атмосферних забруднень на </w:t>
      </w:r>
      <w:r w:rsidR="00643421" w:rsidRPr="00643421">
        <w:rPr>
          <w:sz w:val="28"/>
          <w:lang w:val="uk-UA"/>
        </w:rPr>
        <w:t>здоров’я</w:t>
      </w:r>
      <w:r w:rsidR="00D50910">
        <w:rPr>
          <w:sz w:val="28"/>
          <w:lang w:val="uk-UA"/>
        </w:rPr>
        <w:t xml:space="preserve"> </w:t>
      </w:r>
      <w:r>
        <w:rPr>
          <w:sz w:val="28"/>
          <w:lang w:val="uk-UA"/>
        </w:rPr>
        <w:t xml:space="preserve">населення у </w:t>
      </w:r>
      <w:r w:rsidR="002A24AC">
        <w:rPr>
          <w:sz w:val="28"/>
          <w:lang w:val="uk-UA"/>
        </w:rPr>
        <w:t>промисловому місті</w:t>
      </w:r>
      <w:r>
        <w:rPr>
          <w:sz w:val="28"/>
          <w:lang w:val="uk-UA"/>
        </w:rPr>
        <w:t>.</w:t>
      </w:r>
    </w:p>
    <w:p w:rsidR="00E96F28" w:rsidRDefault="00E96F28" w:rsidP="00FB39D6">
      <w:pPr>
        <w:spacing w:line="360" w:lineRule="auto"/>
        <w:ind w:firstLine="872"/>
        <w:jc w:val="both"/>
        <w:rPr>
          <w:sz w:val="28"/>
          <w:lang w:val="uk-UA"/>
        </w:rPr>
      </w:pPr>
      <w:r>
        <w:rPr>
          <w:b/>
          <w:sz w:val="28"/>
          <w:lang w:val="uk-UA"/>
        </w:rPr>
        <w:t>Завдання дослідження:</w:t>
      </w:r>
    </w:p>
    <w:p w:rsidR="00E96F28" w:rsidRDefault="00E96F28" w:rsidP="00FB39D6">
      <w:pPr>
        <w:pStyle w:val="af4"/>
        <w:numPr>
          <w:ilvl w:val="0"/>
          <w:numId w:val="26"/>
        </w:numPr>
        <w:spacing w:after="0" w:line="360" w:lineRule="auto"/>
        <w:ind w:left="0" w:firstLine="900"/>
        <w:jc w:val="both"/>
        <w:rPr>
          <w:rFonts w:ascii="Times New Roman" w:hAnsi="Times New Roman"/>
          <w:sz w:val="28"/>
          <w:lang w:val="uk-UA"/>
        </w:rPr>
      </w:pPr>
      <w:r w:rsidRPr="00E96F28">
        <w:rPr>
          <w:rFonts w:ascii="Times New Roman" w:hAnsi="Times New Roman"/>
          <w:sz w:val="28"/>
          <w:lang w:val="uk-UA"/>
        </w:rPr>
        <w:t xml:space="preserve">Провести гігієнічну оцінку забруднення </w:t>
      </w:r>
      <w:r>
        <w:rPr>
          <w:rFonts w:ascii="Times New Roman" w:hAnsi="Times New Roman"/>
          <w:sz w:val="28"/>
          <w:lang w:val="uk-UA"/>
        </w:rPr>
        <w:t>атмосферного повітря викидами від стаціонарних і пересувних джерел та за концентраціями шкідливих речовин у повітрі.</w:t>
      </w:r>
    </w:p>
    <w:p w:rsidR="00CF668E" w:rsidRPr="00E96F28" w:rsidRDefault="00D22608" w:rsidP="00FB39D6">
      <w:pPr>
        <w:pStyle w:val="af4"/>
        <w:numPr>
          <w:ilvl w:val="0"/>
          <w:numId w:val="26"/>
        </w:numPr>
        <w:spacing w:after="0" w:line="360" w:lineRule="auto"/>
        <w:ind w:left="0" w:firstLine="872"/>
        <w:jc w:val="both"/>
        <w:rPr>
          <w:sz w:val="28"/>
          <w:lang w:val="uk-UA"/>
        </w:rPr>
      </w:pPr>
      <w:r>
        <w:rPr>
          <w:rFonts w:ascii="Times New Roman" w:hAnsi="Times New Roman"/>
          <w:sz w:val="28"/>
          <w:lang w:val="uk-UA"/>
        </w:rPr>
        <w:lastRenderedPageBreak/>
        <w:t>В</w:t>
      </w:r>
      <w:r w:rsidR="00E96F28">
        <w:rPr>
          <w:rFonts w:ascii="Times New Roman" w:hAnsi="Times New Roman"/>
          <w:sz w:val="28"/>
          <w:lang w:val="uk-UA"/>
        </w:rPr>
        <w:t>становити вплив атмосферних забруднень на захворюваність та смертність населення промислового міста.</w:t>
      </w:r>
    </w:p>
    <w:p w:rsidR="00E96F28" w:rsidRPr="00E96F28" w:rsidRDefault="00E96F28" w:rsidP="00FB39D6">
      <w:pPr>
        <w:pStyle w:val="af4"/>
        <w:numPr>
          <w:ilvl w:val="0"/>
          <w:numId w:val="26"/>
        </w:numPr>
        <w:spacing w:after="0" w:line="360" w:lineRule="auto"/>
        <w:ind w:left="0" w:firstLine="872"/>
        <w:jc w:val="both"/>
        <w:rPr>
          <w:sz w:val="28"/>
          <w:lang w:val="uk-UA"/>
        </w:rPr>
      </w:pPr>
      <w:r>
        <w:rPr>
          <w:rFonts w:ascii="Times New Roman" w:hAnsi="Times New Roman"/>
          <w:sz w:val="28"/>
          <w:lang w:val="uk-UA"/>
        </w:rPr>
        <w:t xml:space="preserve"> Провести порівняльний аналіз забруднення атмосферного повітря і стану </w:t>
      </w:r>
      <w:r w:rsidRPr="00E96F28">
        <w:rPr>
          <w:rFonts w:ascii="Times New Roman" w:hAnsi="Times New Roman"/>
          <w:sz w:val="28"/>
        </w:rPr>
        <w:t>здоров’я</w:t>
      </w:r>
      <w:r>
        <w:rPr>
          <w:rFonts w:ascii="Times New Roman" w:hAnsi="Times New Roman"/>
          <w:sz w:val="28"/>
          <w:lang w:val="uk-UA"/>
        </w:rPr>
        <w:t xml:space="preserve"> населення з визначенням детермінантних чинників та ризиків порушення </w:t>
      </w:r>
      <w:r w:rsidRPr="00E96F28">
        <w:rPr>
          <w:rFonts w:ascii="Times New Roman" w:hAnsi="Times New Roman"/>
          <w:sz w:val="28"/>
        </w:rPr>
        <w:t>здоров’я</w:t>
      </w:r>
      <w:r>
        <w:rPr>
          <w:rFonts w:ascii="Times New Roman" w:hAnsi="Times New Roman"/>
          <w:sz w:val="28"/>
          <w:lang w:val="uk-UA"/>
        </w:rPr>
        <w:t xml:space="preserve"> населення.</w:t>
      </w:r>
    </w:p>
    <w:p w:rsidR="00E96F28" w:rsidRPr="00E96F28" w:rsidRDefault="00E96F28" w:rsidP="00FB39D6">
      <w:pPr>
        <w:pStyle w:val="af4"/>
        <w:numPr>
          <w:ilvl w:val="0"/>
          <w:numId w:val="26"/>
        </w:numPr>
        <w:spacing w:after="0" w:line="360" w:lineRule="auto"/>
        <w:ind w:left="0" w:firstLine="872"/>
        <w:jc w:val="both"/>
        <w:rPr>
          <w:sz w:val="28"/>
          <w:lang w:val="uk-UA"/>
        </w:rPr>
      </w:pPr>
      <w:r>
        <w:rPr>
          <w:rFonts w:ascii="Times New Roman" w:hAnsi="Times New Roman"/>
          <w:sz w:val="28"/>
          <w:lang w:val="uk-UA"/>
        </w:rPr>
        <w:t>Обгрунтувати гігієнічну донозологічну діагностику хвороб органів дихання при атмосферних забрудненнях.</w:t>
      </w:r>
    </w:p>
    <w:p w:rsidR="00E96F28" w:rsidRPr="00643421" w:rsidRDefault="00E96F28" w:rsidP="00FB39D6">
      <w:pPr>
        <w:pStyle w:val="af4"/>
        <w:numPr>
          <w:ilvl w:val="0"/>
          <w:numId w:val="26"/>
        </w:numPr>
        <w:spacing w:after="0" w:line="360" w:lineRule="auto"/>
        <w:ind w:left="0" w:firstLine="872"/>
        <w:jc w:val="both"/>
        <w:rPr>
          <w:sz w:val="28"/>
          <w:lang w:val="uk-UA"/>
        </w:rPr>
      </w:pPr>
      <w:r>
        <w:rPr>
          <w:rFonts w:ascii="Times New Roman" w:hAnsi="Times New Roman"/>
          <w:sz w:val="28"/>
          <w:lang w:val="uk-UA"/>
        </w:rPr>
        <w:t xml:space="preserve">Розробити гігієнічні принципи, спрямовані на профілактику хвороб органів дихання серед населення </w:t>
      </w:r>
      <w:r w:rsidR="00D22608">
        <w:rPr>
          <w:rFonts w:ascii="Times New Roman" w:hAnsi="Times New Roman"/>
          <w:sz w:val="28"/>
          <w:lang w:val="uk-UA"/>
        </w:rPr>
        <w:t>індустріального міста</w:t>
      </w:r>
      <w:r w:rsidR="0002602E">
        <w:rPr>
          <w:rFonts w:ascii="Times New Roman" w:hAnsi="Times New Roman"/>
          <w:sz w:val="28"/>
          <w:lang w:val="uk-UA"/>
        </w:rPr>
        <w:t>.</w:t>
      </w:r>
    </w:p>
    <w:p w:rsidR="00643421" w:rsidRPr="00643421" w:rsidRDefault="00643421" w:rsidP="00FB39D6">
      <w:pPr>
        <w:pStyle w:val="21"/>
        <w:spacing w:line="360" w:lineRule="auto"/>
        <w:ind w:right="0"/>
      </w:pPr>
      <w:r w:rsidRPr="00643421">
        <w:rPr>
          <w:i/>
        </w:rPr>
        <w:t>Об’єкт досліджен</w:t>
      </w:r>
      <w:r>
        <w:rPr>
          <w:i/>
        </w:rPr>
        <w:t>ня:</w:t>
      </w:r>
      <w:r w:rsidRPr="00643421">
        <w:t xml:space="preserve"> вплив забруднення атмосферного повітря стаціонарними і пересувними джерелами на формування патології органів дихання серед населення </w:t>
      </w:r>
      <w:r w:rsidR="00D84956">
        <w:t>промислового міста</w:t>
      </w:r>
      <w:r w:rsidRPr="00643421">
        <w:t>.</w:t>
      </w:r>
    </w:p>
    <w:p w:rsidR="00643421" w:rsidRPr="00643421" w:rsidRDefault="00643421" w:rsidP="00FB39D6">
      <w:pPr>
        <w:pStyle w:val="af4"/>
        <w:spacing w:after="0" w:line="360" w:lineRule="auto"/>
        <w:ind w:left="0" w:firstLine="851"/>
        <w:jc w:val="both"/>
        <w:rPr>
          <w:rFonts w:ascii="Times New Roman" w:hAnsi="Times New Roman"/>
          <w:i/>
          <w:sz w:val="28"/>
          <w:szCs w:val="28"/>
          <w:lang w:val="uk-UA"/>
        </w:rPr>
      </w:pPr>
      <w:r w:rsidRPr="00643421">
        <w:rPr>
          <w:rFonts w:ascii="Times New Roman" w:hAnsi="Times New Roman"/>
          <w:i/>
          <w:sz w:val="28"/>
          <w:szCs w:val="28"/>
          <w:lang w:val="uk-UA"/>
        </w:rPr>
        <w:t>Предмет дослідже</w:t>
      </w:r>
      <w:r>
        <w:rPr>
          <w:rFonts w:ascii="Times New Roman" w:hAnsi="Times New Roman"/>
          <w:i/>
          <w:sz w:val="28"/>
          <w:szCs w:val="28"/>
          <w:lang w:val="uk-UA"/>
        </w:rPr>
        <w:t>н</w:t>
      </w:r>
      <w:r w:rsidRPr="00643421">
        <w:rPr>
          <w:rFonts w:ascii="Times New Roman" w:hAnsi="Times New Roman"/>
          <w:i/>
          <w:sz w:val="28"/>
          <w:szCs w:val="28"/>
          <w:lang w:val="uk-UA"/>
        </w:rPr>
        <w:t>н</w:t>
      </w:r>
      <w:r>
        <w:rPr>
          <w:rFonts w:ascii="Times New Roman" w:hAnsi="Times New Roman"/>
          <w:i/>
          <w:sz w:val="28"/>
          <w:szCs w:val="28"/>
          <w:lang w:val="uk-UA"/>
        </w:rPr>
        <w:t xml:space="preserve">я: </w:t>
      </w:r>
      <w:r w:rsidRPr="00643421">
        <w:rPr>
          <w:rFonts w:ascii="Times New Roman" w:hAnsi="Times New Roman"/>
          <w:sz w:val="28"/>
          <w:szCs w:val="28"/>
          <w:lang w:val="uk-UA"/>
        </w:rPr>
        <w:t>стан забруднення атмосферного повітря промисловими викидами та концентраціями шкідливих хімічних речовин, захворюваність населення на хвороби системи органів дихання, смертність від хвороб органів дихання, функціональні показники бронхо-легеневої системи, показники імунітету.</w:t>
      </w:r>
    </w:p>
    <w:p w:rsidR="00643421" w:rsidRPr="00643421" w:rsidRDefault="00643421" w:rsidP="00FB39D6">
      <w:pPr>
        <w:pStyle w:val="af4"/>
        <w:spacing w:after="0" w:line="360" w:lineRule="auto"/>
        <w:ind w:left="0" w:firstLine="851"/>
        <w:jc w:val="both"/>
        <w:rPr>
          <w:rFonts w:ascii="Times New Roman" w:hAnsi="Times New Roman"/>
          <w:sz w:val="28"/>
          <w:szCs w:val="28"/>
          <w:lang w:val="uk-UA"/>
        </w:rPr>
      </w:pPr>
      <w:r w:rsidRPr="00643421">
        <w:rPr>
          <w:rFonts w:ascii="Times New Roman" w:hAnsi="Times New Roman"/>
          <w:i/>
          <w:sz w:val="28"/>
          <w:szCs w:val="28"/>
          <w:lang w:val="uk-UA"/>
        </w:rPr>
        <w:t>Методи дослідження</w:t>
      </w:r>
      <w:r>
        <w:rPr>
          <w:rFonts w:ascii="Times New Roman" w:hAnsi="Times New Roman"/>
          <w:i/>
          <w:sz w:val="28"/>
          <w:szCs w:val="28"/>
          <w:lang w:val="uk-UA"/>
        </w:rPr>
        <w:t>:</w:t>
      </w:r>
      <w:r w:rsidR="001D6FC3" w:rsidRPr="001D6FC3">
        <w:rPr>
          <w:rFonts w:ascii="Times New Roman" w:hAnsi="Times New Roman"/>
          <w:i/>
          <w:sz w:val="28"/>
          <w:szCs w:val="28"/>
          <w:lang w:val="uk-UA"/>
        </w:rPr>
        <w:t xml:space="preserve"> </w:t>
      </w:r>
      <w:r w:rsidRPr="00643421">
        <w:rPr>
          <w:rFonts w:ascii="Times New Roman" w:hAnsi="Times New Roman"/>
          <w:sz w:val="28"/>
          <w:szCs w:val="28"/>
          <w:lang w:val="uk-UA"/>
        </w:rPr>
        <w:t>санітарно-гігієнічні -</w:t>
      </w:r>
      <w:r w:rsidR="00AC30DD">
        <w:rPr>
          <w:rFonts w:ascii="Times New Roman" w:hAnsi="Times New Roman"/>
          <w:sz w:val="28"/>
          <w:szCs w:val="28"/>
          <w:lang w:val="uk-UA"/>
        </w:rPr>
        <w:t xml:space="preserve"> </w:t>
      </w:r>
      <w:r w:rsidRPr="00643421">
        <w:rPr>
          <w:rFonts w:ascii="Times New Roman" w:hAnsi="Times New Roman"/>
          <w:sz w:val="28"/>
          <w:szCs w:val="28"/>
          <w:lang w:val="uk-UA"/>
        </w:rPr>
        <w:t xml:space="preserve">для оцінки забруднення атмосферного повітря шкідливими хімічними речовинами; епідеміологічні - для вивчення стану захворюваності населення на </w:t>
      </w:r>
      <w:r w:rsidR="00171850">
        <w:rPr>
          <w:rFonts w:ascii="Times New Roman" w:hAnsi="Times New Roman"/>
          <w:sz w:val="28"/>
          <w:szCs w:val="28"/>
          <w:lang w:val="uk-UA"/>
        </w:rPr>
        <w:t xml:space="preserve">хвороби органів дихання </w:t>
      </w:r>
      <w:r w:rsidRPr="00643421">
        <w:rPr>
          <w:rFonts w:ascii="Times New Roman" w:hAnsi="Times New Roman"/>
          <w:sz w:val="28"/>
          <w:szCs w:val="28"/>
          <w:lang w:val="uk-UA"/>
        </w:rPr>
        <w:t xml:space="preserve">та смертності від них; фізіологічні - для діагностики </w:t>
      </w:r>
      <w:r>
        <w:rPr>
          <w:rFonts w:ascii="Times New Roman" w:hAnsi="Times New Roman"/>
          <w:sz w:val="28"/>
          <w:szCs w:val="28"/>
          <w:lang w:val="uk-UA"/>
        </w:rPr>
        <w:t xml:space="preserve">обстуктивно-рестриктивних порушень </w:t>
      </w:r>
      <w:r w:rsidRPr="00643421">
        <w:rPr>
          <w:rFonts w:ascii="Times New Roman" w:hAnsi="Times New Roman"/>
          <w:sz w:val="28"/>
          <w:szCs w:val="28"/>
          <w:lang w:val="uk-UA"/>
        </w:rPr>
        <w:t>бронхо-легеневого апарату</w:t>
      </w:r>
      <w:r w:rsidR="00972E9A">
        <w:rPr>
          <w:rFonts w:ascii="Times New Roman" w:hAnsi="Times New Roman"/>
          <w:sz w:val="28"/>
          <w:szCs w:val="28"/>
          <w:lang w:val="uk-UA"/>
        </w:rPr>
        <w:t>;</w:t>
      </w:r>
      <w:r w:rsidRPr="00643421">
        <w:rPr>
          <w:rFonts w:ascii="Times New Roman" w:hAnsi="Times New Roman"/>
          <w:sz w:val="28"/>
          <w:szCs w:val="28"/>
          <w:lang w:val="uk-UA"/>
        </w:rPr>
        <w:t xml:space="preserve">  імунологічні – для діагностики ранніх змін у стані </w:t>
      </w:r>
      <w:r w:rsidRPr="00643421">
        <w:rPr>
          <w:rFonts w:ascii="Times New Roman" w:hAnsi="Times New Roman"/>
          <w:sz w:val="28"/>
          <w:lang w:val="uk-UA"/>
        </w:rPr>
        <w:t>здоров’я</w:t>
      </w:r>
      <w:r w:rsidRPr="00643421">
        <w:rPr>
          <w:rFonts w:ascii="Times New Roman" w:hAnsi="Times New Roman"/>
          <w:sz w:val="28"/>
          <w:szCs w:val="28"/>
          <w:lang w:val="uk-UA"/>
        </w:rPr>
        <w:t>; статистичні -  для оцінки залежності стану</w:t>
      </w:r>
      <w:r w:rsidRPr="00643421">
        <w:rPr>
          <w:rFonts w:ascii="Times New Roman" w:hAnsi="Times New Roman"/>
          <w:sz w:val="28"/>
          <w:lang w:val="uk-UA"/>
        </w:rPr>
        <w:t xml:space="preserve"> здоров’я від атмосферних забруднень, розробки регресійно-покрокових моделей та обробки результатів досліджень</w:t>
      </w:r>
      <w:r w:rsidRPr="00643421">
        <w:rPr>
          <w:rFonts w:ascii="Times New Roman" w:hAnsi="Times New Roman"/>
          <w:sz w:val="28"/>
          <w:szCs w:val="28"/>
          <w:lang w:val="uk-UA"/>
        </w:rPr>
        <w:t>.</w:t>
      </w:r>
    </w:p>
    <w:p w:rsidR="00895881" w:rsidRDefault="00171FFC" w:rsidP="00FB39D6">
      <w:pPr>
        <w:pStyle w:val="21"/>
        <w:spacing w:line="360" w:lineRule="auto"/>
        <w:ind w:right="0"/>
        <w:rPr>
          <w:szCs w:val="28"/>
        </w:rPr>
      </w:pPr>
      <w:r>
        <w:rPr>
          <w:b/>
        </w:rPr>
        <w:t xml:space="preserve">Наукова новизна </w:t>
      </w:r>
      <w:r w:rsidR="00867E72">
        <w:rPr>
          <w:b/>
        </w:rPr>
        <w:t xml:space="preserve">результатів досліджень </w:t>
      </w:r>
      <w:r w:rsidR="00141EA6" w:rsidRPr="00141EA6">
        <w:rPr>
          <w:szCs w:val="28"/>
        </w:rPr>
        <w:t xml:space="preserve">полягає в </w:t>
      </w:r>
      <w:r w:rsidR="00CA1F91">
        <w:rPr>
          <w:szCs w:val="28"/>
        </w:rPr>
        <w:t>тому, що</w:t>
      </w:r>
      <w:r w:rsidR="00171850">
        <w:rPr>
          <w:szCs w:val="28"/>
        </w:rPr>
        <w:t>:</w:t>
      </w:r>
      <w:r w:rsidR="00CA1F91">
        <w:rPr>
          <w:szCs w:val="28"/>
        </w:rPr>
        <w:t xml:space="preserve"> </w:t>
      </w:r>
    </w:p>
    <w:p w:rsidR="00171850" w:rsidRDefault="00D205CB" w:rsidP="00D205CB">
      <w:pPr>
        <w:pStyle w:val="af4"/>
        <w:numPr>
          <w:ilvl w:val="0"/>
          <w:numId w:val="3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171850">
        <w:rPr>
          <w:rFonts w:ascii="Times New Roman" w:hAnsi="Times New Roman"/>
          <w:sz w:val="28"/>
          <w:szCs w:val="28"/>
          <w:lang w:val="uk-UA"/>
        </w:rPr>
        <w:t>в</w:t>
      </w:r>
      <w:r w:rsidR="00171850" w:rsidRPr="00CF21AA">
        <w:rPr>
          <w:rFonts w:ascii="Times New Roman" w:hAnsi="Times New Roman"/>
          <w:sz w:val="28"/>
          <w:szCs w:val="28"/>
          <w:lang w:val="uk-UA"/>
        </w:rPr>
        <w:t>перше науково обґрунтована комплексна ідентифікація атмосферних забруднень за викидами від стаціонарних і пересувних джерел</w:t>
      </w:r>
      <w:r w:rsidR="00171850">
        <w:rPr>
          <w:rFonts w:ascii="Times New Roman" w:hAnsi="Times New Roman"/>
          <w:sz w:val="28"/>
          <w:szCs w:val="28"/>
          <w:lang w:val="uk-UA"/>
        </w:rPr>
        <w:t>,</w:t>
      </w:r>
      <w:r w:rsidR="00171850" w:rsidRPr="00CF21AA">
        <w:rPr>
          <w:rFonts w:ascii="Times New Roman" w:hAnsi="Times New Roman"/>
          <w:sz w:val="28"/>
          <w:szCs w:val="28"/>
          <w:lang w:val="uk-UA"/>
        </w:rPr>
        <w:t xml:space="preserve"> концентраціями шкідливих хімічних речовин у атмосферному повітрі</w:t>
      </w:r>
      <w:r w:rsidR="00171850">
        <w:rPr>
          <w:rFonts w:ascii="Times New Roman" w:hAnsi="Times New Roman"/>
          <w:sz w:val="28"/>
          <w:szCs w:val="28"/>
          <w:lang w:val="uk-UA"/>
        </w:rPr>
        <w:t xml:space="preserve"> та </w:t>
      </w:r>
      <w:r w:rsidR="00171850" w:rsidRPr="00FB3CA4">
        <w:rPr>
          <w:rFonts w:ascii="Times New Roman" w:hAnsi="Times New Roman"/>
          <w:sz w:val="28"/>
          <w:szCs w:val="28"/>
          <w:lang w:val="uk-UA"/>
        </w:rPr>
        <w:t xml:space="preserve">надана ризикометрична оцінка впливу атмосферних забруднень на стан здоров’я населення </w:t>
      </w:r>
      <w:r w:rsidR="00171850" w:rsidRPr="00FB3CA4">
        <w:rPr>
          <w:rFonts w:ascii="Times New Roman" w:hAnsi="Times New Roman"/>
          <w:sz w:val="28"/>
          <w:szCs w:val="28"/>
          <w:lang w:val="uk-UA"/>
        </w:rPr>
        <w:lastRenderedPageBreak/>
        <w:t>промислового міста на основі визначення детермінантних чинників, відносного й атрибутивного ризиків</w:t>
      </w:r>
      <w:r w:rsidR="00171850">
        <w:rPr>
          <w:rFonts w:ascii="Times New Roman" w:hAnsi="Times New Roman"/>
          <w:sz w:val="28"/>
          <w:szCs w:val="28"/>
          <w:lang w:val="uk-UA"/>
        </w:rPr>
        <w:t>;</w:t>
      </w:r>
    </w:p>
    <w:p w:rsidR="00171850" w:rsidRPr="00D205CB" w:rsidRDefault="00D205CB" w:rsidP="00D205CB">
      <w:pPr>
        <w:pStyle w:val="af4"/>
        <w:numPr>
          <w:ilvl w:val="0"/>
          <w:numId w:val="34"/>
        </w:numPr>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171850" w:rsidRPr="00D205CB">
        <w:rPr>
          <w:rFonts w:ascii="Times New Roman" w:hAnsi="Times New Roman"/>
          <w:sz w:val="28"/>
          <w:szCs w:val="28"/>
          <w:lang w:val="uk-UA"/>
        </w:rPr>
        <w:t xml:space="preserve">доповнені </w:t>
      </w:r>
      <w:r w:rsidR="00171850" w:rsidRPr="00D205CB">
        <w:rPr>
          <w:rFonts w:ascii="Times New Roman" w:hAnsi="Times New Roman"/>
          <w:szCs w:val="28"/>
          <w:lang w:val="uk-UA"/>
        </w:rPr>
        <w:t xml:space="preserve"> </w:t>
      </w:r>
      <w:r w:rsidR="00171850" w:rsidRPr="00D205CB">
        <w:rPr>
          <w:rFonts w:ascii="Times New Roman" w:hAnsi="Times New Roman"/>
          <w:sz w:val="28"/>
          <w:szCs w:val="28"/>
          <w:lang w:val="uk-UA"/>
        </w:rPr>
        <w:t>закономірності формування захворюваності й смертності населення від хвороб органів дихання внаслідок впливу промислових викидів металургійної галузі, а також їх прогнозування на основі статистичних регресійно-покрокових моделей;</w:t>
      </w:r>
    </w:p>
    <w:p w:rsidR="00171850" w:rsidRDefault="00D205CB" w:rsidP="00D205CB">
      <w:pPr>
        <w:pStyle w:val="af4"/>
        <w:numPr>
          <w:ilvl w:val="0"/>
          <w:numId w:val="3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171850">
        <w:rPr>
          <w:rFonts w:ascii="Times New Roman" w:hAnsi="Times New Roman"/>
          <w:sz w:val="28"/>
          <w:szCs w:val="28"/>
          <w:lang w:val="uk-UA"/>
        </w:rPr>
        <w:t>у</w:t>
      </w:r>
      <w:r w:rsidR="00171850" w:rsidRPr="00587D0E">
        <w:rPr>
          <w:rFonts w:ascii="Times New Roman" w:hAnsi="Times New Roman"/>
          <w:sz w:val="28"/>
          <w:szCs w:val="28"/>
          <w:lang w:val="uk-UA"/>
        </w:rPr>
        <w:t>досконалено гігієнічну донозологічну діагностику хвороб органів дихання при атмосферних забрудненнях на основі спірографічних досліджень обструктивно-рестриктивних порушень бронхо-легеневого апарату, алергійного стану органів дихання, імунного й вітамінного статусу, біоіндикаторів атмосферних забруднень</w:t>
      </w:r>
      <w:r w:rsidR="00171850">
        <w:rPr>
          <w:rFonts w:ascii="Times New Roman" w:hAnsi="Times New Roman"/>
          <w:sz w:val="28"/>
          <w:szCs w:val="28"/>
          <w:lang w:val="uk-UA"/>
        </w:rPr>
        <w:t>;</w:t>
      </w:r>
    </w:p>
    <w:p w:rsidR="00171850" w:rsidRPr="00587D0E" w:rsidRDefault="00D205CB" w:rsidP="00D205CB">
      <w:pPr>
        <w:pStyle w:val="af4"/>
        <w:numPr>
          <w:ilvl w:val="0"/>
          <w:numId w:val="34"/>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171850">
        <w:rPr>
          <w:rFonts w:ascii="Times New Roman" w:hAnsi="Times New Roman"/>
          <w:sz w:val="28"/>
          <w:szCs w:val="28"/>
          <w:lang w:val="uk-UA"/>
        </w:rPr>
        <w:t>н</w:t>
      </w:r>
      <w:r w:rsidR="00171850" w:rsidRPr="00534E0A">
        <w:rPr>
          <w:rFonts w:ascii="Times New Roman" w:hAnsi="Times New Roman"/>
          <w:sz w:val="28"/>
          <w:szCs w:val="28"/>
          <w:lang w:val="uk-UA"/>
        </w:rPr>
        <w:t>абув подальшого розвитку порівняльний аналіз закономірностей забруднення атмосфери, стану здоров’я на нозологічному й донозологічному рівнях та ризикометричних досліджень, на основі яких обґрунтовано принципи первинної, вторинної і третинної профілактики, спрямован</w:t>
      </w:r>
      <w:r w:rsidR="00171850">
        <w:rPr>
          <w:rFonts w:ascii="Times New Roman" w:hAnsi="Times New Roman"/>
          <w:sz w:val="28"/>
          <w:szCs w:val="28"/>
          <w:lang w:val="uk-UA"/>
        </w:rPr>
        <w:t>і</w:t>
      </w:r>
      <w:r w:rsidR="00171850" w:rsidRPr="00534E0A">
        <w:rPr>
          <w:rFonts w:ascii="Times New Roman" w:hAnsi="Times New Roman"/>
          <w:sz w:val="28"/>
          <w:szCs w:val="28"/>
          <w:lang w:val="uk-UA"/>
        </w:rPr>
        <w:t xml:space="preserve"> на збереження здоров’я населення індустріального міста.</w:t>
      </w:r>
    </w:p>
    <w:p w:rsidR="00CA1F91" w:rsidRPr="00867E72" w:rsidRDefault="00D1584E" w:rsidP="00FB39D6">
      <w:pPr>
        <w:pStyle w:val="21"/>
        <w:spacing w:line="360" w:lineRule="auto"/>
        <w:ind w:right="0"/>
        <w:rPr>
          <w:szCs w:val="28"/>
        </w:rPr>
      </w:pPr>
      <w:r w:rsidRPr="00D1584E">
        <w:rPr>
          <w:b/>
          <w:szCs w:val="28"/>
        </w:rPr>
        <w:t xml:space="preserve">Практичне значення </w:t>
      </w:r>
      <w:r w:rsidRPr="00867E72">
        <w:rPr>
          <w:szCs w:val="28"/>
        </w:rPr>
        <w:t xml:space="preserve">одержаних результатів полягає в тому, що: </w:t>
      </w:r>
    </w:p>
    <w:p w:rsidR="00D1584E" w:rsidRPr="00D1584E" w:rsidRDefault="00D205CB" w:rsidP="00D205CB">
      <w:pPr>
        <w:pStyle w:val="21"/>
        <w:spacing w:line="360" w:lineRule="auto"/>
        <w:ind w:right="0" w:firstLine="567"/>
        <w:rPr>
          <w:szCs w:val="28"/>
        </w:rPr>
      </w:pPr>
      <w:r w:rsidRPr="00D205CB">
        <w:rPr>
          <w:szCs w:val="28"/>
          <w:lang w:val="ru-RU"/>
        </w:rPr>
        <w:t>–</w:t>
      </w:r>
      <w:r>
        <w:rPr>
          <w:szCs w:val="28"/>
          <w:lang w:val="ru-RU"/>
        </w:rPr>
        <w:t xml:space="preserve"> </w:t>
      </w:r>
      <w:r w:rsidR="00D1584E">
        <w:rPr>
          <w:szCs w:val="28"/>
        </w:rPr>
        <w:t>сформована система пріоритетних чинників, що здійснюють основний вплив на стан здоров</w:t>
      </w:r>
      <w:r w:rsidR="00D1584E" w:rsidRPr="00D1584E">
        <w:rPr>
          <w:szCs w:val="28"/>
          <w:lang w:val="ru-RU"/>
        </w:rPr>
        <w:t>’</w:t>
      </w:r>
      <w:r w:rsidR="00D1584E">
        <w:rPr>
          <w:szCs w:val="28"/>
        </w:rPr>
        <w:t>я населення</w:t>
      </w:r>
      <w:r w:rsidR="00D84956">
        <w:rPr>
          <w:szCs w:val="28"/>
        </w:rPr>
        <w:t xml:space="preserve"> </w:t>
      </w:r>
      <w:r w:rsidR="00D1584E">
        <w:rPr>
          <w:szCs w:val="28"/>
          <w:lang w:val="ru-RU"/>
        </w:rPr>
        <w:t>промислового міста;</w:t>
      </w:r>
    </w:p>
    <w:p w:rsidR="00CA1F91" w:rsidRDefault="00534CF7" w:rsidP="00534CF7">
      <w:pPr>
        <w:pStyle w:val="21"/>
        <w:numPr>
          <w:ilvl w:val="0"/>
          <w:numId w:val="34"/>
        </w:numPr>
        <w:spacing w:line="360" w:lineRule="auto"/>
        <w:ind w:left="0" w:right="0" w:firstLine="567"/>
        <w:rPr>
          <w:szCs w:val="28"/>
        </w:rPr>
      </w:pPr>
      <w:r>
        <w:rPr>
          <w:szCs w:val="28"/>
        </w:rPr>
        <w:t xml:space="preserve"> </w:t>
      </w:r>
      <w:r w:rsidR="00D1584E" w:rsidRPr="00291F1E">
        <w:rPr>
          <w:szCs w:val="28"/>
        </w:rPr>
        <w:t>запропонований підхід до гігієнічно-донозологічної діагностики стану органів дихання</w:t>
      </w:r>
      <w:r w:rsidR="00291F1E" w:rsidRPr="00291F1E">
        <w:rPr>
          <w:szCs w:val="28"/>
        </w:rPr>
        <w:t xml:space="preserve"> дозволяє цілеспрямовано здійснювати соціально-гігієнічний моніторинг на основі встановлення зв’язків </w:t>
      </w:r>
      <w:r w:rsidR="00291F1E">
        <w:rPr>
          <w:szCs w:val="28"/>
        </w:rPr>
        <w:t>між атмосферними забрудненнями та станом здоров</w:t>
      </w:r>
      <w:r w:rsidR="00291F1E" w:rsidRPr="00291F1E">
        <w:rPr>
          <w:szCs w:val="28"/>
        </w:rPr>
        <w:t>’</w:t>
      </w:r>
      <w:r w:rsidR="00291F1E">
        <w:rPr>
          <w:szCs w:val="28"/>
        </w:rPr>
        <w:t>я населення для забезпечення санітарно-епідеміологічного благополуччя;</w:t>
      </w:r>
    </w:p>
    <w:p w:rsidR="00291F1E" w:rsidRDefault="00534CF7" w:rsidP="00534CF7">
      <w:pPr>
        <w:pStyle w:val="21"/>
        <w:numPr>
          <w:ilvl w:val="0"/>
          <w:numId w:val="34"/>
        </w:numPr>
        <w:spacing w:line="360" w:lineRule="auto"/>
        <w:ind w:left="0" w:right="0" w:firstLine="567"/>
        <w:rPr>
          <w:szCs w:val="28"/>
        </w:rPr>
      </w:pPr>
      <w:r>
        <w:rPr>
          <w:szCs w:val="28"/>
        </w:rPr>
        <w:t xml:space="preserve"> </w:t>
      </w:r>
      <w:r w:rsidR="00291F1E">
        <w:rPr>
          <w:szCs w:val="28"/>
        </w:rPr>
        <w:t>розроблені профілактичні принципи й заходи дозволяють скорегувати в єдиній системі діяльність з охорони атмосферного повітря, збереження і зміцнення здоров</w:t>
      </w:r>
      <w:r w:rsidR="00291F1E" w:rsidRPr="00291F1E">
        <w:rPr>
          <w:szCs w:val="28"/>
        </w:rPr>
        <w:t>’</w:t>
      </w:r>
      <w:r w:rsidR="00291F1E">
        <w:rPr>
          <w:szCs w:val="28"/>
        </w:rPr>
        <w:t xml:space="preserve">я з урахуванням багатокомпонентного впливу шкідливих хімічних речовин </w:t>
      </w:r>
      <w:r w:rsidR="00867E72">
        <w:rPr>
          <w:szCs w:val="28"/>
        </w:rPr>
        <w:t xml:space="preserve">від </w:t>
      </w:r>
      <w:r w:rsidR="00291F1E">
        <w:rPr>
          <w:szCs w:val="28"/>
        </w:rPr>
        <w:t>стаціонарних і пересувних джерел на показники здоров</w:t>
      </w:r>
      <w:r w:rsidR="00291F1E" w:rsidRPr="00291F1E">
        <w:rPr>
          <w:szCs w:val="28"/>
        </w:rPr>
        <w:t>’</w:t>
      </w:r>
      <w:r w:rsidR="00291F1E">
        <w:rPr>
          <w:szCs w:val="28"/>
        </w:rPr>
        <w:t xml:space="preserve">я населення </w:t>
      </w:r>
      <w:r w:rsidR="00D84956">
        <w:rPr>
          <w:szCs w:val="28"/>
        </w:rPr>
        <w:t>міста металургійної промисловості</w:t>
      </w:r>
      <w:r w:rsidR="00291F1E">
        <w:rPr>
          <w:szCs w:val="28"/>
        </w:rPr>
        <w:t>;</w:t>
      </w:r>
    </w:p>
    <w:p w:rsidR="00291F1E" w:rsidRDefault="00534CF7" w:rsidP="00534CF7">
      <w:pPr>
        <w:pStyle w:val="21"/>
        <w:numPr>
          <w:ilvl w:val="0"/>
          <w:numId w:val="34"/>
        </w:numPr>
        <w:spacing w:line="360" w:lineRule="auto"/>
        <w:ind w:left="0" w:right="0" w:firstLine="567"/>
        <w:rPr>
          <w:szCs w:val="28"/>
        </w:rPr>
      </w:pPr>
      <w:r>
        <w:rPr>
          <w:szCs w:val="28"/>
        </w:rPr>
        <w:lastRenderedPageBreak/>
        <w:t xml:space="preserve"> </w:t>
      </w:r>
      <w:r w:rsidR="00291F1E">
        <w:rPr>
          <w:szCs w:val="28"/>
        </w:rPr>
        <w:t>розроблені рекомендації з поліпшення стану навколишнього середовища і забезпечення санітарно-епідеміологічного благополуччя увійшли до регіональних програм «Програма виходу з екологічної кризи м.Запоріжжя» і «План перспективного розвитку м.Запоріжжя на 2010-2013 рр.»</w:t>
      </w:r>
      <w:r w:rsidR="00F84EF5">
        <w:rPr>
          <w:szCs w:val="28"/>
        </w:rPr>
        <w:t>.</w:t>
      </w:r>
    </w:p>
    <w:p w:rsidR="00524B06" w:rsidRDefault="0056348E" w:rsidP="00171850">
      <w:pPr>
        <w:pStyle w:val="21"/>
        <w:spacing w:line="360" w:lineRule="auto"/>
        <w:ind w:right="0"/>
        <w:rPr>
          <w:szCs w:val="28"/>
        </w:rPr>
      </w:pPr>
      <w:r w:rsidRPr="006D2F86">
        <w:rPr>
          <w:b/>
          <w:szCs w:val="28"/>
        </w:rPr>
        <w:t>Впров</w:t>
      </w:r>
      <w:r>
        <w:rPr>
          <w:b/>
          <w:szCs w:val="28"/>
        </w:rPr>
        <w:t>адження результатів дослідження</w:t>
      </w:r>
      <w:r w:rsidR="00932CB1" w:rsidRPr="00932CB1">
        <w:rPr>
          <w:b/>
          <w:szCs w:val="28"/>
        </w:rPr>
        <w:t>.</w:t>
      </w:r>
      <w:r w:rsidR="00524B06" w:rsidRPr="00524B06">
        <w:rPr>
          <w:szCs w:val="28"/>
        </w:rPr>
        <w:t xml:space="preserve"> </w:t>
      </w:r>
      <w:r w:rsidR="00524B06">
        <w:rPr>
          <w:szCs w:val="28"/>
        </w:rPr>
        <w:t>Розроблено й рекомендовано до застосування органам охорони здоров’я й науковим установам „Методику обгрунтування безпечних для здоров’я обсягів викидів забруднюючих речовин в атмосферне повітря” (інформаційний лист МОЗ України № 162-2004). Для використання в практичній діяльності Головного управління</w:t>
      </w:r>
      <w:r w:rsidR="00524B06">
        <w:rPr>
          <w:spacing w:val="-5"/>
          <w:szCs w:val="28"/>
        </w:rPr>
        <w:t xml:space="preserve"> Держсанепідслужби в Запорізькій області розроблено </w:t>
      </w:r>
      <w:r w:rsidR="00524B06">
        <w:rPr>
          <w:szCs w:val="28"/>
        </w:rPr>
        <w:t>Тимчасові санітарні правила та норми - ТСП 2.1.610/02-2015 «Гігієнічна донозологічна оцінка впливу атмосферних забруднень на здоров’я населення».</w:t>
      </w:r>
    </w:p>
    <w:p w:rsidR="00524B06" w:rsidRDefault="00524B06" w:rsidP="00171850">
      <w:pPr>
        <w:pStyle w:val="21"/>
        <w:spacing w:line="360" w:lineRule="auto"/>
        <w:ind w:right="0"/>
        <w:rPr>
          <w:szCs w:val="28"/>
        </w:rPr>
      </w:pPr>
      <w:r>
        <w:rPr>
          <w:szCs w:val="28"/>
        </w:rPr>
        <w:t>Результати досліджень використані при створенні інформаційно-аналітичної системи медико-екологічного моніторингу</w:t>
      </w:r>
      <w:r w:rsidRPr="00763430">
        <w:rPr>
          <w:szCs w:val="28"/>
        </w:rPr>
        <w:t xml:space="preserve"> та</w:t>
      </w:r>
      <w:r>
        <w:rPr>
          <w:szCs w:val="28"/>
        </w:rPr>
        <w:t xml:space="preserve"> впроваджені в практичну діяльність Управління з питань охорони здоров’я Запорізької міської </w:t>
      </w:r>
      <w:r w:rsidRPr="00763430">
        <w:rPr>
          <w:szCs w:val="28"/>
        </w:rPr>
        <w:t>р</w:t>
      </w:r>
      <w:r>
        <w:rPr>
          <w:szCs w:val="28"/>
        </w:rPr>
        <w:t>ади (акт впровадження від 30.05.2013). Заходи профілактики несприятливого впливу атмосферних забруднень на здоров’я мешканців впроваджено в діяльність Управління з питань екологічної безпеки Запорізької міської ради (акт впровадження від 28.07.2015).</w:t>
      </w:r>
    </w:p>
    <w:p w:rsidR="00524B06" w:rsidRPr="00084D80" w:rsidRDefault="00524B06" w:rsidP="00171850">
      <w:pPr>
        <w:pStyle w:val="21"/>
        <w:spacing w:line="360" w:lineRule="auto"/>
        <w:ind w:right="0"/>
        <w:rPr>
          <w:szCs w:val="28"/>
        </w:rPr>
      </w:pPr>
      <w:r>
        <w:rPr>
          <w:szCs w:val="28"/>
        </w:rPr>
        <w:t>Отримані результати щодо оцінки забруднення атмосферного повітря хімічними речовинами в залежності від рівня потужностей виробництва впроваджено в практичну діяльність Головного управління</w:t>
      </w:r>
      <w:r>
        <w:rPr>
          <w:spacing w:val="-5"/>
          <w:szCs w:val="28"/>
        </w:rPr>
        <w:t xml:space="preserve"> Держсанепідслужби в Запорізькій області </w:t>
      </w:r>
      <w:r>
        <w:rPr>
          <w:szCs w:val="28"/>
        </w:rPr>
        <w:t xml:space="preserve">(акт впровадження від 10.04.2013), Запорізького обласного лабораторного центру Держсанепідслужби України (акт впровадження від 20.05.2015), Одеського міського управління Головного управління </w:t>
      </w:r>
      <w:r>
        <w:rPr>
          <w:spacing w:val="-5"/>
          <w:szCs w:val="28"/>
        </w:rPr>
        <w:t>Держсанепідслужби в Одеській області (</w:t>
      </w:r>
      <w:r>
        <w:rPr>
          <w:szCs w:val="28"/>
        </w:rPr>
        <w:t>акт впровадження від 05.03.2015), Одеського обласного лабораторного центру Держсанепідслужби України (акт впровадження від 25.09.2015).</w:t>
      </w:r>
      <w:r w:rsidRPr="00524B06">
        <w:rPr>
          <w:szCs w:val="28"/>
        </w:rPr>
        <w:t xml:space="preserve"> </w:t>
      </w:r>
    </w:p>
    <w:p w:rsidR="00524B06" w:rsidRPr="00D1267C" w:rsidRDefault="00524B06" w:rsidP="00171850">
      <w:pPr>
        <w:pStyle w:val="21"/>
        <w:spacing w:line="360" w:lineRule="auto"/>
        <w:ind w:right="0"/>
        <w:rPr>
          <w:szCs w:val="28"/>
        </w:rPr>
      </w:pPr>
      <w:r w:rsidRPr="00D1267C">
        <w:rPr>
          <w:szCs w:val="28"/>
        </w:rPr>
        <w:t xml:space="preserve">Результати аналізу захворюваності населення м.Запоріжжя в залежності від забруднення атмосферного повітря на хвороби органів дихання увійшли до </w:t>
      </w:r>
      <w:r w:rsidRPr="00D1267C">
        <w:rPr>
          <w:szCs w:val="28"/>
        </w:rPr>
        <w:lastRenderedPageBreak/>
        <w:t xml:space="preserve">складу </w:t>
      </w:r>
      <w:r>
        <w:rPr>
          <w:szCs w:val="28"/>
        </w:rPr>
        <w:t xml:space="preserve">річних звітів </w:t>
      </w:r>
      <w:r w:rsidRPr="00D1267C">
        <w:rPr>
          <w:szCs w:val="28"/>
        </w:rPr>
        <w:t>керівників міського та обласного відділів соціально-гігієнічного моніторингу Запорізького міського</w:t>
      </w:r>
      <w:r w:rsidRPr="00D1267C">
        <w:rPr>
          <w:spacing w:val="-5"/>
          <w:szCs w:val="28"/>
        </w:rPr>
        <w:t xml:space="preserve"> управління Держсанепідслужби</w:t>
      </w:r>
      <w:r w:rsidRPr="00D1267C">
        <w:rPr>
          <w:szCs w:val="28"/>
        </w:rPr>
        <w:t xml:space="preserve"> </w:t>
      </w:r>
      <w:r>
        <w:rPr>
          <w:szCs w:val="28"/>
        </w:rPr>
        <w:t xml:space="preserve"> та Головного управління</w:t>
      </w:r>
      <w:r>
        <w:rPr>
          <w:spacing w:val="-5"/>
          <w:szCs w:val="28"/>
        </w:rPr>
        <w:t xml:space="preserve"> Держсанепідслужби в Запорізькій області </w:t>
      </w:r>
      <w:r w:rsidRPr="00D1267C">
        <w:rPr>
          <w:szCs w:val="28"/>
        </w:rPr>
        <w:t>за 2014</w:t>
      </w:r>
      <w:r w:rsidR="00534CF7" w:rsidRPr="00534CF7">
        <w:rPr>
          <w:szCs w:val="28"/>
        </w:rPr>
        <w:t>–</w:t>
      </w:r>
      <w:r w:rsidRPr="00D1267C">
        <w:rPr>
          <w:szCs w:val="28"/>
        </w:rPr>
        <w:t>2015</w:t>
      </w:r>
      <w:r w:rsidR="00534CF7">
        <w:rPr>
          <w:szCs w:val="28"/>
        </w:rPr>
        <w:t> </w:t>
      </w:r>
      <w:r w:rsidRPr="00D1267C">
        <w:rPr>
          <w:szCs w:val="28"/>
        </w:rPr>
        <w:t xml:space="preserve">рр. </w:t>
      </w:r>
    </w:p>
    <w:p w:rsidR="00524B06" w:rsidRDefault="00524B06" w:rsidP="00171850">
      <w:pPr>
        <w:pStyle w:val="21"/>
        <w:spacing w:line="360" w:lineRule="auto"/>
        <w:ind w:right="0"/>
        <w:rPr>
          <w:szCs w:val="28"/>
        </w:rPr>
      </w:pPr>
      <w:r>
        <w:rPr>
          <w:szCs w:val="28"/>
        </w:rPr>
        <w:t>Матеріали досліджень використовуються в навчальному процесі на кафедрі загальної гігієни ЗДМУ (акт впровадження від 10.09.2015), гігієни та медичної екології Одеського національного медичного університету (акт впровадження від 08.12.2015), загальної та прикладної екології та зоології Запорізького національного університету (акт впровадження від 02.12.2015).</w:t>
      </w:r>
    </w:p>
    <w:p w:rsidR="000A143E" w:rsidRDefault="00CC5772" w:rsidP="005F4B21">
      <w:pPr>
        <w:pStyle w:val="21"/>
        <w:spacing w:line="360" w:lineRule="auto"/>
        <w:ind w:right="0"/>
        <w:rPr>
          <w:szCs w:val="28"/>
        </w:rPr>
      </w:pPr>
      <w:r w:rsidRPr="00CC5772">
        <w:rPr>
          <w:b/>
          <w:szCs w:val="28"/>
        </w:rPr>
        <w:t>Особистий внесок здобувача</w:t>
      </w:r>
      <w:r>
        <w:rPr>
          <w:szCs w:val="28"/>
        </w:rPr>
        <w:t>. Здобувач особисто планувала та виконувала наукові дослідження</w:t>
      </w:r>
      <w:r w:rsidR="000A143E">
        <w:rPr>
          <w:szCs w:val="28"/>
        </w:rPr>
        <w:t xml:space="preserve"> в рамках зазначеної теми:</w:t>
      </w:r>
      <w:r w:rsidR="00D22608" w:rsidRPr="00D22608">
        <w:rPr>
          <w:szCs w:val="28"/>
        </w:rPr>
        <w:t xml:space="preserve"> </w:t>
      </w:r>
      <w:r w:rsidR="000A143E">
        <w:rPr>
          <w:szCs w:val="28"/>
        </w:rPr>
        <w:t>самостійно й у повному обсязі зібрано і оброблено первинний матеріал; провела спірографічні дослідження бронхо-легеневої системи, імунного й вітамінного статусу, вмісту важких металів у волоссі та сечі;</w:t>
      </w:r>
      <w:r w:rsidR="00C05C05">
        <w:rPr>
          <w:szCs w:val="28"/>
        </w:rPr>
        <w:t xml:space="preserve"> </w:t>
      </w:r>
      <w:r w:rsidR="000A143E">
        <w:rPr>
          <w:szCs w:val="28"/>
        </w:rPr>
        <w:t>провела аналіз первинного матеріалу та статистичну обробку отриманих даних;</w:t>
      </w:r>
      <w:r w:rsidR="00C05C05">
        <w:rPr>
          <w:szCs w:val="28"/>
        </w:rPr>
        <w:t xml:space="preserve"> </w:t>
      </w:r>
      <w:r w:rsidR="000A143E">
        <w:rPr>
          <w:szCs w:val="28"/>
        </w:rPr>
        <w:t>здійснила теоретичне узагальнення результатів дослідження, підготовку матеріалів досліджень до публікації, сформулювала основні наукові положення й висновки дисертації.</w:t>
      </w:r>
    </w:p>
    <w:p w:rsidR="00524B06" w:rsidRPr="00524B06" w:rsidRDefault="00171FFC" w:rsidP="00171850">
      <w:pPr>
        <w:pStyle w:val="a5"/>
        <w:spacing w:line="360" w:lineRule="auto"/>
        <w:ind w:firstLine="851"/>
        <w:jc w:val="both"/>
        <w:rPr>
          <w:szCs w:val="28"/>
          <w:lang w:val="ru-RU"/>
        </w:rPr>
      </w:pPr>
      <w:r w:rsidRPr="00287038">
        <w:rPr>
          <w:b/>
          <w:lang w:val="uk-UA"/>
        </w:rPr>
        <w:t>Апробація результатів дисе</w:t>
      </w:r>
      <w:r w:rsidR="00AA31E7">
        <w:rPr>
          <w:b/>
          <w:lang w:val="uk-UA"/>
        </w:rPr>
        <w:t>рт</w:t>
      </w:r>
      <w:r w:rsidRPr="00287038">
        <w:rPr>
          <w:b/>
          <w:lang w:val="uk-UA"/>
        </w:rPr>
        <w:t>ації.</w:t>
      </w:r>
      <w:r w:rsidR="00C05C05">
        <w:rPr>
          <w:b/>
          <w:lang w:val="uk-UA"/>
        </w:rPr>
        <w:t xml:space="preserve"> </w:t>
      </w:r>
      <w:r w:rsidR="00524B06" w:rsidRPr="00524B06">
        <w:rPr>
          <w:szCs w:val="28"/>
          <w:lang w:val="ru-RU"/>
        </w:rPr>
        <w:t>Основні положення дисертації представлені та обговорені на:</w:t>
      </w:r>
    </w:p>
    <w:p w:rsidR="00524B06" w:rsidRDefault="00524B06" w:rsidP="00171850">
      <w:pPr>
        <w:pStyle w:val="a5"/>
        <w:numPr>
          <w:ilvl w:val="0"/>
          <w:numId w:val="37"/>
        </w:numPr>
        <w:spacing w:line="360" w:lineRule="auto"/>
        <w:ind w:left="0" w:firstLine="851"/>
        <w:jc w:val="both"/>
        <w:rPr>
          <w:szCs w:val="28"/>
        </w:rPr>
      </w:pPr>
      <w:r w:rsidRPr="00534CF7">
        <w:rPr>
          <w:i/>
          <w:szCs w:val="28"/>
          <w:lang w:val="ru-RU"/>
        </w:rPr>
        <w:t>Міжнародних симпозіумах, форумах та науково-практичних конференціях з міжнародною участю:</w:t>
      </w:r>
      <w:r w:rsidRPr="00524B06">
        <w:rPr>
          <w:i/>
          <w:szCs w:val="28"/>
          <w:lang w:val="ru-RU"/>
        </w:rPr>
        <w:t xml:space="preserve"> </w:t>
      </w:r>
      <w:r w:rsidRPr="00524B06">
        <w:rPr>
          <w:szCs w:val="28"/>
          <w:lang w:val="ru-RU"/>
        </w:rPr>
        <w:t>62-й науково-практичній конференції з міжнародною участю «Актуальн</w:t>
      </w:r>
      <w:r>
        <w:rPr>
          <w:szCs w:val="28"/>
          <w:lang w:val="ru-RU"/>
        </w:rPr>
        <w:t xml:space="preserve">ые проблемы современной медицины и фармации – 2015» (Минск, 8.04.2015 г.); </w:t>
      </w:r>
      <w:r>
        <w:rPr>
          <w:szCs w:val="28"/>
        </w:rPr>
        <w:t>XVI</w:t>
      </w:r>
      <w:r>
        <w:rPr>
          <w:szCs w:val="28"/>
          <w:lang w:val="ru-RU"/>
        </w:rPr>
        <w:t xml:space="preserve">-й </w:t>
      </w:r>
      <w:r w:rsidRPr="00524B06">
        <w:rPr>
          <w:szCs w:val="28"/>
          <w:lang w:val="ru-RU"/>
        </w:rPr>
        <w:t xml:space="preserve">Всеросійській науковій конференції з міжнародною участю </w:t>
      </w:r>
      <w:r>
        <w:rPr>
          <w:szCs w:val="28"/>
          <w:lang w:val="ru-RU"/>
        </w:rPr>
        <w:t xml:space="preserve">«Молодёжь и медицинская наука в </w:t>
      </w:r>
      <w:r>
        <w:rPr>
          <w:szCs w:val="28"/>
        </w:rPr>
        <w:t>XXI</w:t>
      </w:r>
      <w:r>
        <w:rPr>
          <w:szCs w:val="28"/>
          <w:lang w:val="ru-RU"/>
        </w:rPr>
        <w:t xml:space="preserve">» (Киров, 15.04.2015 г.); </w:t>
      </w:r>
      <w:r>
        <w:rPr>
          <w:szCs w:val="28"/>
        </w:rPr>
        <w:t>X</w:t>
      </w:r>
      <w:r>
        <w:rPr>
          <w:szCs w:val="28"/>
          <w:lang w:val="ru-RU"/>
        </w:rPr>
        <w:t>-й та Х</w:t>
      </w:r>
      <w:r>
        <w:rPr>
          <w:szCs w:val="28"/>
        </w:rPr>
        <w:t>VII</w:t>
      </w:r>
      <w:r w:rsidRPr="00524B06">
        <w:rPr>
          <w:szCs w:val="28"/>
          <w:lang w:val="ru-RU"/>
        </w:rPr>
        <w:t>-й між</w:t>
      </w:r>
      <w:r>
        <w:rPr>
          <w:szCs w:val="28"/>
          <w:lang w:val="ru-RU"/>
        </w:rPr>
        <w:t>народних конференціях МНО «</w:t>
      </w:r>
      <w:r>
        <w:rPr>
          <w:szCs w:val="28"/>
        </w:rPr>
        <w:t>Inter</w:t>
      </w:r>
      <w:r>
        <w:rPr>
          <w:szCs w:val="28"/>
          <w:lang w:val="ru-RU"/>
        </w:rPr>
        <w:t>-</w:t>
      </w:r>
      <w:r>
        <w:rPr>
          <w:szCs w:val="28"/>
        </w:rPr>
        <w:t>Medical</w:t>
      </w:r>
      <w:r w:rsidRPr="00524B06">
        <w:rPr>
          <w:szCs w:val="28"/>
          <w:lang w:val="ru-RU"/>
        </w:rPr>
        <w:t>» (Москва, 29.04.2015</w:t>
      </w:r>
      <w:r>
        <w:rPr>
          <w:szCs w:val="28"/>
        </w:rPr>
        <w:t> </w:t>
      </w:r>
      <w:r w:rsidRPr="00524B06">
        <w:rPr>
          <w:szCs w:val="28"/>
          <w:lang w:val="ru-RU"/>
        </w:rPr>
        <w:t>р. та 29.12.2015</w:t>
      </w:r>
      <w:r>
        <w:rPr>
          <w:szCs w:val="28"/>
        </w:rPr>
        <w:t> </w:t>
      </w:r>
      <w:r w:rsidRPr="00524B06">
        <w:rPr>
          <w:szCs w:val="28"/>
          <w:lang w:val="ru-RU"/>
        </w:rPr>
        <w:t xml:space="preserve">р.); на </w:t>
      </w:r>
      <w:r>
        <w:rPr>
          <w:szCs w:val="28"/>
        </w:rPr>
        <w:t>V</w:t>
      </w:r>
      <w:r w:rsidRPr="00524B06">
        <w:rPr>
          <w:szCs w:val="28"/>
          <w:lang w:val="ru-RU"/>
        </w:rPr>
        <w:t xml:space="preserve">-й Всеросійській науково-практичній конференції з міжнародною участю «Окружающая среда и здоровье. Здоровая среда – здоровое наследие» (Москва, </w:t>
      </w:r>
      <w:r>
        <w:rPr>
          <w:szCs w:val="28"/>
          <w:lang w:val="ru-RU"/>
        </w:rPr>
        <w:t>25.09.</w:t>
      </w:r>
      <w:r w:rsidRPr="00524B06">
        <w:rPr>
          <w:szCs w:val="28"/>
          <w:lang w:val="ru-RU"/>
        </w:rPr>
        <w:t>2014</w:t>
      </w:r>
      <w:r>
        <w:rPr>
          <w:szCs w:val="28"/>
          <w:lang w:val="ru-RU"/>
        </w:rPr>
        <w:t> </w:t>
      </w:r>
      <w:r w:rsidRPr="00524B06">
        <w:rPr>
          <w:szCs w:val="28"/>
          <w:lang w:val="ru-RU"/>
        </w:rPr>
        <w:t xml:space="preserve">г.); </w:t>
      </w:r>
      <w:r>
        <w:rPr>
          <w:szCs w:val="28"/>
        </w:rPr>
        <w:t>IV</w:t>
      </w:r>
      <w:r w:rsidRPr="00524B06">
        <w:rPr>
          <w:szCs w:val="28"/>
          <w:lang w:val="ru-RU"/>
        </w:rPr>
        <w:t xml:space="preserve">-му міжнародному медичному форумі «Інновації в медицині – здоров’я нації» (Київ, </w:t>
      </w:r>
      <w:r>
        <w:rPr>
          <w:szCs w:val="28"/>
          <w:lang w:val="ru-RU"/>
        </w:rPr>
        <w:t>16.04.</w:t>
      </w:r>
      <w:r w:rsidRPr="00524B06">
        <w:rPr>
          <w:szCs w:val="28"/>
          <w:lang w:val="ru-RU"/>
        </w:rPr>
        <w:t>2013</w:t>
      </w:r>
      <w:r>
        <w:rPr>
          <w:szCs w:val="28"/>
          <w:lang w:val="ru-RU"/>
        </w:rPr>
        <w:t> </w:t>
      </w:r>
      <w:r w:rsidRPr="00524B06">
        <w:rPr>
          <w:szCs w:val="28"/>
          <w:lang w:val="ru-RU"/>
        </w:rPr>
        <w:t xml:space="preserve">р.); на науково-практичній конференції з міжнародною </w:t>
      </w:r>
      <w:r w:rsidRPr="00524B06">
        <w:rPr>
          <w:szCs w:val="28"/>
          <w:lang w:val="ru-RU"/>
        </w:rPr>
        <w:lastRenderedPageBreak/>
        <w:t>участю «Актуальні проблеми гігієни та екології» (Донецьк, 11.10.2012</w:t>
      </w:r>
      <w:r>
        <w:rPr>
          <w:szCs w:val="28"/>
          <w:lang w:val="ru-RU"/>
        </w:rPr>
        <w:t> </w:t>
      </w:r>
      <w:r w:rsidRPr="00524B06">
        <w:rPr>
          <w:szCs w:val="28"/>
          <w:lang w:val="ru-RU"/>
        </w:rPr>
        <w:t>р.); на конференції «Сучасні проблеми епідеміології, мікробіології, гігієни та туберкульозу» (Львів, 21.05.2012</w:t>
      </w:r>
      <w:r>
        <w:rPr>
          <w:szCs w:val="28"/>
          <w:lang w:val="ru-RU"/>
        </w:rPr>
        <w:t> </w:t>
      </w:r>
      <w:r w:rsidRPr="00524B06">
        <w:rPr>
          <w:szCs w:val="28"/>
          <w:lang w:val="ru-RU"/>
        </w:rPr>
        <w:t xml:space="preserve">р.); на 70-й Всеукраїнській конференції з міжнародною участю </w:t>
      </w:r>
      <w:r>
        <w:rPr>
          <w:szCs w:val="28"/>
        </w:rPr>
        <w:t xml:space="preserve">«Сучасні аспекти медицини і фармації» (Запоріжжя, 13.05.2010 р.). </w:t>
      </w:r>
    </w:p>
    <w:p w:rsidR="00524B06" w:rsidRPr="00534CF7" w:rsidRDefault="00524B06" w:rsidP="00171850">
      <w:pPr>
        <w:pStyle w:val="a5"/>
        <w:spacing w:line="360" w:lineRule="auto"/>
        <w:ind w:firstLine="851"/>
        <w:jc w:val="both"/>
        <w:rPr>
          <w:i/>
          <w:szCs w:val="28"/>
          <w:lang w:val="ru-RU"/>
        </w:rPr>
      </w:pPr>
      <w:r w:rsidRPr="00534CF7">
        <w:rPr>
          <w:i/>
          <w:szCs w:val="28"/>
          <w:lang w:val="ru-RU"/>
        </w:rPr>
        <w:t xml:space="preserve">2. На обласних конференціях, засіданнях, нарадах: </w:t>
      </w:r>
    </w:p>
    <w:p w:rsidR="00524B06" w:rsidRPr="00524B06" w:rsidRDefault="00524B06" w:rsidP="00524B06">
      <w:pPr>
        <w:pStyle w:val="a5"/>
        <w:spacing w:line="360" w:lineRule="auto"/>
        <w:ind w:firstLine="567"/>
        <w:jc w:val="both"/>
        <w:rPr>
          <w:szCs w:val="28"/>
          <w:lang w:val="ru-RU"/>
        </w:rPr>
      </w:pPr>
      <w:r w:rsidRPr="00524B06">
        <w:rPr>
          <w:szCs w:val="28"/>
          <w:lang w:val="ru-RU"/>
        </w:rPr>
        <w:t xml:space="preserve">50-55-й обласних науково-практичних конференціях спеціалістів санітарно-епідеміологічної служби Запорізької області (Запоріжжя, 2010-2015 рр.); </w:t>
      </w:r>
      <w:r>
        <w:rPr>
          <w:szCs w:val="28"/>
        </w:rPr>
        <w:t>IV</w:t>
      </w:r>
      <w:r w:rsidRPr="00524B06">
        <w:rPr>
          <w:szCs w:val="28"/>
          <w:lang w:val="ru-RU"/>
        </w:rPr>
        <w:t>-й регіональній науково-практичній конференції молодих вчених «Актуальні проблеми та перспективи розвитку медичних, фармацевтичних та природничих наук» (Запоріжжя, 27.11.2015 р.).</w:t>
      </w:r>
    </w:p>
    <w:p w:rsidR="00171850" w:rsidRDefault="00E04E9D" w:rsidP="00171850">
      <w:pPr>
        <w:pStyle w:val="21"/>
        <w:spacing w:line="360" w:lineRule="auto"/>
        <w:ind w:right="0"/>
        <w:rPr>
          <w:szCs w:val="28"/>
        </w:rPr>
      </w:pPr>
      <w:r>
        <w:rPr>
          <w:b/>
          <w:bCs/>
          <w:szCs w:val="28"/>
        </w:rPr>
        <w:t xml:space="preserve">Публікації.  </w:t>
      </w:r>
      <w:r w:rsidR="00171850">
        <w:rPr>
          <w:bCs/>
          <w:szCs w:val="28"/>
        </w:rPr>
        <w:t>За матеріалами</w:t>
      </w:r>
      <w:r w:rsidR="00171850">
        <w:rPr>
          <w:b/>
          <w:bCs/>
          <w:szCs w:val="28"/>
        </w:rPr>
        <w:t xml:space="preserve"> </w:t>
      </w:r>
      <w:r w:rsidR="00171850">
        <w:rPr>
          <w:szCs w:val="28"/>
        </w:rPr>
        <w:t xml:space="preserve">дисертації </w:t>
      </w:r>
      <w:r w:rsidR="00171850" w:rsidRPr="007C7747">
        <w:rPr>
          <w:szCs w:val="28"/>
        </w:rPr>
        <w:t>опубліковано 3</w:t>
      </w:r>
      <w:r w:rsidR="00171850" w:rsidRPr="007C7747">
        <w:rPr>
          <w:szCs w:val="28"/>
          <w:lang w:val="ru-RU"/>
        </w:rPr>
        <w:t>1</w:t>
      </w:r>
      <w:r w:rsidR="00171850" w:rsidRPr="007C7747">
        <w:rPr>
          <w:szCs w:val="28"/>
        </w:rPr>
        <w:t xml:space="preserve"> науков</w:t>
      </w:r>
      <w:r w:rsidR="00171850">
        <w:rPr>
          <w:szCs w:val="28"/>
        </w:rPr>
        <w:t>у</w:t>
      </w:r>
      <w:r w:rsidR="00171850" w:rsidRPr="007C7747">
        <w:rPr>
          <w:szCs w:val="28"/>
        </w:rPr>
        <w:t xml:space="preserve"> прац</w:t>
      </w:r>
      <w:r w:rsidR="00171850">
        <w:rPr>
          <w:szCs w:val="28"/>
        </w:rPr>
        <w:t xml:space="preserve">ю, з них 5 у фахових наукових виданнях, 1 праця опублікована в закордонному виданні, 23 - у матеріалах наукових форумів, конференцій та з’їздів. </w:t>
      </w:r>
    </w:p>
    <w:p w:rsidR="00171850" w:rsidRPr="00D664C8" w:rsidRDefault="00171FFC" w:rsidP="00171850">
      <w:pPr>
        <w:pStyle w:val="a5"/>
        <w:tabs>
          <w:tab w:val="left" w:pos="10206"/>
        </w:tabs>
        <w:spacing w:line="360" w:lineRule="auto"/>
        <w:ind w:firstLine="851"/>
        <w:jc w:val="both"/>
        <w:rPr>
          <w:szCs w:val="28"/>
          <w:lang w:val="uk-UA"/>
        </w:rPr>
      </w:pPr>
      <w:r w:rsidRPr="003D4D40">
        <w:rPr>
          <w:b/>
          <w:lang w:val="uk-UA"/>
        </w:rPr>
        <w:t>Структура дисертації</w:t>
      </w:r>
      <w:r w:rsidR="00D53BAD" w:rsidRPr="003D4D40">
        <w:rPr>
          <w:b/>
          <w:lang w:val="uk-UA"/>
        </w:rPr>
        <w:t xml:space="preserve">. </w:t>
      </w:r>
      <w:r w:rsidR="00171850" w:rsidRPr="00D664C8">
        <w:rPr>
          <w:szCs w:val="28"/>
          <w:lang w:val="uk-UA"/>
        </w:rPr>
        <w:t>Дисертаційна робота викладена на 1</w:t>
      </w:r>
      <w:r w:rsidR="009D21D0" w:rsidRPr="00D664C8">
        <w:rPr>
          <w:szCs w:val="28"/>
          <w:lang w:val="uk-UA"/>
        </w:rPr>
        <w:t>88</w:t>
      </w:r>
      <w:r w:rsidR="00171850" w:rsidRPr="00D664C8">
        <w:rPr>
          <w:szCs w:val="28"/>
          <w:lang w:val="uk-UA"/>
        </w:rPr>
        <w:t xml:space="preserve"> сторінках, обсяг основного тексту – 14</w:t>
      </w:r>
      <w:r w:rsidR="00E06CEF" w:rsidRPr="00E06CEF">
        <w:rPr>
          <w:szCs w:val="28"/>
          <w:lang w:val="uk-UA"/>
        </w:rPr>
        <w:t>3</w:t>
      </w:r>
      <w:r w:rsidR="00171850" w:rsidRPr="00D664C8">
        <w:rPr>
          <w:szCs w:val="28"/>
          <w:lang w:val="uk-UA"/>
        </w:rPr>
        <w:t xml:space="preserve"> сторін</w:t>
      </w:r>
      <w:r w:rsidR="00E06CEF">
        <w:rPr>
          <w:szCs w:val="28"/>
          <w:lang w:val="uk-UA"/>
        </w:rPr>
        <w:t>ки</w:t>
      </w:r>
      <w:r w:rsidR="00171850" w:rsidRPr="00D664C8">
        <w:rPr>
          <w:szCs w:val="28"/>
          <w:lang w:val="uk-UA"/>
        </w:rPr>
        <w:t xml:space="preserve"> і складається зі вступу, огляду літератури, 4 розділів власних досліджень, аналізу й узагальнення результатів досліджень, висновків, списку використаних джерел, який включає посилання на 218 джерел, у тому числі 178 –  кирилицею, 40 – латиницею. Робота ілюстрована 38 таблицями та 18 рисунками.</w:t>
      </w:r>
    </w:p>
    <w:p w:rsidR="00AF7D60" w:rsidRPr="00D664C8" w:rsidRDefault="00AF7D60" w:rsidP="00171850">
      <w:pPr>
        <w:pStyle w:val="a5"/>
        <w:spacing w:line="360" w:lineRule="auto"/>
        <w:ind w:firstLine="709"/>
        <w:jc w:val="both"/>
        <w:rPr>
          <w:lang w:val="uk-UA"/>
        </w:rPr>
      </w:pPr>
    </w:p>
    <w:p w:rsidR="00171850" w:rsidRDefault="00171850" w:rsidP="00E71530">
      <w:pPr>
        <w:pStyle w:val="21"/>
        <w:spacing w:line="360" w:lineRule="auto"/>
        <w:ind w:right="0" w:firstLine="0"/>
        <w:jc w:val="center"/>
      </w:pPr>
    </w:p>
    <w:p w:rsidR="00171850" w:rsidRDefault="00171850"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046EC2" w:rsidRPr="00D664C8" w:rsidRDefault="00046EC2" w:rsidP="00E71530">
      <w:pPr>
        <w:pStyle w:val="21"/>
        <w:spacing w:line="360" w:lineRule="auto"/>
        <w:ind w:right="0" w:firstLine="0"/>
        <w:jc w:val="center"/>
      </w:pPr>
    </w:p>
    <w:p w:rsidR="00E71530" w:rsidRPr="00400534" w:rsidRDefault="00E71530" w:rsidP="00E71530">
      <w:pPr>
        <w:pStyle w:val="21"/>
        <w:spacing w:line="360" w:lineRule="auto"/>
        <w:ind w:right="0" w:firstLine="0"/>
        <w:jc w:val="center"/>
      </w:pPr>
      <w:r w:rsidRPr="00400534">
        <w:lastRenderedPageBreak/>
        <w:t>РОЗДІЛ 1</w:t>
      </w:r>
    </w:p>
    <w:p w:rsidR="00E71530" w:rsidRPr="00400534" w:rsidRDefault="00E71530" w:rsidP="00E71530">
      <w:pPr>
        <w:pStyle w:val="21"/>
        <w:spacing w:line="360" w:lineRule="auto"/>
        <w:ind w:right="0" w:firstLine="0"/>
        <w:jc w:val="center"/>
      </w:pPr>
      <w:r w:rsidRPr="00400534">
        <w:t xml:space="preserve">ЗАБРУДНЕННЯ АТМОСФЕРНОГО ПОВІТРЯ ПРОМИСЛОВОГО </w:t>
      </w:r>
      <w:r w:rsidR="00870845" w:rsidRPr="00400534">
        <w:t>МІСТА</w:t>
      </w:r>
      <w:r w:rsidRPr="00400534">
        <w:t xml:space="preserve"> ТА ЙОГО ВПЛИВ НА СТАН ЗДОРОВ</w:t>
      </w:r>
      <w:r w:rsidRPr="00400534">
        <w:rPr>
          <w:lang w:val="ru-RU"/>
        </w:rPr>
        <w:t>’</w:t>
      </w:r>
      <w:r w:rsidRPr="00400534">
        <w:t>Я НАСЕЛЕННЯ (</w:t>
      </w:r>
      <w:r w:rsidR="00A8053C" w:rsidRPr="00400534">
        <w:t xml:space="preserve">АНАЛІТИЧНИЙ </w:t>
      </w:r>
      <w:r w:rsidRPr="00400534">
        <w:t>ОГЛЯД ЛІТЕРАТУРИ)</w:t>
      </w:r>
    </w:p>
    <w:p w:rsidR="00E71530" w:rsidRDefault="00E71530" w:rsidP="00E71530">
      <w:pPr>
        <w:pStyle w:val="21"/>
        <w:spacing w:line="360" w:lineRule="auto"/>
        <w:ind w:right="0" w:firstLine="0"/>
        <w:rPr>
          <w:b/>
        </w:rPr>
      </w:pPr>
    </w:p>
    <w:p w:rsidR="00E06CEF" w:rsidRDefault="00E06CEF" w:rsidP="00E71530">
      <w:pPr>
        <w:pStyle w:val="21"/>
        <w:spacing w:line="360" w:lineRule="auto"/>
        <w:ind w:right="0" w:firstLine="0"/>
        <w:rPr>
          <w:b/>
        </w:rPr>
      </w:pPr>
    </w:p>
    <w:p w:rsidR="00316435" w:rsidRPr="00D37174" w:rsidRDefault="00D37174" w:rsidP="00D37174">
      <w:pPr>
        <w:numPr>
          <w:ilvl w:val="1"/>
          <w:numId w:val="15"/>
        </w:numPr>
        <w:spacing w:line="360" w:lineRule="auto"/>
        <w:ind w:left="851" w:firstLine="0"/>
        <w:jc w:val="both"/>
        <w:rPr>
          <w:sz w:val="28"/>
          <w:szCs w:val="28"/>
        </w:rPr>
      </w:pPr>
      <w:r w:rsidRPr="00D37174">
        <w:rPr>
          <w:sz w:val="28"/>
          <w:szCs w:val="28"/>
        </w:rPr>
        <w:t>Стан атмосферного повітря в індустріальни</w:t>
      </w:r>
      <w:r w:rsidRPr="00D37174">
        <w:rPr>
          <w:sz w:val="28"/>
          <w:szCs w:val="28"/>
          <w:lang w:val="uk-UA"/>
        </w:rPr>
        <w:t xml:space="preserve">х </w:t>
      </w:r>
      <w:r w:rsidRPr="00D37174">
        <w:rPr>
          <w:sz w:val="28"/>
          <w:szCs w:val="28"/>
        </w:rPr>
        <w:t>регіонах</w:t>
      </w:r>
    </w:p>
    <w:p w:rsidR="00D37174" w:rsidRDefault="00D37174" w:rsidP="00D37174">
      <w:pPr>
        <w:spacing w:line="360" w:lineRule="auto"/>
        <w:ind w:left="851"/>
        <w:jc w:val="both"/>
        <w:rPr>
          <w:b/>
          <w:sz w:val="28"/>
          <w:szCs w:val="28"/>
          <w:lang w:val="uk-UA"/>
        </w:rPr>
      </w:pPr>
    </w:p>
    <w:p w:rsidR="003F3C72" w:rsidRPr="00D37174" w:rsidRDefault="003F3C72" w:rsidP="00D37174">
      <w:pPr>
        <w:spacing w:line="360" w:lineRule="auto"/>
        <w:ind w:left="851"/>
        <w:jc w:val="both"/>
        <w:rPr>
          <w:b/>
          <w:sz w:val="28"/>
          <w:szCs w:val="28"/>
          <w:lang w:val="uk-UA"/>
        </w:rPr>
      </w:pPr>
    </w:p>
    <w:p w:rsidR="00B06D2B" w:rsidRDefault="00D37174" w:rsidP="00D37174">
      <w:pPr>
        <w:pStyle w:val="21"/>
        <w:spacing w:line="360" w:lineRule="auto"/>
      </w:pPr>
      <w:r>
        <w:t>Життя людини завжди і скрізь проходить у повітряному середовищі, що оточує її. Динамічна рівновага, яка існувала у природі між процесами поглинання та синтезу кисню, вуглекислоти та азоту, з розвитком індустріальної діяльності порушилась. В результаті склад повітря повільно, але незворотно змінюється. Підраховано, що за останні роки було використано з атмосфери Земліна 0,02</w:t>
      </w:r>
      <w:r w:rsidR="00C144BF">
        <w:t xml:space="preserve"> </w:t>
      </w:r>
      <w:r>
        <w:t>% кисню від його загального запасу. Крім того, щороку в атмосферу потрапляє понад 20 млрд. тонн діоксиду вуглецю, 50 млн. тонн оксидів азоту, 150 млн тонн оксидів сірки, 50 млн. тонн вуглеводнів [1</w:t>
      </w:r>
      <w:r w:rsidR="009D05F9">
        <w:t>08</w:t>
      </w:r>
      <w:r>
        <w:t xml:space="preserve">]. Загалом у повітряний басейн України щороку викидається понад 20 млн. тонн шкідливих речовин. </w:t>
      </w:r>
    </w:p>
    <w:p w:rsidR="00D37174" w:rsidRPr="00A2425B" w:rsidRDefault="00D37174" w:rsidP="00D37174">
      <w:pPr>
        <w:pStyle w:val="21"/>
        <w:spacing w:line="360" w:lineRule="auto"/>
        <w:rPr>
          <w:lang w:val="ru-RU"/>
        </w:rPr>
      </w:pPr>
      <w:r>
        <w:t xml:space="preserve">Надходження до навколишнього середовища речовин техногенного походження в кількості, що значно перевищує природні, а іноді й зовсім відсутніх у природних циклах, породило глобальні проблеми, які охоплюють усю земну кулю </w:t>
      </w:r>
      <w:r w:rsidRPr="00D37174">
        <w:rPr>
          <w:lang w:val="ru-RU"/>
        </w:rPr>
        <w:t>[</w:t>
      </w:r>
      <w:r>
        <w:t>1</w:t>
      </w:r>
      <w:r w:rsidR="009D05F9">
        <w:t>06</w:t>
      </w:r>
      <w:r>
        <w:t xml:space="preserve">, </w:t>
      </w:r>
      <w:r w:rsidR="0020720F">
        <w:t xml:space="preserve">181, </w:t>
      </w:r>
      <w:r>
        <w:t>1</w:t>
      </w:r>
      <w:r w:rsidR="0020720F">
        <w:t>85</w:t>
      </w:r>
      <w:r w:rsidRPr="00D37174">
        <w:rPr>
          <w:lang w:val="ru-RU"/>
        </w:rPr>
        <w:t>]</w:t>
      </w:r>
      <w:r>
        <w:t>. Забруднення біосфери наближається до граничного рівня, за яким вона може перейти в новий стан, спрогнозувати котрий дуже складно. Дослідження з визначення забруднення атмосферного повітря сполуками хімічного походження серед інших чинників займає значне місце [</w:t>
      </w:r>
      <w:r w:rsidR="00103601">
        <w:t xml:space="preserve">5, </w:t>
      </w:r>
      <w:r w:rsidR="007F43D5">
        <w:t xml:space="preserve">8, 11, </w:t>
      </w:r>
      <w:r w:rsidR="009D05F9">
        <w:t xml:space="preserve">31, 63, 66, </w:t>
      </w:r>
      <w:r w:rsidR="00062439">
        <w:t xml:space="preserve">73, </w:t>
      </w:r>
      <w:r w:rsidR="009D05F9">
        <w:t>74, 76</w:t>
      </w:r>
      <w:r w:rsidR="007F43D5">
        <w:t>, 138</w:t>
      </w:r>
      <w:r w:rsidRPr="00123A28">
        <w:t>].</w:t>
      </w:r>
      <w:r>
        <w:t xml:space="preserve">  Чимало робіт вітчизняних та зарубіжних фахівців націлено на вивчення особливостей впливу на організм різних за хімічним складом сполук [</w:t>
      </w:r>
      <w:r w:rsidR="007F43D5">
        <w:t>97</w:t>
      </w:r>
      <w:r w:rsidR="00740F55">
        <w:t xml:space="preserve">, </w:t>
      </w:r>
      <w:r w:rsidR="007F43D5">
        <w:t>99, 116</w:t>
      </w:r>
      <w:r w:rsidR="00740F55">
        <w:t>, 1</w:t>
      </w:r>
      <w:r w:rsidR="007F43D5">
        <w:t>17, 129</w:t>
      </w:r>
      <w:r w:rsidR="00740F55">
        <w:t xml:space="preserve">, </w:t>
      </w:r>
      <w:r w:rsidR="007F43D5">
        <w:t>130</w:t>
      </w:r>
      <w:r>
        <w:t xml:space="preserve">]. </w:t>
      </w:r>
    </w:p>
    <w:p w:rsidR="00D37174" w:rsidRDefault="00D37174" w:rsidP="00D37174">
      <w:pPr>
        <w:pStyle w:val="21"/>
        <w:spacing w:line="360" w:lineRule="auto"/>
      </w:pPr>
      <w:r>
        <w:lastRenderedPageBreak/>
        <w:t>Місто Запоріжжя є великим металургійним центром України і входить до складу Придніпровського регіону, на відносно невеликій площі якого (631,9 тис.м</w:t>
      </w:r>
      <w:r>
        <w:rPr>
          <w:vertAlign w:val="superscript"/>
        </w:rPr>
        <w:t xml:space="preserve">2 </w:t>
      </w:r>
      <w:r>
        <w:t xml:space="preserve"> або 5,3</w:t>
      </w:r>
      <w:r w:rsidR="00C144BF">
        <w:t xml:space="preserve"> </w:t>
      </w:r>
      <w:r>
        <w:t>% площі України) розташовано 40</w:t>
      </w:r>
      <w:r w:rsidR="00C144BF">
        <w:t xml:space="preserve"> </w:t>
      </w:r>
      <w:r>
        <w:t>% чорної та кольорової металургійної промисловості, 20,5</w:t>
      </w:r>
      <w:r w:rsidR="00C144BF">
        <w:t xml:space="preserve"> </w:t>
      </w:r>
      <w:r>
        <w:t xml:space="preserve">% хімічної та машинобудівельної промисловості, 41% енергетики. Тому для м.Запоріжжя, як і для багатьох інших промислових міст України, що мають значну кількість джерел забруднення атмосферного повітря, обгрунтування безпечних для здоров'я обсягів викидів забруднюючих речовин в атмосферне повітря є більш актуальним. </w:t>
      </w:r>
    </w:p>
    <w:p w:rsidR="008607DF" w:rsidRDefault="00D37174" w:rsidP="008607DF">
      <w:pPr>
        <w:pStyle w:val="21"/>
        <w:spacing w:line="360" w:lineRule="auto"/>
      </w:pPr>
      <w:r>
        <w:t xml:space="preserve">Валові викиди в атмосферне повітря м.Запоріжжя від стаціонарних джерел забруднення за період 1990-2011 рр.  становили </w:t>
      </w:r>
      <w:r w:rsidRPr="00AD3A6B">
        <w:rPr>
          <w:szCs w:val="28"/>
        </w:rPr>
        <w:t>150382±24253</w:t>
      </w:r>
      <w:r>
        <w:rPr>
          <w:szCs w:val="28"/>
        </w:rPr>
        <w:t xml:space="preserve"> т/рік, а </w:t>
      </w:r>
      <w:r w:rsidRPr="000B2E3C">
        <w:rPr>
          <w:szCs w:val="28"/>
        </w:rPr>
        <w:t xml:space="preserve">питомі </w:t>
      </w:r>
      <w:r>
        <w:rPr>
          <w:szCs w:val="28"/>
        </w:rPr>
        <w:t xml:space="preserve">- </w:t>
      </w:r>
      <w:r w:rsidRPr="000B2E3C">
        <w:rPr>
          <w:color w:val="000000"/>
          <w:szCs w:val="28"/>
        </w:rPr>
        <w:t>180±24</w:t>
      </w:r>
      <w:r w:rsidRPr="000B2E3C">
        <w:rPr>
          <w:szCs w:val="28"/>
        </w:rPr>
        <w:t xml:space="preserve"> кг</w:t>
      </w:r>
      <w:r>
        <w:rPr>
          <w:szCs w:val="28"/>
        </w:rPr>
        <w:t>/людину</w:t>
      </w:r>
      <w:r>
        <w:t>. Протягом останніх років в м.Запоріжжі, як і в Україні в цілому, спостерігається спад промислового виробництва, який привів до суттєвого зниження викидів шкідливих речовин в повітряне середовище</w:t>
      </w:r>
      <w:r w:rsidRPr="00497A17">
        <w:t xml:space="preserve">: обсяг </w:t>
      </w:r>
      <w:r>
        <w:t>валов</w:t>
      </w:r>
      <w:r w:rsidRPr="00497A17">
        <w:t>их</w:t>
      </w:r>
      <w:r>
        <w:t xml:space="preserve"> викиді</w:t>
      </w:r>
      <w:r w:rsidRPr="00497A17">
        <w:t>в</w:t>
      </w:r>
      <w:r>
        <w:t xml:space="preserve"> скороти</w:t>
      </w:r>
      <w:r w:rsidRPr="00497A17">
        <w:t>вся</w:t>
      </w:r>
      <w:r>
        <w:t xml:space="preserve"> на 3</w:t>
      </w:r>
      <w:r w:rsidRPr="00497A17">
        <w:t>9</w:t>
      </w:r>
      <w:r w:rsidR="00C144BF">
        <w:t xml:space="preserve"> </w:t>
      </w:r>
      <w:r>
        <w:t xml:space="preserve">%. </w:t>
      </w:r>
    </w:p>
    <w:p w:rsidR="008607DF" w:rsidRDefault="00D37174" w:rsidP="008607DF">
      <w:pPr>
        <w:pStyle w:val="21"/>
        <w:spacing w:line="360" w:lineRule="auto"/>
      </w:pPr>
      <w:r>
        <w:t xml:space="preserve">Проте, пильну увагу привертає до себе проблема забруднення атмосферного повітря від автотранспорту. </w:t>
      </w:r>
      <w:r w:rsidR="008607DF">
        <w:t>Вихлопні гази містять понад 200 різних хімічних сполук – продуктів повного та неповного згорання палива. Серед цих сполук особливий інтерес з гігієнічної точки зору, становлять: оксиди вуглецю, азоту, вуглеводні, альдегіди, сажа. Широко використовується тетраетилсвинець у виробництві високооктанових автомобільних бензинів. Етилюванню підлягає близько 50</w:t>
      </w:r>
      <w:r w:rsidR="00C144BF">
        <w:t xml:space="preserve"> </w:t>
      </w:r>
      <w:r w:rsidR="008607DF">
        <w:t>% автомобільних бензинів, а вміст свинцю може досягти 0,36 г/л (в Англії та Німеччині – 0,15 г/л, у США - 0,13 г/л) [</w:t>
      </w:r>
      <w:r w:rsidR="007F43D5">
        <w:t>176</w:t>
      </w:r>
      <w:r w:rsidR="008607DF">
        <w:t xml:space="preserve">]. </w:t>
      </w:r>
    </w:p>
    <w:p w:rsidR="008607DF" w:rsidRDefault="00CB4902" w:rsidP="008607DF">
      <w:pPr>
        <w:pStyle w:val="21"/>
        <w:spacing w:line="360" w:lineRule="auto"/>
      </w:pPr>
      <w:r>
        <w:t>За останнє десятиріччя у</w:t>
      </w:r>
      <w:r w:rsidR="00D37174">
        <w:t xml:space="preserve"> багатьох країнах світу спостерігається швидкий ріст кількості автомобільного транспорту та концентрація його в містах. У деяких </w:t>
      </w:r>
      <w:r>
        <w:t>регіонах</w:t>
      </w:r>
      <w:r w:rsidR="00D37174">
        <w:t xml:space="preserve"> України викиди автотранспорту складають більш</w:t>
      </w:r>
      <w:r>
        <w:t>у</w:t>
      </w:r>
      <w:r w:rsidR="001D6FC3" w:rsidRPr="001D6FC3">
        <w:t xml:space="preserve"> </w:t>
      </w:r>
      <w:r>
        <w:t>частину від загальної кількості викидів:</w:t>
      </w:r>
      <w:r w:rsidR="00D37174">
        <w:t xml:space="preserve"> у Євпаторії та Ужгороді – 91</w:t>
      </w:r>
      <w:r w:rsidR="00C144BF">
        <w:t> </w:t>
      </w:r>
      <w:r w:rsidR="00D37174">
        <w:t>%, Ялті, Полтаві та Хмельницькому – 88</w:t>
      </w:r>
      <w:r w:rsidR="00C144BF">
        <w:t xml:space="preserve"> </w:t>
      </w:r>
      <w:r w:rsidR="00D37174">
        <w:t>%, Сімферополі, Івано-Франк</w:t>
      </w:r>
      <w:r w:rsidR="00705E9C">
        <w:t>і</w:t>
      </w:r>
      <w:r w:rsidR="00D37174">
        <w:t xml:space="preserve">вську і Луцьку </w:t>
      </w:r>
      <w:r w:rsidR="00C144BF">
        <w:t>–</w:t>
      </w:r>
      <w:r w:rsidR="00D37174">
        <w:t xml:space="preserve"> 83</w:t>
      </w:r>
      <w:r w:rsidR="00C144BF">
        <w:t xml:space="preserve"> </w:t>
      </w:r>
      <w:r w:rsidR="00D37174">
        <w:t xml:space="preserve">%, Львові </w:t>
      </w:r>
      <w:r w:rsidR="00C144BF">
        <w:t>–</w:t>
      </w:r>
      <w:r w:rsidR="00D37174">
        <w:t xml:space="preserve"> 79</w:t>
      </w:r>
      <w:r w:rsidR="00C144BF">
        <w:t xml:space="preserve"> </w:t>
      </w:r>
      <w:r w:rsidR="00D37174">
        <w:t>%, Вінниці та Києві – 77</w:t>
      </w:r>
      <w:r w:rsidR="00C144BF">
        <w:t xml:space="preserve"> </w:t>
      </w:r>
      <w:r w:rsidR="00D37174">
        <w:t>%</w:t>
      </w:r>
      <w:r w:rsidR="0020720F">
        <w:t xml:space="preserve"> [21].</w:t>
      </w:r>
    </w:p>
    <w:p w:rsidR="008607DF" w:rsidRDefault="008607DF" w:rsidP="008607DF">
      <w:pPr>
        <w:pStyle w:val="21"/>
        <w:spacing w:line="360" w:lineRule="auto"/>
      </w:pPr>
      <w:r>
        <w:t xml:space="preserve">Незважаючи на зниження викидів від стаціонарних джерел забруднення, викиди від пересувних джерел щорічно збільшуються, тому  атмосферне </w:t>
      </w:r>
      <w:r>
        <w:lastRenderedPageBreak/>
        <w:t xml:space="preserve">повітря м.Запоріжжя і на сьогодні залишається досить забрудненим багатьма сполуками в концентраціях, що у 2-5 разів перевищують ГДК. Отже, м. Запоріжжя, можна розцінювати як прийнятну модель для розв'язання принципових проблем у системі "навколишнє середовище - здоров'я населення". Населення м. Запоріжжя становить біля 800 тис. чоловік. Проживає воно в районах, які істотно різняться один від одного за рівнем та якістю забруднення атмосферного повітря, що дозволяє розв'язувати питання кількісної залежності впливу середовища на здоров'я людини. </w:t>
      </w:r>
    </w:p>
    <w:p w:rsidR="00D37174" w:rsidRDefault="00D37174" w:rsidP="00D37174">
      <w:pPr>
        <w:pStyle w:val="21"/>
        <w:spacing w:line="360" w:lineRule="auto"/>
      </w:pPr>
      <w:r>
        <w:t xml:space="preserve">Ситуація ускладнюється тим, що вихлопні гази автотранспорту надходять у приземний шар атмосфери, що уповільнює їх розсіювання. Вузькі вулиці та центральний проспект Леніна в м. Запоріжжі, високі будівлі поблизу магістралей є перешкодою для розсіювання забруднювачів. Накопичення деяких компонентів вихлопних газів в зоні дихання пішоходів, наприклад, оксидів азоту, сприяє розвитку </w:t>
      </w:r>
      <w:r w:rsidR="00F714AE">
        <w:t xml:space="preserve">ланцюгу </w:t>
      </w:r>
      <w:r>
        <w:t>фотохімічних реакцій у приземному шарі атмосфери</w:t>
      </w:r>
      <w:r w:rsidR="00F714AE">
        <w:t xml:space="preserve"> з </w:t>
      </w:r>
      <w:r>
        <w:t>утворення</w:t>
      </w:r>
      <w:r w:rsidR="00F714AE">
        <w:t xml:space="preserve">м ще </w:t>
      </w:r>
      <w:r>
        <w:t xml:space="preserve">більш токсичних нових сполук– фотооксидантів. </w:t>
      </w:r>
    </w:p>
    <w:p w:rsidR="00D37174" w:rsidRDefault="00D37174" w:rsidP="00D37174">
      <w:pPr>
        <w:pStyle w:val="21"/>
        <w:spacing w:line="360" w:lineRule="auto"/>
      </w:pPr>
      <w:r>
        <w:t>Таким чином, несприятлива екологічна обстановка потребує вирішення багатьох питань з охорони та оздоровлення оточуючого середовища. Разом з тим, ураховуючи складні економічні умови, сьогодні при розв'язанні таких питань треба провести такі дослідження, які дозволять співвіднести ступінь ризику з рівнем необхідних для цього витрат. Важливим є проведення досліджень з метою урахування економічного збитку внаслідок погіршення стану здоров'я населення від впливу несприятливих чинників оточуючого середовища. Встановлено, що економічні збитки, обумовлені дією несприятливих умов навколишнього середовища, можуть значно перебільшувати витрати на природоохоронні заходи. Підраховано, що питомі екологічні збитки від найбільш поширених забруднюючих речовин – сірчаного ангідриду, оксиду азоту, вуглеводнів та оксиду вуглецю – будуть коливатися в межах від 90 до 375 $ за одну тону [</w:t>
      </w:r>
      <w:r w:rsidR="00A83200" w:rsidRPr="00A83200">
        <w:t>48</w:t>
      </w:r>
      <w:r>
        <w:t xml:space="preserve">]. </w:t>
      </w:r>
    </w:p>
    <w:p w:rsidR="00B06D2B" w:rsidRDefault="00D37174" w:rsidP="00B06D2B">
      <w:pPr>
        <w:pStyle w:val="21"/>
        <w:spacing w:line="360" w:lineRule="auto"/>
        <w:ind w:firstLine="450"/>
      </w:pPr>
      <w:r>
        <w:lastRenderedPageBreak/>
        <w:t xml:space="preserve">Чимало аспектів розв'язання цього питання залишаються відкритими. Наприклад, екологічні процеси, що призводять до катастроф, формуються роками, десятиріччями, в результаті усвідомленої діяльності людини. Це дозвовяє їх розглядати як катастрофи „повільні”, під впливом факторів малої інтенсивності. </w:t>
      </w:r>
      <w:r w:rsidR="00B06D2B">
        <w:t>Відмінною особливістю таких катастроф є поступовий перехід змін в організмі: від тимчасових функціональних до незворотних органічних та, навіть, несумісних з життям [</w:t>
      </w:r>
      <w:r w:rsidR="00062439">
        <w:t xml:space="preserve">68, </w:t>
      </w:r>
      <w:r w:rsidR="00103601">
        <w:t xml:space="preserve">119, </w:t>
      </w:r>
      <w:r w:rsidR="00A83200" w:rsidRPr="00A83200">
        <w:t>121</w:t>
      </w:r>
      <w:r w:rsidR="00B06D2B">
        <w:t xml:space="preserve">, </w:t>
      </w:r>
      <w:r w:rsidR="00A83200" w:rsidRPr="00A83200">
        <w:t>135</w:t>
      </w:r>
      <w:r w:rsidR="00B06D2B">
        <w:t>].</w:t>
      </w:r>
    </w:p>
    <w:p w:rsidR="00D37174" w:rsidRDefault="00B06D2B" w:rsidP="00B06D2B">
      <w:pPr>
        <w:pStyle w:val="21"/>
        <w:spacing w:line="360" w:lineRule="auto"/>
        <w:ind w:firstLine="450"/>
      </w:pPr>
      <w:r>
        <w:t>Забруднення атмосферного повітря суттєво впливає на здоров'я людей, адже дихання - це основа життєдіяльності будь-якого організму</w:t>
      </w:r>
      <w:r w:rsidR="00062439">
        <w:t>.</w:t>
      </w:r>
      <w:r w:rsidR="00AC30DD">
        <w:t xml:space="preserve"> </w:t>
      </w:r>
      <w:r w:rsidR="00D37174">
        <w:t xml:space="preserve">Внаслідок постійних та повторюваних впливів на людину через повітря, вони здатні змінити якість життя та стан здоров'я населення навіть до підвищення рівня смертності, появи генетичних порушень, росту онкологічних захворювань та ін. </w:t>
      </w:r>
      <w:r w:rsidR="00062439">
        <w:t>[</w:t>
      </w:r>
      <w:r w:rsidR="00A83200" w:rsidRPr="00AC30DD">
        <w:t>134</w:t>
      </w:r>
      <w:r w:rsidR="00A83200">
        <w:t>,</w:t>
      </w:r>
      <w:r w:rsidR="0020720F">
        <w:t>151</w:t>
      </w:r>
      <w:r w:rsidR="00062439">
        <w:t xml:space="preserve">, </w:t>
      </w:r>
      <w:r w:rsidR="0020720F">
        <w:t>161, 168, 186</w:t>
      </w:r>
      <w:r w:rsidR="00062439">
        <w:t>].</w:t>
      </w:r>
    </w:p>
    <w:p w:rsidR="00CB4902" w:rsidRPr="0074539B" w:rsidRDefault="00CB4902" w:rsidP="00D37174">
      <w:pPr>
        <w:pStyle w:val="21"/>
        <w:spacing w:line="360" w:lineRule="auto"/>
      </w:pPr>
    </w:p>
    <w:p w:rsidR="00CB4902" w:rsidRDefault="00CB4902" w:rsidP="00B06D2B">
      <w:pPr>
        <w:pStyle w:val="21"/>
        <w:numPr>
          <w:ilvl w:val="1"/>
          <w:numId w:val="15"/>
        </w:numPr>
        <w:spacing w:line="360" w:lineRule="auto"/>
        <w:ind w:left="0" w:firstLine="851"/>
        <w:rPr>
          <w:rFonts w:ascii="Times New Roman CYR" w:hAnsi="Times New Roman CYR" w:cs="Times New Roman CYR"/>
          <w:szCs w:val="28"/>
        </w:rPr>
      </w:pPr>
      <w:r>
        <w:rPr>
          <w:rFonts w:ascii="Times New Roman CYR" w:hAnsi="Times New Roman CYR" w:cs="Times New Roman CYR"/>
          <w:szCs w:val="28"/>
        </w:rPr>
        <w:t>Характер захворюваності населення в умовах забруднення атмосферного повітря</w:t>
      </w:r>
    </w:p>
    <w:p w:rsidR="00B06D2B" w:rsidRDefault="00B06D2B" w:rsidP="00B06D2B">
      <w:pPr>
        <w:pStyle w:val="21"/>
        <w:spacing w:line="360" w:lineRule="auto"/>
        <w:ind w:left="851" w:firstLine="0"/>
        <w:rPr>
          <w:rFonts w:ascii="Times New Roman CYR" w:hAnsi="Times New Roman CYR" w:cs="Times New Roman CYR"/>
          <w:szCs w:val="28"/>
        </w:rPr>
      </w:pPr>
    </w:p>
    <w:p w:rsidR="00E71530" w:rsidRDefault="00B77FDA" w:rsidP="00E71530">
      <w:pPr>
        <w:pStyle w:val="21"/>
        <w:spacing w:line="360" w:lineRule="auto"/>
      </w:pPr>
      <w:r w:rsidRPr="006618FF">
        <w:rPr>
          <w:rFonts w:ascii="Times New Roman CYR" w:hAnsi="Times New Roman CYR" w:cs="Times New Roman CYR"/>
          <w:szCs w:val="28"/>
        </w:rPr>
        <w:t xml:space="preserve">За останнє десятиріччя сформувалися негативні тенденції в здоров'ї </w:t>
      </w:r>
      <w:r>
        <w:rPr>
          <w:rFonts w:ascii="Times New Roman CYR" w:hAnsi="Times New Roman CYR" w:cs="Times New Roman CYR"/>
          <w:szCs w:val="28"/>
        </w:rPr>
        <w:t xml:space="preserve"> населення. </w:t>
      </w:r>
      <w:r w:rsidR="00657435">
        <w:rPr>
          <w:rFonts w:ascii="Times New Roman CYR" w:hAnsi="Times New Roman CYR" w:cs="Times New Roman CYR"/>
          <w:szCs w:val="28"/>
        </w:rPr>
        <w:t>Визначено, що</w:t>
      </w:r>
      <w:r w:rsidR="00E71530">
        <w:t xml:space="preserve"> здоров'я </w:t>
      </w:r>
      <w:r w:rsidR="00657435">
        <w:t xml:space="preserve">людини </w:t>
      </w:r>
      <w:r w:rsidR="00E71530">
        <w:t>формують</w:t>
      </w:r>
      <w:r w:rsidR="00657435">
        <w:t xml:space="preserve"> різні фактори</w:t>
      </w:r>
      <w:r w:rsidR="00E71530">
        <w:t>: спосіб життя на 49-53%, генетичні фактори – 18-22</w:t>
      </w:r>
      <w:r w:rsidR="00C144BF">
        <w:t xml:space="preserve"> </w:t>
      </w:r>
      <w:r w:rsidR="00E71530">
        <w:t>%, навколишнє середовище</w:t>
      </w:r>
      <w:r w:rsidR="001D40B6">
        <w:t> </w:t>
      </w:r>
      <w:r w:rsidR="00E71530">
        <w:t>-</w:t>
      </w:r>
      <w:r w:rsidR="001D40B6">
        <w:t> </w:t>
      </w:r>
      <w:r w:rsidR="00E71530">
        <w:t>18-20</w:t>
      </w:r>
      <w:r w:rsidR="00C144BF">
        <w:t xml:space="preserve"> </w:t>
      </w:r>
      <w:r w:rsidR="00E71530">
        <w:t>%, меди</w:t>
      </w:r>
      <w:r w:rsidR="00870845">
        <w:t xml:space="preserve">чне обслуговування </w:t>
      </w:r>
      <w:r w:rsidR="00E71530">
        <w:t>-</w:t>
      </w:r>
      <w:r w:rsidR="001D40B6">
        <w:t> </w:t>
      </w:r>
      <w:r w:rsidR="00E71530">
        <w:t>8-10</w:t>
      </w:r>
      <w:r w:rsidR="00C144BF">
        <w:t xml:space="preserve"> </w:t>
      </w:r>
      <w:r w:rsidR="00E71530">
        <w:t>% [9</w:t>
      </w:r>
      <w:r w:rsidR="00103601">
        <w:t>0</w:t>
      </w:r>
      <w:r w:rsidR="00E71530">
        <w:t>]. Але відсоток впливу  факторів навколишнього середовища на здоров'я населення в окремих індустріально розвинених містах України може бути більшим. Отже, фактори навколишнього середовища займають значне місце серед інших, а генетичний ризик у кінцевому разі послідовно через покоління також формується під їх впливом. Ураховуючи це, в сучасних умовах неможливо розглядати здоров'я населення окремо від впливу навколишнього середовища.</w:t>
      </w:r>
    </w:p>
    <w:p w:rsidR="00250DDF" w:rsidRDefault="00E71530" w:rsidP="00E71530">
      <w:pPr>
        <w:pStyle w:val="21"/>
        <w:spacing w:line="360" w:lineRule="auto"/>
      </w:pPr>
      <w:r>
        <w:t xml:space="preserve">На Женевській нараді </w:t>
      </w:r>
      <w:r w:rsidR="00657435">
        <w:t>вказувалось</w:t>
      </w:r>
      <w:r>
        <w:t xml:space="preserve">, що “якість навколишнього середовища – прямий та опосередкований фактор, який визначає здоров'я людини, а погіршення навколишнього середовища призводить до погіршення </w:t>
      </w:r>
      <w:r>
        <w:lastRenderedPageBreak/>
        <w:t>здоров'я та якості життя”</w:t>
      </w:r>
      <w:r w:rsidR="00C144BF">
        <w:t xml:space="preserve"> </w:t>
      </w:r>
      <w:r w:rsidR="00A83200">
        <w:t>[</w:t>
      </w:r>
      <w:r w:rsidR="00A83200" w:rsidRPr="00A83200">
        <w:rPr>
          <w:lang w:val="ru-RU"/>
        </w:rPr>
        <w:t>2</w:t>
      </w:r>
      <w:r w:rsidR="00A83200">
        <w:t>0].</w:t>
      </w:r>
      <w:r>
        <w:t xml:space="preserve"> Вітчизняні фахівці вважають, що тільки по впливу на здоров'я населення можливо встановлювати вагу тих чи інших факторів та визначати черговість впровадження профілактичних заходів [</w:t>
      </w:r>
      <w:r w:rsidR="00E56E82">
        <w:t xml:space="preserve">4, </w:t>
      </w:r>
      <w:r w:rsidR="0020720F">
        <w:t xml:space="preserve">6, </w:t>
      </w:r>
      <w:r w:rsidR="00CC6CEF">
        <w:t>14, 44</w:t>
      </w:r>
      <w:r w:rsidR="00E56E82">
        <w:t xml:space="preserve">, </w:t>
      </w:r>
      <w:r w:rsidR="00CC6CEF">
        <w:t>45, 46</w:t>
      </w:r>
      <w:r w:rsidR="002075FC">
        <w:t>, 92, 99</w:t>
      </w:r>
      <w:r w:rsidRPr="00E874EB">
        <w:rPr>
          <w:lang w:val="ru-RU"/>
        </w:rPr>
        <w:t>].</w:t>
      </w:r>
    </w:p>
    <w:p w:rsidR="00885AB0" w:rsidRPr="00034154" w:rsidRDefault="00250DDF" w:rsidP="00A83200">
      <w:pPr>
        <w:autoSpaceDE w:val="0"/>
        <w:autoSpaceDN w:val="0"/>
        <w:adjustRightInd w:val="0"/>
        <w:spacing w:line="360" w:lineRule="auto"/>
        <w:ind w:firstLine="851"/>
        <w:jc w:val="both"/>
        <w:rPr>
          <w:sz w:val="28"/>
          <w:szCs w:val="28"/>
          <w:lang w:val="uk-UA"/>
        </w:rPr>
      </w:pPr>
      <w:r w:rsidRPr="00EB4CB1">
        <w:rPr>
          <w:sz w:val="28"/>
          <w:szCs w:val="28"/>
          <w:lang w:val="uk-UA"/>
        </w:rPr>
        <w:t>Численні дослідження стану здоров'я населення у зв'язку із</w:t>
      </w:r>
      <w:r w:rsidR="00AC30DD">
        <w:rPr>
          <w:sz w:val="28"/>
          <w:szCs w:val="28"/>
          <w:lang w:val="uk-UA"/>
        </w:rPr>
        <w:t xml:space="preserve"> </w:t>
      </w:r>
      <w:r w:rsidRPr="00EB4CB1">
        <w:rPr>
          <w:sz w:val="28"/>
          <w:szCs w:val="28"/>
          <w:lang w:val="uk-UA"/>
        </w:rPr>
        <w:t>впливом різних факторів переконливо довели, що забруднення довкілля та умов життєдіяльності несприятливо впливає на  здоров'я населення</w:t>
      </w:r>
      <w:r w:rsidR="007A347E" w:rsidRPr="00EB4CB1">
        <w:rPr>
          <w:sz w:val="28"/>
          <w:szCs w:val="28"/>
          <w:lang w:val="uk-UA"/>
        </w:rPr>
        <w:t xml:space="preserve"> [</w:t>
      </w:r>
      <w:r w:rsidR="003E68C9">
        <w:rPr>
          <w:sz w:val="28"/>
          <w:szCs w:val="28"/>
          <w:lang w:val="uk-UA"/>
        </w:rPr>
        <w:t xml:space="preserve">4, </w:t>
      </w:r>
      <w:r w:rsidR="007A347E" w:rsidRPr="00EB4CB1">
        <w:rPr>
          <w:sz w:val="28"/>
          <w:szCs w:val="28"/>
          <w:lang w:val="uk-UA"/>
        </w:rPr>
        <w:t xml:space="preserve">79, </w:t>
      </w:r>
      <w:r w:rsidR="003E68C9">
        <w:rPr>
          <w:sz w:val="28"/>
          <w:szCs w:val="28"/>
          <w:lang w:val="uk-UA"/>
        </w:rPr>
        <w:t xml:space="preserve">83, </w:t>
      </w:r>
      <w:r w:rsidR="007A347E" w:rsidRPr="00EB4CB1">
        <w:rPr>
          <w:sz w:val="28"/>
          <w:szCs w:val="28"/>
          <w:lang w:val="uk-UA"/>
        </w:rPr>
        <w:t xml:space="preserve">92, </w:t>
      </w:r>
      <w:r w:rsidR="003E68C9">
        <w:rPr>
          <w:sz w:val="28"/>
          <w:szCs w:val="28"/>
          <w:lang w:val="uk-UA"/>
        </w:rPr>
        <w:t>137</w:t>
      </w:r>
      <w:r w:rsidR="007A347E" w:rsidRPr="00EB4CB1">
        <w:rPr>
          <w:sz w:val="28"/>
          <w:szCs w:val="28"/>
          <w:lang w:val="uk-UA"/>
        </w:rPr>
        <w:t xml:space="preserve">]. </w:t>
      </w:r>
      <w:r w:rsidR="00885AB0">
        <w:rPr>
          <w:sz w:val="28"/>
          <w:lang w:val="uk-UA"/>
        </w:rPr>
        <w:t xml:space="preserve">Для оцінки впливу факторів навколишнього середовища на населення набуває основного значення вивчення та аналіз показників захворюваності як найважливішого з усіх параметрів, що характеризують здоров'я </w:t>
      </w:r>
      <w:r w:rsidR="00885AB0" w:rsidRPr="00487E10">
        <w:rPr>
          <w:sz w:val="28"/>
          <w:lang w:val="uk-UA"/>
        </w:rPr>
        <w:t>[</w:t>
      </w:r>
      <w:r w:rsidR="003E68C9">
        <w:rPr>
          <w:sz w:val="28"/>
          <w:lang w:val="uk-UA"/>
        </w:rPr>
        <w:t xml:space="preserve">8, </w:t>
      </w:r>
      <w:r w:rsidR="00885AB0">
        <w:rPr>
          <w:sz w:val="28"/>
          <w:lang w:val="uk-UA"/>
        </w:rPr>
        <w:t>76</w:t>
      </w:r>
      <w:r w:rsidR="0020720F">
        <w:rPr>
          <w:sz w:val="28"/>
          <w:lang w:val="uk-UA"/>
        </w:rPr>
        <w:t>, 205</w:t>
      </w:r>
      <w:r w:rsidR="00885AB0" w:rsidRPr="00487E10">
        <w:rPr>
          <w:sz w:val="28"/>
          <w:lang w:val="uk-UA"/>
        </w:rPr>
        <w:t>]</w:t>
      </w:r>
      <w:r w:rsidR="00885AB0">
        <w:rPr>
          <w:sz w:val="28"/>
          <w:lang w:val="uk-UA"/>
        </w:rPr>
        <w:t>.</w:t>
      </w:r>
    </w:p>
    <w:p w:rsidR="00885AB0" w:rsidRDefault="00885AB0" w:rsidP="00A83200">
      <w:pPr>
        <w:spacing w:line="360" w:lineRule="auto"/>
        <w:ind w:firstLine="851"/>
        <w:jc w:val="both"/>
        <w:rPr>
          <w:sz w:val="28"/>
          <w:szCs w:val="28"/>
          <w:lang w:val="uk-UA"/>
        </w:rPr>
      </w:pPr>
      <w:r w:rsidRPr="00885AB0">
        <w:rPr>
          <w:sz w:val="28"/>
          <w:szCs w:val="28"/>
          <w:lang w:val="uk-UA"/>
        </w:rPr>
        <w:t>П</w:t>
      </w:r>
      <w:r w:rsidRPr="00885AB0">
        <w:rPr>
          <w:sz w:val="28"/>
          <w:szCs w:val="28"/>
        </w:rPr>
        <w:t>ри вивченні впливу забруднення атмосферного повітря на здоров'я</w:t>
      </w:r>
      <w:r w:rsidRPr="00885AB0">
        <w:rPr>
          <w:sz w:val="28"/>
          <w:szCs w:val="28"/>
          <w:lang w:val="uk-UA"/>
        </w:rPr>
        <w:t xml:space="preserve"> населення</w:t>
      </w:r>
      <w:r w:rsidRPr="00885AB0">
        <w:rPr>
          <w:sz w:val="28"/>
          <w:szCs w:val="28"/>
        </w:rPr>
        <w:t xml:space="preserve">, особлива увага повинна надаватися тим органам та системам, які можуть бути індікаторними. </w:t>
      </w:r>
      <w:r w:rsidRPr="00885AB0">
        <w:rPr>
          <w:sz w:val="28"/>
          <w:szCs w:val="28"/>
          <w:lang w:val="uk-UA"/>
        </w:rPr>
        <w:t>До їх складу надходять дихальна, серцево-судинна і нервова системи [1</w:t>
      </w:r>
      <w:r w:rsidR="003E68C9">
        <w:rPr>
          <w:sz w:val="28"/>
          <w:szCs w:val="28"/>
          <w:lang w:val="uk-UA"/>
        </w:rPr>
        <w:t>65</w:t>
      </w:r>
      <w:r w:rsidR="0020720F">
        <w:rPr>
          <w:sz w:val="28"/>
          <w:szCs w:val="28"/>
          <w:lang w:val="uk-UA"/>
        </w:rPr>
        <w:t>, 202</w:t>
      </w:r>
      <w:r w:rsidRPr="00885AB0">
        <w:rPr>
          <w:sz w:val="28"/>
          <w:szCs w:val="28"/>
        </w:rPr>
        <w:t>].</w:t>
      </w:r>
    </w:p>
    <w:p w:rsidR="008951BE" w:rsidRPr="00885AB0" w:rsidRDefault="00885AB0" w:rsidP="00A83200">
      <w:pPr>
        <w:autoSpaceDE w:val="0"/>
        <w:autoSpaceDN w:val="0"/>
        <w:adjustRightInd w:val="0"/>
        <w:spacing w:line="360" w:lineRule="auto"/>
        <w:ind w:firstLine="851"/>
        <w:jc w:val="both"/>
        <w:rPr>
          <w:sz w:val="28"/>
          <w:szCs w:val="28"/>
        </w:rPr>
      </w:pPr>
      <w:r>
        <w:rPr>
          <w:sz w:val="28"/>
          <w:lang w:val="uk-UA"/>
        </w:rPr>
        <w:t>В сучасних умовах Донбасу у населення розповсюджений широкий спектр хвороб, однак 75-76</w:t>
      </w:r>
      <w:r w:rsidR="0051617C">
        <w:rPr>
          <w:sz w:val="28"/>
          <w:lang w:val="uk-UA"/>
        </w:rPr>
        <w:t xml:space="preserve"> </w:t>
      </w:r>
      <w:r>
        <w:rPr>
          <w:sz w:val="28"/>
          <w:lang w:val="uk-UA"/>
        </w:rPr>
        <w:t xml:space="preserve">%  з них сформувалися за рахунок хвороб 6-ти класів, серед яких </w:t>
      </w:r>
      <w:r w:rsidR="00C92AC9">
        <w:rPr>
          <w:sz w:val="28"/>
          <w:lang w:val="uk-UA"/>
        </w:rPr>
        <w:t>хвороби си</w:t>
      </w:r>
      <w:r w:rsidR="00CB7704">
        <w:rPr>
          <w:sz w:val="28"/>
          <w:lang w:val="uk-UA"/>
        </w:rPr>
        <w:t>с</w:t>
      </w:r>
      <w:r w:rsidR="00C92AC9">
        <w:rPr>
          <w:sz w:val="28"/>
          <w:lang w:val="uk-UA"/>
        </w:rPr>
        <w:t xml:space="preserve">теми </w:t>
      </w:r>
      <w:r>
        <w:rPr>
          <w:sz w:val="28"/>
          <w:lang w:val="uk-UA"/>
        </w:rPr>
        <w:t>орган</w:t>
      </w:r>
      <w:r w:rsidR="00C92AC9">
        <w:rPr>
          <w:sz w:val="28"/>
          <w:lang w:val="uk-UA"/>
        </w:rPr>
        <w:t>ів</w:t>
      </w:r>
      <w:r>
        <w:rPr>
          <w:sz w:val="28"/>
          <w:lang w:val="uk-UA"/>
        </w:rPr>
        <w:t xml:space="preserve"> дихання займають 2-е місце і складають 17,8</w:t>
      </w:r>
      <w:r w:rsidR="0051617C">
        <w:rPr>
          <w:sz w:val="28"/>
          <w:lang w:val="uk-UA"/>
        </w:rPr>
        <w:t xml:space="preserve"> </w:t>
      </w:r>
      <w:r>
        <w:rPr>
          <w:sz w:val="28"/>
          <w:lang w:val="uk-UA"/>
        </w:rPr>
        <w:t>% [</w:t>
      </w:r>
      <w:r w:rsidR="003E68C9">
        <w:rPr>
          <w:sz w:val="28"/>
          <w:lang w:val="uk-UA"/>
        </w:rPr>
        <w:t>59</w:t>
      </w:r>
      <w:r w:rsidRPr="00211A43">
        <w:rPr>
          <w:sz w:val="28"/>
          <w:lang w:val="uk-UA"/>
        </w:rPr>
        <w:t>]</w:t>
      </w:r>
      <w:r>
        <w:rPr>
          <w:sz w:val="28"/>
          <w:lang w:val="uk-UA"/>
        </w:rPr>
        <w:t xml:space="preserve">.  </w:t>
      </w:r>
    </w:p>
    <w:p w:rsidR="00563AFE" w:rsidRDefault="008C39D6" w:rsidP="00D8418E">
      <w:pPr>
        <w:pStyle w:val="21"/>
        <w:spacing w:line="360" w:lineRule="auto"/>
      </w:pPr>
      <w:r>
        <w:t>В</w:t>
      </w:r>
      <w:r w:rsidR="00563AFE">
        <w:t xml:space="preserve"> індустріальн</w:t>
      </w:r>
      <w:r>
        <w:t>ому міс</w:t>
      </w:r>
      <w:r w:rsidR="002E37F9">
        <w:t>ті</w:t>
      </w:r>
      <w:r w:rsidR="00AC30DD">
        <w:t xml:space="preserve"> </w:t>
      </w:r>
      <w:r w:rsidR="00D8418E">
        <w:t>Кривий Ріг</w:t>
      </w:r>
      <w:r w:rsidR="00AC30DD">
        <w:t xml:space="preserve"> </w:t>
      </w:r>
      <w:r w:rsidR="00563AFE">
        <w:t>темпи зниження якості довкілля випереджають адаптаційні можливості організму</w:t>
      </w:r>
      <w:r w:rsidR="00F0113F">
        <w:t xml:space="preserve"> і</w:t>
      </w:r>
      <w:r w:rsidR="00563AFE">
        <w:t xml:space="preserve"> є основою виникнення екологічно залежних патологічних змін</w:t>
      </w:r>
      <w:r w:rsidR="00D8418E">
        <w:t xml:space="preserve"> [146].</w:t>
      </w:r>
      <w:r w:rsidR="0051617C">
        <w:t xml:space="preserve"> </w:t>
      </w:r>
      <w:r>
        <w:t>Д</w:t>
      </w:r>
      <w:r w:rsidR="00563AFE">
        <w:t>оведено екологі</w:t>
      </w:r>
      <w:r w:rsidR="00F0113F">
        <w:t>ч</w:t>
      </w:r>
      <w:r w:rsidR="00563AFE">
        <w:t>ну залежність патології основних органів та систем організму</w:t>
      </w:r>
      <w:r w:rsidR="00F0113F">
        <w:t xml:space="preserve">, особливо у дитячому віці </w:t>
      </w:r>
      <w:r w:rsidR="00563AFE">
        <w:t>[</w:t>
      </w:r>
      <w:r w:rsidR="005C18F4">
        <w:t>1</w:t>
      </w:r>
      <w:r w:rsidR="00D8418E">
        <w:t>49</w:t>
      </w:r>
      <w:r w:rsidR="005C18F4">
        <w:t xml:space="preserve">, </w:t>
      </w:r>
      <w:r w:rsidR="00D8418E">
        <w:t>150</w:t>
      </w:r>
      <w:r w:rsidR="00563AFE">
        <w:t>, 1</w:t>
      </w:r>
      <w:r w:rsidR="00D8418E">
        <w:t>51</w:t>
      </w:r>
      <w:r w:rsidR="00563AFE">
        <w:t>].</w:t>
      </w:r>
    </w:p>
    <w:p w:rsidR="00F13FA5" w:rsidRDefault="00F13FA5" w:rsidP="00347659">
      <w:pPr>
        <w:pStyle w:val="21"/>
        <w:spacing w:line="360" w:lineRule="auto"/>
      </w:pPr>
      <w:r>
        <w:t>У разі забруднення атмосферного повітря загальнотоксичними речовинами на рівні 2-4 ГДК у найбільш чутливих дитячих контингентів спостерігаються порушення функціонального стану серцево-судинної, нервової та дихальної систем</w:t>
      </w:r>
      <w:r w:rsidR="008C39D6">
        <w:t>. П</w:t>
      </w:r>
      <w:r>
        <w:t xml:space="preserve">ри збільшенні рівня забруднення </w:t>
      </w:r>
      <w:r w:rsidR="002B121D">
        <w:t>відбувається п</w:t>
      </w:r>
      <w:r>
        <w:t>ідвищення частоти хронічної патології</w:t>
      </w:r>
      <w:r w:rsidR="0051617C">
        <w:t xml:space="preserve"> </w:t>
      </w:r>
      <w:r w:rsidR="00347659">
        <w:t>[</w:t>
      </w:r>
      <w:r w:rsidR="00652523" w:rsidRPr="00627288">
        <w:t xml:space="preserve">45, 96, </w:t>
      </w:r>
      <w:r w:rsidR="00D8418E">
        <w:t>99</w:t>
      </w:r>
      <w:r w:rsidR="00347659">
        <w:t>].</w:t>
      </w:r>
    </w:p>
    <w:p w:rsidR="00347659" w:rsidRDefault="001870F5" w:rsidP="00347659">
      <w:pPr>
        <w:pStyle w:val="21"/>
        <w:spacing w:line="360" w:lineRule="auto"/>
      </w:pPr>
      <w:r w:rsidRPr="006618FF">
        <w:rPr>
          <w:rFonts w:ascii="Times New Roman CYR" w:hAnsi="Times New Roman CYR" w:cs="Times New Roman CYR"/>
          <w:szCs w:val="28"/>
        </w:rPr>
        <w:t xml:space="preserve">Результати наукових досліджень свідчать про те, </w:t>
      </w:r>
      <w:r w:rsidR="008843B6">
        <w:t>що подвоєння забруднення атмосферного повітря за рівних інших складових впливу</w:t>
      </w:r>
      <w:r w:rsidR="002B121D">
        <w:t xml:space="preserve">,сприяє </w:t>
      </w:r>
      <w:r w:rsidR="008843B6">
        <w:lastRenderedPageBreak/>
        <w:t>прирост</w:t>
      </w:r>
      <w:r w:rsidR="002B121D">
        <w:t>у</w:t>
      </w:r>
      <w:r w:rsidR="008843B6">
        <w:t xml:space="preserve"> загальної захворюваності на 20</w:t>
      </w:r>
      <w:r w:rsidR="0051617C">
        <w:t xml:space="preserve"> </w:t>
      </w:r>
      <w:r w:rsidR="008843B6">
        <w:t>%, а захворюваності органі</w:t>
      </w:r>
      <w:r w:rsidR="004F3CCC">
        <w:t>в</w:t>
      </w:r>
      <w:r w:rsidR="008843B6">
        <w:t xml:space="preserve"> дихання </w:t>
      </w:r>
      <w:r w:rsidR="005C18F4">
        <w:t>на</w:t>
      </w:r>
      <w:r w:rsidR="008843B6">
        <w:t xml:space="preserve"> 26</w:t>
      </w:r>
      <w:r w:rsidR="0051617C">
        <w:t xml:space="preserve"> </w:t>
      </w:r>
      <w:r w:rsidR="008843B6">
        <w:t>%</w:t>
      </w:r>
      <w:r w:rsidR="0051617C">
        <w:t xml:space="preserve"> </w:t>
      </w:r>
      <w:r w:rsidR="004F3CCC">
        <w:t>[</w:t>
      </w:r>
      <w:r w:rsidR="00B901B5">
        <w:t>7</w:t>
      </w:r>
      <w:r w:rsidR="00D8418E">
        <w:t>4</w:t>
      </w:r>
      <w:r w:rsidR="004F3CCC" w:rsidRPr="001C0D70">
        <w:t>]</w:t>
      </w:r>
      <w:r w:rsidR="00250DDF">
        <w:t>.</w:t>
      </w:r>
    </w:p>
    <w:p w:rsidR="001870F5" w:rsidRDefault="00B901B5" w:rsidP="001870F5">
      <w:pPr>
        <w:pStyle w:val="21"/>
        <w:spacing w:line="360" w:lineRule="auto"/>
      </w:pPr>
      <w:r>
        <w:rPr>
          <w:szCs w:val="28"/>
        </w:rPr>
        <w:t>Аналіз резуль</w:t>
      </w:r>
      <w:r w:rsidR="002B121D" w:rsidRPr="001870F5">
        <w:rPr>
          <w:szCs w:val="28"/>
        </w:rPr>
        <w:t xml:space="preserve">татів досліджень </w:t>
      </w:r>
      <w:r w:rsidR="001870F5">
        <w:t xml:space="preserve">НДІ екології людини та гігієни навколишнього середовища ім.О.М.Сисіна РАМН </w:t>
      </w:r>
      <w:r w:rsidR="001870F5">
        <w:rPr>
          <w:szCs w:val="28"/>
        </w:rPr>
        <w:t>з визначення ролі окремих</w:t>
      </w:r>
      <w:r w:rsidR="001870F5" w:rsidRPr="001870F5">
        <w:rPr>
          <w:szCs w:val="28"/>
        </w:rPr>
        <w:t xml:space="preserve"> чинників у формуванні захворюваності населення </w:t>
      </w:r>
      <w:r w:rsidR="00CB7704">
        <w:rPr>
          <w:szCs w:val="28"/>
        </w:rPr>
        <w:t>засвідчив</w:t>
      </w:r>
      <w:r w:rsidR="001870F5">
        <w:rPr>
          <w:szCs w:val="28"/>
        </w:rPr>
        <w:t>, що</w:t>
      </w:r>
      <w:r w:rsidR="00AC30DD">
        <w:rPr>
          <w:szCs w:val="28"/>
        </w:rPr>
        <w:t xml:space="preserve"> </w:t>
      </w:r>
      <w:r w:rsidR="002B121D">
        <w:t xml:space="preserve">вплив забруднення атмосферного повітря на </w:t>
      </w:r>
      <w:r w:rsidR="00CB7704">
        <w:t xml:space="preserve">формування </w:t>
      </w:r>
      <w:r w:rsidR="002B121D">
        <w:t>захворюван</w:t>
      </w:r>
      <w:r w:rsidR="00CB7704">
        <w:t>ості</w:t>
      </w:r>
      <w:r w:rsidR="002B121D">
        <w:t xml:space="preserve"> населення </w:t>
      </w:r>
      <w:r w:rsidR="001870F5">
        <w:t xml:space="preserve">з класу хвороб </w:t>
      </w:r>
      <w:r w:rsidR="002B121D">
        <w:t xml:space="preserve">органів дихання може </w:t>
      </w:r>
      <w:r w:rsidR="00CB7704">
        <w:t>до</w:t>
      </w:r>
      <w:r w:rsidR="002B121D">
        <w:t>сягти 40</w:t>
      </w:r>
      <w:r w:rsidR="0051617C">
        <w:t xml:space="preserve"> </w:t>
      </w:r>
      <w:r w:rsidR="002B121D">
        <w:t>% в залежності від віку людини [9</w:t>
      </w:r>
      <w:r w:rsidR="00D8418E">
        <w:t>8</w:t>
      </w:r>
      <w:r w:rsidR="002B121D" w:rsidRPr="005001F4">
        <w:t>]</w:t>
      </w:r>
      <w:r w:rsidR="002B121D">
        <w:t xml:space="preserve">. </w:t>
      </w:r>
    </w:p>
    <w:p w:rsidR="00A14809" w:rsidRDefault="0070054D" w:rsidP="00A14809">
      <w:pPr>
        <w:spacing w:line="360" w:lineRule="auto"/>
        <w:ind w:firstLine="851"/>
        <w:jc w:val="both"/>
        <w:rPr>
          <w:sz w:val="28"/>
          <w:lang w:val="uk-UA"/>
        </w:rPr>
      </w:pPr>
      <w:r w:rsidRPr="00EB4CB1">
        <w:rPr>
          <w:sz w:val="28"/>
          <w:szCs w:val="28"/>
          <w:lang w:val="uk-UA"/>
        </w:rPr>
        <w:t xml:space="preserve">Отже хвороби органів дихання залишаються найбільш розповсюдженою патологією в структурі захворюваності населення України [14]. </w:t>
      </w:r>
      <w:r w:rsidRPr="00A14809">
        <w:rPr>
          <w:sz w:val="28"/>
          <w:szCs w:val="28"/>
        </w:rPr>
        <w:t>В м.Запоріжжі в 2011р. питома вага хвороб системи органів дихання (ХОД) у структурі загальної захворюваності населення складала 35% у дорослих та 69</w:t>
      </w:r>
      <w:r w:rsidR="0051617C">
        <w:rPr>
          <w:sz w:val="28"/>
          <w:szCs w:val="28"/>
          <w:lang w:val="uk-UA"/>
        </w:rPr>
        <w:t xml:space="preserve"> </w:t>
      </w:r>
      <w:r w:rsidRPr="00A14809">
        <w:rPr>
          <w:sz w:val="28"/>
          <w:szCs w:val="28"/>
        </w:rPr>
        <w:t>% - у дітей. В цілому в Україні в 2012 році продовжилось зниження захворюваності хворобами органів дихання у порівнянні з 2007 роком на 9,6</w:t>
      </w:r>
      <w:r w:rsidR="0051617C">
        <w:rPr>
          <w:sz w:val="28"/>
          <w:szCs w:val="28"/>
          <w:lang w:val="uk-UA"/>
        </w:rPr>
        <w:t xml:space="preserve"> </w:t>
      </w:r>
      <w:r w:rsidRPr="00A14809">
        <w:rPr>
          <w:sz w:val="28"/>
          <w:szCs w:val="28"/>
        </w:rPr>
        <w:t xml:space="preserve">% (з 1770,2 до 1601,0 на 10 тис.нас. та поширеності на 6,3 % (з 2409,7 до 2259,6 на 10 тис. нас.). Але в м.Запоріжжі були райони, в яких показники захворюваності і розповсюдженості ХОД перевищували середньостатистичні українські показники, навіть у 2-3 рази. </w:t>
      </w:r>
      <w:r w:rsidR="00A14809" w:rsidRPr="00A14809">
        <w:rPr>
          <w:sz w:val="28"/>
          <w:szCs w:val="28"/>
          <w:lang w:val="uk-UA"/>
        </w:rPr>
        <w:t>Особливої уваги заслуговує</w:t>
      </w:r>
      <w:r w:rsidR="00A14809">
        <w:rPr>
          <w:sz w:val="28"/>
          <w:lang w:val="uk-UA"/>
        </w:rPr>
        <w:t xml:space="preserve"> вивчення питання щодо визначення етіологічних факторів та розповсюдження хронічної обструктивної хвороби легенів.</w:t>
      </w:r>
    </w:p>
    <w:p w:rsidR="00DC7EE8" w:rsidRPr="00B67CCB" w:rsidRDefault="00A14809" w:rsidP="00034DFD">
      <w:pPr>
        <w:spacing w:line="360" w:lineRule="auto"/>
        <w:ind w:firstLine="851"/>
        <w:jc w:val="both"/>
        <w:rPr>
          <w:sz w:val="28"/>
          <w:szCs w:val="28"/>
          <w:lang w:val="uk-UA"/>
        </w:rPr>
      </w:pPr>
      <w:r w:rsidRPr="00A64F50">
        <w:rPr>
          <w:bCs/>
          <w:sz w:val="28"/>
          <w:szCs w:val="28"/>
          <w:lang w:val="uk-UA"/>
        </w:rPr>
        <w:t>Хрон</w:t>
      </w:r>
      <w:r>
        <w:rPr>
          <w:bCs/>
          <w:sz w:val="28"/>
          <w:szCs w:val="28"/>
          <w:lang w:val="uk-UA"/>
        </w:rPr>
        <w:t xml:space="preserve">ічні </w:t>
      </w:r>
      <w:r w:rsidRPr="00A64F50">
        <w:rPr>
          <w:bCs/>
          <w:sz w:val="28"/>
          <w:szCs w:val="28"/>
          <w:lang w:val="uk-UA"/>
        </w:rPr>
        <w:t>обструкт</w:t>
      </w:r>
      <w:r>
        <w:rPr>
          <w:bCs/>
          <w:sz w:val="28"/>
          <w:szCs w:val="28"/>
          <w:lang w:val="uk-UA"/>
        </w:rPr>
        <w:t>ивні</w:t>
      </w:r>
      <w:r w:rsidRPr="00A64F50">
        <w:rPr>
          <w:bCs/>
          <w:sz w:val="28"/>
          <w:szCs w:val="28"/>
          <w:lang w:val="uk-UA"/>
        </w:rPr>
        <w:t xml:space="preserve"> захв</w:t>
      </w:r>
      <w:r>
        <w:rPr>
          <w:bCs/>
          <w:sz w:val="28"/>
          <w:szCs w:val="28"/>
          <w:lang w:val="uk-UA"/>
        </w:rPr>
        <w:t>о</w:t>
      </w:r>
      <w:r w:rsidRPr="00A64F50">
        <w:rPr>
          <w:bCs/>
          <w:sz w:val="28"/>
          <w:szCs w:val="28"/>
          <w:lang w:val="uk-UA"/>
        </w:rPr>
        <w:t>рювання лег</w:t>
      </w:r>
      <w:r>
        <w:rPr>
          <w:bCs/>
          <w:sz w:val="28"/>
          <w:szCs w:val="28"/>
          <w:lang w:val="uk-UA"/>
        </w:rPr>
        <w:t>е</w:t>
      </w:r>
      <w:r w:rsidRPr="00A64F50">
        <w:rPr>
          <w:bCs/>
          <w:sz w:val="28"/>
          <w:szCs w:val="28"/>
          <w:lang w:val="uk-UA"/>
        </w:rPr>
        <w:t>нь</w:t>
      </w:r>
      <w:r w:rsidRPr="00D203DF">
        <w:rPr>
          <w:sz w:val="28"/>
          <w:szCs w:val="28"/>
        </w:rPr>
        <w:t> </w:t>
      </w:r>
      <w:r>
        <w:rPr>
          <w:sz w:val="28"/>
          <w:szCs w:val="28"/>
          <w:lang w:val="uk-UA"/>
        </w:rPr>
        <w:t xml:space="preserve">(ХОЗЛ) </w:t>
      </w:r>
      <w:r w:rsidRPr="00A64F50">
        <w:rPr>
          <w:sz w:val="28"/>
          <w:szCs w:val="28"/>
          <w:lang w:val="uk-UA"/>
        </w:rPr>
        <w:t xml:space="preserve"> це хворобливі стани, що характеризуються </w:t>
      </w:r>
      <w:r w:rsidRPr="0029644F">
        <w:rPr>
          <w:sz w:val="28"/>
          <w:szCs w:val="28"/>
          <w:lang w:val="uk-UA"/>
        </w:rPr>
        <w:t xml:space="preserve">не повністю зворотнім обмеженням прохідності дихальних шляхів. Обмеження прохідності дихальних шляхів зазвичай прогресує і асоціюється із незвичною запальною відповіддю легень на шкідливі частки або гази, головним чином у зв'язку із палінням. Поряд із ураженням легень, ХОЗЛ призводить до значних позалегеневих системних ефектів, супутніх захворювань, які обтяжують перебіг захворювання у окремих хворих </w:t>
      </w:r>
      <w:r w:rsidRPr="00077A31">
        <w:rPr>
          <w:sz w:val="28"/>
          <w:lang w:val="uk-UA"/>
        </w:rPr>
        <w:t>[</w:t>
      </w:r>
      <w:r w:rsidR="004235EA">
        <w:rPr>
          <w:sz w:val="28"/>
          <w:lang w:val="uk-UA"/>
        </w:rPr>
        <w:t>40, 41, 50</w:t>
      </w:r>
      <w:r w:rsidRPr="00077A31">
        <w:rPr>
          <w:sz w:val="28"/>
          <w:lang w:val="uk-UA"/>
        </w:rPr>
        <w:t>]</w:t>
      </w:r>
      <w:r>
        <w:rPr>
          <w:sz w:val="28"/>
          <w:lang w:val="uk-UA"/>
        </w:rPr>
        <w:t xml:space="preserve">. </w:t>
      </w:r>
      <w:r w:rsidR="00DC7EE8" w:rsidRPr="00E85F73">
        <w:rPr>
          <w:sz w:val="28"/>
          <w:szCs w:val="28"/>
          <w:lang w:val="uk-UA" w:eastAsia="uk-UA"/>
        </w:rPr>
        <w:t>Термін «ХО</w:t>
      </w:r>
      <w:r w:rsidR="00DC7EE8">
        <w:rPr>
          <w:sz w:val="28"/>
          <w:szCs w:val="28"/>
          <w:lang w:val="uk-UA" w:eastAsia="uk-UA"/>
        </w:rPr>
        <w:t>З</w:t>
      </w:r>
      <w:r w:rsidR="00DC7EE8" w:rsidRPr="00E85F73">
        <w:rPr>
          <w:sz w:val="28"/>
          <w:szCs w:val="28"/>
          <w:lang w:val="uk-UA" w:eastAsia="uk-UA"/>
        </w:rPr>
        <w:t>Л» в даний час включає хронічний обструктивний бронхіт, хронічний гнійний обструктивний бронхіт, емфізему (вторинну, що виникла як морфологічна зміна в леген</w:t>
      </w:r>
      <w:r w:rsidR="00DC7EE8">
        <w:rPr>
          <w:sz w:val="28"/>
          <w:szCs w:val="28"/>
          <w:lang w:val="uk-UA" w:eastAsia="uk-UA"/>
        </w:rPr>
        <w:t>ях</w:t>
      </w:r>
      <w:r w:rsidR="00DC7EE8" w:rsidRPr="00E85F73">
        <w:rPr>
          <w:sz w:val="28"/>
          <w:szCs w:val="28"/>
          <w:lang w:val="uk-UA" w:eastAsia="uk-UA"/>
        </w:rPr>
        <w:t xml:space="preserve"> в</w:t>
      </w:r>
      <w:r w:rsidR="00DC7EE8">
        <w:rPr>
          <w:sz w:val="28"/>
          <w:szCs w:val="28"/>
          <w:lang w:val="uk-UA" w:eastAsia="uk-UA"/>
        </w:rPr>
        <w:t>наслідок</w:t>
      </w:r>
      <w:r w:rsidR="00DC7EE8" w:rsidRPr="00E85F73">
        <w:rPr>
          <w:sz w:val="28"/>
          <w:szCs w:val="28"/>
          <w:lang w:val="uk-UA" w:eastAsia="uk-UA"/>
        </w:rPr>
        <w:t xml:space="preserve"> тривалої бронхіальної </w:t>
      </w:r>
      <w:r w:rsidR="00DC7EE8" w:rsidRPr="00E85F73">
        <w:rPr>
          <w:sz w:val="28"/>
          <w:szCs w:val="28"/>
          <w:lang w:val="uk-UA" w:eastAsia="uk-UA"/>
        </w:rPr>
        <w:lastRenderedPageBreak/>
        <w:t>обструкції), пневмосклероз, легеневу гіпертензію, хронічне легеневе серце. Кожне з цих понять від</w:t>
      </w:r>
      <w:r w:rsidR="00DC7EE8">
        <w:rPr>
          <w:sz w:val="28"/>
          <w:szCs w:val="28"/>
          <w:lang w:val="uk-UA" w:eastAsia="uk-UA"/>
        </w:rPr>
        <w:t>зеркалює</w:t>
      </w:r>
      <w:r w:rsidR="00DC7EE8" w:rsidRPr="00E85F73">
        <w:rPr>
          <w:sz w:val="28"/>
          <w:szCs w:val="28"/>
          <w:lang w:val="uk-UA" w:eastAsia="uk-UA"/>
        </w:rPr>
        <w:t xml:space="preserve"> особливості морфологічних і функціональних змін на різних стадіях ХО</w:t>
      </w:r>
      <w:r w:rsidR="00DC7EE8">
        <w:rPr>
          <w:sz w:val="28"/>
          <w:szCs w:val="28"/>
          <w:lang w:val="uk-UA" w:eastAsia="uk-UA"/>
        </w:rPr>
        <w:t>З</w:t>
      </w:r>
      <w:r w:rsidR="00DC7EE8" w:rsidRPr="00E85F73">
        <w:rPr>
          <w:sz w:val="28"/>
          <w:szCs w:val="28"/>
          <w:lang w:val="uk-UA" w:eastAsia="uk-UA"/>
        </w:rPr>
        <w:t>Л</w:t>
      </w:r>
      <w:r w:rsidR="00670347" w:rsidRPr="00670347">
        <w:rPr>
          <w:sz w:val="28"/>
          <w:szCs w:val="28"/>
          <w:lang w:val="uk-UA" w:eastAsia="uk-UA"/>
        </w:rPr>
        <w:t xml:space="preserve"> </w:t>
      </w:r>
      <w:r w:rsidR="00DC7EE8" w:rsidRPr="00E812E5">
        <w:rPr>
          <w:sz w:val="28"/>
          <w:szCs w:val="28"/>
          <w:lang w:val="uk-UA" w:eastAsia="uk-UA"/>
        </w:rPr>
        <w:t>[</w:t>
      </w:r>
      <w:r w:rsidR="00DC7EE8">
        <w:rPr>
          <w:sz w:val="28"/>
          <w:szCs w:val="28"/>
          <w:lang w:val="uk-UA" w:eastAsia="uk-UA"/>
        </w:rPr>
        <w:t>6</w:t>
      </w:r>
      <w:r w:rsidR="004235EA">
        <w:rPr>
          <w:sz w:val="28"/>
          <w:szCs w:val="28"/>
          <w:lang w:val="uk-UA" w:eastAsia="uk-UA"/>
        </w:rPr>
        <w:t>1</w:t>
      </w:r>
      <w:r w:rsidR="00DC7EE8" w:rsidRPr="00E812E5">
        <w:rPr>
          <w:sz w:val="28"/>
          <w:szCs w:val="28"/>
          <w:lang w:val="uk-UA" w:eastAsia="uk-UA"/>
        </w:rPr>
        <w:t>].</w:t>
      </w:r>
    </w:p>
    <w:p w:rsidR="00A14809" w:rsidRPr="0029644F" w:rsidRDefault="00A14809" w:rsidP="00A14809">
      <w:pPr>
        <w:pStyle w:val="afd"/>
        <w:spacing w:before="0" w:beforeAutospacing="0" w:after="0" w:afterAutospacing="0" w:line="360" w:lineRule="auto"/>
        <w:ind w:firstLine="851"/>
        <w:jc w:val="both"/>
        <w:rPr>
          <w:sz w:val="28"/>
          <w:szCs w:val="28"/>
          <w:lang w:val="uk-UA"/>
        </w:rPr>
      </w:pPr>
      <w:r w:rsidRPr="0029644F">
        <w:rPr>
          <w:sz w:val="28"/>
          <w:szCs w:val="28"/>
          <w:lang w:val="uk-UA"/>
        </w:rPr>
        <w:t>Фактор</w:t>
      </w:r>
      <w:r>
        <w:rPr>
          <w:sz w:val="28"/>
          <w:szCs w:val="28"/>
          <w:lang w:val="uk-UA"/>
        </w:rPr>
        <w:t>ами</w:t>
      </w:r>
      <w:r w:rsidRPr="0029644F">
        <w:rPr>
          <w:sz w:val="28"/>
          <w:szCs w:val="28"/>
          <w:lang w:val="uk-UA"/>
        </w:rPr>
        <w:t xml:space="preserve"> ризику розвитку ХОЗЛ</w:t>
      </w:r>
      <w:r>
        <w:rPr>
          <w:sz w:val="28"/>
          <w:szCs w:val="28"/>
          <w:lang w:val="uk-UA"/>
        </w:rPr>
        <w:t xml:space="preserve"> є</w:t>
      </w:r>
      <w:r w:rsidRPr="0029644F">
        <w:rPr>
          <w:sz w:val="28"/>
          <w:szCs w:val="28"/>
          <w:lang w:val="uk-UA"/>
        </w:rPr>
        <w:t xml:space="preserve"> довготривале тютюнопаління (індекс паління - 10 - 20 пачко-років); промислові та побутові шкідливі викиди (повітряні полютанти, гази та пари хімічних сполук, продукти згоряння біоорганічного палива); інфекції</w:t>
      </w:r>
      <w:r w:rsidR="00670347" w:rsidRPr="00670347">
        <w:rPr>
          <w:sz w:val="28"/>
          <w:szCs w:val="28"/>
          <w:lang w:val="uk-UA"/>
        </w:rPr>
        <w:t xml:space="preserve"> </w:t>
      </w:r>
      <w:r w:rsidRPr="00077A31">
        <w:rPr>
          <w:sz w:val="28"/>
          <w:lang w:val="uk-UA"/>
        </w:rPr>
        <w:t>[</w:t>
      </w:r>
      <w:r w:rsidR="004235EA">
        <w:rPr>
          <w:sz w:val="28"/>
          <w:lang w:val="uk-UA"/>
        </w:rPr>
        <w:t>25</w:t>
      </w:r>
      <w:r>
        <w:rPr>
          <w:sz w:val="28"/>
          <w:lang w:val="uk-UA"/>
        </w:rPr>
        <w:t xml:space="preserve">, </w:t>
      </w:r>
      <w:r w:rsidR="004235EA">
        <w:rPr>
          <w:sz w:val="28"/>
          <w:lang w:val="uk-UA"/>
        </w:rPr>
        <w:t>26, 27, 28</w:t>
      </w:r>
      <w:r w:rsidRPr="00077A31">
        <w:rPr>
          <w:sz w:val="28"/>
          <w:lang w:val="uk-UA"/>
        </w:rPr>
        <w:t>]</w:t>
      </w:r>
      <w:r>
        <w:rPr>
          <w:sz w:val="28"/>
          <w:lang w:val="uk-UA"/>
        </w:rPr>
        <w:t>.</w:t>
      </w:r>
    </w:p>
    <w:p w:rsidR="00A14809" w:rsidRPr="00145714" w:rsidRDefault="00A14809" w:rsidP="00A14809">
      <w:pPr>
        <w:spacing w:line="360" w:lineRule="auto"/>
        <w:ind w:firstLine="851"/>
        <w:jc w:val="both"/>
        <w:rPr>
          <w:sz w:val="28"/>
          <w:szCs w:val="28"/>
        </w:rPr>
      </w:pPr>
      <w:r w:rsidRPr="00E85F73">
        <w:rPr>
          <w:sz w:val="28"/>
          <w:szCs w:val="28"/>
          <w:lang w:val="uk-UA" w:eastAsia="uk-UA"/>
        </w:rPr>
        <w:t>Головний чинник ри</w:t>
      </w:r>
      <w:r>
        <w:rPr>
          <w:sz w:val="28"/>
          <w:szCs w:val="28"/>
          <w:lang w:val="uk-UA" w:eastAsia="uk-UA"/>
        </w:rPr>
        <w:t>зику</w:t>
      </w:r>
      <w:r w:rsidRPr="00E85F73">
        <w:rPr>
          <w:sz w:val="28"/>
          <w:szCs w:val="28"/>
          <w:lang w:val="uk-UA" w:eastAsia="uk-UA"/>
        </w:rPr>
        <w:t xml:space="preserve"> (80-90 % випадків) </w:t>
      </w:r>
      <w:r>
        <w:rPr>
          <w:sz w:val="28"/>
          <w:szCs w:val="28"/>
          <w:lang w:val="uk-UA" w:eastAsia="uk-UA"/>
        </w:rPr>
        <w:t>– тютюнопаління, як активне, так і пасивне</w:t>
      </w:r>
      <w:r w:rsidRPr="00E85F73">
        <w:rPr>
          <w:sz w:val="28"/>
          <w:szCs w:val="28"/>
          <w:lang w:val="uk-UA" w:eastAsia="uk-UA"/>
        </w:rPr>
        <w:t>. Показники смертності від ХО</w:t>
      </w:r>
      <w:r>
        <w:rPr>
          <w:sz w:val="28"/>
          <w:szCs w:val="28"/>
          <w:lang w:val="uk-UA" w:eastAsia="uk-UA"/>
        </w:rPr>
        <w:t>З</w:t>
      </w:r>
      <w:r w:rsidRPr="00E85F73">
        <w:rPr>
          <w:sz w:val="28"/>
          <w:szCs w:val="28"/>
          <w:lang w:val="uk-UA" w:eastAsia="uk-UA"/>
        </w:rPr>
        <w:t>Л серед курців максимальні, у них швидше розвивається обструкція дихальних шляхів і задишка. Проте випадки виникнення і прогресу ХО</w:t>
      </w:r>
      <w:r>
        <w:rPr>
          <w:sz w:val="28"/>
          <w:szCs w:val="28"/>
          <w:lang w:val="uk-UA" w:eastAsia="uk-UA"/>
        </w:rPr>
        <w:t>З</w:t>
      </w:r>
      <w:r w:rsidRPr="00E85F73">
        <w:rPr>
          <w:sz w:val="28"/>
          <w:szCs w:val="28"/>
          <w:lang w:val="uk-UA" w:eastAsia="uk-UA"/>
        </w:rPr>
        <w:t xml:space="preserve">Л </w:t>
      </w:r>
      <w:r>
        <w:rPr>
          <w:sz w:val="28"/>
          <w:szCs w:val="28"/>
          <w:lang w:val="uk-UA" w:eastAsia="uk-UA"/>
        </w:rPr>
        <w:t xml:space="preserve">реєструються </w:t>
      </w:r>
      <w:r w:rsidRPr="00E85F73">
        <w:rPr>
          <w:sz w:val="28"/>
          <w:szCs w:val="28"/>
          <w:lang w:val="uk-UA" w:eastAsia="uk-UA"/>
        </w:rPr>
        <w:t xml:space="preserve">і </w:t>
      </w:r>
      <w:r>
        <w:rPr>
          <w:sz w:val="28"/>
          <w:szCs w:val="28"/>
          <w:lang w:val="uk-UA" w:eastAsia="uk-UA"/>
        </w:rPr>
        <w:t>серед</w:t>
      </w:r>
      <w:r w:rsidR="00AC30DD">
        <w:rPr>
          <w:sz w:val="28"/>
          <w:szCs w:val="28"/>
          <w:lang w:val="uk-UA" w:eastAsia="uk-UA"/>
        </w:rPr>
        <w:t xml:space="preserve"> </w:t>
      </w:r>
      <w:r w:rsidRPr="00E85F73">
        <w:rPr>
          <w:sz w:val="28"/>
          <w:szCs w:val="28"/>
          <w:lang w:val="uk-UA" w:eastAsia="uk-UA"/>
        </w:rPr>
        <w:t>не</w:t>
      </w:r>
      <w:r>
        <w:rPr>
          <w:sz w:val="28"/>
          <w:szCs w:val="28"/>
          <w:lang w:val="uk-UA" w:eastAsia="uk-UA"/>
        </w:rPr>
        <w:t>палящих</w:t>
      </w:r>
      <w:r w:rsidRPr="00E85F73">
        <w:rPr>
          <w:sz w:val="28"/>
          <w:szCs w:val="28"/>
          <w:lang w:val="uk-UA" w:eastAsia="uk-UA"/>
        </w:rPr>
        <w:t xml:space="preserve"> осіб. Задишка з'являється приблизно до 40 років у курців, і на 13-15 років пізніше</w:t>
      </w:r>
      <w:r>
        <w:rPr>
          <w:sz w:val="28"/>
          <w:szCs w:val="28"/>
          <w:lang w:val="uk-UA" w:eastAsia="uk-UA"/>
        </w:rPr>
        <w:t xml:space="preserve">, навіть у тих, хто не палив ніколи </w:t>
      </w:r>
      <w:r w:rsidRPr="00077A31">
        <w:rPr>
          <w:sz w:val="28"/>
          <w:lang w:val="uk-UA"/>
        </w:rPr>
        <w:t>[</w:t>
      </w:r>
      <w:r>
        <w:rPr>
          <w:sz w:val="28"/>
          <w:lang w:val="uk-UA"/>
        </w:rPr>
        <w:t>9</w:t>
      </w:r>
      <w:r w:rsidRPr="00E812E5">
        <w:rPr>
          <w:sz w:val="28"/>
          <w:szCs w:val="28"/>
          <w:lang w:val="uk-UA" w:eastAsia="uk-UA"/>
        </w:rPr>
        <w:t>].</w:t>
      </w:r>
    </w:p>
    <w:p w:rsidR="00A14809" w:rsidRPr="00F77392" w:rsidRDefault="00A14809" w:rsidP="00A14809">
      <w:pPr>
        <w:spacing w:line="360" w:lineRule="auto"/>
        <w:ind w:firstLine="851"/>
        <w:jc w:val="both"/>
        <w:rPr>
          <w:sz w:val="28"/>
          <w:szCs w:val="28"/>
          <w:lang w:val="uk-UA"/>
        </w:rPr>
      </w:pPr>
      <w:r>
        <w:rPr>
          <w:sz w:val="28"/>
          <w:szCs w:val="28"/>
          <w:lang w:val="uk-UA" w:eastAsia="uk-UA"/>
        </w:rPr>
        <w:t xml:space="preserve">У </w:t>
      </w:r>
      <w:r w:rsidRPr="00145714">
        <w:rPr>
          <w:sz w:val="28"/>
          <w:szCs w:val="28"/>
          <w:lang w:val="uk-UA" w:eastAsia="uk-UA"/>
        </w:rPr>
        <w:t xml:space="preserve">розвинених країнах помітно більше розповсюдження </w:t>
      </w:r>
      <w:r>
        <w:rPr>
          <w:sz w:val="28"/>
          <w:szCs w:val="28"/>
          <w:lang w:val="uk-UA" w:eastAsia="uk-UA"/>
        </w:rPr>
        <w:t xml:space="preserve">має ця хвороба </w:t>
      </w:r>
      <w:r w:rsidRPr="00145714">
        <w:rPr>
          <w:sz w:val="28"/>
          <w:szCs w:val="28"/>
          <w:lang w:val="uk-UA" w:eastAsia="uk-UA"/>
        </w:rPr>
        <w:t>і смертн</w:t>
      </w:r>
      <w:r>
        <w:rPr>
          <w:sz w:val="28"/>
          <w:szCs w:val="28"/>
          <w:lang w:val="uk-UA" w:eastAsia="uk-UA"/>
        </w:rPr>
        <w:t>і</w:t>
      </w:r>
      <w:r w:rsidRPr="00145714">
        <w:rPr>
          <w:sz w:val="28"/>
          <w:szCs w:val="28"/>
          <w:lang w:val="uk-UA" w:eastAsia="uk-UA"/>
        </w:rPr>
        <w:t>ст</w:t>
      </w:r>
      <w:r>
        <w:rPr>
          <w:sz w:val="28"/>
          <w:szCs w:val="28"/>
          <w:lang w:val="uk-UA" w:eastAsia="uk-UA"/>
        </w:rPr>
        <w:t>ь</w:t>
      </w:r>
      <w:r w:rsidRPr="00145714">
        <w:rPr>
          <w:sz w:val="28"/>
          <w:szCs w:val="28"/>
          <w:lang w:val="uk-UA" w:eastAsia="uk-UA"/>
        </w:rPr>
        <w:t xml:space="preserve"> від неї </w:t>
      </w:r>
      <w:r>
        <w:rPr>
          <w:sz w:val="28"/>
          <w:szCs w:val="28"/>
          <w:lang w:val="uk-UA" w:eastAsia="uk-UA"/>
        </w:rPr>
        <w:t>у</w:t>
      </w:r>
      <w:r w:rsidRPr="00145714">
        <w:rPr>
          <w:sz w:val="28"/>
          <w:szCs w:val="28"/>
          <w:lang w:val="uk-UA" w:eastAsia="uk-UA"/>
        </w:rPr>
        <w:t xml:space="preserve"> чоловіків в порівнянні з жінками</w:t>
      </w:r>
      <w:r>
        <w:rPr>
          <w:sz w:val="28"/>
          <w:szCs w:val="28"/>
          <w:lang w:val="uk-UA" w:eastAsia="uk-UA"/>
        </w:rPr>
        <w:t>.</w:t>
      </w:r>
      <w:r w:rsidRPr="00145714">
        <w:rPr>
          <w:sz w:val="28"/>
          <w:szCs w:val="28"/>
          <w:lang w:val="uk-UA" w:eastAsia="uk-UA"/>
        </w:rPr>
        <w:t xml:space="preserve"> Статеві відмінності, швидше за все, є наслідком </w:t>
      </w:r>
      <w:r>
        <w:rPr>
          <w:sz w:val="28"/>
          <w:szCs w:val="28"/>
          <w:lang w:val="uk-UA" w:eastAsia="uk-UA"/>
        </w:rPr>
        <w:t>більшого</w:t>
      </w:r>
      <w:r w:rsidRPr="00145714">
        <w:rPr>
          <w:sz w:val="28"/>
          <w:szCs w:val="28"/>
          <w:lang w:val="uk-UA" w:eastAsia="uk-UA"/>
        </w:rPr>
        <w:t xml:space="preserve"> розповсюдження </w:t>
      </w:r>
      <w:r>
        <w:rPr>
          <w:sz w:val="28"/>
          <w:szCs w:val="28"/>
          <w:lang w:val="uk-UA" w:eastAsia="uk-UA"/>
        </w:rPr>
        <w:t>паління</w:t>
      </w:r>
      <w:r w:rsidRPr="00145714">
        <w:rPr>
          <w:sz w:val="28"/>
          <w:szCs w:val="28"/>
          <w:lang w:val="uk-UA" w:eastAsia="uk-UA"/>
        </w:rPr>
        <w:t xml:space="preserve"> серед чоловіків і більшої частоти дії на них несприятливих професійно-виробничих </w:t>
      </w:r>
      <w:r>
        <w:rPr>
          <w:sz w:val="28"/>
          <w:szCs w:val="28"/>
          <w:lang w:val="uk-UA" w:eastAsia="uk-UA"/>
        </w:rPr>
        <w:t>факторів.</w:t>
      </w:r>
      <w:r w:rsidRPr="00145714">
        <w:rPr>
          <w:sz w:val="28"/>
          <w:szCs w:val="28"/>
          <w:lang w:val="uk-UA" w:eastAsia="uk-UA"/>
        </w:rPr>
        <w:t xml:space="preserve"> У країнах, що розвиваються, </w:t>
      </w:r>
      <w:r>
        <w:rPr>
          <w:sz w:val="28"/>
          <w:szCs w:val="28"/>
          <w:lang w:val="uk-UA" w:eastAsia="uk-UA"/>
        </w:rPr>
        <w:t>доказано</w:t>
      </w:r>
      <w:r w:rsidRPr="00145714">
        <w:rPr>
          <w:sz w:val="28"/>
          <w:szCs w:val="28"/>
          <w:lang w:val="uk-UA" w:eastAsia="uk-UA"/>
        </w:rPr>
        <w:t xml:space="preserve"> незначне пере</w:t>
      </w:r>
      <w:r>
        <w:rPr>
          <w:sz w:val="28"/>
          <w:szCs w:val="28"/>
          <w:lang w:val="uk-UA" w:eastAsia="uk-UA"/>
        </w:rPr>
        <w:t xml:space="preserve">більшення </w:t>
      </w:r>
      <w:r w:rsidRPr="00145714">
        <w:rPr>
          <w:sz w:val="28"/>
          <w:szCs w:val="28"/>
          <w:lang w:val="uk-UA" w:eastAsia="uk-UA"/>
        </w:rPr>
        <w:t>ХО</w:t>
      </w:r>
      <w:r>
        <w:rPr>
          <w:sz w:val="28"/>
          <w:szCs w:val="28"/>
          <w:lang w:val="uk-UA" w:eastAsia="uk-UA"/>
        </w:rPr>
        <w:t>З</w:t>
      </w:r>
      <w:r w:rsidRPr="00145714">
        <w:rPr>
          <w:sz w:val="28"/>
          <w:szCs w:val="28"/>
          <w:lang w:val="uk-UA" w:eastAsia="uk-UA"/>
        </w:rPr>
        <w:t xml:space="preserve">Л серед жінок, що можна пояснити дією </w:t>
      </w:r>
      <w:r w:rsidRPr="00F77392">
        <w:rPr>
          <w:sz w:val="28"/>
          <w:szCs w:val="28"/>
          <w:lang w:val="uk-UA" w:eastAsia="uk-UA"/>
        </w:rPr>
        <w:t>а</w:t>
      </w:r>
      <w:r>
        <w:rPr>
          <w:sz w:val="28"/>
          <w:szCs w:val="28"/>
          <w:lang w:val="uk-UA" w:eastAsia="uk-UA"/>
        </w:rPr>
        <w:t>е</w:t>
      </w:r>
      <w:r w:rsidRPr="00F77392">
        <w:rPr>
          <w:sz w:val="28"/>
          <w:szCs w:val="28"/>
          <w:lang w:val="uk-UA" w:eastAsia="uk-UA"/>
        </w:rPr>
        <w:t>рополютант</w:t>
      </w:r>
      <w:r>
        <w:rPr>
          <w:sz w:val="28"/>
          <w:szCs w:val="28"/>
          <w:lang w:val="uk-UA" w:eastAsia="uk-UA"/>
        </w:rPr>
        <w:t>і</w:t>
      </w:r>
      <w:r w:rsidRPr="00F77392">
        <w:rPr>
          <w:sz w:val="28"/>
          <w:szCs w:val="28"/>
          <w:lang w:val="uk-UA" w:eastAsia="uk-UA"/>
        </w:rPr>
        <w:t>в</w:t>
      </w:r>
      <w:r>
        <w:rPr>
          <w:sz w:val="28"/>
          <w:szCs w:val="28"/>
          <w:lang w:val="uk-UA" w:eastAsia="uk-UA"/>
        </w:rPr>
        <w:t xml:space="preserve"> у житлових умовах</w:t>
      </w:r>
      <w:r w:rsidRPr="00145714">
        <w:rPr>
          <w:sz w:val="28"/>
          <w:szCs w:val="28"/>
          <w:lang w:val="uk-UA" w:eastAsia="uk-UA"/>
        </w:rPr>
        <w:t>,</w:t>
      </w:r>
      <w:r w:rsidR="00A93556">
        <w:rPr>
          <w:sz w:val="28"/>
          <w:szCs w:val="28"/>
          <w:lang w:val="uk-UA" w:eastAsia="uk-UA"/>
        </w:rPr>
        <w:t xml:space="preserve"> </w:t>
      </w:r>
      <w:r w:rsidRPr="00145714">
        <w:rPr>
          <w:sz w:val="28"/>
          <w:szCs w:val="28"/>
          <w:lang w:val="uk-UA" w:eastAsia="uk-UA"/>
        </w:rPr>
        <w:t xml:space="preserve">у зв'язку з використанням палива для приготування їжі </w:t>
      </w:r>
      <w:r>
        <w:rPr>
          <w:sz w:val="28"/>
          <w:szCs w:val="28"/>
          <w:lang w:val="uk-UA" w:eastAsia="uk-UA"/>
        </w:rPr>
        <w:t>та</w:t>
      </w:r>
      <w:r w:rsidRPr="00145714">
        <w:rPr>
          <w:sz w:val="28"/>
          <w:szCs w:val="28"/>
          <w:lang w:val="uk-UA" w:eastAsia="uk-UA"/>
        </w:rPr>
        <w:t xml:space="preserve"> обігріву </w:t>
      </w:r>
      <w:r w:rsidRPr="00E812E5">
        <w:rPr>
          <w:sz w:val="28"/>
          <w:szCs w:val="28"/>
          <w:lang w:val="uk-UA" w:eastAsia="uk-UA"/>
        </w:rPr>
        <w:t>[</w:t>
      </w:r>
      <w:r>
        <w:rPr>
          <w:sz w:val="28"/>
          <w:szCs w:val="28"/>
          <w:lang w:val="uk-UA" w:eastAsia="uk-UA"/>
        </w:rPr>
        <w:t>62</w:t>
      </w:r>
      <w:r w:rsidRPr="00E812E5">
        <w:rPr>
          <w:sz w:val="28"/>
          <w:szCs w:val="28"/>
          <w:lang w:val="uk-UA" w:eastAsia="uk-UA"/>
        </w:rPr>
        <w:t>].</w:t>
      </w:r>
    </w:p>
    <w:p w:rsidR="00A14809" w:rsidRPr="00F77392" w:rsidRDefault="00A14809" w:rsidP="00A83200">
      <w:pPr>
        <w:spacing w:line="360" w:lineRule="auto"/>
        <w:ind w:firstLine="851"/>
        <w:jc w:val="both"/>
        <w:rPr>
          <w:sz w:val="28"/>
          <w:szCs w:val="28"/>
          <w:lang w:val="uk-UA"/>
        </w:rPr>
      </w:pPr>
      <w:r>
        <w:rPr>
          <w:sz w:val="28"/>
          <w:szCs w:val="28"/>
          <w:lang w:val="uk-UA" w:eastAsia="uk-UA"/>
        </w:rPr>
        <w:t xml:space="preserve">З </w:t>
      </w:r>
      <w:r w:rsidRPr="00E85F73">
        <w:rPr>
          <w:sz w:val="28"/>
          <w:szCs w:val="28"/>
          <w:lang w:val="uk-UA" w:eastAsia="uk-UA"/>
        </w:rPr>
        <w:t>професійних чинників найшкідливіш</w:t>
      </w:r>
      <w:r>
        <w:rPr>
          <w:sz w:val="28"/>
          <w:szCs w:val="28"/>
          <w:lang w:val="uk-UA" w:eastAsia="uk-UA"/>
        </w:rPr>
        <w:t xml:space="preserve">ими є </w:t>
      </w:r>
      <w:r w:rsidRPr="00E85F73">
        <w:rPr>
          <w:sz w:val="28"/>
          <w:szCs w:val="28"/>
          <w:lang w:val="uk-UA" w:eastAsia="uk-UA"/>
        </w:rPr>
        <w:t>пил, кадмій і кремній</w:t>
      </w:r>
      <w:r w:rsidR="0007314B" w:rsidRPr="0007314B">
        <w:rPr>
          <w:sz w:val="28"/>
          <w:szCs w:val="28"/>
          <w:lang w:val="uk-UA" w:eastAsia="uk-UA"/>
        </w:rPr>
        <w:t xml:space="preserve"> </w:t>
      </w:r>
      <w:r w:rsidRPr="00E812E5">
        <w:rPr>
          <w:sz w:val="28"/>
          <w:szCs w:val="28"/>
          <w:lang w:val="uk-UA" w:eastAsia="uk-UA"/>
        </w:rPr>
        <w:t>[</w:t>
      </w:r>
      <w:r>
        <w:rPr>
          <w:sz w:val="28"/>
          <w:szCs w:val="28"/>
          <w:lang w:val="uk-UA" w:eastAsia="uk-UA"/>
        </w:rPr>
        <w:t xml:space="preserve">32, </w:t>
      </w:r>
      <w:r w:rsidR="004235EA">
        <w:rPr>
          <w:sz w:val="28"/>
          <w:szCs w:val="28"/>
          <w:lang w:val="uk-UA" w:eastAsia="uk-UA"/>
        </w:rPr>
        <w:t>34</w:t>
      </w:r>
      <w:r w:rsidR="00CC6CEF" w:rsidRPr="00E812E5">
        <w:rPr>
          <w:sz w:val="28"/>
          <w:szCs w:val="28"/>
          <w:lang w:val="uk-UA" w:eastAsia="uk-UA"/>
        </w:rPr>
        <w:t>]</w:t>
      </w:r>
      <w:r w:rsidRPr="00E812E5">
        <w:rPr>
          <w:sz w:val="28"/>
          <w:szCs w:val="28"/>
          <w:lang w:val="uk-UA" w:eastAsia="uk-UA"/>
        </w:rPr>
        <w:t>.</w:t>
      </w:r>
      <w:r w:rsidR="0007314B" w:rsidRPr="0007314B">
        <w:rPr>
          <w:sz w:val="28"/>
          <w:szCs w:val="28"/>
          <w:lang w:val="uk-UA" w:eastAsia="uk-UA"/>
        </w:rPr>
        <w:t xml:space="preserve"> </w:t>
      </w:r>
      <w:r>
        <w:rPr>
          <w:sz w:val="28"/>
          <w:szCs w:val="28"/>
          <w:lang w:val="uk-UA" w:eastAsia="uk-UA"/>
        </w:rPr>
        <w:t>П</w:t>
      </w:r>
      <w:r w:rsidRPr="00E85F73">
        <w:rPr>
          <w:sz w:val="28"/>
          <w:szCs w:val="28"/>
          <w:lang w:val="uk-UA" w:eastAsia="uk-UA"/>
        </w:rPr>
        <w:t>ерш</w:t>
      </w:r>
      <w:r>
        <w:rPr>
          <w:sz w:val="28"/>
          <w:szCs w:val="28"/>
          <w:lang w:val="uk-UA" w:eastAsia="uk-UA"/>
        </w:rPr>
        <w:t>е</w:t>
      </w:r>
      <w:r w:rsidRPr="00E85F73">
        <w:rPr>
          <w:sz w:val="28"/>
          <w:szCs w:val="28"/>
          <w:lang w:val="uk-UA" w:eastAsia="uk-UA"/>
        </w:rPr>
        <w:t xml:space="preserve"> місц</w:t>
      </w:r>
      <w:r>
        <w:rPr>
          <w:sz w:val="28"/>
          <w:szCs w:val="28"/>
          <w:lang w:val="uk-UA" w:eastAsia="uk-UA"/>
        </w:rPr>
        <w:t>е</w:t>
      </w:r>
      <w:r w:rsidR="00A93556">
        <w:rPr>
          <w:sz w:val="28"/>
          <w:szCs w:val="28"/>
          <w:lang w:val="uk-UA" w:eastAsia="uk-UA"/>
        </w:rPr>
        <w:t xml:space="preserve"> </w:t>
      </w:r>
      <w:r>
        <w:rPr>
          <w:sz w:val="28"/>
          <w:szCs w:val="28"/>
          <w:lang w:val="uk-UA" w:eastAsia="uk-UA"/>
        </w:rPr>
        <w:t>за</w:t>
      </w:r>
      <w:r w:rsidRPr="00E85F73">
        <w:rPr>
          <w:sz w:val="28"/>
          <w:szCs w:val="28"/>
          <w:lang w:val="uk-UA" w:eastAsia="uk-UA"/>
        </w:rPr>
        <w:t xml:space="preserve"> розвитк</w:t>
      </w:r>
      <w:r>
        <w:rPr>
          <w:sz w:val="28"/>
          <w:szCs w:val="28"/>
          <w:lang w:val="uk-UA" w:eastAsia="uk-UA"/>
        </w:rPr>
        <w:t>ом</w:t>
      </w:r>
      <w:r w:rsidRPr="00E85F73">
        <w:rPr>
          <w:sz w:val="28"/>
          <w:szCs w:val="28"/>
          <w:lang w:val="uk-UA" w:eastAsia="uk-UA"/>
        </w:rPr>
        <w:t xml:space="preserve"> ХО</w:t>
      </w:r>
      <w:r>
        <w:rPr>
          <w:sz w:val="28"/>
          <w:szCs w:val="28"/>
          <w:lang w:val="uk-UA" w:eastAsia="uk-UA"/>
        </w:rPr>
        <w:t>З</w:t>
      </w:r>
      <w:r w:rsidRPr="00E85F73">
        <w:rPr>
          <w:sz w:val="28"/>
          <w:szCs w:val="28"/>
          <w:lang w:val="uk-UA" w:eastAsia="uk-UA"/>
        </w:rPr>
        <w:t xml:space="preserve">Л </w:t>
      </w:r>
      <w:r>
        <w:rPr>
          <w:sz w:val="28"/>
          <w:szCs w:val="28"/>
          <w:lang w:val="uk-UA" w:eastAsia="uk-UA"/>
        </w:rPr>
        <w:t>займає</w:t>
      </w:r>
      <w:r w:rsidRPr="00E85F73">
        <w:rPr>
          <w:sz w:val="28"/>
          <w:szCs w:val="28"/>
          <w:lang w:val="uk-UA" w:eastAsia="uk-UA"/>
        </w:rPr>
        <w:t xml:space="preserve"> гірничо</w:t>
      </w:r>
      <w:r>
        <w:rPr>
          <w:sz w:val="28"/>
          <w:szCs w:val="28"/>
          <w:lang w:val="uk-UA" w:eastAsia="uk-UA"/>
        </w:rPr>
        <w:t>видобувна</w:t>
      </w:r>
      <w:r w:rsidRPr="00E85F73">
        <w:rPr>
          <w:sz w:val="28"/>
          <w:szCs w:val="28"/>
          <w:lang w:val="uk-UA" w:eastAsia="uk-UA"/>
        </w:rPr>
        <w:t xml:space="preserve"> промисловість</w:t>
      </w:r>
      <w:r w:rsidR="00670347" w:rsidRPr="00670347">
        <w:rPr>
          <w:sz w:val="28"/>
          <w:szCs w:val="28"/>
          <w:lang w:val="uk-UA" w:eastAsia="uk-UA"/>
        </w:rPr>
        <w:t xml:space="preserve"> </w:t>
      </w:r>
      <w:r w:rsidR="00CC6CEF" w:rsidRPr="00E812E5">
        <w:rPr>
          <w:sz w:val="28"/>
          <w:szCs w:val="28"/>
          <w:lang w:val="uk-UA" w:eastAsia="uk-UA"/>
        </w:rPr>
        <w:t>[</w:t>
      </w:r>
      <w:r w:rsidR="00CC6CEF">
        <w:rPr>
          <w:sz w:val="28"/>
          <w:szCs w:val="28"/>
          <w:lang w:val="uk-UA" w:eastAsia="uk-UA"/>
        </w:rPr>
        <w:t>35</w:t>
      </w:r>
      <w:r w:rsidR="00CC6CEF" w:rsidRPr="00E812E5">
        <w:rPr>
          <w:sz w:val="28"/>
          <w:szCs w:val="28"/>
          <w:lang w:val="uk-UA" w:eastAsia="uk-UA"/>
        </w:rPr>
        <w:t>]</w:t>
      </w:r>
      <w:r w:rsidRPr="00E85F73">
        <w:rPr>
          <w:sz w:val="28"/>
          <w:szCs w:val="28"/>
          <w:lang w:val="uk-UA" w:eastAsia="uk-UA"/>
        </w:rPr>
        <w:t xml:space="preserve">. </w:t>
      </w:r>
      <w:r>
        <w:rPr>
          <w:sz w:val="28"/>
          <w:szCs w:val="28"/>
          <w:lang w:val="uk-UA" w:eastAsia="uk-UA"/>
        </w:rPr>
        <w:t>До п</w:t>
      </w:r>
      <w:r w:rsidRPr="00E85F73">
        <w:rPr>
          <w:sz w:val="28"/>
          <w:szCs w:val="28"/>
          <w:lang w:val="uk-UA" w:eastAsia="uk-UA"/>
        </w:rPr>
        <w:t>рофесі</w:t>
      </w:r>
      <w:r>
        <w:rPr>
          <w:sz w:val="28"/>
          <w:szCs w:val="28"/>
          <w:lang w:val="uk-UA" w:eastAsia="uk-UA"/>
        </w:rPr>
        <w:t>й</w:t>
      </w:r>
      <w:r w:rsidRPr="00E85F73">
        <w:rPr>
          <w:sz w:val="28"/>
          <w:szCs w:val="28"/>
          <w:lang w:val="uk-UA" w:eastAsia="uk-UA"/>
        </w:rPr>
        <w:t xml:space="preserve"> підвищено</w:t>
      </w:r>
      <w:r>
        <w:rPr>
          <w:sz w:val="28"/>
          <w:szCs w:val="28"/>
          <w:lang w:val="uk-UA" w:eastAsia="uk-UA"/>
        </w:rPr>
        <w:t>го</w:t>
      </w:r>
      <w:r w:rsidRPr="00E85F73">
        <w:rPr>
          <w:sz w:val="28"/>
          <w:szCs w:val="28"/>
          <w:lang w:val="uk-UA" w:eastAsia="uk-UA"/>
        </w:rPr>
        <w:t xml:space="preserve"> ри</w:t>
      </w:r>
      <w:r>
        <w:rPr>
          <w:sz w:val="28"/>
          <w:szCs w:val="28"/>
          <w:lang w:val="uk-UA" w:eastAsia="uk-UA"/>
        </w:rPr>
        <w:t>зику належать</w:t>
      </w:r>
      <w:r w:rsidRPr="00E85F73">
        <w:rPr>
          <w:sz w:val="28"/>
          <w:szCs w:val="28"/>
          <w:lang w:val="uk-UA" w:eastAsia="uk-UA"/>
        </w:rPr>
        <w:t xml:space="preserve"> шахтарі, будівельники, </w:t>
      </w:r>
      <w:r>
        <w:rPr>
          <w:sz w:val="28"/>
          <w:szCs w:val="28"/>
          <w:lang w:val="uk-UA" w:eastAsia="uk-UA"/>
        </w:rPr>
        <w:t xml:space="preserve">які </w:t>
      </w:r>
      <w:r w:rsidRPr="00E85F73">
        <w:rPr>
          <w:sz w:val="28"/>
          <w:szCs w:val="28"/>
          <w:lang w:val="uk-UA" w:eastAsia="uk-UA"/>
        </w:rPr>
        <w:t>контактують з цементом, робочі металургійної (за рахунок випаровувань розплавлених металів) і целюлозно-паперової промисловості, залізничники, робочі, зайняті переробкою зерна, бавовни</w:t>
      </w:r>
      <w:r w:rsidR="00670347" w:rsidRPr="00670347">
        <w:rPr>
          <w:sz w:val="28"/>
          <w:szCs w:val="28"/>
          <w:lang w:val="uk-UA" w:eastAsia="uk-UA"/>
        </w:rPr>
        <w:t xml:space="preserve"> </w:t>
      </w:r>
      <w:r w:rsidRPr="00E812E5">
        <w:rPr>
          <w:sz w:val="28"/>
          <w:szCs w:val="28"/>
          <w:lang w:val="uk-UA" w:eastAsia="uk-UA"/>
        </w:rPr>
        <w:t>[</w:t>
      </w:r>
      <w:r>
        <w:rPr>
          <w:sz w:val="28"/>
          <w:szCs w:val="28"/>
          <w:lang w:val="uk-UA" w:eastAsia="uk-UA"/>
        </w:rPr>
        <w:t>156</w:t>
      </w:r>
      <w:r w:rsidRPr="00E812E5">
        <w:rPr>
          <w:sz w:val="28"/>
          <w:szCs w:val="28"/>
          <w:lang w:val="uk-UA" w:eastAsia="uk-UA"/>
        </w:rPr>
        <w:t>].</w:t>
      </w:r>
    </w:p>
    <w:p w:rsidR="00A14809" w:rsidRDefault="00A14809" w:rsidP="003F3C72">
      <w:pPr>
        <w:spacing w:line="360" w:lineRule="auto"/>
        <w:ind w:firstLine="851"/>
        <w:jc w:val="both"/>
        <w:rPr>
          <w:sz w:val="28"/>
          <w:szCs w:val="28"/>
          <w:lang w:val="uk-UA" w:eastAsia="uk-UA"/>
        </w:rPr>
      </w:pPr>
      <w:r w:rsidRPr="00E85F73">
        <w:rPr>
          <w:sz w:val="28"/>
          <w:szCs w:val="28"/>
          <w:lang w:val="uk-UA" w:eastAsia="uk-UA"/>
        </w:rPr>
        <w:t>Основними діагностичним</w:t>
      </w:r>
      <w:r>
        <w:rPr>
          <w:sz w:val="28"/>
          <w:szCs w:val="28"/>
          <w:lang w:val="uk-UA" w:eastAsia="uk-UA"/>
        </w:rPr>
        <w:t>и</w:t>
      </w:r>
      <w:r w:rsidRPr="00E85F73">
        <w:rPr>
          <w:sz w:val="28"/>
          <w:szCs w:val="28"/>
          <w:lang w:val="uk-UA" w:eastAsia="uk-UA"/>
        </w:rPr>
        <w:t xml:space="preserve"> критеріями </w:t>
      </w:r>
      <w:r>
        <w:rPr>
          <w:sz w:val="28"/>
          <w:szCs w:val="28"/>
          <w:lang w:val="uk-UA" w:eastAsia="uk-UA"/>
        </w:rPr>
        <w:t xml:space="preserve">ХОЗЛ </w:t>
      </w:r>
      <w:r w:rsidRPr="00E85F73">
        <w:rPr>
          <w:sz w:val="28"/>
          <w:szCs w:val="28"/>
          <w:lang w:val="uk-UA" w:eastAsia="uk-UA"/>
        </w:rPr>
        <w:t>є клінічні (кашель, мокрота і задишка), анамнестичні (наявність чинників ри</w:t>
      </w:r>
      <w:r>
        <w:rPr>
          <w:sz w:val="28"/>
          <w:szCs w:val="28"/>
          <w:lang w:val="uk-UA" w:eastAsia="uk-UA"/>
        </w:rPr>
        <w:t>зику</w:t>
      </w:r>
      <w:r w:rsidRPr="00E85F73">
        <w:rPr>
          <w:sz w:val="28"/>
          <w:szCs w:val="28"/>
          <w:lang w:val="uk-UA" w:eastAsia="uk-UA"/>
        </w:rPr>
        <w:t>) і функціональні (зниження О</w:t>
      </w:r>
      <w:r>
        <w:rPr>
          <w:sz w:val="28"/>
          <w:szCs w:val="28"/>
          <w:lang w:val="uk-UA" w:eastAsia="uk-UA"/>
        </w:rPr>
        <w:t>ФВ</w:t>
      </w:r>
      <w:r>
        <w:rPr>
          <w:sz w:val="28"/>
          <w:szCs w:val="28"/>
          <w:vertAlign w:val="subscript"/>
          <w:lang w:val="uk-UA" w:eastAsia="uk-UA"/>
        </w:rPr>
        <w:t>1</w:t>
      </w:r>
      <w:r w:rsidRPr="00E85F73">
        <w:rPr>
          <w:sz w:val="28"/>
          <w:szCs w:val="28"/>
          <w:lang w:val="uk-UA" w:eastAsia="uk-UA"/>
        </w:rPr>
        <w:t xml:space="preserve"> менше 80 % від належного після інгаляції </w:t>
      </w:r>
      <w:r w:rsidRPr="00F77392">
        <w:rPr>
          <w:sz w:val="28"/>
          <w:szCs w:val="28"/>
          <w:lang w:val="uk-UA" w:eastAsia="uk-UA"/>
        </w:rPr>
        <w:t>бронход</w:t>
      </w:r>
      <w:r>
        <w:rPr>
          <w:sz w:val="28"/>
          <w:szCs w:val="28"/>
          <w:lang w:val="uk-UA" w:eastAsia="uk-UA"/>
        </w:rPr>
        <w:t>і</w:t>
      </w:r>
      <w:r w:rsidRPr="00F77392">
        <w:rPr>
          <w:sz w:val="28"/>
          <w:szCs w:val="28"/>
          <w:lang w:val="uk-UA" w:eastAsia="uk-UA"/>
        </w:rPr>
        <w:t>лататора</w:t>
      </w:r>
      <w:r w:rsidRPr="00E85F73">
        <w:rPr>
          <w:sz w:val="28"/>
          <w:szCs w:val="28"/>
          <w:lang w:val="uk-UA" w:eastAsia="uk-UA"/>
        </w:rPr>
        <w:t xml:space="preserve"> у поєднанні з пониженим співвідношенням О</w:t>
      </w:r>
      <w:r>
        <w:rPr>
          <w:sz w:val="28"/>
          <w:szCs w:val="28"/>
          <w:lang w:val="uk-UA" w:eastAsia="uk-UA"/>
        </w:rPr>
        <w:t>ФВ</w:t>
      </w:r>
      <w:r>
        <w:rPr>
          <w:sz w:val="28"/>
          <w:szCs w:val="28"/>
          <w:vertAlign w:val="subscript"/>
          <w:lang w:val="uk-UA" w:eastAsia="uk-UA"/>
        </w:rPr>
        <w:t>1</w:t>
      </w:r>
      <w:r w:rsidRPr="00E85F73">
        <w:rPr>
          <w:sz w:val="28"/>
          <w:szCs w:val="28"/>
          <w:lang w:val="uk-UA" w:eastAsia="uk-UA"/>
        </w:rPr>
        <w:t>/</w:t>
      </w:r>
      <w:r>
        <w:rPr>
          <w:sz w:val="28"/>
          <w:szCs w:val="28"/>
          <w:lang w:val="uk-UA" w:eastAsia="uk-UA"/>
        </w:rPr>
        <w:t>ФЖЄЛ</w:t>
      </w:r>
      <w:r w:rsidRPr="00E85F73">
        <w:rPr>
          <w:sz w:val="28"/>
          <w:szCs w:val="28"/>
          <w:lang w:val="uk-UA" w:eastAsia="uk-UA"/>
        </w:rPr>
        <w:t xml:space="preserve"> менше 70 %</w:t>
      </w:r>
      <w:r>
        <w:rPr>
          <w:sz w:val="28"/>
          <w:szCs w:val="28"/>
          <w:lang w:val="uk-UA" w:eastAsia="uk-UA"/>
        </w:rPr>
        <w:t xml:space="preserve">) </w:t>
      </w:r>
      <w:r w:rsidRPr="00E812E5">
        <w:rPr>
          <w:sz w:val="28"/>
          <w:szCs w:val="28"/>
          <w:lang w:val="uk-UA" w:eastAsia="uk-UA"/>
        </w:rPr>
        <w:t>[</w:t>
      </w:r>
      <w:r>
        <w:rPr>
          <w:sz w:val="28"/>
          <w:szCs w:val="28"/>
          <w:lang w:val="uk-UA" w:eastAsia="uk-UA"/>
        </w:rPr>
        <w:t>2</w:t>
      </w:r>
      <w:r w:rsidR="009062B8">
        <w:rPr>
          <w:sz w:val="28"/>
          <w:szCs w:val="28"/>
          <w:lang w:val="uk-UA" w:eastAsia="uk-UA"/>
        </w:rPr>
        <w:t>5</w:t>
      </w:r>
      <w:r w:rsidRPr="00E812E5">
        <w:rPr>
          <w:sz w:val="28"/>
          <w:szCs w:val="28"/>
          <w:lang w:val="uk-UA" w:eastAsia="uk-UA"/>
        </w:rPr>
        <w:t>].</w:t>
      </w:r>
    </w:p>
    <w:p w:rsidR="00A14809" w:rsidRPr="00233441" w:rsidRDefault="00A14809" w:rsidP="00A14809">
      <w:pPr>
        <w:spacing w:line="360" w:lineRule="auto"/>
        <w:ind w:firstLine="851"/>
        <w:jc w:val="both"/>
        <w:rPr>
          <w:sz w:val="28"/>
        </w:rPr>
      </w:pPr>
      <w:r>
        <w:rPr>
          <w:sz w:val="28"/>
          <w:lang w:val="uk-UA"/>
        </w:rPr>
        <w:lastRenderedPageBreak/>
        <w:t>В разі проведення масових обстежень населення з метою встановлення груп ризику захворювань бронхо-легеневої системи, вивчають швидкісні показники видиху до і після бронхопровокаційного тесту з ацетилхоліном [1</w:t>
      </w:r>
      <w:r w:rsidRPr="00FD7124">
        <w:rPr>
          <w:sz w:val="28"/>
          <w:lang w:val="uk-UA"/>
        </w:rPr>
        <w:t>79</w:t>
      </w:r>
      <w:r>
        <w:rPr>
          <w:sz w:val="28"/>
          <w:lang w:val="uk-UA"/>
        </w:rPr>
        <w:t>]. Та зниження ОФВ на 15</w:t>
      </w:r>
      <w:r w:rsidR="0051617C">
        <w:rPr>
          <w:sz w:val="28"/>
          <w:lang w:val="uk-UA"/>
        </w:rPr>
        <w:t xml:space="preserve"> </w:t>
      </w:r>
      <w:r>
        <w:rPr>
          <w:sz w:val="28"/>
          <w:lang w:val="uk-UA"/>
        </w:rPr>
        <w:t>% і більше слід вважати позитивним тестом, особливо в екологічно несприятливих умовах проживання.</w:t>
      </w:r>
    </w:p>
    <w:p w:rsidR="00A14809" w:rsidRPr="00F77392" w:rsidRDefault="00A14809" w:rsidP="00A83200">
      <w:pPr>
        <w:spacing w:line="360" w:lineRule="auto"/>
        <w:ind w:firstLine="851"/>
        <w:jc w:val="both"/>
        <w:rPr>
          <w:sz w:val="28"/>
          <w:szCs w:val="28"/>
          <w:lang w:val="uk-UA"/>
        </w:rPr>
      </w:pPr>
      <w:r w:rsidRPr="00E85F73">
        <w:rPr>
          <w:sz w:val="28"/>
          <w:szCs w:val="28"/>
          <w:lang w:val="uk-UA" w:eastAsia="uk-UA"/>
        </w:rPr>
        <w:t xml:space="preserve">Основним документом, в якому розглядаються відомі в даний час аспекти захворювання, є Глобальна ініціатива по хронічній обструктивній хворобі легенів </w:t>
      </w:r>
      <w:r w:rsidRPr="00CF2061">
        <w:rPr>
          <w:sz w:val="28"/>
          <w:szCs w:val="28"/>
          <w:lang w:val="uk-UA" w:eastAsia="uk-UA"/>
        </w:rPr>
        <w:t>(</w:t>
      </w:r>
      <w:r w:rsidRPr="00CF2061">
        <w:rPr>
          <w:sz w:val="28"/>
          <w:szCs w:val="28"/>
          <w:lang w:eastAsia="uk-UA"/>
        </w:rPr>
        <w:t>Global</w:t>
      </w:r>
      <w:r w:rsidR="0007314B" w:rsidRPr="0007314B">
        <w:rPr>
          <w:sz w:val="28"/>
          <w:szCs w:val="28"/>
          <w:lang w:eastAsia="uk-UA"/>
        </w:rPr>
        <w:t xml:space="preserve"> </w:t>
      </w:r>
      <w:r w:rsidRPr="00CF2061">
        <w:rPr>
          <w:sz w:val="28"/>
          <w:szCs w:val="28"/>
          <w:lang w:eastAsia="uk-UA"/>
        </w:rPr>
        <w:t>initiative</w:t>
      </w:r>
      <w:r w:rsidR="0007314B" w:rsidRPr="0007314B">
        <w:rPr>
          <w:sz w:val="28"/>
          <w:szCs w:val="28"/>
          <w:lang w:eastAsia="uk-UA"/>
        </w:rPr>
        <w:t xml:space="preserve"> </w:t>
      </w:r>
      <w:r w:rsidRPr="00CF2061">
        <w:rPr>
          <w:sz w:val="28"/>
          <w:szCs w:val="28"/>
          <w:lang w:eastAsia="uk-UA"/>
        </w:rPr>
        <w:t>for</w:t>
      </w:r>
      <w:r w:rsidR="0007314B" w:rsidRPr="0007314B">
        <w:rPr>
          <w:sz w:val="28"/>
          <w:szCs w:val="28"/>
          <w:lang w:eastAsia="uk-UA"/>
        </w:rPr>
        <w:t xml:space="preserve"> </w:t>
      </w:r>
      <w:r w:rsidRPr="00CF2061">
        <w:rPr>
          <w:sz w:val="28"/>
          <w:szCs w:val="28"/>
          <w:lang w:eastAsia="uk-UA"/>
        </w:rPr>
        <w:t>Obstructive</w:t>
      </w:r>
      <w:r w:rsidR="0007314B" w:rsidRPr="0007314B">
        <w:rPr>
          <w:sz w:val="28"/>
          <w:szCs w:val="28"/>
          <w:lang w:eastAsia="uk-UA"/>
        </w:rPr>
        <w:t xml:space="preserve"> </w:t>
      </w:r>
      <w:r w:rsidRPr="00CF2061">
        <w:rPr>
          <w:sz w:val="28"/>
          <w:szCs w:val="28"/>
          <w:lang w:eastAsia="uk-UA"/>
        </w:rPr>
        <w:t>Lung</w:t>
      </w:r>
      <w:r w:rsidR="0007314B" w:rsidRPr="0007314B">
        <w:rPr>
          <w:sz w:val="28"/>
          <w:szCs w:val="28"/>
          <w:lang w:eastAsia="uk-UA"/>
        </w:rPr>
        <w:t xml:space="preserve"> </w:t>
      </w:r>
      <w:r w:rsidRPr="00CF2061">
        <w:rPr>
          <w:sz w:val="28"/>
          <w:szCs w:val="28"/>
          <w:lang w:eastAsia="uk-UA"/>
        </w:rPr>
        <w:t>Disease</w:t>
      </w:r>
      <w:r w:rsidRPr="00CF2061">
        <w:rPr>
          <w:sz w:val="28"/>
          <w:szCs w:val="28"/>
          <w:lang w:val="uk-UA" w:eastAsia="uk-UA"/>
        </w:rPr>
        <w:t xml:space="preserve"> –  </w:t>
      </w:r>
      <w:r w:rsidRPr="00CF2061">
        <w:rPr>
          <w:sz w:val="28"/>
          <w:szCs w:val="28"/>
          <w:lang w:eastAsia="uk-UA"/>
        </w:rPr>
        <w:t>GOLD</w:t>
      </w:r>
      <w:r w:rsidRPr="00CF2061">
        <w:rPr>
          <w:sz w:val="28"/>
          <w:szCs w:val="28"/>
          <w:lang w:val="uk-UA" w:eastAsia="uk-UA"/>
        </w:rPr>
        <w:t>)</w:t>
      </w:r>
      <w:r w:rsidR="00AC30DD">
        <w:rPr>
          <w:sz w:val="28"/>
          <w:szCs w:val="28"/>
          <w:lang w:val="uk-UA" w:eastAsia="uk-UA"/>
        </w:rPr>
        <w:t xml:space="preserve"> </w:t>
      </w:r>
      <w:r>
        <w:rPr>
          <w:sz w:val="28"/>
          <w:szCs w:val="28"/>
          <w:lang w:val="uk-UA" w:eastAsia="uk-UA"/>
        </w:rPr>
        <w:t xml:space="preserve">– </w:t>
      </w:r>
      <w:r w:rsidRPr="00E85F73">
        <w:rPr>
          <w:sz w:val="28"/>
          <w:szCs w:val="28"/>
          <w:lang w:val="uk-UA" w:eastAsia="uk-UA"/>
        </w:rPr>
        <w:t xml:space="preserve">сумісний проект Інституту серця, легенів і крові </w:t>
      </w:r>
      <w:r>
        <w:rPr>
          <w:sz w:val="28"/>
          <w:szCs w:val="28"/>
          <w:lang w:val="uk-UA" w:eastAsia="uk-UA"/>
        </w:rPr>
        <w:t>[2</w:t>
      </w:r>
      <w:r w:rsidR="004772C3">
        <w:rPr>
          <w:sz w:val="28"/>
          <w:szCs w:val="28"/>
          <w:lang w:val="uk-UA" w:eastAsia="uk-UA"/>
        </w:rPr>
        <w:t>03, 204</w:t>
      </w:r>
      <w:r>
        <w:rPr>
          <w:sz w:val="28"/>
          <w:szCs w:val="28"/>
          <w:lang w:val="uk-UA" w:eastAsia="uk-UA"/>
        </w:rPr>
        <w:t>]</w:t>
      </w:r>
      <w:r w:rsidRPr="00E85F73">
        <w:rPr>
          <w:sz w:val="28"/>
          <w:szCs w:val="28"/>
          <w:lang w:val="uk-UA" w:eastAsia="uk-UA"/>
        </w:rPr>
        <w:t>.</w:t>
      </w:r>
      <w:r w:rsidR="0007314B" w:rsidRPr="0007314B">
        <w:rPr>
          <w:sz w:val="28"/>
          <w:szCs w:val="28"/>
          <w:lang w:eastAsia="uk-UA"/>
        </w:rPr>
        <w:t xml:space="preserve"> </w:t>
      </w:r>
      <w:r w:rsidRPr="00E85F73">
        <w:rPr>
          <w:sz w:val="28"/>
          <w:szCs w:val="28"/>
          <w:lang w:val="uk-UA" w:eastAsia="uk-UA"/>
        </w:rPr>
        <w:t xml:space="preserve">Згідно </w:t>
      </w:r>
      <w:r w:rsidRPr="00CF2061">
        <w:rPr>
          <w:sz w:val="28"/>
          <w:szCs w:val="28"/>
          <w:lang w:eastAsia="uk-UA"/>
        </w:rPr>
        <w:t>GOLD</w:t>
      </w:r>
      <w:r>
        <w:rPr>
          <w:sz w:val="28"/>
          <w:szCs w:val="28"/>
          <w:lang w:val="uk-UA" w:eastAsia="uk-UA"/>
        </w:rPr>
        <w:t xml:space="preserve">, </w:t>
      </w:r>
      <w:r w:rsidRPr="00E85F73">
        <w:rPr>
          <w:sz w:val="28"/>
          <w:szCs w:val="28"/>
          <w:lang w:val="uk-UA" w:eastAsia="uk-UA"/>
        </w:rPr>
        <w:t>діагноз ХО</w:t>
      </w:r>
      <w:r>
        <w:rPr>
          <w:sz w:val="28"/>
          <w:szCs w:val="28"/>
          <w:lang w:val="uk-UA" w:eastAsia="uk-UA"/>
        </w:rPr>
        <w:t>З</w:t>
      </w:r>
      <w:r w:rsidRPr="00E85F73">
        <w:rPr>
          <w:sz w:val="28"/>
          <w:szCs w:val="28"/>
          <w:lang w:val="uk-UA" w:eastAsia="uk-UA"/>
        </w:rPr>
        <w:t xml:space="preserve">Л повинен бути виставлений за наявності хронічного кашлю, </w:t>
      </w:r>
      <w:r>
        <w:rPr>
          <w:sz w:val="28"/>
          <w:szCs w:val="28"/>
          <w:lang w:val="uk-UA" w:eastAsia="uk-UA"/>
        </w:rPr>
        <w:t>продукції харкотиння</w:t>
      </w:r>
      <w:r w:rsidRPr="00E85F73">
        <w:rPr>
          <w:sz w:val="28"/>
          <w:szCs w:val="28"/>
          <w:lang w:val="uk-UA" w:eastAsia="uk-UA"/>
        </w:rPr>
        <w:t>, задишки, наявності відповідних чинників ри</w:t>
      </w:r>
      <w:r>
        <w:rPr>
          <w:sz w:val="28"/>
          <w:szCs w:val="28"/>
          <w:lang w:val="uk-UA" w:eastAsia="uk-UA"/>
        </w:rPr>
        <w:t>зику</w:t>
      </w:r>
      <w:r w:rsidRPr="00E85F73">
        <w:rPr>
          <w:sz w:val="28"/>
          <w:szCs w:val="28"/>
          <w:lang w:val="uk-UA" w:eastAsia="uk-UA"/>
        </w:rPr>
        <w:t xml:space="preserve"> в анамнезі і ознак частково необоротн</w:t>
      </w:r>
      <w:r>
        <w:rPr>
          <w:sz w:val="28"/>
          <w:szCs w:val="28"/>
          <w:lang w:val="uk-UA" w:eastAsia="uk-UA"/>
        </w:rPr>
        <w:t>ої</w:t>
      </w:r>
      <w:r w:rsidRPr="00E85F73">
        <w:rPr>
          <w:sz w:val="28"/>
          <w:szCs w:val="28"/>
          <w:lang w:val="uk-UA" w:eastAsia="uk-UA"/>
        </w:rPr>
        <w:t xml:space="preserve"> обструкції дихальних шляхів. </w:t>
      </w:r>
      <w:r>
        <w:rPr>
          <w:sz w:val="28"/>
          <w:szCs w:val="28"/>
          <w:lang w:val="uk-UA" w:eastAsia="uk-UA"/>
        </w:rPr>
        <w:t>Н</w:t>
      </w:r>
      <w:r w:rsidRPr="00E85F73">
        <w:rPr>
          <w:sz w:val="28"/>
          <w:szCs w:val="28"/>
          <w:lang w:val="uk-UA" w:eastAsia="uk-UA"/>
        </w:rPr>
        <w:t>аявніст</w:t>
      </w:r>
      <w:r>
        <w:rPr>
          <w:sz w:val="28"/>
          <w:szCs w:val="28"/>
          <w:lang w:val="uk-UA" w:eastAsia="uk-UA"/>
        </w:rPr>
        <w:t>ь</w:t>
      </w:r>
      <w:r w:rsidRPr="00E85F73">
        <w:rPr>
          <w:sz w:val="28"/>
          <w:szCs w:val="28"/>
          <w:lang w:val="uk-UA" w:eastAsia="uk-UA"/>
        </w:rPr>
        <w:t xml:space="preserve"> симптомів хронічного кашлю, продукції </w:t>
      </w:r>
      <w:r>
        <w:rPr>
          <w:sz w:val="28"/>
          <w:szCs w:val="28"/>
          <w:lang w:val="uk-UA" w:eastAsia="uk-UA"/>
        </w:rPr>
        <w:t>харкотиння</w:t>
      </w:r>
      <w:r w:rsidRPr="00E85F73">
        <w:rPr>
          <w:sz w:val="28"/>
          <w:szCs w:val="28"/>
          <w:lang w:val="uk-UA" w:eastAsia="uk-UA"/>
        </w:rPr>
        <w:t>, але з нормальними показниками функції зовнішнього дихання (хронічний необструктивний бронхіт) раніше відносили до стадії 0 або ризику розвитку ХО</w:t>
      </w:r>
      <w:r>
        <w:rPr>
          <w:sz w:val="28"/>
          <w:szCs w:val="28"/>
          <w:lang w:val="uk-UA" w:eastAsia="uk-UA"/>
        </w:rPr>
        <w:t>З</w:t>
      </w:r>
      <w:r w:rsidRPr="00E85F73">
        <w:rPr>
          <w:sz w:val="28"/>
          <w:szCs w:val="28"/>
          <w:lang w:val="uk-UA" w:eastAsia="uk-UA"/>
        </w:rPr>
        <w:t xml:space="preserve">Л. У тексті </w:t>
      </w:r>
      <w:r w:rsidRPr="00CF2061">
        <w:rPr>
          <w:sz w:val="28"/>
          <w:szCs w:val="28"/>
          <w:lang w:eastAsia="uk-UA"/>
        </w:rPr>
        <w:t>GOLD</w:t>
      </w:r>
      <w:r w:rsidR="00A93556">
        <w:rPr>
          <w:sz w:val="28"/>
          <w:szCs w:val="28"/>
          <w:lang w:val="uk-UA" w:eastAsia="uk-UA"/>
        </w:rPr>
        <w:t xml:space="preserve"> </w:t>
      </w:r>
      <w:r w:rsidRPr="00E85F73">
        <w:rPr>
          <w:sz w:val="28"/>
          <w:szCs w:val="28"/>
          <w:lang w:val="uk-UA" w:eastAsia="uk-UA"/>
        </w:rPr>
        <w:t>останніх років така категорія виключена з класифікації ХО</w:t>
      </w:r>
      <w:r>
        <w:rPr>
          <w:sz w:val="28"/>
          <w:szCs w:val="28"/>
          <w:lang w:val="uk-UA" w:eastAsia="uk-UA"/>
        </w:rPr>
        <w:t>З</w:t>
      </w:r>
      <w:r w:rsidRPr="00E85F73">
        <w:rPr>
          <w:sz w:val="28"/>
          <w:szCs w:val="28"/>
          <w:lang w:val="uk-UA" w:eastAsia="uk-UA"/>
        </w:rPr>
        <w:t>Л, проте об</w:t>
      </w:r>
      <w:r>
        <w:rPr>
          <w:sz w:val="28"/>
          <w:szCs w:val="28"/>
          <w:lang w:val="uk-UA" w:eastAsia="uk-UA"/>
        </w:rPr>
        <w:t>говорюється</w:t>
      </w:r>
      <w:r w:rsidRPr="00E85F73">
        <w:rPr>
          <w:sz w:val="28"/>
          <w:szCs w:val="28"/>
          <w:lang w:val="uk-UA" w:eastAsia="uk-UA"/>
        </w:rPr>
        <w:t>, що вищезгадані симптоми не є нормою</w:t>
      </w:r>
      <w:r>
        <w:rPr>
          <w:sz w:val="28"/>
          <w:szCs w:val="28"/>
          <w:lang w:val="uk-UA" w:eastAsia="uk-UA"/>
        </w:rPr>
        <w:t>.</w:t>
      </w:r>
    </w:p>
    <w:p w:rsidR="00600034" w:rsidRDefault="00600034" w:rsidP="00A83200">
      <w:pPr>
        <w:spacing w:line="360" w:lineRule="auto"/>
        <w:ind w:firstLine="851"/>
        <w:jc w:val="both"/>
        <w:rPr>
          <w:sz w:val="28"/>
          <w:lang w:val="uk-UA"/>
        </w:rPr>
      </w:pPr>
      <w:r>
        <w:rPr>
          <w:sz w:val="28"/>
          <w:lang w:val="uk-UA"/>
        </w:rPr>
        <w:t xml:space="preserve">Аналіз наукової літератури показав, </w:t>
      </w:r>
      <w:r w:rsidRPr="00211A43">
        <w:rPr>
          <w:sz w:val="28"/>
          <w:lang w:val="uk-UA"/>
        </w:rPr>
        <w:t xml:space="preserve">що </w:t>
      </w:r>
      <w:r>
        <w:rPr>
          <w:sz w:val="28"/>
          <w:lang w:val="uk-UA"/>
        </w:rPr>
        <w:t>науковці з р</w:t>
      </w:r>
      <w:r w:rsidR="00FD5FA1">
        <w:rPr>
          <w:sz w:val="28"/>
          <w:lang w:val="uk-UA"/>
        </w:rPr>
        <w:t>і</w:t>
      </w:r>
      <w:r>
        <w:rPr>
          <w:sz w:val="28"/>
          <w:lang w:val="uk-UA"/>
        </w:rPr>
        <w:t xml:space="preserve">зних країн визначали </w:t>
      </w:r>
      <w:r w:rsidRPr="00211A43">
        <w:rPr>
          <w:sz w:val="28"/>
          <w:lang w:val="uk-UA"/>
        </w:rPr>
        <w:t xml:space="preserve">кореляційні залежності </w:t>
      </w:r>
      <w:r>
        <w:rPr>
          <w:sz w:val="28"/>
          <w:lang w:val="uk-UA"/>
        </w:rPr>
        <w:t xml:space="preserve">показників </w:t>
      </w:r>
      <w:r w:rsidRPr="00211A43">
        <w:rPr>
          <w:sz w:val="28"/>
          <w:lang w:val="uk-UA"/>
        </w:rPr>
        <w:t>захворюваності населення на хвороби органів дихання від конкретних забруднювачів.</w:t>
      </w:r>
    </w:p>
    <w:p w:rsidR="00600034" w:rsidRDefault="00600034" w:rsidP="00600034">
      <w:pPr>
        <w:pStyle w:val="21"/>
        <w:spacing w:line="360" w:lineRule="auto"/>
      </w:pPr>
      <w:r>
        <w:t>Встановлено прямі сильні зв</w:t>
      </w:r>
      <w:r w:rsidRPr="00DB152B">
        <w:t>’</w:t>
      </w:r>
      <w:r>
        <w:t>язки між показниками захворюваності у дітей та дорослих на хвороби органів дихання (</w:t>
      </w:r>
      <w:r w:rsidRPr="0057620A">
        <w:rPr>
          <w:szCs w:val="28"/>
        </w:rPr>
        <w:t>r=0,7</w:t>
      </w:r>
      <w:r>
        <w:rPr>
          <w:szCs w:val="28"/>
        </w:rPr>
        <w:t>,</w:t>
      </w:r>
      <w:r w:rsidRPr="0057620A">
        <w:rPr>
          <w:szCs w:val="28"/>
        </w:rPr>
        <w:t xml:space="preserve"> p&lt;0,05 – у дітей та r=0,6</w:t>
      </w:r>
      <w:r>
        <w:rPr>
          <w:szCs w:val="28"/>
        </w:rPr>
        <w:t>,</w:t>
      </w:r>
      <w:r w:rsidRPr="0057620A">
        <w:rPr>
          <w:szCs w:val="28"/>
        </w:rPr>
        <w:t xml:space="preserve"> p&lt;0,05 – у дорослих</w:t>
      </w:r>
      <w:r>
        <w:t>) та концентраціями зважених речовин,</w:t>
      </w:r>
      <w:r w:rsidR="001D6FC3" w:rsidRPr="001D6FC3">
        <w:t xml:space="preserve"> </w:t>
      </w:r>
      <w:r>
        <w:t>оксидів сірки та азоту, при цьому саме зваженим речовинам притаманні властивості щодо накопичення токсичних газоподібних сполук з утворенням пилогазових композицій, біологічна дія яких характеризується посиленням токсичності та активацією формування імунопатологічних процесів, зниженням рівня антиоксидантного захисту та ін.</w:t>
      </w:r>
      <w:r w:rsidR="00670347" w:rsidRPr="00670347">
        <w:t xml:space="preserve"> </w:t>
      </w:r>
      <w:r>
        <w:t>[135</w:t>
      </w:r>
      <w:r w:rsidRPr="00211A43">
        <w:t>].</w:t>
      </w:r>
    </w:p>
    <w:p w:rsidR="00600034" w:rsidRDefault="00600034" w:rsidP="00A83200">
      <w:pPr>
        <w:spacing w:line="360" w:lineRule="auto"/>
        <w:ind w:firstLine="851"/>
        <w:jc w:val="both"/>
        <w:rPr>
          <w:sz w:val="28"/>
          <w:lang w:val="uk-UA"/>
        </w:rPr>
      </w:pPr>
      <w:r>
        <w:rPr>
          <w:sz w:val="28"/>
          <w:lang w:val="uk-UA"/>
        </w:rPr>
        <w:t>Прямий кореляційний зв'язок (</w:t>
      </w:r>
      <w:r>
        <w:rPr>
          <w:sz w:val="28"/>
        </w:rPr>
        <w:t>r</w:t>
      </w:r>
      <w:r>
        <w:rPr>
          <w:sz w:val="28"/>
          <w:lang w:val="uk-UA"/>
        </w:rPr>
        <w:t xml:space="preserve">=0,6) встановлено між частотою гострих інфекцій верхніх дихальних шляхів у молодших школярів, які довго </w:t>
      </w:r>
      <w:r>
        <w:rPr>
          <w:sz w:val="28"/>
          <w:lang w:val="uk-UA"/>
        </w:rPr>
        <w:lastRenderedPageBreak/>
        <w:t>проживають в районах розташування металургійної промисловості, та рівнем забруднення атмосферного повітря [</w:t>
      </w:r>
      <w:r w:rsidR="00E51BC4" w:rsidRPr="00E51BC4">
        <w:rPr>
          <w:sz w:val="28"/>
          <w:lang w:val="uk-UA"/>
        </w:rPr>
        <w:t>32</w:t>
      </w:r>
      <w:r>
        <w:rPr>
          <w:sz w:val="28"/>
          <w:lang w:val="uk-UA"/>
        </w:rPr>
        <w:t xml:space="preserve">]. </w:t>
      </w:r>
    </w:p>
    <w:p w:rsidR="00600034" w:rsidRDefault="00600034" w:rsidP="00A83200">
      <w:pPr>
        <w:pStyle w:val="21"/>
        <w:spacing w:line="360" w:lineRule="auto"/>
      </w:pPr>
      <w:r>
        <w:t>В індустріальному місті захворюваність на хвороби верхніх дихальних шляхів у</w:t>
      </w:r>
      <w:r w:rsidRPr="00A2425B">
        <w:t xml:space="preserve"> дітей</w:t>
      </w:r>
      <w:r>
        <w:t>, що мешкали в забрудненому районі</w:t>
      </w:r>
      <w:r w:rsidR="00A93556">
        <w:t xml:space="preserve"> </w:t>
      </w:r>
      <w:r>
        <w:t>була в 1,8 рази вірогідно вищою</w:t>
      </w:r>
      <w:r w:rsidR="00A93556">
        <w:t xml:space="preserve"> </w:t>
      </w:r>
      <w:r>
        <w:t>та в 1,4 рази - на інші хвороби органів дихання. Коефіцієнт кореляції між рівнем забруднення атмосферного повітря та захворюваністю дорівнював r=0,81 (p&lt;0,01), у другому- r=0,78 (p&lt;0,01)</w:t>
      </w:r>
      <w:r w:rsidR="00670347" w:rsidRPr="00670347">
        <w:t xml:space="preserve"> </w:t>
      </w:r>
      <w:r>
        <w:t>[</w:t>
      </w:r>
      <w:r w:rsidR="004B4EB4" w:rsidRPr="004B4EB4">
        <w:t>1</w:t>
      </w:r>
      <w:r w:rsidR="00E51BC4" w:rsidRPr="00E51BC4">
        <w:t>57</w:t>
      </w:r>
      <w:r w:rsidRPr="00123A28">
        <w:t>].</w:t>
      </w:r>
    </w:p>
    <w:p w:rsidR="00600034" w:rsidRDefault="00600034" w:rsidP="00A83200">
      <w:pPr>
        <w:pStyle w:val="21"/>
        <w:spacing w:line="360" w:lineRule="auto"/>
      </w:pPr>
      <w:r>
        <w:t>Встановлено прямий кореляційний зв'язок захворюваності дітей на гострі респіраторні інфекції (ГРІ) з забрудненням атмосферного повітря пилом, оксидом вуглецю, фторидами та фтористим воднем. Це дало підстави зробити висновок про вагомий внесок вищеозначених хімічних забруднень на формування патології системи органів дихання на рівні 41,8</w:t>
      </w:r>
      <w:r w:rsidR="00A93556">
        <w:t xml:space="preserve"> </w:t>
      </w:r>
      <w:r>
        <w:t>% серед усіх офіційно зареєстрованих ГРІ [1</w:t>
      </w:r>
      <w:r w:rsidR="004B4EB4" w:rsidRPr="00E51BC4">
        <w:rPr>
          <w:lang w:val="ru-RU"/>
        </w:rPr>
        <w:t>23</w:t>
      </w:r>
      <w:r>
        <w:t>].</w:t>
      </w:r>
    </w:p>
    <w:p w:rsidR="00600034" w:rsidRDefault="00600034" w:rsidP="00A83200">
      <w:pPr>
        <w:pStyle w:val="21"/>
        <w:spacing w:line="360" w:lineRule="auto"/>
      </w:pPr>
      <w:r>
        <w:t>Доведено залежність показників розповсюдженості хвороб мигдаликів у дітей від рівня забруднення повітря діоксидом азоту та оксидом вуглецю, та встановлено прямий кореляційний зв'язок (r=0,6 та r=0,66 відповідно) [57].</w:t>
      </w:r>
    </w:p>
    <w:p w:rsidR="00600034" w:rsidRDefault="00600034" w:rsidP="00A83200">
      <w:pPr>
        <w:pStyle w:val="21"/>
        <w:spacing w:line="360" w:lineRule="auto"/>
      </w:pPr>
      <w:r>
        <w:t>Завислі речовини, оксид вуглецю та формальдегід справляли найбільший вплив на хвороби органів дихання, ніж на інші хвороби: розрахований коефіцієнт кореляції для завислих речовин дорівнював r=0,94, оксиду вуглецю</w:t>
      </w:r>
      <w:r w:rsidR="00670347" w:rsidRPr="00670347">
        <w:t xml:space="preserve"> </w:t>
      </w:r>
      <w:r>
        <w:t>-</w:t>
      </w:r>
      <w:r w:rsidR="00670347" w:rsidRPr="00670347">
        <w:t xml:space="preserve"> </w:t>
      </w:r>
      <w:r>
        <w:t>r=0,92, формальдегіду -</w:t>
      </w:r>
      <w:r w:rsidR="00670347" w:rsidRPr="00670347">
        <w:t xml:space="preserve"> </w:t>
      </w:r>
      <w:r>
        <w:t>r=0,88 [</w:t>
      </w:r>
      <w:r w:rsidRPr="00123A28">
        <w:t>9</w:t>
      </w:r>
      <w:r>
        <w:t xml:space="preserve">6]. </w:t>
      </w:r>
    </w:p>
    <w:p w:rsidR="00212B17" w:rsidRDefault="00E5159B" w:rsidP="00212B17">
      <w:pPr>
        <w:pStyle w:val="21"/>
        <w:spacing w:line="360" w:lineRule="auto"/>
      </w:pPr>
      <w:r>
        <w:t xml:space="preserve">Дослідженнями в різних країнах світу встановлено залежність між забрудненням атмосферного повітря </w:t>
      </w:r>
      <w:r>
        <w:rPr>
          <w:lang w:val="en-US"/>
        </w:rPr>
        <w:t>PM</w:t>
      </w:r>
      <w:r w:rsidRPr="006F1E8B">
        <w:t xml:space="preserve">10, </w:t>
      </w:r>
      <w:r>
        <w:rPr>
          <w:lang w:val="en-US"/>
        </w:rPr>
        <w:t>O</w:t>
      </w:r>
      <w:r>
        <w:rPr>
          <w:vertAlign w:val="subscript"/>
        </w:rPr>
        <w:t>3</w:t>
      </w:r>
      <w:r w:rsidRPr="006F1E8B">
        <w:t xml:space="preserve">, </w:t>
      </w:r>
      <w:r>
        <w:rPr>
          <w:lang w:val="en-US"/>
        </w:rPr>
        <w:t>NO</w:t>
      </w:r>
      <w:r>
        <w:rPr>
          <w:vertAlign w:val="subscript"/>
        </w:rPr>
        <w:t>2</w:t>
      </w:r>
      <w:r w:rsidRPr="006F1E8B">
        <w:t xml:space="preserve">, </w:t>
      </w:r>
      <w:r>
        <w:rPr>
          <w:lang w:val="en-US"/>
        </w:rPr>
        <w:t>SO</w:t>
      </w:r>
      <w:r>
        <w:rPr>
          <w:vertAlign w:val="subscript"/>
        </w:rPr>
        <w:t>2</w:t>
      </w:r>
      <w:r w:rsidR="00A93556">
        <w:rPr>
          <w:vertAlign w:val="subscript"/>
        </w:rPr>
        <w:t xml:space="preserve"> </w:t>
      </w:r>
      <w:r>
        <w:t>та госпіталізацією хворих на гострі респіраторні хвороби. У</w:t>
      </w:r>
      <w:r w:rsidR="00212B17">
        <w:t xml:space="preserve"> Бірмінгемі (штаті Алабама) було показано наявність зв'язку між забрудненням атмосферного повітря завислими речовинами та госпіталізацією хворих на респіраторні хвороби [</w:t>
      </w:r>
      <w:r w:rsidR="00212B17" w:rsidRPr="00784D95">
        <w:t>5</w:t>
      </w:r>
      <w:r w:rsidR="004772C3">
        <w:t>8</w:t>
      </w:r>
      <w:r w:rsidR="00212B17">
        <w:t>]. За даними авторів, підвищення госпіталізації хворих відбувалося паралельно з підвищенням концентрації пилу в атмосферному повітрі до 0,1 мг/м</w:t>
      </w:r>
      <w:r w:rsidR="00212B17">
        <w:rPr>
          <w:vertAlign w:val="superscript"/>
        </w:rPr>
        <w:t>3</w:t>
      </w:r>
      <w:r w:rsidR="00212B17">
        <w:t>. При цьому відносний ризик госпіталізації на пневмоні</w:t>
      </w:r>
      <w:r>
        <w:t>ї</w:t>
      </w:r>
      <w:r w:rsidR="00212B17">
        <w:t xml:space="preserve"> становив </w:t>
      </w:r>
      <w:r w:rsidR="00212B17" w:rsidRPr="00123A28">
        <w:rPr>
          <w:lang w:val="ru-RU"/>
        </w:rPr>
        <w:t>1</w:t>
      </w:r>
      <w:r w:rsidR="00212B17">
        <w:t xml:space="preserve">,19, при р&lt;0,05 (1,07-1,32), а відносний ризик на загострення ХНЗЛ дорівнював </w:t>
      </w:r>
      <w:r w:rsidR="00212B17" w:rsidRPr="00123A28">
        <w:rPr>
          <w:lang w:val="ru-RU"/>
        </w:rPr>
        <w:t>1</w:t>
      </w:r>
      <w:r w:rsidR="00212B17">
        <w:t>,27 при</w:t>
      </w:r>
      <w:r w:rsidR="00670347" w:rsidRPr="00670347">
        <w:rPr>
          <w:lang w:val="ru-RU"/>
        </w:rPr>
        <w:t xml:space="preserve"> </w:t>
      </w:r>
      <w:r w:rsidR="00212B17">
        <w:t>р&lt;0,05  (1,08-1,50).</w:t>
      </w:r>
    </w:p>
    <w:p w:rsidR="00E5159B" w:rsidRDefault="00E5159B" w:rsidP="00E5159B">
      <w:pPr>
        <w:spacing w:line="360" w:lineRule="auto"/>
        <w:ind w:firstLine="851"/>
        <w:jc w:val="both"/>
        <w:rPr>
          <w:sz w:val="28"/>
          <w:lang w:val="uk-UA"/>
        </w:rPr>
      </w:pPr>
      <w:r>
        <w:rPr>
          <w:sz w:val="28"/>
          <w:lang w:val="uk-UA"/>
        </w:rPr>
        <w:lastRenderedPageBreak/>
        <w:t>Зарубіжні автори з В</w:t>
      </w:r>
      <w:r w:rsidR="002075FC" w:rsidRPr="002075FC">
        <w:rPr>
          <w:sz w:val="28"/>
          <w:lang w:val="uk-UA"/>
        </w:rPr>
        <w:t>’</w:t>
      </w:r>
      <w:r>
        <w:rPr>
          <w:sz w:val="28"/>
          <w:lang w:val="uk-UA"/>
        </w:rPr>
        <w:t xml:space="preserve">єтнаму у своїх дослідженнях в Хо Ши Мін сіті вказують на вірогідне підвищення госпіталізації дітей віком до 5 років, хворих на гострі інфекції нижніх дихальних шляхів, якщо концентрації </w:t>
      </w:r>
      <w:r>
        <w:rPr>
          <w:sz w:val="28"/>
          <w:lang w:val="en-US"/>
        </w:rPr>
        <w:t>PM</w:t>
      </w:r>
      <w:r w:rsidRPr="006F1E8B">
        <w:rPr>
          <w:sz w:val="28"/>
          <w:lang w:val="uk-UA"/>
        </w:rPr>
        <w:t xml:space="preserve">10, </w:t>
      </w:r>
      <w:r>
        <w:rPr>
          <w:sz w:val="28"/>
          <w:lang w:val="en-US"/>
        </w:rPr>
        <w:t>O</w:t>
      </w:r>
      <w:r>
        <w:rPr>
          <w:sz w:val="28"/>
          <w:vertAlign w:val="subscript"/>
          <w:lang w:val="uk-UA"/>
        </w:rPr>
        <w:t>3</w:t>
      </w:r>
      <w:r w:rsidRPr="006F1E8B">
        <w:rPr>
          <w:sz w:val="28"/>
          <w:lang w:val="uk-UA"/>
        </w:rPr>
        <w:t xml:space="preserve">, </w:t>
      </w:r>
      <w:r>
        <w:rPr>
          <w:sz w:val="28"/>
          <w:lang w:val="en-US"/>
        </w:rPr>
        <w:t>NO</w:t>
      </w:r>
      <w:r>
        <w:rPr>
          <w:sz w:val="28"/>
          <w:vertAlign w:val="subscript"/>
          <w:lang w:val="uk-UA"/>
        </w:rPr>
        <w:t>2</w:t>
      </w:r>
      <w:r w:rsidRPr="006F1E8B">
        <w:rPr>
          <w:sz w:val="28"/>
          <w:lang w:val="uk-UA"/>
        </w:rPr>
        <w:t xml:space="preserve">, </w:t>
      </w:r>
      <w:r>
        <w:rPr>
          <w:sz w:val="28"/>
          <w:lang w:val="en-US"/>
        </w:rPr>
        <w:t>SO</w:t>
      </w:r>
      <w:r>
        <w:rPr>
          <w:sz w:val="28"/>
          <w:vertAlign w:val="subscript"/>
          <w:lang w:val="uk-UA"/>
        </w:rPr>
        <w:t>2</w:t>
      </w:r>
      <w:r>
        <w:rPr>
          <w:sz w:val="28"/>
          <w:lang w:val="uk-UA"/>
        </w:rPr>
        <w:t xml:space="preserve"> </w:t>
      </w:r>
      <w:r w:rsidR="00A93556">
        <w:rPr>
          <w:sz w:val="28"/>
          <w:lang w:val="uk-UA"/>
        </w:rPr>
        <w:t xml:space="preserve"> </w:t>
      </w:r>
      <w:r>
        <w:rPr>
          <w:sz w:val="28"/>
          <w:lang w:val="uk-UA"/>
        </w:rPr>
        <w:t xml:space="preserve">підвищувались до </w:t>
      </w:r>
      <w:r w:rsidRPr="006F1E8B">
        <w:rPr>
          <w:sz w:val="28"/>
          <w:lang w:val="uk-UA"/>
        </w:rPr>
        <w:t>73,</w:t>
      </w:r>
      <w:r w:rsidR="0051617C">
        <w:rPr>
          <w:sz w:val="28"/>
          <w:lang w:val="uk-UA"/>
        </w:rPr>
        <w:t xml:space="preserve"> </w:t>
      </w:r>
      <w:r w:rsidRPr="006F1E8B">
        <w:rPr>
          <w:sz w:val="28"/>
          <w:lang w:val="uk-UA"/>
        </w:rPr>
        <w:t>75,</w:t>
      </w:r>
      <w:r w:rsidR="0051617C">
        <w:rPr>
          <w:sz w:val="28"/>
          <w:lang w:val="uk-UA"/>
        </w:rPr>
        <w:t xml:space="preserve"> </w:t>
      </w:r>
      <w:r w:rsidRPr="006F1E8B">
        <w:rPr>
          <w:sz w:val="28"/>
          <w:lang w:val="uk-UA"/>
        </w:rPr>
        <w:t>22,</w:t>
      </w:r>
      <w:r w:rsidR="0051617C">
        <w:rPr>
          <w:sz w:val="28"/>
          <w:lang w:val="uk-UA"/>
        </w:rPr>
        <w:t xml:space="preserve"> </w:t>
      </w:r>
      <w:r w:rsidRPr="006F1E8B">
        <w:rPr>
          <w:sz w:val="28"/>
          <w:lang w:val="uk-UA"/>
        </w:rPr>
        <w:t xml:space="preserve">22 </w:t>
      </w:r>
      <w:r>
        <w:rPr>
          <w:sz w:val="28"/>
          <w:lang w:val="en-US"/>
        </w:rPr>
        <w:t>mg</w:t>
      </w:r>
      <w:r w:rsidRPr="006F1E8B">
        <w:rPr>
          <w:sz w:val="28"/>
          <w:lang w:val="uk-UA"/>
        </w:rPr>
        <w:t>/</w:t>
      </w:r>
      <w:r>
        <w:rPr>
          <w:sz w:val="28"/>
          <w:lang w:val="en-US"/>
        </w:rPr>
        <w:t>m</w:t>
      </w:r>
      <w:r>
        <w:rPr>
          <w:sz w:val="28"/>
          <w:vertAlign w:val="superscript"/>
          <w:lang w:val="uk-UA"/>
        </w:rPr>
        <w:t>3</w:t>
      </w:r>
      <w:r w:rsidR="0051617C">
        <w:rPr>
          <w:sz w:val="28"/>
          <w:vertAlign w:val="superscript"/>
          <w:lang w:val="uk-UA"/>
        </w:rPr>
        <w:t xml:space="preserve"> </w:t>
      </w:r>
      <w:r w:rsidRPr="00077A31">
        <w:rPr>
          <w:sz w:val="28"/>
          <w:lang w:val="uk-UA"/>
        </w:rPr>
        <w:t>[</w:t>
      </w:r>
      <w:r w:rsidR="00EA3AFD">
        <w:rPr>
          <w:sz w:val="28"/>
          <w:lang w:val="uk-UA"/>
        </w:rPr>
        <w:t>196</w:t>
      </w:r>
      <w:r w:rsidRPr="00077A31">
        <w:rPr>
          <w:sz w:val="28"/>
          <w:lang w:val="uk-UA"/>
        </w:rPr>
        <w:t>]</w:t>
      </w:r>
      <w:r>
        <w:rPr>
          <w:sz w:val="28"/>
          <w:lang w:val="uk-UA"/>
        </w:rPr>
        <w:t xml:space="preserve">. При цьому доведено, що з підвищенням рівнів забруднення на </w:t>
      </w:r>
      <w:r>
        <w:rPr>
          <w:sz w:val="28"/>
          <w:lang w:val="en-US"/>
        </w:rPr>
        <w:t>NO</w:t>
      </w:r>
      <w:r>
        <w:rPr>
          <w:sz w:val="28"/>
          <w:vertAlign w:val="subscript"/>
          <w:lang w:val="uk-UA"/>
        </w:rPr>
        <w:t xml:space="preserve">2 </w:t>
      </w:r>
      <w:r>
        <w:rPr>
          <w:sz w:val="28"/>
          <w:lang w:val="uk-UA"/>
        </w:rPr>
        <w:t>та</w:t>
      </w:r>
      <w:r w:rsidR="0051617C">
        <w:rPr>
          <w:sz w:val="28"/>
          <w:lang w:val="uk-UA"/>
        </w:rPr>
        <w:t xml:space="preserve"> </w:t>
      </w:r>
      <w:r>
        <w:rPr>
          <w:sz w:val="28"/>
          <w:lang w:val="en-US"/>
        </w:rPr>
        <w:t>SO</w:t>
      </w:r>
      <w:r>
        <w:rPr>
          <w:sz w:val="28"/>
          <w:vertAlign w:val="subscript"/>
          <w:lang w:val="uk-UA"/>
        </w:rPr>
        <w:t>2</w:t>
      </w:r>
      <w:r>
        <w:rPr>
          <w:sz w:val="28"/>
          <w:lang w:val="uk-UA"/>
        </w:rPr>
        <w:t xml:space="preserve"> або </w:t>
      </w:r>
      <w:r>
        <w:rPr>
          <w:sz w:val="28"/>
          <w:lang w:val="en-US"/>
        </w:rPr>
        <w:t>PM</w:t>
      </w:r>
      <w:r w:rsidRPr="006F1E8B">
        <w:rPr>
          <w:sz w:val="28"/>
          <w:lang w:val="uk-UA"/>
        </w:rPr>
        <w:t>10</w:t>
      </w:r>
      <w:r>
        <w:rPr>
          <w:sz w:val="28"/>
          <w:lang w:val="uk-UA"/>
        </w:rPr>
        <w:t xml:space="preserve"> та</w:t>
      </w:r>
      <w:r w:rsidR="0051617C">
        <w:rPr>
          <w:sz w:val="28"/>
          <w:lang w:val="uk-UA"/>
        </w:rPr>
        <w:t xml:space="preserve"> </w:t>
      </w:r>
      <w:r>
        <w:rPr>
          <w:sz w:val="28"/>
          <w:lang w:val="en-US"/>
        </w:rPr>
        <w:t>NO</w:t>
      </w:r>
      <w:r>
        <w:rPr>
          <w:sz w:val="28"/>
          <w:vertAlign w:val="subscript"/>
          <w:lang w:val="uk-UA"/>
        </w:rPr>
        <w:t>2</w:t>
      </w:r>
      <w:r>
        <w:rPr>
          <w:sz w:val="28"/>
          <w:lang w:val="uk-UA"/>
        </w:rPr>
        <w:t xml:space="preserve"> зростала і госпіталізація дітей. Коефіцієнт кореляції складав в останньому випадку дорівнюва 0,78.</w:t>
      </w:r>
    </w:p>
    <w:p w:rsidR="00212B17" w:rsidRDefault="00C92AC9" w:rsidP="00212B17">
      <w:pPr>
        <w:pStyle w:val="21"/>
        <w:spacing w:line="360" w:lineRule="auto"/>
      </w:pPr>
      <w:r w:rsidRPr="00885AB0">
        <w:rPr>
          <w:szCs w:val="28"/>
        </w:rPr>
        <w:t xml:space="preserve">Результатом дії </w:t>
      </w:r>
      <w:r w:rsidR="00600034">
        <w:rPr>
          <w:szCs w:val="28"/>
        </w:rPr>
        <w:t xml:space="preserve">забруднення атмосферного повітря може бути </w:t>
      </w:r>
      <w:r w:rsidR="00B15A24">
        <w:rPr>
          <w:szCs w:val="28"/>
        </w:rPr>
        <w:t>не лише</w:t>
      </w:r>
      <w:r w:rsidRPr="00885AB0">
        <w:rPr>
          <w:szCs w:val="28"/>
        </w:rPr>
        <w:t xml:space="preserve"> збільшення </w:t>
      </w:r>
      <w:r w:rsidR="00600034">
        <w:rPr>
          <w:szCs w:val="28"/>
        </w:rPr>
        <w:t xml:space="preserve">показників </w:t>
      </w:r>
      <w:r w:rsidR="009D173C">
        <w:rPr>
          <w:szCs w:val="28"/>
        </w:rPr>
        <w:t xml:space="preserve">загальної </w:t>
      </w:r>
      <w:r w:rsidRPr="00885AB0">
        <w:rPr>
          <w:szCs w:val="28"/>
        </w:rPr>
        <w:t xml:space="preserve">захворюваності </w:t>
      </w:r>
      <w:r w:rsidR="0070054D">
        <w:rPr>
          <w:szCs w:val="28"/>
        </w:rPr>
        <w:t xml:space="preserve">та захворюваності з класу хвороб органів дихання в </w:t>
      </w:r>
      <w:r w:rsidRPr="00885AB0">
        <w:rPr>
          <w:szCs w:val="28"/>
        </w:rPr>
        <w:t>1,3-1,5 рази</w:t>
      </w:r>
      <w:r w:rsidR="00600034">
        <w:rPr>
          <w:szCs w:val="28"/>
        </w:rPr>
        <w:t xml:space="preserve">, </w:t>
      </w:r>
      <w:r w:rsidRPr="00885AB0">
        <w:rPr>
          <w:szCs w:val="28"/>
        </w:rPr>
        <w:t>зростання кількості людей з преморбідним</w:t>
      </w:r>
      <w:r w:rsidR="00B15A24">
        <w:rPr>
          <w:szCs w:val="28"/>
        </w:rPr>
        <w:t>и</w:t>
      </w:r>
      <w:r w:rsidRPr="00885AB0">
        <w:rPr>
          <w:szCs w:val="28"/>
        </w:rPr>
        <w:t xml:space="preserve">  стан</w:t>
      </w:r>
      <w:r w:rsidR="00B15A24">
        <w:rPr>
          <w:szCs w:val="28"/>
        </w:rPr>
        <w:t xml:space="preserve">ами, а навіть збільшення </w:t>
      </w:r>
      <w:r w:rsidRPr="00885AB0">
        <w:rPr>
          <w:szCs w:val="28"/>
        </w:rPr>
        <w:t>смертності в 1,2 рази</w:t>
      </w:r>
      <w:r w:rsidR="00670347" w:rsidRPr="00670347">
        <w:rPr>
          <w:szCs w:val="28"/>
        </w:rPr>
        <w:t xml:space="preserve"> </w:t>
      </w:r>
      <w:r w:rsidR="00B15A24" w:rsidRPr="00885AB0">
        <w:rPr>
          <w:szCs w:val="28"/>
        </w:rPr>
        <w:t>[</w:t>
      </w:r>
      <w:r w:rsidR="00EA3AFD">
        <w:rPr>
          <w:szCs w:val="28"/>
        </w:rPr>
        <w:t xml:space="preserve">30, 31, </w:t>
      </w:r>
      <w:r w:rsidR="00B15A24" w:rsidRPr="00885AB0">
        <w:rPr>
          <w:szCs w:val="28"/>
        </w:rPr>
        <w:t>1</w:t>
      </w:r>
      <w:r w:rsidR="00EA3AFD">
        <w:rPr>
          <w:szCs w:val="28"/>
        </w:rPr>
        <w:t>15</w:t>
      </w:r>
      <w:r w:rsidR="00B15A24" w:rsidRPr="00885AB0">
        <w:rPr>
          <w:szCs w:val="28"/>
        </w:rPr>
        <w:t>, 1</w:t>
      </w:r>
      <w:r w:rsidR="00EA3AFD">
        <w:rPr>
          <w:szCs w:val="28"/>
        </w:rPr>
        <w:t>16</w:t>
      </w:r>
      <w:r w:rsidR="00B15A24" w:rsidRPr="00885AB0">
        <w:rPr>
          <w:szCs w:val="28"/>
        </w:rPr>
        <w:t>, 15</w:t>
      </w:r>
      <w:r w:rsidR="00EA3AFD">
        <w:rPr>
          <w:szCs w:val="28"/>
        </w:rPr>
        <w:t>7, 158</w:t>
      </w:r>
      <w:r w:rsidR="00B15A24" w:rsidRPr="00885AB0">
        <w:rPr>
          <w:szCs w:val="28"/>
        </w:rPr>
        <w:t>]</w:t>
      </w:r>
      <w:r w:rsidR="00B15A24">
        <w:rPr>
          <w:szCs w:val="28"/>
        </w:rPr>
        <w:t>.</w:t>
      </w:r>
      <w:r w:rsidR="0051617C">
        <w:rPr>
          <w:szCs w:val="28"/>
        </w:rPr>
        <w:t xml:space="preserve"> </w:t>
      </w:r>
      <w:r w:rsidR="00212B17">
        <w:t>У світовій дійсності оцінка ризику частіше визначається показниками смертності та рівнем онкологічних захворювань</w:t>
      </w:r>
      <w:r w:rsidR="00670347" w:rsidRPr="00670347">
        <w:t xml:space="preserve"> </w:t>
      </w:r>
      <w:r w:rsidR="00EA3AFD" w:rsidRPr="00885AB0">
        <w:rPr>
          <w:szCs w:val="28"/>
        </w:rPr>
        <w:t>[</w:t>
      </w:r>
      <w:r w:rsidR="00EA3AFD">
        <w:t>131</w:t>
      </w:r>
      <w:r w:rsidR="008C4108">
        <w:t>, 218</w:t>
      </w:r>
      <w:r w:rsidR="00EA3AFD" w:rsidRPr="00885AB0">
        <w:rPr>
          <w:szCs w:val="28"/>
        </w:rPr>
        <w:t>]</w:t>
      </w:r>
      <w:r w:rsidR="00212B17">
        <w:t xml:space="preserve">. </w:t>
      </w:r>
    </w:p>
    <w:p w:rsidR="00B15A24" w:rsidRDefault="00B15A24" w:rsidP="00A83200">
      <w:pPr>
        <w:spacing w:line="360" w:lineRule="auto"/>
        <w:ind w:firstLine="851"/>
        <w:jc w:val="both"/>
        <w:rPr>
          <w:sz w:val="28"/>
          <w:szCs w:val="28"/>
          <w:lang w:val="uk-UA"/>
        </w:rPr>
      </w:pPr>
      <w:r w:rsidRPr="006618FF">
        <w:rPr>
          <w:rFonts w:ascii="Times New Roman CYR" w:hAnsi="Times New Roman CYR" w:cs="Times New Roman CYR"/>
          <w:sz w:val="28"/>
          <w:szCs w:val="28"/>
          <w:lang w:val="uk-UA"/>
        </w:rPr>
        <w:t xml:space="preserve">Негативні тенденції виявляються у збільшенні </w:t>
      </w:r>
      <w:r>
        <w:rPr>
          <w:sz w:val="28"/>
          <w:lang w:val="uk-UA"/>
        </w:rPr>
        <w:t>показників смертності в Україні з 12,1</w:t>
      </w:r>
      <w:r w:rsidR="0051617C">
        <w:rPr>
          <w:sz w:val="28"/>
          <w:lang w:val="uk-UA"/>
        </w:rPr>
        <w:t xml:space="preserve"> </w:t>
      </w:r>
      <w:r>
        <w:rPr>
          <w:sz w:val="28"/>
          <w:vertAlign w:val="superscript"/>
          <w:lang w:val="uk-UA"/>
        </w:rPr>
        <w:t>0</w:t>
      </w:r>
      <w:r>
        <w:rPr>
          <w:sz w:val="28"/>
          <w:lang w:val="uk-UA"/>
        </w:rPr>
        <w:t>/</w:t>
      </w:r>
      <w:r>
        <w:rPr>
          <w:sz w:val="28"/>
          <w:vertAlign w:val="subscript"/>
          <w:lang w:val="uk-UA"/>
        </w:rPr>
        <w:t>000</w:t>
      </w:r>
      <w:r>
        <w:rPr>
          <w:sz w:val="28"/>
          <w:lang w:val="uk-UA"/>
        </w:rPr>
        <w:t xml:space="preserve"> в 1990 році до найвищого серед усіх країн ЄР ВООЗ рівня - 16,4</w:t>
      </w:r>
      <w:r w:rsidR="0051617C">
        <w:rPr>
          <w:sz w:val="28"/>
          <w:lang w:val="uk-UA"/>
        </w:rPr>
        <w:t xml:space="preserve"> </w:t>
      </w:r>
      <w:r>
        <w:rPr>
          <w:sz w:val="28"/>
          <w:vertAlign w:val="superscript"/>
          <w:lang w:val="uk-UA"/>
        </w:rPr>
        <w:t>0</w:t>
      </w:r>
      <w:r>
        <w:rPr>
          <w:sz w:val="28"/>
          <w:lang w:val="uk-UA"/>
        </w:rPr>
        <w:t>/</w:t>
      </w:r>
      <w:r>
        <w:rPr>
          <w:sz w:val="28"/>
          <w:vertAlign w:val="subscript"/>
          <w:lang w:val="uk-UA"/>
        </w:rPr>
        <w:t>000</w:t>
      </w:r>
      <w:r>
        <w:rPr>
          <w:sz w:val="28"/>
          <w:lang w:val="uk-UA"/>
        </w:rPr>
        <w:t xml:space="preserve">  в 2007 році з максимальним значенням 16,6</w:t>
      </w:r>
      <w:r w:rsidR="0051617C">
        <w:rPr>
          <w:sz w:val="28"/>
          <w:lang w:val="uk-UA"/>
        </w:rPr>
        <w:t xml:space="preserve"> </w:t>
      </w:r>
      <w:r>
        <w:rPr>
          <w:sz w:val="28"/>
          <w:vertAlign w:val="superscript"/>
          <w:lang w:val="uk-UA"/>
        </w:rPr>
        <w:t>0</w:t>
      </w:r>
      <w:r>
        <w:rPr>
          <w:sz w:val="28"/>
          <w:lang w:val="uk-UA"/>
        </w:rPr>
        <w:t>/</w:t>
      </w:r>
      <w:r>
        <w:rPr>
          <w:sz w:val="28"/>
          <w:vertAlign w:val="subscript"/>
          <w:lang w:val="uk-UA"/>
        </w:rPr>
        <w:t>000</w:t>
      </w:r>
      <w:r>
        <w:rPr>
          <w:sz w:val="28"/>
          <w:lang w:val="uk-UA"/>
        </w:rPr>
        <w:t xml:space="preserve">  2005 році [1</w:t>
      </w:r>
      <w:r w:rsidR="00EA3AFD">
        <w:rPr>
          <w:sz w:val="28"/>
          <w:lang w:val="uk-UA"/>
        </w:rPr>
        <w:t>72</w:t>
      </w:r>
      <w:r w:rsidRPr="00211A43">
        <w:rPr>
          <w:sz w:val="28"/>
          <w:lang w:val="uk-UA"/>
        </w:rPr>
        <w:t>].</w:t>
      </w:r>
      <w:r>
        <w:rPr>
          <w:sz w:val="28"/>
          <w:lang w:val="uk-UA"/>
        </w:rPr>
        <w:t xml:space="preserve"> В структурі причин смертності населення </w:t>
      </w:r>
      <w:r w:rsidR="00A93556">
        <w:rPr>
          <w:sz w:val="28"/>
          <w:lang w:val="uk-UA"/>
        </w:rPr>
        <w:t xml:space="preserve">України </w:t>
      </w:r>
      <w:r>
        <w:rPr>
          <w:sz w:val="28"/>
          <w:lang w:val="uk-UA"/>
        </w:rPr>
        <w:t>ХОД посідали на 5-му місці і дорівнювали 3,3</w:t>
      </w:r>
      <w:r w:rsidR="0051617C">
        <w:rPr>
          <w:sz w:val="28"/>
          <w:lang w:val="uk-UA"/>
        </w:rPr>
        <w:t xml:space="preserve"> </w:t>
      </w:r>
      <w:r>
        <w:rPr>
          <w:sz w:val="28"/>
          <w:lang w:val="uk-UA"/>
        </w:rPr>
        <w:t>%</w:t>
      </w:r>
      <w:r w:rsidR="009D173C">
        <w:rPr>
          <w:sz w:val="28"/>
          <w:lang w:val="uk-UA"/>
        </w:rPr>
        <w:t>, після</w:t>
      </w:r>
      <w:r w:rsidR="00A93556">
        <w:rPr>
          <w:sz w:val="28"/>
          <w:lang w:val="uk-UA"/>
        </w:rPr>
        <w:t xml:space="preserve"> </w:t>
      </w:r>
      <w:r>
        <w:rPr>
          <w:sz w:val="28"/>
          <w:szCs w:val="28"/>
          <w:lang w:val="uk-UA"/>
        </w:rPr>
        <w:t>хвороб системи кровообігу (63</w:t>
      </w:r>
      <w:r w:rsidR="0051617C">
        <w:rPr>
          <w:sz w:val="28"/>
          <w:szCs w:val="28"/>
          <w:lang w:val="uk-UA"/>
        </w:rPr>
        <w:t xml:space="preserve"> </w:t>
      </w:r>
      <w:r>
        <w:rPr>
          <w:sz w:val="28"/>
          <w:szCs w:val="28"/>
          <w:lang w:val="uk-UA"/>
        </w:rPr>
        <w:t>%</w:t>
      </w:r>
      <w:r w:rsidR="009D173C">
        <w:rPr>
          <w:sz w:val="28"/>
          <w:szCs w:val="28"/>
          <w:lang w:val="uk-UA"/>
        </w:rPr>
        <w:t>)</w:t>
      </w:r>
      <w:r>
        <w:rPr>
          <w:sz w:val="28"/>
          <w:szCs w:val="28"/>
          <w:lang w:val="uk-UA"/>
        </w:rPr>
        <w:t>, новоутворен</w:t>
      </w:r>
      <w:r w:rsidR="009D173C">
        <w:rPr>
          <w:sz w:val="28"/>
          <w:szCs w:val="28"/>
          <w:lang w:val="uk-UA"/>
        </w:rPr>
        <w:t>ь</w:t>
      </w:r>
      <w:r w:rsidRPr="002A4DD3">
        <w:rPr>
          <w:sz w:val="28"/>
          <w:szCs w:val="28"/>
          <w:lang w:val="uk-UA"/>
        </w:rPr>
        <w:t xml:space="preserve"> (11</w:t>
      </w:r>
      <w:r>
        <w:rPr>
          <w:sz w:val="28"/>
          <w:szCs w:val="28"/>
          <w:lang w:val="uk-UA"/>
        </w:rPr>
        <w:t>,8</w:t>
      </w:r>
      <w:r w:rsidR="0051617C">
        <w:rPr>
          <w:sz w:val="28"/>
          <w:szCs w:val="28"/>
          <w:lang w:val="uk-UA"/>
        </w:rPr>
        <w:t xml:space="preserve"> </w:t>
      </w:r>
      <w:r w:rsidRPr="002A4DD3">
        <w:rPr>
          <w:sz w:val="28"/>
          <w:szCs w:val="28"/>
          <w:lang w:val="uk-UA"/>
        </w:rPr>
        <w:t>%)</w:t>
      </w:r>
      <w:r>
        <w:rPr>
          <w:sz w:val="28"/>
          <w:szCs w:val="28"/>
          <w:lang w:val="uk-UA"/>
        </w:rPr>
        <w:t>, зовнішн</w:t>
      </w:r>
      <w:r w:rsidR="009D173C">
        <w:rPr>
          <w:sz w:val="28"/>
          <w:szCs w:val="28"/>
          <w:lang w:val="uk-UA"/>
        </w:rPr>
        <w:t>их</w:t>
      </w:r>
      <w:r>
        <w:rPr>
          <w:sz w:val="28"/>
          <w:szCs w:val="28"/>
          <w:lang w:val="uk-UA"/>
        </w:rPr>
        <w:t xml:space="preserve"> причин смерті (8,6</w:t>
      </w:r>
      <w:r w:rsidR="0051617C">
        <w:rPr>
          <w:sz w:val="28"/>
          <w:szCs w:val="28"/>
          <w:lang w:val="uk-UA"/>
        </w:rPr>
        <w:t xml:space="preserve"> </w:t>
      </w:r>
      <w:r>
        <w:rPr>
          <w:sz w:val="28"/>
          <w:szCs w:val="28"/>
          <w:lang w:val="uk-UA"/>
        </w:rPr>
        <w:t>%)</w:t>
      </w:r>
      <w:r w:rsidR="009D173C">
        <w:rPr>
          <w:sz w:val="28"/>
          <w:szCs w:val="28"/>
          <w:lang w:val="uk-UA"/>
        </w:rPr>
        <w:t xml:space="preserve"> та </w:t>
      </w:r>
      <w:r>
        <w:rPr>
          <w:sz w:val="28"/>
          <w:szCs w:val="28"/>
          <w:lang w:val="uk-UA"/>
        </w:rPr>
        <w:t>хвороб ор</w:t>
      </w:r>
      <w:r w:rsidR="00851C2D">
        <w:rPr>
          <w:sz w:val="28"/>
          <w:szCs w:val="28"/>
          <w:lang w:val="uk-UA"/>
        </w:rPr>
        <w:t>га</w:t>
      </w:r>
      <w:r>
        <w:rPr>
          <w:sz w:val="28"/>
          <w:szCs w:val="28"/>
          <w:lang w:val="uk-UA"/>
        </w:rPr>
        <w:t>нів травлення (4,4</w:t>
      </w:r>
      <w:r w:rsidR="0051617C">
        <w:rPr>
          <w:sz w:val="28"/>
          <w:szCs w:val="28"/>
          <w:lang w:val="uk-UA"/>
        </w:rPr>
        <w:t xml:space="preserve"> </w:t>
      </w:r>
      <w:r>
        <w:rPr>
          <w:sz w:val="28"/>
          <w:szCs w:val="28"/>
          <w:lang w:val="uk-UA"/>
        </w:rPr>
        <w:t>%</w:t>
      </w:r>
      <w:r w:rsidR="00670347" w:rsidRPr="00670347">
        <w:rPr>
          <w:sz w:val="28"/>
          <w:szCs w:val="28"/>
        </w:rPr>
        <w:t>)</w:t>
      </w:r>
      <w:r w:rsidR="00670347">
        <w:rPr>
          <w:sz w:val="28"/>
          <w:szCs w:val="28"/>
          <w:lang w:val="en-US"/>
        </w:rPr>
        <w:t> </w:t>
      </w:r>
      <w:r w:rsidRPr="00487E10">
        <w:rPr>
          <w:sz w:val="28"/>
          <w:lang w:val="uk-UA"/>
        </w:rPr>
        <w:t>[</w:t>
      </w:r>
      <w:r>
        <w:rPr>
          <w:sz w:val="28"/>
          <w:lang w:val="uk-UA"/>
        </w:rPr>
        <w:t>82</w:t>
      </w:r>
      <w:r w:rsidRPr="00487E10">
        <w:rPr>
          <w:sz w:val="28"/>
          <w:lang w:val="uk-UA"/>
        </w:rPr>
        <w:t>]</w:t>
      </w:r>
      <w:r>
        <w:rPr>
          <w:sz w:val="28"/>
          <w:lang w:val="uk-UA"/>
        </w:rPr>
        <w:t>.</w:t>
      </w:r>
    </w:p>
    <w:p w:rsidR="000945DD" w:rsidRDefault="000945DD" w:rsidP="00A83200">
      <w:pPr>
        <w:autoSpaceDE w:val="0"/>
        <w:autoSpaceDN w:val="0"/>
        <w:adjustRightInd w:val="0"/>
        <w:spacing w:line="360" w:lineRule="auto"/>
        <w:ind w:firstLine="851"/>
        <w:jc w:val="both"/>
        <w:rPr>
          <w:sz w:val="28"/>
          <w:szCs w:val="28"/>
          <w:lang w:val="uk-UA"/>
        </w:rPr>
      </w:pPr>
      <w:r>
        <w:rPr>
          <w:sz w:val="28"/>
          <w:szCs w:val="28"/>
          <w:lang w:val="uk-UA"/>
        </w:rPr>
        <w:t>Провідн</w:t>
      </w:r>
      <w:r w:rsidR="00042047">
        <w:rPr>
          <w:sz w:val="28"/>
          <w:szCs w:val="28"/>
          <w:lang w:val="uk-UA"/>
        </w:rPr>
        <w:t>ими</w:t>
      </w:r>
      <w:r>
        <w:rPr>
          <w:sz w:val="28"/>
          <w:szCs w:val="28"/>
          <w:lang w:val="uk-UA"/>
        </w:rPr>
        <w:t xml:space="preserve"> причин</w:t>
      </w:r>
      <w:r w:rsidR="00042047">
        <w:rPr>
          <w:sz w:val="28"/>
          <w:szCs w:val="28"/>
          <w:lang w:val="uk-UA"/>
        </w:rPr>
        <w:t>ами</w:t>
      </w:r>
      <w:r>
        <w:rPr>
          <w:sz w:val="28"/>
          <w:szCs w:val="28"/>
          <w:lang w:val="uk-UA"/>
        </w:rPr>
        <w:t xml:space="preserve"> смертності в Україні </w:t>
      </w:r>
      <w:r w:rsidR="009D173C">
        <w:rPr>
          <w:sz w:val="28"/>
          <w:szCs w:val="28"/>
          <w:lang w:val="uk-UA"/>
        </w:rPr>
        <w:t xml:space="preserve"> серед</w:t>
      </w:r>
      <w:r>
        <w:rPr>
          <w:sz w:val="28"/>
          <w:szCs w:val="28"/>
          <w:lang w:val="uk-UA"/>
        </w:rPr>
        <w:t xml:space="preserve"> працездатних чоловіків </w:t>
      </w:r>
      <w:r w:rsidR="009D173C">
        <w:rPr>
          <w:sz w:val="28"/>
          <w:szCs w:val="28"/>
          <w:lang w:val="uk-UA"/>
        </w:rPr>
        <w:t xml:space="preserve">та жінок були позначені хвороби </w:t>
      </w:r>
      <w:r>
        <w:rPr>
          <w:sz w:val="28"/>
          <w:szCs w:val="28"/>
          <w:lang w:val="uk-UA"/>
        </w:rPr>
        <w:t>системи кровообігу (337,4</w:t>
      </w:r>
      <w:r w:rsidR="009D173C">
        <w:rPr>
          <w:sz w:val="28"/>
          <w:szCs w:val="28"/>
          <w:lang w:val="uk-UA"/>
        </w:rPr>
        <w:t xml:space="preserve"> та 67,7 </w:t>
      </w:r>
      <w:r>
        <w:rPr>
          <w:sz w:val="28"/>
          <w:szCs w:val="28"/>
          <w:lang w:val="uk-UA"/>
        </w:rPr>
        <w:t xml:space="preserve"> на 100 тис.), зовнішні причин</w:t>
      </w:r>
      <w:r w:rsidR="009D173C">
        <w:rPr>
          <w:sz w:val="28"/>
          <w:szCs w:val="28"/>
          <w:lang w:val="uk-UA"/>
        </w:rPr>
        <w:t>и</w:t>
      </w:r>
      <w:r>
        <w:rPr>
          <w:sz w:val="28"/>
          <w:szCs w:val="28"/>
          <w:lang w:val="uk-UA"/>
        </w:rPr>
        <w:t xml:space="preserve"> (296,3 </w:t>
      </w:r>
      <w:r w:rsidR="009D173C">
        <w:rPr>
          <w:sz w:val="28"/>
          <w:szCs w:val="28"/>
          <w:lang w:val="uk-UA"/>
        </w:rPr>
        <w:t xml:space="preserve">та 51,7 </w:t>
      </w:r>
      <w:r>
        <w:rPr>
          <w:sz w:val="28"/>
          <w:szCs w:val="28"/>
          <w:lang w:val="uk-UA"/>
        </w:rPr>
        <w:t>на 100 тис.), злоякісн</w:t>
      </w:r>
      <w:r w:rsidR="009D173C">
        <w:rPr>
          <w:sz w:val="28"/>
          <w:szCs w:val="28"/>
          <w:lang w:val="uk-UA"/>
        </w:rPr>
        <w:t>і</w:t>
      </w:r>
      <w:r>
        <w:rPr>
          <w:sz w:val="28"/>
          <w:szCs w:val="28"/>
          <w:lang w:val="uk-UA"/>
        </w:rPr>
        <w:t xml:space="preserve"> новоутворення (117,9</w:t>
      </w:r>
      <w:r w:rsidR="00E90E71">
        <w:rPr>
          <w:sz w:val="28"/>
          <w:szCs w:val="28"/>
          <w:lang w:val="uk-UA"/>
        </w:rPr>
        <w:t xml:space="preserve"> та 63,9 та </w:t>
      </w:r>
      <w:r>
        <w:rPr>
          <w:sz w:val="28"/>
          <w:szCs w:val="28"/>
          <w:lang w:val="uk-UA"/>
        </w:rPr>
        <w:t>на 100 тис.) та хвороб</w:t>
      </w:r>
      <w:r w:rsidR="009D173C">
        <w:rPr>
          <w:sz w:val="28"/>
          <w:szCs w:val="28"/>
          <w:lang w:val="uk-UA"/>
        </w:rPr>
        <w:t>и</w:t>
      </w:r>
      <w:r>
        <w:rPr>
          <w:sz w:val="28"/>
          <w:szCs w:val="28"/>
          <w:lang w:val="uk-UA"/>
        </w:rPr>
        <w:t xml:space="preserve"> органів травлення (38,8 </w:t>
      </w:r>
      <w:r w:rsidR="00E90E71">
        <w:rPr>
          <w:sz w:val="28"/>
          <w:szCs w:val="28"/>
          <w:lang w:val="uk-UA"/>
        </w:rPr>
        <w:t>та 32,6 на</w:t>
      </w:r>
      <w:r>
        <w:rPr>
          <w:sz w:val="28"/>
          <w:szCs w:val="28"/>
          <w:lang w:val="uk-UA"/>
        </w:rPr>
        <w:t xml:space="preserve"> 100 тис.)</w:t>
      </w:r>
      <w:r w:rsidR="00E90E71">
        <w:rPr>
          <w:sz w:val="28"/>
          <w:szCs w:val="28"/>
          <w:lang w:val="uk-UA"/>
        </w:rPr>
        <w:t xml:space="preserve">. </w:t>
      </w:r>
      <w:r w:rsidR="00042047">
        <w:rPr>
          <w:sz w:val="28"/>
          <w:szCs w:val="28"/>
          <w:lang w:val="uk-UA"/>
        </w:rPr>
        <w:t>Та ос</w:t>
      </w:r>
      <w:r>
        <w:rPr>
          <w:sz w:val="28"/>
          <w:szCs w:val="28"/>
          <w:lang w:val="uk-UA"/>
        </w:rPr>
        <w:t xml:space="preserve">обливо значна різниця в </w:t>
      </w:r>
      <w:r w:rsidR="00E90E71">
        <w:rPr>
          <w:sz w:val="28"/>
          <w:szCs w:val="28"/>
          <w:lang w:val="uk-UA"/>
        </w:rPr>
        <w:t xml:space="preserve">рівнях </w:t>
      </w:r>
      <w:r>
        <w:rPr>
          <w:sz w:val="28"/>
          <w:szCs w:val="28"/>
          <w:lang w:val="uk-UA"/>
        </w:rPr>
        <w:t>показник</w:t>
      </w:r>
      <w:r w:rsidR="00E90E71">
        <w:rPr>
          <w:sz w:val="28"/>
          <w:szCs w:val="28"/>
          <w:lang w:val="uk-UA"/>
        </w:rPr>
        <w:t>ів</w:t>
      </w:r>
      <w:r w:rsidR="00A93556">
        <w:rPr>
          <w:sz w:val="28"/>
          <w:szCs w:val="28"/>
          <w:lang w:val="uk-UA"/>
        </w:rPr>
        <w:t xml:space="preserve"> </w:t>
      </w:r>
      <w:r w:rsidR="00042047">
        <w:rPr>
          <w:sz w:val="28"/>
          <w:szCs w:val="28"/>
          <w:lang w:val="uk-UA"/>
        </w:rPr>
        <w:t xml:space="preserve">у </w:t>
      </w:r>
      <w:r w:rsidR="00E90E71">
        <w:rPr>
          <w:sz w:val="28"/>
          <w:szCs w:val="28"/>
          <w:lang w:val="uk-UA"/>
        </w:rPr>
        <w:t xml:space="preserve">працездатного населення в залежності від статі (від 5 до 5,7 разів) </w:t>
      </w:r>
      <w:r>
        <w:rPr>
          <w:sz w:val="28"/>
          <w:szCs w:val="28"/>
          <w:lang w:val="uk-UA"/>
        </w:rPr>
        <w:t xml:space="preserve"> простежувалась </w:t>
      </w:r>
      <w:r w:rsidR="00E90E71">
        <w:rPr>
          <w:sz w:val="28"/>
          <w:szCs w:val="28"/>
          <w:lang w:val="uk-UA"/>
        </w:rPr>
        <w:t>від</w:t>
      </w:r>
      <w:r>
        <w:rPr>
          <w:sz w:val="28"/>
          <w:szCs w:val="28"/>
          <w:lang w:val="uk-UA"/>
        </w:rPr>
        <w:t xml:space="preserve"> зовнішн</w:t>
      </w:r>
      <w:r w:rsidR="00E90E71">
        <w:rPr>
          <w:sz w:val="28"/>
          <w:szCs w:val="28"/>
          <w:lang w:val="uk-UA"/>
        </w:rPr>
        <w:t>их</w:t>
      </w:r>
      <w:r>
        <w:rPr>
          <w:sz w:val="28"/>
          <w:szCs w:val="28"/>
          <w:lang w:val="uk-UA"/>
        </w:rPr>
        <w:t xml:space="preserve"> причин</w:t>
      </w:r>
      <w:r w:rsidR="00E90E71">
        <w:rPr>
          <w:sz w:val="28"/>
          <w:szCs w:val="28"/>
          <w:lang w:val="uk-UA"/>
        </w:rPr>
        <w:t xml:space="preserve"> смерті</w:t>
      </w:r>
      <w:r>
        <w:rPr>
          <w:sz w:val="28"/>
          <w:szCs w:val="28"/>
          <w:lang w:val="uk-UA"/>
        </w:rPr>
        <w:t xml:space="preserve"> (5,7 рази), хвороб органів дихання (5,1 рази)</w:t>
      </w:r>
      <w:r w:rsidR="00E90E71">
        <w:rPr>
          <w:sz w:val="28"/>
          <w:szCs w:val="28"/>
          <w:lang w:val="uk-UA"/>
        </w:rPr>
        <w:t xml:space="preserve"> та </w:t>
      </w:r>
      <w:r>
        <w:rPr>
          <w:sz w:val="28"/>
          <w:szCs w:val="28"/>
          <w:lang w:val="uk-UA"/>
        </w:rPr>
        <w:t xml:space="preserve"> хвороб системи кровообігу (5 разів).</w:t>
      </w:r>
    </w:p>
    <w:p w:rsidR="000945DD" w:rsidRDefault="00E90E71" w:rsidP="00A83200">
      <w:pPr>
        <w:autoSpaceDE w:val="0"/>
        <w:autoSpaceDN w:val="0"/>
        <w:adjustRightInd w:val="0"/>
        <w:spacing w:line="360" w:lineRule="auto"/>
        <w:ind w:firstLine="851"/>
        <w:jc w:val="both"/>
        <w:rPr>
          <w:sz w:val="28"/>
          <w:lang w:val="uk-UA"/>
        </w:rPr>
      </w:pPr>
      <w:r>
        <w:rPr>
          <w:sz w:val="28"/>
          <w:szCs w:val="28"/>
          <w:lang w:val="uk-UA"/>
        </w:rPr>
        <w:t xml:space="preserve">Серед непрацездатного населення </w:t>
      </w:r>
      <w:r w:rsidR="00FD6B94">
        <w:rPr>
          <w:sz w:val="28"/>
          <w:szCs w:val="28"/>
          <w:lang w:val="uk-UA"/>
        </w:rPr>
        <w:t>Україн</w:t>
      </w:r>
      <w:r w:rsidR="00A93556">
        <w:rPr>
          <w:sz w:val="28"/>
          <w:szCs w:val="28"/>
          <w:lang w:val="uk-UA"/>
        </w:rPr>
        <w:t>и</w:t>
      </w:r>
      <w:r w:rsidR="00FD6B94">
        <w:rPr>
          <w:sz w:val="28"/>
          <w:szCs w:val="28"/>
          <w:lang w:val="uk-UA"/>
        </w:rPr>
        <w:t xml:space="preserve">  </w:t>
      </w:r>
      <w:r w:rsidR="000945DD">
        <w:rPr>
          <w:sz w:val="28"/>
          <w:szCs w:val="28"/>
          <w:lang w:val="uk-UA"/>
        </w:rPr>
        <w:t xml:space="preserve">провідними причнинами смертності у чоловіків були хвороби системи кровообігу (5020, 7 на 100 тис.), </w:t>
      </w:r>
      <w:r w:rsidR="000945DD">
        <w:rPr>
          <w:sz w:val="28"/>
          <w:szCs w:val="28"/>
          <w:lang w:val="uk-UA"/>
        </w:rPr>
        <w:lastRenderedPageBreak/>
        <w:t>злоякісні новоутворення (997,4 на 100 тис.) та хвороби органів дихання (337,0 на 100 тис.)</w:t>
      </w:r>
      <w:r w:rsidR="00670347" w:rsidRPr="00670347">
        <w:rPr>
          <w:sz w:val="28"/>
          <w:szCs w:val="28"/>
        </w:rPr>
        <w:t xml:space="preserve"> </w:t>
      </w:r>
      <w:r w:rsidR="000945DD" w:rsidRPr="00487E10">
        <w:rPr>
          <w:sz w:val="28"/>
          <w:lang w:val="uk-UA"/>
        </w:rPr>
        <w:t>[</w:t>
      </w:r>
      <w:r w:rsidR="000945DD">
        <w:rPr>
          <w:sz w:val="28"/>
          <w:lang w:val="uk-UA"/>
        </w:rPr>
        <w:t>10</w:t>
      </w:r>
      <w:r w:rsidR="008C4108">
        <w:rPr>
          <w:sz w:val="28"/>
          <w:lang w:val="uk-UA"/>
        </w:rPr>
        <w:t>0</w:t>
      </w:r>
      <w:r w:rsidR="000945DD" w:rsidRPr="00487E10">
        <w:rPr>
          <w:sz w:val="28"/>
          <w:lang w:val="uk-UA"/>
        </w:rPr>
        <w:t>]</w:t>
      </w:r>
      <w:r w:rsidR="000945DD">
        <w:rPr>
          <w:sz w:val="28"/>
          <w:lang w:val="uk-UA"/>
        </w:rPr>
        <w:t>.</w:t>
      </w:r>
    </w:p>
    <w:p w:rsidR="00FD6B94" w:rsidRDefault="00FD6B94" w:rsidP="00A83200">
      <w:pPr>
        <w:spacing w:line="360" w:lineRule="auto"/>
        <w:ind w:firstLine="851"/>
        <w:jc w:val="both"/>
        <w:rPr>
          <w:sz w:val="28"/>
          <w:lang w:val="uk-UA"/>
        </w:rPr>
      </w:pPr>
      <w:r>
        <w:rPr>
          <w:sz w:val="28"/>
          <w:lang w:val="uk-UA"/>
        </w:rPr>
        <w:t xml:space="preserve">Оцінка показників смертності у м.Дніпродзержинську довела, що з 1991 по 1995 р. смертність постійно зростала з 12,1 до 16,2 </w:t>
      </w:r>
      <w:r>
        <w:rPr>
          <w:sz w:val="28"/>
          <w:vertAlign w:val="superscript"/>
          <w:lang w:val="uk-UA"/>
        </w:rPr>
        <w:t>0</w:t>
      </w:r>
      <w:r>
        <w:rPr>
          <w:sz w:val="28"/>
          <w:lang w:val="uk-UA"/>
        </w:rPr>
        <w:t>/</w:t>
      </w:r>
      <w:r>
        <w:rPr>
          <w:sz w:val="28"/>
          <w:vertAlign w:val="subscript"/>
          <w:lang w:val="uk-UA"/>
        </w:rPr>
        <w:t>000</w:t>
      </w:r>
      <w:r>
        <w:rPr>
          <w:sz w:val="28"/>
          <w:lang w:val="uk-UA"/>
        </w:rPr>
        <w:t>. З 1996 року до 2002 р. показники коливались, а темп приросту склав 33,1</w:t>
      </w:r>
      <w:r w:rsidR="0051617C">
        <w:rPr>
          <w:sz w:val="28"/>
          <w:lang w:val="uk-UA"/>
        </w:rPr>
        <w:t xml:space="preserve"> </w:t>
      </w:r>
      <w:r>
        <w:rPr>
          <w:sz w:val="28"/>
          <w:lang w:val="uk-UA"/>
        </w:rPr>
        <w:t>% та був вищим за областний рівень (30,6</w:t>
      </w:r>
      <w:r w:rsidR="0051617C">
        <w:rPr>
          <w:sz w:val="28"/>
          <w:lang w:val="uk-UA"/>
        </w:rPr>
        <w:t xml:space="preserve"> </w:t>
      </w:r>
      <w:r>
        <w:rPr>
          <w:sz w:val="28"/>
          <w:lang w:val="uk-UA"/>
        </w:rPr>
        <w:t>%). За цей період вібдулось зростання смертності внаслідок усіх основних причин смерті, в тому числі  на 9,6</w:t>
      </w:r>
      <w:r w:rsidR="0051617C">
        <w:rPr>
          <w:sz w:val="28"/>
          <w:lang w:val="uk-UA"/>
        </w:rPr>
        <w:t xml:space="preserve"> </w:t>
      </w:r>
      <w:r>
        <w:rPr>
          <w:sz w:val="28"/>
          <w:lang w:val="uk-UA"/>
        </w:rPr>
        <w:t>% - від хвороб органів дихання [1</w:t>
      </w:r>
      <w:r w:rsidR="00EA3AFD">
        <w:rPr>
          <w:sz w:val="28"/>
          <w:lang w:val="uk-UA"/>
        </w:rPr>
        <w:t>70</w:t>
      </w:r>
      <w:r w:rsidRPr="00211A43">
        <w:rPr>
          <w:sz w:val="28"/>
          <w:lang w:val="uk-UA"/>
        </w:rPr>
        <w:t>].</w:t>
      </w:r>
      <w:r>
        <w:rPr>
          <w:sz w:val="28"/>
          <w:lang w:val="uk-UA"/>
        </w:rPr>
        <w:t xml:space="preserve"> Аналіз причин смертності населення Донбасу показав, що на хвороби органів дихання припадає 2,5-2,6</w:t>
      </w:r>
      <w:r w:rsidR="0051617C">
        <w:rPr>
          <w:sz w:val="28"/>
          <w:lang w:val="uk-UA"/>
        </w:rPr>
        <w:t xml:space="preserve"> </w:t>
      </w:r>
      <w:r>
        <w:rPr>
          <w:sz w:val="28"/>
          <w:lang w:val="uk-UA"/>
        </w:rPr>
        <w:t>% випадків [</w:t>
      </w:r>
      <w:r w:rsidR="008C4108">
        <w:rPr>
          <w:sz w:val="28"/>
          <w:lang w:val="uk-UA"/>
        </w:rPr>
        <w:t>82</w:t>
      </w:r>
      <w:r w:rsidRPr="00211A43">
        <w:rPr>
          <w:sz w:val="28"/>
          <w:lang w:val="uk-UA"/>
        </w:rPr>
        <w:t>]</w:t>
      </w:r>
      <w:r>
        <w:rPr>
          <w:sz w:val="28"/>
          <w:lang w:val="uk-UA"/>
        </w:rPr>
        <w:t xml:space="preserve">.  </w:t>
      </w:r>
    </w:p>
    <w:p w:rsidR="009D173C" w:rsidRDefault="009D173C" w:rsidP="00A83200">
      <w:pPr>
        <w:autoSpaceDE w:val="0"/>
        <w:autoSpaceDN w:val="0"/>
        <w:adjustRightInd w:val="0"/>
        <w:spacing w:line="360" w:lineRule="auto"/>
        <w:ind w:firstLine="851"/>
        <w:jc w:val="both"/>
        <w:rPr>
          <w:sz w:val="28"/>
          <w:szCs w:val="28"/>
          <w:lang w:val="uk-UA"/>
        </w:rPr>
      </w:pPr>
      <w:r>
        <w:rPr>
          <w:sz w:val="28"/>
          <w:szCs w:val="28"/>
          <w:lang w:val="uk-UA"/>
        </w:rPr>
        <w:t xml:space="preserve">За даними літератури відомо, що смертність населення від злоякісних новоутворень </w:t>
      </w:r>
      <w:r w:rsidR="00E90E71">
        <w:rPr>
          <w:sz w:val="28"/>
          <w:szCs w:val="28"/>
          <w:lang w:val="uk-UA"/>
        </w:rPr>
        <w:t>також має гендерні відмінності</w:t>
      </w:r>
      <w:r w:rsidR="0051617C">
        <w:rPr>
          <w:sz w:val="28"/>
          <w:szCs w:val="28"/>
          <w:lang w:val="uk-UA"/>
        </w:rPr>
        <w:t xml:space="preserve"> </w:t>
      </w:r>
      <w:r w:rsidR="00CC6CEF" w:rsidRPr="00487E10">
        <w:rPr>
          <w:sz w:val="28"/>
          <w:lang w:val="uk-UA"/>
        </w:rPr>
        <w:t>[</w:t>
      </w:r>
      <w:r w:rsidR="00CC6CEF">
        <w:rPr>
          <w:sz w:val="28"/>
          <w:lang w:val="uk-UA"/>
        </w:rPr>
        <w:t>36, 69, 70</w:t>
      </w:r>
      <w:r w:rsidR="00CC6CEF" w:rsidRPr="00487E10">
        <w:rPr>
          <w:sz w:val="28"/>
          <w:lang w:val="uk-UA"/>
        </w:rPr>
        <w:t>]</w:t>
      </w:r>
      <w:r w:rsidR="00CC6CEF">
        <w:rPr>
          <w:sz w:val="28"/>
          <w:lang w:val="uk-UA"/>
        </w:rPr>
        <w:t>.</w:t>
      </w:r>
      <w:r>
        <w:rPr>
          <w:sz w:val="28"/>
          <w:szCs w:val="28"/>
          <w:lang w:val="uk-UA"/>
        </w:rPr>
        <w:t xml:space="preserve"> Так, у структурі смертності чоловіків провідні місця </w:t>
      </w:r>
      <w:r w:rsidR="00FD6B94">
        <w:rPr>
          <w:sz w:val="28"/>
          <w:szCs w:val="28"/>
          <w:lang w:val="uk-UA"/>
        </w:rPr>
        <w:t>займали</w:t>
      </w:r>
      <w:r>
        <w:rPr>
          <w:sz w:val="28"/>
          <w:szCs w:val="28"/>
          <w:lang w:val="uk-UA"/>
        </w:rPr>
        <w:t xml:space="preserve"> рак трахеї, бронхів, легень (25,8</w:t>
      </w:r>
      <w:r w:rsidR="00862852">
        <w:rPr>
          <w:sz w:val="28"/>
          <w:szCs w:val="28"/>
          <w:lang w:val="en-US"/>
        </w:rPr>
        <w:t> </w:t>
      </w:r>
      <w:r>
        <w:rPr>
          <w:sz w:val="28"/>
          <w:szCs w:val="28"/>
          <w:lang w:val="uk-UA"/>
        </w:rPr>
        <w:t>%), шлунку (12,7</w:t>
      </w:r>
      <w:r w:rsidR="0051617C">
        <w:rPr>
          <w:sz w:val="28"/>
          <w:szCs w:val="28"/>
          <w:lang w:val="uk-UA"/>
        </w:rPr>
        <w:t xml:space="preserve"> </w:t>
      </w:r>
      <w:r>
        <w:rPr>
          <w:sz w:val="28"/>
          <w:szCs w:val="28"/>
          <w:lang w:val="uk-UA"/>
        </w:rPr>
        <w:t>%), прямої кишки (6,1</w:t>
      </w:r>
      <w:r w:rsidR="0051617C">
        <w:rPr>
          <w:sz w:val="28"/>
          <w:szCs w:val="28"/>
          <w:lang w:val="uk-UA"/>
        </w:rPr>
        <w:t xml:space="preserve"> </w:t>
      </w:r>
      <w:r>
        <w:rPr>
          <w:sz w:val="28"/>
          <w:szCs w:val="28"/>
          <w:lang w:val="uk-UA"/>
        </w:rPr>
        <w:t>%), передміхурової залози (6</w:t>
      </w:r>
      <w:r w:rsidR="0051617C">
        <w:rPr>
          <w:sz w:val="28"/>
          <w:szCs w:val="28"/>
          <w:lang w:val="uk-UA"/>
        </w:rPr>
        <w:t xml:space="preserve"> </w:t>
      </w:r>
      <w:r>
        <w:rPr>
          <w:sz w:val="28"/>
          <w:szCs w:val="28"/>
          <w:lang w:val="uk-UA"/>
        </w:rPr>
        <w:t>%), у жінок – рак молочної залози (20,3</w:t>
      </w:r>
      <w:r w:rsidR="0051617C">
        <w:rPr>
          <w:sz w:val="28"/>
          <w:szCs w:val="28"/>
          <w:lang w:val="uk-UA"/>
        </w:rPr>
        <w:t xml:space="preserve"> </w:t>
      </w:r>
      <w:r>
        <w:rPr>
          <w:sz w:val="28"/>
          <w:szCs w:val="28"/>
          <w:lang w:val="uk-UA"/>
        </w:rPr>
        <w:t>%), шийки і тіла матки (11,2%), шлунку (10,1</w:t>
      </w:r>
      <w:r w:rsidR="0051617C">
        <w:rPr>
          <w:sz w:val="28"/>
          <w:szCs w:val="28"/>
          <w:lang w:val="uk-UA"/>
        </w:rPr>
        <w:t xml:space="preserve"> </w:t>
      </w:r>
      <w:r>
        <w:rPr>
          <w:sz w:val="28"/>
          <w:szCs w:val="28"/>
          <w:lang w:val="uk-UA"/>
        </w:rPr>
        <w:t>%), ободової кишки (7,9</w:t>
      </w:r>
      <w:r w:rsidR="0051617C">
        <w:rPr>
          <w:sz w:val="28"/>
          <w:szCs w:val="28"/>
          <w:lang w:val="uk-UA"/>
        </w:rPr>
        <w:t xml:space="preserve"> </w:t>
      </w:r>
      <w:r>
        <w:rPr>
          <w:sz w:val="28"/>
          <w:szCs w:val="28"/>
          <w:lang w:val="uk-UA"/>
        </w:rPr>
        <w:t>%), прямої кишки (6,8</w:t>
      </w:r>
      <w:r w:rsidR="0051617C">
        <w:rPr>
          <w:sz w:val="28"/>
          <w:szCs w:val="28"/>
          <w:lang w:val="uk-UA"/>
        </w:rPr>
        <w:t xml:space="preserve"> </w:t>
      </w:r>
      <w:r>
        <w:rPr>
          <w:sz w:val="28"/>
          <w:szCs w:val="28"/>
          <w:lang w:val="uk-UA"/>
        </w:rPr>
        <w:t>%), яєчників (6,5</w:t>
      </w:r>
      <w:r w:rsidR="0051617C">
        <w:rPr>
          <w:sz w:val="28"/>
          <w:szCs w:val="28"/>
          <w:lang w:val="uk-UA"/>
        </w:rPr>
        <w:t xml:space="preserve"> </w:t>
      </w:r>
      <w:r>
        <w:rPr>
          <w:sz w:val="28"/>
          <w:szCs w:val="28"/>
          <w:lang w:val="uk-UA"/>
        </w:rPr>
        <w:t>%), трахеї, бронхів, легень (5,9</w:t>
      </w:r>
      <w:r w:rsidR="0051617C">
        <w:rPr>
          <w:sz w:val="28"/>
          <w:szCs w:val="28"/>
          <w:lang w:val="uk-UA"/>
        </w:rPr>
        <w:t xml:space="preserve"> </w:t>
      </w:r>
      <w:r>
        <w:rPr>
          <w:sz w:val="28"/>
          <w:szCs w:val="28"/>
          <w:lang w:val="uk-UA"/>
        </w:rPr>
        <w:t xml:space="preserve">%) </w:t>
      </w:r>
      <w:r w:rsidRPr="00487E10">
        <w:rPr>
          <w:sz w:val="28"/>
          <w:lang w:val="uk-UA"/>
        </w:rPr>
        <w:t>[</w:t>
      </w:r>
      <w:r w:rsidR="008C4108">
        <w:rPr>
          <w:sz w:val="28"/>
          <w:lang w:val="uk-UA"/>
        </w:rPr>
        <w:t>62</w:t>
      </w:r>
      <w:r w:rsidRPr="00487E10">
        <w:rPr>
          <w:sz w:val="28"/>
          <w:lang w:val="uk-UA"/>
        </w:rPr>
        <w:t>]</w:t>
      </w:r>
      <w:r>
        <w:rPr>
          <w:sz w:val="28"/>
          <w:lang w:val="uk-UA"/>
        </w:rPr>
        <w:t>.</w:t>
      </w:r>
    </w:p>
    <w:p w:rsidR="00A14809" w:rsidRDefault="00E71530" w:rsidP="00E71530">
      <w:pPr>
        <w:pStyle w:val="21"/>
        <w:spacing w:line="360" w:lineRule="auto"/>
      </w:pPr>
      <w:r>
        <w:t>Прийнято вважати, що біля 80-90</w:t>
      </w:r>
      <w:r w:rsidR="0051617C">
        <w:t xml:space="preserve"> </w:t>
      </w:r>
      <w:r>
        <w:t xml:space="preserve">% всіх випадків раку </w:t>
      </w:r>
      <w:r w:rsidR="00CE7204">
        <w:t>зу</w:t>
      </w:r>
      <w:r>
        <w:t>мовлено впливом канцерогенів оточуючого середовища, та з них біля 70-80</w:t>
      </w:r>
      <w:r w:rsidR="0051617C">
        <w:t xml:space="preserve"> </w:t>
      </w:r>
      <w:r>
        <w:t>% пов'язують з поліциклічними ароматичними вуглеводнями (ПАВ) і нітрозамінами (НА) [</w:t>
      </w:r>
      <w:r w:rsidR="007458D8">
        <w:t>35</w:t>
      </w:r>
      <w:r w:rsidRPr="008C3B09">
        <w:t xml:space="preserve">, </w:t>
      </w:r>
      <w:r w:rsidR="007458D8">
        <w:t xml:space="preserve">47, </w:t>
      </w:r>
      <w:r w:rsidR="00027942">
        <w:t xml:space="preserve">87, </w:t>
      </w:r>
      <w:r w:rsidR="007458D8">
        <w:t>206, 214</w:t>
      </w:r>
      <w:r>
        <w:t>], та біля 10</w:t>
      </w:r>
      <w:r w:rsidR="0051617C">
        <w:t xml:space="preserve"> </w:t>
      </w:r>
      <w:r>
        <w:t>% - з радіаційними факторами [</w:t>
      </w:r>
      <w:r w:rsidR="007458D8">
        <w:t>103</w:t>
      </w:r>
      <w:r w:rsidRPr="008C3B09">
        <w:t>].</w:t>
      </w:r>
      <w:r>
        <w:t xml:space="preserve"> На сьогодні є докази, які вказують, що канцерогенні сполуки можуть впливати на органи та тканини організму як безпосередньо, так і шляхом утворення сполук внаслідок їх метаболізму. При цьому розвиток пухлин найчастіше відбувається у населення, що мешкає в районах розташування підприємств хімічної, добувної та металургійної промисловості не миттєво, а через </w:t>
      </w:r>
      <w:r w:rsidR="00277FA6">
        <w:t xml:space="preserve">деякий </w:t>
      </w:r>
      <w:r>
        <w:t>час після первинної дії агенту</w:t>
      </w:r>
      <w:r w:rsidRPr="008C3B09">
        <w:t>.</w:t>
      </w:r>
    </w:p>
    <w:p w:rsidR="001C51AD" w:rsidRPr="001C51AD" w:rsidRDefault="001C51AD" w:rsidP="00E71530">
      <w:pPr>
        <w:pStyle w:val="21"/>
        <w:spacing w:line="360" w:lineRule="auto"/>
      </w:pPr>
      <w:r>
        <w:t>Рівень бенз(а)пірену у атмосферному повітрі м.Казані обумовлює вірогідний зв</w:t>
      </w:r>
      <w:r w:rsidRPr="001C51AD">
        <w:t>’</w:t>
      </w:r>
      <w:r>
        <w:t>язок з показниками онкозахворюваності різних локалізацій, та особливо</w:t>
      </w:r>
      <w:r w:rsidRPr="001C51AD">
        <w:t>,</w:t>
      </w:r>
      <w:r>
        <w:t xml:space="preserve"> за локалізацією «легені»</w:t>
      </w:r>
      <w:r w:rsidRPr="001C51AD">
        <w:t xml:space="preserve">. </w:t>
      </w:r>
      <w:r>
        <w:t>Значення коефіцієнтів детермінації за цією локалізацією в різних район</w:t>
      </w:r>
      <w:r w:rsidR="00277FA6">
        <w:t xml:space="preserve">ах коливалось від </w:t>
      </w:r>
      <w:r>
        <w:t xml:space="preserve"> 5</w:t>
      </w:r>
      <w:r w:rsidR="00277FA6">
        <w:t xml:space="preserve">8 до </w:t>
      </w:r>
      <w:r>
        <w:t>6</w:t>
      </w:r>
      <w:r w:rsidR="00277FA6">
        <w:t>8</w:t>
      </w:r>
      <w:r w:rsidR="00600034">
        <w:t xml:space="preserve"> %</w:t>
      </w:r>
      <w:r w:rsidR="00277FA6">
        <w:t xml:space="preserve">. Тобто змінення </w:t>
      </w:r>
      <w:r w:rsidR="00277FA6">
        <w:lastRenderedPageBreak/>
        <w:t>концентрації бензпірену на одну одиницю буде призводити до змін  показників онкозахворюваності на 0,34-0,46 одиниці [</w:t>
      </w:r>
      <w:r w:rsidR="00277FA6" w:rsidRPr="00E71530">
        <w:t>1</w:t>
      </w:r>
      <w:r w:rsidR="009062B8">
        <w:t>30</w:t>
      </w:r>
      <w:r w:rsidR="00277FA6">
        <w:t>].</w:t>
      </w:r>
    </w:p>
    <w:p w:rsidR="00E71530" w:rsidRDefault="00E71530" w:rsidP="00E71530">
      <w:pPr>
        <w:pStyle w:val="21"/>
        <w:spacing w:line="360" w:lineRule="auto"/>
      </w:pPr>
      <w:r>
        <w:t>Європейськи</w:t>
      </w:r>
      <w:r w:rsidR="00277FA6">
        <w:t>м</w:t>
      </w:r>
      <w:r>
        <w:t xml:space="preserve"> досвід</w:t>
      </w:r>
      <w:r w:rsidR="00277FA6">
        <w:t>ом доведен</w:t>
      </w:r>
      <w:r w:rsidR="00CE7204">
        <w:t>а</w:t>
      </w:r>
      <w:r>
        <w:t xml:space="preserve"> необхідність урахування і тих хімічних сполук, які не мають канцерогенних властивостей, але можуть бути шкідливими для здоров'я [</w:t>
      </w:r>
      <w:r w:rsidR="002075FC">
        <w:t>135</w:t>
      </w:r>
      <w:r w:rsidR="007458D8">
        <w:t xml:space="preserve">, </w:t>
      </w:r>
      <w:r w:rsidR="002075FC">
        <w:t>136</w:t>
      </w:r>
      <w:r w:rsidR="007458D8">
        <w:t xml:space="preserve">, </w:t>
      </w:r>
      <w:r w:rsidR="002075FC">
        <w:t>145</w:t>
      </w:r>
      <w:r w:rsidR="007458D8">
        <w:t xml:space="preserve">, </w:t>
      </w:r>
      <w:r w:rsidR="00BC1F6B">
        <w:t>157, 158</w:t>
      </w:r>
      <w:r>
        <w:t xml:space="preserve">]. </w:t>
      </w:r>
    </w:p>
    <w:p w:rsidR="00E71530" w:rsidRDefault="00E71530" w:rsidP="00A83200">
      <w:pPr>
        <w:pStyle w:val="21"/>
        <w:spacing w:line="360" w:lineRule="auto"/>
      </w:pPr>
      <w:r>
        <w:t>Деякі публікації були спрямовані на встановлення зв'язку між показниками захворюваності населення на хвороби респіраторної системи в залежності від відстані розташування промислових підприємств</w:t>
      </w:r>
      <w:r w:rsidR="00027942">
        <w:t>:</w:t>
      </w:r>
      <w:r>
        <w:t xml:space="preserve"> доросл</w:t>
      </w:r>
      <w:r w:rsidR="00027942">
        <w:t xml:space="preserve">і, що мешкали </w:t>
      </w:r>
      <w:r>
        <w:t xml:space="preserve">на відстані </w:t>
      </w:r>
      <w:r w:rsidR="00027942">
        <w:t xml:space="preserve">до </w:t>
      </w:r>
      <w:smartTag w:uri="urn:schemas-microsoft-com:office:smarttags" w:element="metricconverter">
        <w:smartTagPr>
          <w:attr w:name="ProductID" w:val="2 км"/>
        </w:smartTagPr>
        <w:r>
          <w:t>2 км</w:t>
        </w:r>
      </w:smartTag>
      <w:r>
        <w:t xml:space="preserve"> від промислової зони в 3-4 рази </w:t>
      </w:r>
      <w:r w:rsidR="00027942">
        <w:t>частіше</w:t>
      </w:r>
      <w:r>
        <w:t xml:space="preserve"> хвор</w:t>
      </w:r>
      <w:r w:rsidR="00027942">
        <w:t>іли</w:t>
      </w:r>
      <w:r>
        <w:t xml:space="preserve"> на тонзиліт, фарингіт, назофарингіт та бронхіальну астму, порівняно з </w:t>
      </w:r>
      <w:r w:rsidR="00027942">
        <w:t>тими</w:t>
      </w:r>
      <w:r>
        <w:t xml:space="preserve">, </w:t>
      </w:r>
      <w:r w:rsidR="00027942">
        <w:t xml:space="preserve">хто мешкав </w:t>
      </w:r>
      <w:r>
        <w:t xml:space="preserve">на відстані </w:t>
      </w:r>
      <w:r w:rsidR="00027942">
        <w:t xml:space="preserve">біля </w:t>
      </w:r>
      <w:smartTag w:uri="urn:schemas-microsoft-com:office:smarttags" w:element="metricconverter">
        <w:smartTagPr>
          <w:attr w:name="ProductID" w:val="10 км"/>
        </w:smartTagPr>
        <w:r>
          <w:t>10 км</w:t>
        </w:r>
      </w:smartTag>
      <w:r>
        <w:t xml:space="preserve"> від промислової зони [</w:t>
      </w:r>
      <w:r w:rsidRPr="008C3B09">
        <w:t>37</w:t>
      </w:r>
      <w:r>
        <w:t xml:space="preserve">]. </w:t>
      </w:r>
    </w:p>
    <w:p w:rsidR="00600034" w:rsidRDefault="00B1500A" w:rsidP="00600034">
      <w:pPr>
        <w:pStyle w:val="21"/>
        <w:spacing w:line="360" w:lineRule="auto"/>
      </w:pPr>
      <w:r>
        <w:t>В літературі є докази, що діти більш за інші вікові групи населення, підлягають впливу забруднення атмосферного повітря. Багаточисельними результатами досліджень встановлено, що діти, які проживають в умовах значного забруднення атмосферного повітря більш ніж в 2-2,5 рази частіше хворіють за дітей, які проживають в чистих районах. У структурі загальної захворюваності дітей перебільшують хвороби органів дихання: гостра пневмонія, хронічні та неспецифічні хвороби легень [</w:t>
      </w:r>
      <w:r w:rsidRPr="008C3B09">
        <w:t>1</w:t>
      </w:r>
      <w:r w:rsidR="009062B8">
        <w:t>4</w:t>
      </w:r>
      <w:r w:rsidRPr="008C3B09">
        <w:t>6].</w:t>
      </w:r>
    </w:p>
    <w:p w:rsidR="00600034" w:rsidRDefault="00B1500A" w:rsidP="00600034">
      <w:pPr>
        <w:pStyle w:val="21"/>
        <w:spacing w:line="360" w:lineRule="auto"/>
      </w:pPr>
      <w:r>
        <w:t>Група фахівців вивчала показники захворюваності дітей в залежності від ступеня забруднення атмосферного повітря та довела, що комплекс несприятливих факторів може впливати на підвищення рівня загальної захворюваності, розповсюдженості гострих респіраторних вірусних інфекцій (ГРВІ), хронічних неспецифічних захворювань органів дихання (ХНЗЛ), алергічних хвороб органів дихання.</w:t>
      </w:r>
      <w:r w:rsidR="00600034">
        <w:t>У дітей, які мешкають в районах підвищенного забруднення атмосферного повітря були зафіксовані вірогідно вищі показники [57</w:t>
      </w:r>
      <w:r w:rsidR="00600034" w:rsidRPr="00123A28">
        <w:t xml:space="preserve">, </w:t>
      </w:r>
      <w:r w:rsidR="00600034">
        <w:t xml:space="preserve">66, 202]. </w:t>
      </w:r>
    </w:p>
    <w:p w:rsidR="00B1500A" w:rsidRDefault="00600034" w:rsidP="00A83200">
      <w:pPr>
        <w:pStyle w:val="21"/>
        <w:spacing w:line="360" w:lineRule="auto"/>
      </w:pPr>
      <w:r>
        <w:t xml:space="preserve">Захворюваність дітей на хвороби органів дихання, що мешкали у м.Владикавказі на відстані до </w:t>
      </w:r>
      <w:smartTag w:uri="urn:schemas-microsoft-com:office:smarttags" w:element="metricconverter">
        <w:smartTagPr>
          <w:attr w:name="ProductID" w:val="1 км"/>
        </w:smartTagPr>
        <w:r>
          <w:t>1 км</w:t>
        </w:r>
      </w:smartTag>
      <w:r>
        <w:t xml:space="preserve"> від металургійного комбінату в 1,5 рази перевищувала рівень захворюваності дітей, що проживали на відстані 6-10 км [</w:t>
      </w:r>
      <w:r w:rsidR="009062B8">
        <w:t>96</w:t>
      </w:r>
      <w:r>
        <w:t xml:space="preserve">]. </w:t>
      </w:r>
    </w:p>
    <w:p w:rsidR="00621E8B" w:rsidRDefault="009434BE" w:rsidP="00A83200">
      <w:pPr>
        <w:pStyle w:val="21"/>
        <w:spacing w:line="360" w:lineRule="auto"/>
      </w:pPr>
      <w:r>
        <w:lastRenderedPageBreak/>
        <w:t>З</w:t>
      </w:r>
      <w:r w:rsidR="00E71530">
        <w:t xml:space="preserve"> метою вивчення </w:t>
      </w:r>
      <w:r w:rsidR="008D6C4D">
        <w:t xml:space="preserve">впливу забруднення атмосферного повітря на систему дихання </w:t>
      </w:r>
      <w:r w:rsidR="00BC1F6B">
        <w:t>підлітків</w:t>
      </w:r>
      <w:r w:rsidR="008D6C4D">
        <w:t>, що мешкалив</w:t>
      </w:r>
      <w:r w:rsidR="00E71530">
        <w:t xml:space="preserve"> різних </w:t>
      </w:r>
      <w:r w:rsidR="00BC1F6B">
        <w:t xml:space="preserve">районах </w:t>
      </w:r>
      <w:r>
        <w:t xml:space="preserve">за рівнем </w:t>
      </w:r>
      <w:r w:rsidR="00E71530">
        <w:t xml:space="preserve">забруднення </w:t>
      </w:r>
      <w:r>
        <w:t>атмосферного повітря</w:t>
      </w:r>
      <w:r w:rsidR="00E71530">
        <w:t>, досліджували</w:t>
      </w:r>
      <w:r>
        <w:t>сь</w:t>
      </w:r>
      <w:r w:rsidR="00E71530">
        <w:t xml:space="preserve"> функці</w:t>
      </w:r>
      <w:r>
        <w:t xml:space="preserve">ональні показники </w:t>
      </w:r>
      <w:r w:rsidR="00E71530">
        <w:t>зовнішнього дихання (ЖЄЛ), пневмотахометрію вдиху та видиху, значення максимальної вентиляції легенів (МВЛ)</w:t>
      </w:r>
      <w:r>
        <w:t xml:space="preserve"> та швидкісні показники</w:t>
      </w:r>
      <w:r w:rsidR="00670347">
        <w:rPr>
          <w:lang w:val="en-US"/>
        </w:rPr>
        <w:t> </w:t>
      </w:r>
      <w:r w:rsidR="00E71530">
        <w:t>[</w:t>
      </w:r>
      <w:r w:rsidR="00914DDC">
        <w:t>57</w:t>
      </w:r>
      <w:r w:rsidR="00E71530">
        <w:t xml:space="preserve">]. Аналіз результатів </w:t>
      </w:r>
      <w:r w:rsidR="00914DDC">
        <w:t>показав</w:t>
      </w:r>
      <w:r>
        <w:t xml:space="preserve">, </w:t>
      </w:r>
      <w:r w:rsidR="00E71530">
        <w:t xml:space="preserve">що </w:t>
      </w:r>
      <w:r>
        <w:t xml:space="preserve">у </w:t>
      </w:r>
      <w:r w:rsidR="00914DDC">
        <w:t xml:space="preserve">підлітків </w:t>
      </w:r>
      <w:r>
        <w:t>з ра</w:t>
      </w:r>
      <w:r w:rsidR="00935D96">
        <w:t>й</w:t>
      </w:r>
      <w:r>
        <w:t xml:space="preserve">онів </w:t>
      </w:r>
      <w:r w:rsidR="00935D96">
        <w:t xml:space="preserve">значного </w:t>
      </w:r>
      <w:r w:rsidR="00E71530">
        <w:t>забруднення повітря, формувалися порушення обструктивного характеру. Встановлені відхилення функції зовнішнього дихання з перевагою порушень обструктивного компоненту, автори розглядають як компенсаційну реакцію організму на тривалий вплив забруднення повітря.</w:t>
      </w:r>
    </w:p>
    <w:p w:rsidR="00E71530" w:rsidRDefault="00935D96" w:rsidP="00E71530">
      <w:pPr>
        <w:pStyle w:val="21"/>
        <w:spacing w:line="360" w:lineRule="auto"/>
      </w:pPr>
      <w:r>
        <w:t>В</w:t>
      </w:r>
      <w:r w:rsidR="00E71530">
        <w:t xml:space="preserve">ивчення розвитку адаптаційних механізмів в легенях жителів районів з високим ступенем забруднення повітря (завислими речовинами, діоксидом азоту, оксидом сірки, оксидом вуглецю, аміаком, фенолом, формальдегідом) </w:t>
      </w:r>
      <w:r w:rsidR="00914DDC">
        <w:t xml:space="preserve">показало, що </w:t>
      </w:r>
      <w:r w:rsidR="00E71530">
        <w:t xml:space="preserve">у </w:t>
      </w:r>
      <w:r w:rsidR="00914DDC">
        <w:t>них</w:t>
      </w:r>
      <w:r w:rsidR="00E71530">
        <w:t xml:space="preserve"> частіше, ніж у мешканців районів з чистим повітрям, зустрічаються такі патологічні явища, як інтерстиціальний фіброз, переваскулярний та перебронхіальний склероз, карніфікація та хронічна емфізема, дис- та ателектази, пневмонії</w:t>
      </w:r>
      <w:r>
        <w:t xml:space="preserve"> [</w:t>
      </w:r>
      <w:r w:rsidRPr="008C3B09">
        <w:t>22,</w:t>
      </w:r>
      <w:r w:rsidR="00670347" w:rsidRPr="00670347">
        <w:t xml:space="preserve"> </w:t>
      </w:r>
      <w:r w:rsidRPr="008C3B09">
        <w:t>93</w:t>
      </w:r>
      <w:r>
        <w:t>]. З</w:t>
      </w:r>
      <w:r w:rsidR="00E71530">
        <w:t>ниження функціональної активності сурфактанту</w:t>
      </w:r>
      <w:r>
        <w:t xml:space="preserve"> і</w:t>
      </w:r>
      <w:r w:rsidR="00E71530">
        <w:t xml:space="preserve"> підвищення рівня лізофосфатидилхоліну є результатом порушень у складі фосфоліпидів [</w:t>
      </w:r>
      <w:r w:rsidR="00E71530" w:rsidRPr="008C3B09">
        <w:t>22</w:t>
      </w:r>
      <w:r w:rsidR="00E71530">
        <w:t>].</w:t>
      </w:r>
    </w:p>
    <w:p w:rsidR="00A2425B" w:rsidRDefault="008D6C4D" w:rsidP="00E71530">
      <w:pPr>
        <w:pStyle w:val="21"/>
        <w:spacing w:line="360" w:lineRule="auto"/>
      </w:pPr>
      <w:r>
        <w:t>П</w:t>
      </w:r>
      <w:r w:rsidR="00E71530">
        <w:t>орушення процесів синтезу, секреції, біох</w:t>
      </w:r>
      <w:r>
        <w:t>і</w:t>
      </w:r>
      <w:r w:rsidR="00E71530">
        <w:t>мічного складу і поверхнево-активних властивостей сурфактанту легенів відбувається на ранніх етапах, задовго до формування захворювань легенів</w:t>
      </w:r>
      <w:r>
        <w:t xml:space="preserve">. В кінцевому разі </w:t>
      </w:r>
      <w:r w:rsidR="00E71530">
        <w:t xml:space="preserve"> може призвести до вин</w:t>
      </w:r>
      <w:r>
        <w:t>и</w:t>
      </w:r>
      <w:r w:rsidR="00E71530">
        <w:t>кнення ателектазів, порушенн</w:t>
      </w:r>
      <w:r>
        <w:t>я</w:t>
      </w:r>
      <w:r w:rsidR="00E71530">
        <w:t xml:space="preserve"> процесів газообміну, розвитку внутрішньоальвеолярної гіпоксії та гіпертензії малого кола кровообігу [</w:t>
      </w:r>
      <w:r w:rsidR="00E71530" w:rsidRPr="008C3B09">
        <w:t>93</w:t>
      </w:r>
      <w:r w:rsidR="00E71530">
        <w:t>].</w:t>
      </w:r>
    </w:p>
    <w:p w:rsidR="00E71530" w:rsidRDefault="008D6C4D" w:rsidP="00E71530">
      <w:pPr>
        <w:pStyle w:val="21"/>
        <w:spacing w:line="360" w:lineRule="auto"/>
      </w:pPr>
      <w:r>
        <w:t xml:space="preserve">Вивчення </w:t>
      </w:r>
      <w:r w:rsidR="00E71530">
        <w:t>біохімічн</w:t>
      </w:r>
      <w:r>
        <w:t>их</w:t>
      </w:r>
      <w:r w:rsidR="00E71530">
        <w:t xml:space="preserve"> механізм</w:t>
      </w:r>
      <w:r>
        <w:t>ів</w:t>
      </w:r>
      <w:r w:rsidR="00C53BC2">
        <w:t xml:space="preserve"> </w:t>
      </w:r>
      <w:r>
        <w:t>розвитку</w:t>
      </w:r>
      <w:r w:rsidR="00E71530">
        <w:t xml:space="preserve"> експериментального набряку при інтоксикації адреналіном та оксидами азоту</w:t>
      </w:r>
      <w:r>
        <w:t xml:space="preserve"> показало, що</w:t>
      </w:r>
      <w:r w:rsidR="00C53BC2">
        <w:t xml:space="preserve"> </w:t>
      </w:r>
      <w:r>
        <w:t>існує неспецифічна реакція тканини легенів на дію хімічних речовин різного походження</w:t>
      </w:r>
      <w:r w:rsidR="00670347">
        <w:rPr>
          <w:lang w:val="en-US"/>
        </w:rPr>
        <w:t> </w:t>
      </w:r>
      <w:r w:rsidR="00E71530">
        <w:t>[</w:t>
      </w:r>
      <w:r w:rsidR="00E71530" w:rsidRPr="008C3B09">
        <w:t>70</w:t>
      </w:r>
      <w:r w:rsidR="00E71530">
        <w:t>].</w:t>
      </w:r>
      <w:r w:rsidR="00C53BC2">
        <w:t xml:space="preserve"> </w:t>
      </w:r>
      <w:r>
        <w:t xml:space="preserve">Останнє слід </w:t>
      </w:r>
      <w:r w:rsidR="00E71530">
        <w:t xml:space="preserve">враховувати </w:t>
      </w:r>
      <w:r w:rsidR="00326F2C">
        <w:t xml:space="preserve">як </w:t>
      </w:r>
      <w:r w:rsidR="00E71530">
        <w:t>при організаціі профілактичних заходів</w:t>
      </w:r>
      <w:r w:rsidR="00326F2C">
        <w:t>, так і</w:t>
      </w:r>
      <w:r w:rsidR="00E71530">
        <w:t xml:space="preserve"> лікуванн</w:t>
      </w:r>
      <w:r w:rsidR="00326F2C">
        <w:t>і хворих. О</w:t>
      </w:r>
      <w:r w:rsidR="00E71530">
        <w:t xml:space="preserve">дним з перспективних напрямків лікування </w:t>
      </w:r>
      <w:r w:rsidR="00E71530">
        <w:lastRenderedPageBreak/>
        <w:t>захворювань органів дихання може стати корекція порушень сурфактантної системи легенів [</w:t>
      </w:r>
      <w:r w:rsidR="00E71530" w:rsidRPr="00326F2C">
        <w:t>81]</w:t>
      </w:r>
      <w:r w:rsidR="00E71530">
        <w:t>.</w:t>
      </w:r>
    </w:p>
    <w:p w:rsidR="00E71530" w:rsidRDefault="00326F2C" w:rsidP="00E71530">
      <w:pPr>
        <w:pStyle w:val="21"/>
        <w:spacing w:line="360" w:lineRule="auto"/>
      </w:pPr>
      <w:r>
        <w:t>В</w:t>
      </w:r>
      <w:r w:rsidR="00E71530">
        <w:t>ажливим напрямком є питання щодо вивчення неспецифічних змін функціонального стану організму [</w:t>
      </w:r>
      <w:r w:rsidR="00E71530" w:rsidRPr="008C3B09">
        <w:t>133</w:t>
      </w:r>
      <w:r w:rsidR="00E71530">
        <w:t>]. Серед останніх слід звернути увагу на стан місцевого імунітету верхніх дихальних шляхів на підставі дослідження клітинної фракції та визначення в ній домінування поліморфноядерних лейкоцитів. При аналізі цитограм зі слизових оболонок визначалося підвищення долі неколонізованих епітеліоцитів, доля яких у контролі не перевищувала 10</w:t>
      </w:r>
      <w:r w:rsidR="0051617C">
        <w:t xml:space="preserve"> </w:t>
      </w:r>
      <w:r w:rsidR="00E71530">
        <w:t>% у дітей та 25</w:t>
      </w:r>
      <w:r w:rsidR="0051617C">
        <w:t xml:space="preserve"> </w:t>
      </w:r>
      <w:r w:rsidR="00E71530">
        <w:t>% -</w:t>
      </w:r>
      <w:r w:rsidR="00670347" w:rsidRPr="00670347">
        <w:rPr>
          <w:lang w:val="ru-RU"/>
        </w:rPr>
        <w:t xml:space="preserve"> </w:t>
      </w:r>
      <w:r w:rsidR="00E71530">
        <w:t>у підлітків. Крім того, у несприятливих екологічних умовах зростала кількість підлітків з субатрофічними змінами слизових оболонок дихальних шляхів.</w:t>
      </w:r>
    </w:p>
    <w:p w:rsidR="00E71530" w:rsidRPr="00E71530" w:rsidRDefault="00E71530" w:rsidP="00E71530">
      <w:pPr>
        <w:pStyle w:val="21"/>
        <w:spacing w:line="360" w:lineRule="auto"/>
        <w:rPr>
          <w:lang w:val="ru-RU"/>
        </w:rPr>
      </w:pPr>
      <w:r>
        <w:t>Чимало досліджень спрямовано на розв'язування питання щодо визначення ступеню чутливості населення в залежності від вікових, статевих та індивідуальних особливостей організму [</w:t>
      </w:r>
      <w:r w:rsidRPr="008C3B09">
        <w:rPr>
          <w:lang w:val="ru-RU"/>
        </w:rPr>
        <w:t>2</w:t>
      </w:r>
      <w:r w:rsidR="00D94DEC">
        <w:rPr>
          <w:lang w:val="ru-RU"/>
        </w:rPr>
        <w:t>1</w:t>
      </w:r>
      <w:r w:rsidRPr="008C3B09">
        <w:rPr>
          <w:lang w:val="ru-RU"/>
        </w:rPr>
        <w:t>,</w:t>
      </w:r>
      <w:r w:rsidR="00D94DEC">
        <w:rPr>
          <w:lang w:val="ru-RU"/>
        </w:rPr>
        <w:t xml:space="preserve"> 29, 51,</w:t>
      </w:r>
      <w:r w:rsidRPr="008C3B09">
        <w:rPr>
          <w:lang w:val="ru-RU"/>
        </w:rPr>
        <w:t xml:space="preserve"> 168, 183].</w:t>
      </w:r>
    </w:p>
    <w:p w:rsidR="00E71530" w:rsidRDefault="00E71530" w:rsidP="00E71530">
      <w:pPr>
        <w:pStyle w:val="21"/>
        <w:spacing w:line="360" w:lineRule="auto"/>
      </w:pPr>
      <w:r>
        <w:t>У Європейській хартії з охорони оточуючого середовища та охорони здоров'я підкреслено, що "треба забезпечити здоров'я кожної людини, а особливо дуже чутливих частин населення та осіб з груп ризику" [</w:t>
      </w:r>
      <w:r w:rsidRPr="008C3B09">
        <w:rPr>
          <w:lang w:val="ru-RU"/>
        </w:rPr>
        <w:t>5</w:t>
      </w:r>
      <w:r w:rsidR="00D94DEC">
        <w:rPr>
          <w:lang w:val="ru-RU"/>
        </w:rPr>
        <w:t>1</w:t>
      </w:r>
      <w:r>
        <w:t>]. За свідченням Б.Т.Величковського індивідуальна чутливість людей щодо впливу факторів навколишнього середовища може значно розрізнятися - до 10 та більше разів [</w:t>
      </w:r>
      <w:r w:rsidRPr="008C3B09">
        <w:rPr>
          <w:lang w:val="ru-RU"/>
        </w:rPr>
        <w:t>2</w:t>
      </w:r>
      <w:r w:rsidR="00D94DEC">
        <w:rPr>
          <w:lang w:val="ru-RU"/>
        </w:rPr>
        <w:t>1</w:t>
      </w:r>
      <w:r>
        <w:t xml:space="preserve">]. Ця гетерогенність популяції може в значній мірі обумовити поліморфізм реакцій організму, а також різний ступінь ризику для здоров'я населення. </w:t>
      </w:r>
    </w:p>
    <w:p w:rsidR="00E71530" w:rsidRDefault="00E71530" w:rsidP="00E71530">
      <w:pPr>
        <w:pStyle w:val="21"/>
        <w:spacing w:line="360" w:lineRule="auto"/>
      </w:pPr>
      <w:r>
        <w:t>Дослідження вказують, що індивідуальна чутливість є одним з чотирьох класів факторів ризику розвитку патологічних станів у людини</w:t>
      </w:r>
      <w:r w:rsidR="00D94DEC">
        <w:t>, бо</w:t>
      </w:r>
      <w:r>
        <w:t xml:space="preserve"> знижує адаптаційні можливості </w:t>
      </w:r>
      <w:r w:rsidR="00D94DEC">
        <w:t>орг</w:t>
      </w:r>
      <w:r>
        <w:t>анізму при будь-яких зовнішних впливах. Встановлено, що у населення, яке проживає в районах значного забруднення навколишнього середовища вміст IgЕ у крові значно перевищував цей показник у порівнянні з населенням відносно чистих районів [</w:t>
      </w:r>
      <w:r w:rsidR="00D94DEC">
        <w:t>29</w:t>
      </w:r>
      <w:r>
        <w:t>].</w:t>
      </w:r>
    </w:p>
    <w:p w:rsidR="00185DB9" w:rsidRDefault="00E71530" w:rsidP="00E71530">
      <w:pPr>
        <w:spacing w:line="360" w:lineRule="auto"/>
        <w:ind w:firstLine="851"/>
        <w:jc w:val="both"/>
        <w:rPr>
          <w:sz w:val="28"/>
          <w:lang w:val="uk-UA"/>
        </w:rPr>
      </w:pPr>
      <w:r>
        <w:rPr>
          <w:sz w:val="28"/>
          <w:lang w:val="uk-UA"/>
        </w:rPr>
        <w:t xml:space="preserve">Отже, проведений нами аналіз літературних джерел з визначення ролі різних факторів у формуванні підвищеної чутливості організму засвідчив, що </w:t>
      </w:r>
      <w:r>
        <w:rPr>
          <w:sz w:val="28"/>
          <w:lang w:val="uk-UA"/>
        </w:rPr>
        <w:lastRenderedPageBreak/>
        <w:t>серед критеріальних ознак можна визначити наступні: вік, генетичні фактори, особливості харчування, наявність або відсутність деяких хронічних хвороб, особливості індивідуума та ін</w:t>
      </w:r>
      <w:r w:rsidRPr="00077A31">
        <w:rPr>
          <w:sz w:val="28"/>
          <w:lang w:val="uk-UA"/>
        </w:rPr>
        <w:t>.</w:t>
      </w:r>
      <w:r>
        <w:rPr>
          <w:sz w:val="28"/>
          <w:lang w:val="uk-UA"/>
        </w:rPr>
        <w:t xml:space="preserve"> Відомо, що більш за інші категорії населення, впливу несприятливих умов навколишнього середовища піддаються діти [</w:t>
      </w:r>
      <w:r w:rsidR="001A44F9">
        <w:rPr>
          <w:sz w:val="28"/>
          <w:lang w:val="uk-UA"/>
        </w:rPr>
        <w:t>7, 1</w:t>
      </w:r>
      <w:r w:rsidR="00E51BC4" w:rsidRPr="00D37700">
        <w:rPr>
          <w:sz w:val="28"/>
          <w:lang w:val="uk-UA"/>
        </w:rPr>
        <w:t>2</w:t>
      </w:r>
      <w:r w:rsidR="001A44F9">
        <w:rPr>
          <w:sz w:val="28"/>
          <w:lang w:val="uk-UA"/>
        </w:rPr>
        <w:t xml:space="preserve">, 44, 56, 67, </w:t>
      </w:r>
      <w:r>
        <w:rPr>
          <w:sz w:val="28"/>
          <w:lang w:val="uk-UA"/>
        </w:rPr>
        <w:t>14</w:t>
      </w:r>
      <w:r w:rsidR="00E51BC4" w:rsidRPr="00D37700">
        <w:rPr>
          <w:sz w:val="28"/>
          <w:lang w:val="uk-UA"/>
        </w:rPr>
        <w:t>6</w:t>
      </w:r>
      <w:r>
        <w:rPr>
          <w:sz w:val="28"/>
          <w:lang w:val="uk-UA"/>
        </w:rPr>
        <w:t xml:space="preserve">]. </w:t>
      </w:r>
    </w:p>
    <w:p w:rsidR="00E71530" w:rsidRDefault="00E71530" w:rsidP="00185DB9">
      <w:pPr>
        <w:spacing w:line="360" w:lineRule="auto"/>
        <w:ind w:firstLine="851"/>
        <w:jc w:val="both"/>
        <w:rPr>
          <w:sz w:val="28"/>
          <w:lang w:val="uk-UA"/>
        </w:rPr>
      </w:pPr>
      <w:r>
        <w:rPr>
          <w:sz w:val="28"/>
          <w:lang w:val="uk-UA"/>
        </w:rPr>
        <w:t>Вивчення</w:t>
      </w:r>
      <w:r w:rsidR="00CF13FE">
        <w:rPr>
          <w:sz w:val="28"/>
          <w:lang w:val="uk-UA"/>
        </w:rPr>
        <w:t>м</w:t>
      </w:r>
      <w:r>
        <w:rPr>
          <w:sz w:val="28"/>
          <w:lang w:val="uk-UA"/>
        </w:rPr>
        <w:t xml:space="preserve"> захворюваності дітей</w:t>
      </w:r>
      <w:r w:rsidR="00CF13FE">
        <w:rPr>
          <w:sz w:val="28"/>
          <w:lang w:val="uk-UA"/>
        </w:rPr>
        <w:t xml:space="preserve"> з</w:t>
      </w:r>
      <w:r>
        <w:rPr>
          <w:sz w:val="28"/>
          <w:lang w:val="uk-UA"/>
        </w:rPr>
        <w:t xml:space="preserve"> м.Києв</w:t>
      </w:r>
      <w:r w:rsidR="00CF13FE">
        <w:rPr>
          <w:sz w:val="28"/>
          <w:lang w:val="uk-UA"/>
        </w:rPr>
        <w:t>а</w:t>
      </w:r>
      <w:r w:rsidR="00FD30BC">
        <w:rPr>
          <w:sz w:val="28"/>
          <w:lang w:val="uk-UA"/>
        </w:rPr>
        <w:t xml:space="preserve"> </w:t>
      </w:r>
      <w:r w:rsidR="00CF13FE">
        <w:rPr>
          <w:sz w:val="28"/>
          <w:lang w:val="uk-UA"/>
        </w:rPr>
        <w:t>доведено</w:t>
      </w:r>
      <w:r>
        <w:rPr>
          <w:sz w:val="28"/>
          <w:lang w:val="uk-UA"/>
        </w:rPr>
        <w:t>, що вплив забруднення атмосферного повітря на дітей простежується тим сильніше, чим молодші діти</w:t>
      </w:r>
      <w:r w:rsidRPr="00077A31">
        <w:rPr>
          <w:sz w:val="28"/>
          <w:lang w:val="uk-UA"/>
        </w:rPr>
        <w:t xml:space="preserve"> </w:t>
      </w:r>
      <w:r w:rsidR="0051617C">
        <w:rPr>
          <w:sz w:val="28"/>
          <w:lang w:val="uk-UA"/>
        </w:rPr>
        <w:t xml:space="preserve"> </w:t>
      </w:r>
      <w:r w:rsidRPr="00077A31">
        <w:rPr>
          <w:sz w:val="28"/>
          <w:lang w:val="uk-UA"/>
        </w:rPr>
        <w:t>[</w:t>
      </w:r>
      <w:r w:rsidR="002A4DD3">
        <w:rPr>
          <w:sz w:val="28"/>
          <w:lang w:val="uk-UA"/>
        </w:rPr>
        <w:t>9</w:t>
      </w:r>
      <w:r w:rsidR="00E51BC4" w:rsidRPr="00E51BC4">
        <w:rPr>
          <w:sz w:val="28"/>
          <w:lang w:val="uk-UA"/>
        </w:rPr>
        <w:t>2</w:t>
      </w:r>
      <w:r w:rsidRPr="00077A31">
        <w:rPr>
          <w:sz w:val="28"/>
          <w:lang w:val="uk-UA"/>
        </w:rPr>
        <w:t>]</w:t>
      </w:r>
      <w:r>
        <w:rPr>
          <w:sz w:val="28"/>
          <w:lang w:val="uk-UA"/>
        </w:rPr>
        <w:t xml:space="preserve">. </w:t>
      </w:r>
      <w:r w:rsidR="005D2825">
        <w:rPr>
          <w:sz w:val="28"/>
          <w:lang w:val="uk-UA"/>
        </w:rPr>
        <w:t>В</w:t>
      </w:r>
      <w:r w:rsidR="008D4EB9">
        <w:rPr>
          <w:sz w:val="28"/>
          <w:lang w:val="uk-UA"/>
        </w:rPr>
        <w:t>становлено, що</w:t>
      </w:r>
      <w:r>
        <w:rPr>
          <w:sz w:val="28"/>
          <w:lang w:val="uk-UA"/>
        </w:rPr>
        <w:t xml:space="preserve"> підвищення в атмосферному повітрі вмісту діоксиду сірки на 1 ГДК може призвести до приросту загальної захворюваності дітей віком від 2 до 5 років на 9,3</w:t>
      </w:r>
      <w:r w:rsidR="0051617C">
        <w:rPr>
          <w:sz w:val="28"/>
          <w:lang w:val="uk-UA"/>
        </w:rPr>
        <w:t xml:space="preserve"> </w:t>
      </w:r>
      <w:r>
        <w:rPr>
          <w:sz w:val="28"/>
          <w:lang w:val="uk-UA"/>
        </w:rPr>
        <w:t>%; 6-7 років</w:t>
      </w:r>
      <w:r w:rsidR="00C53BC2">
        <w:rPr>
          <w:sz w:val="28"/>
          <w:lang w:val="uk-UA"/>
        </w:rPr>
        <w:t xml:space="preserve"> - </w:t>
      </w:r>
      <w:r>
        <w:rPr>
          <w:sz w:val="28"/>
          <w:lang w:val="uk-UA"/>
        </w:rPr>
        <w:t>на 5,65</w:t>
      </w:r>
      <w:r w:rsidR="0051617C">
        <w:rPr>
          <w:sz w:val="28"/>
          <w:lang w:val="uk-UA"/>
        </w:rPr>
        <w:t xml:space="preserve"> </w:t>
      </w:r>
      <w:r>
        <w:rPr>
          <w:sz w:val="28"/>
          <w:lang w:val="uk-UA"/>
        </w:rPr>
        <w:t>%; а 8-10</w:t>
      </w:r>
      <w:r w:rsidR="0051617C">
        <w:rPr>
          <w:sz w:val="28"/>
          <w:lang w:val="uk-UA"/>
        </w:rPr>
        <w:t xml:space="preserve"> </w:t>
      </w:r>
      <w:r>
        <w:rPr>
          <w:sz w:val="28"/>
          <w:lang w:val="uk-UA"/>
        </w:rPr>
        <w:t>-</w:t>
      </w:r>
      <w:r w:rsidR="0051617C">
        <w:rPr>
          <w:sz w:val="28"/>
          <w:lang w:val="uk-UA"/>
        </w:rPr>
        <w:t xml:space="preserve"> </w:t>
      </w:r>
      <w:r>
        <w:rPr>
          <w:sz w:val="28"/>
          <w:lang w:val="uk-UA"/>
        </w:rPr>
        <w:t>на 2,3</w:t>
      </w:r>
      <w:r w:rsidR="0051617C">
        <w:rPr>
          <w:sz w:val="28"/>
          <w:lang w:val="uk-UA"/>
        </w:rPr>
        <w:t xml:space="preserve"> </w:t>
      </w:r>
      <w:r>
        <w:rPr>
          <w:sz w:val="28"/>
          <w:lang w:val="uk-UA"/>
        </w:rPr>
        <w:t xml:space="preserve">%, а кожне наступне підвищення забруднення атмосферного повітря формальдегідом на рівень однієї ГДК, обумовить приріст захворюваності дітей </w:t>
      </w:r>
      <w:r w:rsidR="005D2825">
        <w:rPr>
          <w:sz w:val="28"/>
          <w:lang w:val="uk-UA"/>
        </w:rPr>
        <w:t xml:space="preserve">на </w:t>
      </w:r>
      <w:r>
        <w:rPr>
          <w:sz w:val="28"/>
          <w:lang w:val="uk-UA"/>
        </w:rPr>
        <w:t>хвороб</w:t>
      </w:r>
      <w:r w:rsidR="005D2825">
        <w:rPr>
          <w:sz w:val="28"/>
          <w:lang w:val="uk-UA"/>
        </w:rPr>
        <w:t>и</w:t>
      </w:r>
      <w:r>
        <w:rPr>
          <w:sz w:val="28"/>
          <w:lang w:val="uk-UA"/>
        </w:rPr>
        <w:t xml:space="preserve"> алергічного походження у середньому на 5,86 випадків. Ці особливості реагування дітей молодших вікових груп можна пояснити тим, що зі зменшенням віку дитини рівень обміну речовин підвищується, тому більшим буде надходження токсинів на одиницю ваги тіла дитини, а в поєднанні зі зменьшенням ступіня знешкодження токсинів та незрілістю захисних сил організму це скоріше, ніж у інших вікових групах, призведе до появи негативних ефектів.</w:t>
      </w:r>
    </w:p>
    <w:p w:rsidR="00862852" w:rsidRPr="00D664C8" w:rsidRDefault="00E71530" w:rsidP="00E71530">
      <w:pPr>
        <w:pStyle w:val="21"/>
        <w:spacing w:line="360" w:lineRule="auto"/>
        <w:rPr>
          <w:lang w:val="ru-RU"/>
        </w:rPr>
      </w:pPr>
      <w:r>
        <w:t>Загальна кількість публікацій в науковій літературі, які присвячені  вивченню впливу забруднення атмосферного повітря на систему органів дихання населення, свідчить про актуальність проблеми, особливо,</w:t>
      </w:r>
      <w:r w:rsidR="001A0E7A">
        <w:t xml:space="preserve"> в сучасних </w:t>
      </w:r>
      <w:r>
        <w:t>умов</w:t>
      </w:r>
      <w:r w:rsidR="001A0E7A">
        <w:t>ах</w:t>
      </w:r>
      <w:r>
        <w:t xml:space="preserve"> промислов</w:t>
      </w:r>
      <w:r w:rsidR="001A0E7A">
        <w:t>ого міста.</w:t>
      </w:r>
      <w:r>
        <w:t xml:space="preserve"> С</w:t>
      </w:r>
      <w:r>
        <w:rPr>
          <w:lang w:val="ru-RU"/>
        </w:rPr>
        <w:t>еред них є</w:t>
      </w:r>
      <w:r>
        <w:t xml:space="preserve"> роботи, які вказують на кореляційні залежності захворюваності населення на хвороби респіраторної системи від конкретних забруднювачів [30, 37, 64, 78</w:t>
      </w:r>
      <w:r w:rsidR="00BE4F5F">
        <w:t>, 113</w:t>
      </w:r>
      <w:r>
        <w:t xml:space="preserve">]. Але слід ураховувати й те, що хімічне забруднення атмосферного повітря характеризується багатокомпонентністю складу і призводить до надходження в організм людини суміші хімічних сполук. Тому в нашій роботі особлива увага надавалася вивченню комбінованої дії різних хімічних речовин на підставі визначення сумарного показника забруднення атмосферного повітря -∑ПЗ, та кратності </w:t>
      </w:r>
      <w:r>
        <w:lastRenderedPageBreak/>
        <w:t>перевищення ним свого нормативного значення - ∑ПЗ/ГДЗ, що дозволяє оцінити рівень і ступінь забруднення атмосферного повітря та в наступному використовувати для встановлення впливу на стан здоров' я населення.</w:t>
      </w:r>
    </w:p>
    <w:p w:rsidR="00E71530" w:rsidRDefault="00E71530" w:rsidP="00E71530">
      <w:pPr>
        <w:pStyle w:val="21"/>
        <w:spacing w:line="360" w:lineRule="auto"/>
      </w:pPr>
      <w:r>
        <w:t xml:space="preserve"> </w:t>
      </w:r>
    </w:p>
    <w:p w:rsidR="00D11733" w:rsidRPr="00D11733" w:rsidRDefault="00D11733" w:rsidP="00D11733">
      <w:pPr>
        <w:spacing w:line="360" w:lineRule="auto"/>
        <w:ind w:firstLine="851"/>
        <w:rPr>
          <w:sz w:val="28"/>
          <w:szCs w:val="28"/>
        </w:rPr>
      </w:pPr>
      <w:r>
        <w:rPr>
          <w:sz w:val="28"/>
          <w:szCs w:val="28"/>
          <w:lang w:val="uk-UA"/>
        </w:rPr>
        <w:t>1.3</w:t>
      </w:r>
      <w:r w:rsidR="003F7E49">
        <w:rPr>
          <w:sz w:val="28"/>
          <w:szCs w:val="28"/>
          <w:lang w:val="uk-UA"/>
        </w:rPr>
        <w:t xml:space="preserve">. </w:t>
      </w:r>
      <w:r w:rsidR="0051617C">
        <w:rPr>
          <w:sz w:val="28"/>
          <w:szCs w:val="28"/>
          <w:lang w:val="uk-UA"/>
        </w:rPr>
        <w:t xml:space="preserve"> </w:t>
      </w:r>
      <w:r w:rsidRPr="00D11733">
        <w:rPr>
          <w:sz w:val="28"/>
          <w:szCs w:val="28"/>
        </w:rPr>
        <w:t xml:space="preserve">Вплив атмосферних забруднень на донозологічні форми патології </w:t>
      </w:r>
    </w:p>
    <w:p w:rsidR="00D11733" w:rsidRPr="00D11733" w:rsidRDefault="00D11733" w:rsidP="00D11733">
      <w:pPr>
        <w:pStyle w:val="21"/>
        <w:spacing w:line="360" w:lineRule="auto"/>
        <w:ind w:left="1004" w:firstLine="0"/>
        <w:rPr>
          <w:lang w:val="ru-RU"/>
        </w:rPr>
      </w:pPr>
    </w:p>
    <w:p w:rsidR="00E71530" w:rsidRDefault="00E71530" w:rsidP="00E71530">
      <w:pPr>
        <w:pStyle w:val="21"/>
        <w:spacing w:line="360" w:lineRule="auto"/>
      </w:pPr>
      <w:r>
        <w:t>В умовах великого промислового міста проблема антропогенного забруднення є дуже актуальною, а розв'язання питань, пов'язаних з оцінкою ступеня впливу забруднення атмосферного повітря на систему органів дихання та, на цій основі, обгрунтування і впровадження профілактичних заходів, у значній мірі, залежить від вірогідної медико-екологічної інформації стосовно кількісних та якісних характеристик хімічних сполук, що містяться в атмосферному повітрі – з одного боку, та стану здоров’я, - з іншого</w:t>
      </w:r>
      <w:r w:rsidRPr="00A64B22">
        <w:t xml:space="preserve"> [</w:t>
      </w:r>
      <w:r w:rsidR="00BE4F5F">
        <w:t>94, 95, 100</w:t>
      </w:r>
      <w:r>
        <w:t>, 1</w:t>
      </w:r>
      <w:r w:rsidR="00BE4F5F">
        <w:t>01</w:t>
      </w:r>
      <w:r>
        <w:t>,</w:t>
      </w:r>
      <w:r w:rsidR="00BE4F5F">
        <w:t xml:space="preserve"> 109</w:t>
      </w:r>
      <w:r w:rsidRPr="00A64B22">
        <w:t>]</w:t>
      </w:r>
      <w:r>
        <w:t xml:space="preserve">. </w:t>
      </w:r>
    </w:p>
    <w:p w:rsidR="00E71530" w:rsidRDefault="00E71530" w:rsidP="00E71530">
      <w:pPr>
        <w:pStyle w:val="21"/>
        <w:spacing w:line="360" w:lineRule="auto"/>
      </w:pPr>
      <w:r>
        <w:t xml:space="preserve">З цією метою відпрацьовано один з </w:t>
      </w:r>
      <w:r w:rsidR="004916F4">
        <w:t>підходів щодо</w:t>
      </w:r>
      <w:r>
        <w:t xml:space="preserve"> організації такої системи, в основу якого покладена оцінка впливу на здоров‘я населення забруднення атмосферного повітря сумішшю хімічних сполук.</w:t>
      </w:r>
    </w:p>
    <w:p w:rsidR="00E71530" w:rsidRDefault="004916F4" w:rsidP="00E71530">
      <w:pPr>
        <w:pStyle w:val="21"/>
        <w:spacing w:line="360" w:lineRule="auto"/>
      </w:pPr>
      <w:r>
        <w:t>С</w:t>
      </w:r>
      <w:r w:rsidR="00E71530">
        <w:t>тан здоров'я населення вивча</w:t>
      </w:r>
      <w:r>
        <w:t>ли</w:t>
      </w:r>
      <w:r w:rsidR="00E71530">
        <w:t xml:space="preserve"> на підставі аналізу різних показників</w:t>
      </w:r>
      <w:r>
        <w:t xml:space="preserve">, в тому числі і </w:t>
      </w:r>
      <w:r w:rsidR="00E71530">
        <w:t>преморбідних станів [</w:t>
      </w:r>
      <w:r w:rsidR="003D5550">
        <w:t>92, 106</w:t>
      </w:r>
      <w:r w:rsidR="00E71530">
        <w:t xml:space="preserve">]. Питання з визначення  останніх є дуже важливим, бо дозволить за допомогою сучасних медичних заходів встановлювати відхилення </w:t>
      </w:r>
      <w:r>
        <w:t xml:space="preserve">у стані здоров'я </w:t>
      </w:r>
      <w:r w:rsidR="00E71530">
        <w:t xml:space="preserve">задовго до появи саме захворювань. </w:t>
      </w:r>
    </w:p>
    <w:p w:rsidR="00E83222" w:rsidRPr="000A05FA" w:rsidRDefault="00E83222" w:rsidP="000A05FA">
      <w:pPr>
        <w:spacing w:line="360" w:lineRule="auto"/>
        <w:ind w:left="142" w:firstLine="709"/>
        <w:jc w:val="both"/>
        <w:rPr>
          <w:sz w:val="28"/>
          <w:lang w:val="uk-UA"/>
        </w:rPr>
      </w:pPr>
      <w:r w:rsidRPr="006618FF">
        <w:rPr>
          <w:rFonts w:ascii="Times New Roman CYR" w:hAnsi="Times New Roman CYR" w:cs="Times New Roman CYR"/>
          <w:sz w:val="28"/>
          <w:szCs w:val="28"/>
          <w:lang w:val="uk-UA"/>
        </w:rPr>
        <w:t>Б</w:t>
      </w:r>
      <w:r w:rsidR="000A05FA">
        <w:rPr>
          <w:rFonts w:ascii="Times New Roman CYR" w:hAnsi="Times New Roman CYR" w:cs="Times New Roman CYR"/>
          <w:sz w:val="28"/>
          <w:szCs w:val="28"/>
          <w:lang w:val="uk-UA"/>
        </w:rPr>
        <w:t xml:space="preserve">ільшість </w:t>
      </w:r>
      <w:r w:rsidRPr="006618FF">
        <w:rPr>
          <w:rFonts w:ascii="Times New Roman CYR" w:hAnsi="Times New Roman CYR" w:cs="Times New Roman CYR"/>
          <w:sz w:val="28"/>
          <w:szCs w:val="28"/>
          <w:lang w:val="uk-UA"/>
        </w:rPr>
        <w:t xml:space="preserve">фахівців </w:t>
      </w:r>
      <w:r w:rsidR="000A05FA">
        <w:rPr>
          <w:rFonts w:ascii="Times New Roman CYR" w:hAnsi="Times New Roman CYR" w:cs="Times New Roman CYR"/>
          <w:sz w:val="28"/>
          <w:szCs w:val="28"/>
          <w:lang w:val="uk-UA"/>
        </w:rPr>
        <w:t>стверджують</w:t>
      </w:r>
      <w:r>
        <w:rPr>
          <w:sz w:val="28"/>
          <w:lang w:val="uk-UA"/>
        </w:rPr>
        <w:t>, що донозологічні стани внаслідок напруги механізмів регуляції функцій виникають у тих випадках, коли організм повинен затратити більше зусиль для забезпечення рівноваги із середовищем.  Якщо вплив шкідливих чинників на організм продовжується достатньо тривалий час або значний за інтенсивністю, то постійна або тривала і надмірна напруга регуляторних систем може призвести до виснаження резервних можливостей і порушення механізмів адаптації</w:t>
      </w:r>
      <w:r w:rsidR="000A05FA">
        <w:rPr>
          <w:sz w:val="28"/>
          <w:lang w:val="uk-UA"/>
        </w:rPr>
        <w:t xml:space="preserve">. Використовували градацію </w:t>
      </w:r>
      <w:r w:rsidR="000A05FA" w:rsidRPr="000A05FA">
        <w:rPr>
          <w:sz w:val="28"/>
          <w:szCs w:val="28"/>
        </w:rPr>
        <w:t>донозолог</w:t>
      </w:r>
      <w:r w:rsidR="000A05FA" w:rsidRPr="000A05FA">
        <w:rPr>
          <w:sz w:val="28"/>
          <w:szCs w:val="28"/>
          <w:lang w:val="uk-UA"/>
        </w:rPr>
        <w:t>і</w:t>
      </w:r>
      <w:r w:rsidR="000A05FA" w:rsidRPr="000A05FA">
        <w:rPr>
          <w:sz w:val="28"/>
          <w:szCs w:val="28"/>
        </w:rPr>
        <w:t>ч</w:t>
      </w:r>
      <w:r w:rsidR="000A05FA" w:rsidRPr="000A05FA">
        <w:rPr>
          <w:sz w:val="28"/>
          <w:szCs w:val="28"/>
          <w:lang w:val="uk-UA"/>
        </w:rPr>
        <w:t>н</w:t>
      </w:r>
      <w:r w:rsidR="000A05FA" w:rsidRPr="000A05FA">
        <w:rPr>
          <w:sz w:val="28"/>
          <w:szCs w:val="28"/>
        </w:rPr>
        <w:t>их станів</w:t>
      </w:r>
      <w:r w:rsidR="000A05FA">
        <w:rPr>
          <w:sz w:val="28"/>
          <w:szCs w:val="28"/>
          <w:lang w:val="uk-UA"/>
        </w:rPr>
        <w:t xml:space="preserve">, запропоновану </w:t>
      </w:r>
      <w:r w:rsidRPr="000A05FA">
        <w:rPr>
          <w:sz w:val="28"/>
          <w:szCs w:val="28"/>
        </w:rPr>
        <w:t>Р.М.</w:t>
      </w:r>
      <w:r w:rsidR="00C53BC2">
        <w:rPr>
          <w:sz w:val="28"/>
          <w:szCs w:val="28"/>
          <w:lang w:val="uk-UA"/>
        </w:rPr>
        <w:t> </w:t>
      </w:r>
      <w:r w:rsidRPr="000A05FA">
        <w:rPr>
          <w:sz w:val="28"/>
          <w:szCs w:val="28"/>
        </w:rPr>
        <w:t>Ба</w:t>
      </w:r>
      <w:r w:rsidRPr="000A05FA">
        <w:rPr>
          <w:sz w:val="28"/>
          <w:szCs w:val="28"/>
          <w:lang w:val="uk-UA"/>
        </w:rPr>
        <w:t>є</w:t>
      </w:r>
      <w:r w:rsidRPr="000A05FA">
        <w:rPr>
          <w:sz w:val="28"/>
          <w:szCs w:val="28"/>
        </w:rPr>
        <w:t>вс</w:t>
      </w:r>
      <w:r w:rsidRPr="000A05FA">
        <w:rPr>
          <w:sz w:val="28"/>
          <w:szCs w:val="28"/>
          <w:lang w:val="uk-UA"/>
        </w:rPr>
        <w:t>ь</w:t>
      </w:r>
      <w:r w:rsidRPr="000A05FA">
        <w:rPr>
          <w:sz w:val="28"/>
          <w:szCs w:val="28"/>
        </w:rPr>
        <w:t>ки</w:t>
      </w:r>
      <w:r w:rsidR="000A05FA" w:rsidRPr="000A05FA">
        <w:rPr>
          <w:sz w:val="28"/>
          <w:szCs w:val="28"/>
          <w:lang w:val="uk-UA"/>
        </w:rPr>
        <w:t>м</w:t>
      </w:r>
      <w:r w:rsidR="00C53BC2">
        <w:rPr>
          <w:sz w:val="28"/>
          <w:szCs w:val="28"/>
          <w:lang w:val="uk-UA"/>
        </w:rPr>
        <w:t xml:space="preserve"> </w:t>
      </w:r>
      <w:r w:rsidR="008866F7" w:rsidRPr="000A05FA">
        <w:rPr>
          <w:sz w:val="28"/>
          <w:szCs w:val="28"/>
        </w:rPr>
        <w:t>[</w:t>
      </w:r>
      <w:r w:rsidR="007D7AF8">
        <w:rPr>
          <w:sz w:val="28"/>
          <w:szCs w:val="28"/>
          <w:lang w:val="uk-UA"/>
        </w:rPr>
        <w:t>52</w:t>
      </w:r>
      <w:r w:rsidR="008866F7" w:rsidRPr="000A05FA">
        <w:rPr>
          <w:sz w:val="28"/>
          <w:szCs w:val="28"/>
        </w:rPr>
        <w:t xml:space="preserve">]. </w:t>
      </w:r>
    </w:p>
    <w:p w:rsidR="00E83222" w:rsidRDefault="00E83222" w:rsidP="00E83222">
      <w:pPr>
        <w:numPr>
          <w:ilvl w:val="0"/>
          <w:numId w:val="1"/>
        </w:numPr>
        <w:tabs>
          <w:tab w:val="num" w:pos="0"/>
        </w:tabs>
        <w:spacing w:line="360" w:lineRule="auto"/>
        <w:ind w:left="142" w:firstLine="709"/>
        <w:jc w:val="both"/>
        <w:rPr>
          <w:sz w:val="28"/>
        </w:rPr>
      </w:pPr>
      <w:r>
        <w:rPr>
          <w:sz w:val="28"/>
          <w:lang w:val="uk-UA"/>
        </w:rPr>
        <w:lastRenderedPageBreak/>
        <w:t>Граничний</w:t>
      </w:r>
      <w:r>
        <w:rPr>
          <w:sz w:val="28"/>
        </w:rPr>
        <w:t xml:space="preserve">, або перехідний стан, у якому організм може знаходитися </w:t>
      </w:r>
      <w:r>
        <w:rPr>
          <w:sz w:val="28"/>
          <w:lang w:val="uk-UA"/>
        </w:rPr>
        <w:t>досить тривалий період часу</w:t>
      </w:r>
      <w:r>
        <w:rPr>
          <w:sz w:val="28"/>
        </w:rPr>
        <w:t>. При цьому значення більш</w:t>
      </w:r>
      <w:r>
        <w:rPr>
          <w:sz w:val="28"/>
          <w:lang w:val="uk-UA"/>
        </w:rPr>
        <w:t>ої кількості</w:t>
      </w:r>
      <w:r>
        <w:rPr>
          <w:sz w:val="28"/>
        </w:rPr>
        <w:t xml:space="preserve"> фізіологічних показників </w:t>
      </w:r>
      <w:r>
        <w:rPr>
          <w:sz w:val="28"/>
          <w:lang w:val="uk-UA"/>
        </w:rPr>
        <w:t xml:space="preserve">переміщується </w:t>
      </w:r>
      <w:r>
        <w:rPr>
          <w:sz w:val="28"/>
        </w:rPr>
        <w:t>в т</w:t>
      </w:r>
      <w:r>
        <w:rPr>
          <w:sz w:val="28"/>
          <w:lang w:val="uk-UA"/>
        </w:rPr>
        <w:t xml:space="preserve">ой </w:t>
      </w:r>
      <w:r>
        <w:rPr>
          <w:sz w:val="28"/>
        </w:rPr>
        <w:t>або інш</w:t>
      </w:r>
      <w:r>
        <w:rPr>
          <w:sz w:val="28"/>
          <w:lang w:val="uk-UA"/>
        </w:rPr>
        <w:t>ий бік</w:t>
      </w:r>
      <w:r>
        <w:rPr>
          <w:sz w:val="28"/>
        </w:rPr>
        <w:t xml:space="preserve">, </w:t>
      </w:r>
      <w:r>
        <w:rPr>
          <w:sz w:val="28"/>
          <w:lang w:val="uk-UA"/>
        </w:rPr>
        <w:t xml:space="preserve">при якому </w:t>
      </w:r>
      <w:r>
        <w:rPr>
          <w:sz w:val="28"/>
        </w:rPr>
        <w:t xml:space="preserve">новий рівень може розглядатися </w:t>
      </w:r>
      <w:r>
        <w:rPr>
          <w:sz w:val="28"/>
          <w:lang w:val="uk-UA"/>
        </w:rPr>
        <w:t xml:space="preserve">в межах </w:t>
      </w:r>
      <w:r>
        <w:rPr>
          <w:sz w:val="28"/>
        </w:rPr>
        <w:t>відповідн</w:t>
      </w:r>
      <w:r>
        <w:rPr>
          <w:sz w:val="28"/>
          <w:lang w:val="uk-UA"/>
        </w:rPr>
        <w:t>ої</w:t>
      </w:r>
      <w:r>
        <w:rPr>
          <w:sz w:val="28"/>
        </w:rPr>
        <w:t xml:space="preserve"> кл</w:t>
      </w:r>
      <w:r>
        <w:rPr>
          <w:sz w:val="28"/>
          <w:lang w:val="uk-UA"/>
        </w:rPr>
        <w:t>і</w:t>
      </w:r>
      <w:r>
        <w:rPr>
          <w:sz w:val="28"/>
        </w:rPr>
        <w:t>матогеограф</w:t>
      </w:r>
      <w:r>
        <w:rPr>
          <w:sz w:val="28"/>
          <w:lang w:val="uk-UA"/>
        </w:rPr>
        <w:t>і</w:t>
      </w:r>
      <w:r>
        <w:rPr>
          <w:sz w:val="28"/>
        </w:rPr>
        <w:t>ч</w:t>
      </w:r>
      <w:r>
        <w:rPr>
          <w:sz w:val="28"/>
          <w:lang w:val="uk-UA"/>
        </w:rPr>
        <w:t>ної</w:t>
      </w:r>
      <w:r>
        <w:rPr>
          <w:sz w:val="28"/>
        </w:rPr>
        <w:t>, екологічн</w:t>
      </w:r>
      <w:r>
        <w:rPr>
          <w:sz w:val="28"/>
          <w:lang w:val="uk-UA"/>
        </w:rPr>
        <w:t>ої</w:t>
      </w:r>
      <w:r>
        <w:rPr>
          <w:sz w:val="28"/>
        </w:rPr>
        <w:t xml:space="preserve"> або фахов</w:t>
      </w:r>
      <w:r>
        <w:rPr>
          <w:sz w:val="28"/>
          <w:lang w:val="uk-UA"/>
        </w:rPr>
        <w:t>ої</w:t>
      </w:r>
      <w:r>
        <w:rPr>
          <w:sz w:val="28"/>
        </w:rPr>
        <w:t xml:space="preserve"> норм</w:t>
      </w:r>
      <w:r>
        <w:rPr>
          <w:sz w:val="28"/>
          <w:lang w:val="uk-UA"/>
        </w:rPr>
        <w:t>и</w:t>
      </w:r>
      <w:r>
        <w:rPr>
          <w:sz w:val="28"/>
        </w:rPr>
        <w:t>.</w:t>
      </w:r>
    </w:p>
    <w:p w:rsidR="00E83222" w:rsidRDefault="00E83222" w:rsidP="00E83222">
      <w:pPr>
        <w:numPr>
          <w:ilvl w:val="0"/>
          <w:numId w:val="1"/>
        </w:numPr>
        <w:tabs>
          <w:tab w:val="num" w:pos="0"/>
        </w:tabs>
        <w:spacing w:line="360" w:lineRule="auto"/>
        <w:ind w:left="142" w:firstLine="709"/>
        <w:jc w:val="both"/>
        <w:rPr>
          <w:sz w:val="28"/>
        </w:rPr>
      </w:pPr>
      <w:r>
        <w:rPr>
          <w:sz w:val="28"/>
        </w:rPr>
        <w:t>Стан напруги, що виявляється мобілізацією захисних механізмів і супроводжується збільшенням активності регуляторних систем</w:t>
      </w:r>
      <w:r>
        <w:rPr>
          <w:sz w:val="28"/>
          <w:lang w:val="uk-UA"/>
        </w:rPr>
        <w:t>. В</w:t>
      </w:r>
      <w:r>
        <w:rPr>
          <w:sz w:val="28"/>
        </w:rPr>
        <w:t xml:space="preserve"> цьому випадку пристосування організму до неадекватних умов середовища може бути тільки короткочасним.</w:t>
      </w:r>
    </w:p>
    <w:p w:rsidR="00E83222" w:rsidRDefault="00E83222" w:rsidP="00E83222">
      <w:pPr>
        <w:numPr>
          <w:ilvl w:val="0"/>
          <w:numId w:val="1"/>
        </w:numPr>
        <w:tabs>
          <w:tab w:val="num" w:pos="0"/>
        </w:tabs>
        <w:spacing w:line="360" w:lineRule="auto"/>
        <w:ind w:left="142" w:firstLine="709"/>
        <w:jc w:val="both"/>
        <w:rPr>
          <w:sz w:val="28"/>
        </w:rPr>
      </w:pPr>
      <w:r>
        <w:rPr>
          <w:sz w:val="28"/>
        </w:rPr>
        <w:t xml:space="preserve">Стан перенапруги, </w:t>
      </w:r>
      <w:r>
        <w:rPr>
          <w:sz w:val="28"/>
          <w:lang w:val="uk-UA"/>
        </w:rPr>
        <w:t>який</w:t>
      </w:r>
      <w:r>
        <w:rPr>
          <w:sz w:val="28"/>
        </w:rPr>
        <w:t xml:space="preserve"> характеризується недостатністю адаптац</w:t>
      </w:r>
      <w:r>
        <w:rPr>
          <w:sz w:val="28"/>
          <w:lang w:val="uk-UA"/>
        </w:rPr>
        <w:t>ійних</w:t>
      </w:r>
      <w:r>
        <w:rPr>
          <w:sz w:val="28"/>
        </w:rPr>
        <w:t xml:space="preserve"> механізмів та їх нездатністю забезпечити гомеостаз.</w:t>
      </w:r>
    </w:p>
    <w:p w:rsidR="00E83222" w:rsidRDefault="00E83222" w:rsidP="000A05FA">
      <w:pPr>
        <w:numPr>
          <w:ilvl w:val="0"/>
          <w:numId w:val="1"/>
        </w:numPr>
        <w:tabs>
          <w:tab w:val="num" w:pos="0"/>
        </w:tabs>
        <w:spacing w:line="360" w:lineRule="auto"/>
        <w:ind w:left="0" w:firstLine="851"/>
        <w:jc w:val="both"/>
        <w:rPr>
          <w:sz w:val="28"/>
        </w:rPr>
      </w:pPr>
      <w:r>
        <w:rPr>
          <w:sz w:val="28"/>
          <w:lang w:val="uk-UA"/>
        </w:rPr>
        <w:t>Преморбідний с</w:t>
      </w:r>
      <w:r>
        <w:rPr>
          <w:sz w:val="28"/>
        </w:rPr>
        <w:t xml:space="preserve">тан </w:t>
      </w:r>
      <w:r>
        <w:rPr>
          <w:sz w:val="28"/>
          <w:lang w:val="uk-UA"/>
        </w:rPr>
        <w:t xml:space="preserve">- </w:t>
      </w:r>
      <w:r>
        <w:rPr>
          <w:sz w:val="28"/>
        </w:rPr>
        <w:t>стан, у якому можна виділити дві стадії: а) стаді</w:t>
      </w:r>
      <w:r>
        <w:rPr>
          <w:sz w:val="28"/>
          <w:lang w:val="uk-UA"/>
        </w:rPr>
        <w:t>ю</w:t>
      </w:r>
      <w:r>
        <w:rPr>
          <w:sz w:val="28"/>
        </w:rPr>
        <w:t xml:space="preserve"> виснаження (астен</w:t>
      </w:r>
      <w:r>
        <w:rPr>
          <w:sz w:val="28"/>
          <w:lang w:val="uk-UA"/>
        </w:rPr>
        <w:t>і</w:t>
      </w:r>
      <w:r>
        <w:rPr>
          <w:sz w:val="28"/>
        </w:rPr>
        <w:t>зац</w:t>
      </w:r>
      <w:r>
        <w:rPr>
          <w:sz w:val="28"/>
          <w:lang w:val="uk-UA"/>
        </w:rPr>
        <w:t>ії</w:t>
      </w:r>
      <w:r>
        <w:rPr>
          <w:sz w:val="28"/>
        </w:rPr>
        <w:t>) регуляторних механізмів, що характеризується порушенням гомеостазу з перева</w:t>
      </w:r>
      <w:r>
        <w:rPr>
          <w:sz w:val="28"/>
          <w:lang w:val="uk-UA"/>
        </w:rPr>
        <w:t>гою</w:t>
      </w:r>
      <w:r>
        <w:rPr>
          <w:sz w:val="28"/>
        </w:rPr>
        <w:t xml:space="preserve"> неспецифічних </w:t>
      </w:r>
      <w:r>
        <w:rPr>
          <w:sz w:val="28"/>
          <w:lang w:val="uk-UA"/>
        </w:rPr>
        <w:t xml:space="preserve">порушень </w:t>
      </w:r>
      <w:r>
        <w:rPr>
          <w:sz w:val="28"/>
        </w:rPr>
        <w:t>для як</w:t>
      </w:r>
      <w:r>
        <w:rPr>
          <w:sz w:val="28"/>
          <w:lang w:val="uk-UA"/>
        </w:rPr>
        <w:t>оїсь</w:t>
      </w:r>
      <w:r>
        <w:rPr>
          <w:sz w:val="28"/>
        </w:rPr>
        <w:t xml:space="preserve"> нозолог</w:t>
      </w:r>
      <w:r>
        <w:rPr>
          <w:sz w:val="28"/>
          <w:lang w:val="uk-UA"/>
        </w:rPr>
        <w:t>і</w:t>
      </w:r>
      <w:r>
        <w:rPr>
          <w:sz w:val="28"/>
        </w:rPr>
        <w:t>ч</w:t>
      </w:r>
      <w:r>
        <w:rPr>
          <w:sz w:val="28"/>
          <w:lang w:val="uk-UA"/>
        </w:rPr>
        <w:t>ної</w:t>
      </w:r>
      <w:r>
        <w:rPr>
          <w:sz w:val="28"/>
        </w:rPr>
        <w:t xml:space="preserve"> форми хвороби; б) стаді</w:t>
      </w:r>
      <w:r>
        <w:rPr>
          <w:sz w:val="28"/>
          <w:lang w:val="uk-UA"/>
        </w:rPr>
        <w:t>ю</w:t>
      </w:r>
      <w:r>
        <w:rPr>
          <w:sz w:val="28"/>
        </w:rPr>
        <w:t xml:space="preserve"> власне преморб</w:t>
      </w:r>
      <w:r>
        <w:rPr>
          <w:sz w:val="28"/>
          <w:lang w:val="uk-UA"/>
        </w:rPr>
        <w:t>і</w:t>
      </w:r>
      <w:r>
        <w:rPr>
          <w:sz w:val="28"/>
        </w:rPr>
        <w:t>дн</w:t>
      </w:r>
      <w:r>
        <w:rPr>
          <w:sz w:val="28"/>
          <w:lang w:val="uk-UA"/>
        </w:rPr>
        <w:t>и</w:t>
      </w:r>
      <w:r>
        <w:rPr>
          <w:sz w:val="28"/>
        </w:rPr>
        <w:t>х станів</w:t>
      </w:r>
      <w:r>
        <w:rPr>
          <w:sz w:val="28"/>
          <w:lang w:val="uk-UA"/>
        </w:rPr>
        <w:t xml:space="preserve">, як </w:t>
      </w:r>
      <w:r>
        <w:rPr>
          <w:sz w:val="28"/>
        </w:rPr>
        <w:t>субкл</w:t>
      </w:r>
      <w:r>
        <w:rPr>
          <w:sz w:val="28"/>
          <w:lang w:val="uk-UA"/>
        </w:rPr>
        <w:t>і</w:t>
      </w:r>
      <w:r>
        <w:rPr>
          <w:sz w:val="28"/>
        </w:rPr>
        <w:t>н</w:t>
      </w:r>
      <w:r>
        <w:rPr>
          <w:sz w:val="28"/>
          <w:lang w:val="uk-UA"/>
        </w:rPr>
        <w:t>і</w:t>
      </w:r>
      <w:r>
        <w:rPr>
          <w:sz w:val="28"/>
        </w:rPr>
        <w:t>ч</w:t>
      </w:r>
      <w:r>
        <w:rPr>
          <w:sz w:val="28"/>
          <w:lang w:val="uk-UA"/>
        </w:rPr>
        <w:t>них</w:t>
      </w:r>
      <w:r>
        <w:rPr>
          <w:sz w:val="28"/>
        </w:rPr>
        <w:t xml:space="preserve"> форм (стаді</w:t>
      </w:r>
      <w:r>
        <w:rPr>
          <w:sz w:val="28"/>
          <w:lang w:val="uk-UA"/>
        </w:rPr>
        <w:t>й</w:t>
      </w:r>
      <w:r>
        <w:rPr>
          <w:sz w:val="28"/>
        </w:rPr>
        <w:t xml:space="preserve">) різноманітних захворювань </w:t>
      </w:r>
      <w:r>
        <w:rPr>
          <w:sz w:val="28"/>
          <w:lang w:val="uk-UA"/>
        </w:rPr>
        <w:t>з</w:t>
      </w:r>
      <w:r>
        <w:rPr>
          <w:sz w:val="28"/>
        </w:rPr>
        <w:t xml:space="preserve"> характерними </w:t>
      </w:r>
      <w:r>
        <w:rPr>
          <w:sz w:val="28"/>
          <w:lang w:val="uk-UA"/>
        </w:rPr>
        <w:t>порушеннями</w:t>
      </w:r>
      <w:r>
        <w:rPr>
          <w:sz w:val="28"/>
        </w:rPr>
        <w:t xml:space="preserve"> в органах і системах.</w:t>
      </w:r>
    </w:p>
    <w:p w:rsidR="00E83222" w:rsidRDefault="00E83222" w:rsidP="00E83222">
      <w:pPr>
        <w:pStyle w:val="31"/>
        <w:spacing w:line="360" w:lineRule="auto"/>
        <w:ind w:right="0" w:firstLine="992"/>
        <w:rPr>
          <w:lang w:val="uk-UA"/>
        </w:rPr>
      </w:pPr>
      <w:r>
        <w:rPr>
          <w:lang w:val="ru-RU"/>
        </w:rPr>
        <w:t>Для регістрації преморбідних станів системи органів дихання дослідниками викори</w:t>
      </w:r>
      <w:r>
        <w:t>c</w:t>
      </w:r>
      <w:r>
        <w:rPr>
          <w:lang w:val="ru-RU"/>
        </w:rPr>
        <w:t xml:space="preserve">товуються різні показники </w:t>
      </w:r>
      <w:r>
        <w:rPr>
          <w:lang w:val="uk-UA"/>
        </w:rPr>
        <w:t>[23</w:t>
      </w:r>
      <w:r w:rsidR="000A05FA">
        <w:rPr>
          <w:lang w:val="uk-UA"/>
        </w:rPr>
        <w:t xml:space="preserve">, 24, 25, </w:t>
      </w:r>
      <w:r>
        <w:rPr>
          <w:lang w:val="uk-UA"/>
        </w:rPr>
        <w:t>26]</w:t>
      </w:r>
      <w:r>
        <w:rPr>
          <w:lang w:val="ru-RU"/>
        </w:rPr>
        <w:t xml:space="preserve">. Проте, </w:t>
      </w:r>
      <w:r>
        <w:rPr>
          <w:lang w:val="uk-UA"/>
        </w:rPr>
        <w:t xml:space="preserve"> несприятливий вплив пріоритетних забруднювачів атмосферного повітря населених місць діоксидом сірки, оксидом і діоксидом азоту, завислими речовинами виявляється насамперед у зниженні дихальних функцій на підставі визначення показників, які можуть розглядатися в якості екологічного пресингу на систему дихання людини.</w:t>
      </w:r>
    </w:p>
    <w:p w:rsidR="00E83222" w:rsidRDefault="00E83222" w:rsidP="00E83222">
      <w:pPr>
        <w:pStyle w:val="31"/>
        <w:spacing w:line="360" w:lineRule="auto"/>
        <w:ind w:right="0" w:firstLine="992"/>
        <w:rPr>
          <w:lang w:val="uk-UA"/>
        </w:rPr>
      </w:pPr>
      <w:r>
        <w:rPr>
          <w:lang w:val="uk-UA"/>
        </w:rPr>
        <w:t>Серед цих показників особливе значення надається форсованій життєвій єм</w:t>
      </w:r>
      <w:r w:rsidR="00DC4DE6">
        <w:rPr>
          <w:lang w:val="uk-UA"/>
        </w:rPr>
        <w:t>н</w:t>
      </w:r>
      <w:r>
        <w:rPr>
          <w:lang w:val="uk-UA"/>
        </w:rPr>
        <w:t xml:space="preserve">ості легенів (ФЖЄЛ). Форсована життєва ємкість легенів, об’єм форсованого видиху (ОФВид) за окремий час (0,5, 1, 2, 3 хв) і відношення ОФВид за різний час до ФЖЄЛ, що виражається у відсотках, дозволяють оцінити вентиляційні резерви легенів і за певним характером змін в них відокремити порушення обструктивного характеру - бронхіальної провідності - </w:t>
      </w:r>
      <w:r>
        <w:rPr>
          <w:lang w:val="uk-UA"/>
        </w:rPr>
        <w:lastRenderedPageBreak/>
        <w:t xml:space="preserve">від рестриктивної патології - обмеження екскурсії легенів. Діагностика порушень обструктивного характеру, </w:t>
      </w:r>
      <w:r w:rsidR="00505850">
        <w:rPr>
          <w:lang w:val="uk-UA"/>
        </w:rPr>
        <w:t xml:space="preserve">у тому числі </w:t>
      </w:r>
      <w:r>
        <w:rPr>
          <w:lang w:val="uk-UA"/>
        </w:rPr>
        <w:t>бронхоспазм</w:t>
      </w:r>
      <w:r w:rsidR="00505850">
        <w:rPr>
          <w:lang w:val="uk-UA"/>
        </w:rPr>
        <w:t>у</w:t>
      </w:r>
      <w:r>
        <w:rPr>
          <w:lang w:val="uk-UA"/>
        </w:rPr>
        <w:t xml:space="preserve">, може бути </w:t>
      </w:r>
      <w:r w:rsidR="00505850">
        <w:rPr>
          <w:lang w:val="uk-UA"/>
        </w:rPr>
        <w:t xml:space="preserve">наслідком </w:t>
      </w:r>
      <w:r>
        <w:rPr>
          <w:lang w:val="uk-UA"/>
        </w:rPr>
        <w:t>пошкоджуючої дії на систему органів дихання різних хімічних сполук, які надходять в атмосферне повітря від промислових підприємств</w:t>
      </w:r>
      <w:r w:rsidR="00C53BC2">
        <w:rPr>
          <w:lang w:val="uk-UA"/>
        </w:rPr>
        <w:t xml:space="preserve"> та автотранспорту</w:t>
      </w:r>
      <w:r>
        <w:rPr>
          <w:lang w:val="uk-UA"/>
        </w:rPr>
        <w:t>.</w:t>
      </w:r>
    </w:p>
    <w:p w:rsidR="00E83222" w:rsidRDefault="00E83222" w:rsidP="003F3C72">
      <w:pPr>
        <w:pStyle w:val="31"/>
        <w:spacing w:line="360" w:lineRule="auto"/>
        <w:ind w:right="0" w:firstLine="851"/>
        <w:rPr>
          <w:lang w:val="ru-RU"/>
        </w:rPr>
      </w:pPr>
      <w:r>
        <w:rPr>
          <w:lang w:val="uk-UA"/>
        </w:rPr>
        <w:t xml:space="preserve">При проведенні масових обстежень населення з метою виявлення груп ризику захворювань бронхо-легеневої системи, доцільним є вивчення швидкісних показників видиху до і після бронхопровокаційного тесту з ацетілхоліном (АЦХ). При цьому, зменшення </w:t>
      </w:r>
      <w:r>
        <w:rPr>
          <w:lang w:val="ru-RU"/>
        </w:rPr>
        <w:t>ОФВ</w:t>
      </w:r>
      <w:r>
        <w:rPr>
          <w:lang w:val="uk-UA"/>
        </w:rPr>
        <w:t>вид</w:t>
      </w:r>
      <w:r>
        <w:rPr>
          <w:vertAlign w:val="subscript"/>
          <w:lang w:val="uk-UA"/>
        </w:rPr>
        <w:t>1,0</w:t>
      </w:r>
      <w:r>
        <w:rPr>
          <w:lang w:val="ru-RU"/>
        </w:rPr>
        <w:t xml:space="preserve"> на 15</w:t>
      </w:r>
      <w:r w:rsidR="0051617C">
        <w:rPr>
          <w:lang w:val="ru-RU"/>
        </w:rPr>
        <w:t xml:space="preserve"> </w:t>
      </w:r>
      <w:r>
        <w:rPr>
          <w:lang w:val="ru-RU"/>
        </w:rPr>
        <w:t>% і більше вважається позитивним тестом порушення функції бронхо-легеневої системи у людини в екологічно несприятливих районах</w:t>
      </w:r>
      <w:r w:rsidR="00670347" w:rsidRPr="00670347">
        <w:rPr>
          <w:lang w:val="ru-RU"/>
        </w:rPr>
        <w:t xml:space="preserve"> </w:t>
      </w:r>
      <w:r>
        <w:rPr>
          <w:lang w:val="uk-UA"/>
        </w:rPr>
        <w:t>[179].</w:t>
      </w:r>
    </w:p>
    <w:p w:rsidR="00A14809" w:rsidRDefault="00006D1B" w:rsidP="003F3C72">
      <w:pPr>
        <w:pStyle w:val="21"/>
        <w:spacing w:line="360" w:lineRule="auto"/>
        <w:rPr>
          <w:rFonts w:ascii="Times New Roman CYR" w:hAnsi="Times New Roman CYR" w:cs="Times New Roman CYR"/>
          <w:szCs w:val="28"/>
        </w:rPr>
      </w:pPr>
      <w:r>
        <w:t>У</w:t>
      </w:r>
      <w:r w:rsidR="00E71530">
        <w:t xml:space="preserve"> літературі є докази того, що шляхом поліпшення якості атмосферного повітря можна значно зменшити захворюваність населення. Дослідження</w:t>
      </w:r>
      <w:r w:rsidR="001A0E7A">
        <w:t>ми українських вчених встановлено</w:t>
      </w:r>
      <w:r w:rsidR="00E71530">
        <w:t>, що в районах розміщення великих хімічних підприємств зниження реального аерогенного навантаження населення удвічі привело до зниження загальної захворюваності населення на 14,8</w:t>
      </w:r>
      <w:r w:rsidR="0051617C">
        <w:t xml:space="preserve"> </w:t>
      </w:r>
      <w:r w:rsidR="00E71530">
        <w:t>%</w:t>
      </w:r>
      <w:r w:rsidR="003D5550">
        <w:t xml:space="preserve"> [139].</w:t>
      </w:r>
      <w:r w:rsidR="00670347" w:rsidRPr="00670347">
        <w:rPr>
          <w:lang w:val="ru-RU"/>
        </w:rPr>
        <w:t xml:space="preserve"> </w:t>
      </w:r>
      <w:r w:rsidR="004916F4">
        <w:t xml:space="preserve">Інші вказують, </w:t>
      </w:r>
      <w:r w:rsidR="0047541A">
        <w:t>що з</w:t>
      </w:r>
      <w:r w:rsidR="00CB7704">
        <w:t xml:space="preserve">меншення </w:t>
      </w:r>
      <w:r w:rsidR="0047541A">
        <w:t xml:space="preserve">забруднення повітряного середовища населених міст на 25-30% </w:t>
      </w:r>
      <w:r w:rsidR="00CB7704">
        <w:t xml:space="preserve">призведе до зниження </w:t>
      </w:r>
      <w:r w:rsidR="0047541A">
        <w:t>захворюван</w:t>
      </w:r>
      <w:r w:rsidR="00CB7704">
        <w:t>ості</w:t>
      </w:r>
      <w:r w:rsidR="0047541A">
        <w:t xml:space="preserve"> населення на 10</w:t>
      </w:r>
      <w:r w:rsidR="0051617C">
        <w:t xml:space="preserve"> </w:t>
      </w:r>
      <w:r w:rsidR="0047541A">
        <w:t>%</w:t>
      </w:r>
      <w:r w:rsidR="00E71530">
        <w:t xml:space="preserve"> [1</w:t>
      </w:r>
      <w:r w:rsidR="003D5550">
        <w:t>43</w:t>
      </w:r>
      <w:r w:rsidR="00E71530">
        <w:t>].</w:t>
      </w:r>
    </w:p>
    <w:p w:rsidR="00A14809" w:rsidRDefault="00A14809" w:rsidP="003F3C72">
      <w:pPr>
        <w:pStyle w:val="21"/>
        <w:spacing w:line="360" w:lineRule="auto"/>
      </w:pPr>
      <w:r w:rsidRPr="006618FF">
        <w:rPr>
          <w:rFonts w:ascii="Times New Roman CYR" w:hAnsi="Times New Roman CYR" w:cs="Times New Roman CYR"/>
          <w:szCs w:val="28"/>
        </w:rPr>
        <w:t xml:space="preserve">Зарубіжними авторами виявлена чітка закономірність </w:t>
      </w:r>
      <w:r w:rsidR="00CB7704">
        <w:rPr>
          <w:rFonts w:ascii="Times New Roman CYR" w:hAnsi="Times New Roman CYR" w:cs="Times New Roman CYR"/>
          <w:szCs w:val="28"/>
        </w:rPr>
        <w:t xml:space="preserve">щодо </w:t>
      </w:r>
      <w:r w:rsidRPr="006618FF">
        <w:rPr>
          <w:rFonts w:ascii="Times New Roman CYR" w:hAnsi="Times New Roman CYR" w:cs="Times New Roman CYR"/>
          <w:szCs w:val="28"/>
        </w:rPr>
        <w:t>з</w:t>
      </w:r>
      <w:r>
        <w:rPr>
          <w:rFonts w:ascii="Times New Roman CYR" w:hAnsi="Times New Roman CYR" w:cs="Times New Roman CYR"/>
          <w:szCs w:val="28"/>
        </w:rPr>
        <w:t>ниження забруднення атмосферного повітря на РМ</w:t>
      </w:r>
      <w:r w:rsidRPr="00A146EC">
        <w:rPr>
          <w:rFonts w:ascii="Times New Roman CYR" w:hAnsi="Times New Roman CYR" w:cs="Times New Roman CYR"/>
          <w:szCs w:val="28"/>
          <w:vertAlign w:val="subscript"/>
        </w:rPr>
        <w:t>10</w:t>
      </w:r>
      <w:r>
        <w:rPr>
          <w:rFonts w:ascii="Times New Roman CYR" w:hAnsi="Times New Roman CYR" w:cs="Times New Roman CYR"/>
          <w:szCs w:val="28"/>
        </w:rPr>
        <w:t xml:space="preserve"> в індустріальних містах Німеччини на протязі останніх 20 років </w:t>
      </w:r>
      <w:r w:rsidRPr="006618FF">
        <w:rPr>
          <w:rFonts w:ascii="Times New Roman CYR" w:hAnsi="Times New Roman CYR" w:cs="Times New Roman CYR"/>
          <w:szCs w:val="28"/>
        </w:rPr>
        <w:t>[2</w:t>
      </w:r>
      <w:r w:rsidR="00D37700" w:rsidRPr="00D37700">
        <w:rPr>
          <w:rFonts w:ascii="Times New Roman CYR" w:hAnsi="Times New Roman CYR" w:cs="Times New Roman CYR"/>
          <w:szCs w:val="28"/>
          <w:lang w:val="ru-RU"/>
        </w:rPr>
        <w:t>12</w:t>
      </w:r>
      <w:r w:rsidRPr="006618FF">
        <w:rPr>
          <w:rFonts w:ascii="Times New Roman CYR" w:hAnsi="Times New Roman CYR" w:cs="Times New Roman CYR"/>
          <w:szCs w:val="28"/>
        </w:rPr>
        <w:t>]</w:t>
      </w:r>
      <w:r>
        <w:rPr>
          <w:rFonts w:ascii="Times New Roman CYR" w:hAnsi="Times New Roman CYR" w:cs="Times New Roman CYR"/>
          <w:szCs w:val="28"/>
        </w:rPr>
        <w:t>. Разом зі зменшенням забруднення з</w:t>
      </w:r>
      <w:r w:rsidR="00CB7704">
        <w:rPr>
          <w:rFonts w:ascii="Times New Roman CYR" w:hAnsi="Times New Roman CYR" w:cs="Times New Roman CYR"/>
          <w:szCs w:val="28"/>
        </w:rPr>
        <w:t>низяться</w:t>
      </w:r>
      <w:r w:rsidR="006B3176">
        <w:rPr>
          <w:rFonts w:ascii="Times New Roman CYR" w:hAnsi="Times New Roman CYR" w:cs="Times New Roman CYR"/>
          <w:szCs w:val="28"/>
        </w:rPr>
        <w:t xml:space="preserve"> </w:t>
      </w:r>
      <w:r w:rsidR="00CB7704">
        <w:rPr>
          <w:rFonts w:ascii="Times New Roman CYR" w:hAnsi="Times New Roman CYR" w:cs="Times New Roman CYR"/>
          <w:szCs w:val="28"/>
        </w:rPr>
        <w:t xml:space="preserve">показники </w:t>
      </w:r>
      <w:r>
        <w:rPr>
          <w:rFonts w:ascii="Times New Roman CYR" w:hAnsi="Times New Roman CYR" w:cs="Times New Roman CYR"/>
          <w:szCs w:val="28"/>
        </w:rPr>
        <w:t>розповсюджен</w:t>
      </w:r>
      <w:r w:rsidR="00CB7704">
        <w:rPr>
          <w:rFonts w:ascii="Times New Roman CYR" w:hAnsi="Times New Roman CYR" w:cs="Times New Roman CYR"/>
          <w:szCs w:val="28"/>
        </w:rPr>
        <w:t>ості</w:t>
      </w:r>
      <w:r>
        <w:rPr>
          <w:rFonts w:ascii="Times New Roman CYR" w:hAnsi="Times New Roman CYR" w:cs="Times New Roman CYR"/>
          <w:szCs w:val="28"/>
        </w:rPr>
        <w:t xml:space="preserve"> хронічних хвороб органів дихання серед жінок у віці 55 років</w:t>
      </w:r>
      <w:r w:rsidR="00CB7704">
        <w:rPr>
          <w:rFonts w:ascii="Times New Roman CYR" w:hAnsi="Times New Roman CYR" w:cs="Times New Roman CYR"/>
          <w:szCs w:val="28"/>
        </w:rPr>
        <w:t>з 21,4</w:t>
      </w:r>
      <w:r w:rsidR="0051617C">
        <w:rPr>
          <w:rFonts w:ascii="Times New Roman CYR" w:hAnsi="Times New Roman CYR" w:cs="Times New Roman CYR"/>
          <w:szCs w:val="28"/>
        </w:rPr>
        <w:t xml:space="preserve"> </w:t>
      </w:r>
      <w:r w:rsidR="00CB7704">
        <w:rPr>
          <w:rFonts w:ascii="Times New Roman CYR" w:hAnsi="Times New Roman CYR" w:cs="Times New Roman CYR"/>
          <w:szCs w:val="28"/>
        </w:rPr>
        <w:t>% до 13,3</w:t>
      </w:r>
      <w:r w:rsidR="0051617C">
        <w:rPr>
          <w:rFonts w:ascii="Times New Roman CYR" w:hAnsi="Times New Roman CYR" w:cs="Times New Roman CYR"/>
          <w:szCs w:val="28"/>
        </w:rPr>
        <w:t xml:space="preserve"> </w:t>
      </w:r>
      <w:r w:rsidR="00CB7704">
        <w:rPr>
          <w:rFonts w:ascii="Times New Roman CYR" w:hAnsi="Times New Roman CYR" w:cs="Times New Roman CYR"/>
          <w:szCs w:val="28"/>
        </w:rPr>
        <w:t>%</w:t>
      </w:r>
      <w:r>
        <w:rPr>
          <w:rFonts w:ascii="Times New Roman CYR" w:hAnsi="Times New Roman CYR" w:cs="Times New Roman CYR"/>
          <w:szCs w:val="28"/>
        </w:rPr>
        <w:t>.</w:t>
      </w:r>
    </w:p>
    <w:p w:rsidR="00E71530" w:rsidRDefault="00E71530" w:rsidP="003F3C72">
      <w:pPr>
        <w:pStyle w:val="21"/>
        <w:spacing w:line="360" w:lineRule="auto"/>
      </w:pPr>
      <w:r>
        <w:t>Тобто, за останні роки ширше проводяться комплексні наукові дослідження, які ставлять за мету вивчення хімічних факторів та визначення ступеню їх впливу на здоров'я. Головною тенденцією таких досліджень є те, що стан здоров'я населення розглядається не тільки у площині медико-екологічних, але й соціально-гігієнічних аспектів. Це дозволяє використовувати отримані результати не тільки для повноцінного науково</w:t>
      </w:r>
      <w:r w:rsidRPr="002A66E9">
        <w:t>-</w:t>
      </w:r>
      <w:r>
        <w:t xml:space="preserve">практичного обгрунтування, </w:t>
      </w:r>
      <w:r>
        <w:lastRenderedPageBreak/>
        <w:t>але й для прийняття управлінських рішень з питань охорони здоров'я, організації та проведення профілактичних систем, тощо.</w:t>
      </w:r>
    </w:p>
    <w:p w:rsidR="00E71530" w:rsidRDefault="00E71530" w:rsidP="003F3C72">
      <w:pPr>
        <w:spacing w:line="360" w:lineRule="auto"/>
        <w:ind w:left="28" w:right="-1" w:firstLine="851"/>
        <w:jc w:val="both"/>
        <w:rPr>
          <w:sz w:val="28"/>
        </w:rPr>
      </w:pPr>
      <w:r>
        <w:rPr>
          <w:sz w:val="28"/>
        </w:rPr>
        <w:t xml:space="preserve">Тому в умовах великого промислового мегаполісу розв’язання питань, щодо вивчення закономірностей формування навантажень атмосферних забруднень на людину та </w:t>
      </w:r>
      <w:r>
        <w:rPr>
          <w:sz w:val="28"/>
          <w:lang w:val="uk-UA"/>
        </w:rPr>
        <w:t xml:space="preserve">визначення </w:t>
      </w:r>
      <w:r>
        <w:rPr>
          <w:sz w:val="28"/>
        </w:rPr>
        <w:t xml:space="preserve">впливу на здоров’я населення набуває великого значення при обгрунтуванні профілактичних заходів. </w:t>
      </w:r>
    </w:p>
    <w:p w:rsidR="00E71530" w:rsidRDefault="00E71530" w:rsidP="003F3C72">
      <w:pPr>
        <w:spacing w:line="360" w:lineRule="auto"/>
        <w:ind w:firstLine="851"/>
        <w:jc w:val="both"/>
        <w:rPr>
          <w:sz w:val="28"/>
        </w:rPr>
      </w:pPr>
      <w:r>
        <w:rPr>
          <w:sz w:val="28"/>
        </w:rPr>
        <w:t xml:space="preserve">Зрозуміло, вирішення цієї проблеми залежить від розробки ефективної системи управління якістю навколишнього середовища, у тому числі і повітряного, яка б дозволяла отримувати максимальний позитивний ефект для здоров’я населення. Зазначимо, що на протязі багатьох десятиліть у </w:t>
      </w:r>
      <w:r>
        <w:rPr>
          <w:sz w:val="28"/>
          <w:lang w:val="uk-UA"/>
        </w:rPr>
        <w:t>науковій</w:t>
      </w:r>
      <w:r>
        <w:rPr>
          <w:sz w:val="28"/>
        </w:rPr>
        <w:t xml:space="preserve"> літературі декларуються тези про те, </w:t>
      </w:r>
      <w:r>
        <w:rPr>
          <w:sz w:val="28"/>
          <w:lang w:val="uk-UA"/>
        </w:rPr>
        <w:t>що с</w:t>
      </w:r>
      <w:r>
        <w:rPr>
          <w:sz w:val="28"/>
        </w:rPr>
        <w:t xml:space="preserve">аме здоров’я населення повинно </w:t>
      </w:r>
      <w:r>
        <w:rPr>
          <w:sz w:val="28"/>
          <w:lang w:val="uk-UA"/>
        </w:rPr>
        <w:t xml:space="preserve">стати </w:t>
      </w:r>
      <w:r>
        <w:rPr>
          <w:sz w:val="28"/>
        </w:rPr>
        <w:t>системо</w:t>
      </w:r>
      <w:r>
        <w:rPr>
          <w:sz w:val="28"/>
          <w:lang w:val="uk-UA"/>
        </w:rPr>
        <w:t>у</w:t>
      </w:r>
      <w:r>
        <w:rPr>
          <w:sz w:val="28"/>
        </w:rPr>
        <w:t xml:space="preserve">творюючим ланцюгом </w:t>
      </w:r>
      <w:r>
        <w:rPr>
          <w:sz w:val="28"/>
          <w:lang w:val="uk-UA"/>
        </w:rPr>
        <w:t xml:space="preserve">в </w:t>
      </w:r>
      <w:r>
        <w:rPr>
          <w:sz w:val="28"/>
        </w:rPr>
        <w:t>систем</w:t>
      </w:r>
      <w:r>
        <w:rPr>
          <w:sz w:val="28"/>
          <w:lang w:val="uk-UA"/>
        </w:rPr>
        <w:t>і</w:t>
      </w:r>
      <w:r>
        <w:rPr>
          <w:sz w:val="28"/>
        </w:rPr>
        <w:t xml:space="preserve">  управлінн</w:t>
      </w:r>
      <w:r>
        <w:rPr>
          <w:sz w:val="28"/>
          <w:lang w:val="uk-UA"/>
        </w:rPr>
        <w:t>я</w:t>
      </w:r>
      <w:r>
        <w:rPr>
          <w:sz w:val="28"/>
        </w:rPr>
        <w:t xml:space="preserve"> як</w:t>
      </w:r>
      <w:r>
        <w:rPr>
          <w:sz w:val="28"/>
          <w:lang w:val="uk-UA"/>
        </w:rPr>
        <w:t>і</w:t>
      </w:r>
      <w:r>
        <w:rPr>
          <w:sz w:val="28"/>
        </w:rPr>
        <w:t>ст</w:t>
      </w:r>
      <w:r>
        <w:rPr>
          <w:sz w:val="28"/>
          <w:lang w:val="uk-UA"/>
        </w:rPr>
        <w:t>ю</w:t>
      </w:r>
      <w:r>
        <w:rPr>
          <w:sz w:val="28"/>
        </w:rPr>
        <w:t xml:space="preserve"> довкілля.</w:t>
      </w:r>
    </w:p>
    <w:p w:rsidR="000945DD" w:rsidRDefault="000945DD" w:rsidP="003F3C72">
      <w:pPr>
        <w:pStyle w:val="21"/>
        <w:spacing w:line="360" w:lineRule="auto"/>
      </w:pPr>
      <w:r>
        <w:t>Т</w:t>
      </w:r>
      <w:r w:rsidR="00CE7204">
        <w:t>аким чином</w:t>
      </w:r>
      <w:r w:rsidR="00975D63" w:rsidRPr="00975D63">
        <w:rPr>
          <w:lang w:val="ru-RU"/>
        </w:rPr>
        <w:t>,</w:t>
      </w:r>
      <w:r w:rsidR="00CE7204">
        <w:t xml:space="preserve"> </w:t>
      </w:r>
      <w:r>
        <w:t xml:space="preserve">в сучасних умовах особливої актуальності та соціально-гігієнічного значення </w:t>
      </w:r>
      <w:r w:rsidR="00CE7204">
        <w:t xml:space="preserve">набуває </w:t>
      </w:r>
      <w:r>
        <w:t xml:space="preserve">обгрунтування системи профілактичних заходів щодо зниження захворюваності на хвороби органів дихання </w:t>
      </w:r>
      <w:r w:rsidR="00CE7204">
        <w:t xml:space="preserve">та донозологічних станів серед населення </w:t>
      </w:r>
      <w:r>
        <w:t xml:space="preserve">промислових міст. </w:t>
      </w:r>
    </w:p>
    <w:p w:rsidR="000945DD" w:rsidRPr="002D3EDA" w:rsidRDefault="000945DD" w:rsidP="003F3C72">
      <w:pPr>
        <w:spacing w:line="360" w:lineRule="auto"/>
        <w:ind w:firstLine="851"/>
        <w:jc w:val="both"/>
        <w:rPr>
          <w:sz w:val="28"/>
          <w:lang w:val="uk-UA"/>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8109C9" w:rsidRPr="00670347" w:rsidRDefault="008109C9">
      <w:pPr>
        <w:pStyle w:val="21"/>
        <w:spacing w:line="360" w:lineRule="auto"/>
        <w:jc w:val="center"/>
        <w:rPr>
          <w:lang w:val="ru-RU"/>
        </w:rPr>
      </w:pPr>
    </w:p>
    <w:p w:rsidR="0091664E" w:rsidRDefault="0091664E">
      <w:pPr>
        <w:pStyle w:val="21"/>
        <w:spacing w:line="360" w:lineRule="auto"/>
        <w:jc w:val="center"/>
      </w:pPr>
    </w:p>
    <w:p w:rsidR="0091664E" w:rsidRDefault="0091664E">
      <w:pPr>
        <w:pStyle w:val="21"/>
        <w:spacing w:line="360" w:lineRule="auto"/>
        <w:jc w:val="center"/>
      </w:pPr>
    </w:p>
    <w:p w:rsidR="00862852" w:rsidRPr="00975D63" w:rsidRDefault="00862852" w:rsidP="00004631">
      <w:pPr>
        <w:pStyle w:val="21"/>
        <w:spacing w:line="360" w:lineRule="auto"/>
        <w:ind w:firstLine="0"/>
        <w:jc w:val="center"/>
        <w:rPr>
          <w:lang w:val="ru-RU"/>
        </w:rPr>
      </w:pPr>
    </w:p>
    <w:p w:rsidR="00862852" w:rsidRPr="00975D63" w:rsidRDefault="00862852" w:rsidP="00004631">
      <w:pPr>
        <w:pStyle w:val="21"/>
        <w:spacing w:line="360" w:lineRule="auto"/>
        <w:ind w:firstLine="0"/>
        <w:jc w:val="center"/>
        <w:rPr>
          <w:lang w:val="ru-RU"/>
        </w:rPr>
      </w:pPr>
    </w:p>
    <w:p w:rsidR="00862852" w:rsidRPr="00975D63" w:rsidRDefault="00862852" w:rsidP="00004631">
      <w:pPr>
        <w:pStyle w:val="21"/>
        <w:spacing w:line="360" w:lineRule="auto"/>
        <w:ind w:firstLine="0"/>
        <w:jc w:val="center"/>
        <w:rPr>
          <w:lang w:val="ru-RU"/>
        </w:rPr>
      </w:pPr>
    </w:p>
    <w:p w:rsidR="00171FFC" w:rsidRPr="00400534" w:rsidRDefault="00171FFC" w:rsidP="00004631">
      <w:pPr>
        <w:pStyle w:val="21"/>
        <w:spacing w:line="360" w:lineRule="auto"/>
        <w:ind w:firstLine="0"/>
        <w:jc w:val="center"/>
      </w:pPr>
      <w:r w:rsidRPr="00400534">
        <w:lastRenderedPageBreak/>
        <w:t>РОЗДІЛ 2</w:t>
      </w:r>
    </w:p>
    <w:p w:rsidR="00171FFC" w:rsidRPr="00400534" w:rsidRDefault="00171FFC" w:rsidP="00004631">
      <w:pPr>
        <w:pStyle w:val="21"/>
        <w:spacing w:line="360" w:lineRule="auto"/>
        <w:ind w:firstLine="0"/>
        <w:jc w:val="center"/>
      </w:pPr>
      <w:r w:rsidRPr="00400534">
        <w:t xml:space="preserve">МАТЕРІАЛИ ТА МЕТОДИ ДОСЛІДЖЕНЬ </w:t>
      </w:r>
    </w:p>
    <w:p w:rsidR="00873B03" w:rsidRDefault="00873B03">
      <w:pPr>
        <w:pStyle w:val="21"/>
        <w:spacing w:line="360" w:lineRule="auto"/>
        <w:jc w:val="center"/>
        <w:rPr>
          <w:b/>
        </w:rPr>
      </w:pPr>
    </w:p>
    <w:p w:rsidR="00E06CEF" w:rsidRDefault="00E06CEF">
      <w:pPr>
        <w:pStyle w:val="21"/>
        <w:spacing w:line="360" w:lineRule="auto"/>
        <w:jc w:val="center"/>
        <w:rPr>
          <w:b/>
        </w:rPr>
      </w:pPr>
    </w:p>
    <w:p w:rsidR="005A5E0F" w:rsidRPr="00177826" w:rsidRDefault="005A5E0F" w:rsidP="005A5E0F">
      <w:pPr>
        <w:pStyle w:val="21"/>
        <w:spacing w:line="360" w:lineRule="auto"/>
        <w:rPr>
          <w:lang w:val="ru-RU"/>
        </w:rPr>
      </w:pPr>
      <w:r w:rsidRPr="00177826">
        <w:rPr>
          <w:lang w:val="ru-RU"/>
        </w:rPr>
        <w:t>2</w:t>
      </w:r>
      <w:r>
        <w:t>.</w:t>
      </w:r>
      <w:r w:rsidRPr="00177826">
        <w:rPr>
          <w:lang w:val="ru-RU"/>
        </w:rPr>
        <w:t>1</w:t>
      </w:r>
      <w:r w:rsidR="00177826">
        <w:t>.</w:t>
      </w:r>
      <w:r>
        <w:t xml:space="preserve"> Загальна характеристика об</w:t>
      </w:r>
      <w:r w:rsidRPr="00177826">
        <w:rPr>
          <w:lang w:val="ru-RU"/>
        </w:rPr>
        <w:t>’</w:t>
      </w:r>
      <w:r>
        <w:t>єкту дослідження</w:t>
      </w:r>
    </w:p>
    <w:p w:rsidR="005A5E0F" w:rsidRDefault="005A5E0F" w:rsidP="005A5E0F">
      <w:pPr>
        <w:pStyle w:val="21"/>
        <w:spacing w:line="360" w:lineRule="auto"/>
      </w:pPr>
    </w:p>
    <w:p w:rsidR="005A5E0F" w:rsidRPr="005A5E0F" w:rsidRDefault="005A5E0F" w:rsidP="005A5E0F">
      <w:pPr>
        <w:pStyle w:val="21"/>
        <w:spacing w:line="360" w:lineRule="auto"/>
      </w:pPr>
      <w:r w:rsidRPr="005A5E0F">
        <w:t>Робота базувалася на комплексному дослідженні стану</w:t>
      </w:r>
      <w:r w:rsidR="00FD30BC">
        <w:t xml:space="preserve"> </w:t>
      </w:r>
      <w:r w:rsidRPr="005A5E0F">
        <w:t>здоров’я</w:t>
      </w:r>
      <w:r>
        <w:t xml:space="preserve"> дитячого та дорослого населення в залежності від факторів ризику техногенного забруднення атмосферного повітря у великому промисловому місті металургійної галузі. Для вирішення поставлених завдань з комплексної гігієнічної оцінки атмосферних забруднень та аналізу стану </w:t>
      </w:r>
      <w:r w:rsidRPr="005A5E0F">
        <w:t>здоров’я</w:t>
      </w:r>
      <w:r>
        <w:t xml:space="preserve"> населення, в процесі роботи використано наступні методи: гігієнічні, хімічні, імунологічні, епідеміологічні й статистичні. Об</w:t>
      </w:r>
      <w:r w:rsidRPr="005A5E0F">
        <w:t>’</w:t>
      </w:r>
      <w:r>
        <w:t>єктом дослідження ста</w:t>
      </w:r>
      <w:r w:rsidR="00063FD6">
        <w:t>ло</w:t>
      </w:r>
      <w:r>
        <w:t xml:space="preserve"> </w:t>
      </w:r>
      <w:r w:rsidR="00063FD6">
        <w:t>промислове місто</w:t>
      </w:r>
      <w:r>
        <w:t xml:space="preserve"> Запоріжжя.</w:t>
      </w:r>
    </w:p>
    <w:p w:rsidR="00AD393F" w:rsidRDefault="00971A9D" w:rsidP="00C20DFC">
      <w:pPr>
        <w:pStyle w:val="21"/>
        <w:spacing w:line="360" w:lineRule="auto"/>
      </w:pPr>
      <w:r w:rsidRPr="005A5E0F">
        <w:t>Виходячи з мети та задач дисертаційної роботи розроблен</w:t>
      </w:r>
      <w:r w:rsidR="00C20DFC" w:rsidRPr="00C20DFC">
        <w:t>о</w:t>
      </w:r>
      <w:r w:rsidR="00FD30BC">
        <w:t xml:space="preserve"> </w:t>
      </w:r>
      <w:r w:rsidR="00C20DFC">
        <w:t>дизайн дослідження</w:t>
      </w:r>
      <w:r w:rsidRPr="005A5E0F">
        <w:t xml:space="preserve"> з обгрунтування профілактики шкідливого впливу атмосферних забруднень в індустріальному регіоні (</w:t>
      </w:r>
      <w:r w:rsidR="00AD393F">
        <w:t>р</w:t>
      </w:r>
      <w:r w:rsidRPr="005A5E0F">
        <w:t>ис. 2.1)</w:t>
      </w:r>
      <w:r w:rsidR="00AD393F">
        <w:t>.</w:t>
      </w:r>
      <w:r w:rsidR="00670347" w:rsidRPr="00670347">
        <w:t xml:space="preserve"> </w:t>
      </w:r>
      <w:r w:rsidR="00AD393F">
        <w:t>Робота виконувалась в</w:t>
      </w:r>
      <w:r w:rsidR="00894515" w:rsidRPr="005A5E0F">
        <w:t xml:space="preserve"> п’ят</w:t>
      </w:r>
      <w:r w:rsidR="00AD393F">
        <w:t>ь</w:t>
      </w:r>
      <w:r w:rsidR="00894515" w:rsidRPr="005A5E0F">
        <w:t xml:space="preserve"> етапів</w:t>
      </w:r>
      <w:r w:rsidR="00AD393F">
        <w:t>. На першому етапі досліджені й оцінені викиди від стаціонарних та пересувних джерел, концентрації шкідливих хімічних речовин у атмосферному повітрі. На другому етапі вивчено вплив атмосферних забруднень на формування донозологічного стану за показниками вентиляційної функції за методом  «потік-об</w:t>
      </w:r>
      <w:r w:rsidR="00AD393F" w:rsidRPr="005A5E0F">
        <w:t>’</w:t>
      </w:r>
      <w:r w:rsidR="00AD393F">
        <w:t xml:space="preserve">єм», проведена скринінг-тестова оцінка стану алергійної природи, імунного статусу, визначені біоіндикатори впливу екотоксикантів, а також побудовані статистичні моделі прогнозування ХОД. </w:t>
      </w:r>
    </w:p>
    <w:p w:rsidR="00C20DFC" w:rsidRPr="00D664C8" w:rsidRDefault="00AD393F" w:rsidP="00C20DFC">
      <w:pPr>
        <w:pStyle w:val="21"/>
        <w:spacing w:line="360" w:lineRule="auto"/>
        <w:rPr>
          <w:lang w:val="ru-RU"/>
        </w:rPr>
      </w:pPr>
      <w:r>
        <w:t>Третій етап роботи передбачав дослідження впливу атмосферних забруднень на захворюваність та смертність</w:t>
      </w:r>
      <w:r w:rsidR="006272E2">
        <w:t xml:space="preserve"> населення в залежності від техногенного навантаження.</w:t>
      </w:r>
      <w:r w:rsidR="006B3176">
        <w:t xml:space="preserve"> </w:t>
      </w:r>
      <w:r w:rsidR="00C20DFC">
        <w:t>Четвертий етап включав обґрунтування гігієнічних засад профілактики шкідливого впливу атмосферних забруднень на здоров</w:t>
      </w:r>
      <w:r w:rsidR="00C20DFC" w:rsidRPr="005A5E0F">
        <w:t>’</w:t>
      </w:r>
      <w:r w:rsidR="00C20DFC">
        <w:t>я населення.</w:t>
      </w:r>
    </w:p>
    <w:p w:rsidR="00862852" w:rsidRPr="00D664C8" w:rsidRDefault="00862852" w:rsidP="00C20DFC">
      <w:pPr>
        <w:pStyle w:val="21"/>
        <w:spacing w:line="360" w:lineRule="auto"/>
        <w:rPr>
          <w:lang w:val="ru-RU"/>
        </w:rPr>
      </w:pPr>
    </w:p>
    <w:p w:rsidR="00862852" w:rsidRPr="00D664C8" w:rsidRDefault="00862852" w:rsidP="00C20DFC">
      <w:pPr>
        <w:pStyle w:val="21"/>
        <w:spacing w:line="360" w:lineRule="auto"/>
        <w:rPr>
          <w:lang w:val="ru-RU"/>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3"/>
      </w:tblGrid>
      <w:tr w:rsidR="002E684A" w:rsidRPr="00046EC2" w:rsidTr="00975D63">
        <w:tc>
          <w:tcPr>
            <w:tcW w:w="9073" w:type="dxa"/>
          </w:tcPr>
          <w:p w:rsidR="002E684A" w:rsidRPr="007D7AF8" w:rsidRDefault="002E684A" w:rsidP="00973977">
            <w:pPr>
              <w:pStyle w:val="21"/>
              <w:ind w:right="0" w:firstLine="0"/>
              <w:jc w:val="center"/>
              <w:rPr>
                <w:i/>
                <w:sz w:val="24"/>
                <w:szCs w:val="24"/>
              </w:rPr>
            </w:pPr>
            <w:r w:rsidRPr="007D7AF8">
              <w:rPr>
                <w:i/>
                <w:sz w:val="24"/>
                <w:szCs w:val="24"/>
              </w:rPr>
              <w:t>Гігієнічна оцінка забруднення атмосферного повітря металургійного промислового міста</w:t>
            </w:r>
            <w:r w:rsidR="007D7AF8" w:rsidRPr="007D7AF8">
              <w:rPr>
                <w:i/>
                <w:sz w:val="24"/>
                <w:szCs w:val="24"/>
              </w:rPr>
              <w:t xml:space="preserve"> ( ризикометричний етап –</w:t>
            </w:r>
            <w:r w:rsidR="00B86B3A">
              <w:rPr>
                <w:i/>
                <w:sz w:val="24"/>
                <w:szCs w:val="24"/>
              </w:rPr>
              <w:t xml:space="preserve"> «</w:t>
            </w:r>
            <w:r w:rsidR="007D7AF8" w:rsidRPr="00B86B3A">
              <w:rPr>
                <w:i/>
                <w:sz w:val="24"/>
                <w:szCs w:val="24"/>
              </w:rPr>
              <w:t>ідентифікація ризику</w:t>
            </w:r>
            <w:r w:rsidR="00B86B3A" w:rsidRPr="00B86B3A">
              <w:rPr>
                <w:i/>
                <w:sz w:val="24"/>
                <w:szCs w:val="24"/>
              </w:rPr>
              <w:t>»</w:t>
            </w:r>
            <w:r w:rsidR="007D7AF8" w:rsidRPr="007D7AF8">
              <w:rPr>
                <w:i/>
                <w:sz w:val="24"/>
                <w:szCs w:val="24"/>
              </w:rPr>
              <w:t>)</w:t>
            </w:r>
          </w:p>
        </w:tc>
      </w:tr>
    </w:tbl>
    <w:p w:rsidR="001F0611" w:rsidRPr="000D6809" w:rsidRDefault="00B9093E" w:rsidP="000D6809">
      <w:pPr>
        <w:pStyle w:val="21"/>
        <w:ind w:right="0" w:hanging="709"/>
        <w:jc w:val="left"/>
        <w:rPr>
          <w:sz w:val="24"/>
          <w:szCs w:val="24"/>
          <w:lang w:val="ru-RU"/>
        </w:rPr>
      </w:pPr>
      <w:r>
        <w:rPr>
          <w:noProof/>
          <w:sz w:val="24"/>
          <w:szCs w:val="24"/>
          <w:lang w:val="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751" type="#_x0000_t102" style="position:absolute;margin-left:-9.4pt;margin-top:11.95pt;width:38.25pt;height:172.5pt;z-index:251821056;mso-position-horizontal-relative:text;mso-position-vertical-relative:text" adj="14240,18541,13581">
            <v:fill opacity="62915f"/>
          </v:shape>
        </w:pict>
      </w:r>
      <w:r w:rsidR="00E400E4">
        <w:rPr>
          <w:sz w:val="24"/>
          <w:szCs w:val="24"/>
        </w:rPr>
        <w:t xml:space="preserve">     </w:t>
      </w:r>
      <w:r w:rsidR="001F0611" w:rsidRPr="000D6809">
        <w:rPr>
          <w:sz w:val="24"/>
          <w:szCs w:val="24"/>
          <w:lang w:val="en-US"/>
        </w:rPr>
        <w:t>I</w:t>
      </w:r>
      <w:r w:rsidR="001F0611" w:rsidRPr="000D6809">
        <w:rPr>
          <w:sz w:val="24"/>
          <w:szCs w:val="24"/>
          <w:lang w:val="ru-RU"/>
        </w:rPr>
        <w:t xml:space="preserve"> етап</w:t>
      </w:r>
    </w:p>
    <w:p w:rsidR="00962F75" w:rsidRPr="000D6809" w:rsidRDefault="00B9093E" w:rsidP="000D6809">
      <w:pPr>
        <w:pStyle w:val="21"/>
        <w:tabs>
          <w:tab w:val="left" w:pos="3840"/>
          <w:tab w:val="left" w:pos="5790"/>
          <w:tab w:val="left" w:pos="7995"/>
        </w:tabs>
        <w:ind w:right="0" w:firstLine="0"/>
        <w:rPr>
          <w:sz w:val="24"/>
          <w:szCs w:val="24"/>
          <w:lang w:val="ru-RU"/>
        </w:rPr>
      </w:pPr>
      <w:r>
        <w:rPr>
          <w:noProof/>
          <w:sz w:val="24"/>
          <w:szCs w:val="24"/>
          <w:lang w:val="ru-RU"/>
        </w:rPr>
        <w:pict>
          <v:shapetype id="_x0000_t32" coordsize="21600,21600" o:spt="32" o:oned="t" path="m,l21600,21600e" filled="f">
            <v:path arrowok="t" fillok="f" o:connecttype="none"/>
            <o:lock v:ext="edit" shapetype="t"/>
          </v:shapetype>
          <v:shape id="_x0000_s1395" type="#_x0000_t32" style="position:absolute;left:0;text-align:left;margin-left:61.1pt;margin-top:8.5pt;width:.05pt;height:8.65pt;z-index:251644928" o:connectortype="straight">
            <v:stroke endarrow="block"/>
          </v:shape>
        </w:pict>
      </w:r>
      <w:r>
        <w:rPr>
          <w:noProof/>
          <w:sz w:val="24"/>
          <w:szCs w:val="24"/>
          <w:lang w:val="ru-RU"/>
        </w:rPr>
        <w:pict>
          <v:shape id="_x0000_s1397" type="#_x0000_t32" style="position:absolute;left:0;text-align:left;margin-left:178.85pt;margin-top:8.5pt;width:.05pt;height:8.65pt;z-index:251646976" o:connectortype="straight">
            <v:stroke endarrow="block"/>
          </v:shape>
        </w:pict>
      </w:r>
      <w:r>
        <w:rPr>
          <w:noProof/>
          <w:sz w:val="24"/>
          <w:szCs w:val="24"/>
          <w:lang w:val="ru-RU"/>
        </w:rPr>
        <w:pict>
          <v:shape id="_x0000_s1400" type="#_x0000_t32" style="position:absolute;left:0;text-align:left;margin-left:403.85pt;margin-top:8.5pt;width:.05pt;height:8.65pt;z-index:251648000" o:connectortype="straight">
            <v:stroke endarrow="block"/>
          </v:shape>
        </w:pict>
      </w:r>
      <w:r>
        <w:rPr>
          <w:noProof/>
          <w:sz w:val="24"/>
          <w:szCs w:val="24"/>
          <w:lang w:val="ru-RU"/>
        </w:rPr>
        <w:pict>
          <v:shape id="_x0000_s1396" type="#_x0000_t32" style="position:absolute;left:0;text-align:left;margin-left:282.35pt;margin-top:8.5pt;width:.05pt;height:8.65pt;z-index:251645952" o:connectortype="straight">
            <v:stroke endarrow="block"/>
          </v:shape>
        </w:pict>
      </w:r>
      <w:r w:rsidR="00542A36" w:rsidRPr="000D6809">
        <w:rPr>
          <w:sz w:val="24"/>
          <w:szCs w:val="24"/>
          <w:lang w:val="ru-RU"/>
        </w:rPr>
        <w:tab/>
      </w:r>
      <w:r w:rsidR="00542A36" w:rsidRPr="000D6809">
        <w:rPr>
          <w:sz w:val="24"/>
          <w:szCs w:val="24"/>
          <w:lang w:val="ru-RU"/>
        </w:rPr>
        <w:tab/>
      </w:r>
      <w:r w:rsidR="00542A36" w:rsidRPr="000D6809">
        <w:rPr>
          <w:sz w:val="24"/>
          <w:szCs w:val="24"/>
          <w:lang w:val="ru-RU"/>
        </w:rPr>
        <w:tab/>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701"/>
        <w:gridCol w:w="2268"/>
        <w:gridCol w:w="2551"/>
      </w:tblGrid>
      <w:tr w:rsidR="00CE2ADE" w:rsidRPr="000D6809" w:rsidTr="006341CF">
        <w:trPr>
          <w:trHeight w:val="823"/>
        </w:trPr>
        <w:tc>
          <w:tcPr>
            <w:tcW w:w="2552" w:type="dxa"/>
          </w:tcPr>
          <w:p w:rsidR="00CE2ADE" w:rsidRPr="000D6809" w:rsidRDefault="00CE2ADE" w:rsidP="000D6809">
            <w:pPr>
              <w:pStyle w:val="21"/>
              <w:ind w:right="0" w:firstLine="0"/>
              <w:jc w:val="center"/>
              <w:rPr>
                <w:sz w:val="24"/>
                <w:szCs w:val="24"/>
                <w:lang w:val="ru-RU"/>
              </w:rPr>
            </w:pPr>
            <w:r w:rsidRPr="000D6809">
              <w:rPr>
                <w:sz w:val="24"/>
                <w:szCs w:val="24"/>
                <w:lang w:val="ru-RU"/>
              </w:rPr>
              <w:t>Викиди від стаціонарних джерел</w:t>
            </w:r>
          </w:p>
        </w:tc>
        <w:tc>
          <w:tcPr>
            <w:tcW w:w="1701" w:type="dxa"/>
          </w:tcPr>
          <w:p w:rsidR="00894515" w:rsidRPr="000D6809" w:rsidRDefault="00CE2ADE" w:rsidP="000D6809">
            <w:pPr>
              <w:pStyle w:val="21"/>
              <w:ind w:right="0" w:firstLine="0"/>
              <w:jc w:val="center"/>
              <w:rPr>
                <w:sz w:val="24"/>
                <w:szCs w:val="24"/>
                <w:lang w:val="en-US"/>
              </w:rPr>
            </w:pPr>
            <w:r w:rsidRPr="000D6809">
              <w:rPr>
                <w:sz w:val="24"/>
                <w:szCs w:val="24"/>
                <w:lang w:val="ru-RU"/>
              </w:rPr>
              <w:t>Викиди від пересувних джерел</w:t>
            </w:r>
          </w:p>
        </w:tc>
        <w:tc>
          <w:tcPr>
            <w:tcW w:w="2268" w:type="dxa"/>
          </w:tcPr>
          <w:p w:rsidR="0073729C" w:rsidRPr="000D6809" w:rsidRDefault="00CE2ADE" w:rsidP="000D6809">
            <w:pPr>
              <w:pStyle w:val="21"/>
              <w:ind w:right="0" w:firstLine="0"/>
              <w:jc w:val="center"/>
              <w:rPr>
                <w:sz w:val="24"/>
                <w:szCs w:val="24"/>
                <w:lang w:val="ru-RU"/>
              </w:rPr>
            </w:pPr>
            <w:r w:rsidRPr="000D6809">
              <w:rPr>
                <w:sz w:val="24"/>
                <w:szCs w:val="24"/>
                <w:lang w:val="ru-RU"/>
              </w:rPr>
              <w:t>Інгредієнтний</w:t>
            </w:r>
          </w:p>
          <w:p w:rsidR="00E77BA4" w:rsidRPr="000D6809" w:rsidRDefault="00CE2ADE" w:rsidP="000D6809">
            <w:pPr>
              <w:pStyle w:val="21"/>
              <w:ind w:right="0" w:firstLine="0"/>
              <w:jc w:val="center"/>
              <w:rPr>
                <w:sz w:val="24"/>
                <w:szCs w:val="24"/>
                <w:lang w:val="ru-RU"/>
              </w:rPr>
            </w:pPr>
            <w:r w:rsidRPr="000D6809">
              <w:rPr>
                <w:sz w:val="24"/>
                <w:szCs w:val="24"/>
                <w:lang w:val="ru-RU"/>
              </w:rPr>
              <w:t xml:space="preserve"> склад</w:t>
            </w:r>
          </w:p>
          <w:p w:rsidR="00E77BA4" w:rsidRPr="000D6809" w:rsidRDefault="00E77BA4" w:rsidP="000D6809">
            <w:pPr>
              <w:pStyle w:val="21"/>
              <w:ind w:right="0" w:firstLine="0"/>
              <w:jc w:val="center"/>
              <w:rPr>
                <w:sz w:val="24"/>
                <w:szCs w:val="24"/>
                <w:lang w:val="ru-RU"/>
              </w:rPr>
            </w:pPr>
          </w:p>
        </w:tc>
        <w:tc>
          <w:tcPr>
            <w:tcW w:w="2551" w:type="dxa"/>
          </w:tcPr>
          <w:p w:rsidR="00E77BA4" w:rsidRPr="000D6809" w:rsidRDefault="00CE2ADE" w:rsidP="000D6809">
            <w:pPr>
              <w:pStyle w:val="21"/>
              <w:ind w:right="0" w:firstLine="0"/>
              <w:jc w:val="center"/>
              <w:rPr>
                <w:sz w:val="24"/>
                <w:szCs w:val="24"/>
                <w:lang w:val="ru-RU"/>
              </w:rPr>
            </w:pPr>
            <w:r w:rsidRPr="000D6809">
              <w:rPr>
                <w:sz w:val="24"/>
                <w:szCs w:val="24"/>
                <w:lang w:val="ru-RU"/>
              </w:rPr>
              <w:t>Дозове навантаження</w:t>
            </w:r>
          </w:p>
          <w:p w:rsidR="00E77BA4" w:rsidRPr="000D6809" w:rsidRDefault="00C20DFC" w:rsidP="00C20DFC">
            <w:pPr>
              <w:pStyle w:val="21"/>
              <w:ind w:right="0" w:firstLine="0"/>
              <w:jc w:val="center"/>
              <w:rPr>
                <w:sz w:val="24"/>
                <w:szCs w:val="24"/>
                <w:lang w:val="ru-RU"/>
              </w:rPr>
            </w:pPr>
            <w:r>
              <w:rPr>
                <w:sz w:val="24"/>
                <w:szCs w:val="24"/>
                <w:lang w:val="ru-RU"/>
              </w:rPr>
              <w:t>шкідливими речовинами</w:t>
            </w:r>
          </w:p>
        </w:tc>
      </w:tr>
      <w:tr w:rsidR="00CE2ADE" w:rsidRPr="000D6809" w:rsidTr="006341CF">
        <w:trPr>
          <w:trHeight w:val="1098"/>
        </w:trPr>
        <w:tc>
          <w:tcPr>
            <w:tcW w:w="2552" w:type="dxa"/>
          </w:tcPr>
          <w:p w:rsidR="000B263B" w:rsidRDefault="00CE2ADE" w:rsidP="000D6809">
            <w:pPr>
              <w:pStyle w:val="21"/>
              <w:ind w:right="0" w:firstLine="0"/>
              <w:jc w:val="center"/>
              <w:rPr>
                <w:sz w:val="24"/>
                <w:szCs w:val="24"/>
                <w:lang w:val="ru-RU"/>
              </w:rPr>
            </w:pPr>
            <w:r w:rsidRPr="000D6809">
              <w:rPr>
                <w:sz w:val="24"/>
                <w:szCs w:val="24"/>
                <w:lang w:val="ru-RU"/>
              </w:rPr>
              <w:t xml:space="preserve">Загальна </w:t>
            </w:r>
          </w:p>
          <w:p w:rsidR="00CE2ADE" w:rsidRPr="000D6809" w:rsidRDefault="00CE2ADE" w:rsidP="000D6809">
            <w:pPr>
              <w:pStyle w:val="21"/>
              <w:ind w:right="0" w:firstLine="0"/>
              <w:jc w:val="center"/>
              <w:rPr>
                <w:sz w:val="24"/>
                <w:szCs w:val="24"/>
                <w:lang w:val="ru-RU"/>
              </w:rPr>
            </w:pPr>
            <w:r w:rsidRPr="000D6809">
              <w:rPr>
                <w:sz w:val="24"/>
                <w:szCs w:val="24"/>
                <w:lang w:val="ru-RU"/>
              </w:rPr>
              <w:t>кількість методик</w:t>
            </w:r>
            <w:r w:rsidR="007D4DD4" w:rsidRPr="000D6809">
              <w:rPr>
                <w:sz w:val="24"/>
                <w:szCs w:val="24"/>
                <w:lang w:val="ru-RU"/>
              </w:rPr>
              <w:t xml:space="preserve">- </w:t>
            </w:r>
            <w:r w:rsidR="006341CF">
              <w:rPr>
                <w:sz w:val="24"/>
                <w:szCs w:val="24"/>
                <w:lang w:val="en-US"/>
              </w:rPr>
              <w:t>4</w:t>
            </w:r>
            <w:r w:rsidR="001530BE" w:rsidRPr="000D6809">
              <w:rPr>
                <w:sz w:val="24"/>
                <w:szCs w:val="24"/>
                <w:lang w:val="ru-RU"/>
              </w:rPr>
              <w:t>1</w:t>
            </w:r>
          </w:p>
          <w:p w:rsidR="00CE2ADE" w:rsidRPr="000D6809" w:rsidRDefault="006341CF" w:rsidP="006341CF">
            <w:pPr>
              <w:pStyle w:val="21"/>
              <w:ind w:right="0" w:firstLine="0"/>
              <w:jc w:val="center"/>
              <w:rPr>
                <w:sz w:val="24"/>
                <w:szCs w:val="24"/>
                <w:lang w:val="ru-RU"/>
              </w:rPr>
            </w:pPr>
            <w:r w:rsidRPr="000D6809">
              <w:rPr>
                <w:sz w:val="24"/>
                <w:szCs w:val="24"/>
                <w:lang w:val="en-US"/>
              </w:rPr>
              <w:t>n</w:t>
            </w:r>
            <w:r w:rsidRPr="00EA25A3">
              <w:rPr>
                <w:sz w:val="24"/>
                <w:szCs w:val="24"/>
                <w:lang w:val="ru-RU"/>
              </w:rPr>
              <w:t>=</w:t>
            </w:r>
            <w:r>
              <w:rPr>
                <w:sz w:val="24"/>
                <w:szCs w:val="24"/>
                <w:lang w:val="en-US"/>
              </w:rPr>
              <w:t>42689</w:t>
            </w:r>
          </w:p>
        </w:tc>
        <w:tc>
          <w:tcPr>
            <w:tcW w:w="1701" w:type="dxa"/>
          </w:tcPr>
          <w:p w:rsidR="0073729C" w:rsidRPr="000D6809" w:rsidRDefault="00CE2ADE" w:rsidP="006341CF">
            <w:pPr>
              <w:pStyle w:val="21"/>
              <w:ind w:left="-108" w:right="-108" w:firstLine="0"/>
              <w:jc w:val="center"/>
              <w:rPr>
                <w:sz w:val="24"/>
                <w:szCs w:val="24"/>
                <w:lang w:val="ru-RU"/>
              </w:rPr>
            </w:pPr>
            <w:r w:rsidRPr="000D6809">
              <w:rPr>
                <w:sz w:val="24"/>
                <w:szCs w:val="24"/>
                <w:lang w:val="ru-RU"/>
              </w:rPr>
              <w:t>Загальна кіль</w:t>
            </w:r>
            <w:r w:rsidR="006341CF">
              <w:rPr>
                <w:sz w:val="24"/>
                <w:szCs w:val="24"/>
                <w:lang w:val="ru-RU"/>
              </w:rPr>
              <w:t>-</w:t>
            </w:r>
            <w:r w:rsidRPr="000D6809">
              <w:rPr>
                <w:sz w:val="24"/>
                <w:szCs w:val="24"/>
                <w:lang w:val="ru-RU"/>
              </w:rPr>
              <w:t>кість методик</w:t>
            </w:r>
            <w:r w:rsidR="006341CF">
              <w:rPr>
                <w:sz w:val="24"/>
                <w:szCs w:val="24"/>
                <w:lang w:val="ru-RU"/>
              </w:rPr>
              <w:t>-8</w:t>
            </w:r>
          </w:p>
          <w:p w:rsidR="00CE2ADE" w:rsidRPr="000D6809" w:rsidRDefault="007D4DD4" w:rsidP="000D6809">
            <w:pPr>
              <w:pStyle w:val="21"/>
              <w:ind w:right="0" w:firstLine="0"/>
              <w:jc w:val="center"/>
              <w:rPr>
                <w:sz w:val="24"/>
                <w:szCs w:val="24"/>
                <w:lang w:val="ru-RU"/>
              </w:rPr>
            </w:pPr>
            <w:r w:rsidRPr="000D6809">
              <w:rPr>
                <w:sz w:val="24"/>
                <w:szCs w:val="24"/>
                <w:lang w:val="en-US"/>
              </w:rPr>
              <w:t>n</w:t>
            </w:r>
            <w:r w:rsidRPr="006341CF">
              <w:rPr>
                <w:sz w:val="24"/>
                <w:szCs w:val="24"/>
                <w:lang w:val="ru-RU"/>
              </w:rPr>
              <w:t>=</w:t>
            </w:r>
            <w:r w:rsidRPr="000D6809">
              <w:rPr>
                <w:sz w:val="24"/>
                <w:szCs w:val="24"/>
              </w:rPr>
              <w:t>954</w:t>
            </w:r>
          </w:p>
        </w:tc>
        <w:tc>
          <w:tcPr>
            <w:tcW w:w="2268" w:type="dxa"/>
          </w:tcPr>
          <w:p w:rsidR="00C20DFC" w:rsidRPr="000D6809" w:rsidRDefault="00C7110A" w:rsidP="00C20DFC">
            <w:pPr>
              <w:pStyle w:val="21"/>
              <w:ind w:right="0" w:firstLine="0"/>
              <w:rPr>
                <w:sz w:val="24"/>
                <w:szCs w:val="24"/>
              </w:rPr>
            </w:pPr>
            <w:r w:rsidRPr="000D6809">
              <w:rPr>
                <w:sz w:val="24"/>
                <w:szCs w:val="24"/>
              </w:rPr>
              <w:t>П</w:t>
            </w:r>
            <w:r w:rsidR="00495BC3" w:rsidRPr="000D6809">
              <w:rPr>
                <w:sz w:val="24"/>
                <w:szCs w:val="24"/>
              </w:rPr>
              <w:t>ил</w:t>
            </w:r>
            <w:r w:rsidR="001530BE" w:rsidRPr="000D6809">
              <w:rPr>
                <w:sz w:val="24"/>
                <w:szCs w:val="24"/>
                <w:lang w:val="ru-RU"/>
              </w:rPr>
              <w:t xml:space="preserve"> - </w:t>
            </w:r>
            <w:r w:rsidR="00EA25A3" w:rsidRPr="00EA25A3">
              <w:rPr>
                <w:sz w:val="24"/>
                <w:szCs w:val="24"/>
                <w:lang w:val="ru-RU"/>
              </w:rPr>
              <w:t>5</w:t>
            </w:r>
            <w:r w:rsidR="00495BC3" w:rsidRPr="000D6809">
              <w:rPr>
                <w:sz w:val="24"/>
                <w:szCs w:val="24"/>
              </w:rPr>
              <w:t>,</w:t>
            </w:r>
            <w:r w:rsidR="006341CF" w:rsidRPr="006341CF">
              <w:rPr>
                <w:sz w:val="24"/>
                <w:szCs w:val="24"/>
                <w:lang w:val="ru-RU"/>
              </w:rPr>
              <w:t xml:space="preserve"> </w:t>
            </w:r>
            <w:r w:rsidR="00C20DFC">
              <w:rPr>
                <w:sz w:val="24"/>
                <w:szCs w:val="24"/>
              </w:rPr>
              <w:t>п</w:t>
            </w:r>
            <w:r w:rsidR="00C20DFC" w:rsidRPr="000D6809">
              <w:rPr>
                <w:sz w:val="24"/>
                <w:szCs w:val="24"/>
              </w:rPr>
              <w:t xml:space="preserve">ара -  </w:t>
            </w:r>
            <w:r w:rsidR="00EA25A3" w:rsidRPr="00EA25A3">
              <w:rPr>
                <w:sz w:val="24"/>
                <w:szCs w:val="24"/>
                <w:lang w:val="ru-RU"/>
              </w:rPr>
              <w:t>20</w:t>
            </w:r>
            <w:r w:rsidR="00C20DFC">
              <w:rPr>
                <w:sz w:val="24"/>
                <w:szCs w:val="24"/>
              </w:rPr>
              <w:t>,</w:t>
            </w:r>
          </w:p>
          <w:p w:rsidR="001530BE" w:rsidRPr="00EA25A3" w:rsidRDefault="00C20DFC" w:rsidP="000D6809">
            <w:pPr>
              <w:pStyle w:val="21"/>
              <w:ind w:right="0" w:firstLine="0"/>
              <w:rPr>
                <w:sz w:val="24"/>
                <w:szCs w:val="24"/>
                <w:lang w:val="ru-RU"/>
              </w:rPr>
            </w:pPr>
            <w:r>
              <w:rPr>
                <w:sz w:val="24"/>
                <w:szCs w:val="24"/>
              </w:rPr>
              <w:t>а</w:t>
            </w:r>
            <w:r w:rsidR="001530BE" w:rsidRPr="000D6809">
              <w:rPr>
                <w:sz w:val="24"/>
                <w:szCs w:val="24"/>
              </w:rPr>
              <w:t xml:space="preserve">ерозолі </w:t>
            </w:r>
            <w:r w:rsidR="00EA25A3">
              <w:rPr>
                <w:sz w:val="24"/>
                <w:szCs w:val="24"/>
              </w:rPr>
              <w:t>-</w:t>
            </w:r>
            <w:r w:rsidR="004555A3">
              <w:rPr>
                <w:sz w:val="24"/>
                <w:szCs w:val="24"/>
              </w:rPr>
              <w:t>1</w:t>
            </w:r>
            <w:r w:rsidR="00EA25A3" w:rsidRPr="00EA25A3">
              <w:rPr>
                <w:sz w:val="24"/>
                <w:szCs w:val="24"/>
                <w:lang w:val="ru-RU"/>
              </w:rPr>
              <w:t>3</w:t>
            </w:r>
            <w:r w:rsidR="00EA25A3">
              <w:rPr>
                <w:sz w:val="24"/>
                <w:szCs w:val="24"/>
                <w:lang w:val="ru-RU"/>
              </w:rPr>
              <w:t>,</w:t>
            </w:r>
            <w:r w:rsidR="00975D63" w:rsidRPr="00D664C8">
              <w:rPr>
                <w:sz w:val="24"/>
                <w:szCs w:val="24"/>
                <w:lang w:val="ru-RU"/>
              </w:rPr>
              <w:t xml:space="preserve"> </w:t>
            </w:r>
            <w:r w:rsidR="006341CF">
              <w:rPr>
                <w:sz w:val="24"/>
                <w:szCs w:val="24"/>
                <w:lang w:val="ru-RU"/>
              </w:rPr>
              <w:t>а+п</w:t>
            </w:r>
            <w:r w:rsidR="00EA25A3">
              <w:rPr>
                <w:sz w:val="24"/>
                <w:szCs w:val="24"/>
              </w:rPr>
              <w:t xml:space="preserve"> -</w:t>
            </w:r>
            <w:r w:rsidR="00975D63" w:rsidRPr="00D664C8">
              <w:rPr>
                <w:sz w:val="24"/>
                <w:szCs w:val="24"/>
                <w:lang w:val="ru-RU"/>
              </w:rPr>
              <w:t xml:space="preserve"> </w:t>
            </w:r>
            <w:r w:rsidR="00EA25A3">
              <w:rPr>
                <w:sz w:val="24"/>
                <w:szCs w:val="24"/>
              </w:rPr>
              <w:t>2</w:t>
            </w:r>
          </w:p>
          <w:p w:rsidR="00DA57A0" w:rsidRPr="000D6809" w:rsidRDefault="007D4DD4" w:rsidP="000D6809">
            <w:pPr>
              <w:pStyle w:val="21"/>
              <w:ind w:right="0" w:firstLine="0"/>
              <w:rPr>
                <w:sz w:val="24"/>
                <w:szCs w:val="24"/>
                <w:lang w:val="ru-RU"/>
              </w:rPr>
            </w:pPr>
            <w:r w:rsidRPr="000D6809">
              <w:rPr>
                <w:sz w:val="24"/>
                <w:szCs w:val="24"/>
                <w:lang w:val="en-US"/>
              </w:rPr>
              <w:t>n</w:t>
            </w:r>
            <w:r w:rsidRPr="00EA25A3">
              <w:rPr>
                <w:sz w:val="24"/>
                <w:szCs w:val="24"/>
                <w:lang w:val="ru-RU"/>
              </w:rPr>
              <w:t>=</w:t>
            </w:r>
            <w:r w:rsidR="00DE5E6C" w:rsidRPr="000D6809">
              <w:rPr>
                <w:sz w:val="24"/>
                <w:szCs w:val="24"/>
                <w:lang w:val="ru-RU"/>
              </w:rPr>
              <w:t>394200</w:t>
            </w:r>
          </w:p>
        </w:tc>
        <w:tc>
          <w:tcPr>
            <w:tcW w:w="2551" w:type="dxa"/>
          </w:tcPr>
          <w:p w:rsidR="00783AAD" w:rsidRPr="000D6809" w:rsidRDefault="00783AAD" w:rsidP="000D6809">
            <w:pPr>
              <w:pStyle w:val="21"/>
              <w:ind w:right="0" w:firstLine="0"/>
              <w:jc w:val="center"/>
              <w:rPr>
                <w:sz w:val="24"/>
                <w:szCs w:val="24"/>
              </w:rPr>
            </w:pPr>
            <w:r w:rsidRPr="000D6809">
              <w:rPr>
                <w:sz w:val="24"/>
                <w:szCs w:val="24"/>
              </w:rPr>
              <w:t xml:space="preserve">Питоме навантаження </w:t>
            </w:r>
          </w:p>
          <w:p w:rsidR="00A95658" w:rsidRPr="000D6809" w:rsidRDefault="00783AAD" w:rsidP="000D6809">
            <w:pPr>
              <w:pStyle w:val="21"/>
              <w:ind w:right="0" w:firstLine="0"/>
              <w:jc w:val="center"/>
              <w:rPr>
                <w:sz w:val="24"/>
                <w:szCs w:val="24"/>
              </w:rPr>
            </w:pPr>
            <w:r w:rsidRPr="000D6809">
              <w:rPr>
                <w:sz w:val="24"/>
                <w:szCs w:val="24"/>
              </w:rPr>
              <w:t>(т/км</w:t>
            </w:r>
            <w:r w:rsidRPr="000D6809">
              <w:rPr>
                <w:sz w:val="24"/>
                <w:szCs w:val="24"/>
                <w:vertAlign w:val="superscript"/>
              </w:rPr>
              <w:t>2</w:t>
            </w:r>
            <w:r w:rsidRPr="000D6809">
              <w:rPr>
                <w:sz w:val="24"/>
                <w:szCs w:val="24"/>
              </w:rPr>
              <w:t>, кг/людину)</w:t>
            </w:r>
          </w:p>
          <w:p w:rsidR="00DE5E6C" w:rsidRPr="000D6809" w:rsidRDefault="00783AAD" w:rsidP="000D6809">
            <w:pPr>
              <w:pStyle w:val="21"/>
              <w:ind w:right="0" w:firstLine="0"/>
              <w:jc w:val="center"/>
              <w:rPr>
                <w:sz w:val="24"/>
                <w:szCs w:val="24"/>
                <w:lang w:val="ru-RU"/>
              </w:rPr>
            </w:pPr>
            <w:r w:rsidRPr="000D6809">
              <w:rPr>
                <w:sz w:val="24"/>
                <w:szCs w:val="24"/>
                <w:lang w:val="en-US"/>
              </w:rPr>
              <w:t>n</w:t>
            </w:r>
            <w:r w:rsidRPr="00EA25A3">
              <w:rPr>
                <w:sz w:val="24"/>
                <w:szCs w:val="24"/>
                <w:lang w:val="ru-RU"/>
              </w:rPr>
              <w:t>=</w:t>
            </w:r>
            <w:r w:rsidRPr="000D6809">
              <w:rPr>
                <w:sz w:val="24"/>
                <w:szCs w:val="24"/>
              </w:rPr>
              <w:t>3</w:t>
            </w:r>
            <w:r w:rsidR="007D4DD4" w:rsidRPr="000D6809">
              <w:rPr>
                <w:sz w:val="24"/>
                <w:szCs w:val="24"/>
              </w:rPr>
              <w:t>42</w:t>
            </w:r>
          </w:p>
        </w:tc>
      </w:tr>
    </w:tbl>
    <w:p w:rsidR="00542A36" w:rsidRPr="000D6809" w:rsidRDefault="00E400E4" w:rsidP="00C20F54">
      <w:pPr>
        <w:pStyle w:val="21"/>
        <w:ind w:left="-709" w:right="0" w:firstLine="0"/>
        <w:jc w:val="left"/>
        <w:rPr>
          <w:sz w:val="24"/>
          <w:szCs w:val="24"/>
        </w:rPr>
      </w:pPr>
      <w:r>
        <w:rPr>
          <w:sz w:val="24"/>
          <w:szCs w:val="24"/>
        </w:rPr>
        <w:t xml:space="preserve">                       </w:t>
      </w:r>
      <w:r w:rsidR="001F0611" w:rsidRPr="000D6809">
        <w:rPr>
          <w:sz w:val="24"/>
          <w:szCs w:val="24"/>
          <w:lang w:val="en-US"/>
        </w:rPr>
        <w:t>II</w:t>
      </w:r>
      <w:r>
        <w:rPr>
          <w:sz w:val="24"/>
          <w:szCs w:val="24"/>
        </w:rPr>
        <w:t xml:space="preserve"> </w:t>
      </w:r>
      <w:r w:rsidR="001F0611" w:rsidRPr="000D6809">
        <w:rPr>
          <w:sz w:val="24"/>
          <w:szCs w:val="24"/>
          <w:lang w:val="ru-RU"/>
        </w:rPr>
        <w:t>етап</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542A36" w:rsidRPr="000D6809" w:rsidTr="00975D63">
        <w:tc>
          <w:tcPr>
            <w:tcW w:w="9072" w:type="dxa"/>
          </w:tcPr>
          <w:p w:rsidR="00542A36" w:rsidRPr="00C20DFC" w:rsidRDefault="00B9093E" w:rsidP="00973977">
            <w:pPr>
              <w:pStyle w:val="21"/>
              <w:ind w:right="0" w:firstLine="34"/>
              <w:jc w:val="center"/>
              <w:rPr>
                <w:i/>
                <w:sz w:val="24"/>
                <w:szCs w:val="24"/>
                <w:lang w:val="ru-RU"/>
              </w:rPr>
            </w:pPr>
            <w:r>
              <w:rPr>
                <w:i/>
                <w:noProof/>
                <w:sz w:val="24"/>
                <w:szCs w:val="24"/>
                <w:lang w:val="ru-RU"/>
              </w:rPr>
              <w:pict>
                <v:shape id="_x0000_s1749" type="#_x0000_t102" style="position:absolute;left:0;text-align:left;margin-left:-50.25pt;margin-top:15.8pt;width:38.25pt;height:172.5pt;z-index:251819008" adj="14240,18541,13581">
                  <v:fill opacity="62915f"/>
                </v:shape>
              </w:pict>
            </w:r>
            <w:r w:rsidR="00542A36" w:rsidRPr="00C20DFC">
              <w:rPr>
                <w:i/>
                <w:sz w:val="24"/>
                <w:szCs w:val="24"/>
                <w:lang w:val="ru-RU"/>
              </w:rPr>
              <w:t>Дослідження впливу атмосферних забруднень на формування донозологічного стану</w:t>
            </w:r>
            <w:r w:rsidR="007D7AF8">
              <w:rPr>
                <w:i/>
                <w:sz w:val="24"/>
                <w:szCs w:val="24"/>
                <w:lang w:val="ru-RU"/>
              </w:rPr>
              <w:t xml:space="preserve"> (</w:t>
            </w:r>
            <w:r w:rsidR="00B86B3A" w:rsidRPr="007D7AF8">
              <w:rPr>
                <w:i/>
                <w:sz w:val="24"/>
                <w:szCs w:val="24"/>
              </w:rPr>
              <w:t>ризикометричний</w:t>
            </w:r>
            <w:r w:rsidR="006B3176">
              <w:rPr>
                <w:i/>
                <w:sz w:val="24"/>
                <w:szCs w:val="24"/>
              </w:rPr>
              <w:t xml:space="preserve"> </w:t>
            </w:r>
            <w:r w:rsidR="007D7AF8">
              <w:rPr>
                <w:i/>
                <w:sz w:val="24"/>
                <w:szCs w:val="24"/>
                <w:lang w:val="ru-RU"/>
              </w:rPr>
              <w:t>етап – «доза- відповідь»)</w:t>
            </w:r>
          </w:p>
        </w:tc>
      </w:tr>
    </w:tbl>
    <w:p w:rsidR="00542A36" w:rsidRPr="000D6809" w:rsidRDefault="00B9093E" w:rsidP="000D6809">
      <w:pPr>
        <w:pStyle w:val="21"/>
        <w:tabs>
          <w:tab w:val="left" w:pos="3840"/>
          <w:tab w:val="left" w:pos="5790"/>
          <w:tab w:val="left" w:pos="7995"/>
        </w:tabs>
        <w:ind w:right="0"/>
        <w:rPr>
          <w:sz w:val="24"/>
          <w:szCs w:val="24"/>
          <w:lang w:val="ru-RU"/>
        </w:rPr>
      </w:pPr>
      <w:r w:rsidRPr="00B9093E">
        <w:rPr>
          <w:i/>
          <w:noProof/>
          <w:sz w:val="24"/>
          <w:szCs w:val="24"/>
          <w:lang w:val="ru-RU"/>
        </w:rPr>
        <w:pict>
          <v:shape id="_x0000_s1416" type="#_x0000_t32" style="position:absolute;left:0;text-align:left;margin-left:390.35pt;margin-top:2.75pt;width:.05pt;height:13.1pt;z-index:251655168;mso-position-horizontal-relative:text;mso-position-vertical-relative:text" o:connectortype="straight">
            <v:stroke endarrow="block"/>
          </v:shape>
        </w:pict>
      </w:r>
      <w:r w:rsidRPr="00B9093E">
        <w:rPr>
          <w:i/>
          <w:noProof/>
          <w:sz w:val="24"/>
          <w:szCs w:val="24"/>
          <w:lang w:val="ru-RU"/>
        </w:rPr>
        <w:pict>
          <v:shape id="_x0000_s1412" type="#_x0000_t32" style="position:absolute;left:0;text-align:left;margin-left:106.85pt;margin-top:2.75pt;width:.05pt;height:13.1pt;z-index:251654144;mso-position-horizontal-relative:text;mso-position-vertical-relative:text" o:connectortype="straight">
            <v:stroke endarrow="block"/>
          </v:shape>
        </w:pict>
      </w:r>
      <w:r w:rsidRPr="00B9093E">
        <w:rPr>
          <w:i/>
          <w:noProof/>
          <w:sz w:val="24"/>
          <w:szCs w:val="24"/>
          <w:lang w:val="ru-RU"/>
        </w:rPr>
        <w:pict>
          <v:shape id="_x0000_s1411" type="#_x0000_t32" style="position:absolute;left:0;text-align:left;margin-left:236.6pt;margin-top:2.75pt;width:.05pt;height:13.1pt;z-index:251653120;mso-position-horizontal-relative:text;mso-position-vertical-relative:text" o:connectortype="straight">
            <v:stroke endarrow="block"/>
          </v:shape>
        </w:pict>
      </w:r>
      <w:r w:rsidR="00542A36" w:rsidRPr="000D6809">
        <w:rPr>
          <w:sz w:val="24"/>
          <w:szCs w:val="24"/>
          <w:lang w:val="ru-RU"/>
        </w:rPr>
        <w:tab/>
      </w:r>
      <w:r w:rsidR="00542A36" w:rsidRPr="000D6809">
        <w:rPr>
          <w:sz w:val="24"/>
          <w:szCs w:val="24"/>
          <w:lang w:val="ru-RU"/>
        </w:rPr>
        <w:tab/>
      </w:r>
      <w:r w:rsidR="00542A36" w:rsidRPr="000D6809">
        <w:rPr>
          <w:sz w:val="24"/>
          <w:szCs w:val="24"/>
          <w:lang w:val="ru-RU"/>
        </w:rPr>
        <w:tab/>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551"/>
        <w:gridCol w:w="3544"/>
      </w:tblGrid>
      <w:tr w:rsidR="00486FFA" w:rsidRPr="000D6809" w:rsidTr="00975D63">
        <w:trPr>
          <w:trHeight w:val="1068"/>
        </w:trPr>
        <w:tc>
          <w:tcPr>
            <w:tcW w:w="2977" w:type="dxa"/>
          </w:tcPr>
          <w:p w:rsidR="007D4DD4" w:rsidRPr="000D6809" w:rsidRDefault="00C7110A" w:rsidP="00D22EC8">
            <w:pPr>
              <w:pStyle w:val="21"/>
              <w:ind w:right="0" w:firstLine="0"/>
              <w:jc w:val="center"/>
              <w:rPr>
                <w:sz w:val="24"/>
                <w:szCs w:val="24"/>
                <w:lang w:val="ru-RU"/>
              </w:rPr>
            </w:pPr>
            <w:r w:rsidRPr="000D6809">
              <w:rPr>
                <w:sz w:val="24"/>
                <w:szCs w:val="24"/>
                <w:lang w:val="ru-RU"/>
              </w:rPr>
              <w:t>Оцінка вентиляційної функції та диферен</w:t>
            </w:r>
            <w:r w:rsidR="000D6809" w:rsidRPr="000D6809">
              <w:rPr>
                <w:sz w:val="24"/>
                <w:szCs w:val="24"/>
                <w:lang w:val="ru-RU"/>
              </w:rPr>
              <w:t xml:space="preserve">ціація рівня </w:t>
            </w:r>
            <w:r w:rsidRPr="000D6809">
              <w:rPr>
                <w:sz w:val="24"/>
                <w:szCs w:val="24"/>
                <w:lang w:val="ru-RU"/>
              </w:rPr>
              <w:t>обструкції</w:t>
            </w:r>
          </w:p>
          <w:p w:rsidR="007D4DD4" w:rsidRPr="000D6809" w:rsidRDefault="007D4DD4" w:rsidP="000D6809">
            <w:pPr>
              <w:pStyle w:val="21"/>
              <w:ind w:right="0" w:firstLine="0"/>
              <w:jc w:val="center"/>
              <w:rPr>
                <w:sz w:val="24"/>
                <w:szCs w:val="24"/>
                <w:lang w:val="ru-RU"/>
              </w:rPr>
            </w:pPr>
            <w:r w:rsidRPr="000D6809">
              <w:rPr>
                <w:sz w:val="24"/>
                <w:szCs w:val="24"/>
                <w:lang w:val="en-US"/>
              </w:rPr>
              <w:t>n</w:t>
            </w:r>
            <w:r w:rsidRPr="000D6809">
              <w:rPr>
                <w:sz w:val="24"/>
                <w:szCs w:val="24"/>
                <w:lang w:val="ru-RU"/>
              </w:rPr>
              <w:t>=3429</w:t>
            </w:r>
          </w:p>
        </w:tc>
        <w:tc>
          <w:tcPr>
            <w:tcW w:w="2551" w:type="dxa"/>
          </w:tcPr>
          <w:p w:rsidR="00FE04F3" w:rsidRPr="000D6809" w:rsidRDefault="007D4DD4" w:rsidP="000D6809">
            <w:pPr>
              <w:pStyle w:val="21"/>
              <w:ind w:right="0" w:firstLine="0"/>
              <w:jc w:val="center"/>
              <w:rPr>
                <w:sz w:val="24"/>
                <w:szCs w:val="24"/>
                <w:lang w:val="ru-RU"/>
              </w:rPr>
            </w:pPr>
            <w:r w:rsidRPr="000D6809">
              <w:rPr>
                <w:sz w:val="24"/>
                <w:szCs w:val="24"/>
                <w:lang w:val="ru-RU"/>
              </w:rPr>
              <w:t>Скринінг-тестове вивчення стану алер</w:t>
            </w:r>
            <w:r w:rsidR="000D6809" w:rsidRPr="000D6809">
              <w:rPr>
                <w:sz w:val="24"/>
                <w:szCs w:val="24"/>
                <w:lang w:val="ru-RU"/>
              </w:rPr>
              <w:t xml:space="preserve">гійної </w:t>
            </w:r>
            <w:r w:rsidRPr="000D6809">
              <w:rPr>
                <w:sz w:val="24"/>
                <w:szCs w:val="24"/>
                <w:lang w:val="ru-RU"/>
              </w:rPr>
              <w:t xml:space="preserve">природи </w:t>
            </w:r>
          </w:p>
          <w:p w:rsidR="00486FFA" w:rsidRPr="000D6809" w:rsidRDefault="007D4DD4" w:rsidP="00217BAF">
            <w:pPr>
              <w:pStyle w:val="21"/>
              <w:ind w:right="0" w:firstLine="0"/>
              <w:jc w:val="center"/>
              <w:rPr>
                <w:sz w:val="24"/>
                <w:szCs w:val="24"/>
                <w:lang w:val="ru-RU"/>
              </w:rPr>
            </w:pPr>
            <w:r w:rsidRPr="000D6809">
              <w:rPr>
                <w:sz w:val="24"/>
                <w:szCs w:val="24"/>
                <w:lang w:val="en-US"/>
              </w:rPr>
              <w:t>n</w:t>
            </w:r>
            <w:r w:rsidRPr="000D6809">
              <w:rPr>
                <w:sz w:val="24"/>
                <w:szCs w:val="24"/>
                <w:lang w:val="ru-RU"/>
              </w:rPr>
              <w:t>=8</w:t>
            </w:r>
            <w:r w:rsidR="00217BAF">
              <w:rPr>
                <w:sz w:val="24"/>
                <w:szCs w:val="24"/>
                <w:lang w:val="ru-RU"/>
              </w:rPr>
              <w:t>1</w:t>
            </w:r>
            <w:r w:rsidRPr="000D6809">
              <w:rPr>
                <w:sz w:val="24"/>
                <w:szCs w:val="24"/>
                <w:lang w:val="ru-RU"/>
              </w:rPr>
              <w:t>2</w:t>
            </w:r>
          </w:p>
        </w:tc>
        <w:tc>
          <w:tcPr>
            <w:tcW w:w="3544" w:type="dxa"/>
          </w:tcPr>
          <w:p w:rsidR="00486FFA" w:rsidRPr="000D6809" w:rsidRDefault="007D4DD4" w:rsidP="000D6809">
            <w:pPr>
              <w:pStyle w:val="21"/>
              <w:ind w:right="0" w:firstLine="0"/>
              <w:jc w:val="center"/>
              <w:rPr>
                <w:sz w:val="24"/>
                <w:szCs w:val="24"/>
                <w:lang w:val="ru-RU"/>
              </w:rPr>
            </w:pPr>
            <w:r w:rsidRPr="000D6809">
              <w:rPr>
                <w:sz w:val="24"/>
                <w:szCs w:val="24"/>
                <w:lang w:val="ru-RU"/>
              </w:rPr>
              <w:t>Оцінка імунологічного статусу в залежності від техногенного навантаження</w:t>
            </w:r>
          </w:p>
          <w:p w:rsidR="007D4DD4" w:rsidRPr="000D6809" w:rsidRDefault="007D4DD4" w:rsidP="000D6809">
            <w:pPr>
              <w:pStyle w:val="21"/>
              <w:ind w:right="0" w:firstLine="0"/>
              <w:jc w:val="center"/>
              <w:rPr>
                <w:sz w:val="24"/>
                <w:szCs w:val="24"/>
                <w:lang w:val="ru-RU"/>
              </w:rPr>
            </w:pPr>
            <w:r w:rsidRPr="000D6809">
              <w:rPr>
                <w:sz w:val="24"/>
                <w:szCs w:val="24"/>
                <w:lang w:val="en-US"/>
              </w:rPr>
              <w:t>n=</w:t>
            </w:r>
            <w:r w:rsidRPr="000D6809">
              <w:rPr>
                <w:sz w:val="24"/>
                <w:szCs w:val="24"/>
              </w:rPr>
              <w:t>1842</w:t>
            </w:r>
          </w:p>
        </w:tc>
      </w:tr>
      <w:tr w:rsidR="00FE04F3" w:rsidRPr="000D6809" w:rsidTr="00975D63">
        <w:trPr>
          <w:trHeight w:val="861"/>
        </w:trPr>
        <w:tc>
          <w:tcPr>
            <w:tcW w:w="5528" w:type="dxa"/>
            <w:gridSpan w:val="2"/>
          </w:tcPr>
          <w:p w:rsidR="00C20DFC" w:rsidRDefault="00C20DFC" w:rsidP="00D22EC8">
            <w:pPr>
              <w:pStyle w:val="21"/>
              <w:ind w:right="0" w:firstLine="0"/>
              <w:jc w:val="center"/>
              <w:rPr>
                <w:sz w:val="24"/>
                <w:szCs w:val="24"/>
              </w:rPr>
            </w:pPr>
          </w:p>
          <w:p w:rsidR="00D22EC8" w:rsidRPr="000D6809" w:rsidRDefault="00D22EC8" w:rsidP="00D22EC8">
            <w:pPr>
              <w:pStyle w:val="21"/>
              <w:ind w:right="0" w:firstLine="0"/>
              <w:jc w:val="center"/>
              <w:rPr>
                <w:sz w:val="24"/>
                <w:szCs w:val="24"/>
                <w:lang w:val="ru-RU"/>
              </w:rPr>
            </w:pPr>
            <w:r w:rsidRPr="000D6809">
              <w:rPr>
                <w:sz w:val="24"/>
                <w:szCs w:val="24"/>
                <w:lang w:val="ru-RU"/>
              </w:rPr>
              <w:t>Біологічний моніторинг екотоксикантів</w:t>
            </w:r>
          </w:p>
          <w:p w:rsidR="00FE04F3" w:rsidRPr="000D6809" w:rsidRDefault="00FE04F3" w:rsidP="000D6809">
            <w:pPr>
              <w:pStyle w:val="21"/>
              <w:ind w:right="0" w:firstLine="0"/>
              <w:jc w:val="center"/>
              <w:rPr>
                <w:sz w:val="24"/>
                <w:szCs w:val="24"/>
                <w:lang w:val="ru-RU"/>
              </w:rPr>
            </w:pPr>
            <w:r w:rsidRPr="000D6809">
              <w:rPr>
                <w:sz w:val="24"/>
                <w:szCs w:val="24"/>
                <w:lang w:val="en-US"/>
              </w:rPr>
              <w:t>n=</w:t>
            </w:r>
            <w:r w:rsidRPr="000D6809">
              <w:rPr>
                <w:sz w:val="24"/>
                <w:szCs w:val="24"/>
              </w:rPr>
              <w:t>1192</w:t>
            </w:r>
          </w:p>
        </w:tc>
        <w:tc>
          <w:tcPr>
            <w:tcW w:w="3544" w:type="dxa"/>
          </w:tcPr>
          <w:p w:rsidR="00FE04F3" w:rsidRPr="000D6809" w:rsidRDefault="00FE04F3" w:rsidP="000D6809">
            <w:pPr>
              <w:pStyle w:val="21"/>
              <w:ind w:right="0" w:firstLine="0"/>
              <w:jc w:val="center"/>
              <w:rPr>
                <w:sz w:val="24"/>
                <w:szCs w:val="24"/>
                <w:lang w:val="ru-RU"/>
              </w:rPr>
            </w:pPr>
            <w:r w:rsidRPr="000D6809">
              <w:rPr>
                <w:sz w:val="24"/>
                <w:szCs w:val="24"/>
                <w:lang w:val="ru-RU"/>
              </w:rPr>
              <w:t xml:space="preserve">Побудова статистичних моделей прогнозування ХОД  </w:t>
            </w:r>
            <w:r w:rsidRPr="000D6809">
              <w:rPr>
                <w:sz w:val="24"/>
                <w:szCs w:val="24"/>
                <w:lang w:val="en-US"/>
              </w:rPr>
              <w:t>n</w:t>
            </w:r>
            <w:r w:rsidRPr="000D6809">
              <w:rPr>
                <w:sz w:val="24"/>
                <w:szCs w:val="24"/>
                <w:lang w:val="ru-RU"/>
              </w:rPr>
              <w:t>=8</w:t>
            </w:r>
          </w:p>
        </w:tc>
      </w:tr>
    </w:tbl>
    <w:p w:rsidR="00547DDA" w:rsidRPr="000D6809" w:rsidRDefault="00E400E4" w:rsidP="000D6809">
      <w:pPr>
        <w:pStyle w:val="21"/>
        <w:ind w:right="0" w:hanging="709"/>
        <w:jc w:val="left"/>
        <w:rPr>
          <w:sz w:val="24"/>
          <w:szCs w:val="24"/>
          <w:lang w:val="ru-RU"/>
        </w:rPr>
      </w:pPr>
      <w:r>
        <w:rPr>
          <w:sz w:val="24"/>
          <w:szCs w:val="24"/>
        </w:rPr>
        <w:t xml:space="preserve">                       </w:t>
      </w:r>
      <w:r w:rsidR="00547DDA" w:rsidRPr="000D6809">
        <w:rPr>
          <w:sz w:val="24"/>
          <w:szCs w:val="24"/>
          <w:lang w:val="en-US"/>
        </w:rPr>
        <w:t xml:space="preserve">III </w:t>
      </w:r>
      <w:r w:rsidR="00547DDA" w:rsidRPr="000D6809">
        <w:rPr>
          <w:sz w:val="24"/>
          <w:szCs w:val="24"/>
          <w:lang w:val="ru-RU"/>
        </w:rPr>
        <w:t>етап</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547DDA" w:rsidRPr="000D6809" w:rsidTr="00975D63">
        <w:tc>
          <w:tcPr>
            <w:tcW w:w="9072" w:type="dxa"/>
          </w:tcPr>
          <w:p w:rsidR="00E77BA4" w:rsidRPr="00C20DFC" w:rsidRDefault="00B9093E" w:rsidP="00973977">
            <w:pPr>
              <w:pStyle w:val="21"/>
              <w:ind w:right="0" w:firstLine="34"/>
              <w:jc w:val="center"/>
              <w:rPr>
                <w:i/>
                <w:sz w:val="24"/>
                <w:szCs w:val="24"/>
                <w:lang w:val="ru-RU"/>
              </w:rPr>
            </w:pPr>
            <w:r>
              <w:rPr>
                <w:i/>
                <w:noProof/>
                <w:sz w:val="24"/>
                <w:szCs w:val="24"/>
                <w:lang w:val="ru-RU"/>
              </w:rPr>
              <w:pict>
                <v:shape id="_x0000_s1750" type="#_x0000_t102" style="position:absolute;left:0;text-align:left;margin-left:-50.25pt;margin-top:10.75pt;width:38.25pt;height:172.5pt;z-index:251820032" adj="14240,18541,13581">
                  <v:fill opacity="62915f"/>
                </v:shape>
              </w:pict>
            </w:r>
            <w:r w:rsidR="00547DDA" w:rsidRPr="00C20DFC">
              <w:rPr>
                <w:i/>
                <w:sz w:val="24"/>
                <w:szCs w:val="24"/>
                <w:lang w:val="ru-RU"/>
              </w:rPr>
              <w:t>Дослідження впливу атмосферних забруднень на захворюваність та смертність населення</w:t>
            </w:r>
            <w:r w:rsidR="007D7AF8">
              <w:rPr>
                <w:i/>
                <w:sz w:val="24"/>
                <w:szCs w:val="24"/>
                <w:lang w:val="ru-RU"/>
              </w:rPr>
              <w:t xml:space="preserve"> (</w:t>
            </w:r>
            <w:r w:rsidR="00B86B3A" w:rsidRPr="007D7AF8">
              <w:rPr>
                <w:i/>
                <w:sz w:val="24"/>
                <w:szCs w:val="24"/>
              </w:rPr>
              <w:t>ризикометричний</w:t>
            </w:r>
            <w:r w:rsidR="006B3176">
              <w:rPr>
                <w:i/>
                <w:sz w:val="24"/>
                <w:szCs w:val="24"/>
              </w:rPr>
              <w:t xml:space="preserve"> </w:t>
            </w:r>
            <w:r w:rsidR="007D7AF8">
              <w:rPr>
                <w:i/>
                <w:sz w:val="24"/>
                <w:szCs w:val="24"/>
                <w:lang w:val="ru-RU"/>
              </w:rPr>
              <w:t>етап – «доза- відповідь»)</w:t>
            </w:r>
          </w:p>
        </w:tc>
      </w:tr>
    </w:tbl>
    <w:p w:rsidR="00547DDA" w:rsidRPr="000D6809" w:rsidRDefault="00B9093E" w:rsidP="000D6809">
      <w:pPr>
        <w:pStyle w:val="21"/>
        <w:tabs>
          <w:tab w:val="left" w:pos="3840"/>
          <w:tab w:val="left" w:pos="5790"/>
          <w:tab w:val="left" w:pos="7995"/>
        </w:tabs>
        <w:ind w:right="0"/>
        <w:rPr>
          <w:sz w:val="24"/>
          <w:szCs w:val="24"/>
          <w:lang w:val="ru-RU"/>
        </w:rPr>
      </w:pPr>
      <w:r>
        <w:rPr>
          <w:noProof/>
          <w:sz w:val="24"/>
          <w:szCs w:val="24"/>
          <w:lang w:val="ru-RU"/>
        </w:rPr>
        <w:pict>
          <v:shape id="_x0000_s1403" type="#_x0000_t32" style="position:absolute;left:0;text-align:left;margin-left:375.25pt;margin-top:.05pt;width:.1pt;height:12.65pt;z-index:251649024;mso-position-horizontal-relative:text;mso-position-vertical-relative:text" o:connectortype="straight">
            <v:stroke endarrow="block"/>
          </v:shape>
        </w:pict>
      </w:r>
      <w:r>
        <w:rPr>
          <w:noProof/>
          <w:sz w:val="24"/>
          <w:szCs w:val="24"/>
          <w:lang w:val="ru-RU"/>
        </w:rPr>
        <w:pict>
          <v:shape id="_x0000_s1404" type="#_x0000_t32" style="position:absolute;left:0;text-align:left;margin-left:98.6pt;margin-top:.05pt;width:.05pt;height:12.65pt;z-index:251650048;mso-position-horizontal-relative:text;mso-position-vertical-relative:text" o:connectortype="straight">
            <v:stroke endarrow="block"/>
          </v:shape>
        </w:pict>
      </w:r>
      <w:r w:rsidR="00547DDA" w:rsidRPr="000D6809">
        <w:rPr>
          <w:sz w:val="24"/>
          <w:szCs w:val="24"/>
          <w:lang w:val="ru-RU"/>
        </w:rPr>
        <w:tab/>
      </w:r>
      <w:r w:rsidR="00547DDA" w:rsidRPr="000D6809">
        <w:rPr>
          <w:sz w:val="24"/>
          <w:szCs w:val="24"/>
          <w:lang w:val="ru-RU"/>
        </w:rPr>
        <w:tab/>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394"/>
      </w:tblGrid>
      <w:tr w:rsidR="00547DDA" w:rsidRPr="000D6809" w:rsidTr="00975D63">
        <w:trPr>
          <w:trHeight w:val="718"/>
        </w:trPr>
        <w:tc>
          <w:tcPr>
            <w:tcW w:w="4678" w:type="dxa"/>
          </w:tcPr>
          <w:p w:rsidR="00547DDA" w:rsidRPr="000D6809" w:rsidRDefault="00C925F3" w:rsidP="000D6809">
            <w:pPr>
              <w:pStyle w:val="21"/>
              <w:ind w:right="0" w:firstLine="0"/>
              <w:jc w:val="center"/>
              <w:rPr>
                <w:sz w:val="24"/>
                <w:szCs w:val="24"/>
                <w:lang w:val="ru-RU"/>
              </w:rPr>
            </w:pPr>
            <w:r w:rsidRPr="000D6809">
              <w:rPr>
                <w:sz w:val="24"/>
                <w:szCs w:val="24"/>
                <w:lang w:val="ru-RU"/>
              </w:rPr>
              <w:t>Вивчення захворюваності та поширеності</w:t>
            </w:r>
            <w:r w:rsidR="00C20DFC">
              <w:rPr>
                <w:sz w:val="24"/>
                <w:szCs w:val="24"/>
                <w:lang w:val="ru-RU"/>
              </w:rPr>
              <w:t xml:space="preserve"> хвороб за показниками рівня та</w:t>
            </w:r>
            <w:r w:rsidRPr="000D6809">
              <w:rPr>
                <w:sz w:val="24"/>
                <w:szCs w:val="24"/>
                <w:lang w:val="ru-RU"/>
              </w:rPr>
              <w:t>структури</w:t>
            </w:r>
          </w:p>
          <w:p w:rsidR="007D4DD4" w:rsidRPr="000D6809" w:rsidRDefault="007D4DD4" w:rsidP="000D6809">
            <w:pPr>
              <w:pStyle w:val="21"/>
              <w:ind w:right="0" w:firstLine="0"/>
              <w:jc w:val="center"/>
              <w:rPr>
                <w:sz w:val="24"/>
                <w:szCs w:val="24"/>
                <w:lang w:val="ru-RU"/>
              </w:rPr>
            </w:pPr>
            <w:r w:rsidRPr="000D6809">
              <w:rPr>
                <w:sz w:val="24"/>
                <w:szCs w:val="24"/>
                <w:lang w:val="en-US"/>
              </w:rPr>
              <w:t>n</w:t>
            </w:r>
            <w:r w:rsidRPr="000D6809">
              <w:rPr>
                <w:sz w:val="24"/>
                <w:szCs w:val="24"/>
                <w:lang w:val="ru-RU"/>
              </w:rPr>
              <w:t>=9680</w:t>
            </w:r>
          </w:p>
        </w:tc>
        <w:tc>
          <w:tcPr>
            <w:tcW w:w="4394" w:type="dxa"/>
          </w:tcPr>
          <w:p w:rsidR="00547DDA" w:rsidRPr="000D6809" w:rsidRDefault="00547DDA" w:rsidP="00C20DFC">
            <w:pPr>
              <w:pStyle w:val="21"/>
              <w:ind w:right="0" w:firstLine="0"/>
              <w:jc w:val="center"/>
              <w:rPr>
                <w:sz w:val="24"/>
                <w:szCs w:val="24"/>
                <w:lang w:val="ru-RU"/>
              </w:rPr>
            </w:pPr>
            <w:r w:rsidRPr="000D6809">
              <w:rPr>
                <w:sz w:val="24"/>
                <w:szCs w:val="24"/>
                <w:lang w:val="ru-RU"/>
              </w:rPr>
              <w:t xml:space="preserve">Вивчення </w:t>
            </w:r>
            <w:r w:rsidR="00C925F3" w:rsidRPr="000D6809">
              <w:rPr>
                <w:sz w:val="24"/>
                <w:szCs w:val="24"/>
                <w:lang w:val="ru-RU"/>
              </w:rPr>
              <w:t>смертності населення від хвороб органів дихання</w:t>
            </w:r>
          </w:p>
          <w:p w:rsidR="007D4DD4" w:rsidRPr="000D6809" w:rsidRDefault="007D4DD4" w:rsidP="000D6809">
            <w:pPr>
              <w:pStyle w:val="21"/>
              <w:ind w:right="0" w:firstLine="0"/>
              <w:jc w:val="center"/>
              <w:rPr>
                <w:sz w:val="24"/>
                <w:szCs w:val="24"/>
                <w:lang w:val="ru-RU"/>
              </w:rPr>
            </w:pPr>
            <w:r w:rsidRPr="000D6809">
              <w:rPr>
                <w:sz w:val="24"/>
                <w:szCs w:val="24"/>
                <w:lang w:val="en-US"/>
              </w:rPr>
              <w:t>n</w:t>
            </w:r>
            <w:r w:rsidRPr="000D6809">
              <w:rPr>
                <w:sz w:val="24"/>
                <w:szCs w:val="24"/>
                <w:lang w:val="ru-RU"/>
              </w:rPr>
              <w:t>=5890</w:t>
            </w:r>
          </w:p>
        </w:tc>
      </w:tr>
    </w:tbl>
    <w:p w:rsidR="00962F75" w:rsidRPr="000D6809" w:rsidRDefault="00B9093E" w:rsidP="000D6809">
      <w:pPr>
        <w:pStyle w:val="21"/>
        <w:ind w:right="0"/>
        <w:rPr>
          <w:sz w:val="24"/>
          <w:szCs w:val="24"/>
          <w:lang w:val="ru-RU"/>
        </w:rPr>
      </w:pPr>
      <w:r>
        <w:rPr>
          <w:noProof/>
          <w:sz w:val="24"/>
          <w:szCs w:val="24"/>
          <w:lang w:val="ru-RU"/>
        </w:rPr>
        <w:pict>
          <v:shape id="_x0000_s1741" type="#_x0000_t32" style="position:absolute;left:0;text-align:left;margin-left:375.35pt;margin-top:0;width:0;height:13.95pt;z-index:251812864;mso-position-horizontal-relative:text;mso-position-vertical-relative:text" o:connectortype="straight">
            <v:stroke endarrow="block"/>
          </v:shape>
        </w:pict>
      </w:r>
      <w:r>
        <w:rPr>
          <w:noProof/>
          <w:sz w:val="24"/>
          <w:szCs w:val="24"/>
          <w:lang w:val="ru-RU"/>
        </w:rPr>
        <w:pict>
          <v:shape id="_x0000_s1740" type="#_x0000_t32" style="position:absolute;left:0;text-align:left;margin-left:101.6pt;margin-top:0;width:0;height:13.95pt;z-index:251811840;mso-position-horizontal-relative:text;mso-position-vertical-relative:text" o:connectortype="straight">
            <v:stroke endarrow="block"/>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547DDA" w:rsidRPr="000D6809" w:rsidTr="00975D63">
        <w:tc>
          <w:tcPr>
            <w:tcW w:w="9072" w:type="dxa"/>
          </w:tcPr>
          <w:p w:rsidR="00547DDA" w:rsidRPr="00C20DFC" w:rsidRDefault="00547DDA" w:rsidP="00004631">
            <w:pPr>
              <w:pStyle w:val="21"/>
              <w:ind w:right="0" w:firstLine="0"/>
              <w:jc w:val="center"/>
              <w:rPr>
                <w:i/>
                <w:sz w:val="24"/>
                <w:szCs w:val="24"/>
                <w:lang w:val="ru-RU"/>
              </w:rPr>
            </w:pPr>
            <w:r w:rsidRPr="00C20DFC">
              <w:rPr>
                <w:i/>
                <w:sz w:val="24"/>
                <w:szCs w:val="24"/>
                <w:lang w:val="ru-RU"/>
              </w:rPr>
              <w:t>Визначення зв’язку між забрудненням повітря та захворюваністю і смертністю населення</w:t>
            </w:r>
            <w:r w:rsidR="007D7AF8">
              <w:rPr>
                <w:i/>
                <w:sz w:val="24"/>
                <w:szCs w:val="24"/>
                <w:lang w:val="ru-RU"/>
              </w:rPr>
              <w:t xml:space="preserve"> (</w:t>
            </w:r>
            <w:r w:rsidR="00B86B3A" w:rsidRPr="007D7AF8">
              <w:rPr>
                <w:i/>
                <w:sz w:val="24"/>
                <w:szCs w:val="24"/>
              </w:rPr>
              <w:t>ризикометричний</w:t>
            </w:r>
            <w:r w:rsidR="00004631">
              <w:rPr>
                <w:i/>
                <w:sz w:val="24"/>
                <w:szCs w:val="24"/>
              </w:rPr>
              <w:t xml:space="preserve"> </w:t>
            </w:r>
            <w:r w:rsidR="007D7AF8">
              <w:rPr>
                <w:i/>
                <w:sz w:val="24"/>
                <w:szCs w:val="24"/>
                <w:lang w:val="ru-RU"/>
              </w:rPr>
              <w:t>етап –</w:t>
            </w:r>
            <w:r w:rsidR="00004631">
              <w:rPr>
                <w:i/>
                <w:sz w:val="24"/>
                <w:szCs w:val="24"/>
                <w:lang w:val="ru-RU"/>
              </w:rPr>
              <w:t>«</w:t>
            </w:r>
            <w:r w:rsidR="007D7AF8">
              <w:rPr>
                <w:i/>
                <w:sz w:val="24"/>
                <w:szCs w:val="24"/>
                <w:lang w:val="ru-RU"/>
              </w:rPr>
              <w:t>характеристика ризику</w:t>
            </w:r>
            <w:r w:rsidR="00004631">
              <w:rPr>
                <w:i/>
                <w:sz w:val="24"/>
                <w:szCs w:val="24"/>
                <w:lang w:val="ru-RU"/>
              </w:rPr>
              <w:t>»</w:t>
            </w:r>
            <w:r w:rsidR="007D7AF8">
              <w:rPr>
                <w:i/>
                <w:sz w:val="24"/>
                <w:szCs w:val="24"/>
                <w:lang w:val="ru-RU"/>
              </w:rPr>
              <w:t>)</w:t>
            </w:r>
          </w:p>
        </w:tc>
      </w:tr>
    </w:tbl>
    <w:p w:rsidR="002E684A" w:rsidRPr="000D6809" w:rsidRDefault="00E400E4" w:rsidP="00C20F54">
      <w:pPr>
        <w:pStyle w:val="21"/>
        <w:ind w:left="-709" w:firstLine="0"/>
        <w:jc w:val="left"/>
        <w:rPr>
          <w:sz w:val="24"/>
          <w:szCs w:val="24"/>
        </w:rPr>
      </w:pPr>
      <w:r>
        <w:rPr>
          <w:sz w:val="24"/>
          <w:szCs w:val="24"/>
        </w:rPr>
        <w:t xml:space="preserve">                       </w:t>
      </w:r>
      <w:r w:rsidR="00873B03" w:rsidRPr="000D6809">
        <w:rPr>
          <w:sz w:val="24"/>
          <w:szCs w:val="24"/>
          <w:lang w:val="en-US"/>
        </w:rPr>
        <w:t xml:space="preserve">IV </w:t>
      </w:r>
      <w:r w:rsidR="00873B03" w:rsidRPr="000D6809">
        <w:rPr>
          <w:sz w:val="24"/>
          <w:szCs w:val="24"/>
          <w:lang w:val="ru-RU"/>
        </w:rPr>
        <w:t>етап</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73B03" w:rsidRPr="007D7AF8" w:rsidTr="00975D63">
        <w:tc>
          <w:tcPr>
            <w:tcW w:w="9072" w:type="dxa"/>
          </w:tcPr>
          <w:p w:rsidR="008F4C37" w:rsidRPr="007D7AF8" w:rsidRDefault="00B9093E" w:rsidP="007D7AF8">
            <w:pPr>
              <w:pStyle w:val="21"/>
              <w:jc w:val="center"/>
              <w:rPr>
                <w:i/>
                <w:sz w:val="24"/>
                <w:szCs w:val="24"/>
              </w:rPr>
            </w:pPr>
            <w:r>
              <w:rPr>
                <w:i/>
                <w:noProof/>
                <w:sz w:val="24"/>
                <w:szCs w:val="24"/>
                <w:lang w:val="ru-RU"/>
              </w:rPr>
              <w:pict>
                <v:shape id="_x0000_s1443" type="#_x0000_t102" style="position:absolute;left:0;text-align:left;margin-left:-50.25pt;margin-top:4.2pt;width:38.25pt;height:172.5pt;z-index:251666432" adj="14240,18541,13581">
                  <v:fill opacity="62915f"/>
                </v:shape>
              </w:pict>
            </w:r>
            <w:r w:rsidR="008F4C37" w:rsidRPr="00C20DFC">
              <w:rPr>
                <w:i/>
                <w:sz w:val="24"/>
                <w:szCs w:val="24"/>
              </w:rPr>
              <w:t xml:space="preserve">Обгрунтування гігієнічних </w:t>
            </w:r>
            <w:r w:rsidR="00C20DFC">
              <w:rPr>
                <w:i/>
                <w:sz w:val="24"/>
                <w:szCs w:val="24"/>
              </w:rPr>
              <w:t>засад</w:t>
            </w:r>
            <w:r w:rsidR="006B3176">
              <w:rPr>
                <w:i/>
                <w:sz w:val="24"/>
                <w:szCs w:val="24"/>
              </w:rPr>
              <w:t xml:space="preserve"> </w:t>
            </w:r>
            <w:r w:rsidR="00C20DFC">
              <w:rPr>
                <w:i/>
                <w:sz w:val="24"/>
                <w:szCs w:val="24"/>
              </w:rPr>
              <w:t>з</w:t>
            </w:r>
            <w:r w:rsidR="008F4C37" w:rsidRPr="00C20DFC">
              <w:rPr>
                <w:i/>
                <w:sz w:val="24"/>
                <w:szCs w:val="24"/>
              </w:rPr>
              <w:t xml:space="preserve"> профілактики </w:t>
            </w:r>
            <w:r w:rsidR="00C20DFC">
              <w:rPr>
                <w:i/>
                <w:sz w:val="24"/>
                <w:szCs w:val="24"/>
              </w:rPr>
              <w:t xml:space="preserve">шкідливого </w:t>
            </w:r>
            <w:r w:rsidR="008F4C37" w:rsidRPr="00C20DFC">
              <w:rPr>
                <w:i/>
                <w:sz w:val="24"/>
                <w:szCs w:val="24"/>
              </w:rPr>
              <w:t>впливу атмосферних забруднень на населення</w:t>
            </w:r>
            <w:r w:rsidR="006B3176">
              <w:rPr>
                <w:i/>
                <w:sz w:val="24"/>
                <w:szCs w:val="24"/>
              </w:rPr>
              <w:t xml:space="preserve"> </w:t>
            </w:r>
            <w:r w:rsidR="007D7AF8" w:rsidRPr="007D7AF8">
              <w:rPr>
                <w:i/>
                <w:sz w:val="24"/>
                <w:szCs w:val="24"/>
              </w:rPr>
              <w:t xml:space="preserve">(етап – </w:t>
            </w:r>
            <w:r w:rsidR="00B86B3A">
              <w:rPr>
                <w:i/>
                <w:sz w:val="24"/>
                <w:szCs w:val="24"/>
              </w:rPr>
              <w:t>«</w:t>
            </w:r>
            <w:r w:rsidR="007D7AF8">
              <w:rPr>
                <w:i/>
                <w:sz w:val="24"/>
                <w:szCs w:val="24"/>
              </w:rPr>
              <w:t>управління ризиками</w:t>
            </w:r>
            <w:r w:rsidR="00B86B3A">
              <w:rPr>
                <w:i/>
                <w:sz w:val="24"/>
                <w:szCs w:val="24"/>
              </w:rPr>
              <w:t>»</w:t>
            </w:r>
            <w:r w:rsidR="007D7AF8" w:rsidRPr="007D7AF8">
              <w:rPr>
                <w:i/>
                <w:sz w:val="24"/>
                <w:szCs w:val="24"/>
              </w:rPr>
              <w:t>)</w:t>
            </w:r>
          </w:p>
        </w:tc>
      </w:tr>
    </w:tbl>
    <w:p w:rsidR="00873B03" w:rsidRPr="007D7AF8" w:rsidRDefault="00B9093E" w:rsidP="000D6809">
      <w:pPr>
        <w:pStyle w:val="21"/>
        <w:tabs>
          <w:tab w:val="left" w:pos="3840"/>
          <w:tab w:val="left" w:pos="5790"/>
          <w:tab w:val="left" w:pos="7995"/>
        </w:tabs>
        <w:rPr>
          <w:sz w:val="24"/>
          <w:szCs w:val="24"/>
        </w:rPr>
      </w:pPr>
      <w:r>
        <w:rPr>
          <w:noProof/>
          <w:sz w:val="24"/>
          <w:szCs w:val="24"/>
          <w:lang w:val="ru-RU"/>
        </w:rPr>
        <w:pict>
          <v:shape id="_x0000_s1419" type="#_x0000_t32" style="position:absolute;left:0;text-align:left;margin-left:375.35pt;margin-top:.35pt;width:.05pt;height:12.05pt;z-index:251658240;mso-position-horizontal-relative:text;mso-position-vertical-relative:text" o:connectortype="straight">
            <v:stroke endarrow="block"/>
          </v:shape>
        </w:pict>
      </w:r>
      <w:r>
        <w:rPr>
          <w:noProof/>
          <w:sz w:val="24"/>
          <w:szCs w:val="24"/>
          <w:lang w:val="ru-RU"/>
        </w:rPr>
        <w:pict>
          <v:shape id="_x0000_s1417" type="#_x0000_t32" style="position:absolute;left:0;text-align:left;margin-left:101.6pt;margin-top:.35pt;width:.05pt;height:12.05pt;z-index:251656192;mso-position-horizontal-relative:text;mso-position-vertical-relative:text" o:connectortype="straight">
            <v:stroke endarrow="block"/>
          </v:shape>
        </w:pict>
      </w:r>
      <w:r w:rsidR="00873B03" w:rsidRPr="007D7AF8">
        <w:rPr>
          <w:sz w:val="24"/>
          <w:szCs w:val="24"/>
        </w:rPr>
        <w:tab/>
      </w:r>
      <w:r w:rsidR="00873B03" w:rsidRPr="007D7AF8">
        <w:rPr>
          <w:sz w:val="24"/>
          <w:szCs w:val="24"/>
        </w:rPr>
        <w:tab/>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252"/>
      </w:tblGrid>
      <w:tr w:rsidR="00873B03" w:rsidRPr="000D6809" w:rsidTr="00975D63">
        <w:trPr>
          <w:trHeight w:val="667"/>
        </w:trPr>
        <w:tc>
          <w:tcPr>
            <w:tcW w:w="4820" w:type="dxa"/>
          </w:tcPr>
          <w:p w:rsidR="002E684A" w:rsidRPr="000D6809" w:rsidRDefault="00873B03" w:rsidP="000B263B">
            <w:pPr>
              <w:pStyle w:val="21"/>
              <w:ind w:right="0" w:firstLine="0"/>
              <w:jc w:val="center"/>
              <w:rPr>
                <w:sz w:val="24"/>
                <w:szCs w:val="24"/>
                <w:lang w:val="ru-RU"/>
              </w:rPr>
            </w:pPr>
            <w:r w:rsidRPr="000D6809">
              <w:rPr>
                <w:sz w:val="24"/>
                <w:szCs w:val="24"/>
                <w:lang w:val="ru-RU"/>
              </w:rPr>
              <w:t>О</w:t>
            </w:r>
            <w:r w:rsidR="00C925F3" w:rsidRPr="000D6809">
              <w:rPr>
                <w:sz w:val="24"/>
                <w:szCs w:val="24"/>
                <w:lang w:val="ru-RU"/>
              </w:rPr>
              <w:t>бгрунтування гігієнічних принципів з профілактики захворювань</w:t>
            </w:r>
          </w:p>
        </w:tc>
        <w:tc>
          <w:tcPr>
            <w:tcW w:w="4252" w:type="dxa"/>
          </w:tcPr>
          <w:p w:rsidR="00873B03" w:rsidRPr="000D6809" w:rsidRDefault="00C925F3" w:rsidP="000B263B">
            <w:pPr>
              <w:pStyle w:val="21"/>
              <w:ind w:right="0" w:firstLine="0"/>
              <w:jc w:val="center"/>
              <w:rPr>
                <w:sz w:val="24"/>
                <w:szCs w:val="24"/>
                <w:lang w:val="ru-RU"/>
              </w:rPr>
            </w:pPr>
            <w:r w:rsidRPr="000D6809">
              <w:rPr>
                <w:sz w:val="24"/>
                <w:szCs w:val="24"/>
                <w:lang w:val="ru-RU"/>
              </w:rPr>
              <w:t>Оцінка ефективності профілактичних заходів</w:t>
            </w:r>
          </w:p>
        </w:tc>
      </w:tr>
    </w:tbl>
    <w:p w:rsidR="00873B03" w:rsidRPr="000D6809" w:rsidRDefault="00B9093E" w:rsidP="000D6809">
      <w:pPr>
        <w:pStyle w:val="21"/>
        <w:rPr>
          <w:sz w:val="24"/>
          <w:szCs w:val="24"/>
          <w:lang w:val="ru-RU"/>
        </w:rPr>
      </w:pPr>
      <w:r>
        <w:rPr>
          <w:noProof/>
          <w:sz w:val="24"/>
          <w:szCs w:val="24"/>
          <w:lang w:val="ru-RU"/>
        </w:rPr>
        <w:pict>
          <v:shape id="_x0000_s1418" type="#_x0000_t32" style="position:absolute;left:0;text-align:left;margin-left:236.65pt;margin-top:.25pt;width:.05pt;height:14.65pt;z-index:251657216;mso-position-horizontal-relative:text;mso-position-vertical-relative:text" o:connectortype="straight">
            <v:stroke endarrow="block"/>
          </v:shape>
        </w:pic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925F3" w:rsidRPr="000D6809" w:rsidTr="00975D63">
        <w:trPr>
          <w:trHeight w:val="389"/>
        </w:trPr>
        <w:tc>
          <w:tcPr>
            <w:tcW w:w="9072" w:type="dxa"/>
          </w:tcPr>
          <w:p w:rsidR="00C925F3" w:rsidRPr="000D6809" w:rsidRDefault="00B9093E" w:rsidP="000D6809">
            <w:pPr>
              <w:pStyle w:val="21"/>
              <w:ind w:right="0" w:firstLine="0"/>
              <w:jc w:val="center"/>
              <w:rPr>
                <w:sz w:val="24"/>
                <w:szCs w:val="24"/>
                <w:lang w:val="ru-RU"/>
              </w:rPr>
            </w:pPr>
            <w:r>
              <w:rPr>
                <w:noProof/>
                <w:sz w:val="24"/>
                <w:szCs w:val="24"/>
                <w:lang w:val="ru-RU"/>
              </w:rPr>
              <w:pict>
                <v:shape id="_x0000_s2125" type="#_x0000_t32" style="position:absolute;left:0;text-align:left;margin-left:195.85pt;margin-top:19.3pt;width:.05pt;height:14.65pt;z-index:252070912" o:connectortype="straight">
                  <v:stroke endarrow="block"/>
                </v:shape>
              </w:pict>
            </w:r>
            <w:r w:rsidR="00C925F3" w:rsidRPr="000D6809">
              <w:rPr>
                <w:sz w:val="24"/>
                <w:szCs w:val="24"/>
                <w:lang w:val="ru-RU"/>
              </w:rPr>
              <w:t xml:space="preserve">Розробка комплексу цілеспрямованих профілактичних заходів </w:t>
            </w:r>
          </w:p>
        </w:tc>
      </w:tr>
    </w:tbl>
    <w:p w:rsidR="00873B03" w:rsidRPr="000D6809" w:rsidRDefault="00E400E4" w:rsidP="00C20F54">
      <w:pPr>
        <w:pStyle w:val="21"/>
        <w:ind w:left="-567" w:firstLine="0"/>
        <w:jc w:val="left"/>
        <w:rPr>
          <w:sz w:val="24"/>
          <w:szCs w:val="24"/>
          <w:lang w:val="en-US"/>
        </w:rPr>
      </w:pPr>
      <w:r>
        <w:rPr>
          <w:sz w:val="24"/>
          <w:szCs w:val="24"/>
        </w:rPr>
        <w:t xml:space="preserve">                    </w:t>
      </w:r>
      <w:r w:rsidR="00873B03" w:rsidRPr="000D6809">
        <w:rPr>
          <w:sz w:val="24"/>
          <w:szCs w:val="24"/>
          <w:lang w:val="en-US"/>
        </w:rPr>
        <w:t xml:space="preserve">V </w:t>
      </w:r>
      <w:r w:rsidR="00873B03" w:rsidRPr="000D6809">
        <w:rPr>
          <w:sz w:val="24"/>
          <w:szCs w:val="24"/>
          <w:lang w:val="ru-RU"/>
        </w:rPr>
        <w:t>етап</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73B03" w:rsidRPr="000D6809" w:rsidTr="00E400E4">
        <w:trPr>
          <w:trHeight w:val="617"/>
        </w:trPr>
        <w:tc>
          <w:tcPr>
            <w:tcW w:w="9072" w:type="dxa"/>
          </w:tcPr>
          <w:p w:rsidR="00873B03" w:rsidRPr="00C20DFC" w:rsidRDefault="008F4C37" w:rsidP="000D6809">
            <w:pPr>
              <w:pStyle w:val="21"/>
              <w:ind w:firstLine="0"/>
              <w:jc w:val="center"/>
              <w:rPr>
                <w:i/>
                <w:sz w:val="24"/>
                <w:szCs w:val="24"/>
              </w:rPr>
            </w:pPr>
            <w:r w:rsidRPr="00C20DFC">
              <w:rPr>
                <w:i/>
                <w:sz w:val="24"/>
                <w:szCs w:val="24"/>
              </w:rPr>
              <w:t>Реалізація концептуальних підходів до управління формуванням здоров</w:t>
            </w:r>
            <w:r w:rsidRPr="00C20DFC">
              <w:rPr>
                <w:i/>
                <w:sz w:val="24"/>
                <w:szCs w:val="24"/>
                <w:lang w:val="ru-RU"/>
              </w:rPr>
              <w:t>’</w:t>
            </w:r>
            <w:r w:rsidRPr="00C20DFC">
              <w:rPr>
                <w:i/>
                <w:sz w:val="24"/>
                <w:szCs w:val="24"/>
              </w:rPr>
              <w:t>я населення металургійного промислового міста</w:t>
            </w:r>
            <w:r w:rsidR="006B3176">
              <w:rPr>
                <w:i/>
                <w:sz w:val="24"/>
                <w:szCs w:val="24"/>
              </w:rPr>
              <w:t xml:space="preserve"> </w:t>
            </w:r>
            <w:r w:rsidR="007D7AF8" w:rsidRPr="007D7AF8">
              <w:rPr>
                <w:i/>
                <w:sz w:val="24"/>
                <w:szCs w:val="24"/>
              </w:rPr>
              <w:t xml:space="preserve">(етап – </w:t>
            </w:r>
            <w:r w:rsidR="00B86B3A">
              <w:rPr>
                <w:i/>
                <w:sz w:val="24"/>
                <w:szCs w:val="24"/>
              </w:rPr>
              <w:t>«</w:t>
            </w:r>
            <w:r w:rsidR="007D7AF8">
              <w:rPr>
                <w:i/>
                <w:sz w:val="24"/>
                <w:szCs w:val="24"/>
              </w:rPr>
              <w:t>управління ризиками</w:t>
            </w:r>
            <w:r w:rsidR="00B86B3A">
              <w:rPr>
                <w:i/>
                <w:sz w:val="24"/>
                <w:szCs w:val="24"/>
              </w:rPr>
              <w:t>»</w:t>
            </w:r>
            <w:r w:rsidR="007D7AF8" w:rsidRPr="007D7AF8">
              <w:rPr>
                <w:i/>
                <w:sz w:val="24"/>
                <w:szCs w:val="24"/>
              </w:rPr>
              <w:t>)</w:t>
            </w:r>
          </w:p>
        </w:tc>
      </w:tr>
    </w:tbl>
    <w:p w:rsidR="00C20F54" w:rsidRDefault="00B9093E" w:rsidP="00873B03">
      <w:pPr>
        <w:pStyle w:val="21"/>
        <w:tabs>
          <w:tab w:val="left" w:pos="3840"/>
          <w:tab w:val="left" w:pos="5790"/>
          <w:tab w:val="left" w:pos="7995"/>
        </w:tabs>
        <w:spacing w:line="360" w:lineRule="auto"/>
        <w:rPr>
          <w:sz w:val="24"/>
          <w:szCs w:val="24"/>
          <w:lang w:val="ru-RU"/>
        </w:rPr>
      </w:pPr>
      <w:r>
        <w:rPr>
          <w:noProof/>
          <w:sz w:val="24"/>
          <w:szCs w:val="24"/>
          <w:lang w:val="ru-RU"/>
        </w:rPr>
        <w:pict>
          <v:rect id="_x0000_s2128" style="position:absolute;left:0;text-align:left;margin-left:321.35pt;margin-top:1.65pt;width:167.9pt;height:57.75pt;z-index:252073984;mso-position-horizontal-relative:text;mso-position-vertical-relative:text">
            <v:textbox style="mso-next-textbox:#_x0000_s2128">
              <w:txbxContent>
                <w:p w:rsidR="001D6FC3" w:rsidRPr="00D22EC8" w:rsidRDefault="001D6FC3" w:rsidP="000B263B">
                  <w:pPr>
                    <w:spacing w:line="192" w:lineRule="auto"/>
                    <w:jc w:val="center"/>
                    <w:rPr>
                      <w:lang w:val="uk-UA"/>
                    </w:rPr>
                  </w:pPr>
                  <w:r>
                    <w:rPr>
                      <w:lang w:val="uk-UA"/>
                    </w:rPr>
                    <w:t>Нормативно-методичне забезпечення: 31 публікація у фахових виданнях та матеріалах конференцій</w:t>
                  </w:r>
                </w:p>
              </w:txbxContent>
            </v:textbox>
          </v:rect>
        </w:pict>
      </w:r>
      <w:r>
        <w:rPr>
          <w:noProof/>
          <w:sz w:val="24"/>
          <w:szCs w:val="24"/>
          <w:lang w:val="ru-RU"/>
        </w:rPr>
        <w:pict>
          <v:rect id="_x0000_s2127" style="position:absolute;left:0;text-align:left;margin-left:178.9pt;margin-top:1.65pt;width:146.4pt;height:57.75pt;z-index:252072960;mso-position-horizontal-relative:text;mso-position-vertical-relative:text">
            <v:textbox style="mso-next-textbox:#_x0000_s2127">
              <w:txbxContent>
                <w:p w:rsidR="001D6FC3" w:rsidRPr="00C20DFC" w:rsidRDefault="001D6FC3" w:rsidP="00E400E4">
                  <w:pPr>
                    <w:spacing w:line="192" w:lineRule="auto"/>
                    <w:rPr>
                      <w:lang w:val="uk-UA"/>
                    </w:rPr>
                  </w:pPr>
                  <w:r>
                    <w:rPr>
                      <w:lang w:val="uk-UA"/>
                    </w:rPr>
                    <w:t>Інноваційно-технічне забезпечення: 1 інформа-ційний лист,  1ТСП, 2 регіональні програми</w:t>
                  </w:r>
                </w:p>
              </w:txbxContent>
            </v:textbox>
          </v:rect>
        </w:pict>
      </w:r>
      <w:r>
        <w:rPr>
          <w:noProof/>
          <w:sz w:val="24"/>
          <w:szCs w:val="24"/>
          <w:lang w:val="ru-RU"/>
        </w:rPr>
        <w:pict>
          <v:rect id="_x0000_s2126" style="position:absolute;left:0;text-align:left;margin-left:37.1pt;margin-top:1.65pt;width:141.75pt;height:57.75pt;z-index:252071936;mso-position-horizontal-relative:text;mso-position-vertical-relative:text">
            <v:textbox style="mso-next-textbox:#_x0000_s2126">
              <w:txbxContent>
                <w:p w:rsidR="001D6FC3" w:rsidRPr="00C20DFC" w:rsidRDefault="001D6FC3" w:rsidP="000B263B">
                  <w:pPr>
                    <w:spacing w:line="192" w:lineRule="auto"/>
                    <w:jc w:val="center"/>
                    <w:rPr>
                      <w:lang w:val="uk-UA"/>
                    </w:rPr>
                  </w:pPr>
                  <w:r>
                    <w:rPr>
                      <w:lang w:val="uk-UA"/>
                    </w:rPr>
                    <w:t>Наукове забезпечення впровадження:  5 статей у фахових виданнях, 1-у  міжнародних виданнях</w:t>
                  </w:r>
                </w:p>
              </w:txbxContent>
            </v:textbox>
          </v:rect>
        </w:pict>
      </w:r>
    </w:p>
    <w:p w:rsidR="00C20DFC" w:rsidRDefault="00C20DFC" w:rsidP="00873B03">
      <w:pPr>
        <w:pStyle w:val="21"/>
        <w:tabs>
          <w:tab w:val="left" w:pos="3840"/>
          <w:tab w:val="left" w:pos="5790"/>
          <w:tab w:val="left" w:pos="7995"/>
        </w:tabs>
        <w:spacing w:line="360" w:lineRule="auto"/>
        <w:rPr>
          <w:sz w:val="24"/>
          <w:szCs w:val="24"/>
          <w:lang w:val="ru-RU"/>
        </w:rPr>
      </w:pPr>
    </w:p>
    <w:p w:rsidR="00C20DFC" w:rsidRDefault="00C20DFC" w:rsidP="00873B03">
      <w:pPr>
        <w:pStyle w:val="21"/>
        <w:tabs>
          <w:tab w:val="left" w:pos="3840"/>
          <w:tab w:val="left" w:pos="5790"/>
          <w:tab w:val="left" w:pos="7995"/>
        </w:tabs>
        <w:spacing w:line="360" w:lineRule="auto"/>
        <w:rPr>
          <w:sz w:val="24"/>
          <w:szCs w:val="24"/>
          <w:lang w:val="ru-RU"/>
        </w:rPr>
      </w:pPr>
    </w:p>
    <w:p w:rsidR="00862852" w:rsidRPr="00D664C8" w:rsidRDefault="00862852" w:rsidP="00C20DFC">
      <w:pPr>
        <w:pStyle w:val="21"/>
        <w:spacing w:line="192" w:lineRule="auto"/>
        <w:ind w:left="567" w:right="0" w:firstLine="0"/>
        <w:rPr>
          <w:lang w:val="ru-RU"/>
        </w:rPr>
      </w:pPr>
    </w:p>
    <w:p w:rsidR="00C20F54" w:rsidRDefault="00C20F54" w:rsidP="00C20DFC">
      <w:pPr>
        <w:pStyle w:val="21"/>
        <w:spacing w:line="192" w:lineRule="auto"/>
        <w:ind w:left="567" w:right="0" w:firstLine="0"/>
        <w:rPr>
          <w:lang w:val="ru-RU"/>
        </w:rPr>
      </w:pPr>
      <w:r>
        <w:rPr>
          <w:lang w:val="ru-RU"/>
        </w:rPr>
        <w:t xml:space="preserve">Рис. 2.1. Дизайн досліджень з обгрунтування гігієнічних заходів з профілактики </w:t>
      </w:r>
      <w:r w:rsidR="00D22EC8">
        <w:rPr>
          <w:lang w:val="ru-RU"/>
        </w:rPr>
        <w:t xml:space="preserve">шкідливого </w:t>
      </w:r>
      <w:r>
        <w:rPr>
          <w:lang w:val="ru-RU"/>
        </w:rPr>
        <w:t>впливу атмосферних забруднень</w:t>
      </w:r>
    </w:p>
    <w:p w:rsidR="006272E2" w:rsidRDefault="006272E2" w:rsidP="006272E2">
      <w:pPr>
        <w:pStyle w:val="21"/>
        <w:spacing w:line="360" w:lineRule="auto"/>
      </w:pPr>
      <w:r>
        <w:lastRenderedPageBreak/>
        <w:t>Заключний (п</w:t>
      </w:r>
      <w:r w:rsidRPr="005A5E0F">
        <w:t>’</w:t>
      </w:r>
      <w:r>
        <w:t>ятий) етап роботи передбачав реалізацію концептуальних підходів до управління формуванням стану здоров</w:t>
      </w:r>
      <w:r w:rsidRPr="005A5E0F">
        <w:t>’</w:t>
      </w:r>
      <w:r>
        <w:t>я населення мегаполісу.</w:t>
      </w:r>
    </w:p>
    <w:p w:rsidR="00301891" w:rsidRDefault="00301891" w:rsidP="006272E2">
      <w:pPr>
        <w:pStyle w:val="21"/>
        <w:spacing w:line="360" w:lineRule="auto"/>
      </w:pPr>
      <w:r>
        <w:t>Види й обсяг проведених досліджень представлено в табл. 2.1.</w:t>
      </w:r>
    </w:p>
    <w:p w:rsidR="000B263B" w:rsidRDefault="000B263B" w:rsidP="00301891">
      <w:pPr>
        <w:pStyle w:val="21"/>
        <w:spacing w:line="360" w:lineRule="auto"/>
        <w:jc w:val="right"/>
        <w:rPr>
          <w:i/>
        </w:rPr>
      </w:pPr>
    </w:p>
    <w:p w:rsidR="00301891" w:rsidRPr="00534CF7" w:rsidRDefault="00301891" w:rsidP="00301891">
      <w:pPr>
        <w:pStyle w:val="21"/>
        <w:spacing w:line="360" w:lineRule="auto"/>
        <w:jc w:val="right"/>
      </w:pPr>
      <w:r w:rsidRPr="00534CF7">
        <w:t>Таблиця 2.1</w:t>
      </w:r>
    </w:p>
    <w:p w:rsidR="00301891" w:rsidRPr="00301891" w:rsidRDefault="00301891" w:rsidP="00301891">
      <w:pPr>
        <w:pStyle w:val="21"/>
        <w:spacing w:line="360" w:lineRule="auto"/>
        <w:jc w:val="center"/>
      </w:pPr>
      <w:r w:rsidRPr="00301891">
        <w:t>Види й обсяг досліджень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1"/>
      </w:tblGrid>
      <w:tr w:rsidR="00301891" w:rsidTr="00534CF7">
        <w:tc>
          <w:tcPr>
            <w:tcW w:w="7088" w:type="dxa"/>
            <w:vAlign w:val="center"/>
          </w:tcPr>
          <w:p w:rsidR="00301891" w:rsidRDefault="00301891" w:rsidP="009760A3">
            <w:pPr>
              <w:pStyle w:val="21"/>
              <w:spacing w:line="276" w:lineRule="auto"/>
              <w:ind w:right="0" w:firstLine="0"/>
              <w:jc w:val="center"/>
            </w:pPr>
            <w:r>
              <w:t>Характер досліджень</w:t>
            </w:r>
          </w:p>
        </w:tc>
        <w:tc>
          <w:tcPr>
            <w:tcW w:w="2551" w:type="dxa"/>
            <w:vAlign w:val="center"/>
          </w:tcPr>
          <w:p w:rsidR="00301891" w:rsidRDefault="00301891" w:rsidP="009760A3">
            <w:pPr>
              <w:pStyle w:val="21"/>
              <w:spacing w:line="276" w:lineRule="auto"/>
              <w:ind w:right="0" w:firstLine="0"/>
              <w:jc w:val="center"/>
            </w:pPr>
            <w:r>
              <w:t>Обсяг досліджень</w:t>
            </w:r>
          </w:p>
        </w:tc>
      </w:tr>
      <w:tr w:rsidR="00301891" w:rsidRPr="00824814" w:rsidTr="00534CF7">
        <w:tc>
          <w:tcPr>
            <w:tcW w:w="7088" w:type="dxa"/>
            <w:vAlign w:val="center"/>
          </w:tcPr>
          <w:p w:rsidR="00301891" w:rsidRPr="00824814" w:rsidRDefault="00063FD6" w:rsidP="009760A3">
            <w:pPr>
              <w:pStyle w:val="21"/>
              <w:spacing w:line="276" w:lineRule="auto"/>
              <w:ind w:left="284" w:right="0" w:firstLine="0"/>
              <w:jc w:val="center"/>
              <w:rPr>
                <w:u w:val="single"/>
              </w:rPr>
            </w:pPr>
            <w:r>
              <w:rPr>
                <w:i/>
              </w:rPr>
              <w:t xml:space="preserve">Гігієнічні </w:t>
            </w:r>
            <w:r w:rsidR="00301891" w:rsidRPr="000B263B">
              <w:rPr>
                <w:i/>
              </w:rPr>
              <w:t>дослідження</w:t>
            </w:r>
            <w:r w:rsidR="000B263B">
              <w:rPr>
                <w:i/>
              </w:rPr>
              <w:t>:</w:t>
            </w:r>
          </w:p>
          <w:p w:rsidR="00301891" w:rsidRDefault="00004631" w:rsidP="00004631">
            <w:pPr>
              <w:pStyle w:val="21"/>
              <w:spacing w:line="276" w:lineRule="auto"/>
              <w:ind w:left="284" w:right="0" w:firstLine="0"/>
            </w:pPr>
            <w:r>
              <w:t>В</w:t>
            </w:r>
            <w:r w:rsidR="00301891">
              <w:t>міст шкідливих речовин в атмосферному повітрі</w:t>
            </w:r>
            <w:r w:rsidR="000B263B">
              <w:t xml:space="preserve"> (</w:t>
            </w:r>
            <w:r w:rsidR="00301891">
              <w:t>пил, діоксид сірки, діоксид азоту, оксид азоту, оксид вуглецю, хлорид та фторид водню, фенол, формальдегід, бенз(а)пірен</w:t>
            </w:r>
            <w:r w:rsidR="000B263B">
              <w:t>)</w:t>
            </w:r>
          </w:p>
        </w:tc>
        <w:tc>
          <w:tcPr>
            <w:tcW w:w="2551" w:type="dxa"/>
            <w:vAlign w:val="center"/>
          </w:tcPr>
          <w:p w:rsidR="00301891" w:rsidRPr="006C65F8" w:rsidRDefault="00301891" w:rsidP="009760A3">
            <w:pPr>
              <w:pStyle w:val="21"/>
              <w:spacing w:line="276" w:lineRule="auto"/>
              <w:ind w:right="0" w:firstLine="0"/>
              <w:jc w:val="center"/>
            </w:pPr>
            <w:r>
              <w:rPr>
                <w:lang w:val="ru-RU"/>
              </w:rPr>
              <w:t xml:space="preserve">42689 </w:t>
            </w:r>
            <w:r w:rsidR="00CE5B82">
              <w:rPr>
                <w:lang w:val="ru-RU"/>
              </w:rPr>
              <w:t>аналізів</w:t>
            </w:r>
          </w:p>
        </w:tc>
      </w:tr>
      <w:tr w:rsidR="00301891" w:rsidRPr="00824814" w:rsidTr="00534CF7">
        <w:tc>
          <w:tcPr>
            <w:tcW w:w="7088" w:type="dxa"/>
            <w:vAlign w:val="center"/>
          </w:tcPr>
          <w:p w:rsidR="00301891" w:rsidRDefault="00004631" w:rsidP="00004631">
            <w:pPr>
              <w:pStyle w:val="21"/>
              <w:spacing w:line="276" w:lineRule="auto"/>
              <w:ind w:left="284" w:right="0" w:firstLine="0"/>
            </w:pPr>
            <w:r>
              <w:t>В</w:t>
            </w:r>
            <w:r w:rsidR="00301891" w:rsidRPr="000B263B">
              <w:t>ивчення обсягів валових викидів від стаціонарних підприємств за переліком п</w:t>
            </w:r>
            <w:r w:rsidR="00301891">
              <w:t>ріоритетних та специфічних забруднювачів</w:t>
            </w:r>
          </w:p>
        </w:tc>
        <w:tc>
          <w:tcPr>
            <w:tcW w:w="2551" w:type="dxa"/>
            <w:vAlign w:val="center"/>
          </w:tcPr>
          <w:p w:rsidR="00301891" w:rsidRPr="004E5AF8" w:rsidRDefault="00CE5B82" w:rsidP="009760A3">
            <w:pPr>
              <w:pStyle w:val="21"/>
              <w:spacing w:line="276" w:lineRule="auto"/>
              <w:ind w:right="0" w:firstLine="0"/>
              <w:jc w:val="center"/>
              <w:rPr>
                <w:lang w:val="ru-RU"/>
              </w:rPr>
            </w:pPr>
            <w:r>
              <w:rPr>
                <w:lang w:val="ru-RU"/>
              </w:rPr>
              <w:t>7248</w:t>
            </w:r>
            <w:r w:rsidR="0051617C">
              <w:rPr>
                <w:lang w:val="ru-RU"/>
              </w:rPr>
              <w:t xml:space="preserve"> </w:t>
            </w:r>
            <w:r>
              <w:rPr>
                <w:lang w:val="ru-RU"/>
              </w:rPr>
              <w:t>аналізів</w:t>
            </w:r>
          </w:p>
        </w:tc>
      </w:tr>
      <w:tr w:rsidR="00301891" w:rsidRPr="00824814" w:rsidTr="00534CF7">
        <w:tc>
          <w:tcPr>
            <w:tcW w:w="7088" w:type="dxa"/>
            <w:vAlign w:val="center"/>
          </w:tcPr>
          <w:p w:rsidR="00301891" w:rsidRDefault="00004631" w:rsidP="00004631">
            <w:pPr>
              <w:pStyle w:val="21"/>
              <w:spacing w:line="276" w:lineRule="auto"/>
              <w:ind w:left="284" w:right="0" w:firstLine="0"/>
            </w:pPr>
            <w:r>
              <w:t>В</w:t>
            </w:r>
            <w:r w:rsidR="00301891" w:rsidRPr="000B263B">
              <w:t>ивчення обсягів викидів від пересувних</w:t>
            </w:r>
            <w:r w:rsidR="00301891">
              <w:t xml:space="preserve"> джерел та виробничої техніки</w:t>
            </w:r>
          </w:p>
        </w:tc>
        <w:tc>
          <w:tcPr>
            <w:tcW w:w="2551" w:type="dxa"/>
            <w:vAlign w:val="center"/>
          </w:tcPr>
          <w:p w:rsidR="00301891" w:rsidRPr="004E5AF8" w:rsidRDefault="00CE5B82" w:rsidP="009760A3">
            <w:pPr>
              <w:pStyle w:val="21"/>
              <w:spacing w:line="276" w:lineRule="auto"/>
              <w:ind w:right="0" w:firstLine="0"/>
              <w:jc w:val="center"/>
              <w:rPr>
                <w:lang w:val="ru-RU"/>
              </w:rPr>
            </w:pPr>
            <w:r>
              <w:rPr>
                <w:lang w:val="ru-RU"/>
              </w:rPr>
              <w:t>954</w:t>
            </w:r>
            <w:r w:rsidR="0051617C">
              <w:rPr>
                <w:lang w:val="ru-RU"/>
              </w:rPr>
              <w:t xml:space="preserve"> </w:t>
            </w:r>
            <w:r>
              <w:rPr>
                <w:lang w:val="ru-RU"/>
              </w:rPr>
              <w:t>аналізів</w:t>
            </w:r>
          </w:p>
        </w:tc>
      </w:tr>
      <w:tr w:rsidR="00301891" w:rsidRPr="00824814" w:rsidTr="00534CF7">
        <w:tc>
          <w:tcPr>
            <w:tcW w:w="7088" w:type="dxa"/>
            <w:vAlign w:val="center"/>
          </w:tcPr>
          <w:p w:rsidR="00702291" w:rsidRDefault="00702291" w:rsidP="009760A3">
            <w:pPr>
              <w:pStyle w:val="21"/>
              <w:spacing w:line="276" w:lineRule="auto"/>
              <w:ind w:right="0" w:firstLine="0"/>
              <w:jc w:val="center"/>
              <w:rPr>
                <w:u w:val="single"/>
              </w:rPr>
            </w:pPr>
            <w:r w:rsidRPr="000B263B">
              <w:rPr>
                <w:i/>
              </w:rPr>
              <w:t>Епідеміологічні дослідження</w:t>
            </w:r>
            <w:r>
              <w:rPr>
                <w:u w:val="single"/>
              </w:rPr>
              <w:t xml:space="preserve">: </w:t>
            </w:r>
          </w:p>
          <w:p w:rsidR="00702291" w:rsidRDefault="00004631" w:rsidP="009760A3">
            <w:pPr>
              <w:pStyle w:val="21"/>
              <w:spacing w:line="276" w:lineRule="auto"/>
              <w:ind w:left="284" w:right="0" w:firstLine="0"/>
            </w:pPr>
            <w:r>
              <w:t>В</w:t>
            </w:r>
            <w:r w:rsidR="00301891" w:rsidRPr="00702291">
              <w:t>ивчення здоров’я населення</w:t>
            </w:r>
            <w:r w:rsidR="00702291">
              <w:t xml:space="preserve"> (захворюваність, поширеність)</w:t>
            </w:r>
            <w:r w:rsidR="00301891" w:rsidRPr="00702291">
              <w:t>,</w:t>
            </w:r>
            <w:r w:rsidR="00301891">
              <w:t xml:space="preserve"> що проживає в зоні впливу забруднення атмосферного повітря</w:t>
            </w:r>
          </w:p>
          <w:p w:rsidR="00301891" w:rsidRDefault="00004631" w:rsidP="009760A3">
            <w:pPr>
              <w:pStyle w:val="21"/>
              <w:spacing w:line="276" w:lineRule="auto"/>
              <w:ind w:left="284" w:right="0" w:firstLine="0"/>
            </w:pPr>
            <w:r>
              <w:t>В</w:t>
            </w:r>
            <w:r w:rsidR="00702291" w:rsidRPr="00702291">
              <w:t xml:space="preserve">ивчення показників смертності від </w:t>
            </w:r>
            <w:r w:rsidR="00702291">
              <w:t>ХОД</w:t>
            </w:r>
          </w:p>
          <w:p w:rsidR="00702291" w:rsidRDefault="00004631" w:rsidP="00004631">
            <w:pPr>
              <w:pStyle w:val="21"/>
              <w:spacing w:line="276" w:lineRule="auto"/>
              <w:ind w:left="284" w:right="0" w:firstLine="0"/>
            </w:pPr>
            <w:r>
              <w:t>В</w:t>
            </w:r>
            <w:r w:rsidR="00702291">
              <w:t>ивчення захворюваності алергійної природи</w:t>
            </w:r>
          </w:p>
        </w:tc>
        <w:tc>
          <w:tcPr>
            <w:tcW w:w="2551" w:type="dxa"/>
            <w:vAlign w:val="center"/>
          </w:tcPr>
          <w:p w:rsidR="00702291" w:rsidRDefault="00702291" w:rsidP="009760A3">
            <w:pPr>
              <w:pStyle w:val="21"/>
              <w:spacing w:line="276" w:lineRule="auto"/>
              <w:ind w:right="0" w:firstLine="0"/>
              <w:jc w:val="center"/>
              <w:rPr>
                <w:lang w:val="ru-RU"/>
              </w:rPr>
            </w:pPr>
          </w:p>
          <w:p w:rsidR="00301891" w:rsidRDefault="00702291" w:rsidP="009760A3">
            <w:pPr>
              <w:pStyle w:val="21"/>
              <w:spacing w:line="276" w:lineRule="auto"/>
              <w:ind w:right="0" w:firstLine="0"/>
              <w:jc w:val="center"/>
              <w:rPr>
                <w:lang w:val="ru-RU"/>
              </w:rPr>
            </w:pPr>
            <w:r>
              <w:rPr>
                <w:lang w:val="ru-RU"/>
              </w:rPr>
              <w:t>9680 первинних медичних документів</w:t>
            </w:r>
          </w:p>
          <w:p w:rsidR="009F5AB4" w:rsidRDefault="00702291" w:rsidP="009760A3">
            <w:pPr>
              <w:pStyle w:val="21"/>
              <w:spacing w:line="276" w:lineRule="auto"/>
              <w:ind w:left="-108" w:right="-144" w:firstLine="0"/>
              <w:jc w:val="center"/>
              <w:rPr>
                <w:lang w:val="ru-RU"/>
              </w:rPr>
            </w:pPr>
            <w:r>
              <w:rPr>
                <w:lang w:val="ru-RU"/>
              </w:rPr>
              <w:t xml:space="preserve">5880 </w:t>
            </w:r>
            <w:r w:rsidR="009F5AB4">
              <w:rPr>
                <w:lang w:val="ru-RU"/>
              </w:rPr>
              <w:t>показників</w:t>
            </w:r>
          </w:p>
          <w:p w:rsidR="00702291" w:rsidRPr="004E5AF8" w:rsidRDefault="00702291" w:rsidP="009760A3">
            <w:pPr>
              <w:pStyle w:val="21"/>
              <w:spacing w:line="276" w:lineRule="auto"/>
              <w:ind w:right="0" w:firstLine="108"/>
              <w:jc w:val="center"/>
              <w:rPr>
                <w:lang w:val="ru-RU"/>
              </w:rPr>
            </w:pPr>
            <w:r>
              <w:rPr>
                <w:lang w:val="ru-RU"/>
              </w:rPr>
              <w:t>812 досліджень</w:t>
            </w:r>
          </w:p>
        </w:tc>
      </w:tr>
      <w:tr w:rsidR="00301891" w:rsidRPr="00824814" w:rsidTr="00534CF7">
        <w:trPr>
          <w:trHeight w:val="3510"/>
        </w:trPr>
        <w:tc>
          <w:tcPr>
            <w:tcW w:w="7088" w:type="dxa"/>
            <w:vAlign w:val="center"/>
          </w:tcPr>
          <w:p w:rsidR="00301891" w:rsidRPr="000B263B" w:rsidRDefault="00063FD6" w:rsidP="009760A3">
            <w:pPr>
              <w:pStyle w:val="21"/>
              <w:spacing w:line="276" w:lineRule="auto"/>
              <w:ind w:right="0" w:firstLine="0"/>
              <w:jc w:val="center"/>
              <w:rPr>
                <w:i/>
              </w:rPr>
            </w:pPr>
            <w:r>
              <w:rPr>
                <w:i/>
              </w:rPr>
              <w:t>Клінічні</w:t>
            </w:r>
            <w:r w:rsidR="00301891" w:rsidRPr="000B263B">
              <w:rPr>
                <w:i/>
              </w:rPr>
              <w:t xml:space="preserve"> дослідження:</w:t>
            </w:r>
          </w:p>
          <w:p w:rsidR="00301891" w:rsidRDefault="00004631" w:rsidP="009760A3">
            <w:pPr>
              <w:pStyle w:val="21"/>
              <w:spacing w:line="276" w:lineRule="auto"/>
              <w:ind w:right="0" w:firstLine="284"/>
              <w:jc w:val="left"/>
            </w:pPr>
            <w:r>
              <w:t>С</w:t>
            </w:r>
            <w:r w:rsidR="00301891">
              <w:t>піро</w:t>
            </w:r>
            <w:r w:rsidR="00CE5B82">
              <w:t>графічні</w:t>
            </w:r>
            <w:r w:rsidR="00301891">
              <w:t xml:space="preserve"> показники</w:t>
            </w:r>
          </w:p>
          <w:p w:rsidR="00702291" w:rsidRDefault="00004631" w:rsidP="009760A3">
            <w:pPr>
              <w:pStyle w:val="21"/>
              <w:spacing w:line="276" w:lineRule="auto"/>
              <w:ind w:left="284" w:right="0" w:firstLine="0"/>
              <w:jc w:val="left"/>
            </w:pPr>
            <w:r>
              <w:t>Д</w:t>
            </w:r>
            <w:r w:rsidR="00702291">
              <w:t>ослідження вмісту важких металів у біосубстратах (волосся, сеча)</w:t>
            </w:r>
          </w:p>
          <w:p w:rsidR="00602C10" w:rsidRDefault="00004631" w:rsidP="009760A3">
            <w:pPr>
              <w:pStyle w:val="21"/>
              <w:spacing w:line="276" w:lineRule="auto"/>
              <w:ind w:left="284" w:right="0" w:firstLine="0"/>
              <w:jc w:val="left"/>
            </w:pPr>
            <w:r>
              <w:t>Д</w:t>
            </w:r>
            <w:r w:rsidR="00602C10">
              <w:t>ослідження специфічної та неспецифічної резистентності:</w:t>
            </w:r>
          </w:p>
          <w:p w:rsidR="00702291" w:rsidRDefault="00602C10" w:rsidP="009760A3">
            <w:pPr>
              <w:pStyle w:val="21"/>
              <w:spacing w:line="276" w:lineRule="auto"/>
              <w:ind w:right="0" w:firstLine="1134"/>
              <w:jc w:val="left"/>
            </w:pPr>
            <w:r>
              <w:t xml:space="preserve">лізоцим слини </w:t>
            </w:r>
          </w:p>
          <w:p w:rsidR="00602C10" w:rsidRPr="000B4625" w:rsidRDefault="00602C10" w:rsidP="009760A3">
            <w:pPr>
              <w:pStyle w:val="21"/>
              <w:spacing w:line="276" w:lineRule="auto"/>
              <w:ind w:right="0" w:firstLine="1134"/>
              <w:jc w:val="left"/>
              <w:rPr>
                <w:lang w:val="ru-RU"/>
              </w:rPr>
            </w:pPr>
            <w:r>
              <w:t>секреторний імуноглобулін А</w:t>
            </w:r>
            <w:r w:rsidR="00177826">
              <w:t xml:space="preserve"> (</w:t>
            </w:r>
            <w:r w:rsidR="00177826">
              <w:rPr>
                <w:lang w:val="en-US"/>
              </w:rPr>
              <w:t>sIgA</w:t>
            </w:r>
            <w:r w:rsidR="00177826" w:rsidRPr="000B4625">
              <w:rPr>
                <w:lang w:val="ru-RU"/>
              </w:rPr>
              <w:t>)</w:t>
            </w:r>
          </w:p>
          <w:p w:rsidR="00702291" w:rsidRDefault="00602C10" w:rsidP="00973977">
            <w:pPr>
              <w:pStyle w:val="21"/>
              <w:spacing w:line="276" w:lineRule="auto"/>
              <w:ind w:right="0" w:firstLine="1134"/>
              <w:jc w:val="left"/>
            </w:pPr>
            <w:r>
              <w:t>вітамінний статус</w:t>
            </w:r>
          </w:p>
        </w:tc>
        <w:tc>
          <w:tcPr>
            <w:tcW w:w="2551" w:type="dxa"/>
            <w:vAlign w:val="center"/>
          </w:tcPr>
          <w:p w:rsidR="00973977" w:rsidRPr="00D664C8" w:rsidRDefault="00973977" w:rsidP="009760A3">
            <w:pPr>
              <w:pStyle w:val="21"/>
              <w:spacing w:line="276" w:lineRule="auto"/>
              <w:ind w:right="0" w:firstLine="0"/>
              <w:jc w:val="center"/>
              <w:rPr>
                <w:lang w:val="ru-RU"/>
              </w:rPr>
            </w:pPr>
          </w:p>
          <w:p w:rsidR="00301891" w:rsidRDefault="00301891" w:rsidP="009760A3">
            <w:pPr>
              <w:pStyle w:val="21"/>
              <w:spacing w:line="276" w:lineRule="auto"/>
              <w:ind w:right="0" w:firstLine="0"/>
              <w:jc w:val="center"/>
            </w:pPr>
            <w:r>
              <w:t>3429 досліджень</w:t>
            </w:r>
          </w:p>
          <w:p w:rsidR="00602C10" w:rsidRDefault="00602C10" w:rsidP="009760A3">
            <w:pPr>
              <w:pStyle w:val="21"/>
              <w:spacing w:line="276" w:lineRule="auto"/>
              <w:ind w:right="0" w:firstLine="0"/>
              <w:jc w:val="center"/>
            </w:pPr>
          </w:p>
          <w:p w:rsidR="00702291" w:rsidRDefault="00702291" w:rsidP="009760A3">
            <w:pPr>
              <w:pStyle w:val="21"/>
              <w:spacing w:line="276" w:lineRule="auto"/>
              <w:ind w:right="0" w:firstLine="0"/>
              <w:jc w:val="center"/>
            </w:pPr>
            <w:r>
              <w:t>1292 дослідження</w:t>
            </w:r>
          </w:p>
          <w:p w:rsidR="00702291" w:rsidRDefault="00702291" w:rsidP="009760A3">
            <w:pPr>
              <w:pStyle w:val="21"/>
              <w:spacing w:line="276" w:lineRule="auto"/>
              <w:ind w:right="0" w:firstLine="0"/>
              <w:jc w:val="center"/>
            </w:pPr>
          </w:p>
          <w:p w:rsidR="00602C10" w:rsidRDefault="00602C10" w:rsidP="009760A3">
            <w:pPr>
              <w:pStyle w:val="21"/>
              <w:spacing w:line="276" w:lineRule="auto"/>
              <w:ind w:right="0" w:firstLine="0"/>
              <w:jc w:val="center"/>
            </w:pPr>
          </w:p>
          <w:p w:rsidR="00602C10" w:rsidRDefault="00602C10" w:rsidP="009760A3">
            <w:pPr>
              <w:pStyle w:val="21"/>
              <w:spacing w:line="276" w:lineRule="auto"/>
              <w:ind w:right="0" w:firstLine="0"/>
            </w:pPr>
            <w:r>
              <w:t>684 досліджень</w:t>
            </w:r>
          </w:p>
          <w:p w:rsidR="00602C10" w:rsidRDefault="00602C10" w:rsidP="009760A3">
            <w:pPr>
              <w:pStyle w:val="21"/>
              <w:spacing w:line="276" w:lineRule="auto"/>
              <w:ind w:right="0" w:firstLine="0"/>
            </w:pPr>
            <w:r>
              <w:t>462 дослідження</w:t>
            </w:r>
          </w:p>
          <w:p w:rsidR="00602C10" w:rsidRDefault="00602C10" w:rsidP="009760A3">
            <w:pPr>
              <w:pStyle w:val="21"/>
              <w:spacing w:line="276" w:lineRule="auto"/>
              <w:ind w:right="0" w:firstLine="0"/>
            </w:pPr>
            <w:r>
              <w:t>696 досліджень</w:t>
            </w:r>
          </w:p>
        </w:tc>
      </w:tr>
    </w:tbl>
    <w:p w:rsidR="00870845" w:rsidRPr="00894515" w:rsidRDefault="00602C10" w:rsidP="00346E36">
      <w:pPr>
        <w:pStyle w:val="21"/>
        <w:spacing w:line="360" w:lineRule="auto"/>
        <w:rPr>
          <w:lang w:val="ru-RU"/>
        </w:rPr>
      </w:pPr>
      <w:r>
        <w:rPr>
          <w:lang w:val="ru-RU"/>
        </w:rPr>
        <w:t>Просторово-часові закономірності техногенного забруднення міста екотокси</w:t>
      </w:r>
      <w:r w:rsidR="000B263B">
        <w:rPr>
          <w:lang w:val="ru-RU"/>
        </w:rPr>
        <w:t>кантами</w:t>
      </w:r>
      <w:r>
        <w:rPr>
          <w:lang w:val="ru-RU"/>
        </w:rPr>
        <w:t xml:space="preserve"> зумовлені його орологічними, гідрологічними та кліматологічними особливостями.</w:t>
      </w:r>
    </w:p>
    <w:p w:rsidR="00E04E9D" w:rsidRDefault="00346E36" w:rsidP="000B263B">
      <w:pPr>
        <w:pStyle w:val="21"/>
        <w:spacing w:line="360" w:lineRule="auto"/>
        <w:rPr>
          <w:lang w:val="ru-RU"/>
        </w:rPr>
      </w:pPr>
      <w:r w:rsidRPr="00346E36">
        <w:rPr>
          <w:lang w:val="ru-RU"/>
        </w:rPr>
        <w:lastRenderedPageBreak/>
        <w:t xml:space="preserve">Місто Запоріжжя є одним з найбільших адміністративних, індустріальних і культурних центрів півдня України. Воно розташоване на головній воднотранспортній магістралі </w:t>
      </w:r>
      <w:r w:rsidR="000E0E7A" w:rsidRPr="000E0E7A">
        <w:rPr>
          <w:lang w:val="ru-RU"/>
        </w:rPr>
        <w:t>-</w:t>
      </w:r>
      <w:r w:rsidRPr="00346E36">
        <w:rPr>
          <w:lang w:val="ru-RU"/>
        </w:rPr>
        <w:t xml:space="preserve"> річці Дніпро, у місці її перетинання транспортно-комунікаційними коридорами, що з'єднують південь України з центром Росії, Донбас із Криворіжжям і Закарпаттям.</w:t>
      </w:r>
      <w:r w:rsidR="0021741A">
        <w:rPr>
          <w:lang w:val="ru-RU"/>
        </w:rPr>
        <w:t xml:space="preserve"> </w:t>
      </w:r>
      <w:r w:rsidRPr="00346E36">
        <w:rPr>
          <w:lang w:val="ru-RU"/>
        </w:rPr>
        <w:t xml:space="preserve">Населення </w:t>
      </w:r>
      <w:r w:rsidR="000E0E7A" w:rsidRPr="000E0E7A">
        <w:rPr>
          <w:lang w:val="ru-RU"/>
        </w:rPr>
        <w:t>-</w:t>
      </w:r>
      <w:r w:rsidRPr="00346E36">
        <w:rPr>
          <w:lang w:val="ru-RU"/>
        </w:rPr>
        <w:t xml:space="preserve"> 770 тис. </w:t>
      </w:r>
      <w:r>
        <w:rPr>
          <w:lang w:val="ru-RU"/>
        </w:rPr>
        <w:t>о</w:t>
      </w:r>
      <w:r w:rsidRPr="00346E36">
        <w:rPr>
          <w:lang w:val="ru-RU"/>
        </w:rPr>
        <w:t>сіб</w:t>
      </w:r>
      <w:r>
        <w:rPr>
          <w:lang w:val="ru-RU"/>
        </w:rPr>
        <w:t xml:space="preserve">. </w:t>
      </w:r>
      <w:r w:rsidRPr="00346E36">
        <w:rPr>
          <w:lang w:val="ru-RU"/>
        </w:rPr>
        <w:t xml:space="preserve"> Площа міста Запоріжжя становить 33 099 га. Показник території на 1000 жителів </w:t>
      </w:r>
      <w:r w:rsidR="000E0E7A" w:rsidRPr="000E0E7A">
        <w:rPr>
          <w:lang w:val="ru-RU"/>
        </w:rPr>
        <w:t>-</w:t>
      </w:r>
      <w:r w:rsidRPr="00346E36">
        <w:rPr>
          <w:lang w:val="ru-RU"/>
        </w:rPr>
        <w:t xml:space="preserve"> 39 га, що приблизно збігається з такими ж показниками по містах України (40 га) і міста такого ж рівня </w:t>
      </w:r>
      <w:r w:rsidR="000E0E7A" w:rsidRPr="000E0E7A">
        <w:rPr>
          <w:lang w:val="ru-RU"/>
        </w:rPr>
        <w:t>-</w:t>
      </w:r>
      <w:r w:rsidRPr="00346E36">
        <w:rPr>
          <w:lang w:val="ru-RU"/>
        </w:rPr>
        <w:t xml:space="preserve"> Дніпропетровська (33 га).</w:t>
      </w:r>
      <w:r w:rsidR="0051617C">
        <w:rPr>
          <w:lang w:val="ru-RU"/>
        </w:rPr>
        <w:t xml:space="preserve"> </w:t>
      </w:r>
      <w:r w:rsidRPr="00346E36">
        <w:rPr>
          <w:lang w:val="ru-RU"/>
        </w:rPr>
        <w:t>Більше 4 тис. га зайняті водними просторами (12,8</w:t>
      </w:r>
      <w:r w:rsidR="0051617C">
        <w:rPr>
          <w:lang w:val="ru-RU"/>
        </w:rPr>
        <w:t xml:space="preserve"> </w:t>
      </w:r>
      <w:r w:rsidRPr="00346E36">
        <w:rPr>
          <w:lang w:val="ru-RU"/>
        </w:rPr>
        <w:t>%), порядку 8 тис. га займають промислові, комунально-складські об'єкти, спецтериторії, 17,6</w:t>
      </w:r>
      <w:r w:rsidR="0051617C">
        <w:rPr>
          <w:lang w:val="ru-RU"/>
        </w:rPr>
        <w:t xml:space="preserve"> </w:t>
      </w:r>
      <w:r w:rsidRPr="00346E36">
        <w:rPr>
          <w:lang w:val="ru-RU"/>
        </w:rPr>
        <w:t>% міських земель використовується в сільському господарстві. Вільні міські землі, що становлять 1,6</w:t>
      </w:r>
      <w:r w:rsidR="0051617C">
        <w:rPr>
          <w:lang w:val="ru-RU"/>
        </w:rPr>
        <w:t xml:space="preserve"> </w:t>
      </w:r>
      <w:r w:rsidRPr="00346E36">
        <w:rPr>
          <w:lang w:val="ru-RU"/>
        </w:rPr>
        <w:t>% від усієї території міста Запоріжжя, роздроблені і дисперсно розташовані в плані міста.</w:t>
      </w:r>
    </w:p>
    <w:p w:rsidR="00346E36" w:rsidRPr="00346E36" w:rsidRDefault="00346E36" w:rsidP="003D01BA">
      <w:pPr>
        <w:spacing w:line="360" w:lineRule="auto"/>
        <w:ind w:firstLine="851"/>
        <w:jc w:val="both"/>
        <w:rPr>
          <w:sz w:val="28"/>
          <w:szCs w:val="28"/>
          <w:lang w:val="uk-UA"/>
        </w:rPr>
      </w:pPr>
      <w:r w:rsidRPr="00346E36">
        <w:rPr>
          <w:sz w:val="28"/>
          <w:szCs w:val="28"/>
          <w:lang w:val="uk-UA"/>
        </w:rPr>
        <w:t xml:space="preserve">Клімат </w:t>
      </w:r>
      <w:r w:rsidR="000E0E7A" w:rsidRPr="000E0E7A">
        <w:rPr>
          <w:sz w:val="28"/>
          <w:szCs w:val="28"/>
        </w:rPr>
        <w:t>-</w:t>
      </w:r>
      <w:r w:rsidRPr="00346E36">
        <w:rPr>
          <w:sz w:val="28"/>
          <w:szCs w:val="28"/>
          <w:lang w:val="uk-UA"/>
        </w:rPr>
        <w:t xml:space="preserve"> атлантично-континентальний, з вираженими в літній період посушливими суховійними явищами, що проявляються в окремі роки з особливою інтенсивністю. Літо тепле, звичайно починається в перших числах травня і продовжується до початку жовтня, охоплюючи період біля п'яти місяців. Зима помірно м'яка, часто спостерігається відсутність стійкого сніжного покриву. У середньому, висота сніжного покриву становить 14 см, найбільша </w:t>
      </w:r>
      <w:r w:rsidR="000E0E7A" w:rsidRPr="000E0E7A">
        <w:rPr>
          <w:sz w:val="28"/>
          <w:szCs w:val="28"/>
        </w:rPr>
        <w:t>-</w:t>
      </w:r>
      <w:r w:rsidRPr="00346E36">
        <w:rPr>
          <w:sz w:val="28"/>
          <w:szCs w:val="28"/>
          <w:lang w:val="uk-UA"/>
        </w:rPr>
        <w:t xml:space="preserve"> 35 см.</w:t>
      </w:r>
      <w:r w:rsidR="0051617C">
        <w:rPr>
          <w:sz w:val="28"/>
          <w:szCs w:val="28"/>
          <w:lang w:val="uk-UA"/>
        </w:rPr>
        <w:t xml:space="preserve"> </w:t>
      </w:r>
      <w:r w:rsidRPr="00346E36">
        <w:rPr>
          <w:sz w:val="28"/>
          <w:szCs w:val="28"/>
          <w:lang w:val="uk-UA"/>
        </w:rPr>
        <w:t xml:space="preserve">Середня річна температура + 9,0 °C, середня температура в липні + 22,8 °C, а в січні </w:t>
      </w:r>
      <w:r w:rsidR="000E0E7A" w:rsidRPr="000E0E7A">
        <w:rPr>
          <w:sz w:val="28"/>
          <w:szCs w:val="28"/>
        </w:rPr>
        <w:t>-</w:t>
      </w:r>
      <w:r w:rsidRPr="00346E36">
        <w:rPr>
          <w:sz w:val="28"/>
          <w:szCs w:val="28"/>
          <w:lang w:val="uk-UA"/>
        </w:rPr>
        <w:t xml:space="preserve"> 4,9 °C.</w:t>
      </w:r>
      <w:r w:rsidR="0021741A">
        <w:rPr>
          <w:sz w:val="28"/>
          <w:szCs w:val="28"/>
          <w:lang w:val="uk-UA"/>
        </w:rPr>
        <w:t xml:space="preserve"> </w:t>
      </w:r>
      <w:r w:rsidRPr="00346E36">
        <w:rPr>
          <w:sz w:val="28"/>
          <w:szCs w:val="28"/>
          <w:lang w:val="uk-UA"/>
        </w:rPr>
        <w:t xml:space="preserve">Середня глибина промерзання ґрунту </w:t>
      </w:r>
      <w:r w:rsidR="000E0E7A" w:rsidRPr="000E0E7A">
        <w:rPr>
          <w:sz w:val="28"/>
          <w:szCs w:val="28"/>
        </w:rPr>
        <w:t>-</w:t>
      </w:r>
      <w:r w:rsidRPr="00346E36">
        <w:rPr>
          <w:sz w:val="28"/>
          <w:szCs w:val="28"/>
          <w:lang w:val="uk-UA"/>
        </w:rPr>
        <w:t xml:space="preserve"> 0,8 метрів, максимальна </w:t>
      </w:r>
      <w:r w:rsidR="000E0E7A" w:rsidRPr="000E0E7A">
        <w:rPr>
          <w:sz w:val="28"/>
          <w:szCs w:val="28"/>
        </w:rPr>
        <w:t>-</w:t>
      </w:r>
      <w:r w:rsidRPr="00346E36">
        <w:rPr>
          <w:sz w:val="28"/>
          <w:szCs w:val="28"/>
          <w:lang w:val="uk-UA"/>
        </w:rPr>
        <w:t xml:space="preserve"> близько 1,0 метра.</w:t>
      </w:r>
    </w:p>
    <w:p w:rsidR="00346E36" w:rsidRPr="00346E36" w:rsidRDefault="00346E36" w:rsidP="003D01BA">
      <w:pPr>
        <w:spacing w:line="360" w:lineRule="auto"/>
        <w:ind w:firstLine="851"/>
        <w:jc w:val="both"/>
        <w:rPr>
          <w:sz w:val="28"/>
          <w:szCs w:val="28"/>
          <w:lang w:val="uk-UA"/>
        </w:rPr>
      </w:pPr>
      <w:r w:rsidRPr="00346E36">
        <w:rPr>
          <w:sz w:val="28"/>
          <w:szCs w:val="28"/>
          <w:lang w:val="uk-UA"/>
        </w:rPr>
        <w:t xml:space="preserve">За умовами забезпеченості вологою територія міста відноситься до посушливої зони. Середньорічна кількість опадів становить 443 мм, а випаровування з поверхні суходолу </w:t>
      </w:r>
      <w:r w:rsidR="000E0E7A" w:rsidRPr="000E0E7A">
        <w:rPr>
          <w:sz w:val="28"/>
          <w:szCs w:val="28"/>
        </w:rPr>
        <w:t>-</w:t>
      </w:r>
      <w:r w:rsidRPr="00346E36">
        <w:rPr>
          <w:sz w:val="28"/>
          <w:szCs w:val="28"/>
          <w:lang w:val="uk-UA"/>
        </w:rPr>
        <w:t xml:space="preserve"> 480 мм, з водної поверхні </w:t>
      </w:r>
      <w:r w:rsidR="000E0E7A" w:rsidRPr="000E0E7A">
        <w:rPr>
          <w:sz w:val="28"/>
          <w:szCs w:val="28"/>
        </w:rPr>
        <w:t>-</w:t>
      </w:r>
      <w:r w:rsidRPr="00346E36">
        <w:rPr>
          <w:sz w:val="28"/>
          <w:szCs w:val="28"/>
          <w:lang w:val="uk-UA"/>
        </w:rPr>
        <w:t xml:space="preserve"> 850 мм. При цьому влітку часто спостерігаються зливи, що сильно розмивають поверхню ґрунту.</w:t>
      </w:r>
      <w:r w:rsidR="0021741A">
        <w:rPr>
          <w:sz w:val="28"/>
          <w:szCs w:val="28"/>
          <w:lang w:val="uk-UA"/>
        </w:rPr>
        <w:t xml:space="preserve"> </w:t>
      </w:r>
      <w:r w:rsidRPr="00346E36">
        <w:rPr>
          <w:sz w:val="28"/>
          <w:szCs w:val="28"/>
          <w:lang w:val="uk-UA"/>
        </w:rPr>
        <w:t>Відносна вологість повітря о 13 годині становить 60</w:t>
      </w:r>
      <w:r w:rsidR="0051617C">
        <w:rPr>
          <w:sz w:val="28"/>
          <w:szCs w:val="28"/>
          <w:lang w:val="uk-UA"/>
        </w:rPr>
        <w:t xml:space="preserve"> </w:t>
      </w:r>
      <w:r w:rsidRPr="00346E36">
        <w:rPr>
          <w:sz w:val="28"/>
          <w:szCs w:val="28"/>
          <w:lang w:val="uk-UA"/>
        </w:rPr>
        <w:t xml:space="preserve">%, найменша </w:t>
      </w:r>
      <w:r w:rsidR="009760A3">
        <w:rPr>
          <w:sz w:val="28"/>
          <w:szCs w:val="28"/>
          <w:lang w:val="uk-UA"/>
        </w:rPr>
        <w:t>-</w:t>
      </w:r>
      <w:r w:rsidRPr="00346E36">
        <w:rPr>
          <w:sz w:val="28"/>
          <w:szCs w:val="28"/>
          <w:lang w:val="uk-UA"/>
        </w:rPr>
        <w:t xml:space="preserve"> 40</w:t>
      </w:r>
      <w:r w:rsidR="0051617C">
        <w:rPr>
          <w:sz w:val="28"/>
          <w:szCs w:val="28"/>
          <w:lang w:val="uk-UA"/>
        </w:rPr>
        <w:t xml:space="preserve"> </w:t>
      </w:r>
      <w:r w:rsidRPr="00346E36">
        <w:rPr>
          <w:sz w:val="28"/>
          <w:szCs w:val="28"/>
          <w:lang w:val="uk-UA"/>
        </w:rPr>
        <w:t xml:space="preserve">% </w:t>
      </w:r>
      <w:r w:rsidR="000E0E7A" w:rsidRPr="000E0E7A">
        <w:rPr>
          <w:sz w:val="28"/>
          <w:szCs w:val="28"/>
        </w:rPr>
        <w:t>-</w:t>
      </w:r>
      <w:r w:rsidRPr="00346E36">
        <w:rPr>
          <w:sz w:val="28"/>
          <w:szCs w:val="28"/>
          <w:lang w:val="uk-UA"/>
        </w:rPr>
        <w:t xml:space="preserve"> спостерігається в липні-серпні.</w:t>
      </w:r>
    </w:p>
    <w:p w:rsidR="00346E36" w:rsidRDefault="00346E36" w:rsidP="003D01BA">
      <w:pPr>
        <w:spacing w:line="360" w:lineRule="auto"/>
        <w:ind w:firstLine="851"/>
        <w:jc w:val="both"/>
        <w:rPr>
          <w:sz w:val="28"/>
          <w:szCs w:val="28"/>
          <w:lang w:val="uk-UA"/>
        </w:rPr>
      </w:pPr>
      <w:r w:rsidRPr="00346E36">
        <w:rPr>
          <w:sz w:val="28"/>
          <w:szCs w:val="28"/>
          <w:lang w:val="uk-UA"/>
        </w:rPr>
        <w:t xml:space="preserve">Переважними напрямками вітру в теплий період є північний і північно-східний, у холодний період </w:t>
      </w:r>
      <w:r w:rsidR="000E0E7A" w:rsidRPr="000E0E7A">
        <w:rPr>
          <w:sz w:val="28"/>
          <w:szCs w:val="28"/>
        </w:rPr>
        <w:t>-</w:t>
      </w:r>
      <w:r w:rsidRPr="00346E36">
        <w:rPr>
          <w:sz w:val="28"/>
          <w:szCs w:val="28"/>
          <w:lang w:val="uk-UA"/>
        </w:rPr>
        <w:t xml:space="preserve"> північно-східний і східний. Середня швидкість </w:t>
      </w:r>
      <w:r w:rsidRPr="00346E36">
        <w:rPr>
          <w:sz w:val="28"/>
          <w:szCs w:val="28"/>
          <w:lang w:val="uk-UA"/>
        </w:rPr>
        <w:lastRenderedPageBreak/>
        <w:t xml:space="preserve">вітру становить 3,8 м/сек, посилюючись до 4,2 м/сек на </w:t>
      </w:r>
      <w:r w:rsidR="00602C10">
        <w:rPr>
          <w:sz w:val="28"/>
          <w:szCs w:val="28"/>
          <w:lang w:val="uk-UA"/>
        </w:rPr>
        <w:t>околиці</w:t>
      </w:r>
      <w:r w:rsidRPr="00346E36">
        <w:rPr>
          <w:sz w:val="28"/>
          <w:szCs w:val="28"/>
          <w:lang w:val="uk-UA"/>
        </w:rPr>
        <w:t xml:space="preserve"> міста. Максимальна швидкість вітру, до 28 м/сек, спостерігається один раз на 15-20 років.</w:t>
      </w:r>
      <w:r w:rsidR="0051617C">
        <w:rPr>
          <w:sz w:val="28"/>
          <w:szCs w:val="28"/>
          <w:lang w:val="uk-UA"/>
        </w:rPr>
        <w:t xml:space="preserve"> </w:t>
      </w:r>
      <w:r w:rsidRPr="00346E36">
        <w:rPr>
          <w:sz w:val="28"/>
          <w:szCs w:val="28"/>
          <w:lang w:val="uk-UA"/>
        </w:rPr>
        <w:t xml:space="preserve">Щорічно, у середньому, місто вкрито туманом 45 днів на рік. Найбільше число туманів </w:t>
      </w:r>
      <w:r w:rsidR="000E0E7A" w:rsidRPr="000E0E7A">
        <w:rPr>
          <w:sz w:val="28"/>
          <w:szCs w:val="28"/>
        </w:rPr>
        <w:t>-</w:t>
      </w:r>
      <w:r w:rsidRPr="00346E36">
        <w:rPr>
          <w:sz w:val="28"/>
          <w:szCs w:val="28"/>
          <w:lang w:val="uk-UA"/>
        </w:rPr>
        <w:t xml:space="preserve"> 60 на рік. </w:t>
      </w:r>
    </w:p>
    <w:p w:rsidR="00346E36" w:rsidRDefault="00346E36" w:rsidP="003D01BA">
      <w:pPr>
        <w:spacing w:line="360" w:lineRule="auto"/>
        <w:ind w:firstLine="851"/>
        <w:jc w:val="both"/>
        <w:rPr>
          <w:sz w:val="28"/>
          <w:szCs w:val="28"/>
          <w:lang w:val="uk-UA"/>
        </w:rPr>
      </w:pPr>
      <w:r w:rsidRPr="00346E36">
        <w:rPr>
          <w:sz w:val="28"/>
          <w:szCs w:val="28"/>
          <w:lang w:val="uk-UA"/>
        </w:rPr>
        <w:t xml:space="preserve">Забудова міста представлена компактною відкритою структурою і розташована на обох берегах р. Дніпро. Лівобережна частина </w:t>
      </w:r>
      <w:r w:rsidR="000E0E7A" w:rsidRPr="00EB4CB1">
        <w:rPr>
          <w:sz w:val="28"/>
          <w:szCs w:val="28"/>
          <w:lang w:val="uk-UA"/>
        </w:rPr>
        <w:t>-</w:t>
      </w:r>
      <w:r w:rsidRPr="00346E36">
        <w:rPr>
          <w:sz w:val="28"/>
          <w:szCs w:val="28"/>
          <w:lang w:val="uk-UA"/>
        </w:rPr>
        <w:t xml:space="preserve"> лінійна і дуже неоднорідна по функціональному зонуванню. Селітебні території, що розчленовуються транспортними і комунікаційними коридорами, витягнуті уздовж берегів і безпосередньо примикають до промислових територій. У результаті значна частина житлової забудови (до 70</w:t>
      </w:r>
      <w:r w:rsidR="0051617C">
        <w:rPr>
          <w:sz w:val="28"/>
          <w:szCs w:val="28"/>
          <w:lang w:val="uk-UA"/>
        </w:rPr>
        <w:t xml:space="preserve"> </w:t>
      </w:r>
      <w:r w:rsidRPr="00346E36">
        <w:rPr>
          <w:sz w:val="28"/>
          <w:szCs w:val="28"/>
          <w:lang w:val="uk-UA"/>
        </w:rPr>
        <w:t>%) знаходиться в зонах впливу промислових підприємств.</w:t>
      </w:r>
      <w:r w:rsidR="0021741A">
        <w:rPr>
          <w:sz w:val="28"/>
          <w:szCs w:val="28"/>
          <w:lang w:val="uk-UA"/>
        </w:rPr>
        <w:t xml:space="preserve"> </w:t>
      </w:r>
      <w:r w:rsidRPr="00346E36">
        <w:rPr>
          <w:sz w:val="28"/>
          <w:szCs w:val="28"/>
          <w:lang w:val="uk-UA"/>
        </w:rPr>
        <w:t>Правобережна частина міста більш компактна й однорідна по функціональному зонуванню. Особливістю міста Запоріжжя є те, що в ньому зосереджено близько 65% продуктивних потужностей області і близько 43</w:t>
      </w:r>
      <w:r w:rsidR="0051617C">
        <w:rPr>
          <w:sz w:val="28"/>
          <w:szCs w:val="28"/>
          <w:lang w:val="uk-UA"/>
        </w:rPr>
        <w:t xml:space="preserve"> </w:t>
      </w:r>
      <w:r w:rsidRPr="00346E36">
        <w:rPr>
          <w:sz w:val="28"/>
          <w:szCs w:val="28"/>
          <w:lang w:val="uk-UA"/>
        </w:rPr>
        <w:t>% населення області.</w:t>
      </w:r>
    </w:p>
    <w:p w:rsidR="004447EE" w:rsidRDefault="004447EE" w:rsidP="00346E36">
      <w:pPr>
        <w:spacing w:line="360" w:lineRule="auto"/>
        <w:ind w:firstLine="1077"/>
        <w:jc w:val="both"/>
        <w:rPr>
          <w:sz w:val="28"/>
          <w:szCs w:val="28"/>
          <w:lang w:val="uk-UA"/>
        </w:rPr>
      </w:pPr>
    </w:p>
    <w:p w:rsidR="004447EE" w:rsidRDefault="004447EE" w:rsidP="00346E36">
      <w:pPr>
        <w:spacing w:line="360" w:lineRule="auto"/>
        <w:ind w:firstLine="1077"/>
        <w:jc w:val="both"/>
        <w:rPr>
          <w:sz w:val="28"/>
          <w:szCs w:val="28"/>
          <w:lang w:val="uk-UA"/>
        </w:rPr>
      </w:pPr>
      <w:r>
        <w:rPr>
          <w:sz w:val="28"/>
          <w:szCs w:val="28"/>
          <w:lang w:val="uk-UA"/>
        </w:rPr>
        <w:t>2.2.  Методологічні особливості досліджень</w:t>
      </w:r>
    </w:p>
    <w:p w:rsidR="004447EE" w:rsidRDefault="004447EE" w:rsidP="00346E36">
      <w:pPr>
        <w:spacing w:line="360" w:lineRule="auto"/>
        <w:ind w:firstLine="1077"/>
        <w:jc w:val="both"/>
        <w:rPr>
          <w:sz w:val="28"/>
          <w:szCs w:val="28"/>
          <w:lang w:val="uk-UA"/>
        </w:rPr>
      </w:pPr>
    </w:p>
    <w:p w:rsidR="00171FFC" w:rsidRPr="000B263B" w:rsidRDefault="004447EE" w:rsidP="003D01BA">
      <w:pPr>
        <w:spacing w:line="360" w:lineRule="auto"/>
        <w:ind w:firstLine="851"/>
        <w:jc w:val="both"/>
        <w:rPr>
          <w:sz w:val="28"/>
          <w:szCs w:val="28"/>
          <w:lang w:val="uk-UA"/>
        </w:rPr>
      </w:pPr>
      <w:r>
        <w:rPr>
          <w:sz w:val="28"/>
          <w:szCs w:val="28"/>
          <w:lang w:val="uk-UA"/>
        </w:rPr>
        <w:t>Характеристика забруднення атмосферного повітря проводилася за даними стаціонарних постів спостереження Державного комітету з гідрометеорології і Державного санітарного-епідеміологічного нагляду.</w:t>
      </w:r>
      <w:r w:rsidR="00006D1B">
        <w:rPr>
          <w:sz w:val="28"/>
          <w:szCs w:val="28"/>
          <w:lang w:val="uk-UA"/>
        </w:rPr>
        <w:t>За первинну документацію п</w:t>
      </w:r>
      <w:r w:rsidR="00171FFC">
        <w:rPr>
          <w:sz w:val="28"/>
          <w:szCs w:val="28"/>
          <w:lang w:val="uk-UA"/>
        </w:rPr>
        <w:t>ри вивченні характеру надходження шкідливих речовин в атмосферне повітря м.Запоріжжя від стаціонарних джерел забруднення послужили офіційні державні звіти по статформі №</w:t>
      </w:r>
      <w:r w:rsidR="009760A3">
        <w:rPr>
          <w:sz w:val="28"/>
          <w:szCs w:val="28"/>
          <w:lang w:val="uk-UA"/>
        </w:rPr>
        <w:t xml:space="preserve"> </w:t>
      </w:r>
      <w:r w:rsidR="00171FFC">
        <w:rPr>
          <w:sz w:val="28"/>
          <w:szCs w:val="28"/>
          <w:lang w:val="uk-UA"/>
        </w:rPr>
        <w:t xml:space="preserve">2 </w:t>
      </w:r>
      <w:r w:rsidR="009760A3">
        <w:rPr>
          <w:sz w:val="28"/>
          <w:szCs w:val="28"/>
          <w:lang w:val="uk-UA"/>
        </w:rPr>
        <w:t xml:space="preserve">- </w:t>
      </w:r>
      <w:r w:rsidR="00171FFC">
        <w:rPr>
          <w:sz w:val="28"/>
          <w:szCs w:val="28"/>
          <w:lang w:val="uk-UA"/>
        </w:rPr>
        <w:t xml:space="preserve">ТП (Повітря) “Звіт про охорону атмосферного повітря”. </w:t>
      </w:r>
      <w:r w:rsidR="00171FFC" w:rsidRPr="0076189E">
        <w:rPr>
          <w:sz w:val="28"/>
          <w:szCs w:val="28"/>
          <w:lang w:val="uk-UA"/>
        </w:rPr>
        <w:t xml:space="preserve">Аналізували обсяг валових викидів </w:t>
      </w:r>
      <w:r w:rsidR="003D623C">
        <w:rPr>
          <w:sz w:val="28"/>
          <w:szCs w:val="28"/>
          <w:lang w:val="uk-UA"/>
        </w:rPr>
        <w:t>від</w:t>
      </w:r>
      <w:r w:rsidR="00171FFC" w:rsidRPr="0076189E">
        <w:rPr>
          <w:sz w:val="28"/>
          <w:szCs w:val="28"/>
          <w:lang w:val="uk-UA"/>
        </w:rPr>
        <w:t xml:space="preserve"> головни</w:t>
      </w:r>
      <w:r w:rsidR="003D623C">
        <w:rPr>
          <w:sz w:val="28"/>
          <w:szCs w:val="28"/>
          <w:lang w:val="uk-UA"/>
        </w:rPr>
        <w:t>х</w:t>
      </w:r>
      <w:r w:rsidR="00171FFC" w:rsidRPr="0076189E">
        <w:rPr>
          <w:sz w:val="28"/>
          <w:szCs w:val="28"/>
          <w:lang w:val="uk-UA"/>
        </w:rPr>
        <w:t xml:space="preserve"> </w:t>
      </w:r>
      <w:r w:rsidR="005D6DBD">
        <w:rPr>
          <w:sz w:val="28"/>
          <w:szCs w:val="28"/>
          <w:lang w:val="uk-UA"/>
        </w:rPr>
        <w:t>металургійни</w:t>
      </w:r>
      <w:r w:rsidR="003D623C">
        <w:rPr>
          <w:sz w:val="28"/>
          <w:szCs w:val="28"/>
          <w:lang w:val="uk-UA"/>
        </w:rPr>
        <w:t>х</w:t>
      </w:r>
      <w:r w:rsidR="005D6DBD">
        <w:rPr>
          <w:sz w:val="28"/>
          <w:szCs w:val="28"/>
          <w:lang w:val="uk-UA"/>
        </w:rPr>
        <w:t xml:space="preserve"> </w:t>
      </w:r>
      <w:r w:rsidR="00171FFC" w:rsidRPr="0076189E">
        <w:rPr>
          <w:sz w:val="28"/>
          <w:szCs w:val="28"/>
          <w:lang w:val="uk-UA"/>
        </w:rPr>
        <w:t>підприємств</w:t>
      </w:r>
      <w:r w:rsidR="0076189E">
        <w:rPr>
          <w:sz w:val="28"/>
          <w:szCs w:val="28"/>
          <w:lang w:val="uk-UA"/>
        </w:rPr>
        <w:t xml:space="preserve">: </w:t>
      </w:r>
      <w:r w:rsidR="005D6DBD">
        <w:rPr>
          <w:sz w:val="28"/>
          <w:szCs w:val="28"/>
          <w:lang w:val="uk-UA"/>
        </w:rPr>
        <w:t>ВАТ</w:t>
      </w:r>
      <w:r w:rsidR="009760A3">
        <w:rPr>
          <w:sz w:val="28"/>
          <w:szCs w:val="28"/>
          <w:lang w:val="uk-UA"/>
        </w:rPr>
        <w:t xml:space="preserve"> </w:t>
      </w:r>
      <w:r w:rsidR="00171FFC" w:rsidRPr="0076189E">
        <w:rPr>
          <w:sz w:val="28"/>
          <w:lang w:val="uk-UA"/>
        </w:rPr>
        <w:t xml:space="preserve">“Запоріжсталь”, </w:t>
      </w:r>
      <w:r w:rsidR="005D6DBD">
        <w:rPr>
          <w:sz w:val="28"/>
          <w:lang w:val="uk-UA"/>
        </w:rPr>
        <w:t xml:space="preserve">ВАТ </w:t>
      </w:r>
      <w:r w:rsidR="00171FFC" w:rsidRPr="0076189E">
        <w:rPr>
          <w:sz w:val="28"/>
          <w:lang w:val="uk-UA"/>
        </w:rPr>
        <w:t xml:space="preserve">“Дніпроспецсталь”, </w:t>
      </w:r>
      <w:r w:rsidR="009760A3">
        <w:rPr>
          <w:sz w:val="28"/>
          <w:lang w:val="uk-UA"/>
        </w:rPr>
        <w:t xml:space="preserve"> </w:t>
      </w:r>
      <w:r w:rsidR="005D6DBD">
        <w:rPr>
          <w:sz w:val="28"/>
          <w:lang w:val="uk-UA"/>
        </w:rPr>
        <w:t xml:space="preserve">ВАТ «ЗАЛК», ВАТ </w:t>
      </w:r>
      <w:r w:rsidR="005D6DBD" w:rsidRPr="0076189E">
        <w:rPr>
          <w:sz w:val="28"/>
          <w:lang w:val="uk-UA"/>
        </w:rPr>
        <w:t xml:space="preserve">“Запоріжкокс”, </w:t>
      </w:r>
      <w:r w:rsidR="005D6DBD">
        <w:rPr>
          <w:sz w:val="28"/>
          <w:lang w:val="uk-UA"/>
        </w:rPr>
        <w:t xml:space="preserve">ВАТ </w:t>
      </w:r>
      <w:r w:rsidR="00171FFC">
        <w:rPr>
          <w:sz w:val="28"/>
          <w:lang w:val="uk-UA"/>
        </w:rPr>
        <w:t>"</w:t>
      </w:r>
      <w:r w:rsidR="00171FFC" w:rsidRPr="0076189E">
        <w:rPr>
          <w:sz w:val="28"/>
          <w:lang w:val="uk-UA"/>
        </w:rPr>
        <w:t xml:space="preserve">Вогнетривний”, </w:t>
      </w:r>
      <w:r w:rsidR="005D6DBD">
        <w:rPr>
          <w:sz w:val="28"/>
          <w:lang w:val="uk-UA"/>
        </w:rPr>
        <w:t xml:space="preserve">ВАТ </w:t>
      </w:r>
      <w:r w:rsidR="00171FFC" w:rsidRPr="0076189E">
        <w:rPr>
          <w:sz w:val="28"/>
          <w:lang w:val="uk-UA"/>
        </w:rPr>
        <w:t>“Феросплавний завод”</w:t>
      </w:r>
      <w:r w:rsidR="005D6DBD">
        <w:rPr>
          <w:sz w:val="28"/>
          <w:lang w:val="uk-UA"/>
        </w:rPr>
        <w:t xml:space="preserve">. </w:t>
      </w:r>
      <w:r w:rsidR="00171FFC">
        <w:rPr>
          <w:sz w:val="28"/>
          <w:lang w:val="uk-UA"/>
        </w:rPr>
        <w:t xml:space="preserve">Визначали питому вагу </w:t>
      </w:r>
      <w:r w:rsidR="0076189E">
        <w:rPr>
          <w:sz w:val="28"/>
          <w:lang w:val="uk-UA"/>
        </w:rPr>
        <w:t xml:space="preserve">пріоритетних і специфічних </w:t>
      </w:r>
      <w:r w:rsidR="00171FFC">
        <w:rPr>
          <w:sz w:val="28"/>
          <w:lang w:val="uk-UA"/>
        </w:rPr>
        <w:t xml:space="preserve">викидів забруднюючих речовин по кожному підприємству щодо валових викидів в атмосферне повітря від </w:t>
      </w:r>
      <w:r w:rsidR="0076189E">
        <w:rPr>
          <w:sz w:val="28"/>
          <w:lang w:val="uk-UA"/>
        </w:rPr>
        <w:t xml:space="preserve">усіх </w:t>
      </w:r>
      <w:r w:rsidR="00171FFC">
        <w:rPr>
          <w:sz w:val="28"/>
          <w:lang w:val="uk-UA"/>
        </w:rPr>
        <w:t xml:space="preserve">стаціонарних джерел забруднення. </w:t>
      </w:r>
      <w:r w:rsidR="00862B6E">
        <w:rPr>
          <w:sz w:val="28"/>
          <w:lang w:val="uk-UA"/>
        </w:rPr>
        <w:t>А</w:t>
      </w:r>
      <w:r w:rsidR="00171FFC">
        <w:rPr>
          <w:sz w:val="28"/>
          <w:lang w:val="uk-UA"/>
        </w:rPr>
        <w:t xml:space="preserve">наліз обсягу валових викидів по стаціонарним підприємствам </w:t>
      </w:r>
      <w:r w:rsidR="00862B6E">
        <w:rPr>
          <w:sz w:val="28"/>
          <w:lang w:val="uk-UA"/>
        </w:rPr>
        <w:lastRenderedPageBreak/>
        <w:t xml:space="preserve">виконано на протязі </w:t>
      </w:r>
      <w:r w:rsidR="00171FFC">
        <w:rPr>
          <w:sz w:val="28"/>
          <w:lang w:val="uk-UA"/>
        </w:rPr>
        <w:t>1990-20</w:t>
      </w:r>
      <w:r w:rsidR="00824293">
        <w:rPr>
          <w:sz w:val="28"/>
          <w:lang w:val="uk-UA"/>
        </w:rPr>
        <w:t>1</w:t>
      </w:r>
      <w:r>
        <w:rPr>
          <w:sz w:val="28"/>
          <w:lang w:val="uk-UA"/>
        </w:rPr>
        <w:t>3</w:t>
      </w:r>
      <w:r w:rsidR="00171FFC">
        <w:rPr>
          <w:sz w:val="28"/>
          <w:lang w:val="uk-UA"/>
        </w:rPr>
        <w:t xml:space="preserve"> рр. з наступним розрахуванням темпів їх скорочення.</w:t>
      </w:r>
    </w:p>
    <w:p w:rsidR="00171FFC" w:rsidRDefault="00171FFC" w:rsidP="003D01BA">
      <w:pPr>
        <w:spacing w:line="360" w:lineRule="auto"/>
        <w:ind w:firstLine="851"/>
        <w:jc w:val="both"/>
        <w:rPr>
          <w:sz w:val="28"/>
          <w:lang w:val="uk-UA"/>
        </w:rPr>
      </w:pPr>
      <w:r>
        <w:rPr>
          <w:sz w:val="28"/>
          <w:lang w:val="uk-UA"/>
        </w:rPr>
        <w:t>Валові викиди в атмосферне повітря від пересувних джерел аналізували в динаміці з 1990 по 20</w:t>
      </w:r>
      <w:r w:rsidR="003363C0">
        <w:rPr>
          <w:sz w:val="28"/>
          <w:lang w:val="uk-UA"/>
        </w:rPr>
        <w:t>1</w:t>
      </w:r>
      <w:r w:rsidR="004447EE">
        <w:rPr>
          <w:sz w:val="28"/>
          <w:lang w:val="uk-UA"/>
        </w:rPr>
        <w:t>3</w:t>
      </w:r>
      <w:r w:rsidR="00AF744E">
        <w:rPr>
          <w:sz w:val="28"/>
          <w:lang w:val="uk-UA"/>
        </w:rPr>
        <w:t xml:space="preserve"> </w:t>
      </w:r>
      <w:r>
        <w:rPr>
          <w:sz w:val="28"/>
          <w:lang w:val="uk-UA"/>
        </w:rPr>
        <w:t>рр. за оксид</w:t>
      </w:r>
      <w:r w:rsidR="000F6B39">
        <w:rPr>
          <w:sz w:val="28"/>
          <w:lang w:val="uk-UA"/>
        </w:rPr>
        <w:t>ом</w:t>
      </w:r>
      <w:r>
        <w:rPr>
          <w:sz w:val="28"/>
          <w:lang w:val="uk-UA"/>
        </w:rPr>
        <w:t xml:space="preserve"> вуглецю, </w:t>
      </w:r>
      <w:r w:rsidR="000F6B39">
        <w:rPr>
          <w:sz w:val="28"/>
          <w:lang w:val="uk-UA"/>
        </w:rPr>
        <w:t xml:space="preserve">неметановими </w:t>
      </w:r>
      <w:r>
        <w:rPr>
          <w:sz w:val="28"/>
          <w:lang w:val="uk-UA"/>
        </w:rPr>
        <w:t>вуглеводн</w:t>
      </w:r>
      <w:r w:rsidR="000F6B39">
        <w:rPr>
          <w:sz w:val="28"/>
          <w:lang w:val="uk-UA"/>
        </w:rPr>
        <w:t>ями</w:t>
      </w:r>
      <w:r>
        <w:rPr>
          <w:sz w:val="28"/>
          <w:lang w:val="uk-UA"/>
        </w:rPr>
        <w:t>, оксид</w:t>
      </w:r>
      <w:r w:rsidR="000F6B39">
        <w:rPr>
          <w:sz w:val="28"/>
          <w:lang w:val="uk-UA"/>
        </w:rPr>
        <w:t>ами</w:t>
      </w:r>
      <w:r w:rsidR="003D01BA">
        <w:rPr>
          <w:sz w:val="28"/>
          <w:lang w:val="uk-UA"/>
        </w:rPr>
        <w:t xml:space="preserve"> </w:t>
      </w:r>
      <w:r>
        <w:rPr>
          <w:sz w:val="28"/>
          <w:lang w:val="uk-UA"/>
        </w:rPr>
        <w:t>азоту</w:t>
      </w:r>
      <w:r w:rsidR="000F6B39">
        <w:rPr>
          <w:sz w:val="28"/>
          <w:lang w:val="uk-UA"/>
        </w:rPr>
        <w:t>, діоксидом сірки, метаном та сажею</w:t>
      </w:r>
      <w:r>
        <w:rPr>
          <w:sz w:val="28"/>
          <w:lang w:val="uk-UA"/>
        </w:rPr>
        <w:t xml:space="preserve">.  </w:t>
      </w:r>
      <w:r w:rsidR="00CF17D5">
        <w:rPr>
          <w:sz w:val="28"/>
          <w:lang w:val="uk-UA"/>
        </w:rPr>
        <w:t>Д</w:t>
      </w:r>
      <w:r>
        <w:rPr>
          <w:sz w:val="28"/>
          <w:lang w:val="uk-UA"/>
        </w:rPr>
        <w:t xml:space="preserve">ля об’єктивної характеристики забруднення атмосферного повітря м.Запоріжжя </w:t>
      </w:r>
      <w:r w:rsidR="005E1F65">
        <w:rPr>
          <w:sz w:val="28"/>
          <w:lang w:val="uk-UA"/>
        </w:rPr>
        <w:t>в</w:t>
      </w:r>
      <w:r>
        <w:rPr>
          <w:sz w:val="28"/>
          <w:lang w:val="uk-UA"/>
        </w:rPr>
        <w:t>рахов</w:t>
      </w:r>
      <w:r w:rsidR="005E1F65">
        <w:rPr>
          <w:sz w:val="28"/>
          <w:lang w:val="uk-UA"/>
        </w:rPr>
        <w:t>ано</w:t>
      </w:r>
      <w:r>
        <w:rPr>
          <w:sz w:val="28"/>
          <w:lang w:val="uk-UA"/>
        </w:rPr>
        <w:t xml:space="preserve"> забруднювачі, комплексна оцінка яких да</w:t>
      </w:r>
      <w:r w:rsidR="005E1F65">
        <w:rPr>
          <w:sz w:val="28"/>
          <w:lang w:val="uk-UA"/>
        </w:rPr>
        <w:t>ла</w:t>
      </w:r>
      <w:r>
        <w:rPr>
          <w:sz w:val="28"/>
          <w:lang w:val="uk-UA"/>
        </w:rPr>
        <w:t xml:space="preserve"> змогу розрахувати аерогенне навантаження на організм людини. </w:t>
      </w:r>
    </w:p>
    <w:p w:rsidR="00D53A6C" w:rsidRDefault="00CF17D5" w:rsidP="003D01BA">
      <w:pPr>
        <w:spacing w:line="360" w:lineRule="auto"/>
        <w:ind w:firstLine="851"/>
        <w:jc w:val="both"/>
        <w:rPr>
          <w:b/>
        </w:rPr>
      </w:pPr>
      <w:r w:rsidRPr="00D53A6C">
        <w:rPr>
          <w:sz w:val="28"/>
          <w:szCs w:val="28"/>
          <w:lang w:val="uk-UA"/>
        </w:rPr>
        <w:t>Х</w:t>
      </w:r>
      <w:r w:rsidR="00171FFC" w:rsidRPr="00D53A6C">
        <w:rPr>
          <w:sz w:val="28"/>
          <w:szCs w:val="28"/>
          <w:lang w:val="uk-UA"/>
        </w:rPr>
        <w:t>арактеристик</w:t>
      </w:r>
      <w:r w:rsidRPr="00D53A6C">
        <w:rPr>
          <w:sz w:val="28"/>
          <w:szCs w:val="28"/>
          <w:lang w:val="uk-UA"/>
        </w:rPr>
        <w:t xml:space="preserve">а </w:t>
      </w:r>
      <w:r w:rsidR="00171FFC" w:rsidRPr="00D53A6C">
        <w:rPr>
          <w:sz w:val="28"/>
          <w:szCs w:val="28"/>
          <w:lang w:val="uk-UA"/>
        </w:rPr>
        <w:t>та оцінк</w:t>
      </w:r>
      <w:r w:rsidRPr="00D53A6C">
        <w:rPr>
          <w:sz w:val="28"/>
          <w:szCs w:val="28"/>
          <w:lang w:val="uk-UA"/>
        </w:rPr>
        <w:t>а</w:t>
      </w:r>
      <w:r w:rsidR="00344176">
        <w:rPr>
          <w:sz w:val="28"/>
          <w:szCs w:val="28"/>
          <w:lang w:val="uk-UA"/>
        </w:rPr>
        <w:t xml:space="preserve"> </w:t>
      </w:r>
      <w:r w:rsidRPr="00D53A6C">
        <w:rPr>
          <w:sz w:val="28"/>
          <w:szCs w:val="28"/>
          <w:lang w:val="uk-UA"/>
        </w:rPr>
        <w:t>рівнів</w:t>
      </w:r>
      <w:r w:rsidR="00171FFC" w:rsidRPr="00D53A6C">
        <w:rPr>
          <w:sz w:val="28"/>
          <w:szCs w:val="28"/>
          <w:lang w:val="uk-UA"/>
        </w:rPr>
        <w:t xml:space="preserve"> забруднення </w:t>
      </w:r>
      <w:r w:rsidRPr="00D53A6C">
        <w:rPr>
          <w:sz w:val="28"/>
          <w:szCs w:val="28"/>
          <w:lang w:val="uk-UA"/>
        </w:rPr>
        <w:t xml:space="preserve">атмосферного </w:t>
      </w:r>
      <w:r w:rsidR="00171FFC" w:rsidRPr="00D53A6C">
        <w:rPr>
          <w:sz w:val="28"/>
          <w:szCs w:val="28"/>
          <w:lang w:val="uk-UA"/>
        </w:rPr>
        <w:t xml:space="preserve">повітря різних районів </w:t>
      </w:r>
      <w:r w:rsidRPr="00D53A6C">
        <w:rPr>
          <w:sz w:val="28"/>
          <w:szCs w:val="28"/>
          <w:lang w:val="uk-UA"/>
        </w:rPr>
        <w:t xml:space="preserve">проведена на підставі аналізу концентрацій </w:t>
      </w:r>
      <w:r w:rsidR="00171FFC" w:rsidRPr="00D53A6C">
        <w:rPr>
          <w:sz w:val="28"/>
          <w:szCs w:val="28"/>
          <w:lang w:val="uk-UA"/>
        </w:rPr>
        <w:t>шкідливих речовин</w:t>
      </w:r>
      <w:r w:rsidRPr="00D53A6C">
        <w:rPr>
          <w:sz w:val="28"/>
          <w:szCs w:val="28"/>
          <w:lang w:val="uk-UA"/>
        </w:rPr>
        <w:t xml:space="preserve"> за </w:t>
      </w:r>
      <w:r w:rsidR="00171FFC" w:rsidRPr="00D53A6C">
        <w:rPr>
          <w:sz w:val="28"/>
          <w:szCs w:val="28"/>
          <w:lang w:val="uk-UA"/>
        </w:rPr>
        <w:t>тривалий період систематичних спостережень</w:t>
      </w:r>
      <w:r w:rsidRPr="00D53A6C">
        <w:rPr>
          <w:sz w:val="28"/>
          <w:szCs w:val="28"/>
          <w:lang w:val="uk-UA"/>
        </w:rPr>
        <w:t xml:space="preserve"> з 1990 по 201</w:t>
      </w:r>
      <w:r w:rsidR="003D01BA">
        <w:rPr>
          <w:sz w:val="28"/>
          <w:szCs w:val="28"/>
          <w:lang w:val="uk-UA"/>
        </w:rPr>
        <w:t>4</w:t>
      </w:r>
      <w:r w:rsidRPr="00D53A6C">
        <w:rPr>
          <w:sz w:val="28"/>
          <w:szCs w:val="28"/>
          <w:lang w:val="uk-UA"/>
        </w:rPr>
        <w:t xml:space="preserve"> р</w:t>
      </w:r>
      <w:r w:rsidR="00171FFC" w:rsidRPr="00D53A6C">
        <w:rPr>
          <w:sz w:val="28"/>
          <w:szCs w:val="28"/>
          <w:lang w:val="uk-UA"/>
        </w:rPr>
        <w:t xml:space="preserve">. </w:t>
      </w:r>
    </w:p>
    <w:p w:rsidR="003D01BA" w:rsidRDefault="00CF17D5" w:rsidP="009760A3">
      <w:pPr>
        <w:pStyle w:val="21"/>
        <w:spacing w:line="360" w:lineRule="auto"/>
        <w:ind w:firstLine="0"/>
        <w:rPr>
          <w:color w:val="000000"/>
          <w:szCs w:val="28"/>
        </w:rPr>
      </w:pPr>
      <w:r>
        <w:t xml:space="preserve">в </w:t>
      </w:r>
      <w:r w:rsidR="003D623C">
        <w:t>Дніпровському</w:t>
      </w:r>
      <w:r w:rsidR="00171FFC">
        <w:t xml:space="preserve">, </w:t>
      </w:r>
      <w:r w:rsidR="003D623C">
        <w:t>Вознесенівському</w:t>
      </w:r>
      <w:r w:rsidR="00171FFC">
        <w:t xml:space="preserve">, </w:t>
      </w:r>
      <w:r w:rsidR="003D623C">
        <w:t>Олександрівському</w:t>
      </w:r>
      <w:r w:rsidR="00171FFC">
        <w:t>, Заводському, Шевченківському, Комунарському</w:t>
      </w:r>
      <w:r w:rsidR="002D05B3">
        <w:t xml:space="preserve"> та Хортицькому районах</w:t>
      </w:r>
      <w:r w:rsidR="00344176">
        <w:t xml:space="preserve"> м.Запоріжжя</w:t>
      </w:r>
      <w:r w:rsidR="002D05B3">
        <w:t xml:space="preserve">. </w:t>
      </w:r>
      <w:r w:rsidR="003D01BA">
        <w:rPr>
          <w:color w:val="000000"/>
          <w:szCs w:val="28"/>
        </w:rPr>
        <w:t xml:space="preserve"> </w:t>
      </w:r>
      <w:r w:rsidR="003D01BA">
        <w:rPr>
          <w:szCs w:val="28"/>
        </w:rPr>
        <w:t>Н</w:t>
      </w:r>
      <w:r w:rsidR="003D01BA" w:rsidRPr="00FF79E2">
        <w:rPr>
          <w:color w:val="000000"/>
          <w:szCs w:val="28"/>
        </w:rPr>
        <w:t>ебезпечні сполук</w:t>
      </w:r>
      <w:r w:rsidR="003D01BA">
        <w:rPr>
          <w:color w:val="000000"/>
          <w:szCs w:val="28"/>
        </w:rPr>
        <w:t>и досліджувались спільно з</w:t>
      </w:r>
      <w:r w:rsidR="003D01BA" w:rsidRPr="00D60628">
        <w:rPr>
          <w:szCs w:val="28"/>
        </w:rPr>
        <w:t xml:space="preserve"> </w:t>
      </w:r>
      <w:r w:rsidR="003D01BA" w:rsidRPr="00FF79E2">
        <w:rPr>
          <w:szCs w:val="28"/>
        </w:rPr>
        <w:t xml:space="preserve">лабораторіями </w:t>
      </w:r>
      <w:r w:rsidR="003D01BA">
        <w:rPr>
          <w:szCs w:val="28"/>
        </w:rPr>
        <w:t>Держ</w:t>
      </w:r>
      <w:r w:rsidR="003D01BA" w:rsidRPr="00FF79E2">
        <w:rPr>
          <w:szCs w:val="28"/>
        </w:rPr>
        <w:t>санепід</w:t>
      </w:r>
      <w:r w:rsidR="003D01BA">
        <w:rPr>
          <w:szCs w:val="28"/>
        </w:rPr>
        <w:t>служби</w:t>
      </w:r>
      <w:r w:rsidR="003D01BA" w:rsidRPr="00FF79E2">
        <w:rPr>
          <w:szCs w:val="28"/>
        </w:rPr>
        <w:t xml:space="preserve"> та обласн</w:t>
      </w:r>
      <w:r w:rsidR="003D01BA">
        <w:rPr>
          <w:szCs w:val="28"/>
        </w:rPr>
        <w:t>им</w:t>
      </w:r>
      <w:r w:rsidR="003D01BA" w:rsidRPr="00FF79E2">
        <w:rPr>
          <w:szCs w:val="28"/>
        </w:rPr>
        <w:t xml:space="preserve"> центр</w:t>
      </w:r>
      <w:r w:rsidR="003D01BA">
        <w:rPr>
          <w:szCs w:val="28"/>
        </w:rPr>
        <w:t>ом</w:t>
      </w:r>
      <w:r w:rsidR="003D01BA" w:rsidRPr="00FF79E2">
        <w:rPr>
          <w:szCs w:val="28"/>
        </w:rPr>
        <w:t xml:space="preserve"> гідрометеорології </w:t>
      </w:r>
      <w:r w:rsidR="003D01BA">
        <w:rPr>
          <w:color w:val="000000"/>
          <w:szCs w:val="28"/>
        </w:rPr>
        <w:t>в</w:t>
      </w:r>
      <w:r w:rsidR="003D01BA" w:rsidRPr="00FF79E2">
        <w:rPr>
          <w:color w:val="000000"/>
          <w:szCs w:val="28"/>
        </w:rPr>
        <w:t>ідповідно з рекомендаціями РД 52.04.186-89</w:t>
      </w:r>
      <w:r w:rsidR="003D01BA">
        <w:rPr>
          <w:color w:val="000000"/>
          <w:szCs w:val="28"/>
        </w:rPr>
        <w:t xml:space="preserve"> </w:t>
      </w:r>
      <w:r w:rsidR="003D01BA" w:rsidRPr="003A7039">
        <w:rPr>
          <w:szCs w:val="28"/>
        </w:rPr>
        <w:t>[1</w:t>
      </w:r>
      <w:r w:rsidR="003D01BA" w:rsidRPr="00D37700">
        <w:rPr>
          <w:szCs w:val="28"/>
        </w:rPr>
        <w:t>40</w:t>
      </w:r>
      <w:r w:rsidR="003D01BA" w:rsidRPr="003A7039">
        <w:rPr>
          <w:szCs w:val="28"/>
        </w:rPr>
        <w:t>]</w:t>
      </w:r>
      <w:r w:rsidR="003D01BA" w:rsidRPr="003A7039">
        <w:rPr>
          <w:color w:val="000000"/>
          <w:szCs w:val="28"/>
        </w:rPr>
        <w:t xml:space="preserve"> </w:t>
      </w:r>
      <w:r w:rsidR="003D01BA" w:rsidRPr="00FF79E2">
        <w:rPr>
          <w:color w:val="000000"/>
          <w:szCs w:val="28"/>
        </w:rPr>
        <w:t xml:space="preserve"> та ДСП 201-97</w:t>
      </w:r>
      <w:r w:rsidR="003D01BA">
        <w:rPr>
          <w:color w:val="000000"/>
          <w:szCs w:val="28"/>
        </w:rPr>
        <w:t xml:space="preserve"> </w:t>
      </w:r>
      <w:r w:rsidR="003D01BA" w:rsidRPr="003A7039">
        <w:rPr>
          <w:szCs w:val="28"/>
        </w:rPr>
        <w:t>[</w:t>
      </w:r>
      <w:r w:rsidR="003D01BA" w:rsidRPr="00D37700">
        <w:rPr>
          <w:szCs w:val="28"/>
        </w:rPr>
        <w:t>51</w:t>
      </w:r>
      <w:r w:rsidR="003D01BA" w:rsidRPr="003A7039">
        <w:rPr>
          <w:szCs w:val="28"/>
        </w:rPr>
        <w:t>]</w:t>
      </w:r>
      <w:r w:rsidR="003D01BA" w:rsidRPr="003D01BA">
        <w:rPr>
          <w:color w:val="000000"/>
          <w:szCs w:val="28"/>
        </w:rPr>
        <w:t xml:space="preserve"> </w:t>
      </w:r>
      <w:r w:rsidR="003D01BA" w:rsidRPr="003A7039">
        <w:rPr>
          <w:color w:val="000000"/>
          <w:szCs w:val="28"/>
        </w:rPr>
        <w:t>з</w:t>
      </w:r>
      <w:r w:rsidR="003D01BA" w:rsidRPr="002D05B3">
        <w:rPr>
          <w:color w:val="000000"/>
          <w:szCs w:val="28"/>
        </w:rPr>
        <w:t>а таким складом: завислі речовини, діоксид сірки</w:t>
      </w:r>
      <w:r w:rsidR="003D01BA">
        <w:rPr>
          <w:color w:val="000000"/>
          <w:szCs w:val="28"/>
        </w:rPr>
        <w:t xml:space="preserve">, оксид та діоксид </w:t>
      </w:r>
      <w:r w:rsidR="003D01BA" w:rsidRPr="002D05B3">
        <w:rPr>
          <w:color w:val="000000"/>
          <w:szCs w:val="28"/>
        </w:rPr>
        <w:t>азоту, фторид водн</w:t>
      </w:r>
      <w:r w:rsidR="003D01BA">
        <w:rPr>
          <w:color w:val="000000"/>
          <w:szCs w:val="28"/>
        </w:rPr>
        <w:t>ю</w:t>
      </w:r>
      <w:r w:rsidR="003D01BA" w:rsidRPr="002D05B3">
        <w:rPr>
          <w:color w:val="000000"/>
          <w:szCs w:val="28"/>
        </w:rPr>
        <w:t xml:space="preserve">, фенол, формальдегід, </w:t>
      </w:r>
      <w:r w:rsidR="003D01BA">
        <w:rPr>
          <w:color w:val="000000"/>
          <w:szCs w:val="28"/>
        </w:rPr>
        <w:t xml:space="preserve">оксид вуглецю, </w:t>
      </w:r>
      <w:r w:rsidR="003D01BA" w:rsidRPr="002D05B3">
        <w:rPr>
          <w:color w:val="000000"/>
          <w:szCs w:val="28"/>
        </w:rPr>
        <w:t>хлорид водн</w:t>
      </w:r>
      <w:r w:rsidR="003D01BA">
        <w:rPr>
          <w:color w:val="000000"/>
          <w:szCs w:val="28"/>
        </w:rPr>
        <w:t>ю</w:t>
      </w:r>
      <w:r w:rsidR="003D01BA" w:rsidRPr="002D05B3">
        <w:rPr>
          <w:color w:val="000000"/>
          <w:szCs w:val="28"/>
        </w:rPr>
        <w:t xml:space="preserve">. </w:t>
      </w:r>
    </w:p>
    <w:p w:rsidR="003D01BA" w:rsidRPr="00FF79E2" w:rsidRDefault="003D01BA" w:rsidP="003D01BA">
      <w:pPr>
        <w:spacing w:line="360" w:lineRule="auto"/>
        <w:ind w:firstLine="851"/>
        <w:jc w:val="both"/>
        <w:rPr>
          <w:b/>
          <w:sz w:val="28"/>
          <w:szCs w:val="28"/>
          <w:lang w:val="uk-UA"/>
        </w:rPr>
      </w:pPr>
      <w:r>
        <w:rPr>
          <w:sz w:val="28"/>
          <w:lang w:val="uk-UA"/>
        </w:rPr>
        <w:t xml:space="preserve">Ступінь забруднення атмосферного повітря визначали як за кратністю перевищення гранично допустимих концентрацій (ГДК), так і шляхом розрахунку інтегрального показника забруднення повітряного басейну. На основі значень сумарного показника забруднення атмосферного повітря </w:t>
      </w:r>
      <w:r>
        <w:rPr>
          <w:color w:val="000000"/>
          <w:sz w:val="28"/>
          <w:szCs w:val="28"/>
          <w:lang w:val="uk-UA"/>
        </w:rPr>
        <w:t>∑ПЗ та показника ∑ПЗ/ГДЗ</w:t>
      </w:r>
      <w:r>
        <w:rPr>
          <w:sz w:val="28"/>
          <w:lang w:val="uk-UA"/>
        </w:rPr>
        <w:t xml:space="preserve"> сформувано дві групи нагляду. </w:t>
      </w:r>
      <w:r w:rsidRPr="00FF79E2">
        <w:rPr>
          <w:sz w:val="28"/>
          <w:szCs w:val="28"/>
          <w:lang w:val="uk-UA"/>
        </w:rPr>
        <w:t xml:space="preserve">До складу контрольної групи </w:t>
      </w:r>
      <w:r>
        <w:rPr>
          <w:sz w:val="28"/>
          <w:szCs w:val="28"/>
          <w:lang w:val="uk-UA"/>
        </w:rPr>
        <w:t>ввійшли</w:t>
      </w:r>
      <w:r w:rsidRPr="00FF79E2">
        <w:rPr>
          <w:sz w:val="28"/>
          <w:szCs w:val="28"/>
          <w:lang w:val="uk-UA"/>
        </w:rPr>
        <w:t xml:space="preserve"> </w:t>
      </w:r>
      <w:r w:rsidR="003D623C">
        <w:rPr>
          <w:sz w:val="28"/>
          <w:szCs w:val="28"/>
          <w:lang w:val="uk-UA"/>
        </w:rPr>
        <w:t>Дніпровський</w:t>
      </w:r>
      <w:r w:rsidRPr="00FF79E2">
        <w:rPr>
          <w:sz w:val="28"/>
          <w:szCs w:val="28"/>
          <w:lang w:val="uk-UA"/>
        </w:rPr>
        <w:t xml:space="preserve"> та Хортицький райони, де значення </w:t>
      </w:r>
      <w:r w:rsidRPr="00FF79E2">
        <w:rPr>
          <w:color w:val="000000"/>
          <w:sz w:val="28"/>
          <w:szCs w:val="28"/>
          <w:lang w:val="uk-UA"/>
        </w:rPr>
        <w:t>показника ∑ПЗ/ГДЗ</w:t>
      </w:r>
      <w:r w:rsidRPr="00FF79E2">
        <w:rPr>
          <w:sz w:val="28"/>
          <w:szCs w:val="28"/>
          <w:lang w:val="uk-UA"/>
        </w:rPr>
        <w:t xml:space="preserve"> складало 1</w:t>
      </w:r>
      <w:r w:rsidRPr="005459A4">
        <w:rPr>
          <w:color w:val="000000"/>
          <w:sz w:val="28"/>
          <w:szCs w:val="28"/>
          <w:lang w:val="uk-UA"/>
        </w:rPr>
        <w:t>,</w:t>
      </w:r>
      <w:r w:rsidRPr="00FF79E2">
        <w:rPr>
          <w:color w:val="000000"/>
          <w:sz w:val="28"/>
          <w:szCs w:val="28"/>
          <w:lang w:val="uk-UA"/>
        </w:rPr>
        <w:t>9</w:t>
      </w:r>
      <w:r w:rsidRPr="005459A4">
        <w:rPr>
          <w:color w:val="000000"/>
          <w:sz w:val="28"/>
          <w:szCs w:val="28"/>
          <w:lang w:val="uk-UA"/>
        </w:rPr>
        <w:t>±0,</w:t>
      </w:r>
      <w:r w:rsidRPr="00FF79E2">
        <w:rPr>
          <w:color w:val="000000"/>
          <w:sz w:val="28"/>
          <w:szCs w:val="28"/>
          <w:lang w:val="uk-UA"/>
        </w:rPr>
        <w:t>1</w:t>
      </w:r>
      <w:r>
        <w:rPr>
          <w:color w:val="000000"/>
          <w:sz w:val="28"/>
          <w:szCs w:val="28"/>
          <w:lang w:val="uk-UA"/>
        </w:rPr>
        <w:t>; д</w:t>
      </w:r>
      <w:r w:rsidRPr="00FF79E2">
        <w:rPr>
          <w:sz w:val="28"/>
          <w:szCs w:val="28"/>
          <w:lang w:val="uk-UA"/>
        </w:rPr>
        <w:t>о досліджувальної групи</w:t>
      </w:r>
      <w:r>
        <w:rPr>
          <w:sz w:val="28"/>
          <w:szCs w:val="28"/>
          <w:lang w:val="uk-UA"/>
        </w:rPr>
        <w:t xml:space="preserve"> -</w:t>
      </w:r>
      <w:r w:rsidRPr="00FF79E2">
        <w:rPr>
          <w:sz w:val="28"/>
          <w:szCs w:val="28"/>
          <w:lang w:val="uk-UA"/>
        </w:rPr>
        <w:t xml:space="preserve"> Заводський, </w:t>
      </w:r>
      <w:r w:rsidR="003D623C">
        <w:rPr>
          <w:sz w:val="28"/>
          <w:szCs w:val="28"/>
          <w:lang w:val="uk-UA"/>
        </w:rPr>
        <w:t>Вознесенівський</w:t>
      </w:r>
      <w:r w:rsidRPr="00FF79E2">
        <w:rPr>
          <w:sz w:val="28"/>
          <w:szCs w:val="28"/>
          <w:lang w:val="uk-UA"/>
        </w:rPr>
        <w:t xml:space="preserve"> та Комунарський (промислов</w:t>
      </w:r>
      <w:r>
        <w:rPr>
          <w:sz w:val="28"/>
          <w:szCs w:val="28"/>
          <w:lang w:val="uk-UA"/>
        </w:rPr>
        <w:t>і) райони</w:t>
      </w:r>
      <w:r w:rsidRPr="00FF79E2">
        <w:rPr>
          <w:sz w:val="28"/>
          <w:szCs w:val="28"/>
          <w:lang w:val="uk-UA"/>
        </w:rPr>
        <w:t xml:space="preserve">, </w:t>
      </w:r>
      <w:r>
        <w:rPr>
          <w:sz w:val="28"/>
          <w:szCs w:val="28"/>
          <w:lang w:val="uk-UA"/>
        </w:rPr>
        <w:t>де</w:t>
      </w:r>
      <w:r w:rsidRPr="00FF79E2">
        <w:rPr>
          <w:sz w:val="28"/>
          <w:szCs w:val="28"/>
          <w:lang w:val="uk-UA"/>
        </w:rPr>
        <w:t xml:space="preserve"> значення показника </w:t>
      </w:r>
      <w:r w:rsidRPr="00FF79E2">
        <w:rPr>
          <w:color w:val="000000"/>
          <w:sz w:val="28"/>
          <w:szCs w:val="28"/>
          <w:lang w:val="uk-UA"/>
        </w:rPr>
        <w:t>∑ПЗ/ГДЗ</w:t>
      </w:r>
      <w:r w:rsidRPr="00FF79E2">
        <w:rPr>
          <w:sz w:val="28"/>
          <w:szCs w:val="28"/>
          <w:lang w:val="uk-UA"/>
        </w:rPr>
        <w:t xml:space="preserve"> складало 10,0±0,2. </w:t>
      </w:r>
    </w:p>
    <w:p w:rsidR="00400534" w:rsidRDefault="005E1F65" w:rsidP="003D01BA">
      <w:pPr>
        <w:pStyle w:val="21"/>
        <w:spacing w:line="360" w:lineRule="auto"/>
      </w:pPr>
      <w:r>
        <w:t>Оцінку впливу хімічних речовин на стан здоров</w:t>
      </w:r>
      <w:r w:rsidR="00D37700" w:rsidRPr="00D37700">
        <w:rPr>
          <w:lang w:val="ru-RU"/>
        </w:rPr>
        <w:t>’</w:t>
      </w:r>
      <w:r>
        <w:t xml:space="preserve"> я</w:t>
      </w:r>
      <w:r w:rsidR="003D01BA">
        <w:t xml:space="preserve"> </w:t>
      </w:r>
      <w:r>
        <w:t>дитячого населення проводили відповідно до МР 2.2.12.068-2000 «Донозологічна оцінка стану здоров</w:t>
      </w:r>
      <w:r w:rsidRPr="00BC380C">
        <w:rPr>
          <w:lang w:val="ru-RU"/>
        </w:rPr>
        <w:t>’</w:t>
      </w:r>
      <w:r>
        <w:t>я населення</w:t>
      </w:r>
      <w:r w:rsidR="00BC380C">
        <w:t xml:space="preserve"> у зв</w:t>
      </w:r>
      <w:r w:rsidR="00BC380C" w:rsidRPr="00BC380C">
        <w:rPr>
          <w:lang w:val="ru-RU"/>
        </w:rPr>
        <w:t>’</w:t>
      </w:r>
      <w:r w:rsidR="00BC380C">
        <w:t xml:space="preserve">язку із впливом факторів навколишнього середовища». </w:t>
      </w:r>
      <w:r w:rsidR="00BC380C">
        <w:lastRenderedPageBreak/>
        <w:t xml:space="preserve">Було обстежено  </w:t>
      </w:r>
      <w:r w:rsidR="00570EFA">
        <w:t>675</w:t>
      </w:r>
      <w:r w:rsidR="005B7521">
        <w:t xml:space="preserve"> </w:t>
      </w:r>
      <w:r w:rsidR="00BC380C">
        <w:t xml:space="preserve">дітей віком </w:t>
      </w:r>
      <w:r w:rsidR="00570EFA">
        <w:t>7</w:t>
      </w:r>
      <w:r w:rsidR="00BC380C">
        <w:t>-</w:t>
      </w:r>
      <w:r w:rsidR="00570EFA">
        <w:t>14</w:t>
      </w:r>
      <w:r w:rsidR="00BC380C">
        <w:t xml:space="preserve"> років, які відвідують </w:t>
      </w:r>
      <w:r w:rsidR="003D01BA">
        <w:t xml:space="preserve">навчальні заклади </w:t>
      </w:r>
      <w:r w:rsidR="00BC380C">
        <w:t>в дослідному та контрольно</w:t>
      </w:r>
      <w:r w:rsidR="0021741A">
        <w:t>му</w:t>
      </w:r>
      <w:r w:rsidR="00BC380C">
        <w:t xml:space="preserve"> район</w:t>
      </w:r>
      <w:r w:rsidR="0021741A">
        <w:t>ах</w:t>
      </w:r>
      <w:r w:rsidR="00BC380C">
        <w:t>. Контрольна група стандартизована за віком, статтю й станом здоров</w:t>
      </w:r>
      <w:r w:rsidR="00BC380C" w:rsidRPr="00BC380C">
        <w:rPr>
          <w:lang w:val="ru-RU"/>
        </w:rPr>
        <w:t>’</w:t>
      </w:r>
      <w:r w:rsidR="00BC380C">
        <w:t>я.</w:t>
      </w:r>
    </w:p>
    <w:p w:rsidR="001D6BF6" w:rsidRDefault="001D6BF6" w:rsidP="003D01BA">
      <w:pPr>
        <w:pStyle w:val="21"/>
        <w:spacing w:line="360" w:lineRule="auto"/>
      </w:pPr>
      <w:r w:rsidRPr="005D6DBD">
        <w:t xml:space="preserve">Для дослідження </w:t>
      </w:r>
      <w:r w:rsidR="005D6DBD" w:rsidRPr="005D6DBD">
        <w:t>донозологічних станів</w:t>
      </w:r>
      <w:r w:rsidRPr="005D6DBD">
        <w:t xml:space="preserve"> органів дихання у населення використано </w:t>
      </w:r>
      <w:r>
        <w:t>комп</w:t>
      </w:r>
      <w:r w:rsidRPr="005D6DBD">
        <w:t>’</w:t>
      </w:r>
      <w:r>
        <w:t>ютерну спірографію</w:t>
      </w:r>
      <w:r w:rsidR="00BC380C">
        <w:t xml:space="preserve">. </w:t>
      </w:r>
      <w:r>
        <w:t xml:space="preserve">Вибір функціональних показників обумовлено тим, що з одного боку, вони дозволяють оцінити </w:t>
      </w:r>
      <w:r w:rsidR="005D6DBD">
        <w:t xml:space="preserve">адаптаційні </w:t>
      </w:r>
      <w:r>
        <w:t xml:space="preserve">можливості організму; а з другого, </w:t>
      </w:r>
      <w:r w:rsidR="005D6DBD">
        <w:t xml:space="preserve">- </w:t>
      </w:r>
      <w:r>
        <w:t>встановити можливі порушення функції бронхо-легеневого апарату та оцінити ступінь екологічного пресингу (табл</w:t>
      </w:r>
      <w:r w:rsidR="00004631">
        <w:t>. </w:t>
      </w:r>
      <w:r>
        <w:t>2.2).</w:t>
      </w:r>
    </w:p>
    <w:p w:rsidR="001D6BF6" w:rsidRPr="00534CF7" w:rsidRDefault="001D6BF6" w:rsidP="001D6BF6">
      <w:pPr>
        <w:spacing w:line="360" w:lineRule="auto"/>
        <w:ind w:firstLine="851"/>
        <w:jc w:val="right"/>
        <w:rPr>
          <w:sz w:val="28"/>
          <w:szCs w:val="28"/>
          <w:lang w:eastAsia="uk-UA"/>
        </w:rPr>
      </w:pPr>
      <w:r w:rsidRPr="00534CF7">
        <w:rPr>
          <w:sz w:val="28"/>
          <w:szCs w:val="28"/>
          <w:lang w:val="uk-UA" w:eastAsia="uk-UA"/>
        </w:rPr>
        <w:t>Таблиця 2.2</w:t>
      </w:r>
    </w:p>
    <w:p w:rsidR="001D6BF6" w:rsidRDefault="00F22B38" w:rsidP="001D6BF6">
      <w:pPr>
        <w:spacing w:line="360" w:lineRule="auto"/>
        <w:ind w:firstLine="567"/>
        <w:jc w:val="center"/>
        <w:rPr>
          <w:sz w:val="28"/>
          <w:szCs w:val="28"/>
          <w:lang w:val="uk-UA" w:eastAsia="uk-UA"/>
        </w:rPr>
      </w:pPr>
      <w:r>
        <w:rPr>
          <w:sz w:val="28"/>
          <w:szCs w:val="28"/>
          <w:lang w:val="uk-UA" w:eastAsia="uk-UA"/>
        </w:rPr>
        <w:t>Прогностично значимі показники функції зовнішнього дихання</w:t>
      </w:r>
    </w:p>
    <w:p w:rsidR="009760A3" w:rsidRPr="005D6DBD" w:rsidRDefault="009760A3" w:rsidP="001D6BF6">
      <w:pPr>
        <w:spacing w:line="360" w:lineRule="auto"/>
        <w:ind w:firstLine="567"/>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1"/>
        <w:gridCol w:w="1921"/>
        <w:gridCol w:w="5877"/>
      </w:tblGrid>
      <w:tr w:rsidR="001D6BF6" w:rsidRPr="007D4684" w:rsidTr="00534CF7">
        <w:tc>
          <w:tcPr>
            <w:tcW w:w="1841" w:type="dxa"/>
          </w:tcPr>
          <w:p w:rsidR="001D6BF6" w:rsidRPr="007D4684" w:rsidRDefault="001D6BF6" w:rsidP="00E06CEF">
            <w:pPr>
              <w:jc w:val="both"/>
              <w:rPr>
                <w:sz w:val="28"/>
                <w:szCs w:val="28"/>
              </w:rPr>
            </w:pPr>
            <w:r w:rsidRPr="007D4684">
              <w:rPr>
                <w:sz w:val="28"/>
                <w:szCs w:val="28"/>
                <w:lang w:val="uk-UA" w:eastAsia="uk-UA"/>
              </w:rPr>
              <w:t>Показник</w:t>
            </w:r>
          </w:p>
        </w:tc>
        <w:tc>
          <w:tcPr>
            <w:tcW w:w="1921" w:type="dxa"/>
          </w:tcPr>
          <w:p w:rsidR="001D6BF6" w:rsidRPr="007D4684" w:rsidRDefault="00F22B38" w:rsidP="00E06CEF">
            <w:pPr>
              <w:jc w:val="both"/>
              <w:rPr>
                <w:sz w:val="28"/>
                <w:szCs w:val="28"/>
              </w:rPr>
            </w:pPr>
            <w:r>
              <w:rPr>
                <w:sz w:val="28"/>
                <w:szCs w:val="28"/>
                <w:lang w:val="uk-UA" w:eastAsia="uk-UA"/>
              </w:rPr>
              <w:t>З</w:t>
            </w:r>
            <w:r w:rsidR="001D6BF6" w:rsidRPr="007D4684">
              <w:rPr>
                <w:sz w:val="28"/>
                <w:szCs w:val="28"/>
                <w:lang w:val="uk-UA" w:eastAsia="uk-UA"/>
              </w:rPr>
              <w:t>начення по відношенню до належно</w:t>
            </w:r>
            <w:r w:rsidR="001D6BF6">
              <w:rPr>
                <w:sz w:val="28"/>
                <w:szCs w:val="28"/>
                <w:lang w:val="uk-UA" w:eastAsia="uk-UA"/>
              </w:rPr>
              <w:t>го</w:t>
            </w:r>
          </w:p>
        </w:tc>
        <w:tc>
          <w:tcPr>
            <w:tcW w:w="5877" w:type="dxa"/>
          </w:tcPr>
          <w:p w:rsidR="001D6BF6" w:rsidRPr="007D4684" w:rsidRDefault="001D6BF6" w:rsidP="00E06CEF">
            <w:pPr>
              <w:jc w:val="center"/>
              <w:rPr>
                <w:sz w:val="28"/>
                <w:szCs w:val="28"/>
              </w:rPr>
            </w:pPr>
          </w:p>
          <w:p w:rsidR="001D6BF6" w:rsidRPr="007D4684" w:rsidRDefault="00F22B38" w:rsidP="00E06CEF">
            <w:pPr>
              <w:jc w:val="center"/>
              <w:rPr>
                <w:sz w:val="28"/>
                <w:szCs w:val="28"/>
              </w:rPr>
            </w:pPr>
            <w:r>
              <w:rPr>
                <w:sz w:val="28"/>
                <w:szCs w:val="28"/>
                <w:lang w:val="uk-UA" w:eastAsia="uk-UA"/>
              </w:rPr>
              <w:t>Порушення дихання</w:t>
            </w:r>
          </w:p>
        </w:tc>
      </w:tr>
      <w:tr w:rsidR="001D6BF6" w:rsidRPr="007D4684" w:rsidTr="00534CF7">
        <w:tc>
          <w:tcPr>
            <w:tcW w:w="1841" w:type="dxa"/>
          </w:tcPr>
          <w:p w:rsidR="001D6BF6" w:rsidRPr="007D4684" w:rsidRDefault="001D6BF6" w:rsidP="00E06CEF">
            <w:pPr>
              <w:jc w:val="both"/>
              <w:rPr>
                <w:sz w:val="28"/>
                <w:szCs w:val="28"/>
              </w:rPr>
            </w:pPr>
            <w:r w:rsidRPr="007D4684">
              <w:rPr>
                <w:bCs/>
                <w:sz w:val="28"/>
                <w:szCs w:val="28"/>
                <w:lang w:val="uk-UA" w:eastAsia="uk-UA"/>
              </w:rPr>
              <w:t>ФЖ</w:t>
            </w:r>
            <w:r>
              <w:rPr>
                <w:bCs/>
                <w:sz w:val="28"/>
                <w:szCs w:val="28"/>
                <w:lang w:val="uk-UA" w:eastAsia="uk-UA"/>
              </w:rPr>
              <w:t>Є</w:t>
            </w:r>
            <w:r w:rsidRPr="007D4684">
              <w:rPr>
                <w:bCs/>
                <w:sz w:val="28"/>
                <w:szCs w:val="28"/>
                <w:lang w:val="uk-UA" w:eastAsia="uk-UA"/>
              </w:rPr>
              <w:t>Л</w:t>
            </w:r>
          </w:p>
        </w:tc>
        <w:tc>
          <w:tcPr>
            <w:tcW w:w="1921" w:type="dxa"/>
          </w:tcPr>
          <w:p w:rsidR="001D6BF6" w:rsidRPr="007D4684" w:rsidRDefault="00F22B38" w:rsidP="00E06CEF">
            <w:pPr>
              <w:jc w:val="both"/>
              <w:rPr>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bCs/>
                <w:sz w:val="28"/>
                <w:szCs w:val="28"/>
              </w:rPr>
            </w:pPr>
            <w:r w:rsidRPr="007D4684">
              <w:rPr>
                <w:bCs/>
                <w:sz w:val="28"/>
                <w:szCs w:val="28"/>
                <w:lang w:val="uk-UA" w:eastAsia="uk-UA"/>
              </w:rPr>
              <w:t>Дихальна недостатність, зменшена здатність легенів розширюватися під час вдиху</w:t>
            </w:r>
          </w:p>
        </w:tc>
      </w:tr>
      <w:tr w:rsidR="001D6BF6" w:rsidRPr="007D4684" w:rsidTr="00534CF7">
        <w:tc>
          <w:tcPr>
            <w:tcW w:w="1841" w:type="dxa"/>
          </w:tcPr>
          <w:p w:rsidR="001D6BF6" w:rsidRPr="007D4684" w:rsidRDefault="001D6BF6" w:rsidP="00E06CEF">
            <w:pPr>
              <w:jc w:val="both"/>
              <w:rPr>
                <w:sz w:val="28"/>
                <w:szCs w:val="28"/>
              </w:rPr>
            </w:pPr>
            <w:r w:rsidRPr="007D4684">
              <w:rPr>
                <w:bCs/>
                <w:sz w:val="28"/>
                <w:szCs w:val="28"/>
                <w:lang w:val="uk-UA" w:eastAsia="uk-UA"/>
              </w:rPr>
              <w:t>МВЛ</w:t>
            </w:r>
          </w:p>
        </w:tc>
        <w:tc>
          <w:tcPr>
            <w:tcW w:w="1921" w:type="dxa"/>
          </w:tcPr>
          <w:p w:rsidR="001D6BF6" w:rsidRPr="007D4684" w:rsidRDefault="00F22B38" w:rsidP="00E06CEF">
            <w:pPr>
              <w:jc w:val="both"/>
              <w:rPr>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bCs/>
                <w:sz w:val="28"/>
                <w:szCs w:val="28"/>
              </w:rPr>
            </w:pPr>
            <w:r w:rsidRPr="007D4684">
              <w:rPr>
                <w:bCs/>
                <w:sz w:val="28"/>
                <w:szCs w:val="28"/>
                <w:lang w:val="uk-UA" w:eastAsia="uk-UA"/>
              </w:rPr>
              <w:t>Понижена здібність легенів до розтягування, ослаблені дихальні м'язи</w:t>
            </w:r>
          </w:p>
        </w:tc>
      </w:tr>
      <w:tr w:rsidR="001D6BF6" w:rsidRPr="007D4684" w:rsidTr="00534CF7">
        <w:tc>
          <w:tcPr>
            <w:tcW w:w="1841" w:type="dxa"/>
          </w:tcPr>
          <w:p w:rsidR="001D6BF6" w:rsidRPr="00F64F78" w:rsidRDefault="001D6BF6" w:rsidP="00E06CEF">
            <w:pPr>
              <w:jc w:val="both"/>
              <w:rPr>
                <w:bCs/>
                <w:sz w:val="28"/>
                <w:szCs w:val="28"/>
                <w:vertAlign w:val="subscript"/>
              </w:rPr>
            </w:pPr>
            <w:r w:rsidRPr="007D4684">
              <w:rPr>
                <w:bCs/>
                <w:sz w:val="28"/>
                <w:szCs w:val="28"/>
                <w:lang w:val="uk-UA" w:eastAsia="uk-UA"/>
              </w:rPr>
              <w:t>О</w:t>
            </w:r>
            <w:r>
              <w:rPr>
                <w:bCs/>
                <w:sz w:val="28"/>
                <w:szCs w:val="28"/>
                <w:lang w:val="uk-UA" w:eastAsia="uk-UA"/>
              </w:rPr>
              <w:t>ФВ</w:t>
            </w:r>
            <w:r>
              <w:rPr>
                <w:bCs/>
                <w:sz w:val="28"/>
                <w:szCs w:val="28"/>
                <w:vertAlign w:val="subscript"/>
                <w:lang w:val="uk-UA" w:eastAsia="uk-UA"/>
              </w:rPr>
              <w:t>1</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75%</w:t>
            </w:r>
          </w:p>
        </w:tc>
        <w:tc>
          <w:tcPr>
            <w:tcW w:w="5877" w:type="dxa"/>
          </w:tcPr>
          <w:p w:rsidR="001D6BF6" w:rsidRPr="007D4684" w:rsidRDefault="001D6BF6" w:rsidP="00E06CEF">
            <w:pPr>
              <w:jc w:val="both"/>
              <w:rPr>
                <w:sz w:val="28"/>
                <w:szCs w:val="28"/>
              </w:rPr>
            </w:pPr>
            <w:r w:rsidRPr="007D4684">
              <w:rPr>
                <w:bCs/>
                <w:sz w:val="28"/>
                <w:szCs w:val="28"/>
                <w:lang w:val="uk-UA" w:eastAsia="uk-UA"/>
              </w:rPr>
              <w:t xml:space="preserve">Звужений просвіт бронхів, що </w:t>
            </w:r>
            <w:r w:rsidR="00F22B38">
              <w:rPr>
                <w:bCs/>
                <w:sz w:val="28"/>
                <w:szCs w:val="28"/>
                <w:lang w:val="uk-UA" w:eastAsia="uk-UA"/>
              </w:rPr>
              <w:t>за</w:t>
            </w:r>
            <w:r w:rsidRPr="007D4684">
              <w:rPr>
                <w:bCs/>
                <w:sz w:val="28"/>
                <w:szCs w:val="28"/>
                <w:lang w:val="uk-UA" w:eastAsia="uk-UA"/>
              </w:rPr>
              <w:t>трудняє видих</w:t>
            </w:r>
          </w:p>
        </w:tc>
      </w:tr>
      <w:tr w:rsidR="001D6BF6" w:rsidRPr="007D4684" w:rsidTr="00534CF7">
        <w:tc>
          <w:tcPr>
            <w:tcW w:w="1841" w:type="dxa"/>
          </w:tcPr>
          <w:p w:rsidR="001D6BF6" w:rsidRPr="007D4684" w:rsidRDefault="001D6BF6" w:rsidP="00E06CEF">
            <w:pPr>
              <w:jc w:val="both"/>
              <w:rPr>
                <w:bCs/>
                <w:sz w:val="28"/>
                <w:szCs w:val="28"/>
              </w:rPr>
            </w:pPr>
            <w:r w:rsidRPr="007D4684">
              <w:rPr>
                <w:bCs/>
                <w:sz w:val="28"/>
                <w:szCs w:val="28"/>
                <w:lang w:val="uk-UA" w:eastAsia="uk-UA"/>
              </w:rPr>
              <w:t>О</w:t>
            </w:r>
            <w:r>
              <w:rPr>
                <w:bCs/>
                <w:sz w:val="28"/>
                <w:szCs w:val="28"/>
                <w:lang w:val="uk-UA" w:eastAsia="uk-UA"/>
              </w:rPr>
              <w:t>ФВ</w:t>
            </w:r>
            <w:r>
              <w:rPr>
                <w:bCs/>
                <w:sz w:val="28"/>
                <w:szCs w:val="28"/>
                <w:vertAlign w:val="subscript"/>
                <w:lang w:val="uk-UA" w:eastAsia="uk-UA"/>
              </w:rPr>
              <w:t>1</w:t>
            </w:r>
            <w:r w:rsidRPr="007D4684">
              <w:rPr>
                <w:bCs/>
                <w:sz w:val="28"/>
                <w:szCs w:val="28"/>
                <w:lang w:val="uk-UA" w:eastAsia="uk-UA"/>
              </w:rPr>
              <w:t>/</w:t>
            </w:r>
            <w:r>
              <w:rPr>
                <w:bCs/>
                <w:sz w:val="28"/>
                <w:szCs w:val="28"/>
                <w:lang w:val="uk-UA" w:eastAsia="uk-UA"/>
              </w:rPr>
              <w:t>ФЖЄЛ</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75%</w:t>
            </w:r>
          </w:p>
        </w:tc>
        <w:tc>
          <w:tcPr>
            <w:tcW w:w="5877" w:type="dxa"/>
          </w:tcPr>
          <w:p w:rsidR="001D6BF6" w:rsidRPr="007D4684" w:rsidRDefault="001D6BF6" w:rsidP="00E06CEF">
            <w:pPr>
              <w:rPr>
                <w:bCs/>
                <w:sz w:val="28"/>
                <w:szCs w:val="28"/>
              </w:rPr>
            </w:pPr>
            <w:r w:rsidRPr="007D4684">
              <w:rPr>
                <w:bCs/>
                <w:sz w:val="28"/>
                <w:szCs w:val="28"/>
                <w:lang w:val="uk-UA" w:eastAsia="uk-UA"/>
              </w:rPr>
              <w:t>Звужений просвіт бронхів, що</w:t>
            </w:r>
            <w:r w:rsidR="00F22B38">
              <w:rPr>
                <w:bCs/>
                <w:sz w:val="28"/>
                <w:szCs w:val="28"/>
                <w:lang w:val="uk-UA" w:eastAsia="uk-UA"/>
              </w:rPr>
              <w:t xml:space="preserve"> за</w:t>
            </w:r>
            <w:r w:rsidRPr="007D4684">
              <w:rPr>
                <w:bCs/>
                <w:sz w:val="28"/>
                <w:szCs w:val="28"/>
                <w:lang w:val="uk-UA" w:eastAsia="uk-UA"/>
              </w:rPr>
              <w:t>трудняє видих</w:t>
            </w:r>
          </w:p>
        </w:tc>
      </w:tr>
      <w:tr w:rsidR="001D6BF6" w:rsidRPr="007D4684" w:rsidTr="00534CF7">
        <w:tc>
          <w:tcPr>
            <w:tcW w:w="1841" w:type="dxa"/>
          </w:tcPr>
          <w:p w:rsidR="001D6BF6" w:rsidRPr="007D4684" w:rsidRDefault="001D6BF6" w:rsidP="00E06CEF">
            <w:pPr>
              <w:jc w:val="both"/>
              <w:rPr>
                <w:bCs/>
                <w:sz w:val="28"/>
                <w:szCs w:val="28"/>
              </w:rPr>
            </w:pPr>
            <w:r w:rsidRPr="007D4684">
              <w:rPr>
                <w:bCs/>
                <w:sz w:val="28"/>
                <w:szCs w:val="28"/>
                <w:lang w:val="uk-UA" w:eastAsia="uk-UA"/>
              </w:rPr>
              <w:t>ПО</w:t>
            </w:r>
            <w:r>
              <w:rPr>
                <w:bCs/>
                <w:sz w:val="28"/>
                <w:szCs w:val="28"/>
                <w:lang w:val="uk-UA" w:eastAsia="uk-UA"/>
              </w:rPr>
              <w:t>Ш</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bCs/>
                <w:sz w:val="28"/>
                <w:szCs w:val="28"/>
              </w:rPr>
            </w:pPr>
            <w:r w:rsidRPr="007D4684">
              <w:rPr>
                <w:bCs/>
                <w:sz w:val="28"/>
                <w:szCs w:val="28"/>
                <w:lang w:val="uk-UA" w:eastAsia="uk-UA"/>
              </w:rPr>
              <w:t>Звужений просвіт бронхів без чітких вказівок на рівень звуження</w:t>
            </w:r>
          </w:p>
        </w:tc>
      </w:tr>
      <w:tr w:rsidR="001D6BF6" w:rsidRPr="007D4684" w:rsidTr="00534CF7">
        <w:tc>
          <w:tcPr>
            <w:tcW w:w="1841" w:type="dxa"/>
          </w:tcPr>
          <w:p w:rsidR="001D6BF6" w:rsidRPr="00CE1643" w:rsidRDefault="001D6BF6" w:rsidP="00E06CEF">
            <w:pPr>
              <w:jc w:val="both"/>
              <w:rPr>
                <w:bCs/>
                <w:sz w:val="28"/>
                <w:szCs w:val="28"/>
                <w:vertAlign w:val="subscript"/>
              </w:rPr>
            </w:pPr>
            <w:r w:rsidRPr="007D4684">
              <w:rPr>
                <w:bCs/>
                <w:sz w:val="28"/>
                <w:szCs w:val="28"/>
                <w:lang w:val="uk-UA" w:eastAsia="uk-UA"/>
              </w:rPr>
              <w:t>М</w:t>
            </w:r>
            <w:r>
              <w:rPr>
                <w:bCs/>
                <w:sz w:val="28"/>
                <w:szCs w:val="28"/>
                <w:lang w:val="uk-UA" w:eastAsia="uk-UA"/>
              </w:rPr>
              <w:t>ОШ</w:t>
            </w:r>
            <w:r>
              <w:rPr>
                <w:bCs/>
                <w:sz w:val="28"/>
                <w:szCs w:val="28"/>
                <w:vertAlign w:val="subscript"/>
                <w:lang w:val="uk-UA" w:eastAsia="uk-UA"/>
              </w:rPr>
              <w:t>25-75</w:t>
            </w:r>
          </w:p>
        </w:tc>
        <w:tc>
          <w:tcPr>
            <w:tcW w:w="1921" w:type="dxa"/>
          </w:tcPr>
          <w:p w:rsidR="001D6BF6" w:rsidRPr="007D4684" w:rsidRDefault="00F22B38" w:rsidP="00E06CEF">
            <w:pPr>
              <w:rPr>
                <w:bCs/>
                <w:sz w:val="28"/>
                <w:szCs w:val="28"/>
              </w:rPr>
            </w:pPr>
            <w:r>
              <w:rPr>
                <w:bCs/>
                <w:sz w:val="28"/>
                <w:szCs w:val="28"/>
              </w:rPr>
              <w:t>&lt;</w:t>
            </w:r>
            <w:r w:rsidR="001D6BF6" w:rsidRPr="007D4684">
              <w:rPr>
                <w:bCs/>
                <w:sz w:val="28"/>
                <w:szCs w:val="28"/>
              </w:rPr>
              <w:t xml:space="preserve"> 75%</w:t>
            </w:r>
          </w:p>
        </w:tc>
        <w:tc>
          <w:tcPr>
            <w:tcW w:w="5877" w:type="dxa"/>
          </w:tcPr>
          <w:p w:rsidR="001D6BF6" w:rsidRPr="007D4684" w:rsidRDefault="001D6BF6" w:rsidP="00E06CEF">
            <w:pPr>
              <w:rPr>
                <w:sz w:val="28"/>
                <w:szCs w:val="28"/>
              </w:rPr>
            </w:pPr>
            <w:r w:rsidRPr="007D4684">
              <w:rPr>
                <w:bCs/>
                <w:sz w:val="28"/>
                <w:szCs w:val="28"/>
                <w:lang w:val="uk-UA" w:eastAsia="uk-UA"/>
              </w:rPr>
              <w:t>Звужений просвіт бронхів без чітких вказівок на рівень звуження</w:t>
            </w:r>
          </w:p>
        </w:tc>
      </w:tr>
      <w:tr w:rsidR="001D6BF6" w:rsidRPr="007D4684" w:rsidTr="00534CF7">
        <w:tc>
          <w:tcPr>
            <w:tcW w:w="1841" w:type="dxa"/>
          </w:tcPr>
          <w:p w:rsidR="001D6BF6" w:rsidRPr="00CE1643" w:rsidRDefault="001D6BF6" w:rsidP="00E06CEF">
            <w:pPr>
              <w:jc w:val="both"/>
              <w:rPr>
                <w:bCs/>
                <w:sz w:val="28"/>
                <w:szCs w:val="28"/>
                <w:vertAlign w:val="subscript"/>
              </w:rPr>
            </w:pPr>
            <w:r w:rsidRPr="007D4684">
              <w:rPr>
                <w:bCs/>
                <w:sz w:val="28"/>
                <w:szCs w:val="28"/>
                <w:lang w:val="uk-UA" w:eastAsia="uk-UA"/>
              </w:rPr>
              <w:t>М</w:t>
            </w:r>
            <w:r>
              <w:rPr>
                <w:bCs/>
                <w:sz w:val="28"/>
                <w:szCs w:val="28"/>
                <w:lang w:val="uk-UA" w:eastAsia="uk-UA"/>
              </w:rPr>
              <w:t>ОШ</w:t>
            </w:r>
            <w:r>
              <w:rPr>
                <w:bCs/>
                <w:sz w:val="28"/>
                <w:szCs w:val="28"/>
                <w:vertAlign w:val="subscript"/>
                <w:lang w:val="uk-UA" w:eastAsia="uk-UA"/>
              </w:rPr>
              <w:t>25</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bCs/>
                <w:sz w:val="28"/>
                <w:szCs w:val="28"/>
              </w:rPr>
            </w:pPr>
            <w:r w:rsidRPr="007D4684">
              <w:rPr>
                <w:bCs/>
                <w:sz w:val="28"/>
                <w:szCs w:val="28"/>
                <w:lang w:val="uk-UA" w:eastAsia="uk-UA"/>
              </w:rPr>
              <w:t>Звужений просвіт на рівні трахеї, крупних бронхів</w:t>
            </w:r>
          </w:p>
        </w:tc>
      </w:tr>
      <w:tr w:rsidR="001D6BF6" w:rsidRPr="007D4684" w:rsidTr="00534CF7">
        <w:tc>
          <w:tcPr>
            <w:tcW w:w="1841" w:type="dxa"/>
          </w:tcPr>
          <w:p w:rsidR="001D6BF6" w:rsidRPr="00CE1643" w:rsidRDefault="001D6BF6" w:rsidP="00E06CEF">
            <w:pPr>
              <w:jc w:val="both"/>
              <w:rPr>
                <w:bCs/>
                <w:sz w:val="28"/>
                <w:szCs w:val="28"/>
                <w:vertAlign w:val="subscript"/>
              </w:rPr>
            </w:pPr>
            <w:r w:rsidRPr="007D4684">
              <w:rPr>
                <w:bCs/>
                <w:sz w:val="28"/>
                <w:szCs w:val="28"/>
                <w:lang w:val="uk-UA" w:eastAsia="uk-UA"/>
              </w:rPr>
              <w:t>М</w:t>
            </w:r>
            <w:r>
              <w:rPr>
                <w:bCs/>
                <w:sz w:val="28"/>
                <w:szCs w:val="28"/>
                <w:lang w:val="uk-UA" w:eastAsia="uk-UA"/>
              </w:rPr>
              <w:t>ОШ</w:t>
            </w:r>
            <w:r>
              <w:rPr>
                <w:bCs/>
                <w:sz w:val="28"/>
                <w:szCs w:val="28"/>
                <w:vertAlign w:val="subscript"/>
                <w:lang w:val="uk-UA" w:eastAsia="uk-UA"/>
              </w:rPr>
              <w:t>50</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sz w:val="28"/>
                <w:szCs w:val="28"/>
              </w:rPr>
            </w:pPr>
            <w:r w:rsidRPr="007D4684">
              <w:rPr>
                <w:bCs/>
                <w:sz w:val="28"/>
                <w:szCs w:val="28"/>
                <w:lang w:val="uk-UA" w:eastAsia="uk-UA"/>
              </w:rPr>
              <w:t>Звужений просвіт на рівні середніх бронхів</w:t>
            </w:r>
          </w:p>
        </w:tc>
      </w:tr>
      <w:tr w:rsidR="001D6BF6" w:rsidRPr="007D4684" w:rsidTr="00534CF7">
        <w:tc>
          <w:tcPr>
            <w:tcW w:w="1841" w:type="dxa"/>
          </w:tcPr>
          <w:p w:rsidR="001D6BF6" w:rsidRPr="00CE1643" w:rsidRDefault="001D6BF6" w:rsidP="00E06CEF">
            <w:pPr>
              <w:jc w:val="both"/>
              <w:rPr>
                <w:bCs/>
                <w:sz w:val="28"/>
                <w:szCs w:val="28"/>
                <w:vertAlign w:val="subscript"/>
              </w:rPr>
            </w:pPr>
            <w:r w:rsidRPr="007D4684">
              <w:rPr>
                <w:bCs/>
                <w:sz w:val="28"/>
                <w:szCs w:val="28"/>
                <w:lang w:val="uk-UA" w:eastAsia="uk-UA"/>
              </w:rPr>
              <w:t>М</w:t>
            </w:r>
            <w:r>
              <w:rPr>
                <w:bCs/>
                <w:sz w:val="28"/>
                <w:szCs w:val="28"/>
                <w:lang w:val="uk-UA" w:eastAsia="uk-UA"/>
              </w:rPr>
              <w:t>ОШ</w:t>
            </w:r>
            <w:r>
              <w:rPr>
                <w:bCs/>
                <w:sz w:val="28"/>
                <w:szCs w:val="28"/>
                <w:vertAlign w:val="subscript"/>
                <w:lang w:val="uk-UA" w:eastAsia="uk-UA"/>
              </w:rPr>
              <w:t>75</w:t>
            </w:r>
          </w:p>
        </w:tc>
        <w:tc>
          <w:tcPr>
            <w:tcW w:w="1921" w:type="dxa"/>
          </w:tcPr>
          <w:p w:rsidR="001D6BF6" w:rsidRPr="007D4684" w:rsidRDefault="00F22B38" w:rsidP="00E06CEF">
            <w:pPr>
              <w:jc w:val="both"/>
              <w:rPr>
                <w:bCs/>
                <w:sz w:val="28"/>
                <w:szCs w:val="28"/>
              </w:rPr>
            </w:pPr>
            <w:r>
              <w:rPr>
                <w:bCs/>
                <w:sz w:val="28"/>
                <w:szCs w:val="28"/>
              </w:rPr>
              <w:t>&lt;</w:t>
            </w:r>
            <w:r w:rsidR="001D6BF6" w:rsidRPr="007D4684">
              <w:rPr>
                <w:bCs/>
                <w:sz w:val="28"/>
                <w:szCs w:val="28"/>
              </w:rPr>
              <w:t xml:space="preserve"> 80%</w:t>
            </w:r>
          </w:p>
        </w:tc>
        <w:tc>
          <w:tcPr>
            <w:tcW w:w="5877" w:type="dxa"/>
          </w:tcPr>
          <w:p w:rsidR="001D6BF6" w:rsidRPr="007D4684" w:rsidRDefault="001D6BF6" w:rsidP="00E06CEF">
            <w:pPr>
              <w:rPr>
                <w:sz w:val="28"/>
                <w:szCs w:val="28"/>
              </w:rPr>
            </w:pPr>
            <w:r w:rsidRPr="007D4684">
              <w:rPr>
                <w:bCs/>
                <w:sz w:val="28"/>
                <w:szCs w:val="28"/>
                <w:lang w:val="uk-UA" w:eastAsia="uk-UA"/>
              </w:rPr>
              <w:t>Звужений просвіт дрібних бронхів, бронхіол</w:t>
            </w:r>
          </w:p>
        </w:tc>
      </w:tr>
    </w:tbl>
    <w:p w:rsidR="00670347" w:rsidRPr="003F2451" w:rsidRDefault="00670347" w:rsidP="005D6DBD">
      <w:pPr>
        <w:spacing w:line="360" w:lineRule="auto"/>
        <w:ind w:firstLine="851"/>
        <w:jc w:val="both"/>
        <w:rPr>
          <w:sz w:val="28"/>
          <w:szCs w:val="28"/>
          <w:lang w:eastAsia="uk-UA"/>
        </w:rPr>
      </w:pPr>
    </w:p>
    <w:p w:rsidR="003D01BA" w:rsidRDefault="003D01BA" w:rsidP="003D01BA">
      <w:pPr>
        <w:spacing w:line="360" w:lineRule="auto"/>
        <w:ind w:firstLine="851"/>
        <w:jc w:val="both"/>
        <w:rPr>
          <w:sz w:val="28"/>
          <w:szCs w:val="28"/>
          <w:lang w:val="uk-UA" w:eastAsia="uk-UA"/>
        </w:rPr>
      </w:pPr>
      <w:r>
        <w:rPr>
          <w:sz w:val="28"/>
          <w:szCs w:val="28"/>
          <w:lang w:val="uk-UA" w:eastAsia="uk-UA"/>
        </w:rPr>
        <w:t xml:space="preserve">За допомогою </w:t>
      </w:r>
      <w:r w:rsidRPr="007F68DA">
        <w:rPr>
          <w:sz w:val="28"/>
          <w:szCs w:val="28"/>
          <w:lang w:val="uk-UA" w:eastAsia="uk-UA"/>
        </w:rPr>
        <w:t xml:space="preserve">електронних </w:t>
      </w:r>
      <w:r w:rsidRPr="00A64F50">
        <w:rPr>
          <w:sz w:val="28"/>
          <w:szCs w:val="28"/>
          <w:lang w:val="uk-UA" w:eastAsia="uk-UA"/>
        </w:rPr>
        <w:t>сп</w:t>
      </w:r>
      <w:r>
        <w:rPr>
          <w:sz w:val="28"/>
          <w:szCs w:val="28"/>
          <w:lang w:val="uk-UA" w:eastAsia="uk-UA"/>
        </w:rPr>
        <w:t>і</w:t>
      </w:r>
      <w:r w:rsidRPr="00A64F50">
        <w:rPr>
          <w:sz w:val="28"/>
          <w:szCs w:val="28"/>
          <w:lang w:val="uk-UA" w:eastAsia="uk-UA"/>
        </w:rPr>
        <w:t>роанал</w:t>
      </w:r>
      <w:r>
        <w:rPr>
          <w:sz w:val="28"/>
          <w:szCs w:val="28"/>
          <w:lang w:val="uk-UA" w:eastAsia="uk-UA"/>
        </w:rPr>
        <w:t>і</w:t>
      </w:r>
      <w:r w:rsidRPr="00A64F50">
        <w:rPr>
          <w:sz w:val="28"/>
          <w:szCs w:val="28"/>
          <w:lang w:val="uk-UA" w:eastAsia="uk-UA"/>
        </w:rPr>
        <w:t>затор</w:t>
      </w:r>
      <w:r>
        <w:rPr>
          <w:sz w:val="28"/>
          <w:szCs w:val="28"/>
          <w:lang w:val="uk-UA" w:eastAsia="uk-UA"/>
        </w:rPr>
        <w:t>і</w:t>
      </w:r>
      <w:r w:rsidRPr="00A64F50">
        <w:rPr>
          <w:sz w:val="28"/>
          <w:szCs w:val="28"/>
          <w:lang w:val="uk-UA" w:eastAsia="uk-UA"/>
        </w:rPr>
        <w:t>в</w:t>
      </w:r>
      <w:r w:rsidRPr="007F68DA">
        <w:rPr>
          <w:sz w:val="28"/>
          <w:szCs w:val="28"/>
          <w:lang w:val="uk-UA" w:eastAsia="uk-UA"/>
        </w:rPr>
        <w:t xml:space="preserve"> РІД-124-Д </w:t>
      </w:r>
      <w:r>
        <w:rPr>
          <w:sz w:val="28"/>
          <w:szCs w:val="28"/>
          <w:lang w:val="uk-UA" w:eastAsia="uk-UA"/>
        </w:rPr>
        <w:t xml:space="preserve">і СПІРОКОМ </w:t>
      </w:r>
      <w:r w:rsidRPr="00A64F50">
        <w:rPr>
          <w:sz w:val="28"/>
          <w:szCs w:val="28"/>
          <w:lang w:val="uk-UA" w:eastAsia="uk-UA"/>
        </w:rPr>
        <w:t>ХАИ-медика</w:t>
      </w:r>
      <w:r>
        <w:rPr>
          <w:sz w:val="28"/>
          <w:szCs w:val="28"/>
          <w:lang w:val="uk-UA" w:eastAsia="uk-UA"/>
        </w:rPr>
        <w:t xml:space="preserve"> проведено скринінгове обстеження 381 умовно здорових жителів м.  Запоріжжя у віці від 10 до 60 років, які не пред'являли скарг з боку системи дихання та ніколи не знаходились під диспансерним наглядом з приводу захворювань системи органів дихання (астми, туберкульозу, пневмонії, </w:t>
      </w:r>
      <w:r w:rsidRPr="00E85F73">
        <w:rPr>
          <w:sz w:val="28"/>
          <w:szCs w:val="28"/>
          <w:lang w:val="uk-UA" w:eastAsia="uk-UA"/>
        </w:rPr>
        <w:lastRenderedPageBreak/>
        <w:t>бронхоекта</w:t>
      </w:r>
      <w:r>
        <w:rPr>
          <w:sz w:val="28"/>
          <w:szCs w:val="28"/>
          <w:lang w:val="uk-UA" w:eastAsia="uk-UA"/>
        </w:rPr>
        <w:t>тичної хвороби</w:t>
      </w:r>
      <w:r w:rsidRPr="00E85F73">
        <w:rPr>
          <w:sz w:val="28"/>
          <w:szCs w:val="28"/>
          <w:lang w:val="uk-UA" w:eastAsia="uk-UA"/>
        </w:rPr>
        <w:t xml:space="preserve">, муковісцидозу, </w:t>
      </w:r>
      <w:r w:rsidRPr="007B3665">
        <w:rPr>
          <w:sz w:val="28"/>
          <w:szCs w:val="28"/>
          <w:lang w:val="uk-UA" w:eastAsia="uk-UA"/>
        </w:rPr>
        <w:t>пухлини, зобу, поліпів, алергічних ринитів). Це були пацієнти поліклінік</w:t>
      </w:r>
      <w:r>
        <w:rPr>
          <w:sz w:val="28"/>
          <w:szCs w:val="28"/>
          <w:lang w:val="uk-UA" w:eastAsia="uk-UA"/>
        </w:rPr>
        <w:t xml:space="preserve">, що зверталися до лікувальних установ з приводу інших захворювань (травматологічною, гінекологічною, урологічною, отоларингологічною,   гастроентерологічною, офтальмологічною та інфекційною патологією). </w:t>
      </w:r>
    </w:p>
    <w:p w:rsidR="001D6BF6" w:rsidRPr="003F2451" w:rsidRDefault="001D6BF6" w:rsidP="005D6DBD">
      <w:pPr>
        <w:spacing w:line="360" w:lineRule="auto"/>
        <w:ind w:firstLine="851"/>
        <w:jc w:val="both"/>
        <w:rPr>
          <w:sz w:val="28"/>
          <w:szCs w:val="28"/>
          <w:lang w:val="uk-UA" w:eastAsia="uk-UA"/>
        </w:rPr>
      </w:pPr>
      <w:r>
        <w:rPr>
          <w:sz w:val="28"/>
          <w:szCs w:val="28"/>
          <w:lang w:val="uk-UA" w:eastAsia="uk-UA"/>
        </w:rPr>
        <w:t>Для правильного трактування динамічних параметрів спірограми для кожного випадку електронний спірограф в автоматичному режимі будував криву залежності об'єму видиху (вдиху) від швидкості потоку повітря - петлю «потік</w:t>
      </w:r>
      <w:r w:rsidR="00BC380C">
        <w:rPr>
          <w:sz w:val="28"/>
          <w:szCs w:val="28"/>
          <w:lang w:val="uk-UA" w:eastAsia="uk-UA"/>
        </w:rPr>
        <w:t>-об'єм</w:t>
      </w:r>
      <w:r>
        <w:rPr>
          <w:sz w:val="28"/>
          <w:szCs w:val="28"/>
          <w:lang w:val="uk-UA" w:eastAsia="uk-UA"/>
        </w:rPr>
        <w:t xml:space="preserve">». У нормі петля </w:t>
      </w:r>
      <w:r w:rsidR="00BC380C">
        <w:rPr>
          <w:sz w:val="28"/>
          <w:szCs w:val="28"/>
          <w:lang w:val="uk-UA" w:eastAsia="uk-UA"/>
        </w:rPr>
        <w:t xml:space="preserve">«потік-об'єм» </w:t>
      </w:r>
      <w:r>
        <w:rPr>
          <w:sz w:val="28"/>
          <w:szCs w:val="28"/>
          <w:lang w:val="uk-UA" w:eastAsia="uk-UA"/>
        </w:rPr>
        <w:t>видиху має швидкий пік максимальної швидкості видиху і поступовий спад потоку до нульової відмітки (рис. 2.</w:t>
      </w:r>
      <w:r w:rsidR="00BC380C">
        <w:rPr>
          <w:sz w:val="28"/>
          <w:szCs w:val="28"/>
          <w:lang w:val="uk-UA" w:eastAsia="uk-UA"/>
        </w:rPr>
        <w:t>2)</w:t>
      </w:r>
      <w:r>
        <w:rPr>
          <w:sz w:val="28"/>
          <w:szCs w:val="28"/>
          <w:lang w:val="uk-UA" w:eastAsia="uk-UA"/>
        </w:rPr>
        <w:t xml:space="preserve">. </w:t>
      </w:r>
    </w:p>
    <w:p w:rsidR="00670347" w:rsidRPr="00F77392" w:rsidRDefault="00670347" w:rsidP="00670347">
      <w:pPr>
        <w:spacing w:line="360" w:lineRule="auto"/>
        <w:ind w:firstLine="851"/>
        <w:jc w:val="both"/>
        <w:rPr>
          <w:sz w:val="28"/>
          <w:szCs w:val="28"/>
          <w:lang w:val="uk-UA"/>
        </w:rPr>
      </w:pPr>
      <w:r>
        <w:rPr>
          <w:sz w:val="28"/>
          <w:szCs w:val="28"/>
          <w:lang w:val="uk-UA" w:eastAsia="uk-UA"/>
        </w:rPr>
        <w:t xml:space="preserve">Відповідно, проаналізовано </w:t>
      </w:r>
      <w:r w:rsidRPr="00AA306E">
        <w:rPr>
          <w:sz w:val="28"/>
          <w:szCs w:val="28"/>
          <w:lang w:val="uk-UA" w:eastAsia="uk-UA"/>
        </w:rPr>
        <w:t xml:space="preserve">381 спірограму і 381 </w:t>
      </w:r>
      <w:r>
        <w:rPr>
          <w:sz w:val="28"/>
          <w:szCs w:val="28"/>
          <w:lang w:val="uk-UA" w:eastAsia="uk-UA"/>
        </w:rPr>
        <w:t>петлю «потік-об'єм».</w:t>
      </w:r>
    </w:p>
    <w:p w:rsidR="00670347" w:rsidRPr="00670347" w:rsidRDefault="00670347" w:rsidP="005D6DBD">
      <w:pPr>
        <w:spacing w:line="360" w:lineRule="auto"/>
        <w:ind w:firstLine="851"/>
        <w:jc w:val="both"/>
        <w:rPr>
          <w:sz w:val="28"/>
          <w:szCs w:val="28"/>
          <w:lang w:val="uk-UA" w:eastAsia="uk-UA"/>
        </w:rPr>
      </w:pPr>
    </w:p>
    <w:p w:rsidR="00F42D22" w:rsidRDefault="00F42D22" w:rsidP="00670347">
      <w:pPr>
        <w:spacing w:line="360" w:lineRule="auto"/>
        <w:ind w:firstLine="851"/>
        <w:jc w:val="both"/>
        <w:rPr>
          <w:sz w:val="28"/>
          <w:szCs w:val="28"/>
          <w:lang w:val="uk-UA" w:eastAsia="uk-UA"/>
        </w:rPr>
      </w:pPr>
      <w:bookmarkStart w:id="0" w:name="_GoBack"/>
      <w:bookmarkEnd w:id="0"/>
      <w:r>
        <w:rPr>
          <w:noProof/>
          <w:sz w:val="28"/>
          <w:szCs w:val="28"/>
        </w:rPr>
        <w:drawing>
          <wp:inline distT="0" distB="0" distL="0" distR="0">
            <wp:extent cx="2321629" cy="2514600"/>
            <wp:effectExtent l="19050" t="0" r="2471"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18995" cy="2511747"/>
                    </a:xfrm>
                    <a:prstGeom prst="rect">
                      <a:avLst/>
                    </a:prstGeom>
                    <a:noFill/>
                    <a:ln>
                      <a:noFill/>
                    </a:ln>
                  </pic:spPr>
                </pic:pic>
              </a:graphicData>
            </a:graphic>
          </wp:inline>
        </w:drawing>
      </w:r>
      <w:r w:rsidR="00593CCD">
        <w:rPr>
          <w:noProof/>
          <w:sz w:val="28"/>
          <w:szCs w:val="28"/>
        </w:rPr>
        <w:drawing>
          <wp:inline distT="0" distB="0" distL="0" distR="0">
            <wp:extent cx="2828925" cy="24193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828925" cy="2419350"/>
                    </a:xfrm>
                    <a:prstGeom prst="rect">
                      <a:avLst/>
                    </a:prstGeom>
                    <a:noFill/>
                    <a:ln>
                      <a:noFill/>
                    </a:ln>
                  </pic:spPr>
                </pic:pic>
              </a:graphicData>
            </a:graphic>
          </wp:inline>
        </w:drawing>
      </w:r>
    </w:p>
    <w:p w:rsidR="00BC380C" w:rsidRDefault="001D6BF6" w:rsidP="00593CCD">
      <w:pPr>
        <w:spacing w:line="360" w:lineRule="auto"/>
        <w:ind w:firstLine="567"/>
        <w:jc w:val="both"/>
        <w:rPr>
          <w:sz w:val="28"/>
          <w:szCs w:val="28"/>
          <w:lang w:val="uk-UA" w:eastAsia="uk-UA"/>
        </w:rPr>
      </w:pPr>
      <w:r>
        <w:rPr>
          <w:sz w:val="28"/>
          <w:szCs w:val="28"/>
          <w:lang w:val="uk-UA" w:eastAsia="uk-UA"/>
        </w:rPr>
        <w:t>Рис</w:t>
      </w:r>
      <w:r w:rsidRPr="00037341">
        <w:rPr>
          <w:sz w:val="28"/>
          <w:szCs w:val="28"/>
          <w:lang w:val="uk-UA" w:eastAsia="uk-UA"/>
        </w:rPr>
        <w:t xml:space="preserve">. </w:t>
      </w:r>
      <w:r>
        <w:rPr>
          <w:sz w:val="28"/>
          <w:szCs w:val="28"/>
          <w:lang w:val="uk-UA" w:eastAsia="uk-UA"/>
        </w:rPr>
        <w:t>2.</w:t>
      </w:r>
      <w:r w:rsidR="00F05B6F">
        <w:rPr>
          <w:sz w:val="28"/>
          <w:szCs w:val="28"/>
          <w:lang w:val="uk-UA" w:eastAsia="uk-UA"/>
        </w:rPr>
        <w:t>2</w:t>
      </w:r>
      <w:r>
        <w:rPr>
          <w:sz w:val="28"/>
          <w:szCs w:val="28"/>
          <w:lang w:val="uk-UA" w:eastAsia="uk-UA"/>
        </w:rPr>
        <w:t xml:space="preserve">.  Розрахункова петля </w:t>
      </w:r>
      <w:r w:rsidR="00BC380C">
        <w:rPr>
          <w:sz w:val="28"/>
          <w:szCs w:val="28"/>
          <w:lang w:val="uk-UA" w:eastAsia="uk-UA"/>
        </w:rPr>
        <w:t>«потік-об'єм»</w:t>
      </w:r>
    </w:p>
    <w:p w:rsidR="001D6BF6" w:rsidRPr="00593CCD" w:rsidRDefault="001D6BF6" w:rsidP="00BC380C">
      <w:pPr>
        <w:ind w:firstLine="567"/>
        <w:jc w:val="both"/>
        <w:rPr>
          <w:bCs/>
          <w:sz w:val="22"/>
          <w:szCs w:val="22"/>
          <w:lang w:val="uk-UA" w:eastAsia="uk-UA"/>
        </w:rPr>
      </w:pPr>
      <w:r w:rsidRPr="00593CCD">
        <w:rPr>
          <w:bCs/>
          <w:sz w:val="22"/>
          <w:szCs w:val="22"/>
          <w:lang w:val="uk-UA" w:eastAsia="uk-UA"/>
        </w:rPr>
        <w:t>По горизонтальній осі: об'єм форсованого видиху (вдиху)</w:t>
      </w:r>
      <w:r w:rsidR="00BC380C" w:rsidRPr="00593CCD">
        <w:rPr>
          <w:bCs/>
          <w:sz w:val="22"/>
          <w:szCs w:val="22"/>
          <w:lang w:val="uk-UA" w:eastAsia="uk-UA"/>
        </w:rPr>
        <w:t xml:space="preserve">, </w:t>
      </w:r>
      <w:r w:rsidRPr="00593CCD">
        <w:rPr>
          <w:bCs/>
          <w:sz w:val="22"/>
          <w:szCs w:val="22"/>
          <w:lang w:val="uk-UA" w:eastAsia="uk-UA"/>
        </w:rPr>
        <w:t>вертикальній</w:t>
      </w:r>
      <w:r w:rsidR="00BC380C" w:rsidRPr="00593CCD">
        <w:rPr>
          <w:bCs/>
          <w:sz w:val="22"/>
          <w:szCs w:val="22"/>
          <w:lang w:val="uk-UA" w:eastAsia="uk-UA"/>
        </w:rPr>
        <w:t>-</w:t>
      </w:r>
      <w:r w:rsidRPr="00593CCD">
        <w:rPr>
          <w:bCs/>
          <w:sz w:val="22"/>
          <w:szCs w:val="22"/>
          <w:lang w:val="uk-UA" w:eastAsia="uk-UA"/>
        </w:rPr>
        <w:t xml:space="preserve"> максимальна швидкість видиху (вдиху).</w:t>
      </w:r>
    </w:p>
    <w:p w:rsidR="00670347" w:rsidRPr="003F2451" w:rsidRDefault="00670347" w:rsidP="000810E9">
      <w:pPr>
        <w:pStyle w:val="aff5"/>
      </w:pPr>
    </w:p>
    <w:p w:rsidR="00ED45A9" w:rsidRPr="003D4D40" w:rsidRDefault="00ED45A9" w:rsidP="000810E9">
      <w:pPr>
        <w:pStyle w:val="aff5"/>
        <w:rPr>
          <w:lang w:val="uk-UA"/>
        </w:rPr>
      </w:pPr>
      <w:r w:rsidRPr="00452225">
        <w:rPr>
          <w:lang w:val="uk-UA"/>
        </w:rPr>
        <w:t xml:space="preserve">Дослідження АлХОД здійснювали методом анкетування, у повній відповідності міжнародній згоді з виявлення алергічних захворювань </w:t>
      </w:r>
      <w:r w:rsidRPr="00452225">
        <w:rPr>
          <w:lang w:val="en-US"/>
        </w:rPr>
        <w:t>ISAAC</w:t>
      </w:r>
      <w:r w:rsidRPr="00452225">
        <w:rPr>
          <w:lang w:val="uk-UA"/>
        </w:rPr>
        <w:t xml:space="preserve">. </w:t>
      </w:r>
      <w:r w:rsidRPr="00452225">
        <w:t>Застосовувалась єдина методологічна схема, яка дозволила отримати достовірні результати. Дослідження застосоване на випадковості і репрезентативності виборок дитячого населення, одночасності анкетування</w:t>
      </w:r>
      <w:r w:rsidRPr="00452225">
        <w:rPr>
          <w:lang w:val="uk-UA"/>
        </w:rPr>
        <w:t>.</w:t>
      </w:r>
      <w:r w:rsidRPr="00452225">
        <w:t xml:space="preserve"> Особливу увагу </w:t>
      </w:r>
      <w:r w:rsidRPr="00452225">
        <w:lastRenderedPageBreak/>
        <w:t>приділяли використанню єдиних критеріїв діагностики окремих нозологічних форм</w:t>
      </w:r>
      <w:r w:rsidRPr="00452225">
        <w:rPr>
          <w:lang w:val="uk-UA"/>
        </w:rPr>
        <w:t xml:space="preserve">. Проанкетовано </w:t>
      </w:r>
      <w:r w:rsidR="00B834DE" w:rsidRPr="003D4D40">
        <w:rPr>
          <w:lang w:val="uk-UA"/>
        </w:rPr>
        <w:t>812</w:t>
      </w:r>
      <w:r w:rsidR="00670347" w:rsidRPr="003F2451">
        <w:rPr>
          <w:lang w:val="uk-UA"/>
        </w:rPr>
        <w:t xml:space="preserve"> </w:t>
      </w:r>
      <w:r w:rsidR="00B86B3A">
        <w:rPr>
          <w:lang w:val="uk-UA"/>
        </w:rPr>
        <w:t xml:space="preserve">дітей </w:t>
      </w:r>
      <w:r w:rsidRPr="00452225">
        <w:rPr>
          <w:lang w:val="uk-UA"/>
        </w:rPr>
        <w:t xml:space="preserve">13-14 років. </w:t>
      </w:r>
      <w:r w:rsidRPr="003D4D40">
        <w:rPr>
          <w:lang w:val="uk-UA"/>
        </w:rPr>
        <w:t xml:space="preserve">Діти 13 років становили 52%, 14 років – 48%. </w:t>
      </w:r>
    </w:p>
    <w:p w:rsidR="00ED45A9" w:rsidRDefault="00ED45A9" w:rsidP="00ED45A9">
      <w:pPr>
        <w:pStyle w:val="aff5"/>
        <w:rPr>
          <w:lang w:val="uk-UA"/>
        </w:rPr>
      </w:pPr>
      <w:r>
        <w:rPr>
          <w:lang w:val="uk-UA"/>
        </w:rPr>
        <w:t xml:space="preserve">Неспецифічна імунобіологічна резистентність організму оцінювалась за концентрацією лізоциму в ротовій рідині </w:t>
      </w:r>
      <w:r w:rsidR="00570EFA">
        <w:rPr>
          <w:lang w:val="uk-UA"/>
        </w:rPr>
        <w:t xml:space="preserve">684 </w:t>
      </w:r>
      <w:r>
        <w:rPr>
          <w:lang w:val="uk-UA"/>
        </w:rPr>
        <w:t>дітей 7-8  річного віку. Його концентрація визначалася турбідиметричним способом (Пері в модифікації Х.Я. Гранта) з використанням ФЕК-56 (</w:t>
      </w:r>
      <w:r w:rsidR="00B86B3A">
        <w:rPr>
          <w:lang w:val="uk-UA"/>
        </w:rPr>
        <w:t xml:space="preserve">А.С. </w:t>
      </w:r>
      <w:r>
        <w:rPr>
          <w:lang w:val="uk-UA"/>
        </w:rPr>
        <w:t>Лабинс</w:t>
      </w:r>
      <w:r w:rsidR="00B86B3A">
        <w:rPr>
          <w:lang w:val="uk-UA"/>
        </w:rPr>
        <w:t>ь</w:t>
      </w:r>
      <w:r>
        <w:rPr>
          <w:lang w:val="uk-UA"/>
        </w:rPr>
        <w:t>ка, 1975).</w:t>
      </w:r>
    </w:p>
    <w:p w:rsidR="0046188D" w:rsidRDefault="0046188D" w:rsidP="00ED45A9">
      <w:pPr>
        <w:spacing w:line="360" w:lineRule="auto"/>
        <w:ind w:firstLine="851"/>
        <w:jc w:val="both"/>
        <w:rPr>
          <w:sz w:val="28"/>
          <w:lang w:val="uk-UA"/>
        </w:rPr>
      </w:pPr>
      <w:r>
        <w:rPr>
          <w:sz w:val="28"/>
          <w:lang w:val="uk-UA"/>
        </w:rPr>
        <w:t xml:space="preserve">Здоров'я населення вивчали на підставі аналізу показників захворюваності та смертності. Для аналізу захворюваності дорослих та дітей з класу хвороб системи органів дихання використали звітну форму </w:t>
      </w:r>
      <w:r w:rsidR="00AF744E">
        <w:rPr>
          <w:sz w:val="28"/>
          <w:lang w:val="uk-UA"/>
        </w:rPr>
        <w:t>–</w:t>
      </w:r>
      <w:r>
        <w:rPr>
          <w:sz w:val="28"/>
          <w:lang w:val="uk-UA"/>
        </w:rPr>
        <w:t xml:space="preserve"> </w:t>
      </w:r>
      <w:r w:rsidR="00570EFA">
        <w:rPr>
          <w:sz w:val="28"/>
          <w:lang w:val="uk-UA"/>
        </w:rPr>
        <w:t>ф</w:t>
      </w:r>
      <w:r w:rsidR="00AF744E">
        <w:rPr>
          <w:sz w:val="28"/>
          <w:lang w:val="uk-UA"/>
        </w:rPr>
        <w:t>орма № </w:t>
      </w:r>
      <w:r>
        <w:rPr>
          <w:sz w:val="28"/>
          <w:lang w:val="uk-UA"/>
        </w:rPr>
        <w:t>12 "Звіт про кількість захворювань, зареєстрованих у хворих, які проживають в районі обслуговування лікувального закладу". П</w:t>
      </w:r>
      <w:r w:rsidRPr="00B115BC">
        <w:rPr>
          <w:sz w:val="28"/>
          <w:lang w:val="uk-UA"/>
        </w:rPr>
        <w:t xml:space="preserve">роведено вивчення захворюваності </w:t>
      </w:r>
      <w:r>
        <w:rPr>
          <w:sz w:val="28"/>
          <w:lang w:val="uk-UA"/>
        </w:rPr>
        <w:t xml:space="preserve">у </w:t>
      </w:r>
      <w:r w:rsidRPr="00B115BC">
        <w:rPr>
          <w:sz w:val="28"/>
          <w:lang w:val="uk-UA"/>
        </w:rPr>
        <w:t>доросл</w:t>
      </w:r>
      <w:r>
        <w:rPr>
          <w:sz w:val="28"/>
          <w:lang w:val="uk-UA"/>
        </w:rPr>
        <w:t>их</w:t>
      </w:r>
      <w:r w:rsidRPr="00B115BC">
        <w:rPr>
          <w:sz w:val="28"/>
          <w:lang w:val="uk-UA"/>
        </w:rPr>
        <w:t xml:space="preserve"> та д</w:t>
      </w:r>
      <w:r>
        <w:rPr>
          <w:sz w:val="28"/>
          <w:lang w:val="uk-UA"/>
        </w:rPr>
        <w:t>ітей</w:t>
      </w:r>
      <w:r w:rsidRPr="00B115BC">
        <w:rPr>
          <w:sz w:val="28"/>
          <w:lang w:val="uk-UA"/>
        </w:rPr>
        <w:t xml:space="preserve"> за період </w:t>
      </w:r>
      <w:r>
        <w:rPr>
          <w:sz w:val="28"/>
          <w:lang w:val="uk-UA"/>
        </w:rPr>
        <w:t>1990</w:t>
      </w:r>
      <w:r w:rsidRPr="00B115BC">
        <w:rPr>
          <w:sz w:val="28"/>
          <w:lang w:val="uk-UA"/>
        </w:rPr>
        <w:t>-</w:t>
      </w:r>
      <w:r>
        <w:rPr>
          <w:sz w:val="28"/>
          <w:lang w:val="uk-UA"/>
        </w:rPr>
        <w:t>201</w:t>
      </w:r>
      <w:r w:rsidR="001E0746">
        <w:rPr>
          <w:sz w:val="28"/>
          <w:lang w:val="uk-UA"/>
        </w:rPr>
        <w:t>3</w:t>
      </w:r>
      <w:r w:rsidRPr="00B115BC">
        <w:rPr>
          <w:sz w:val="28"/>
          <w:lang w:val="uk-UA"/>
        </w:rPr>
        <w:t>рр. за середньорічн</w:t>
      </w:r>
      <w:r>
        <w:rPr>
          <w:sz w:val="28"/>
          <w:lang w:val="uk-UA"/>
        </w:rPr>
        <w:t>ими</w:t>
      </w:r>
      <w:r w:rsidRPr="00B115BC">
        <w:rPr>
          <w:sz w:val="28"/>
          <w:lang w:val="uk-UA"/>
        </w:rPr>
        <w:t xml:space="preserve"> показник</w:t>
      </w:r>
      <w:r>
        <w:rPr>
          <w:sz w:val="28"/>
          <w:lang w:val="uk-UA"/>
        </w:rPr>
        <w:t>ами</w:t>
      </w:r>
      <w:r w:rsidRPr="00B115BC">
        <w:rPr>
          <w:sz w:val="28"/>
          <w:lang w:val="uk-UA"/>
        </w:rPr>
        <w:t xml:space="preserve"> захворюваності з клас</w:t>
      </w:r>
      <w:r>
        <w:rPr>
          <w:sz w:val="28"/>
          <w:lang w:val="uk-UA"/>
        </w:rPr>
        <w:t>у</w:t>
      </w:r>
      <w:r w:rsidRPr="00B115BC">
        <w:rPr>
          <w:sz w:val="28"/>
          <w:lang w:val="uk-UA"/>
        </w:rPr>
        <w:t xml:space="preserve"> хвороб </w:t>
      </w:r>
      <w:r>
        <w:rPr>
          <w:sz w:val="28"/>
          <w:lang w:val="uk-UA"/>
        </w:rPr>
        <w:t xml:space="preserve">системи органів дихання на хронічні хвороби мигдаликів, алергічний риніт, пневмонії, бронхіт хронічний, бронхіальна астма, гострі респіраторні вірусні інфекції, гострий та хронічний фарингіт, хронічний риніт, а також за показниками сезонної захворюваності на алергічні риніти, ГРВІ, грип та бронхіальну астму. </w:t>
      </w:r>
    </w:p>
    <w:p w:rsidR="0046188D" w:rsidRPr="00ED45A9" w:rsidRDefault="0046188D" w:rsidP="00ED45A9">
      <w:pPr>
        <w:spacing w:line="360" w:lineRule="auto"/>
        <w:ind w:firstLine="851"/>
        <w:jc w:val="both"/>
        <w:rPr>
          <w:sz w:val="28"/>
          <w:szCs w:val="28"/>
          <w:lang w:val="uk-UA"/>
        </w:rPr>
      </w:pPr>
      <w:r>
        <w:rPr>
          <w:sz w:val="28"/>
          <w:lang w:val="uk-UA"/>
        </w:rPr>
        <w:t>За допомогою методу аналізу динамічних змін вивчались відмінності в обсягах викидів шкідливих речовин в повітря, в рівнях забруднення атмосферного повітря та рівнях захворюваності населення за період 1990-201</w:t>
      </w:r>
      <w:r w:rsidR="001E0746">
        <w:rPr>
          <w:sz w:val="28"/>
          <w:lang w:val="uk-UA"/>
        </w:rPr>
        <w:t>3</w:t>
      </w:r>
      <w:r>
        <w:rPr>
          <w:sz w:val="28"/>
          <w:lang w:val="uk-UA"/>
        </w:rPr>
        <w:t xml:space="preserve"> рр. </w:t>
      </w:r>
      <w:r w:rsidRPr="003D4D40">
        <w:rPr>
          <w:sz w:val="28"/>
          <w:szCs w:val="28"/>
          <w:lang w:val="uk-UA"/>
        </w:rPr>
        <w:t>Розраховували</w:t>
      </w:r>
      <w:r w:rsidR="00570EFA">
        <w:rPr>
          <w:sz w:val="28"/>
          <w:szCs w:val="28"/>
          <w:lang w:val="uk-UA"/>
        </w:rPr>
        <w:t xml:space="preserve"> </w:t>
      </w:r>
      <w:r w:rsidRPr="003D4D40">
        <w:rPr>
          <w:sz w:val="28"/>
          <w:szCs w:val="28"/>
          <w:lang w:val="uk-UA"/>
        </w:rPr>
        <w:t>темпи росту та приросту. Визнача</w:t>
      </w:r>
      <w:r>
        <w:rPr>
          <w:sz w:val="28"/>
          <w:szCs w:val="28"/>
          <w:lang w:val="uk-UA"/>
        </w:rPr>
        <w:t>ли</w:t>
      </w:r>
      <w:r w:rsidRPr="003D4D40">
        <w:rPr>
          <w:sz w:val="28"/>
          <w:szCs w:val="28"/>
          <w:lang w:val="uk-UA"/>
        </w:rPr>
        <w:t xml:space="preserve"> напрямок та швидкість тенденцій розвитку за допомогою методу найменших квадратів</w:t>
      </w:r>
      <w:r>
        <w:rPr>
          <w:sz w:val="28"/>
          <w:szCs w:val="28"/>
          <w:lang w:val="uk-UA"/>
        </w:rPr>
        <w:t>.</w:t>
      </w:r>
      <w:r w:rsidR="00570EFA">
        <w:rPr>
          <w:sz w:val="28"/>
          <w:szCs w:val="28"/>
          <w:lang w:val="uk-UA"/>
        </w:rPr>
        <w:t xml:space="preserve"> </w:t>
      </w:r>
      <w:r>
        <w:rPr>
          <w:sz w:val="28"/>
          <w:lang w:val="uk-UA"/>
        </w:rPr>
        <w:t>В</w:t>
      </w:r>
      <w:r w:rsidRPr="003D4D40">
        <w:rPr>
          <w:sz w:val="28"/>
          <w:lang w:val="uk-UA"/>
        </w:rPr>
        <w:t>икористан</w:t>
      </w:r>
      <w:r>
        <w:rPr>
          <w:sz w:val="28"/>
          <w:lang w:val="uk-UA"/>
        </w:rPr>
        <w:t xml:space="preserve">о </w:t>
      </w:r>
      <w:r w:rsidRPr="003D4D40">
        <w:rPr>
          <w:sz w:val="28"/>
          <w:lang w:val="uk-UA"/>
        </w:rPr>
        <w:t xml:space="preserve"> загальновідомі статистичні методи оцінки достовірності порівняльних показників здоров’я населення </w:t>
      </w:r>
      <w:r>
        <w:rPr>
          <w:sz w:val="28"/>
          <w:lang w:val="uk-UA"/>
        </w:rPr>
        <w:t xml:space="preserve">серед </w:t>
      </w:r>
      <w:r w:rsidRPr="003D4D40">
        <w:rPr>
          <w:sz w:val="28"/>
          <w:lang w:val="uk-UA"/>
        </w:rPr>
        <w:t>різних груп ризику,</w:t>
      </w:r>
      <w:r>
        <w:rPr>
          <w:sz w:val="28"/>
          <w:lang w:val="uk-UA"/>
        </w:rPr>
        <w:t xml:space="preserve"> критерій Стьюдента (</w:t>
      </w:r>
      <w:r>
        <w:rPr>
          <w:sz w:val="28"/>
          <w:lang w:val="en-US"/>
        </w:rPr>
        <w:t>t</w:t>
      </w:r>
      <w:r w:rsidRPr="003D4D40">
        <w:rPr>
          <w:sz w:val="28"/>
          <w:lang w:val="uk-UA"/>
        </w:rPr>
        <w:t>)</w:t>
      </w:r>
      <w:r>
        <w:rPr>
          <w:sz w:val="28"/>
          <w:lang w:val="uk-UA"/>
        </w:rPr>
        <w:t xml:space="preserve"> та дисперсійний метод.</w:t>
      </w:r>
      <w:r w:rsidR="00570EFA">
        <w:rPr>
          <w:sz w:val="28"/>
          <w:lang w:val="uk-UA"/>
        </w:rPr>
        <w:t xml:space="preserve"> </w:t>
      </w:r>
      <w:r>
        <w:rPr>
          <w:sz w:val="28"/>
          <w:lang w:val="uk-UA"/>
        </w:rPr>
        <w:t xml:space="preserve">За допомогою однофакторного дисперсійного методу вивчали територіальні особливості захворюваності населення м.Запоріжжя та вплив сумарного рівня забруднення атмосферного повітря на захворюваність населення. </w:t>
      </w:r>
    </w:p>
    <w:p w:rsidR="009760A3" w:rsidRDefault="0046188D" w:rsidP="009760A3">
      <w:pPr>
        <w:spacing w:line="360" w:lineRule="auto"/>
        <w:ind w:firstLine="851"/>
        <w:jc w:val="both"/>
        <w:rPr>
          <w:sz w:val="28"/>
          <w:lang w:val="uk-UA"/>
        </w:rPr>
      </w:pPr>
      <w:r>
        <w:rPr>
          <w:sz w:val="28"/>
          <w:lang w:val="uk-UA"/>
        </w:rPr>
        <w:lastRenderedPageBreak/>
        <w:t xml:space="preserve">Кореляційно-регресійним методом аналізу визначали зв’язок між обсягом викидів шкідливих сполук в повітря та рівнем забруднення шкідливими речовинами атмосферного повітря по районам м.Запоріжжя; встановлювали зв’язок між сумарним рівнем забруднення атмосферного повітря та частотою захворюваності населення на хвороби системи органів дихання; розробляли рівняння регресії та прогнозували рівень захворюваності населення залежно від сумарного рівня забруднення повітря. </w:t>
      </w:r>
      <w:r w:rsidR="009760A3">
        <w:rPr>
          <w:sz w:val="28"/>
          <w:lang w:val="uk-UA"/>
        </w:rPr>
        <w:t xml:space="preserve">Вірогідні значення коефіцієнтів кореляції використовували для проведення регресійного аналізу. </w:t>
      </w:r>
    </w:p>
    <w:p w:rsidR="009760A3" w:rsidRPr="00ED45A9" w:rsidRDefault="009760A3" w:rsidP="009760A3">
      <w:pPr>
        <w:spacing w:line="360" w:lineRule="auto"/>
        <w:ind w:firstLine="851"/>
        <w:jc w:val="both"/>
        <w:rPr>
          <w:sz w:val="28"/>
          <w:szCs w:val="28"/>
          <w:lang w:val="uk-UA" w:eastAsia="uk-UA"/>
        </w:rPr>
      </w:pPr>
      <w:r>
        <w:rPr>
          <w:sz w:val="28"/>
          <w:szCs w:val="28"/>
          <w:lang w:val="uk-UA" w:eastAsia="uk-UA"/>
        </w:rPr>
        <w:t xml:space="preserve">Отримані дані оброблювались методом варіаційної статистики за допомогою пакету </w:t>
      </w:r>
      <w:r w:rsidRPr="00421304">
        <w:rPr>
          <w:sz w:val="28"/>
          <w:szCs w:val="28"/>
          <w:lang w:val="uk-UA"/>
        </w:rPr>
        <w:t>ліцензійної програми «STATISTICA</w:t>
      </w:r>
      <w:r w:rsidRPr="00421304">
        <w:rPr>
          <w:sz w:val="28"/>
          <w:szCs w:val="28"/>
          <w:vertAlign w:val="superscript"/>
          <w:lang w:val="uk-UA"/>
        </w:rPr>
        <w:t>®</w:t>
      </w:r>
      <w:r w:rsidRPr="00421304">
        <w:rPr>
          <w:sz w:val="28"/>
          <w:szCs w:val="28"/>
          <w:lang w:val="uk-UA"/>
        </w:rPr>
        <w:t xml:space="preserve"> for Windows 6.0» (StatS</w:t>
      </w:r>
      <w:r>
        <w:rPr>
          <w:sz w:val="28"/>
          <w:szCs w:val="28"/>
          <w:lang w:val="uk-UA"/>
        </w:rPr>
        <w:t>oft Inc., № AXXR712D833214FAN5)</w:t>
      </w:r>
      <w:r w:rsidRPr="00421304">
        <w:rPr>
          <w:sz w:val="28"/>
          <w:szCs w:val="28"/>
          <w:lang w:val="uk-UA"/>
        </w:rPr>
        <w:t xml:space="preserve">. </w:t>
      </w:r>
    </w:p>
    <w:p w:rsidR="0046188D" w:rsidRDefault="0046188D" w:rsidP="000810E9">
      <w:pPr>
        <w:autoSpaceDE w:val="0"/>
        <w:autoSpaceDN w:val="0"/>
        <w:adjustRightInd w:val="0"/>
        <w:spacing w:line="360" w:lineRule="auto"/>
        <w:ind w:firstLine="851"/>
        <w:jc w:val="both"/>
        <w:rPr>
          <w:sz w:val="28"/>
          <w:lang w:val="uk-UA"/>
        </w:rPr>
      </w:pPr>
      <w:r>
        <w:rPr>
          <w:sz w:val="28"/>
          <w:lang w:val="uk-UA"/>
        </w:rPr>
        <w:t>Смертність вивчали за офіційними даними державної статистичної звітності за формами С-8 і АС-1 «Смертність населення за причинами смерті» з урахуванням статево-вікової структури населення м.Запоріжжя та Запорізької області з 1990  по 2011 р. Причини смерті розглядали відповідно до Міжнародної класифікації хвороб та споріднених проблем охорони здоров</w:t>
      </w:r>
      <w:r w:rsidRPr="005A0F47">
        <w:rPr>
          <w:lang w:val="uk-UA"/>
        </w:rPr>
        <w:t>'</w:t>
      </w:r>
      <w:r>
        <w:rPr>
          <w:sz w:val="28"/>
          <w:lang w:val="uk-UA"/>
        </w:rPr>
        <w:t xml:space="preserve">я (МКХ-Х, ICD -10). Статистичний аналіз матеріалів дослідження проведено за допомогою сучасних методів математичної статистики.  </w:t>
      </w:r>
    </w:p>
    <w:p w:rsidR="0046188D" w:rsidRDefault="0046188D" w:rsidP="000810E9">
      <w:pPr>
        <w:autoSpaceDE w:val="0"/>
        <w:autoSpaceDN w:val="0"/>
        <w:adjustRightInd w:val="0"/>
        <w:spacing w:line="360" w:lineRule="auto"/>
        <w:ind w:firstLine="851"/>
        <w:jc w:val="both"/>
        <w:rPr>
          <w:sz w:val="28"/>
          <w:szCs w:val="28"/>
          <w:lang w:val="uk-UA"/>
        </w:rPr>
      </w:pPr>
      <w:r>
        <w:rPr>
          <w:sz w:val="28"/>
          <w:szCs w:val="28"/>
          <w:lang w:val="uk-UA"/>
        </w:rPr>
        <w:t>Аналізували структуру причин смертності населення м.Запоріжжя, п</w:t>
      </w:r>
      <w:r w:rsidRPr="00EF0709">
        <w:rPr>
          <w:sz w:val="28"/>
          <w:szCs w:val="28"/>
          <w:lang w:val="uk-UA"/>
        </w:rPr>
        <w:t>оказ</w:t>
      </w:r>
      <w:r>
        <w:rPr>
          <w:sz w:val="28"/>
          <w:szCs w:val="28"/>
          <w:lang w:val="uk-UA"/>
        </w:rPr>
        <w:t>ники смертності від захворювань системи органів диханнята  злоякісних новоутворень легень проводили за наступними нозологічними формами: злоякісні новоутворення трахеї, бронхів; всі злоякісні новоутворення легень; всі хвороби органів дихання; пневмонії; бронхіти хронічні; бронхіальна астма; гнійні та некротичні, заст</w:t>
      </w:r>
      <w:r w:rsidR="001D7E1D">
        <w:rPr>
          <w:sz w:val="28"/>
          <w:szCs w:val="28"/>
          <w:lang w:val="uk-UA"/>
        </w:rPr>
        <w:t>і</w:t>
      </w:r>
      <w:r>
        <w:rPr>
          <w:sz w:val="28"/>
          <w:szCs w:val="28"/>
          <w:lang w:val="uk-UA"/>
        </w:rPr>
        <w:t xml:space="preserve">йні хвороби органів дихання та інші хвороби органів дихання </w:t>
      </w:r>
      <w:r w:rsidR="001D7E1D">
        <w:rPr>
          <w:sz w:val="28"/>
          <w:szCs w:val="28"/>
          <w:lang w:val="uk-UA"/>
        </w:rPr>
        <w:t>в залежності від використання потужностей виробництва</w:t>
      </w:r>
      <w:r>
        <w:rPr>
          <w:sz w:val="28"/>
          <w:szCs w:val="28"/>
          <w:lang w:val="uk-UA"/>
        </w:rPr>
        <w:t xml:space="preserve">. </w:t>
      </w:r>
    </w:p>
    <w:p w:rsidR="003D01BA" w:rsidRPr="003076B4" w:rsidRDefault="003D01BA" w:rsidP="003D01BA">
      <w:pPr>
        <w:autoSpaceDE w:val="0"/>
        <w:autoSpaceDN w:val="0"/>
        <w:adjustRightInd w:val="0"/>
        <w:spacing w:line="360" w:lineRule="auto"/>
        <w:ind w:firstLine="851"/>
        <w:jc w:val="both"/>
        <w:rPr>
          <w:sz w:val="28"/>
          <w:szCs w:val="28"/>
          <w:lang w:val="uk-UA"/>
        </w:rPr>
      </w:pPr>
      <w:r>
        <w:rPr>
          <w:sz w:val="28"/>
          <w:szCs w:val="28"/>
          <w:lang w:val="uk-UA"/>
        </w:rPr>
        <w:t>Р</w:t>
      </w:r>
      <w:r w:rsidRPr="003076B4">
        <w:rPr>
          <w:sz w:val="28"/>
          <w:szCs w:val="28"/>
          <w:lang w:val="uk-UA"/>
        </w:rPr>
        <w:t xml:space="preserve">изик для </w:t>
      </w:r>
      <w:r w:rsidRPr="003076B4">
        <w:rPr>
          <w:bCs/>
          <w:sz w:val="28"/>
          <w:szCs w:val="28"/>
          <w:lang w:val="uk-UA"/>
        </w:rPr>
        <w:t>здоров</w:t>
      </w:r>
      <w:r w:rsidRPr="003076B4">
        <w:rPr>
          <w:sz w:val="28"/>
          <w:szCs w:val="28"/>
          <w:lang w:val="uk-UA"/>
        </w:rPr>
        <w:t>'</w:t>
      </w:r>
      <w:r w:rsidRPr="003076B4">
        <w:rPr>
          <w:bCs/>
          <w:sz w:val="28"/>
          <w:szCs w:val="28"/>
          <w:lang w:val="uk-UA"/>
        </w:rPr>
        <w:t>я</w:t>
      </w:r>
      <w:r w:rsidRPr="003076B4">
        <w:rPr>
          <w:sz w:val="28"/>
          <w:szCs w:val="28"/>
          <w:lang w:val="uk-UA"/>
        </w:rPr>
        <w:t xml:space="preserve"> населення </w:t>
      </w:r>
      <w:r w:rsidRPr="003076B4">
        <w:rPr>
          <w:sz w:val="28"/>
          <w:szCs w:val="28"/>
          <w:lang w:val="uk-UA" w:eastAsia="uk-UA"/>
        </w:rPr>
        <w:t xml:space="preserve">оцінювався у відповідності з </w:t>
      </w:r>
      <w:r>
        <w:rPr>
          <w:sz w:val="28"/>
          <w:szCs w:val="28"/>
          <w:lang w:val="uk-UA" w:eastAsia="uk-UA"/>
        </w:rPr>
        <w:t xml:space="preserve">методичними рекомендаціями </w:t>
      </w:r>
      <w:r>
        <w:rPr>
          <w:sz w:val="28"/>
          <w:szCs w:val="28"/>
          <w:lang w:val="uk-UA"/>
        </w:rPr>
        <w:t>«</w:t>
      </w:r>
      <w:r w:rsidRPr="003076B4">
        <w:rPr>
          <w:sz w:val="28"/>
          <w:szCs w:val="28"/>
          <w:lang w:val="uk-UA"/>
        </w:rPr>
        <w:t xml:space="preserve">Оцінка ризику для </w:t>
      </w:r>
      <w:r w:rsidRPr="003076B4">
        <w:rPr>
          <w:bCs/>
          <w:sz w:val="28"/>
          <w:szCs w:val="28"/>
          <w:lang w:val="uk-UA"/>
        </w:rPr>
        <w:t>здоров</w:t>
      </w:r>
      <w:r w:rsidRPr="003076B4">
        <w:rPr>
          <w:sz w:val="28"/>
          <w:szCs w:val="28"/>
          <w:lang w:val="uk-UA"/>
        </w:rPr>
        <w:t>'</w:t>
      </w:r>
      <w:r w:rsidRPr="003076B4">
        <w:rPr>
          <w:bCs/>
          <w:sz w:val="28"/>
          <w:szCs w:val="28"/>
          <w:lang w:val="uk-UA"/>
        </w:rPr>
        <w:t>я</w:t>
      </w:r>
      <w:r w:rsidRPr="003076B4">
        <w:rPr>
          <w:sz w:val="28"/>
          <w:szCs w:val="28"/>
          <w:lang w:val="uk-UA"/>
        </w:rPr>
        <w:t xml:space="preserve"> населення від забруднення атмосферного повітря</w:t>
      </w:r>
      <w:r>
        <w:rPr>
          <w:sz w:val="28"/>
          <w:szCs w:val="28"/>
          <w:lang w:val="uk-UA"/>
        </w:rPr>
        <w:t>» (</w:t>
      </w:r>
      <w:r w:rsidRPr="003076B4">
        <w:rPr>
          <w:sz w:val="28"/>
          <w:szCs w:val="28"/>
          <w:lang w:val="uk-UA"/>
        </w:rPr>
        <w:t>МР 2.2.12-142-</w:t>
      </w:r>
      <w:r w:rsidRPr="003076B4">
        <w:rPr>
          <w:bCs/>
          <w:sz w:val="28"/>
          <w:szCs w:val="28"/>
          <w:lang w:val="uk-UA"/>
        </w:rPr>
        <w:t>2007</w:t>
      </w:r>
      <w:r>
        <w:rPr>
          <w:bCs/>
          <w:sz w:val="28"/>
          <w:szCs w:val="28"/>
          <w:lang w:val="uk-UA"/>
        </w:rPr>
        <w:t>)</w:t>
      </w:r>
      <w:r>
        <w:rPr>
          <w:sz w:val="28"/>
          <w:szCs w:val="28"/>
          <w:lang w:val="uk-UA"/>
        </w:rPr>
        <w:t>.</w:t>
      </w:r>
      <w:r w:rsidRPr="003076B4">
        <w:rPr>
          <w:sz w:val="28"/>
          <w:szCs w:val="28"/>
          <w:lang w:val="uk-UA" w:eastAsia="uk-UA"/>
        </w:rPr>
        <w:t xml:space="preserve"> </w:t>
      </w:r>
    </w:p>
    <w:p w:rsidR="00570EFA" w:rsidRDefault="00570EFA">
      <w:pPr>
        <w:pStyle w:val="a3"/>
        <w:rPr>
          <w:bCs/>
          <w:lang w:val="uk-UA"/>
        </w:rPr>
      </w:pPr>
    </w:p>
    <w:p w:rsidR="00171FFC" w:rsidRPr="000E147D" w:rsidRDefault="00171FFC">
      <w:pPr>
        <w:pStyle w:val="a3"/>
        <w:rPr>
          <w:bCs/>
          <w:lang w:val="uk-UA"/>
        </w:rPr>
      </w:pPr>
      <w:r w:rsidRPr="000E147D">
        <w:rPr>
          <w:bCs/>
          <w:lang w:val="uk-UA"/>
        </w:rPr>
        <w:lastRenderedPageBreak/>
        <w:t>РОЗДІЛ 3</w:t>
      </w:r>
    </w:p>
    <w:p w:rsidR="003076F6" w:rsidRPr="000E147D" w:rsidRDefault="003076F6">
      <w:pPr>
        <w:pStyle w:val="a3"/>
        <w:rPr>
          <w:bCs/>
          <w:lang w:val="uk-UA"/>
        </w:rPr>
      </w:pPr>
    </w:p>
    <w:p w:rsidR="00171FFC" w:rsidRPr="00400534" w:rsidRDefault="00171FFC" w:rsidP="0048681E">
      <w:pPr>
        <w:spacing w:line="360" w:lineRule="auto"/>
        <w:jc w:val="center"/>
        <w:rPr>
          <w:sz w:val="28"/>
          <w:lang w:val="uk-UA"/>
        </w:rPr>
      </w:pPr>
      <w:r w:rsidRPr="00400534">
        <w:rPr>
          <w:sz w:val="28"/>
          <w:lang w:val="uk-UA"/>
        </w:rPr>
        <w:t xml:space="preserve">ХАРАКТЕРИСТИКА ТА ОЦІНКА </w:t>
      </w:r>
      <w:r w:rsidRPr="000E147D">
        <w:rPr>
          <w:sz w:val="28"/>
          <w:lang w:val="uk-UA"/>
        </w:rPr>
        <w:t>СТАН</w:t>
      </w:r>
      <w:r w:rsidRPr="00400534">
        <w:rPr>
          <w:sz w:val="28"/>
          <w:lang w:val="uk-UA"/>
        </w:rPr>
        <w:t>У</w:t>
      </w:r>
      <w:r w:rsidRPr="000E147D">
        <w:rPr>
          <w:sz w:val="28"/>
          <w:lang w:val="uk-UA"/>
        </w:rPr>
        <w:t xml:space="preserve"> ЗАБРУДНЕННЯ АТМОСФЕРНОГО ПОВІТРЯ </w:t>
      </w:r>
      <w:r w:rsidR="003D58B5">
        <w:rPr>
          <w:sz w:val="28"/>
          <w:lang w:val="uk-UA"/>
        </w:rPr>
        <w:t>МІСТА</w:t>
      </w:r>
      <w:r w:rsidR="00020556">
        <w:rPr>
          <w:sz w:val="28"/>
          <w:lang w:val="uk-UA"/>
        </w:rPr>
        <w:t xml:space="preserve"> МЕТАЛУРГІЙНОЇ ПРОМИСЛОВОСТІ </w:t>
      </w:r>
    </w:p>
    <w:p w:rsidR="0070143C" w:rsidRDefault="0070143C">
      <w:pPr>
        <w:spacing w:line="360" w:lineRule="auto"/>
        <w:ind w:firstLine="851"/>
        <w:jc w:val="center"/>
        <w:rPr>
          <w:b/>
          <w:sz w:val="28"/>
          <w:lang w:val="uk-UA"/>
        </w:rPr>
      </w:pPr>
    </w:p>
    <w:p w:rsidR="00115AAA" w:rsidRDefault="00115AAA">
      <w:pPr>
        <w:spacing w:line="360" w:lineRule="auto"/>
        <w:ind w:firstLine="851"/>
        <w:jc w:val="center"/>
        <w:rPr>
          <w:b/>
          <w:sz w:val="28"/>
          <w:lang w:val="uk-UA"/>
        </w:rPr>
      </w:pPr>
    </w:p>
    <w:p w:rsidR="0070143C" w:rsidRDefault="00A20A0C" w:rsidP="007E054F">
      <w:pPr>
        <w:spacing w:line="360" w:lineRule="auto"/>
        <w:ind w:firstLine="851"/>
        <w:jc w:val="both"/>
        <w:rPr>
          <w:sz w:val="28"/>
          <w:lang w:val="uk-UA"/>
        </w:rPr>
      </w:pPr>
      <w:r>
        <w:rPr>
          <w:sz w:val="28"/>
          <w:lang w:val="uk-UA"/>
        </w:rPr>
        <w:t>Довкілля являє собою цілісну систему взаємозв</w:t>
      </w:r>
      <w:r w:rsidR="007E054F" w:rsidRPr="007E054F">
        <w:rPr>
          <w:sz w:val="28"/>
          <w:lang w:val="uk-UA"/>
        </w:rPr>
        <w:t>’</w:t>
      </w:r>
      <w:r>
        <w:rPr>
          <w:sz w:val="28"/>
          <w:lang w:val="uk-UA"/>
        </w:rPr>
        <w:t xml:space="preserve">язаних компонентів – повітря, води водоймищ, питної води, грунту. Забруднення довкілля внаслідок бурхливого розвитку промисловості погіршує санітарно-епідеміологічне благополуччя населення. </w:t>
      </w:r>
      <w:r w:rsidR="00C101CC" w:rsidRPr="00C101CC">
        <w:rPr>
          <w:sz w:val="28"/>
          <w:lang w:val="uk-UA"/>
        </w:rPr>
        <w:t>До</w:t>
      </w:r>
      <w:r w:rsidR="006D3253">
        <w:rPr>
          <w:sz w:val="28"/>
          <w:lang w:val="uk-UA"/>
        </w:rPr>
        <w:t xml:space="preserve"> найпоширеніших екологічних чинників  ризику для здоров</w:t>
      </w:r>
      <w:r w:rsidR="006D3253" w:rsidRPr="00A20A0C">
        <w:rPr>
          <w:sz w:val="28"/>
          <w:lang w:val="uk-UA"/>
        </w:rPr>
        <w:t>’</w:t>
      </w:r>
      <w:r w:rsidR="006D3253">
        <w:rPr>
          <w:sz w:val="28"/>
          <w:lang w:val="uk-UA"/>
        </w:rPr>
        <w:t xml:space="preserve">я населення відноситься забруднення атмосферного повітря. </w:t>
      </w:r>
      <w:r w:rsidR="00395E64">
        <w:rPr>
          <w:sz w:val="28"/>
          <w:lang w:val="uk-UA"/>
        </w:rPr>
        <w:t>Атмосферні забруднення продовжують залишатися основним фактором екологічного неблагополуччя.</w:t>
      </w:r>
      <w:r w:rsidR="000C3441">
        <w:rPr>
          <w:sz w:val="28"/>
          <w:lang w:val="uk-UA"/>
        </w:rPr>
        <w:t xml:space="preserve"> Важливе місце у структурі організації соціально-гігієнічного моніторинга стану здоров</w:t>
      </w:r>
      <w:r w:rsidR="0048681E" w:rsidRPr="002C2092">
        <w:rPr>
          <w:sz w:val="28"/>
          <w:lang w:val="uk-UA"/>
        </w:rPr>
        <w:t>’</w:t>
      </w:r>
      <w:r w:rsidR="000C3441">
        <w:rPr>
          <w:sz w:val="28"/>
          <w:lang w:val="uk-UA"/>
        </w:rPr>
        <w:t>я населення займає контроль за забрудненням повітря в промисловому регіоні.</w:t>
      </w:r>
      <w:r w:rsidR="007E054F">
        <w:rPr>
          <w:sz w:val="28"/>
          <w:lang w:val="uk-UA"/>
        </w:rPr>
        <w:t xml:space="preserve"> Перший  етап процедури оцінки ризику для здоров</w:t>
      </w:r>
      <w:r w:rsidR="007E054F" w:rsidRPr="000C3441">
        <w:rPr>
          <w:sz w:val="28"/>
          <w:lang w:val="uk-UA"/>
        </w:rPr>
        <w:t>’</w:t>
      </w:r>
      <w:r w:rsidR="007E054F">
        <w:rPr>
          <w:sz w:val="28"/>
          <w:lang w:val="uk-UA"/>
        </w:rPr>
        <w:t xml:space="preserve">я, тобто ідентифікація небезпеки, передбачає виявлення усіх потенційно небезпечних чинників та оцінку ваги доказів їх здатності спричинювати певні шкідливі ефекти у людини. </w:t>
      </w:r>
      <w:r w:rsidR="000C3441">
        <w:rPr>
          <w:sz w:val="28"/>
          <w:lang w:val="uk-UA"/>
        </w:rPr>
        <w:t>Він дозволяє як своєчасно виявити ризик для здоров</w:t>
      </w:r>
      <w:r w:rsidR="000C3441" w:rsidRPr="000C3441">
        <w:rPr>
          <w:sz w:val="28"/>
          <w:lang w:val="uk-UA"/>
        </w:rPr>
        <w:t>’</w:t>
      </w:r>
      <w:r w:rsidR="000C3441">
        <w:rPr>
          <w:sz w:val="28"/>
          <w:lang w:val="uk-UA"/>
        </w:rPr>
        <w:t>я, так і обгрунтувати найбільш ефективні шляхи усунен</w:t>
      </w:r>
      <w:r>
        <w:rPr>
          <w:sz w:val="28"/>
          <w:lang w:val="uk-UA"/>
        </w:rPr>
        <w:t>ня</w:t>
      </w:r>
      <w:r w:rsidR="000C3441">
        <w:rPr>
          <w:sz w:val="28"/>
          <w:lang w:val="uk-UA"/>
        </w:rPr>
        <w:t xml:space="preserve"> шкідливої дії атмосферних забруднень.</w:t>
      </w:r>
    </w:p>
    <w:p w:rsidR="000C3441" w:rsidRDefault="000C3441" w:rsidP="006D3253">
      <w:pPr>
        <w:spacing w:line="360" w:lineRule="auto"/>
        <w:ind w:firstLine="851"/>
        <w:jc w:val="both"/>
        <w:rPr>
          <w:sz w:val="28"/>
          <w:lang w:val="uk-UA"/>
        </w:rPr>
      </w:pPr>
      <w:r>
        <w:rPr>
          <w:sz w:val="28"/>
          <w:lang w:val="uk-UA"/>
        </w:rPr>
        <w:t>В зв</w:t>
      </w:r>
      <w:r w:rsidRPr="006D3253">
        <w:rPr>
          <w:sz w:val="28"/>
        </w:rPr>
        <w:t>’</w:t>
      </w:r>
      <w:r>
        <w:rPr>
          <w:sz w:val="28"/>
          <w:lang w:val="uk-UA"/>
        </w:rPr>
        <w:t>язку з цим основними задачами да</w:t>
      </w:r>
      <w:r w:rsidR="0048681E">
        <w:rPr>
          <w:sz w:val="28"/>
          <w:lang w:val="uk-UA"/>
        </w:rPr>
        <w:t>н</w:t>
      </w:r>
      <w:r>
        <w:rPr>
          <w:sz w:val="28"/>
          <w:lang w:val="uk-UA"/>
        </w:rPr>
        <w:t>ного розділу є:</w:t>
      </w:r>
    </w:p>
    <w:p w:rsidR="000C3441" w:rsidRDefault="00E06CEF" w:rsidP="00E06CEF">
      <w:pPr>
        <w:spacing w:line="360" w:lineRule="auto"/>
        <w:ind w:firstLine="567"/>
        <w:jc w:val="both"/>
        <w:rPr>
          <w:sz w:val="28"/>
          <w:lang w:val="uk-UA"/>
        </w:rPr>
      </w:pPr>
      <w:r w:rsidRPr="00D664C8">
        <w:rPr>
          <w:szCs w:val="28"/>
          <w:lang w:val="uk-UA"/>
        </w:rPr>
        <w:t>–</w:t>
      </w:r>
      <w:r>
        <w:rPr>
          <w:szCs w:val="28"/>
          <w:lang w:val="uk-UA"/>
        </w:rPr>
        <w:t> </w:t>
      </w:r>
      <w:r w:rsidR="000C3441">
        <w:rPr>
          <w:sz w:val="28"/>
          <w:lang w:val="uk-UA"/>
        </w:rPr>
        <w:t xml:space="preserve">загальна </w:t>
      </w:r>
      <w:r w:rsidR="00C41C6F">
        <w:rPr>
          <w:sz w:val="28"/>
          <w:lang w:val="uk-UA"/>
        </w:rPr>
        <w:t xml:space="preserve">порівняльна </w:t>
      </w:r>
      <w:r w:rsidR="000C3441">
        <w:rPr>
          <w:sz w:val="28"/>
          <w:lang w:val="uk-UA"/>
        </w:rPr>
        <w:t>характеристика повітряного басейну у промисловому регіоні;</w:t>
      </w:r>
    </w:p>
    <w:p w:rsidR="00A20A0C" w:rsidRDefault="00E06CEF" w:rsidP="00E06CEF">
      <w:pPr>
        <w:spacing w:line="360" w:lineRule="auto"/>
        <w:ind w:firstLine="567"/>
        <w:jc w:val="both"/>
        <w:rPr>
          <w:sz w:val="28"/>
          <w:lang w:val="uk-UA"/>
        </w:rPr>
      </w:pPr>
      <w:r w:rsidRPr="00D664C8">
        <w:rPr>
          <w:szCs w:val="28"/>
          <w:lang w:val="uk-UA"/>
        </w:rPr>
        <w:t>–</w:t>
      </w:r>
      <w:r>
        <w:rPr>
          <w:szCs w:val="28"/>
          <w:lang w:val="uk-UA"/>
        </w:rPr>
        <w:t> </w:t>
      </w:r>
      <w:r w:rsidR="00A20A0C">
        <w:rPr>
          <w:sz w:val="28"/>
          <w:lang w:val="uk-UA"/>
        </w:rPr>
        <w:t xml:space="preserve">визначення характеру забруднення атмосферного повітря </w:t>
      </w:r>
      <w:r w:rsidR="00C41C6F">
        <w:rPr>
          <w:sz w:val="28"/>
          <w:lang w:val="uk-UA"/>
        </w:rPr>
        <w:t xml:space="preserve">хімічними речовинами в залежності від рівня використання потужностей виробництва; </w:t>
      </w:r>
    </w:p>
    <w:p w:rsidR="000C3441" w:rsidRDefault="00E06CEF" w:rsidP="00E06CEF">
      <w:pPr>
        <w:spacing w:line="360" w:lineRule="auto"/>
        <w:ind w:firstLine="567"/>
        <w:jc w:val="both"/>
        <w:rPr>
          <w:sz w:val="28"/>
          <w:lang w:val="uk-UA"/>
        </w:rPr>
      </w:pPr>
      <w:r w:rsidRPr="00D664C8">
        <w:rPr>
          <w:szCs w:val="28"/>
          <w:lang w:val="uk-UA"/>
        </w:rPr>
        <w:t>–</w:t>
      </w:r>
      <w:r>
        <w:rPr>
          <w:szCs w:val="28"/>
          <w:lang w:val="uk-UA"/>
        </w:rPr>
        <w:t> </w:t>
      </w:r>
      <w:r w:rsidR="000C3441">
        <w:rPr>
          <w:sz w:val="28"/>
          <w:lang w:val="uk-UA"/>
        </w:rPr>
        <w:t xml:space="preserve">визначення </w:t>
      </w:r>
      <w:r w:rsidR="00C41C6F">
        <w:rPr>
          <w:sz w:val="28"/>
          <w:lang w:val="uk-UA"/>
        </w:rPr>
        <w:t xml:space="preserve">особливостей </w:t>
      </w:r>
      <w:r w:rsidR="000C3441">
        <w:rPr>
          <w:sz w:val="28"/>
          <w:lang w:val="uk-UA"/>
        </w:rPr>
        <w:t xml:space="preserve">забруднення атмосферного повітря від </w:t>
      </w:r>
      <w:r w:rsidR="00C41C6F">
        <w:rPr>
          <w:sz w:val="28"/>
          <w:lang w:val="uk-UA"/>
        </w:rPr>
        <w:t xml:space="preserve">стаціонарних та </w:t>
      </w:r>
      <w:r w:rsidR="000C3441">
        <w:rPr>
          <w:sz w:val="28"/>
          <w:lang w:val="uk-UA"/>
        </w:rPr>
        <w:t>пересувних джерел</w:t>
      </w:r>
      <w:r w:rsidR="00343A74">
        <w:rPr>
          <w:sz w:val="28"/>
          <w:lang w:val="uk-UA"/>
        </w:rPr>
        <w:t>;</w:t>
      </w:r>
    </w:p>
    <w:p w:rsidR="000C3441" w:rsidRPr="000C3441" w:rsidRDefault="00E06CEF" w:rsidP="00E06CEF">
      <w:pPr>
        <w:spacing w:line="360" w:lineRule="auto"/>
        <w:ind w:firstLine="567"/>
        <w:jc w:val="both"/>
        <w:rPr>
          <w:sz w:val="28"/>
          <w:lang w:val="uk-UA"/>
        </w:rPr>
      </w:pPr>
      <w:r w:rsidRPr="00D664C8">
        <w:rPr>
          <w:szCs w:val="28"/>
          <w:lang w:val="uk-UA"/>
        </w:rPr>
        <w:t>–</w:t>
      </w:r>
      <w:r>
        <w:rPr>
          <w:szCs w:val="28"/>
          <w:lang w:val="uk-UA"/>
        </w:rPr>
        <w:t> </w:t>
      </w:r>
      <w:r w:rsidR="00343A74">
        <w:rPr>
          <w:sz w:val="28"/>
          <w:lang w:val="uk-UA"/>
        </w:rPr>
        <w:t xml:space="preserve">встановлення закономірностей просторового розподілу атмосферних забруднень </w:t>
      </w:r>
      <w:r w:rsidR="00A20A0C">
        <w:rPr>
          <w:sz w:val="28"/>
          <w:lang w:val="uk-UA"/>
        </w:rPr>
        <w:t xml:space="preserve">від </w:t>
      </w:r>
      <w:r w:rsidR="001D5BCF">
        <w:rPr>
          <w:sz w:val="28"/>
          <w:lang w:val="uk-UA"/>
        </w:rPr>
        <w:t>металургійної галузі</w:t>
      </w:r>
      <w:r w:rsidR="003D58B5">
        <w:rPr>
          <w:sz w:val="28"/>
          <w:lang w:val="uk-UA"/>
        </w:rPr>
        <w:t xml:space="preserve"> в</w:t>
      </w:r>
      <w:r w:rsidR="00343A74">
        <w:rPr>
          <w:sz w:val="28"/>
          <w:lang w:val="uk-UA"/>
        </w:rPr>
        <w:t xml:space="preserve"> індустріальному</w:t>
      </w:r>
      <w:r w:rsidR="003D58B5">
        <w:rPr>
          <w:sz w:val="28"/>
          <w:lang w:val="uk-UA"/>
        </w:rPr>
        <w:t xml:space="preserve"> </w:t>
      </w:r>
      <w:r w:rsidR="00343A74">
        <w:rPr>
          <w:sz w:val="28"/>
          <w:lang w:val="uk-UA"/>
        </w:rPr>
        <w:t>місті</w:t>
      </w:r>
      <w:r w:rsidR="0048681E">
        <w:rPr>
          <w:sz w:val="28"/>
          <w:lang w:val="uk-UA"/>
        </w:rPr>
        <w:t>.</w:t>
      </w:r>
    </w:p>
    <w:p w:rsidR="00C101CC" w:rsidRDefault="001D5BCF" w:rsidP="001D5BCF">
      <w:pPr>
        <w:spacing w:line="360" w:lineRule="auto"/>
        <w:ind w:firstLine="851"/>
        <w:jc w:val="both"/>
        <w:rPr>
          <w:sz w:val="28"/>
          <w:lang w:val="uk-UA"/>
        </w:rPr>
      </w:pPr>
      <w:r w:rsidRPr="001D5BCF">
        <w:rPr>
          <w:sz w:val="28"/>
          <w:lang w:val="uk-UA"/>
        </w:rPr>
        <w:lastRenderedPageBreak/>
        <w:t>3.1</w:t>
      </w:r>
      <w:r w:rsidR="00DF144F">
        <w:rPr>
          <w:sz w:val="28"/>
          <w:lang w:val="uk-UA"/>
        </w:rPr>
        <w:t>.</w:t>
      </w:r>
      <w:r w:rsidRPr="001D5BCF">
        <w:rPr>
          <w:sz w:val="28"/>
          <w:lang w:val="uk-UA"/>
        </w:rPr>
        <w:t xml:space="preserve"> Загальна характеристика повітряного басейну в промисловому регіоні</w:t>
      </w:r>
    </w:p>
    <w:p w:rsidR="007E054F" w:rsidRDefault="007E054F" w:rsidP="001D5BCF">
      <w:pPr>
        <w:spacing w:line="360" w:lineRule="auto"/>
        <w:ind w:firstLine="851"/>
        <w:jc w:val="both"/>
        <w:rPr>
          <w:sz w:val="28"/>
          <w:lang w:val="uk-UA"/>
        </w:rPr>
      </w:pPr>
    </w:p>
    <w:p w:rsidR="00201D29" w:rsidRDefault="00A20A0C" w:rsidP="001D5BCF">
      <w:pPr>
        <w:spacing w:line="360" w:lineRule="auto"/>
        <w:ind w:firstLine="851"/>
        <w:jc w:val="both"/>
        <w:rPr>
          <w:sz w:val="28"/>
          <w:lang w:val="uk-UA"/>
        </w:rPr>
      </w:pPr>
      <w:r>
        <w:rPr>
          <w:sz w:val="28"/>
          <w:lang w:val="uk-UA"/>
        </w:rPr>
        <w:t>Зростаючий техногенний пресинг на довкілля зумовлює виникнення різноманітни</w:t>
      </w:r>
      <w:r w:rsidR="00A818ED">
        <w:rPr>
          <w:sz w:val="28"/>
          <w:lang w:val="uk-UA"/>
        </w:rPr>
        <w:t>х медичних проблем.</w:t>
      </w:r>
      <w:r w:rsidR="003D58B5">
        <w:rPr>
          <w:sz w:val="28"/>
          <w:lang w:val="uk-UA"/>
        </w:rPr>
        <w:t xml:space="preserve"> </w:t>
      </w:r>
      <w:r w:rsidR="00A818ED">
        <w:rPr>
          <w:sz w:val="28"/>
          <w:lang w:val="uk-UA"/>
        </w:rPr>
        <w:t>Екологічні умови детермінуються багатокомпонентністю, широким спектром дії, постійною мінливістю, різним ступенем шкідливості. Вказане суттєвим чином впливає на сприятливість екологічних умов для мешкання. Соціально-гігієнічний моніторинг показав, що в державі в несприятливих екологічних умовах мешкає третина населення (рис. 3.1).</w:t>
      </w:r>
    </w:p>
    <w:p w:rsidR="00F37540" w:rsidRPr="00F37540" w:rsidRDefault="00201D29" w:rsidP="00F37540">
      <w:pPr>
        <w:spacing w:line="360" w:lineRule="auto"/>
        <w:jc w:val="both"/>
        <w:rPr>
          <w:sz w:val="16"/>
          <w:szCs w:val="16"/>
          <w:lang w:val="uk-UA"/>
        </w:rPr>
      </w:pPr>
      <w:r w:rsidRPr="00201D29">
        <w:rPr>
          <w:noProof/>
          <w:sz w:val="28"/>
        </w:rPr>
        <w:drawing>
          <wp:inline distT="0" distB="0" distL="0" distR="0">
            <wp:extent cx="5743575" cy="3600450"/>
            <wp:effectExtent l="19050" t="0" r="9525" b="0"/>
            <wp:docPr id="17"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rotWithShape="1">
                    <a:blip r:embed="rId13" cstate="print"/>
                    <a:srcRect b="4115"/>
                    <a:stretch/>
                  </pic:blipFill>
                  <pic:spPr bwMode="auto">
                    <a:xfrm>
                      <a:off x="0" y="0"/>
                      <a:ext cx="5760909" cy="36113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F37540" w:rsidRDefault="00D8051E" w:rsidP="00F37540">
      <w:pPr>
        <w:spacing w:line="360" w:lineRule="auto"/>
        <w:ind w:firstLine="709"/>
        <w:jc w:val="both"/>
        <w:rPr>
          <w:sz w:val="28"/>
          <w:lang w:val="uk-UA"/>
        </w:rPr>
      </w:pPr>
      <w:r>
        <w:rPr>
          <w:sz w:val="28"/>
          <w:lang w:val="uk-UA"/>
        </w:rPr>
        <w:t>Рис.</w:t>
      </w:r>
      <w:r w:rsidR="00037670">
        <w:rPr>
          <w:sz w:val="28"/>
          <w:lang w:val="uk-UA"/>
        </w:rPr>
        <w:t xml:space="preserve"> </w:t>
      </w:r>
      <w:r>
        <w:rPr>
          <w:sz w:val="28"/>
          <w:lang w:val="uk-UA"/>
        </w:rPr>
        <w:t>3.1. Питома вага населення, що мешкає в несприятливих екологічних умовах, %</w:t>
      </w:r>
    </w:p>
    <w:p w:rsidR="00F37540" w:rsidRPr="00585F85" w:rsidRDefault="00F37540" w:rsidP="00F37540">
      <w:pPr>
        <w:spacing w:line="360" w:lineRule="auto"/>
        <w:ind w:firstLine="709"/>
        <w:jc w:val="both"/>
        <w:rPr>
          <w:sz w:val="16"/>
          <w:szCs w:val="16"/>
          <w:lang w:val="uk-UA"/>
        </w:rPr>
      </w:pPr>
    </w:p>
    <w:p w:rsidR="007E054F" w:rsidRDefault="007E054F" w:rsidP="00F37540">
      <w:pPr>
        <w:spacing w:line="360" w:lineRule="auto"/>
        <w:ind w:firstLine="709"/>
        <w:jc w:val="both"/>
        <w:rPr>
          <w:sz w:val="28"/>
          <w:lang w:val="uk-UA"/>
        </w:rPr>
      </w:pPr>
      <w:r>
        <w:rPr>
          <w:sz w:val="28"/>
          <w:lang w:val="uk-UA"/>
        </w:rPr>
        <w:t>До одного з найнесприятливіших регіонів держави відноситься Запорізька область. В області більше двох третин населення (79,2</w:t>
      </w:r>
      <w:r w:rsidR="0051617C">
        <w:rPr>
          <w:sz w:val="28"/>
          <w:lang w:val="uk-UA"/>
        </w:rPr>
        <w:t xml:space="preserve"> </w:t>
      </w:r>
      <w:r>
        <w:rPr>
          <w:sz w:val="28"/>
          <w:lang w:val="uk-UA"/>
        </w:rPr>
        <w:t xml:space="preserve">%) проживає в екологічно напружених умовах. Несприятливий вплив розмаїття техногенних чинників спричинює збільшення рівня смертності, інвалідності, захворюваності, зростання донозологічних станів, погіршення фізичного </w:t>
      </w:r>
      <w:r>
        <w:rPr>
          <w:sz w:val="28"/>
          <w:lang w:val="uk-UA"/>
        </w:rPr>
        <w:lastRenderedPageBreak/>
        <w:t xml:space="preserve">розвитку </w:t>
      </w:r>
      <w:r w:rsidR="00794D92" w:rsidRPr="00794D92">
        <w:rPr>
          <w:sz w:val="28"/>
          <w:lang w:val="uk-UA"/>
        </w:rPr>
        <w:t>[</w:t>
      </w:r>
      <w:r w:rsidR="00EB553C">
        <w:rPr>
          <w:sz w:val="28"/>
          <w:lang w:val="uk-UA"/>
        </w:rPr>
        <w:t>Гребняк</w:t>
      </w:r>
      <w:r w:rsidR="00794D92" w:rsidRPr="00794D92">
        <w:rPr>
          <w:sz w:val="28"/>
          <w:lang w:val="uk-UA"/>
        </w:rPr>
        <w:t>]</w:t>
      </w:r>
      <w:r>
        <w:rPr>
          <w:sz w:val="28"/>
          <w:lang w:val="uk-UA"/>
        </w:rPr>
        <w:t>.  Пріоритетний внесок в формування стану навколишнього середовища Запорізької області здійснює промисловий комплекс м. Запоріжжя. На території міста функціонує більше 230 підприємств. Чотири підприємства входять до переліку 100 підприємств - найбільших забруднювачів загальнодержавного значення: ВАТ «Запоріжсталь», ВАТ «ЗАЛК», ВАТ «Ферросплавний», ВАТ «Запорізький абразивний комбінат». Вказані підприємства здійснюють викиди забруднюючих речовин у атмосферне повітря майже через 3 тис. джерел викидів, із яких тільки третина оснащена газоочисними установками.</w:t>
      </w:r>
    </w:p>
    <w:p w:rsidR="007E054F" w:rsidRDefault="007E054F" w:rsidP="007E054F">
      <w:pPr>
        <w:spacing w:line="360" w:lineRule="auto"/>
        <w:ind w:firstLine="851"/>
        <w:jc w:val="both"/>
        <w:rPr>
          <w:sz w:val="28"/>
          <w:lang w:val="uk-UA"/>
        </w:rPr>
      </w:pPr>
      <w:r>
        <w:rPr>
          <w:sz w:val="28"/>
          <w:lang w:val="uk-UA"/>
        </w:rPr>
        <w:t>Якість навколишнього середовища, особливо повітряного басейну, визначається складною взаємодією цілої низки факторів. До найгостріших проблем відноситься забруднення повітряного басейну. За рівнем хімічного забруднення повітряного басейну</w:t>
      </w:r>
      <w:r w:rsidR="003D58B5">
        <w:rPr>
          <w:sz w:val="28"/>
          <w:lang w:val="uk-UA"/>
        </w:rPr>
        <w:t xml:space="preserve"> </w:t>
      </w:r>
      <w:r>
        <w:rPr>
          <w:sz w:val="28"/>
          <w:lang w:val="uk-UA"/>
        </w:rPr>
        <w:t>Запорізька область відноситься до найбільш забруднених регіонів в Україні</w:t>
      </w:r>
      <w:r w:rsidR="0007314B" w:rsidRPr="0007314B">
        <w:rPr>
          <w:sz w:val="28"/>
        </w:rPr>
        <w:t xml:space="preserve"> </w:t>
      </w:r>
      <w:r>
        <w:rPr>
          <w:sz w:val="28"/>
          <w:lang w:val="uk-UA"/>
        </w:rPr>
        <w:t xml:space="preserve">(рис. 3.2). </w:t>
      </w:r>
    </w:p>
    <w:p w:rsidR="00D1420F" w:rsidRPr="00585F85" w:rsidRDefault="00711601" w:rsidP="00711601">
      <w:pPr>
        <w:spacing w:line="360" w:lineRule="auto"/>
        <w:jc w:val="both"/>
        <w:rPr>
          <w:sz w:val="16"/>
          <w:szCs w:val="16"/>
          <w:lang w:val="uk-UA"/>
        </w:rPr>
      </w:pPr>
      <w:r>
        <w:rPr>
          <w:noProof/>
        </w:rPr>
        <w:drawing>
          <wp:inline distT="0" distB="0" distL="0" distR="0">
            <wp:extent cx="5943600" cy="4000500"/>
            <wp:effectExtent l="19050" t="0" r="0" b="0"/>
            <wp:docPr id="1" name="Рисунок 1"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pic:cNvPicPr>
                      <a:picLocks noChangeAspect="1" noChangeArrowheads="1"/>
                    </pic:cNvPicPr>
                  </pic:nvPicPr>
                  <pic:blipFill rotWithShape="1">
                    <a:blip r:embed="rId14" cstate="print"/>
                    <a:srcRect b="7942"/>
                    <a:stretch/>
                  </pic:blipFill>
                  <pic:spPr bwMode="auto">
                    <a:xfrm>
                      <a:off x="0" y="0"/>
                      <a:ext cx="5953752" cy="40073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AD14F4" w:rsidRDefault="00AD14F4" w:rsidP="00AD14F4">
      <w:pPr>
        <w:spacing w:line="360" w:lineRule="auto"/>
        <w:ind w:firstLine="709"/>
        <w:jc w:val="both"/>
        <w:rPr>
          <w:sz w:val="28"/>
          <w:lang w:val="uk-UA"/>
        </w:rPr>
      </w:pPr>
      <w:r w:rsidRPr="00D02612">
        <w:rPr>
          <w:sz w:val="28"/>
          <w:szCs w:val="28"/>
          <w:lang w:val="uk-UA"/>
        </w:rPr>
        <w:t>Рис.</w:t>
      </w:r>
      <w:r w:rsidR="00AF744E">
        <w:rPr>
          <w:sz w:val="28"/>
          <w:szCs w:val="28"/>
          <w:lang w:val="uk-UA"/>
        </w:rPr>
        <w:t xml:space="preserve"> </w:t>
      </w:r>
      <w:r w:rsidRPr="00D02612">
        <w:rPr>
          <w:sz w:val="28"/>
          <w:szCs w:val="28"/>
          <w:lang w:val="uk-UA"/>
        </w:rPr>
        <w:t xml:space="preserve">3.2. Питома </w:t>
      </w:r>
      <w:r>
        <w:rPr>
          <w:sz w:val="28"/>
          <w:lang w:val="uk-UA"/>
        </w:rPr>
        <w:t>вага населення, що мешкає в умовах довкілля, несприятливих за рівнем хімічного забруднення повітряного басейну, %</w:t>
      </w:r>
    </w:p>
    <w:p w:rsidR="006C1AAF" w:rsidRDefault="006C1AAF" w:rsidP="006C1AAF">
      <w:pPr>
        <w:spacing w:line="360" w:lineRule="auto"/>
        <w:ind w:firstLine="851"/>
        <w:jc w:val="both"/>
        <w:rPr>
          <w:sz w:val="28"/>
          <w:lang w:val="uk-UA"/>
        </w:rPr>
      </w:pPr>
      <w:r>
        <w:rPr>
          <w:sz w:val="28"/>
          <w:lang w:val="uk-UA"/>
        </w:rPr>
        <w:lastRenderedPageBreak/>
        <w:t>В області 73,4</w:t>
      </w:r>
      <w:r w:rsidR="0051617C">
        <w:rPr>
          <w:sz w:val="28"/>
          <w:lang w:val="uk-UA"/>
        </w:rPr>
        <w:t xml:space="preserve"> </w:t>
      </w:r>
      <w:r>
        <w:rPr>
          <w:sz w:val="28"/>
          <w:lang w:val="uk-UA"/>
        </w:rPr>
        <w:t xml:space="preserve">% населення перебуває під шкідливим впливом атмосферних забруднень. За цим показником Запорізька область у 3,1 рази перевищує середньодержавний показник. </w:t>
      </w:r>
    </w:p>
    <w:p w:rsidR="001D5BCF" w:rsidRDefault="00C60FA0" w:rsidP="00A961AA">
      <w:pPr>
        <w:spacing w:line="360" w:lineRule="auto"/>
        <w:ind w:firstLine="851"/>
        <w:jc w:val="both"/>
        <w:rPr>
          <w:sz w:val="28"/>
          <w:lang w:val="uk-UA"/>
        </w:rPr>
      </w:pPr>
      <w:r>
        <w:rPr>
          <w:sz w:val="28"/>
          <w:lang w:val="uk-UA"/>
        </w:rPr>
        <w:t>Основними причинами забруднення повітряного басейну є потужний промисловий комплекс та застарілі технології на підприємствах.</w:t>
      </w:r>
      <w:r w:rsidR="003D58B5">
        <w:rPr>
          <w:sz w:val="28"/>
          <w:lang w:val="uk-UA"/>
        </w:rPr>
        <w:t xml:space="preserve"> </w:t>
      </w:r>
      <w:r w:rsidR="001D5BCF">
        <w:rPr>
          <w:sz w:val="28"/>
          <w:lang w:val="uk-UA"/>
        </w:rPr>
        <w:t>Стан навколишнього</w:t>
      </w:r>
      <w:r w:rsidR="00A961AA">
        <w:rPr>
          <w:sz w:val="28"/>
          <w:lang w:val="uk-UA"/>
        </w:rPr>
        <w:t> </w:t>
      </w:r>
      <w:r w:rsidR="001D5BCF">
        <w:rPr>
          <w:sz w:val="28"/>
          <w:lang w:val="uk-UA"/>
        </w:rPr>
        <w:t>середовища</w:t>
      </w:r>
      <w:r w:rsidR="00A961AA">
        <w:rPr>
          <w:sz w:val="28"/>
          <w:lang w:val="uk-UA"/>
        </w:rPr>
        <w:t> </w:t>
      </w:r>
      <w:r w:rsidR="008A0BFF">
        <w:rPr>
          <w:sz w:val="28"/>
          <w:lang w:val="uk-UA"/>
        </w:rPr>
        <w:t xml:space="preserve">також </w:t>
      </w:r>
      <w:r w:rsidR="00A961AA">
        <w:rPr>
          <w:sz w:val="28"/>
          <w:lang w:val="uk-UA"/>
        </w:rPr>
        <w:t>визначається рівнем урбанізації. В Україні одним із великих промислових центрів є Запоріжжя. Його промисловий профіль сформовано підприємствами чорної та кольорової металургії. За обсягами викидів забруднюючих речовин та діоксиду вуглецю в атмосферне повітря Запорізька область займає четверте місце. ЇЇ вклад у загальнодержавне забруднення від різних джерел складає 4,4-6,7</w:t>
      </w:r>
      <w:r w:rsidR="0051617C">
        <w:rPr>
          <w:sz w:val="28"/>
          <w:lang w:val="uk-UA"/>
        </w:rPr>
        <w:t xml:space="preserve"> </w:t>
      </w:r>
      <w:r w:rsidR="00A961AA">
        <w:rPr>
          <w:sz w:val="28"/>
          <w:lang w:val="uk-UA"/>
        </w:rPr>
        <w:t xml:space="preserve">%. Порівняльна характеристика  забруднення атмосферного повітря домінуючими шкідливими речовинами </w:t>
      </w:r>
      <w:r w:rsidR="00EB553C">
        <w:rPr>
          <w:sz w:val="28"/>
          <w:lang w:val="uk-UA"/>
        </w:rPr>
        <w:t>в</w:t>
      </w:r>
      <w:r w:rsidR="00A961AA">
        <w:rPr>
          <w:sz w:val="28"/>
          <w:lang w:val="uk-UA"/>
        </w:rPr>
        <w:t xml:space="preserve"> промислових центрах країни наведена у табл.</w:t>
      </w:r>
      <w:r w:rsidR="0051617C">
        <w:rPr>
          <w:sz w:val="28"/>
          <w:lang w:val="uk-UA"/>
        </w:rPr>
        <w:t xml:space="preserve"> </w:t>
      </w:r>
      <w:r w:rsidR="00A961AA">
        <w:rPr>
          <w:sz w:val="28"/>
          <w:lang w:val="uk-UA"/>
        </w:rPr>
        <w:t>3.1.</w:t>
      </w:r>
    </w:p>
    <w:p w:rsidR="001D5BCF" w:rsidRPr="00534CF7" w:rsidRDefault="001D5BCF" w:rsidP="001D5BCF">
      <w:pPr>
        <w:spacing w:line="360" w:lineRule="auto"/>
        <w:ind w:firstLine="851"/>
        <w:jc w:val="right"/>
        <w:rPr>
          <w:sz w:val="28"/>
          <w:lang w:val="uk-UA"/>
        </w:rPr>
      </w:pPr>
      <w:r w:rsidRPr="00534CF7">
        <w:rPr>
          <w:sz w:val="28"/>
          <w:lang w:val="uk-UA"/>
        </w:rPr>
        <w:t>Таблиця 3.1</w:t>
      </w:r>
    </w:p>
    <w:p w:rsidR="001D5BCF" w:rsidRPr="002A12FC" w:rsidRDefault="001D5BCF" w:rsidP="006C1AAF">
      <w:pPr>
        <w:spacing w:line="360" w:lineRule="auto"/>
        <w:jc w:val="center"/>
        <w:rPr>
          <w:sz w:val="28"/>
          <w:lang w:val="uk-UA"/>
        </w:rPr>
      </w:pPr>
      <w:r w:rsidRPr="002A12FC">
        <w:rPr>
          <w:sz w:val="28"/>
          <w:lang w:val="uk-UA"/>
        </w:rPr>
        <w:t xml:space="preserve">Відхилення </w:t>
      </w:r>
      <w:r w:rsidR="000B4872" w:rsidRPr="002A12FC">
        <w:rPr>
          <w:sz w:val="28"/>
          <w:lang w:val="uk-UA"/>
        </w:rPr>
        <w:t xml:space="preserve">проб </w:t>
      </w:r>
      <w:r w:rsidRPr="002A12FC">
        <w:rPr>
          <w:sz w:val="28"/>
          <w:lang w:val="uk-UA"/>
        </w:rPr>
        <w:t>атмосферного повітря у промислових центрах від ГДК, %</w:t>
      </w:r>
    </w:p>
    <w:tbl>
      <w:tblPr>
        <w:tblStyle w:val="af1"/>
        <w:tblW w:w="9639" w:type="dxa"/>
        <w:tblInd w:w="108" w:type="dxa"/>
        <w:tblLayout w:type="fixed"/>
        <w:tblLook w:val="04A0"/>
      </w:tblPr>
      <w:tblGrid>
        <w:gridCol w:w="1418"/>
        <w:gridCol w:w="709"/>
        <w:gridCol w:w="850"/>
        <w:gridCol w:w="709"/>
        <w:gridCol w:w="850"/>
        <w:gridCol w:w="709"/>
        <w:gridCol w:w="1134"/>
        <w:gridCol w:w="709"/>
        <w:gridCol w:w="992"/>
        <w:gridCol w:w="709"/>
        <w:gridCol w:w="850"/>
      </w:tblGrid>
      <w:tr w:rsidR="002A12FC" w:rsidTr="00D15502">
        <w:tc>
          <w:tcPr>
            <w:tcW w:w="1418" w:type="dxa"/>
            <w:vMerge w:val="restart"/>
            <w:vAlign w:val="center"/>
          </w:tcPr>
          <w:p w:rsidR="00272481" w:rsidRPr="00A61809" w:rsidRDefault="00272481" w:rsidP="006C1AAF">
            <w:pPr>
              <w:spacing w:line="192" w:lineRule="auto"/>
              <w:jc w:val="center"/>
              <w:rPr>
                <w:sz w:val="28"/>
                <w:lang w:val="uk-UA"/>
              </w:rPr>
            </w:pPr>
            <w:r w:rsidRPr="00A61809">
              <w:rPr>
                <w:sz w:val="28"/>
                <w:lang w:val="uk-UA"/>
              </w:rPr>
              <w:t>Шкідливі речовини</w:t>
            </w:r>
          </w:p>
        </w:tc>
        <w:tc>
          <w:tcPr>
            <w:tcW w:w="8221" w:type="dxa"/>
            <w:gridSpan w:val="10"/>
          </w:tcPr>
          <w:p w:rsidR="00272481" w:rsidRPr="00A61809" w:rsidRDefault="00272481" w:rsidP="006C1AAF">
            <w:pPr>
              <w:spacing w:line="192" w:lineRule="auto"/>
              <w:jc w:val="center"/>
              <w:rPr>
                <w:sz w:val="28"/>
                <w:lang w:val="uk-UA"/>
              </w:rPr>
            </w:pPr>
            <w:r w:rsidRPr="00A61809">
              <w:rPr>
                <w:sz w:val="28"/>
                <w:lang w:val="uk-UA"/>
              </w:rPr>
              <w:t>Регіони</w:t>
            </w:r>
          </w:p>
        </w:tc>
      </w:tr>
      <w:tr w:rsidR="002A12FC" w:rsidTr="00D15502">
        <w:tc>
          <w:tcPr>
            <w:tcW w:w="1418" w:type="dxa"/>
            <w:vMerge/>
          </w:tcPr>
          <w:p w:rsidR="00272481" w:rsidRPr="00A61809" w:rsidRDefault="00272481" w:rsidP="006C1AAF">
            <w:pPr>
              <w:spacing w:line="192" w:lineRule="auto"/>
              <w:jc w:val="center"/>
              <w:rPr>
                <w:sz w:val="28"/>
                <w:lang w:val="uk-UA"/>
              </w:rPr>
            </w:pPr>
          </w:p>
        </w:tc>
        <w:tc>
          <w:tcPr>
            <w:tcW w:w="1559" w:type="dxa"/>
            <w:gridSpan w:val="2"/>
          </w:tcPr>
          <w:p w:rsidR="00272481" w:rsidRPr="00A61809" w:rsidRDefault="00272481" w:rsidP="006C1AAF">
            <w:pPr>
              <w:spacing w:line="192" w:lineRule="auto"/>
              <w:jc w:val="center"/>
              <w:rPr>
                <w:sz w:val="28"/>
                <w:lang w:val="uk-UA"/>
              </w:rPr>
            </w:pPr>
            <w:r w:rsidRPr="00A61809">
              <w:rPr>
                <w:sz w:val="28"/>
                <w:lang w:val="uk-UA"/>
              </w:rPr>
              <w:t>Запорізька</w:t>
            </w:r>
          </w:p>
          <w:p w:rsidR="00272481" w:rsidRPr="00A61809" w:rsidRDefault="00272481" w:rsidP="006C1AAF">
            <w:pPr>
              <w:spacing w:line="192" w:lineRule="auto"/>
              <w:jc w:val="center"/>
              <w:rPr>
                <w:sz w:val="28"/>
                <w:lang w:val="uk-UA"/>
              </w:rPr>
            </w:pPr>
            <w:r w:rsidRPr="00A61809">
              <w:rPr>
                <w:sz w:val="28"/>
                <w:lang w:val="uk-UA"/>
              </w:rPr>
              <w:t>область</w:t>
            </w:r>
          </w:p>
        </w:tc>
        <w:tc>
          <w:tcPr>
            <w:tcW w:w="1559" w:type="dxa"/>
            <w:gridSpan w:val="2"/>
          </w:tcPr>
          <w:p w:rsidR="00272481" w:rsidRPr="00A61809" w:rsidRDefault="00272481" w:rsidP="006C1AAF">
            <w:pPr>
              <w:spacing w:line="192" w:lineRule="auto"/>
              <w:jc w:val="center"/>
              <w:rPr>
                <w:sz w:val="28"/>
                <w:lang w:val="uk-UA"/>
              </w:rPr>
            </w:pPr>
            <w:r w:rsidRPr="00A61809">
              <w:rPr>
                <w:sz w:val="28"/>
                <w:lang w:val="uk-UA"/>
              </w:rPr>
              <w:t>Дніпропет-ровська</w:t>
            </w:r>
          </w:p>
          <w:p w:rsidR="00272481" w:rsidRPr="00A61809" w:rsidRDefault="00272481" w:rsidP="006C1AAF">
            <w:pPr>
              <w:spacing w:line="192" w:lineRule="auto"/>
              <w:jc w:val="center"/>
              <w:rPr>
                <w:sz w:val="28"/>
                <w:lang w:val="uk-UA"/>
              </w:rPr>
            </w:pPr>
            <w:r w:rsidRPr="00A61809">
              <w:rPr>
                <w:sz w:val="28"/>
                <w:lang w:val="uk-UA"/>
              </w:rPr>
              <w:t>область</w:t>
            </w:r>
          </w:p>
        </w:tc>
        <w:tc>
          <w:tcPr>
            <w:tcW w:w="1843" w:type="dxa"/>
            <w:gridSpan w:val="2"/>
          </w:tcPr>
          <w:p w:rsidR="00272481" w:rsidRPr="00A61809" w:rsidRDefault="00272481" w:rsidP="006C1AAF">
            <w:pPr>
              <w:spacing w:line="192" w:lineRule="auto"/>
              <w:jc w:val="center"/>
              <w:rPr>
                <w:sz w:val="28"/>
                <w:lang w:val="uk-UA"/>
              </w:rPr>
            </w:pPr>
            <w:r w:rsidRPr="00A61809">
              <w:rPr>
                <w:sz w:val="28"/>
                <w:lang w:val="uk-UA"/>
              </w:rPr>
              <w:t>Харківська</w:t>
            </w:r>
          </w:p>
          <w:p w:rsidR="00272481" w:rsidRPr="00A61809" w:rsidRDefault="00272481" w:rsidP="006C1AAF">
            <w:pPr>
              <w:spacing w:line="192" w:lineRule="auto"/>
              <w:jc w:val="center"/>
              <w:rPr>
                <w:sz w:val="28"/>
                <w:lang w:val="uk-UA"/>
              </w:rPr>
            </w:pPr>
            <w:r w:rsidRPr="00A61809">
              <w:rPr>
                <w:sz w:val="28"/>
                <w:lang w:val="uk-UA"/>
              </w:rPr>
              <w:t>область</w:t>
            </w:r>
          </w:p>
        </w:tc>
        <w:tc>
          <w:tcPr>
            <w:tcW w:w="1701" w:type="dxa"/>
            <w:gridSpan w:val="2"/>
          </w:tcPr>
          <w:p w:rsidR="00272481" w:rsidRPr="00A61809" w:rsidRDefault="00272481" w:rsidP="006C1AAF">
            <w:pPr>
              <w:spacing w:line="192" w:lineRule="auto"/>
              <w:jc w:val="center"/>
              <w:rPr>
                <w:sz w:val="28"/>
                <w:lang w:val="uk-UA"/>
              </w:rPr>
            </w:pPr>
            <w:r>
              <w:rPr>
                <w:sz w:val="28"/>
                <w:lang w:val="uk-UA"/>
              </w:rPr>
              <w:t>м</w:t>
            </w:r>
            <w:r w:rsidRPr="00A61809">
              <w:rPr>
                <w:sz w:val="28"/>
                <w:lang w:val="uk-UA"/>
              </w:rPr>
              <w:t>.Київ</w:t>
            </w:r>
          </w:p>
        </w:tc>
        <w:tc>
          <w:tcPr>
            <w:tcW w:w="1559" w:type="dxa"/>
            <w:gridSpan w:val="2"/>
          </w:tcPr>
          <w:p w:rsidR="00272481" w:rsidRPr="00A61809" w:rsidRDefault="00272481" w:rsidP="006C1AAF">
            <w:pPr>
              <w:spacing w:line="192" w:lineRule="auto"/>
              <w:jc w:val="center"/>
              <w:rPr>
                <w:sz w:val="28"/>
                <w:lang w:val="uk-UA"/>
              </w:rPr>
            </w:pPr>
            <w:r w:rsidRPr="00A61809">
              <w:rPr>
                <w:sz w:val="28"/>
                <w:lang w:val="uk-UA"/>
              </w:rPr>
              <w:t>Україна</w:t>
            </w:r>
          </w:p>
        </w:tc>
      </w:tr>
      <w:tr w:rsidR="002A12FC" w:rsidTr="00D15502">
        <w:tc>
          <w:tcPr>
            <w:tcW w:w="1418" w:type="dxa"/>
            <w:vMerge/>
          </w:tcPr>
          <w:p w:rsidR="00272481" w:rsidRPr="00A61809" w:rsidRDefault="00272481" w:rsidP="006C1AAF">
            <w:pPr>
              <w:spacing w:line="192" w:lineRule="auto"/>
              <w:jc w:val="center"/>
              <w:rPr>
                <w:sz w:val="28"/>
                <w:lang w:val="uk-UA"/>
              </w:rPr>
            </w:pPr>
          </w:p>
        </w:tc>
        <w:tc>
          <w:tcPr>
            <w:tcW w:w="709" w:type="dxa"/>
            <w:vAlign w:val="center"/>
          </w:tcPr>
          <w:p w:rsidR="00272481" w:rsidRPr="00A61809" w:rsidRDefault="00272481" w:rsidP="006C1AAF">
            <w:pPr>
              <w:spacing w:line="192" w:lineRule="auto"/>
              <w:jc w:val="center"/>
              <w:rPr>
                <w:sz w:val="28"/>
                <w:lang w:val="uk-UA"/>
              </w:rPr>
            </w:pPr>
            <w:r w:rsidRPr="00A61809">
              <w:rPr>
                <w:sz w:val="28"/>
                <w:lang w:val="uk-UA"/>
              </w:rPr>
              <w:t>М</w:t>
            </w:r>
          </w:p>
        </w:tc>
        <w:tc>
          <w:tcPr>
            <w:tcW w:w="850" w:type="dxa"/>
            <w:vAlign w:val="center"/>
          </w:tcPr>
          <w:p w:rsidR="00272481" w:rsidRPr="00A61809" w:rsidRDefault="00272481" w:rsidP="006C1AAF">
            <w:pPr>
              <w:spacing w:line="192" w:lineRule="auto"/>
              <w:jc w:val="center"/>
              <w:rPr>
                <w:sz w:val="28"/>
                <w:u w:val="single"/>
                <w:lang w:val="en-US"/>
              </w:rPr>
            </w:pPr>
            <w:r w:rsidRPr="00A61809">
              <w:rPr>
                <w:sz w:val="28"/>
                <w:u w:val="single"/>
                <w:lang w:val="en-US"/>
              </w:rPr>
              <w:t>min</w:t>
            </w:r>
          </w:p>
          <w:p w:rsidR="00272481" w:rsidRPr="00A61809" w:rsidRDefault="00272481" w:rsidP="006C1AAF">
            <w:pPr>
              <w:spacing w:line="192" w:lineRule="auto"/>
              <w:jc w:val="center"/>
              <w:rPr>
                <w:sz w:val="28"/>
                <w:lang w:val="en-US"/>
              </w:rPr>
            </w:pPr>
            <w:r w:rsidRPr="00A61809">
              <w:rPr>
                <w:sz w:val="28"/>
                <w:lang w:val="en-US"/>
              </w:rPr>
              <w:t>max</w:t>
            </w:r>
          </w:p>
        </w:tc>
        <w:tc>
          <w:tcPr>
            <w:tcW w:w="709" w:type="dxa"/>
            <w:vAlign w:val="center"/>
          </w:tcPr>
          <w:p w:rsidR="00272481" w:rsidRPr="00A61809" w:rsidRDefault="00272481" w:rsidP="006C1AAF">
            <w:pPr>
              <w:spacing w:line="192" w:lineRule="auto"/>
              <w:jc w:val="center"/>
              <w:rPr>
                <w:sz w:val="28"/>
                <w:lang w:val="uk-UA"/>
              </w:rPr>
            </w:pPr>
            <w:r w:rsidRPr="00A61809">
              <w:rPr>
                <w:sz w:val="28"/>
                <w:lang w:val="uk-UA"/>
              </w:rPr>
              <w:t>М</w:t>
            </w:r>
          </w:p>
        </w:tc>
        <w:tc>
          <w:tcPr>
            <w:tcW w:w="850" w:type="dxa"/>
            <w:vAlign w:val="center"/>
          </w:tcPr>
          <w:p w:rsidR="00272481" w:rsidRPr="00A61809" w:rsidRDefault="00272481" w:rsidP="006C1AAF">
            <w:pPr>
              <w:spacing w:line="192" w:lineRule="auto"/>
              <w:jc w:val="center"/>
              <w:rPr>
                <w:sz w:val="28"/>
                <w:u w:val="single"/>
                <w:lang w:val="en-US"/>
              </w:rPr>
            </w:pPr>
            <w:r w:rsidRPr="00A61809">
              <w:rPr>
                <w:sz w:val="28"/>
                <w:u w:val="single"/>
                <w:lang w:val="en-US"/>
              </w:rPr>
              <w:t>min</w:t>
            </w:r>
          </w:p>
          <w:p w:rsidR="00272481" w:rsidRPr="00A61809" w:rsidRDefault="00272481" w:rsidP="006C1AAF">
            <w:pPr>
              <w:spacing w:line="192" w:lineRule="auto"/>
              <w:jc w:val="center"/>
              <w:rPr>
                <w:sz w:val="28"/>
                <w:lang w:val="en-US"/>
              </w:rPr>
            </w:pPr>
            <w:r w:rsidRPr="00A61809">
              <w:rPr>
                <w:sz w:val="28"/>
                <w:lang w:val="en-US"/>
              </w:rPr>
              <w:t>max</w:t>
            </w:r>
          </w:p>
        </w:tc>
        <w:tc>
          <w:tcPr>
            <w:tcW w:w="709" w:type="dxa"/>
            <w:vAlign w:val="center"/>
          </w:tcPr>
          <w:p w:rsidR="00272481" w:rsidRPr="00A61809" w:rsidRDefault="00272481" w:rsidP="006C1AAF">
            <w:pPr>
              <w:spacing w:line="192" w:lineRule="auto"/>
              <w:jc w:val="center"/>
              <w:rPr>
                <w:sz w:val="28"/>
                <w:lang w:val="uk-UA"/>
              </w:rPr>
            </w:pPr>
            <w:r w:rsidRPr="00A61809">
              <w:rPr>
                <w:sz w:val="28"/>
                <w:lang w:val="uk-UA"/>
              </w:rPr>
              <w:t>М</w:t>
            </w:r>
          </w:p>
        </w:tc>
        <w:tc>
          <w:tcPr>
            <w:tcW w:w="1134" w:type="dxa"/>
            <w:vAlign w:val="center"/>
          </w:tcPr>
          <w:p w:rsidR="00272481" w:rsidRPr="00A61809" w:rsidRDefault="00272481" w:rsidP="006C1AAF">
            <w:pPr>
              <w:spacing w:line="192" w:lineRule="auto"/>
              <w:jc w:val="center"/>
              <w:rPr>
                <w:sz w:val="28"/>
                <w:u w:val="single"/>
                <w:lang w:val="en-US"/>
              </w:rPr>
            </w:pPr>
            <w:r w:rsidRPr="00A61809">
              <w:rPr>
                <w:sz w:val="28"/>
                <w:u w:val="single"/>
                <w:lang w:val="en-US"/>
              </w:rPr>
              <w:t>min</w:t>
            </w:r>
          </w:p>
          <w:p w:rsidR="00272481" w:rsidRPr="00A61809" w:rsidRDefault="00272481" w:rsidP="006C1AAF">
            <w:pPr>
              <w:spacing w:line="192" w:lineRule="auto"/>
              <w:jc w:val="center"/>
              <w:rPr>
                <w:sz w:val="28"/>
                <w:lang w:val="en-US"/>
              </w:rPr>
            </w:pPr>
            <w:r w:rsidRPr="00A61809">
              <w:rPr>
                <w:sz w:val="28"/>
                <w:lang w:val="en-US"/>
              </w:rPr>
              <w:t>max</w:t>
            </w:r>
          </w:p>
        </w:tc>
        <w:tc>
          <w:tcPr>
            <w:tcW w:w="709" w:type="dxa"/>
            <w:vAlign w:val="center"/>
          </w:tcPr>
          <w:p w:rsidR="00272481" w:rsidRPr="00A61809" w:rsidRDefault="00272481" w:rsidP="006C1AAF">
            <w:pPr>
              <w:spacing w:line="192" w:lineRule="auto"/>
              <w:jc w:val="center"/>
              <w:rPr>
                <w:sz w:val="28"/>
                <w:lang w:val="uk-UA"/>
              </w:rPr>
            </w:pPr>
            <w:r w:rsidRPr="00A61809">
              <w:rPr>
                <w:sz w:val="28"/>
                <w:lang w:val="uk-UA"/>
              </w:rPr>
              <w:t>М</w:t>
            </w:r>
          </w:p>
        </w:tc>
        <w:tc>
          <w:tcPr>
            <w:tcW w:w="992" w:type="dxa"/>
            <w:vAlign w:val="center"/>
          </w:tcPr>
          <w:p w:rsidR="00272481" w:rsidRPr="00A61809" w:rsidRDefault="00272481" w:rsidP="006C1AAF">
            <w:pPr>
              <w:spacing w:line="192" w:lineRule="auto"/>
              <w:jc w:val="center"/>
              <w:rPr>
                <w:sz w:val="28"/>
                <w:u w:val="single"/>
                <w:lang w:val="en-US"/>
              </w:rPr>
            </w:pPr>
            <w:r w:rsidRPr="00A61809">
              <w:rPr>
                <w:sz w:val="28"/>
                <w:u w:val="single"/>
                <w:lang w:val="en-US"/>
              </w:rPr>
              <w:t>min</w:t>
            </w:r>
          </w:p>
          <w:p w:rsidR="00272481" w:rsidRPr="00A61809" w:rsidRDefault="00272481" w:rsidP="006C1AAF">
            <w:pPr>
              <w:spacing w:line="192" w:lineRule="auto"/>
              <w:jc w:val="center"/>
              <w:rPr>
                <w:sz w:val="28"/>
                <w:lang w:val="en-US"/>
              </w:rPr>
            </w:pPr>
            <w:r w:rsidRPr="00A61809">
              <w:rPr>
                <w:sz w:val="28"/>
                <w:lang w:val="en-US"/>
              </w:rPr>
              <w:t>max</w:t>
            </w:r>
          </w:p>
        </w:tc>
        <w:tc>
          <w:tcPr>
            <w:tcW w:w="709" w:type="dxa"/>
            <w:vAlign w:val="center"/>
          </w:tcPr>
          <w:p w:rsidR="00272481" w:rsidRPr="00A61809" w:rsidRDefault="00272481" w:rsidP="006C1AAF">
            <w:pPr>
              <w:spacing w:line="192" w:lineRule="auto"/>
              <w:jc w:val="center"/>
              <w:rPr>
                <w:sz w:val="28"/>
                <w:lang w:val="uk-UA"/>
              </w:rPr>
            </w:pPr>
            <w:r w:rsidRPr="00A61809">
              <w:rPr>
                <w:sz w:val="28"/>
                <w:lang w:val="uk-UA"/>
              </w:rPr>
              <w:t>М</w:t>
            </w:r>
          </w:p>
        </w:tc>
        <w:tc>
          <w:tcPr>
            <w:tcW w:w="850" w:type="dxa"/>
            <w:vAlign w:val="center"/>
          </w:tcPr>
          <w:p w:rsidR="00272481" w:rsidRPr="00A61809" w:rsidRDefault="00272481" w:rsidP="006C1AAF">
            <w:pPr>
              <w:spacing w:line="192" w:lineRule="auto"/>
              <w:jc w:val="center"/>
              <w:rPr>
                <w:sz w:val="28"/>
                <w:u w:val="single"/>
                <w:lang w:val="en-US"/>
              </w:rPr>
            </w:pPr>
            <w:r w:rsidRPr="00A61809">
              <w:rPr>
                <w:sz w:val="28"/>
                <w:u w:val="single"/>
                <w:lang w:val="en-US"/>
              </w:rPr>
              <w:t>min</w:t>
            </w:r>
          </w:p>
          <w:p w:rsidR="00272481" w:rsidRPr="00A61809" w:rsidRDefault="00272481" w:rsidP="006C1AAF">
            <w:pPr>
              <w:spacing w:line="192" w:lineRule="auto"/>
              <w:jc w:val="center"/>
              <w:rPr>
                <w:sz w:val="28"/>
                <w:lang w:val="en-US"/>
              </w:rPr>
            </w:pPr>
            <w:r w:rsidRPr="00A61809">
              <w:rPr>
                <w:sz w:val="28"/>
                <w:lang w:val="en-US"/>
              </w:rPr>
              <w:t>max</w:t>
            </w:r>
          </w:p>
        </w:tc>
      </w:tr>
      <w:tr w:rsidR="002A12FC" w:rsidTr="00D15502">
        <w:tc>
          <w:tcPr>
            <w:tcW w:w="1418" w:type="dxa"/>
            <w:vAlign w:val="center"/>
          </w:tcPr>
          <w:p w:rsidR="002A12FC" w:rsidRDefault="002A12FC" w:rsidP="002A12FC">
            <w:pPr>
              <w:spacing w:line="360" w:lineRule="auto"/>
              <w:jc w:val="center"/>
              <w:rPr>
                <w:sz w:val="28"/>
                <w:lang w:val="uk-UA"/>
              </w:rPr>
            </w:pPr>
            <w:r>
              <w:rPr>
                <w:sz w:val="28"/>
                <w:lang w:val="uk-UA"/>
              </w:rPr>
              <w:t>Пил</w:t>
            </w:r>
          </w:p>
        </w:tc>
        <w:tc>
          <w:tcPr>
            <w:tcW w:w="709" w:type="dxa"/>
            <w:vAlign w:val="center"/>
          </w:tcPr>
          <w:p w:rsidR="002A12FC" w:rsidRPr="00A61809" w:rsidRDefault="002A12FC" w:rsidP="002A12FC">
            <w:pPr>
              <w:jc w:val="center"/>
              <w:rPr>
                <w:sz w:val="28"/>
                <w:lang w:val="uk-UA"/>
              </w:rPr>
            </w:pPr>
            <w:r>
              <w:rPr>
                <w:sz w:val="28"/>
                <w:lang w:val="uk-UA"/>
              </w:rPr>
              <w:t>35,1</w:t>
            </w:r>
          </w:p>
        </w:tc>
        <w:tc>
          <w:tcPr>
            <w:tcW w:w="850" w:type="dxa"/>
            <w:vAlign w:val="center"/>
          </w:tcPr>
          <w:p w:rsidR="002A12FC" w:rsidRPr="00A61809" w:rsidRDefault="002A12FC" w:rsidP="004C690A">
            <w:pPr>
              <w:jc w:val="center"/>
              <w:rPr>
                <w:sz w:val="28"/>
                <w:u w:val="single"/>
                <w:lang w:val="en-US"/>
              </w:rPr>
            </w:pPr>
            <w:r>
              <w:rPr>
                <w:sz w:val="28"/>
                <w:u w:val="single"/>
                <w:lang w:val="uk-UA"/>
              </w:rPr>
              <w:t>31,0</w:t>
            </w:r>
          </w:p>
          <w:p w:rsidR="002A12FC" w:rsidRPr="00A61809" w:rsidRDefault="002A12FC" w:rsidP="002A12FC">
            <w:pPr>
              <w:jc w:val="center"/>
              <w:rPr>
                <w:sz w:val="28"/>
                <w:lang w:val="en-US"/>
              </w:rPr>
            </w:pPr>
            <w:r>
              <w:rPr>
                <w:sz w:val="28"/>
                <w:lang w:val="uk-UA"/>
              </w:rPr>
              <w:t>39,2</w:t>
            </w:r>
          </w:p>
        </w:tc>
        <w:tc>
          <w:tcPr>
            <w:tcW w:w="709" w:type="dxa"/>
            <w:vAlign w:val="center"/>
          </w:tcPr>
          <w:p w:rsidR="002A12FC" w:rsidRPr="00A61809" w:rsidRDefault="002A12FC" w:rsidP="004C690A">
            <w:pPr>
              <w:jc w:val="center"/>
              <w:rPr>
                <w:sz w:val="28"/>
                <w:lang w:val="uk-UA"/>
              </w:rPr>
            </w:pPr>
            <w:r w:rsidRPr="00A61809">
              <w:rPr>
                <w:sz w:val="28"/>
                <w:lang w:val="uk-UA"/>
              </w:rPr>
              <w:t>16,9</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8,8</w:t>
            </w:r>
          </w:p>
          <w:p w:rsidR="002A12FC" w:rsidRPr="00A61809" w:rsidRDefault="002A12FC" w:rsidP="004C690A">
            <w:pPr>
              <w:jc w:val="center"/>
              <w:rPr>
                <w:sz w:val="28"/>
                <w:lang w:val="uk-UA"/>
              </w:rPr>
            </w:pPr>
            <w:r w:rsidRPr="00A61809">
              <w:rPr>
                <w:sz w:val="28"/>
                <w:lang w:val="uk-UA"/>
              </w:rPr>
              <w:t>20,5</w:t>
            </w:r>
          </w:p>
        </w:tc>
        <w:tc>
          <w:tcPr>
            <w:tcW w:w="709" w:type="dxa"/>
            <w:vAlign w:val="center"/>
          </w:tcPr>
          <w:p w:rsidR="002A12FC" w:rsidRPr="00A61809" w:rsidRDefault="002A12FC" w:rsidP="004C690A">
            <w:pPr>
              <w:jc w:val="center"/>
              <w:rPr>
                <w:sz w:val="28"/>
                <w:lang w:val="uk-UA"/>
              </w:rPr>
            </w:pPr>
            <w:r w:rsidRPr="00A61809">
              <w:rPr>
                <w:sz w:val="28"/>
                <w:lang w:val="uk-UA"/>
              </w:rPr>
              <w:t>12,3</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8,4</w:t>
            </w:r>
          </w:p>
          <w:p w:rsidR="002A12FC" w:rsidRPr="00A61809" w:rsidRDefault="002A12FC" w:rsidP="004C690A">
            <w:pPr>
              <w:jc w:val="center"/>
              <w:rPr>
                <w:sz w:val="28"/>
                <w:lang w:val="uk-UA"/>
              </w:rPr>
            </w:pPr>
            <w:r w:rsidRPr="00A61809">
              <w:rPr>
                <w:sz w:val="28"/>
                <w:lang w:val="uk-UA"/>
              </w:rPr>
              <w:t>15,0</w:t>
            </w:r>
          </w:p>
        </w:tc>
        <w:tc>
          <w:tcPr>
            <w:tcW w:w="709" w:type="dxa"/>
            <w:vAlign w:val="center"/>
          </w:tcPr>
          <w:p w:rsidR="002A12FC" w:rsidRPr="00A61809" w:rsidRDefault="002A12FC" w:rsidP="004C690A">
            <w:pPr>
              <w:jc w:val="center"/>
              <w:rPr>
                <w:sz w:val="28"/>
                <w:lang w:val="uk-UA"/>
              </w:rPr>
            </w:pPr>
            <w:r w:rsidRPr="00A61809">
              <w:rPr>
                <w:sz w:val="28"/>
                <w:lang w:val="uk-UA"/>
              </w:rPr>
              <w:t>23,9</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18,3</w:t>
            </w:r>
          </w:p>
          <w:p w:rsidR="002A12FC" w:rsidRPr="00A61809" w:rsidRDefault="002A12FC" w:rsidP="004C690A">
            <w:pPr>
              <w:jc w:val="center"/>
              <w:rPr>
                <w:sz w:val="28"/>
                <w:lang w:val="uk-UA"/>
              </w:rPr>
            </w:pPr>
            <w:r w:rsidRPr="00A61809">
              <w:rPr>
                <w:sz w:val="28"/>
                <w:lang w:val="uk-UA"/>
              </w:rPr>
              <w:t>30,1</w:t>
            </w:r>
          </w:p>
        </w:tc>
        <w:tc>
          <w:tcPr>
            <w:tcW w:w="709" w:type="dxa"/>
            <w:vAlign w:val="center"/>
          </w:tcPr>
          <w:p w:rsidR="002A12FC" w:rsidRPr="00A61809" w:rsidRDefault="002A12FC" w:rsidP="004C690A">
            <w:pPr>
              <w:jc w:val="center"/>
              <w:rPr>
                <w:sz w:val="28"/>
                <w:lang w:val="uk-UA"/>
              </w:rPr>
            </w:pPr>
            <w:r w:rsidRPr="00A61809">
              <w:rPr>
                <w:sz w:val="28"/>
                <w:lang w:val="uk-UA"/>
              </w:rPr>
              <w:t>16,9</w:t>
            </w:r>
          </w:p>
        </w:tc>
        <w:tc>
          <w:tcPr>
            <w:tcW w:w="850" w:type="dxa"/>
            <w:vAlign w:val="center"/>
          </w:tcPr>
          <w:p w:rsidR="002A12FC" w:rsidRPr="00A61809" w:rsidRDefault="002A12FC" w:rsidP="004C690A">
            <w:pPr>
              <w:jc w:val="center"/>
              <w:rPr>
                <w:sz w:val="28"/>
                <w:u w:val="single"/>
                <w:lang w:val="uk-UA"/>
              </w:rPr>
            </w:pPr>
            <w:r>
              <w:rPr>
                <w:sz w:val="28"/>
                <w:u w:val="single"/>
                <w:lang w:val="uk-UA"/>
              </w:rPr>
              <w:t>1</w:t>
            </w:r>
            <w:r w:rsidRPr="00A61809">
              <w:rPr>
                <w:sz w:val="28"/>
                <w:u w:val="single"/>
                <w:lang w:val="uk-UA"/>
              </w:rPr>
              <w:t>4,6</w:t>
            </w:r>
          </w:p>
          <w:p w:rsidR="002A12FC" w:rsidRPr="00A61809" w:rsidRDefault="002A12FC" w:rsidP="004C690A">
            <w:pPr>
              <w:jc w:val="center"/>
              <w:rPr>
                <w:sz w:val="28"/>
                <w:lang w:val="uk-UA"/>
              </w:rPr>
            </w:pPr>
            <w:r>
              <w:rPr>
                <w:sz w:val="28"/>
                <w:lang w:val="uk-UA"/>
              </w:rPr>
              <w:t>1</w:t>
            </w:r>
            <w:r w:rsidRPr="00A61809">
              <w:rPr>
                <w:sz w:val="28"/>
                <w:lang w:val="uk-UA"/>
              </w:rPr>
              <w:t>8,5</w:t>
            </w:r>
          </w:p>
        </w:tc>
      </w:tr>
      <w:tr w:rsidR="002A12FC" w:rsidTr="00D15502">
        <w:tc>
          <w:tcPr>
            <w:tcW w:w="1418" w:type="dxa"/>
          </w:tcPr>
          <w:p w:rsidR="002A12FC" w:rsidRDefault="002A12FC" w:rsidP="002A12FC">
            <w:pPr>
              <w:jc w:val="center"/>
              <w:rPr>
                <w:sz w:val="28"/>
                <w:lang w:val="uk-UA"/>
              </w:rPr>
            </w:pPr>
            <w:r>
              <w:rPr>
                <w:sz w:val="28"/>
                <w:lang w:val="uk-UA"/>
              </w:rPr>
              <w:t>Діоксид сірки</w:t>
            </w:r>
          </w:p>
        </w:tc>
        <w:tc>
          <w:tcPr>
            <w:tcW w:w="709" w:type="dxa"/>
            <w:vAlign w:val="center"/>
          </w:tcPr>
          <w:p w:rsidR="002A12FC" w:rsidRPr="00A61809" w:rsidRDefault="002A12FC" w:rsidP="004C690A">
            <w:pPr>
              <w:jc w:val="center"/>
              <w:rPr>
                <w:sz w:val="28"/>
                <w:lang w:val="uk-UA"/>
              </w:rPr>
            </w:pPr>
            <w:r w:rsidRPr="00A61809">
              <w:rPr>
                <w:sz w:val="28"/>
                <w:lang w:val="uk-UA"/>
              </w:rPr>
              <w:t>9,9</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5,0</w:t>
            </w:r>
          </w:p>
          <w:p w:rsidR="002A12FC" w:rsidRPr="00A61809" w:rsidRDefault="002A12FC" w:rsidP="004C690A">
            <w:pPr>
              <w:jc w:val="center"/>
              <w:rPr>
                <w:sz w:val="28"/>
                <w:lang w:val="uk-UA"/>
              </w:rPr>
            </w:pPr>
            <w:r>
              <w:rPr>
                <w:sz w:val="28"/>
                <w:lang w:val="uk-UA"/>
              </w:rPr>
              <w:t>1</w:t>
            </w:r>
            <w:r w:rsidRPr="00A61809">
              <w:rPr>
                <w:sz w:val="28"/>
                <w:lang w:val="uk-UA"/>
              </w:rPr>
              <w:t>5,7</w:t>
            </w:r>
          </w:p>
        </w:tc>
        <w:tc>
          <w:tcPr>
            <w:tcW w:w="709" w:type="dxa"/>
            <w:vAlign w:val="center"/>
          </w:tcPr>
          <w:p w:rsidR="002A12FC" w:rsidRPr="00A61809" w:rsidRDefault="002A12FC" w:rsidP="004C690A">
            <w:pPr>
              <w:jc w:val="center"/>
              <w:rPr>
                <w:sz w:val="28"/>
                <w:lang w:val="uk-UA"/>
              </w:rPr>
            </w:pPr>
            <w:r w:rsidRPr="00A61809">
              <w:rPr>
                <w:sz w:val="28"/>
                <w:lang w:val="uk-UA"/>
              </w:rPr>
              <w:t>3,0</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2,4</w:t>
            </w:r>
          </w:p>
          <w:p w:rsidR="002A12FC" w:rsidRPr="00A61809" w:rsidRDefault="002A12FC" w:rsidP="004C690A">
            <w:pPr>
              <w:jc w:val="center"/>
              <w:rPr>
                <w:sz w:val="28"/>
                <w:lang w:val="uk-UA"/>
              </w:rPr>
            </w:pPr>
            <w:r w:rsidRPr="00A61809">
              <w:rPr>
                <w:sz w:val="28"/>
                <w:lang w:val="uk-UA"/>
              </w:rPr>
              <w:t>4,3</w:t>
            </w:r>
          </w:p>
        </w:tc>
        <w:tc>
          <w:tcPr>
            <w:tcW w:w="709" w:type="dxa"/>
            <w:vAlign w:val="center"/>
          </w:tcPr>
          <w:p w:rsidR="002A12FC" w:rsidRPr="00A61809" w:rsidRDefault="002A12FC" w:rsidP="004C690A">
            <w:pPr>
              <w:jc w:val="center"/>
              <w:rPr>
                <w:sz w:val="28"/>
                <w:lang w:val="uk-UA"/>
              </w:rPr>
            </w:pPr>
            <w:r w:rsidRPr="00A61809">
              <w:rPr>
                <w:sz w:val="28"/>
                <w:lang w:val="uk-UA"/>
              </w:rPr>
              <w:t>4,1</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2,4</w:t>
            </w:r>
          </w:p>
          <w:p w:rsidR="002A12FC" w:rsidRPr="00A61809" w:rsidRDefault="002A12FC" w:rsidP="004C690A">
            <w:pPr>
              <w:jc w:val="center"/>
              <w:rPr>
                <w:sz w:val="28"/>
                <w:lang w:val="uk-UA"/>
              </w:rPr>
            </w:pPr>
            <w:r w:rsidRPr="00A61809">
              <w:rPr>
                <w:sz w:val="28"/>
                <w:lang w:val="uk-UA"/>
              </w:rPr>
              <w:t>5,7</w:t>
            </w:r>
          </w:p>
        </w:tc>
        <w:tc>
          <w:tcPr>
            <w:tcW w:w="709" w:type="dxa"/>
            <w:vAlign w:val="center"/>
          </w:tcPr>
          <w:p w:rsidR="002A12FC" w:rsidRPr="00A61809" w:rsidRDefault="002A12FC" w:rsidP="004C690A">
            <w:pPr>
              <w:jc w:val="center"/>
              <w:rPr>
                <w:sz w:val="28"/>
                <w:lang w:val="uk-UA"/>
              </w:rPr>
            </w:pPr>
            <w:r w:rsidRPr="00A61809">
              <w:rPr>
                <w:sz w:val="28"/>
                <w:lang w:val="uk-UA"/>
              </w:rPr>
              <w:t>27,1</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18,</w:t>
            </w:r>
            <w:r>
              <w:rPr>
                <w:sz w:val="28"/>
                <w:u w:val="single"/>
                <w:lang w:val="uk-UA"/>
              </w:rPr>
              <w:t>9</w:t>
            </w:r>
          </w:p>
          <w:p w:rsidR="002A12FC" w:rsidRPr="00A61809" w:rsidRDefault="002A12FC" w:rsidP="004C690A">
            <w:pPr>
              <w:jc w:val="center"/>
              <w:rPr>
                <w:sz w:val="28"/>
                <w:lang w:val="uk-UA"/>
              </w:rPr>
            </w:pPr>
            <w:r w:rsidRPr="00A61809">
              <w:rPr>
                <w:sz w:val="28"/>
                <w:lang w:val="uk-UA"/>
              </w:rPr>
              <w:t>36,3</w:t>
            </w:r>
          </w:p>
        </w:tc>
        <w:tc>
          <w:tcPr>
            <w:tcW w:w="709" w:type="dxa"/>
            <w:vAlign w:val="center"/>
          </w:tcPr>
          <w:p w:rsidR="002A12FC" w:rsidRPr="00A61809" w:rsidRDefault="002A12FC" w:rsidP="002A12FC">
            <w:pPr>
              <w:jc w:val="center"/>
              <w:rPr>
                <w:sz w:val="28"/>
                <w:lang w:val="uk-UA"/>
              </w:rPr>
            </w:pPr>
            <w:r>
              <w:rPr>
                <w:sz w:val="28"/>
                <w:lang w:val="uk-UA"/>
              </w:rPr>
              <w:t>5,9</w:t>
            </w:r>
          </w:p>
        </w:tc>
        <w:tc>
          <w:tcPr>
            <w:tcW w:w="850" w:type="dxa"/>
            <w:vAlign w:val="center"/>
          </w:tcPr>
          <w:p w:rsidR="002A12FC" w:rsidRPr="00A61809" w:rsidRDefault="002A12FC" w:rsidP="004C690A">
            <w:pPr>
              <w:jc w:val="center"/>
              <w:rPr>
                <w:sz w:val="28"/>
                <w:u w:val="single"/>
                <w:lang w:val="en-US"/>
              </w:rPr>
            </w:pPr>
            <w:r>
              <w:rPr>
                <w:sz w:val="28"/>
                <w:u w:val="single"/>
                <w:lang w:val="uk-UA"/>
              </w:rPr>
              <w:t>5,4</w:t>
            </w:r>
          </w:p>
          <w:p w:rsidR="002A12FC" w:rsidRPr="00A61809" w:rsidRDefault="002A12FC" w:rsidP="002A12FC">
            <w:pPr>
              <w:jc w:val="center"/>
              <w:rPr>
                <w:sz w:val="28"/>
                <w:lang w:val="en-US"/>
              </w:rPr>
            </w:pPr>
            <w:r>
              <w:rPr>
                <w:sz w:val="28"/>
                <w:lang w:val="uk-UA"/>
              </w:rPr>
              <w:t>6,2</w:t>
            </w:r>
          </w:p>
        </w:tc>
      </w:tr>
      <w:tr w:rsidR="002A12FC" w:rsidTr="00D15502">
        <w:tc>
          <w:tcPr>
            <w:tcW w:w="1418" w:type="dxa"/>
          </w:tcPr>
          <w:p w:rsidR="002A12FC" w:rsidRDefault="002A12FC" w:rsidP="002A12FC">
            <w:pPr>
              <w:jc w:val="center"/>
              <w:rPr>
                <w:sz w:val="28"/>
                <w:lang w:val="uk-UA"/>
              </w:rPr>
            </w:pPr>
            <w:r>
              <w:rPr>
                <w:sz w:val="28"/>
                <w:lang w:val="uk-UA"/>
              </w:rPr>
              <w:t>Сірково-день</w:t>
            </w:r>
          </w:p>
        </w:tc>
        <w:tc>
          <w:tcPr>
            <w:tcW w:w="709" w:type="dxa"/>
            <w:vAlign w:val="center"/>
          </w:tcPr>
          <w:p w:rsidR="002A12FC" w:rsidRPr="00A61809" w:rsidRDefault="002A12FC" w:rsidP="004C690A">
            <w:pPr>
              <w:jc w:val="center"/>
              <w:rPr>
                <w:sz w:val="28"/>
                <w:lang w:val="uk-UA"/>
              </w:rPr>
            </w:pPr>
            <w:r w:rsidRPr="00A61809">
              <w:rPr>
                <w:sz w:val="28"/>
                <w:lang w:val="uk-UA"/>
              </w:rPr>
              <w:t>23,8</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19,4</w:t>
            </w:r>
          </w:p>
          <w:p w:rsidR="002A12FC" w:rsidRPr="00A61809" w:rsidRDefault="002A12FC" w:rsidP="004C690A">
            <w:pPr>
              <w:jc w:val="center"/>
              <w:rPr>
                <w:sz w:val="28"/>
                <w:lang w:val="uk-UA"/>
              </w:rPr>
            </w:pPr>
            <w:r w:rsidRPr="00A61809">
              <w:rPr>
                <w:sz w:val="28"/>
                <w:lang w:val="uk-UA"/>
              </w:rPr>
              <w:t>21,5</w:t>
            </w:r>
          </w:p>
        </w:tc>
        <w:tc>
          <w:tcPr>
            <w:tcW w:w="709" w:type="dxa"/>
            <w:vAlign w:val="center"/>
          </w:tcPr>
          <w:p w:rsidR="002A12FC" w:rsidRPr="00A61809" w:rsidRDefault="002A12FC" w:rsidP="004C690A">
            <w:pPr>
              <w:jc w:val="center"/>
              <w:rPr>
                <w:sz w:val="28"/>
                <w:lang w:val="uk-UA"/>
              </w:rPr>
            </w:pPr>
            <w:r w:rsidRPr="00A61809">
              <w:rPr>
                <w:sz w:val="28"/>
                <w:lang w:val="uk-UA"/>
              </w:rPr>
              <w:t>10,7</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8,2</w:t>
            </w:r>
          </w:p>
          <w:p w:rsidR="002A12FC" w:rsidRPr="00A61809" w:rsidRDefault="002A12FC" w:rsidP="004C690A">
            <w:pPr>
              <w:jc w:val="center"/>
              <w:rPr>
                <w:sz w:val="28"/>
                <w:lang w:val="uk-UA"/>
              </w:rPr>
            </w:pPr>
            <w:r w:rsidRPr="00A61809">
              <w:rPr>
                <w:sz w:val="28"/>
                <w:lang w:val="uk-UA"/>
              </w:rPr>
              <w:t>13,2</w:t>
            </w:r>
          </w:p>
        </w:tc>
        <w:tc>
          <w:tcPr>
            <w:tcW w:w="709" w:type="dxa"/>
            <w:vAlign w:val="center"/>
          </w:tcPr>
          <w:p w:rsidR="002A12FC" w:rsidRPr="00A61809" w:rsidRDefault="002A12FC" w:rsidP="004C690A">
            <w:pPr>
              <w:jc w:val="center"/>
              <w:rPr>
                <w:sz w:val="28"/>
                <w:lang w:val="uk-UA"/>
              </w:rPr>
            </w:pPr>
            <w:r w:rsidRPr="00A61809">
              <w:rPr>
                <w:sz w:val="28"/>
                <w:lang w:val="uk-UA"/>
              </w:rPr>
              <w:t>9,2</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8,1</w:t>
            </w:r>
          </w:p>
          <w:p w:rsidR="002A12FC" w:rsidRPr="00A61809" w:rsidRDefault="002A12FC" w:rsidP="004C690A">
            <w:pPr>
              <w:jc w:val="center"/>
              <w:rPr>
                <w:sz w:val="28"/>
                <w:lang w:val="uk-UA"/>
              </w:rPr>
            </w:pPr>
            <w:r w:rsidRPr="00A61809">
              <w:rPr>
                <w:sz w:val="28"/>
                <w:lang w:val="uk-UA"/>
              </w:rPr>
              <w:t>11,2</w:t>
            </w:r>
          </w:p>
        </w:tc>
        <w:tc>
          <w:tcPr>
            <w:tcW w:w="709" w:type="dxa"/>
            <w:vAlign w:val="center"/>
          </w:tcPr>
          <w:p w:rsidR="002A12FC" w:rsidRPr="00A61809" w:rsidRDefault="002A12FC" w:rsidP="004C690A">
            <w:pPr>
              <w:jc w:val="center"/>
              <w:rPr>
                <w:sz w:val="28"/>
                <w:lang w:val="uk-UA"/>
              </w:rPr>
            </w:pPr>
            <w:r w:rsidRPr="00A61809">
              <w:rPr>
                <w:sz w:val="28"/>
                <w:lang w:val="uk-UA"/>
              </w:rPr>
              <w:t>18,7</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8,0</w:t>
            </w:r>
          </w:p>
          <w:p w:rsidR="002A12FC" w:rsidRPr="00A61809" w:rsidRDefault="002A12FC" w:rsidP="004C690A">
            <w:pPr>
              <w:jc w:val="center"/>
              <w:rPr>
                <w:sz w:val="28"/>
                <w:lang w:val="uk-UA"/>
              </w:rPr>
            </w:pPr>
            <w:r w:rsidRPr="00A61809">
              <w:rPr>
                <w:sz w:val="28"/>
                <w:lang w:val="uk-UA"/>
              </w:rPr>
              <w:t>3</w:t>
            </w:r>
            <w:r>
              <w:rPr>
                <w:sz w:val="28"/>
                <w:lang w:val="uk-UA"/>
              </w:rPr>
              <w:t>9</w:t>
            </w:r>
            <w:r w:rsidRPr="00A61809">
              <w:rPr>
                <w:sz w:val="28"/>
                <w:lang w:val="uk-UA"/>
              </w:rPr>
              <w:t>,4</w:t>
            </w:r>
          </w:p>
        </w:tc>
        <w:tc>
          <w:tcPr>
            <w:tcW w:w="709" w:type="dxa"/>
            <w:vAlign w:val="center"/>
          </w:tcPr>
          <w:p w:rsidR="002A12FC" w:rsidRPr="00A61809" w:rsidRDefault="002A12FC" w:rsidP="002A12FC">
            <w:pPr>
              <w:jc w:val="center"/>
              <w:rPr>
                <w:sz w:val="28"/>
                <w:lang w:val="uk-UA"/>
              </w:rPr>
            </w:pPr>
            <w:r>
              <w:rPr>
                <w:sz w:val="28"/>
                <w:lang w:val="uk-UA"/>
              </w:rPr>
              <w:t>13,3</w:t>
            </w:r>
          </w:p>
        </w:tc>
        <w:tc>
          <w:tcPr>
            <w:tcW w:w="850" w:type="dxa"/>
            <w:vAlign w:val="center"/>
          </w:tcPr>
          <w:p w:rsidR="002A12FC" w:rsidRPr="00A61809" w:rsidRDefault="002A12FC" w:rsidP="004C690A">
            <w:pPr>
              <w:jc w:val="center"/>
              <w:rPr>
                <w:sz w:val="28"/>
                <w:u w:val="single"/>
                <w:lang w:val="en-US"/>
              </w:rPr>
            </w:pPr>
            <w:r>
              <w:rPr>
                <w:sz w:val="28"/>
                <w:u w:val="single"/>
                <w:lang w:val="uk-UA"/>
              </w:rPr>
              <w:t>12,2</w:t>
            </w:r>
          </w:p>
          <w:p w:rsidR="002A12FC" w:rsidRPr="00A61809" w:rsidRDefault="002A12FC" w:rsidP="002A12FC">
            <w:pPr>
              <w:jc w:val="center"/>
              <w:rPr>
                <w:sz w:val="28"/>
                <w:lang w:val="en-US"/>
              </w:rPr>
            </w:pPr>
            <w:r>
              <w:rPr>
                <w:sz w:val="28"/>
                <w:lang w:val="uk-UA"/>
              </w:rPr>
              <w:t>14,7</w:t>
            </w:r>
          </w:p>
        </w:tc>
      </w:tr>
      <w:tr w:rsidR="002A12FC" w:rsidTr="00D15502">
        <w:tc>
          <w:tcPr>
            <w:tcW w:w="1418" w:type="dxa"/>
            <w:vAlign w:val="center"/>
          </w:tcPr>
          <w:p w:rsidR="002A12FC" w:rsidRDefault="002A12FC" w:rsidP="002A12FC">
            <w:pPr>
              <w:jc w:val="center"/>
              <w:rPr>
                <w:sz w:val="28"/>
                <w:lang w:val="uk-UA"/>
              </w:rPr>
            </w:pPr>
            <w:r>
              <w:rPr>
                <w:sz w:val="28"/>
                <w:lang w:val="uk-UA"/>
              </w:rPr>
              <w:t>Оксид вуглецю</w:t>
            </w:r>
          </w:p>
        </w:tc>
        <w:tc>
          <w:tcPr>
            <w:tcW w:w="709" w:type="dxa"/>
            <w:vAlign w:val="center"/>
          </w:tcPr>
          <w:p w:rsidR="002A12FC" w:rsidRPr="00A61809" w:rsidRDefault="002A12FC" w:rsidP="004C690A">
            <w:pPr>
              <w:jc w:val="center"/>
              <w:rPr>
                <w:sz w:val="28"/>
                <w:lang w:val="uk-UA"/>
              </w:rPr>
            </w:pPr>
            <w:r w:rsidRPr="00A61809">
              <w:rPr>
                <w:sz w:val="28"/>
                <w:lang w:val="uk-UA"/>
              </w:rPr>
              <w:t>2,9</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0,3</w:t>
            </w:r>
          </w:p>
          <w:p w:rsidR="002A12FC" w:rsidRPr="00A61809" w:rsidRDefault="002A12FC" w:rsidP="004C690A">
            <w:pPr>
              <w:jc w:val="center"/>
              <w:rPr>
                <w:sz w:val="28"/>
                <w:lang w:val="uk-UA"/>
              </w:rPr>
            </w:pPr>
            <w:r w:rsidRPr="00A61809">
              <w:rPr>
                <w:sz w:val="28"/>
                <w:lang w:val="uk-UA"/>
              </w:rPr>
              <w:t>5,7</w:t>
            </w:r>
          </w:p>
        </w:tc>
        <w:tc>
          <w:tcPr>
            <w:tcW w:w="709" w:type="dxa"/>
            <w:vAlign w:val="center"/>
          </w:tcPr>
          <w:p w:rsidR="002A12FC" w:rsidRPr="00A61809" w:rsidRDefault="002A12FC" w:rsidP="004C690A">
            <w:pPr>
              <w:jc w:val="center"/>
              <w:rPr>
                <w:sz w:val="28"/>
                <w:lang w:val="uk-UA"/>
              </w:rPr>
            </w:pPr>
            <w:r w:rsidRPr="00A61809">
              <w:rPr>
                <w:sz w:val="28"/>
                <w:lang w:val="uk-UA"/>
              </w:rPr>
              <w:t>10,4</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6,0</w:t>
            </w:r>
          </w:p>
          <w:p w:rsidR="002A12FC" w:rsidRPr="00A61809" w:rsidRDefault="002A12FC" w:rsidP="004C690A">
            <w:pPr>
              <w:jc w:val="center"/>
              <w:rPr>
                <w:sz w:val="28"/>
                <w:lang w:val="uk-UA"/>
              </w:rPr>
            </w:pPr>
            <w:r w:rsidRPr="00A61809">
              <w:rPr>
                <w:sz w:val="28"/>
                <w:lang w:val="uk-UA"/>
              </w:rPr>
              <w:t>16,6</w:t>
            </w:r>
          </w:p>
        </w:tc>
        <w:tc>
          <w:tcPr>
            <w:tcW w:w="709" w:type="dxa"/>
            <w:vAlign w:val="center"/>
          </w:tcPr>
          <w:p w:rsidR="002A12FC" w:rsidRPr="00A61809" w:rsidRDefault="002A12FC" w:rsidP="004C690A">
            <w:pPr>
              <w:jc w:val="center"/>
              <w:rPr>
                <w:sz w:val="28"/>
                <w:lang w:val="uk-UA"/>
              </w:rPr>
            </w:pPr>
            <w:r w:rsidRPr="00A61809">
              <w:rPr>
                <w:sz w:val="28"/>
                <w:lang w:val="uk-UA"/>
              </w:rPr>
              <w:t>4,4</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1,7</w:t>
            </w:r>
          </w:p>
          <w:p w:rsidR="002A12FC" w:rsidRPr="00A61809" w:rsidRDefault="002A12FC" w:rsidP="004C690A">
            <w:pPr>
              <w:jc w:val="center"/>
              <w:rPr>
                <w:sz w:val="28"/>
                <w:lang w:val="uk-UA"/>
              </w:rPr>
            </w:pPr>
            <w:r w:rsidRPr="00A61809">
              <w:rPr>
                <w:sz w:val="28"/>
                <w:lang w:val="uk-UA"/>
              </w:rPr>
              <w:t>9,1</w:t>
            </w:r>
          </w:p>
        </w:tc>
        <w:tc>
          <w:tcPr>
            <w:tcW w:w="709" w:type="dxa"/>
            <w:vAlign w:val="center"/>
          </w:tcPr>
          <w:p w:rsidR="002A12FC" w:rsidRPr="00A61809" w:rsidRDefault="002A12FC" w:rsidP="004C690A">
            <w:pPr>
              <w:jc w:val="center"/>
              <w:rPr>
                <w:sz w:val="28"/>
                <w:lang w:val="uk-UA"/>
              </w:rPr>
            </w:pPr>
            <w:r w:rsidRPr="00A61809">
              <w:rPr>
                <w:sz w:val="28"/>
                <w:lang w:val="uk-UA"/>
              </w:rPr>
              <w:t>32,6</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24,7</w:t>
            </w:r>
          </w:p>
          <w:p w:rsidR="002A12FC" w:rsidRPr="00A61809" w:rsidRDefault="002A12FC" w:rsidP="004C690A">
            <w:pPr>
              <w:jc w:val="center"/>
              <w:rPr>
                <w:sz w:val="28"/>
                <w:lang w:val="uk-UA"/>
              </w:rPr>
            </w:pPr>
            <w:r w:rsidRPr="00A61809">
              <w:rPr>
                <w:sz w:val="28"/>
                <w:lang w:val="uk-UA"/>
              </w:rPr>
              <w:t>37,</w:t>
            </w:r>
            <w:r>
              <w:rPr>
                <w:sz w:val="28"/>
                <w:lang w:val="uk-UA"/>
              </w:rPr>
              <w:t>9</w:t>
            </w:r>
          </w:p>
        </w:tc>
        <w:tc>
          <w:tcPr>
            <w:tcW w:w="709" w:type="dxa"/>
            <w:vAlign w:val="center"/>
          </w:tcPr>
          <w:p w:rsidR="002A12FC" w:rsidRPr="00A61809" w:rsidRDefault="002A12FC" w:rsidP="004C690A">
            <w:pPr>
              <w:jc w:val="center"/>
              <w:rPr>
                <w:sz w:val="28"/>
                <w:lang w:val="uk-UA"/>
              </w:rPr>
            </w:pPr>
            <w:r w:rsidRPr="00A61809">
              <w:rPr>
                <w:sz w:val="28"/>
                <w:lang w:val="uk-UA"/>
              </w:rPr>
              <w:t>11,3</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10,3</w:t>
            </w:r>
          </w:p>
          <w:p w:rsidR="002A12FC" w:rsidRPr="00A61809" w:rsidRDefault="002A12FC" w:rsidP="004C690A">
            <w:pPr>
              <w:jc w:val="center"/>
              <w:rPr>
                <w:sz w:val="28"/>
                <w:lang w:val="uk-UA"/>
              </w:rPr>
            </w:pPr>
            <w:r w:rsidRPr="00A61809">
              <w:rPr>
                <w:sz w:val="28"/>
                <w:lang w:val="uk-UA"/>
              </w:rPr>
              <w:t>12,2</w:t>
            </w:r>
          </w:p>
        </w:tc>
      </w:tr>
      <w:tr w:rsidR="002A12FC" w:rsidTr="00D15502">
        <w:tc>
          <w:tcPr>
            <w:tcW w:w="1418" w:type="dxa"/>
            <w:vAlign w:val="center"/>
          </w:tcPr>
          <w:p w:rsidR="002A12FC" w:rsidRDefault="002A12FC" w:rsidP="002A12FC">
            <w:pPr>
              <w:jc w:val="center"/>
              <w:rPr>
                <w:sz w:val="28"/>
                <w:lang w:val="uk-UA"/>
              </w:rPr>
            </w:pPr>
            <w:r>
              <w:rPr>
                <w:sz w:val="28"/>
                <w:lang w:val="uk-UA"/>
              </w:rPr>
              <w:t>Оксид азоту</w:t>
            </w:r>
          </w:p>
        </w:tc>
        <w:tc>
          <w:tcPr>
            <w:tcW w:w="709" w:type="dxa"/>
            <w:vAlign w:val="center"/>
          </w:tcPr>
          <w:p w:rsidR="002A12FC" w:rsidRPr="00A61809" w:rsidRDefault="002A12FC" w:rsidP="004C690A">
            <w:pPr>
              <w:jc w:val="center"/>
              <w:rPr>
                <w:sz w:val="28"/>
                <w:lang w:val="uk-UA"/>
              </w:rPr>
            </w:pPr>
            <w:r>
              <w:rPr>
                <w:sz w:val="28"/>
                <w:lang w:val="uk-UA"/>
              </w:rPr>
              <w:t>1</w:t>
            </w:r>
            <w:r w:rsidRPr="00A61809">
              <w:rPr>
                <w:sz w:val="28"/>
                <w:lang w:val="uk-UA"/>
              </w:rPr>
              <w:t>9,4</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13,1</w:t>
            </w:r>
          </w:p>
          <w:p w:rsidR="002A12FC" w:rsidRPr="00A61809" w:rsidRDefault="002A12FC" w:rsidP="004C690A">
            <w:pPr>
              <w:jc w:val="center"/>
              <w:rPr>
                <w:sz w:val="28"/>
                <w:lang w:val="uk-UA"/>
              </w:rPr>
            </w:pPr>
            <w:r w:rsidRPr="00A61809">
              <w:rPr>
                <w:sz w:val="28"/>
                <w:lang w:val="uk-UA"/>
              </w:rPr>
              <w:t>25,4</w:t>
            </w:r>
          </w:p>
        </w:tc>
        <w:tc>
          <w:tcPr>
            <w:tcW w:w="709" w:type="dxa"/>
            <w:vAlign w:val="center"/>
          </w:tcPr>
          <w:p w:rsidR="002A12FC" w:rsidRPr="00A61809" w:rsidRDefault="002A12FC" w:rsidP="004C690A">
            <w:pPr>
              <w:jc w:val="center"/>
              <w:rPr>
                <w:sz w:val="28"/>
                <w:lang w:val="uk-UA"/>
              </w:rPr>
            </w:pPr>
            <w:r w:rsidRPr="00A61809">
              <w:rPr>
                <w:sz w:val="28"/>
                <w:lang w:val="uk-UA"/>
              </w:rPr>
              <w:t>16,8</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15,8</w:t>
            </w:r>
          </w:p>
          <w:p w:rsidR="002A12FC" w:rsidRPr="00A61809" w:rsidRDefault="002A12FC" w:rsidP="004C690A">
            <w:pPr>
              <w:jc w:val="center"/>
              <w:rPr>
                <w:sz w:val="28"/>
                <w:lang w:val="uk-UA"/>
              </w:rPr>
            </w:pPr>
            <w:r>
              <w:rPr>
                <w:sz w:val="28"/>
                <w:lang w:val="uk-UA"/>
              </w:rPr>
              <w:t>1</w:t>
            </w:r>
            <w:r w:rsidRPr="00A61809">
              <w:rPr>
                <w:sz w:val="28"/>
                <w:lang w:val="uk-UA"/>
              </w:rPr>
              <w:t>7,6</w:t>
            </w:r>
          </w:p>
        </w:tc>
        <w:tc>
          <w:tcPr>
            <w:tcW w:w="709" w:type="dxa"/>
            <w:vAlign w:val="center"/>
          </w:tcPr>
          <w:p w:rsidR="002A12FC" w:rsidRPr="00A61809" w:rsidRDefault="002A12FC" w:rsidP="004C690A">
            <w:pPr>
              <w:jc w:val="center"/>
              <w:rPr>
                <w:sz w:val="28"/>
                <w:lang w:val="uk-UA"/>
              </w:rPr>
            </w:pPr>
            <w:r w:rsidRPr="00A61809">
              <w:rPr>
                <w:sz w:val="28"/>
                <w:lang w:val="uk-UA"/>
              </w:rPr>
              <w:t>5,9</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3,4</w:t>
            </w:r>
          </w:p>
          <w:p w:rsidR="002A12FC" w:rsidRPr="00A61809" w:rsidRDefault="002A12FC" w:rsidP="004C690A">
            <w:pPr>
              <w:jc w:val="center"/>
              <w:rPr>
                <w:sz w:val="28"/>
                <w:lang w:val="uk-UA"/>
              </w:rPr>
            </w:pPr>
            <w:r w:rsidRPr="00A61809">
              <w:rPr>
                <w:sz w:val="28"/>
                <w:lang w:val="uk-UA"/>
              </w:rPr>
              <w:t>7,5</w:t>
            </w:r>
          </w:p>
        </w:tc>
        <w:tc>
          <w:tcPr>
            <w:tcW w:w="709" w:type="dxa"/>
            <w:vAlign w:val="center"/>
          </w:tcPr>
          <w:p w:rsidR="002A12FC" w:rsidRPr="00A61809" w:rsidRDefault="002A12FC" w:rsidP="004C690A">
            <w:pPr>
              <w:jc w:val="center"/>
              <w:rPr>
                <w:sz w:val="28"/>
                <w:lang w:val="uk-UA"/>
              </w:rPr>
            </w:pPr>
            <w:r w:rsidRPr="00A61809">
              <w:rPr>
                <w:sz w:val="28"/>
                <w:lang w:val="uk-UA"/>
              </w:rPr>
              <w:t>34,0</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28,4</w:t>
            </w:r>
          </w:p>
          <w:p w:rsidR="002A12FC" w:rsidRPr="00A61809" w:rsidRDefault="002A12FC" w:rsidP="004C690A">
            <w:pPr>
              <w:jc w:val="center"/>
              <w:rPr>
                <w:sz w:val="28"/>
                <w:lang w:val="uk-UA"/>
              </w:rPr>
            </w:pPr>
            <w:r w:rsidRPr="00A61809">
              <w:rPr>
                <w:sz w:val="28"/>
                <w:lang w:val="uk-UA"/>
              </w:rPr>
              <w:t>40,0</w:t>
            </w:r>
          </w:p>
        </w:tc>
        <w:tc>
          <w:tcPr>
            <w:tcW w:w="709" w:type="dxa"/>
            <w:vAlign w:val="center"/>
          </w:tcPr>
          <w:p w:rsidR="002A12FC" w:rsidRPr="00A61809" w:rsidRDefault="002A12FC" w:rsidP="002A12FC">
            <w:pPr>
              <w:jc w:val="center"/>
              <w:rPr>
                <w:sz w:val="28"/>
                <w:lang w:val="uk-UA"/>
              </w:rPr>
            </w:pPr>
            <w:r>
              <w:rPr>
                <w:sz w:val="28"/>
                <w:lang w:val="uk-UA"/>
              </w:rPr>
              <w:t>10,3</w:t>
            </w:r>
          </w:p>
        </w:tc>
        <w:tc>
          <w:tcPr>
            <w:tcW w:w="850" w:type="dxa"/>
            <w:vAlign w:val="center"/>
          </w:tcPr>
          <w:p w:rsidR="002A12FC" w:rsidRPr="00A61809" w:rsidRDefault="002A12FC" w:rsidP="004C690A">
            <w:pPr>
              <w:jc w:val="center"/>
              <w:rPr>
                <w:sz w:val="28"/>
                <w:u w:val="single"/>
                <w:lang w:val="en-US"/>
              </w:rPr>
            </w:pPr>
            <w:r>
              <w:rPr>
                <w:sz w:val="28"/>
                <w:u w:val="single"/>
                <w:lang w:val="uk-UA"/>
              </w:rPr>
              <w:t>9,8</w:t>
            </w:r>
          </w:p>
          <w:p w:rsidR="002A12FC" w:rsidRPr="00A61809" w:rsidRDefault="002A12FC" w:rsidP="00B245D7">
            <w:pPr>
              <w:jc w:val="center"/>
              <w:rPr>
                <w:sz w:val="28"/>
                <w:lang w:val="en-US"/>
              </w:rPr>
            </w:pPr>
            <w:r>
              <w:rPr>
                <w:sz w:val="28"/>
                <w:lang w:val="uk-UA"/>
              </w:rPr>
              <w:t>20,</w:t>
            </w:r>
            <w:r w:rsidR="00B245D7">
              <w:rPr>
                <w:sz w:val="28"/>
                <w:lang w:val="uk-UA"/>
              </w:rPr>
              <w:t>9</w:t>
            </w:r>
          </w:p>
        </w:tc>
      </w:tr>
      <w:tr w:rsidR="002A12FC" w:rsidTr="00D15502">
        <w:tc>
          <w:tcPr>
            <w:tcW w:w="1418" w:type="dxa"/>
            <w:vAlign w:val="center"/>
          </w:tcPr>
          <w:p w:rsidR="002A12FC" w:rsidRDefault="002A12FC" w:rsidP="002A12FC">
            <w:pPr>
              <w:spacing w:line="360" w:lineRule="auto"/>
              <w:jc w:val="center"/>
              <w:rPr>
                <w:sz w:val="28"/>
                <w:lang w:val="uk-UA"/>
              </w:rPr>
            </w:pPr>
            <w:r>
              <w:rPr>
                <w:sz w:val="28"/>
                <w:lang w:val="uk-UA"/>
              </w:rPr>
              <w:t>Аміак</w:t>
            </w:r>
          </w:p>
        </w:tc>
        <w:tc>
          <w:tcPr>
            <w:tcW w:w="709" w:type="dxa"/>
            <w:vAlign w:val="center"/>
          </w:tcPr>
          <w:p w:rsidR="002A12FC" w:rsidRPr="00A61809" w:rsidRDefault="002A12FC" w:rsidP="004C690A">
            <w:pPr>
              <w:jc w:val="center"/>
              <w:rPr>
                <w:sz w:val="28"/>
                <w:lang w:val="uk-UA"/>
              </w:rPr>
            </w:pPr>
            <w:r w:rsidRPr="00A61809">
              <w:rPr>
                <w:sz w:val="28"/>
                <w:lang w:val="uk-UA"/>
              </w:rPr>
              <w:t>1,6</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0,7</w:t>
            </w:r>
          </w:p>
          <w:p w:rsidR="002A12FC" w:rsidRPr="00A61809" w:rsidRDefault="002A12FC" w:rsidP="004C690A">
            <w:pPr>
              <w:jc w:val="center"/>
              <w:rPr>
                <w:sz w:val="28"/>
                <w:lang w:val="uk-UA"/>
              </w:rPr>
            </w:pPr>
            <w:r w:rsidRPr="00A61809">
              <w:rPr>
                <w:sz w:val="28"/>
                <w:lang w:val="uk-UA"/>
              </w:rPr>
              <w:t>1,4</w:t>
            </w:r>
          </w:p>
        </w:tc>
        <w:tc>
          <w:tcPr>
            <w:tcW w:w="709" w:type="dxa"/>
            <w:vAlign w:val="center"/>
          </w:tcPr>
          <w:p w:rsidR="002A12FC" w:rsidRPr="00A61809" w:rsidRDefault="002A12FC" w:rsidP="004C690A">
            <w:pPr>
              <w:jc w:val="center"/>
              <w:rPr>
                <w:sz w:val="28"/>
                <w:lang w:val="uk-UA"/>
              </w:rPr>
            </w:pPr>
            <w:r w:rsidRPr="00A61809">
              <w:rPr>
                <w:sz w:val="28"/>
                <w:lang w:val="uk-UA"/>
              </w:rPr>
              <w:t>6,0</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1,7</w:t>
            </w:r>
          </w:p>
          <w:p w:rsidR="002A12FC" w:rsidRPr="00A61809" w:rsidRDefault="002A12FC" w:rsidP="004C690A">
            <w:pPr>
              <w:jc w:val="center"/>
              <w:rPr>
                <w:sz w:val="28"/>
                <w:lang w:val="uk-UA"/>
              </w:rPr>
            </w:pPr>
            <w:r w:rsidRPr="00A61809">
              <w:rPr>
                <w:sz w:val="28"/>
                <w:lang w:val="uk-UA"/>
              </w:rPr>
              <w:t>12,1</w:t>
            </w:r>
          </w:p>
        </w:tc>
        <w:tc>
          <w:tcPr>
            <w:tcW w:w="709" w:type="dxa"/>
            <w:vAlign w:val="center"/>
          </w:tcPr>
          <w:p w:rsidR="002A12FC" w:rsidRPr="00A61809" w:rsidRDefault="002A12FC" w:rsidP="004C690A">
            <w:pPr>
              <w:jc w:val="center"/>
              <w:rPr>
                <w:sz w:val="28"/>
                <w:lang w:val="uk-UA"/>
              </w:rPr>
            </w:pPr>
            <w:r w:rsidRPr="00A61809">
              <w:rPr>
                <w:sz w:val="28"/>
                <w:lang w:val="uk-UA"/>
              </w:rPr>
              <w:t>10,5</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7,4</w:t>
            </w:r>
          </w:p>
          <w:p w:rsidR="002A12FC" w:rsidRPr="00A61809" w:rsidRDefault="002A12FC" w:rsidP="004C690A">
            <w:pPr>
              <w:jc w:val="center"/>
              <w:rPr>
                <w:sz w:val="28"/>
                <w:lang w:val="uk-UA"/>
              </w:rPr>
            </w:pPr>
            <w:r w:rsidRPr="00A61809">
              <w:rPr>
                <w:sz w:val="28"/>
                <w:lang w:val="uk-UA"/>
              </w:rPr>
              <w:t>16,0</w:t>
            </w:r>
          </w:p>
        </w:tc>
        <w:tc>
          <w:tcPr>
            <w:tcW w:w="709" w:type="dxa"/>
            <w:vAlign w:val="center"/>
          </w:tcPr>
          <w:p w:rsidR="002A12FC" w:rsidRPr="00A61809" w:rsidRDefault="002A12FC" w:rsidP="004C690A">
            <w:pPr>
              <w:jc w:val="center"/>
              <w:rPr>
                <w:sz w:val="28"/>
                <w:lang w:val="uk-UA"/>
              </w:rPr>
            </w:pPr>
            <w:r w:rsidRPr="00A61809">
              <w:rPr>
                <w:sz w:val="28"/>
                <w:lang w:val="uk-UA"/>
              </w:rPr>
              <w:t>1,6</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1,6</w:t>
            </w:r>
          </w:p>
          <w:p w:rsidR="002A12FC" w:rsidRPr="00A61809" w:rsidRDefault="002A12FC" w:rsidP="004C690A">
            <w:pPr>
              <w:jc w:val="center"/>
              <w:rPr>
                <w:sz w:val="28"/>
                <w:lang w:val="uk-UA"/>
              </w:rPr>
            </w:pPr>
            <w:r w:rsidRPr="00A61809">
              <w:rPr>
                <w:sz w:val="28"/>
                <w:lang w:val="uk-UA"/>
              </w:rPr>
              <w:t>2,6</w:t>
            </w:r>
          </w:p>
        </w:tc>
        <w:tc>
          <w:tcPr>
            <w:tcW w:w="709" w:type="dxa"/>
            <w:vAlign w:val="center"/>
          </w:tcPr>
          <w:p w:rsidR="002A12FC" w:rsidRPr="00A61809" w:rsidRDefault="002A12FC" w:rsidP="004C690A">
            <w:pPr>
              <w:jc w:val="center"/>
              <w:rPr>
                <w:sz w:val="28"/>
                <w:lang w:val="uk-UA"/>
              </w:rPr>
            </w:pPr>
            <w:r w:rsidRPr="00A61809">
              <w:rPr>
                <w:sz w:val="28"/>
                <w:lang w:val="uk-UA"/>
              </w:rPr>
              <w:t>1,9</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4,</w:t>
            </w:r>
            <w:r>
              <w:rPr>
                <w:sz w:val="28"/>
                <w:u w:val="single"/>
                <w:lang w:val="uk-UA"/>
              </w:rPr>
              <w:t>9</w:t>
            </w:r>
          </w:p>
          <w:p w:rsidR="002A12FC" w:rsidRPr="00A61809" w:rsidRDefault="002A12FC" w:rsidP="004C690A">
            <w:pPr>
              <w:jc w:val="center"/>
              <w:rPr>
                <w:sz w:val="28"/>
                <w:lang w:val="uk-UA"/>
              </w:rPr>
            </w:pPr>
            <w:r w:rsidRPr="00A61809">
              <w:rPr>
                <w:sz w:val="28"/>
                <w:lang w:val="uk-UA"/>
              </w:rPr>
              <w:t>9,1</w:t>
            </w:r>
          </w:p>
        </w:tc>
      </w:tr>
      <w:tr w:rsidR="002A12FC" w:rsidTr="00D15502">
        <w:tc>
          <w:tcPr>
            <w:tcW w:w="1418" w:type="dxa"/>
            <w:vAlign w:val="center"/>
          </w:tcPr>
          <w:p w:rsidR="002A12FC" w:rsidRDefault="002A12FC" w:rsidP="002A12FC">
            <w:pPr>
              <w:jc w:val="center"/>
              <w:rPr>
                <w:sz w:val="28"/>
                <w:lang w:val="uk-UA"/>
              </w:rPr>
            </w:pPr>
            <w:r>
              <w:rPr>
                <w:sz w:val="28"/>
                <w:lang w:val="uk-UA"/>
              </w:rPr>
              <w:t>Фенол та його похідні</w:t>
            </w:r>
          </w:p>
        </w:tc>
        <w:tc>
          <w:tcPr>
            <w:tcW w:w="709" w:type="dxa"/>
            <w:vAlign w:val="center"/>
          </w:tcPr>
          <w:p w:rsidR="002A12FC" w:rsidRPr="00A61809" w:rsidRDefault="002A12FC" w:rsidP="004C690A">
            <w:pPr>
              <w:jc w:val="center"/>
              <w:rPr>
                <w:sz w:val="28"/>
                <w:lang w:val="uk-UA"/>
              </w:rPr>
            </w:pPr>
            <w:r w:rsidRPr="00A61809">
              <w:rPr>
                <w:sz w:val="28"/>
                <w:lang w:val="uk-UA"/>
              </w:rPr>
              <w:t>18,1</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14,1</w:t>
            </w:r>
          </w:p>
          <w:p w:rsidR="002A12FC" w:rsidRPr="00A61809" w:rsidRDefault="002A12FC" w:rsidP="004C690A">
            <w:pPr>
              <w:jc w:val="center"/>
              <w:rPr>
                <w:sz w:val="28"/>
                <w:lang w:val="uk-UA"/>
              </w:rPr>
            </w:pPr>
            <w:r w:rsidRPr="00A61809">
              <w:rPr>
                <w:sz w:val="28"/>
                <w:lang w:val="uk-UA"/>
              </w:rPr>
              <w:t>26,8</w:t>
            </w:r>
          </w:p>
        </w:tc>
        <w:tc>
          <w:tcPr>
            <w:tcW w:w="709" w:type="dxa"/>
            <w:vAlign w:val="center"/>
          </w:tcPr>
          <w:p w:rsidR="002A12FC" w:rsidRPr="00A61809" w:rsidRDefault="002A12FC" w:rsidP="004C690A">
            <w:pPr>
              <w:jc w:val="center"/>
              <w:rPr>
                <w:sz w:val="28"/>
                <w:lang w:val="uk-UA"/>
              </w:rPr>
            </w:pPr>
            <w:r w:rsidRPr="00A61809">
              <w:rPr>
                <w:sz w:val="28"/>
                <w:lang w:val="uk-UA"/>
              </w:rPr>
              <w:t>14,7</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9,5</w:t>
            </w:r>
          </w:p>
          <w:p w:rsidR="002A12FC" w:rsidRPr="00A61809" w:rsidRDefault="002A12FC" w:rsidP="004C690A">
            <w:pPr>
              <w:jc w:val="center"/>
              <w:rPr>
                <w:sz w:val="28"/>
                <w:lang w:val="uk-UA"/>
              </w:rPr>
            </w:pPr>
            <w:r w:rsidRPr="00A61809">
              <w:rPr>
                <w:sz w:val="28"/>
                <w:lang w:val="uk-UA"/>
              </w:rPr>
              <w:t>18,5</w:t>
            </w:r>
          </w:p>
        </w:tc>
        <w:tc>
          <w:tcPr>
            <w:tcW w:w="709" w:type="dxa"/>
            <w:vAlign w:val="center"/>
          </w:tcPr>
          <w:p w:rsidR="002A12FC" w:rsidRPr="00A61809" w:rsidRDefault="002A12FC" w:rsidP="004C690A">
            <w:pPr>
              <w:jc w:val="center"/>
              <w:rPr>
                <w:sz w:val="28"/>
                <w:lang w:val="uk-UA"/>
              </w:rPr>
            </w:pPr>
            <w:r w:rsidRPr="00A61809">
              <w:rPr>
                <w:sz w:val="28"/>
                <w:lang w:val="uk-UA"/>
              </w:rPr>
              <w:t>4,9</w:t>
            </w:r>
          </w:p>
        </w:tc>
        <w:tc>
          <w:tcPr>
            <w:tcW w:w="1134" w:type="dxa"/>
            <w:vAlign w:val="center"/>
          </w:tcPr>
          <w:p w:rsidR="002A12FC" w:rsidRPr="00A61809" w:rsidRDefault="002A12FC" w:rsidP="004C690A">
            <w:pPr>
              <w:jc w:val="center"/>
              <w:rPr>
                <w:sz w:val="28"/>
                <w:u w:val="single"/>
                <w:lang w:val="uk-UA"/>
              </w:rPr>
            </w:pPr>
            <w:r w:rsidRPr="00A61809">
              <w:rPr>
                <w:sz w:val="28"/>
                <w:u w:val="single"/>
                <w:lang w:val="uk-UA"/>
              </w:rPr>
              <w:t>3,0</w:t>
            </w:r>
          </w:p>
          <w:p w:rsidR="002A12FC" w:rsidRPr="00A61809" w:rsidRDefault="002A12FC" w:rsidP="004C690A">
            <w:pPr>
              <w:jc w:val="center"/>
              <w:rPr>
                <w:sz w:val="28"/>
                <w:lang w:val="uk-UA"/>
              </w:rPr>
            </w:pPr>
            <w:r w:rsidRPr="00A61809">
              <w:rPr>
                <w:sz w:val="28"/>
                <w:lang w:val="uk-UA"/>
              </w:rPr>
              <w:t>5,8</w:t>
            </w:r>
          </w:p>
        </w:tc>
        <w:tc>
          <w:tcPr>
            <w:tcW w:w="709" w:type="dxa"/>
            <w:vAlign w:val="center"/>
          </w:tcPr>
          <w:p w:rsidR="002A12FC" w:rsidRPr="00A61809" w:rsidRDefault="002A12FC" w:rsidP="004C690A">
            <w:pPr>
              <w:jc w:val="center"/>
              <w:rPr>
                <w:sz w:val="28"/>
                <w:lang w:val="uk-UA"/>
              </w:rPr>
            </w:pPr>
            <w:r w:rsidRPr="00A61809">
              <w:rPr>
                <w:sz w:val="28"/>
                <w:lang w:val="uk-UA"/>
              </w:rPr>
              <w:t>1,2</w:t>
            </w:r>
          </w:p>
        </w:tc>
        <w:tc>
          <w:tcPr>
            <w:tcW w:w="992" w:type="dxa"/>
            <w:vAlign w:val="center"/>
          </w:tcPr>
          <w:p w:rsidR="002A12FC" w:rsidRPr="00A61809" w:rsidRDefault="002A12FC" w:rsidP="004C690A">
            <w:pPr>
              <w:jc w:val="center"/>
              <w:rPr>
                <w:sz w:val="28"/>
                <w:u w:val="single"/>
                <w:lang w:val="uk-UA"/>
              </w:rPr>
            </w:pPr>
            <w:r w:rsidRPr="00A61809">
              <w:rPr>
                <w:sz w:val="28"/>
                <w:u w:val="single"/>
                <w:lang w:val="uk-UA"/>
              </w:rPr>
              <w:t>0,1</w:t>
            </w:r>
          </w:p>
          <w:p w:rsidR="002A12FC" w:rsidRPr="00A61809" w:rsidRDefault="002A12FC" w:rsidP="004C690A">
            <w:pPr>
              <w:jc w:val="center"/>
              <w:rPr>
                <w:sz w:val="28"/>
                <w:lang w:val="uk-UA"/>
              </w:rPr>
            </w:pPr>
            <w:r w:rsidRPr="00A61809">
              <w:rPr>
                <w:sz w:val="28"/>
                <w:lang w:val="uk-UA"/>
              </w:rPr>
              <w:t>3,0</w:t>
            </w:r>
          </w:p>
        </w:tc>
        <w:tc>
          <w:tcPr>
            <w:tcW w:w="709" w:type="dxa"/>
            <w:vAlign w:val="center"/>
          </w:tcPr>
          <w:p w:rsidR="002A12FC" w:rsidRPr="00A61809" w:rsidRDefault="002A12FC" w:rsidP="004C690A">
            <w:pPr>
              <w:jc w:val="center"/>
              <w:rPr>
                <w:sz w:val="28"/>
                <w:lang w:val="uk-UA"/>
              </w:rPr>
            </w:pPr>
            <w:r w:rsidRPr="00A61809">
              <w:rPr>
                <w:sz w:val="28"/>
                <w:lang w:val="uk-UA"/>
              </w:rPr>
              <w:t>11,5</w:t>
            </w:r>
          </w:p>
        </w:tc>
        <w:tc>
          <w:tcPr>
            <w:tcW w:w="850" w:type="dxa"/>
            <w:vAlign w:val="center"/>
          </w:tcPr>
          <w:p w:rsidR="002A12FC" w:rsidRPr="00A61809" w:rsidRDefault="002A12FC" w:rsidP="004C690A">
            <w:pPr>
              <w:jc w:val="center"/>
              <w:rPr>
                <w:sz w:val="28"/>
                <w:u w:val="single"/>
                <w:lang w:val="uk-UA"/>
              </w:rPr>
            </w:pPr>
            <w:r w:rsidRPr="00A61809">
              <w:rPr>
                <w:sz w:val="28"/>
                <w:u w:val="single"/>
                <w:lang w:val="uk-UA"/>
              </w:rPr>
              <w:t>9,7</w:t>
            </w:r>
          </w:p>
          <w:p w:rsidR="002A12FC" w:rsidRPr="00A61809" w:rsidRDefault="002A12FC" w:rsidP="004C690A">
            <w:pPr>
              <w:jc w:val="center"/>
              <w:rPr>
                <w:sz w:val="28"/>
                <w:lang w:val="uk-UA"/>
              </w:rPr>
            </w:pPr>
            <w:r w:rsidRPr="00A61809">
              <w:rPr>
                <w:sz w:val="28"/>
                <w:lang w:val="uk-UA"/>
              </w:rPr>
              <w:t>12,8</w:t>
            </w:r>
          </w:p>
        </w:tc>
      </w:tr>
    </w:tbl>
    <w:p w:rsidR="0075387B" w:rsidRDefault="004F43C0" w:rsidP="003771C2">
      <w:pPr>
        <w:spacing w:after="120" w:line="360" w:lineRule="auto"/>
        <w:ind w:firstLine="851"/>
        <w:jc w:val="both"/>
        <w:rPr>
          <w:sz w:val="28"/>
          <w:lang w:val="uk-UA"/>
        </w:rPr>
      </w:pPr>
      <w:r>
        <w:rPr>
          <w:sz w:val="28"/>
          <w:lang w:val="uk-UA"/>
        </w:rPr>
        <w:lastRenderedPageBreak/>
        <w:t xml:space="preserve">Одним із критеріїв популяційного ризику для населення екологічних районів є питома вага проб, що не відповідають санітарно-гігієнічним нормативам. </w:t>
      </w:r>
      <w:r w:rsidR="0075387B">
        <w:rPr>
          <w:sz w:val="28"/>
          <w:lang w:val="uk-UA"/>
        </w:rPr>
        <w:t>При п</w:t>
      </w:r>
      <w:r>
        <w:rPr>
          <w:sz w:val="28"/>
          <w:lang w:val="uk-UA"/>
        </w:rPr>
        <w:t>орівняльн</w:t>
      </w:r>
      <w:r w:rsidR="0075387B">
        <w:rPr>
          <w:sz w:val="28"/>
          <w:lang w:val="uk-UA"/>
        </w:rPr>
        <w:t>ій</w:t>
      </w:r>
      <w:r>
        <w:rPr>
          <w:sz w:val="28"/>
          <w:lang w:val="uk-UA"/>
        </w:rPr>
        <w:t xml:space="preserve"> характеристи</w:t>
      </w:r>
      <w:r w:rsidR="0075387B">
        <w:rPr>
          <w:sz w:val="28"/>
          <w:lang w:val="uk-UA"/>
        </w:rPr>
        <w:t>ці</w:t>
      </w:r>
      <w:r>
        <w:rPr>
          <w:sz w:val="28"/>
          <w:lang w:val="uk-UA"/>
        </w:rPr>
        <w:t xml:space="preserve"> забруднення атмосферного повітря в основних промислових центрах країни</w:t>
      </w:r>
      <w:r w:rsidR="0075387B">
        <w:rPr>
          <w:sz w:val="28"/>
          <w:lang w:val="uk-UA"/>
        </w:rPr>
        <w:t xml:space="preserve"> встановлено, що</w:t>
      </w:r>
      <w:r w:rsidR="003D58B5">
        <w:rPr>
          <w:sz w:val="28"/>
          <w:lang w:val="uk-UA"/>
        </w:rPr>
        <w:t xml:space="preserve"> </w:t>
      </w:r>
      <w:r w:rsidR="0075387B">
        <w:rPr>
          <w:sz w:val="28"/>
          <w:lang w:val="uk-UA"/>
        </w:rPr>
        <w:t>Запорізький регіон відноситься до найбільш забруднених в Україні (рис. 3.3).</w:t>
      </w:r>
    </w:p>
    <w:p w:rsidR="00C67CA6" w:rsidRDefault="005E477F" w:rsidP="00C67CA6">
      <w:pPr>
        <w:keepNext/>
        <w:spacing w:line="360" w:lineRule="auto"/>
        <w:jc w:val="both"/>
      </w:pPr>
      <w:r>
        <w:rPr>
          <w:noProof/>
          <w:sz w:val="28"/>
        </w:rPr>
        <w:drawing>
          <wp:inline distT="0" distB="0" distL="0" distR="0">
            <wp:extent cx="6067425" cy="44005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43C0" w:rsidRDefault="00D90C7F" w:rsidP="001D5BCF">
      <w:pPr>
        <w:spacing w:line="360" w:lineRule="auto"/>
        <w:ind w:firstLine="851"/>
        <w:jc w:val="both"/>
        <w:rPr>
          <w:sz w:val="28"/>
          <w:lang w:val="uk-UA"/>
        </w:rPr>
      </w:pPr>
      <w:r>
        <w:rPr>
          <w:sz w:val="28"/>
          <w:lang w:val="uk-UA"/>
        </w:rPr>
        <w:t>Рис.</w:t>
      </w:r>
      <w:r w:rsidR="003D58B5">
        <w:rPr>
          <w:sz w:val="28"/>
          <w:lang w:val="uk-UA"/>
        </w:rPr>
        <w:t xml:space="preserve"> </w:t>
      </w:r>
      <w:r>
        <w:rPr>
          <w:sz w:val="28"/>
          <w:lang w:val="uk-UA"/>
        </w:rPr>
        <w:t>3.</w:t>
      </w:r>
      <w:r w:rsidR="0075387B">
        <w:rPr>
          <w:sz w:val="28"/>
          <w:lang w:val="uk-UA"/>
        </w:rPr>
        <w:t>3</w:t>
      </w:r>
      <w:r>
        <w:rPr>
          <w:sz w:val="28"/>
          <w:lang w:val="uk-UA"/>
        </w:rPr>
        <w:t>.</w:t>
      </w:r>
      <w:r w:rsidR="003D58B5">
        <w:rPr>
          <w:sz w:val="28"/>
          <w:lang w:val="uk-UA"/>
        </w:rPr>
        <w:t xml:space="preserve"> </w:t>
      </w:r>
      <w:r w:rsidR="00CB172D">
        <w:rPr>
          <w:sz w:val="28"/>
          <w:lang w:val="uk-UA"/>
        </w:rPr>
        <w:t>Питома вага проб, що не відповідають санітарно-гігієнічним нормативам в основних промислових центрах України</w:t>
      </w:r>
    </w:p>
    <w:p w:rsidR="004F43C0" w:rsidRDefault="00220C9E" w:rsidP="00A961AA">
      <w:pPr>
        <w:spacing w:line="360" w:lineRule="auto"/>
        <w:ind w:firstLine="851"/>
        <w:jc w:val="both"/>
        <w:rPr>
          <w:sz w:val="28"/>
          <w:lang w:val="uk-UA"/>
        </w:rPr>
      </w:pPr>
      <w:r>
        <w:rPr>
          <w:sz w:val="28"/>
          <w:lang w:val="uk-UA"/>
        </w:rPr>
        <w:t>У 2013 році в Запорізькій області сумарні викиди забруднюючих речовин в атмосферне повітря склали 353,0 тис.т. За цим показником Запорізька область займає 4-е місце в Україні.</w:t>
      </w:r>
      <w:r w:rsidR="003D58B5">
        <w:rPr>
          <w:sz w:val="28"/>
          <w:lang w:val="uk-UA"/>
        </w:rPr>
        <w:t xml:space="preserve"> </w:t>
      </w:r>
      <w:r w:rsidR="004F43C0">
        <w:rPr>
          <w:sz w:val="28"/>
          <w:lang w:val="uk-UA"/>
        </w:rPr>
        <w:t>За окремими інгредієнтами Запорізький регіон також відноситься до найбільш забруднених</w:t>
      </w:r>
      <w:r w:rsidR="000520FE">
        <w:rPr>
          <w:sz w:val="28"/>
          <w:lang w:val="uk-UA"/>
        </w:rPr>
        <w:t>.</w:t>
      </w:r>
      <w:r w:rsidR="004F43C0">
        <w:rPr>
          <w:sz w:val="28"/>
          <w:lang w:val="uk-UA"/>
        </w:rPr>
        <w:t xml:space="preserve"> Як видно</w:t>
      </w:r>
      <w:r>
        <w:rPr>
          <w:sz w:val="28"/>
          <w:lang w:val="uk-UA"/>
        </w:rPr>
        <w:t>,</w:t>
      </w:r>
      <w:r w:rsidR="004F43C0">
        <w:rPr>
          <w:sz w:val="28"/>
          <w:lang w:val="uk-UA"/>
        </w:rPr>
        <w:t xml:space="preserve">в останні роки Запорізька область </w:t>
      </w:r>
      <w:r w:rsidR="00A961AA">
        <w:rPr>
          <w:sz w:val="28"/>
          <w:lang w:val="uk-UA"/>
        </w:rPr>
        <w:t>за</w:t>
      </w:r>
      <w:r w:rsidR="004F43C0">
        <w:rPr>
          <w:sz w:val="28"/>
          <w:lang w:val="uk-UA"/>
        </w:rPr>
        <w:t xml:space="preserve"> пито</w:t>
      </w:r>
      <w:r w:rsidR="000520FE">
        <w:rPr>
          <w:sz w:val="28"/>
          <w:lang w:val="uk-UA"/>
        </w:rPr>
        <w:t>м</w:t>
      </w:r>
      <w:r w:rsidR="00A961AA">
        <w:rPr>
          <w:sz w:val="28"/>
          <w:lang w:val="uk-UA"/>
        </w:rPr>
        <w:t>ою</w:t>
      </w:r>
      <w:r w:rsidR="004F43C0">
        <w:rPr>
          <w:sz w:val="28"/>
          <w:lang w:val="uk-UA"/>
        </w:rPr>
        <w:t xml:space="preserve"> ва</w:t>
      </w:r>
      <w:r w:rsidR="00A961AA">
        <w:rPr>
          <w:sz w:val="28"/>
          <w:lang w:val="uk-UA"/>
        </w:rPr>
        <w:t>гою</w:t>
      </w:r>
      <w:r w:rsidR="004F43C0">
        <w:rPr>
          <w:sz w:val="28"/>
          <w:lang w:val="uk-UA"/>
        </w:rPr>
        <w:t xml:space="preserve"> перевищень ГДК займала перші рангові місця за пилом (35,1%), сірководнем (23,8</w:t>
      </w:r>
      <w:r w:rsidR="0051617C">
        <w:rPr>
          <w:sz w:val="28"/>
          <w:lang w:val="uk-UA"/>
        </w:rPr>
        <w:t xml:space="preserve"> </w:t>
      </w:r>
      <w:r w:rsidR="004F43C0">
        <w:rPr>
          <w:sz w:val="28"/>
          <w:lang w:val="uk-UA"/>
        </w:rPr>
        <w:t>%), фенолом та його похідними (18,1%)</w:t>
      </w:r>
      <w:r w:rsidR="002A12FC">
        <w:rPr>
          <w:sz w:val="28"/>
          <w:lang w:val="uk-UA"/>
        </w:rPr>
        <w:t>.</w:t>
      </w:r>
      <w:r w:rsidR="003D58B5">
        <w:rPr>
          <w:sz w:val="28"/>
          <w:lang w:val="uk-UA"/>
        </w:rPr>
        <w:t xml:space="preserve"> </w:t>
      </w:r>
      <w:r w:rsidR="00F67E7F">
        <w:rPr>
          <w:sz w:val="28"/>
          <w:lang w:val="uk-UA"/>
        </w:rPr>
        <w:t xml:space="preserve">Вона знаходилась на других рангових місцях після м.Києва за </w:t>
      </w:r>
      <w:r w:rsidR="00CC0C75">
        <w:rPr>
          <w:sz w:val="28"/>
          <w:lang w:val="uk-UA"/>
        </w:rPr>
        <w:t>діоксидом сірки</w:t>
      </w:r>
      <w:r w:rsidR="00F67E7F">
        <w:rPr>
          <w:sz w:val="28"/>
          <w:lang w:val="uk-UA"/>
        </w:rPr>
        <w:t xml:space="preserve"> (9,</w:t>
      </w:r>
      <w:r w:rsidR="00967254" w:rsidRPr="003D4D40">
        <w:rPr>
          <w:sz w:val="28"/>
          <w:lang w:val="uk-UA"/>
        </w:rPr>
        <w:t>9</w:t>
      </w:r>
      <w:r w:rsidR="0051617C">
        <w:rPr>
          <w:sz w:val="28"/>
          <w:lang w:val="uk-UA"/>
        </w:rPr>
        <w:t xml:space="preserve"> </w:t>
      </w:r>
      <w:r w:rsidR="00F67E7F">
        <w:rPr>
          <w:sz w:val="28"/>
          <w:lang w:val="uk-UA"/>
        </w:rPr>
        <w:t>%), оксидом азоту (</w:t>
      </w:r>
      <w:r>
        <w:rPr>
          <w:sz w:val="28"/>
          <w:lang w:val="uk-UA"/>
        </w:rPr>
        <w:t>1</w:t>
      </w:r>
      <w:r w:rsidR="00F67E7F">
        <w:rPr>
          <w:sz w:val="28"/>
          <w:lang w:val="uk-UA"/>
        </w:rPr>
        <w:t>9,4</w:t>
      </w:r>
      <w:r w:rsidR="0051617C">
        <w:rPr>
          <w:sz w:val="28"/>
          <w:lang w:val="uk-UA"/>
        </w:rPr>
        <w:t xml:space="preserve"> </w:t>
      </w:r>
      <w:r w:rsidR="00F67E7F">
        <w:rPr>
          <w:sz w:val="28"/>
          <w:lang w:val="uk-UA"/>
        </w:rPr>
        <w:t xml:space="preserve">%), загальною кількістю </w:t>
      </w:r>
      <w:r w:rsidR="00F67E7F">
        <w:rPr>
          <w:sz w:val="28"/>
          <w:lang w:val="uk-UA"/>
        </w:rPr>
        <w:lastRenderedPageBreak/>
        <w:t>перевищень за всіма інгредієнтами (11,9</w:t>
      </w:r>
      <w:r w:rsidR="0051617C">
        <w:rPr>
          <w:sz w:val="28"/>
          <w:lang w:val="uk-UA"/>
        </w:rPr>
        <w:t xml:space="preserve"> </w:t>
      </w:r>
      <w:r w:rsidR="00F67E7F">
        <w:rPr>
          <w:sz w:val="28"/>
          <w:lang w:val="uk-UA"/>
        </w:rPr>
        <w:t>%). Необхідно також відзначити, що питома вага відхилень атмосферного повітря у Запорізькому регіоні значно перевищувала середньодержавні (від 26,0</w:t>
      </w:r>
      <w:r w:rsidR="0051617C">
        <w:rPr>
          <w:sz w:val="28"/>
          <w:lang w:val="uk-UA"/>
        </w:rPr>
        <w:t xml:space="preserve"> </w:t>
      </w:r>
      <w:r w:rsidR="00F67E7F">
        <w:rPr>
          <w:sz w:val="28"/>
          <w:lang w:val="uk-UA"/>
        </w:rPr>
        <w:t>% до 2,1 рази).</w:t>
      </w:r>
    </w:p>
    <w:p w:rsidR="0058744D" w:rsidRDefault="0058744D" w:rsidP="001D5BCF">
      <w:pPr>
        <w:spacing w:line="360" w:lineRule="auto"/>
        <w:ind w:firstLine="851"/>
        <w:jc w:val="both"/>
        <w:rPr>
          <w:sz w:val="28"/>
          <w:lang w:val="uk-UA"/>
        </w:rPr>
      </w:pPr>
    </w:p>
    <w:p w:rsidR="003F2451" w:rsidRDefault="003F2451" w:rsidP="001D5BCF">
      <w:pPr>
        <w:spacing w:line="360" w:lineRule="auto"/>
        <w:ind w:firstLine="851"/>
        <w:jc w:val="both"/>
        <w:rPr>
          <w:sz w:val="28"/>
          <w:lang w:val="uk-UA"/>
        </w:rPr>
      </w:pPr>
    </w:p>
    <w:p w:rsidR="00F67E7F" w:rsidRDefault="00F67E7F" w:rsidP="001D5BCF">
      <w:pPr>
        <w:spacing w:line="360" w:lineRule="auto"/>
        <w:ind w:firstLine="851"/>
        <w:jc w:val="both"/>
        <w:rPr>
          <w:sz w:val="28"/>
          <w:lang w:val="uk-UA"/>
        </w:rPr>
      </w:pPr>
      <w:r>
        <w:rPr>
          <w:sz w:val="28"/>
          <w:lang w:val="uk-UA"/>
        </w:rPr>
        <w:t xml:space="preserve">3.2. Характеристика стану забруднення атмосферного повітря </w:t>
      </w:r>
      <w:r w:rsidR="00234C86">
        <w:rPr>
          <w:sz w:val="28"/>
          <w:lang w:val="uk-UA"/>
        </w:rPr>
        <w:t>хімічни</w:t>
      </w:r>
      <w:r w:rsidR="00A961AA">
        <w:rPr>
          <w:sz w:val="28"/>
          <w:lang w:val="uk-UA"/>
        </w:rPr>
        <w:t>ми</w:t>
      </w:r>
      <w:r w:rsidR="00234C86">
        <w:rPr>
          <w:sz w:val="28"/>
          <w:lang w:val="uk-UA"/>
        </w:rPr>
        <w:t xml:space="preserve"> речовин</w:t>
      </w:r>
      <w:r w:rsidR="00A961AA">
        <w:rPr>
          <w:sz w:val="28"/>
          <w:lang w:val="uk-UA"/>
        </w:rPr>
        <w:t>ами</w:t>
      </w:r>
      <w:r w:rsidR="00234C86">
        <w:rPr>
          <w:sz w:val="28"/>
          <w:lang w:val="uk-UA"/>
        </w:rPr>
        <w:t xml:space="preserve"> в залежності від рівня </w:t>
      </w:r>
      <w:r w:rsidR="00B245D7">
        <w:rPr>
          <w:sz w:val="28"/>
          <w:lang w:val="uk-UA"/>
        </w:rPr>
        <w:t>використання потужностей виробництва</w:t>
      </w:r>
    </w:p>
    <w:p w:rsidR="00F67E7F" w:rsidRDefault="00F67E7F" w:rsidP="001D5BCF">
      <w:pPr>
        <w:spacing w:line="360" w:lineRule="auto"/>
        <w:ind w:firstLine="851"/>
        <w:jc w:val="both"/>
        <w:rPr>
          <w:sz w:val="28"/>
          <w:lang w:val="uk-UA"/>
        </w:rPr>
      </w:pPr>
    </w:p>
    <w:p w:rsidR="00234C86" w:rsidRDefault="00234C86" w:rsidP="001D5BCF">
      <w:pPr>
        <w:spacing w:line="360" w:lineRule="auto"/>
        <w:ind w:firstLine="851"/>
        <w:jc w:val="both"/>
        <w:rPr>
          <w:sz w:val="28"/>
          <w:lang w:val="uk-UA"/>
        </w:rPr>
      </w:pPr>
      <w:r>
        <w:rPr>
          <w:sz w:val="28"/>
          <w:lang w:val="uk-UA"/>
        </w:rPr>
        <w:t>Забрудненню атмосферного повітря промислового міста властива динамічність у якісному й кількісному відношенні. Дефінитивним чинником стану повітряного басейну є рівень використання потужностей виробництва (ВПВ). У зв</w:t>
      </w:r>
      <w:r w:rsidRPr="00234C86">
        <w:rPr>
          <w:sz w:val="28"/>
        </w:rPr>
        <w:t>’</w:t>
      </w:r>
      <w:r>
        <w:rPr>
          <w:sz w:val="28"/>
          <w:lang w:val="uk-UA"/>
        </w:rPr>
        <w:t>язку з цим до високого рівня віднесено використання ≥ 95% потужностей, а до помірного ≤ 80%.</w:t>
      </w:r>
    </w:p>
    <w:p w:rsidR="00F67E7F" w:rsidRPr="00CC1D35" w:rsidRDefault="00F67E7F" w:rsidP="001D5BCF">
      <w:pPr>
        <w:spacing w:line="360" w:lineRule="auto"/>
        <w:ind w:firstLine="851"/>
        <w:jc w:val="both"/>
        <w:rPr>
          <w:sz w:val="28"/>
        </w:rPr>
      </w:pPr>
      <w:r>
        <w:rPr>
          <w:sz w:val="28"/>
          <w:lang w:val="uk-UA"/>
        </w:rPr>
        <w:t xml:space="preserve"> Основною причиною забруднення повітряного басейну м. Запоріжжя є викиди від стаціонарних джерел. При аналізі їх структури в залежності від рівня використання потужностей виробництва, встановлено, що він відноситься до детермінуючих чинників (</w:t>
      </w:r>
      <w:r w:rsidR="007C0B64">
        <w:rPr>
          <w:sz w:val="28"/>
          <w:lang w:val="uk-UA"/>
        </w:rPr>
        <w:t>табл.3.2</w:t>
      </w:r>
      <w:r>
        <w:rPr>
          <w:sz w:val="28"/>
          <w:lang w:val="uk-UA"/>
        </w:rPr>
        <w:t>).</w:t>
      </w:r>
    </w:p>
    <w:p w:rsidR="00F67E7F" w:rsidRPr="00534CF7" w:rsidRDefault="00F67E7F" w:rsidP="00F67E7F">
      <w:pPr>
        <w:spacing w:line="360" w:lineRule="auto"/>
        <w:ind w:firstLine="851"/>
        <w:jc w:val="right"/>
        <w:rPr>
          <w:sz w:val="28"/>
          <w:lang w:val="uk-UA"/>
        </w:rPr>
      </w:pPr>
      <w:r w:rsidRPr="00534CF7">
        <w:rPr>
          <w:sz w:val="28"/>
          <w:lang w:val="uk-UA"/>
        </w:rPr>
        <w:t>Таблиця 3.2</w:t>
      </w:r>
    </w:p>
    <w:p w:rsidR="00F67E7F" w:rsidRPr="00CB0107" w:rsidRDefault="00F67E7F" w:rsidP="00F67E7F">
      <w:pPr>
        <w:spacing w:line="360" w:lineRule="auto"/>
        <w:jc w:val="center"/>
        <w:rPr>
          <w:sz w:val="28"/>
        </w:rPr>
      </w:pPr>
      <w:r w:rsidRPr="00CB0107">
        <w:rPr>
          <w:sz w:val="28"/>
          <w:lang w:val="uk-UA"/>
        </w:rPr>
        <w:t>Характеристика викидів в атмосферне повітря від стаціонарних джерел забруднення в залежності від рівня ВПВ (М±</w:t>
      </w:r>
      <w:r w:rsidRPr="00CB0107">
        <w:rPr>
          <w:sz w:val="28"/>
          <w:lang w:val="en-US"/>
        </w:rPr>
        <w:t>m</w:t>
      </w:r>
      <w:r w:rsidRPr="00CB0107">
        <w:rPr>
          <w:sz w:val="28"/>
          <w:lang w:val="uk-UA"/>
        </w:rPr>
        <w:t xml:space="preserve"> ), тис.т/р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551"/>
        <w:gridCol w:w="2552"/>
        <w:gridCol w:w="1984"/>
      </w:tblGrid>
      <w:tr w:rsidR="00635386" w:rsidRPr="00A61809" w:rsidTr="00D15502">
        <w:tc>
          <w:tcPr>
            <w:tcW w:w="2552" w:type="dxa"/>
            <w:vMerge w:val="restart"/>
          </w:tcPr>
          <w:p w:rsidR="0059296E" w:rsidRPr="0059296E" w:rsidRDefault="0059296E" w:rsidP="0059296E">
            <w:pPr>
              <w:jc w:val="center"/>
              <w:rPr>
                <w:sz w:val="28"/>
              </w:rPr>
            </w:pPr>
          </w:p>
          <w:p w:rsidR="00635386" w:rsidRPr="00A61809" w:rsidRDefault="00635386" w:rsidP="0059296E">
            <w:pPr>
              <w:jc w:val="center"/>
              <w:rPr>
                <w:sz w:val="28"/>
                <w:lang w:val="uk-UA"/>
              </w:rPr>
            </w:pPr>
            <w:r w:rsidRPr="00A61809">
              <w:rPr>
                <w:sz w:val="28"/>
                <w:lang w:val="uk-UA"/>
              </w:rPr>
              <w:t>Інгредієнти</w:t>
            </w:r>
          </w:p>
        </w:tc>
        <w:tc>
          <w:tcPr>
            <w:tcW w:w="5103" w:type="dxa"/>
            <w:gridSpan w:val="2"/>
          </w:tcPr>
          <w:p w:rsidR="00635386" w:rsidRPr="00A61809" w:rsidRDefault="00635386" w:rsidP="0059296E">
            <w:pPr>
              <w:jc w:val="center"/>
              <w:rPr>
                <w:sz w:val="28"/>
                <w:lang w:val="uk-UA"/>
              </w:rPr>
            </w:pPr>
            <w:r w:rsidRPr="00A61809">
              <w:rPr>
                <w:sz w:val="28"/>
                <w:lang w:val="uk-UA"/>
              </w:rPr>
              <w:t>Рівень ВПВ</w:t>
            </w:r>
          </w:p>
        </w:tc>
        <w:tc>
          <w:tcPr>
            <w:tcW w:w="1984" w:type="dxa"/>
            <w:vMerge w:val="restart"/>
            <w:vAlign w:val="center"/>
          </w:tcPr>
          <w:p w:rsidR="00635386" w:rsidRPr="00A61809" w:rsidRDefault="00635386" w:rsidP="0059296E">
            <w:pPr>
              <w:jc w:val="center"/>
              <w:rPr>
                <w:sz w:val="28"/>
                <w:lang w:val="uk-UA"/>
              </w:rPr>
            </w:pPr>
            <w:r w:rsidRPr="00A61809">
              <w:rPr>
                <w:sz w:val="28"/>
                <w:lang w:val="uk-UA"/>
              </w:rPr>
              <w:t>Вірогідність</w:t>
            </w:r>
          </w:p>
          <w:p w:rsidR="00635386" w:rsidRPr="00A61809" w:rsidRDefault="00635386" w:rsidP="0059296E">
            <w:pPr>
              <w:jc w:val="center"/>
              <w:rPr>
                <w:sz w:val="28"/>
                <w:lang w:val="uk-UA"/>
              </w:rPr>
            </w:pPr>
            <w:r w:rsidRPr="00A61809">
              <w:rPr>
                <w:sz w:val="28"/>
                <w:lang w:val="uk-UA"/>
              </w:rPr>
              <w:t>різниці</w:t>
            </w:r>
          </w:p>
        </w:tc>
      </w:tr>
      <w:tr w:rsidR="00635386" w:rsidRPr="00A61809" w:rsidTr="00D15502">
        <w:trPr>
          <w:trHeight w:val="609"/>
        </w:trPr>
        <w:tc>
          <w:tcPr>
            <w:tcW w:w="2552" w:type="dxa"/>
            <w:vMerge/>
          </w:tcPr>
          <w:p w:rsidR="00635386" w:rsidRPr="00A61809" w:rsidRDefault="00635386" w:rsidP="00A61809">
            <w:pPr>
              <w:spacing w:line="360" w:lineRule="auto"/>
              <w:jc w:val="center"/>
              <w:rPr>
                <w:sz w:val="28"/>
                <w:lang w:val="uk-UA"/>
              </w:rPr>
            </w:pPr>
          </w:p>
        </w:tc>
        <w:tc>
          <w:tcPr>
            <w:tcW w:w="2551" w:type="dxa"/>
            <w:vAlign w:val="center"/>
          </w:tcPr>
          <w:p w:rsidR="00635386" w:rsidRPr="00A61809" w:rsidRDefault="00513AF8" w:rsidP="003771C2">
            <w:pPr>
              <w:jc w:val="center"/>
              <w:rPr>
                <w:sz w:val="28"/>
                <w:lang w:val="uk-UA"/>
              </w:rPr>
            </w:pPr>
            <w:r>
              <w:rPr>
                <w:sz w:val="28"/>
                <w:lang w:val="uk-UA"/>
              </w:rPr>
              <w:t>в</w:t>
            </w:r>
            <w:r w:rsidR="00635386" w:rsidRPr="00A61809">
              <w:rPr>
                <w:sz w:val="28"/>
                <w:lang w:val="uk-UA"/>
              </w:rPr>
              <w:t>исокий</w:t>
            </w:r>
          </w:p>
        </w:tc>
        <w:tc>
          <w:tcPr>
            <w:tcW w:w="2552" w:type="dxa"/>
            <w:vAlign w:val="center"/>
          </w:tcPr>
          <w:p w:rsidR="00635386" w:rsidRPr="00A61809" w:rsidRDefault="00513AF8" w:rsidP="003771C2">
            <w:pPr>
              <w:jc w:val="center"/>
              <w:rPr>
                <w:sz w:val="28"/>
                <w:lang w:val="uk-UA"/>
              </w:rPr>
            </w:pPr>
            <w:r>
              <w:rPr>
                <w:sz w:val="28"/>
                <w:lang w:val="uk-UA"/>
              </w:rPr>
              <w:t>п</w:t>
            </w:r>
            <w:r w:rsidR="00635386" w:rsidRPr="00A61809">
              <w:rPr>
                <w:sz w:val="28"/>
                <w:lang w:val="uk-UA"/>
              </w:rPr>
              <w:t xml:space="preserve">омірний </w:t>
            </w:r>
          </w:p>
        </w:tc>
        <w:tc>
          <w:tcPr>
            <w:tcW w:w="1984" w:type="dxa"/>
            <w:vMerge/>
          </w:tcPr>
          <w:p w:rsidR="00635386" w:rsidRPr="00A61809" w:rsidRDefault="00635386" w:rsidP="00A61809">
            <w:pPr>
              <w:spacing w:line="360" w:lineRule="auto"/>
              <w:jc w:val="both"/>
              <w:rPr>
                <w:sz w:val="28"/>
                <w:lang w:val="uk-UA"/>
              </w:rPr>
            </w:pPr>
          </w:p>
        </w:tc>
      </w:tr>
      <w:tr w:rsidR="00635386" w:rsidRPr="00A61809" w:rsidTr="00D15502">
        <w:tc>
          <w:tcPr>
            <w:tcW w:w="2552" w:type="dxa"/>
            <w:vAlign w:val="center"/>
          </w:tcPr>
          <w:p w:rsidR="00635386" w:rsidRPr="00A61809" w:rsidRDefault="00635386" w:rsidP="00973977">
            <w:pPr>
              <w:spacing w:line="276" w:lineRule="auto"/>
              <w:jc w:val="center"/>
              <w:rPr>
                <w:sz w:val="28"/>
                <w:lang w:val="uk-UA"/>
              </w:rPr>
            </w:pPr>
            <w:r w:rsidRPr="00A61809">
              <w:rPr>
                <w:sz w:val="28"/>
                <w:lang w:val="uk-UA"/>
              </w:rPr>
              <w:t>Валові</w:t>
            </w:r>
          </w:p>
        </w:tc>
        <w:tc>
          <w:tcPr>
            <w:tcW w:w="2551" w:type="dxa"/>
            <w:vAlign w:val="center"/>
          </w:tcPr>
          <w:p w:rsidR="00635386" w:rsidRPr="00A61809" w:rsidRDefault="00635386" w:rsidP="00973977">
            <w:pPr>
              <w:spacing w:line="276" w:lineRule="auto"/>
              <w:jc w:val="center"/>
              <w:rPr>
                <w:sz w:val="28"/>
                <w:lang w:val="uk-UA"/>
              </w:rPr>
            </w:pPr>
            <w:r w:rsidRPr="00A61809">
              <w:rPr>
                <w:sz w:val="28"/>
                <w:lang w:val="uk-UA"/>
              </w:rPr>
              <w:t>164,</w:t>
            </w:r>
            <w:r w:rsidR="00363CC7" w:rsidRPr="00A61809">
              <w:rPr>
                <w:sz w:val="28"/>
                <w:lang w:val="uk-UA"/>
              </w:rPr>
              <w:t>1</w:t>
            </w:r>
            <w:r w:rsidR="00D46961" w:rsidRPr="00A61809">
              <w:rPr>
                <w:sz w:val="28"/>
                <w:lang w:val="uk-UA"/>
              </w:rPr>
              <w:t>±</w:t>
            </w:r>
            <w:r w:rsidR="001B1440">
              <w:rPr>
                <w:sz w:val="28"/>
                <w:lang w:val="uk-UA"/>
              </w:rPr>
              <w:t>9</w:t>
            </w:r>
            <w:r w:rsidRPr="00A61809">
              <w:rPr>
                <w:sz w:val="28"/>
                <w:lang w:val="uk-UA"/>
              </w:rPr>
              <w:t>,</w:t>
            </w:r>
            <w:r w:rsidR="001B1440">
              <w:rPr>
                <w:sz w:val="28"/>
                <w:lang w:val="uk-UA"/>
              </w:rPr>
              <w:t>4</w:t>
            </w:r>
          </w:p>
        </w:tc>
        <w:tc>
          <w:tcPr>
            <w:tcW w:w="2552" w:type="dxa"/>
            <w:vAlign w:val="center"/>
          </w:tcPr>
          <w:p w:rsidR="00635386" w:rsidRPr="00A61809" w:rsidRDefault="00635386" w:rsidP="00973977">
            <w:pPr>
              <w:spacing w:line="276" w:lineRule="auto"/>
              <w:jc w:val="center"/>
              <w:rPr>
                <w:sz w:val="28"/>
                <w:lang w:val="uk-UA"/>
              </w:rPr>
            </w:pPr>
            <w:r w:rsidRPr="00A61809">
              <w:rPr>
                <w:sz w:val="28"/>
                <w:lang w:val="uk-UA"/>
              </w:rPr>
              <w:t>130,4</w:t>
            </w:r>
            <w:r w:rsidR="00D46961" w:rsidRPr="00A61809">
              <w:rPr>
                <w:sz w:val="28"/>
                <w:lang w:val="uk-UA"/>
              </w:rPr>
              <w:t>±</w:t>
            </w:r>
            <w:r w:rsidR="00AF3632">
              <w:rPr>
                <w:sz w:val="28"/>
                <w:lang w:val="uk-UA"/>
              </w:rPr>
              <w:t>5</w:t>
            </w:r>
            <w:r w:rsidRPr="00A61809">
              <w:rPr>
                <w:sz w:val="28"/>
                <w:lang w:val="uk-UA"/>
              </w:rPr>
              <w:t>,</w:t>
            </w:r>
            <w:r w:rsidR="00AF3632">
              <w:rPr>
                <w:sz w:val="28"/>
                <w:lang w:val="uk-UA"/>
              </w:rPr>
              <w:t>8</w:t>
            </w:r>
          </w:p>
        </w:tc>
        <w:tc>
          <w:tcPr>
            <w:tcW w:w="1984" w:type="dxa"/>
            <w:vAlign w:val="center"/>
          </w:tcPr>
          <w:p w:rsidR="00635386" w:rsidRPr="00A61809" w:rsidRDefault="00635386" w:rsidP="00973977">
            <w:pPr>
              <w:spacing w:line="276" w:lineRule="auto"/>
              <w:jc w:val="center"/>
              <w:rPr>
                <w:sz w:val="28"/>
                <w:lang w:val="uk-UA"/>
              </w:rPr>
            </w:pPr>
            <w:r w:rsidRPr="00A61809">
              <w:rPr>
                <w:sz w:val="28"/>
                <w:lang w:val="uk-UA"/>
              </w:rPr>
              <w:t>р&lt;0,01</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Тверді</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35,1±</w:t>
            </w:r>
            <w:r w:rsidR="0070190E">
              <w:rPr>
                <w:sz w:val="28"/>
                <w:lang w:val="en-US"/>
              </w:rPr>
              <w:t>2</w:t>
            </w:r>
            <w:r w:rsidRPr="00A61809">
              <w:rPr>
                <w:sz w:val="28"/>
                <w:lang w:val="uk-UA"/>
              </w:rPr>
              <w:t>,</w:t>
            </w:r>
            <w:r w:rsidR="0070190E">
              <w:rPr>
                <w:sz w:val="28"/>
                <w:lang w:val="en-US"/>
              </w:rPr>
              <w:t>5</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15,9±</w:t>
            </w:r>
            <w:r w:rsidR="0070190E">
              <w:rPr>
                <w:sz w:val="28"/>
                <w:lang w:val="en-US"/>
              </w:rPr>
              <w:t>1</w:t>
            </w:r>
            <w:r w:rsidRPr="00A61809">
              <w:rPr>
                <w:sz w:val="28"/>
                <w:lang w:val="uk-UA"/>
              </w:rPr>
              <w:t>,</w:t>
            </w:r>
            <w:r w:rsidR="0070190E">
              <w:rPr>
                <w:sz w:val="28"/>
                <w:lang w:val="en-US"/>
              </w:rPr>
              <w:t>9</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р&lt;0,0</w:t>
            </w:r>
            <w:r>
              <w:rPr>
                <w:sz w:val="28"/>
                <w:lang w:val="en-US"/>
              </w:rPr>
              <w:t>0</w:t>
            </w:r>
            <w:r w:rsidRPr="00A61809">
              <w:rPr>
                <w:sz w:val="28"/>
                <w:lang w:val="uk-UA"/>
              </w:rPr>
              <w:t>1</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Газоподібні</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129,</w:t>
            </w:r>
            <w:r w:rsidR="0075387B">
              <w:rPr>
                <w:sz w:val="28"/>
                <w:lang w:val="uk-UA"/>
              </w:rPr>
              <w:t>0</w:t>
            </w:r>
            <w:r w:rsidRPr="00A61809">
              <w:rPr>
                <w:sz w:val="28"/>
                <w:lang w:val="uk-UA"/>
              </w:rPr>
              <w:t>±</w:t>
            </w:r>
            <w:r w:rsidR="0070190E">
              <w:rPr>
                <w:sz w:val="28"/>
                <w:lang w:val="en-US"/>
              </w:rPr>
              <w:t>7</w:t>
            </w:r>
            <w:r w:rsidRPr="00A61809">
              <w:rPr>
                <w:sz w:val="28"/>
                <w:lang w:val="uk-UA"/>
              </w:rPr>
              <w:t>,</w:t>
            </w:r>
            <w:r w:rsidR="0070190E">
              <w:rPr>
                <w:sz w:val="28"/>
                <w:lang w:val="en-US"/>
              </w:rPr>
              <w:t>0</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114,5±</w:t>
            </w:r>
            <w:r w:rsidR="0070190E">
              <w:rPr>
                <w:sz w:val="28"/>
                <w:lang w:val="en-US"/>
              </w:rPr>
              <w:t>5</w:t>
            </w:r>
            <w:r w:rsidRPr="00A61809">
              <w:rPr>
                <w:sz w:val="28"/>
                <w:lang w:val="uk-UA"/>
              </w:rPr>
              <w:t>,</w:t>
            </w:r>
            <w:r w:rsidR="0070190E">
              <w:rPr>
                <w:sz w:val="28"/>
                <w:lang w:val="en-US"/>
              </w:rPr>
              <w:t>1</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w:t>
            </w:r>
            <w:r w:rsidR="00EF228D">
              <w:rPr>
                <w:sz w:val="28"/>
                <w:lang w:val="uk-UA"/>
              </w:rPr>
              <w:t>&lt;</w:t>
            </w:r>
            <w:r w:rsidRPr="00A61809">
              <w:rPr>
                <w:sz w:val="28"/>
                <w:lang w:val="uk-UA"/>
              </w:rPr>
              <w:t>0,</w:t>
            </w:r>
            <w:r w:rsidR="00A961AA">
              <w:rPr>
                <w:sz w:val="28"/>
                <w:lang w:val="uk-UA"/>
              </w:rPr>
              <w:t>10</w:t>
            </w:r>
          </w:p>
        </w:tc>
      </w:tr>
      <w:tr w:rsidR="00EC4CD3" w:rsidRPr="00A61809" w:rsidTr="00D15502">
        <w:tc>
          <w:tcPr>
            <w:tcW w:w="2552" w:type="dxa"/>
            <w:vAlign w:val="center"/>
          </w:tcPr>
          <w:p w:rsidR="00EC4CD3" w:rsidRPr="00A61809" w:rsidRDefault="00CC0C75" w:rsidP="00973977">
            <w:pPr>
              <w:spacing w:line="276" w:lineRule="auto"/>
              <w:jc w:val="center"/>
              <w:rPr>
                <w:sz w:val="28"/>
                <w:lang w:val="uk-UA"/>
              </w:rPr>
            </w:pPr>
            <w:r>
              <w:rPr>
                <w:sz w:val="28"/>
                <w:lang w:val="uk-UA"/>
              </w:rPr>
              <w:t>Д</w:t>
            </w:r>
            <w:r w:rsidR="00EC4CD3" w:rsidRPr="00A61809">
              <w:rPr>
                <w:sz w:val="28"/>
                <w:lang w:val="uk-UA"/>
              </w:rPr>
              <w:t>і</w:t>
            </w:r>
            <w:r>
              <w:rPr>
                <w:sz w:val="28"/>
                <w:lang w:val="uk-UA"/>
              </w:rPr>
              <w:t>оксид сірки</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16,4±</w:t>
            </w:r>
            <w:r w:rsidR="0070190E">
              <w:rPr>
                <w:sz w:val="28"/>
                <w:lang w:val="en-US"/>
              </w:rPr>
              <w:t>1</w:t>
            </w:r>
            <w:r w:rsidRPr="00A61809">
              <w:rPr>
                <w:sz w:val="28"/>
                <w:lang w:val="uk-UA"/>
              </w:rPr>
              <w:t>,</w:t>
            </w:r>
            <w:r w:rsidR="0070190E">
              <w:rPr>
                <w:sz w:val="28"/>
                <w:lang w:val="en-US"/>
              </w:rPr>
              <w:t>6</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9,2±0,</w:t>
            </w:r>
            <w:r w:rsidR="0070190E">
              <w:rPr>
                <w:sz w:val="28"/>
                <w:lang w:val="en-US"/>
              </w:rPr>
              <w:t>4</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р&lt;0,0</w:t>
            </w:r>
            <w:r>
              <w:rPr>
                <w:sz w:val="28"/>
                <w:lang w:val="en-US"/>
              </w:rPr>
              <w:t>0</w:t>
            </w:r>
            <w:r w:rsidRPr="00A61809">
              <w:rPr>
                <w:sz w:val="28"/>
                <w:lang w:val="uk-UA"/>
              </w:rPr>
              <w:t>1</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Оксид вуглецю</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98,3±</w:t>
            </w:r>
            <w:r w:rsidR="0070190E">
              <w:rPr>
                <w:sz w:val="28"/>
                <w:lang w:val="en-US"/>
              </w:rPr>
              <w:t>5</w:t>
            </w:r>
            <w:r w:rsidRPr="00A61809">
              <w:rPr>
                <w:sz w:val="28"/>
                <w:lang w:val="uk-UA"/>
              </w:rPr>
              <w:t>,</w:t>
            </w:r>
            <w:r w:rsidR="0070190E">
              <w:rPr>
                <w:sz w:val="28"/>
                <w:lang w:val="en-US"/>
              </w:rPr>
              <w:t>5</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89,6±</w:t>
            </w:r>
            <w:r w:rsidR="0070190E">
              <w:rPr>
                <w:sz w:val="28"/>
                <w:lang w:val="en-US"/>
              </w:rPr>
              <w:t>3</w:t>
            </w:r>
            <w:r w:rsidRPr="00A61809">
              <w:rPr>
                <w:sz w:val="28"/>
                <w:lang w:val="uk-UA"/>
              </w:rPr>
              <w:t>,</w:t>
            </w:r>
            <w:r w:rsidR="0070190E">
              <w:rPr>
                <w:sz w:val="28"/>
                <w:lang w:val="en-US"/>
              </w:rPr>
              <w:t>8</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w:t>
            </w:r>
            <w:r w:rsidR="00CC0C75">
              <w:rPr>
                <w:sz w:val="28"/>
                <w:lang w:val="uk-UA"/>
              </w:rPr>
              <w:t>&gt;</w:t>
            </w:r>
            <w:r w:rsidRPr="00A61809">
              <w:rPr>
                <w:sz w:val="28"/>
                <w:lang w:val="uk-UA"/>
              </w:rPr>
              <w:t>0,0</w:t>
            </w:r>
            <w:r>
              <w:rPr>
                <w:sz w:val="28"/>
                <w:lang w:val="en-US"/>
              </w:rPr>
              <w:t>5</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Оксид азоту</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10,8±0,</w:t>
            </w:r>
            <w:r w:rsidR="0070190E">
              <w:rPr>
                <w:sz w:val="28"/>
                <w:lang w:val="en-US"/>
              </w:rPr>
              <w:t>3</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8,9±0,</w:t>
            </w:r>
            <w:r w:rsidR="0070190E">
              <w:rPr>
                <w:sz w:val="28"/>
                <w:lang w:val="en-US"/>
              </w:rPr>
              <w:t>4</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р&lt;0,0</w:t>
            </w:r>
            <w:r>
              <w:rPr>
                <w:sz w:val="28"/>
                <w:lang w:val="en-US"/>
              </w:rPr>
              <w:t>0</w:t>
            </w:r>
            <w:r w:rsidRPr="00A61809">
              <w:rPr>
                <w:sz w:val="28"/>
                <w:lang w:val="uk-UA"/>
              </w:rPr>
              <w:t>1</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 xml:space="preserve">Стійкі органічні </w:t>
            </w:r>
            <w:r w:rsidR="0075387B">
              <w:rPr>
                <w:sz w:val="28"/>
                <w:lang w:val="uk-UA"/>
              </w:rPr>
              <w:t>сполуки</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0,6±0,1</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0,9±0,</w:t>
            </w:r>
            <w:r w:rsidR="0070190E">
              <w:rPr>
                <w:sz w:val="28"/>
                <w:lang w:val="en-US"/>
              </w:rPr>
              <w:t>2</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w:t>
            </w:r>
            <w:r w:rsidR="00CC0C75">
              <w:rPr>
                <w:sz w:val="28"/>
                <w:lang w:val="uk-UA"/>
              </w:rPr>
              <w:t>&gt;</w:t>
            </w:r>
            <w:r w:rsidRPr="00A61809">
              <w:rPr>
                <w:sz w:val="28"/>
                <w:lang w:val="uk-UA"/>
              </w:rPr>
              <w:t>0,0</w:t>
            </w:r>
            <w:r>
              <w:rPr>
                <w:sz w:val="28"/>
                <w:lang w:val="en-US"/>
              </w:rPr>
              <w:t>5</w:t>
            </w:r>
          </w:p>
        </w:tc>
      </w:tr>
      <w:tr w:rsidR="00EC4CD3" w:rsidRPr="00A61809" w:rsidTr="00D15502">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Неметанові леткі органічні сполуки</w:t>
            </w:r>
          </w:p>
        </w:tc>
        <w:tc>
          <w:tcPr>
            <w:tcW w:w="2551" w:type="dxa"/>
            <w:vAlign w:val="center"/>
          </w:tcPr>
          <w:p w:rsidR="00EC4CD3" w:rsidRPr="00A61809" w:rsidRDefault="00EC4CD3" w:rsidP="00973977">
            <w:pPr>
              <w:spacing w:line="276" w:lineRule="auto"/>
              <w:jc w:val="center"/>
              <w:rPr>
                <w:sz w:val="28"/>
                <w:lang w:val="uk-UA"/>
              </w:rPr>
            </w:pPr>
            <w:r w:rsidRPr="00A61809">
              <w:rPr>
                <w:sz w:val="28"/>
                <w:lang w:val="uk-UA"/>
              </w:rPr>
              <w:t>1,2±0,</w:t>
            </w:r>
            <w:r w:rsidR="0070190E">
              <w:rPr>
                <w:sz w:val="28"/>
                <w:lang w:val="en-US"/>
              </w:rPr>
              <w:t>1</w:t>
            </w:r>
          </w:p>
        </w:tc>
        <w:tc>
          <w:tcPr>
            <w:tcW w:w="2552" w:type="dxa"/>
            <w:vAlign w:val="center"/>
          </w:tcPr>
          <w:p w:rsidR="00EC4CD3" w:rsidRPr="00A61809" w:rsidRDefault="00EC4CD3" w:rsidP="00973977">
            <w:pPr>
              <w:spacing w:line="276" w:lineRule="auto"/>
              <w:jc w:val="center"/>
              <w:rPr>
                <w:sz w:val="28"/>
                <w:lang w:val="uk-UA"/>
              </w:rPr>
            </w:pPr>
            <w:r w:rsidRPr="00A61809">
              <w:rPr>
                <w:sz w:val="28"/>
                <w:lang w:val="uk-UA"/>
              </w:rPr>
              <w:t>1,8±0,</w:t>
            </w:r>
            <w:r w:rsidR="0070190E">
              <w:rPr>
                <w:sz w:val="28"/>
                <w:lang w:val="en-US"/>
              </w:rPr>
              <w:t>1</w:t>
            </w:r>
          </w:p>
        </w:tc>
        <w:tc>
          <w:tcPr>
            <w:tcW w:w="1984" w:type="dxa"/>
            <w:vAlign w:val="center"/>
          </w:tcPr>
          <w:p w:rsidR="00EC4CD3" w:rsidRPr="00A61809" w:rsidRDefault="00EC4CD3" w:rsidP="00973977">
            <w:pPr>
              <w:spacing w:line="276" w:lineRule="auto"/>
              <w:jc w:val="center"/>
              <w:rPr>
                <w:sz w:val="28"/>
                <w:lang w:val="uk-UA"/>
              </w:rPr>
            </w:pPr>
            <w:r w:rsidRPr="00A61809">
              <w:rPr>
                <w:sz w:val="28"/>
                <w:lang w:val="uk-UA"/>
              </w:rPr>
              <w:t>р&lt;0,01</w:t>
            </w:r>
          </w:p>
        </w:tc>
      </w:tr>
    </w:tbl>
    <w:p w:rsidR="00973977" w:rsidRDefault="00973977" w:rsidP="00973977">
      <w:pPr>
        <w:spacing w:line="360" w:lineRule="auto"/>
        <w:ind w:firstLine="851"/>
        <w:jc w:val="both"/>
        <w:rPr>
          <w:sz w:val="28"/>
          <w:lang w:val="uk-UA"/>
        </w:rPr>
      </w:pPr>
      <w:r>
        <w:rPr>
          <w:sz w:val="28"/>
          <w:lang w:val="uk-UA"/>
        </w:rPr>
        <w:lastRenderedPageBreak/>
        <w:t xml:space="preserve">Як видно, загальні обсяги валових викидів в атмосферне повітря м.Запоріжжя від стаціонарних джерел при помірному рівні ВПВ </w:t>
      </w:r>
      <w:r>
        <w:rPr>
          <w:sz w:val="28"/>
          <w:szCs w:val="28"/>
          <w:lang w:val="uk-UA"/>
        </w:rPr>
        <w:t xml:space="preserve">у порівнянні з високим рівнем ВПВ </w:t>
      </w:r>
      <w:r>
        <w:rPr>
          <w:sz w:val="28"/>
          <w:lang w:val="uk-UA"/>
        </w:rPr>
        <w:t>зменшились у 1,3 рази</w:t>
      </w:r>
      <w:r w:rsidRPr="00D26E0B">
        <w:rPr>
          <w:sz w:val="28"/>
          <w:lang w:val="uk-UA"/>
        </w:rPr>
        <w:t xml:space="preserve"> (</w:t>
      </w:r>
      <w:r w:rsidRPr="00D26E0B">
        <w:rPr>
          <w:color w:val="000000"/>
          <w:sz w:val="28"/>
          <w:szCs w:val="28"/>
          <w:lang w:val="uk-UA"/>
        </w:rPr>
        <w:t>1</w:t>
      </w:r>
      <w:r>
        <w:rPr>
          <w:color w:val="000000"/>
          <w:sz w:val="28"/>
          <w:szCs w:val="28"/>
          <w:lang w:val="uk-UA"/>
        </w:rPr>
        <w:t>30</w:t>
      </w:r>
      <w:r w:rsidRPr="00D26E0B">
        <w:rPr>
          <w:color w:val="000000"/>
          <w:sz w:val="28"/>
          <w:szCs w:val="28"/>
          <w:lang w:val="uk-UA"/>
        </w:rPr>
        <w:t>,</w:t>
      </w:r>
      <w:r>
        <w:rPr>
          <w:color w:val="000000"/>
          <w:sz w:val="28"/>
          <w:szCs w:val="28"/>
          <w:lang w:val="uk-UA"/>
        </w:rPr>
        <w:t>4</w:t>
      </w:r>
      <w:r w:rsidRPr="00D26E0B">
        <w:rPr>
          <w:color w:val="000000"/>
          <w:sz w:val="28"/>
          <w:szCs w:val="28"/>
          <w:lang w:val="uk-UA"/>
        </w:rPr>
        <w:t>±</w:t>
      </w:r>
      <w:r>
        <w:rPr>
          <w:color w:val="000000"/>
          <w:sz w:val="28"/>
          <w:szCs w:val="28"/>
          <w:lang w:val="uk-UA"/>
        </w:rPr>
        <w:t>5</w:t>
      </w:r>
      <w:r w:rsidRPr="00D26E0B">
        <w:rPr>
          <w:color w:val="000000"/>
          <w:sz w:val="28"/>
          <w:szCs w:val="28"/>
          <w:lang w:val="uk-UA"/>
        </w:rPr>
        <w:t>,</w:t>
      </w:r>
      <w:r>
        <w:rPr>
          <w:color w:val="000000"/>
          <w:sz w:val="28"/>
          <w:szCs w:val="28"/>
          <w:lang w:val="uk-UA"/>
        </w:rPr>
        <w:t xml:space="preserve">8 тис. т/р, </w:t>
      </w:r>
      <w:r>
        <w:rPr>
          <w:color w:val="000000"/>
          <w:sz w:val="28"/>
          <w:lang w:val="uk-UA"/>
        </w:rPr>
        <w:t>р&lt;0,01)</w:t>
      </w:r>
      <w:r>
        <w:rPr>
          <w:sz w:val="28"/>
          <w:lang w:val="uk-UA"/>
        </w:rPr>
        <w:t>, викиди твердих речовин – у 2,2 рази (</w:t>
      </w:r>
      <w:r w:rsidRPr="00D26E0B">
        <w:rPr>
          <w:color w:val="000000"/>
          <w:sz w:val="28"/>
          <w:szCs w:val="28"/>
          <w:lang w:val="uk-UA"/>
        </w:rPr>
        <w:t>1</w:t>
      </w:r>
      <w:r>
        <w:rPr>
          <w:color w:val="000000"/>
          <w:sz w:val="28"/>
          <w:szCs w:val="28"/>
          <w:lang w:val="uk-UA"/>
        </w:rPr>
        <w:t>5</w:t>
      </w:r>
      <w:r w:rsidRPr="00D26E0B">
        <w:rPr>
          <w:color w:val="000000"/>
          <w:sz w:val="28"/>
          <w:szCs w:val="28"/>
          <w:lang w:val="uk-UA"/>
        </w:rPr>
        <w:t>,9±</w:t>
      </w:r>
      <w:r>
        <w:rPr>
          <w:color w:val="000000"/>
          <w:sz w:val="28"/>
          <w:szCs w:val="28"/>
          <w:lang w:val="uk-UA"/>
        </w:rPr>
        <w:t>1</w:t>
      </w:r>
      <w:r w:rsidRPr="00D26E0B">
        <w:rPr>
          <w:color w:val="000000"/>
          <w:sz w:val="28"/>
          <w:szCs w:val="28"/>
          <w:lang w:val="uk-UA"/>
        </w:rPr>
        <w:t>,</w:t>
      </w:r>
      <w:r>
        <w:rPr>
          <w:color w:val="000000"/>
          <w:sz w:val="28"/>
          <w:szCs w:val="28"/>
          <w:lang w:val="uk-UA"/>
        </w:rPr>
        <w:t xml:space="preserve">9тис. т/р, </w:t>
      </w:r>
      <w:r>
        <w:rPr>
          <w:color w:val="000000"/>
          <w:sz w:val="28"/>
          <w:lang w:val="uk-UA"/>
        </w:rPr>
        <w:t xml:space="preserve">р&lt;0,001), </w:t>
      </w:r>
      <w:r>
        <w:rPr>
          <w:sz w:val="28"/>
          <w:lang w:val="uk-UA"/>
        </w:rPr>
        <w:t>викиди діоксиду сірки - у 1,8 рази (9</w:t>
      </w:r>
      <w:r>
        <w:rPr>
          <w:color w:val="000000"/>
          <w:sz w:val="28"/>
          <w:szCs w:val="28"/>
          <w:lang w:val="uk-UA"/>
        </w:rPr>
        <w:t>,2</w:t>
      </w:r>
      <w:r w:rsidRPr="00C15A0E">
        <w:rPr>
          <w:color w:val="000000"/>
          <w:sz w:val="28"/>
          <w:szCs w:val="28"/>
          <w:lang w:val="uk-UA"/>
        </w:rPr>
        <w:t>±</w:t>
      </w:r>
      <w:r>
        <w:rPr>
          <w:color w:val="000000"/>
          <w:sz w:val="28"/>
          <w:szCs w:val="28"/>
          <w:lang w:val="uk-UA"/>
        </w:rPr>
        <w:t xml:space="preserve">0,4 тис. т/р, </w:t>
      </w:r>
      <w:r>
        <w:rPr>
          <w:color w:val="000000"/>
          <w:sz w:val="28"/>
          <w:lang w:val="uk-UA"/>
        </w:rPr>
        <w:t>р&lt;0,001)</w:t>
      </w:r>
      <w:r>
        <w:rPr>
          <w:sz w:val="28"/>
          <w:lang w:val="uk-UA"/>
        </w:rPr>
        <w:t>, викиди оксидів азоту - у  1,2 рази  (</w:t>
      </w:r>
      <w:r w:rsidRPr="00C15A0E">
        <w:rPr>
          <w:color w:val="000000"/>
          <w:sz w:val="28"/>
          <w:szCs w:val="28"/>
          <w:lang w:val="uk-UA"/>
        </w:rPr>
        <w:t>8</w:t>
      </w:r>
      <w:r w:rsidRPr="002178B8">
        <w:rPr>
          <w:color w:val="000000"/>
          <w:sz w:val="28"/>
          <w:szCs w:val="28"/>
          <w:lang w:val="uk-UA"/>
        </w:rPr>
        <w:t>,</w:t>
      </w:r>
      <w:r>
        <w:rPr>
          <w:color w:val="000000"/>
          <w:sz w:val="28"/>
          <w:szCs w:val="28"/>
          <w:lang w:val="uk-UA"/>
        </w:rPr>
        <w:t>9</w:t>
      </w:r>
      <w:r w:rsidRPr="00C15A0E">
        <w:rPr>
          <w:color w:val="000000"/>
          <w:sz w:val="28"/>
          <w:szCs w:val="28"/>
          <w:lang w:val="uk-UA"/>
        </w:rPr>
        <w:t>±0,</w:t>
      </w:r>
      <w:r>
        <w:rPr>
          <w:color w:val="000000"/>
          <w:sz w:val="28"/>
          <w:szCs w:val="28"/>
          <w:lang w:val="uk-UA"/>
        </w:rPr>
        <w:t xml:space="preserve">4 тис. т/р, </w:t>
      </w:r>
      <w:r>
        <w:rPr>
          <w:color w:val="000000"/>
          <w:sz w:val="28"/>
          <w:lang w:val="uk-UA"/>
        </w:rPr>
        <w:t xml:space="preserve">р&lt;0,001). Разом з тим, </w:t>
      </w:r>
      <w:r>
        <w:rPr>
          <w:sz w:val="28"/>
          <w:lang w:val="uk-UA"/>
        </w:rPr>
        <w:t>обсяги викидів всіх газоподібних речовин (114,5</w:t>
      </w:r>
      <w:r w:rsidRPr="00C15A0E">
        <w:rPr>
          <w:color w:val="000000"/>
          <w:sz w:val="28"/>
          <w:szCs w:val="28"/>
          <w:lang w:val="uk-UA"/>
        </w:rPr>
        <w:t>±</w:t>
      </w:r>
      <w:r>
        <w:rPr>
          <w:color w:val="000000"/>
          <w:sz w:val="28"/>
          <w:szCs w:val="28"/>
          <w:lang w:val="uk-UA"/>
        </w:rPr>
        <w:t>5</w:t>
      </w:r>
      <w:r>
        <w:rPr>
          <w:sz w:val="28"/>
          <w:lang w:val="uk-UA"/>
        </w:rPr>
        <w:t>,1 тис. т/р), оксиду вуглецю (89,6</w:t>
      </w:r>
      <w:r w:rsidRPr="00C15A0E">
        <w:rPr>
          <w:color w:val="000000"/>
          <w:sz w:val="28"/>
          <w:szCs w:val="28"/>
          <w:lang w:val="uk-UA"/>
        </w:rPr>
        <w:t>±</w:t>
      </w:r>
      <w:r>
        <w:rPr>
          <w:color w:val="000000"/>
          <w:sz w:val="28"/>
          <w:szCs w:val="28"/>
          <w:lang w:val="uk-UA"/>
        </w:rPr>
        <w:t>3,</w:t>
      </w:r>
      <w:r>
        <w:rPr>
          <w:sz w:val="28"/>
          <w:lang w:val="uk-UA"/>
        </w:rPr>
        <w:t>8 тис. т/р) та вуглеводнів (0,9</w:t>
      </w:r>
      <w:r w:rsidRPr="00C15A0E">
        <w:rPr>
          <w:color w:val="000000"/>
          <w:sz w:val="28"/>
          <w:szCs w:val="28"/>
          <w:lang w:val="uk-UA"/>
        </w:rPr>
        <w:t>±</w:t>
      </w:r>
      <w:r>
        <w:rPr>
          <w:sz w:val="28"/>
          <w:lang w:val="uk-UA"/>
        </w:rPr>
        <w:t>0,1 тис. т/р) вірогідно не змінилися. За цей період зросли викиди неметанових летких органічних сполук у 1,5 рази (1</w:t>
      </w:r>
      <w:r w:rsidRPr="002178B8">
        <w:rPr>
          <w:color w:val="000000"/>
          <w:sz w:val="28"/>
          <w:szCs w:val="28"/>
          <w:lang w:val="uk-UA"/>
        </w:rPr>
        <w:t>,</w:t>
      </w:r>
      <w:r>
        <w:rPr>
          <w:color w:val="000000"/>
          <w:sz w:val="28"/>
          <w:szCs w:val="28"/>
          <w:lang w:val="uk-UA"/>
        </w:rPr>
        <w:t>8</w:t>
      </w:r>
      <w:r w:rsidRPr="00C15A0E">
        <w:rPr>
          <w:color w:val="000000"/>
          <w:sz w:val="28"/>
          <w:szCs w:val="28"/>
          <w:lang w:val="uk-UA"/>
        </w:rPr>
        <w:t>±0,</w:t>
      </w:r>
      <w:r>
        <w:rPr>
          <w:color w:val="000000"/>
          <w:sz w:val="28"/>
          <w:szCs w:val="28"/>
          <w:lang w:val="uk-UA"/>
        </w:rPr>
        <w:t xml:space="preserve">1 тис. т/р, </w:t>
      </w:r>
      <w:r>
        <w:rPr>
          <w:color w:val="000000"/>
          <w:sz w:val="28"/>
          <w:lang w:val="uk-UA"/>
        </w:rPr>
        <w:t>р&lt;0,01)</w:t>
      </w:r>
      <w:r>
        <w:rPr>
          <w:sz w:val="28"/>
          <w:lang w:val="uk-UA"/>
        </w:rPr>
        <w:t xml:space="preserve">.  </w:t>
      </w:r>
    </w:p>
    <w:p w:rsidR="00A961AA" w:rsidRDefault="00A961AA" w:rsidP="00A961AA">
      <w:pPr>
        <w:pStyle w:val="31"/>
        <w:spacing w:line="360" w:lineRule="auto"/>
        <w:ind w:firstLine="851"/>
        <w:rPr>
          <w:lang w:val="uk-UA"/>
        </w:rPr>
      </w:pPr>
      <w:r w:rsidRPr="00234C86">
        <w:rPr>
          <w:szCs w:val="28"/>
          <w:lang w:val="uk-UA"/>
        </w:rPr>
        <w:t>Результати аналізу (рис. 3.4) показали, що при високому рівні ВПВ перші рангові місця серед викидів від стаціонарних джерел забруднення атмосферного повітря належали оксиду вуглецю (60,1±1,2</w:t>
      </w:r>
      <w:r w:rsidR="0051617C">
        <w:rPr>
          <w:szCs w:val="28"/>
          <w:lang w:val="uk-UA"/>
        </w:rPr>
        <w:t xml:space="preserve"> </w:t>
      </w:r>
      <w:r w:rsidRPr="00234C86">
        <w:rPr>
          <w:szCs w:val="28"/>
          <w:lang w:val="uk-UA"/>
        </w:rPr>
        <w:t>%), твердим речовинам (21,6±1,0</w:t>
      </w:r>
      <w:r w:rsidR="0051617C">
        <w:rPr>
          <w:szCs w:val="28"/>
          <w:lang w:val="uk-UA"/>
        </w:rPr>
        <w:t xml:space="preserve"> </w:t>
      </w:r>
      <w:r w:rsidRPr="00234C86">
        <w:rPr>
          <w:szCs w:val="28"/>
          <w:lang w:val="uk-UA"/>
        </w:rPr>
        <w:t xml:space="preserve">%) та </w:t>
      </w:r>
      <w:r>
        <w:rPr>
          <w:szCs w:val="28"/>
          <w:lang w:val="uk-UA"/>
        </w:rPr>
        <w:t>діоксиду сірки</w:t>
      </w:r>
      <w:r w:rsidRPr="00234C86">
        <w:rPr>
          <w:szCs w:val="28"/>
          <w:lang w:val="uk-UA"/>
        </w:rPr>
        <w:t xml:space="preserve"> (10,0±0,7</w:t>
      </w:r>
      <w:r w:rsidR="0051617C">
        <w:rPr>
          <w:szCs w:val="28"/>
          <w:lang w:val="uk-UA"/>
        </w:rPr>
        <w:t xml:space="preserve"> </w:t>
      </w:r>
      <w:r w:rsidRPr="00234C86">
        <w:rPr>
          <w:szCs w:val="28"/>
          <w:lang w:val="uk-UA"/>
        </w:rPr>
        <w:t>%).  При помірному рівні ВПВ ці речовини також були пріоритетними, але їх питома вага дещо змінилась: збільшилась питома вага оксиду вуглецю до 71,1±1,2</w:t>
      </w:r>
      <w:r w:rsidR="0051617C">
        <w:rPr>
          <w:szCs w:val="28"/>
          <w:lang w:val="uk-UA"/>
        </w:rPr>
        <w:t xml:space="preserve"> </w:t>
      </w:r>
      <w:r w:rsidRPr="00234C86">
        <w:rPr>
          <w:szCs w:val="28"/>
          <w:lang w:val="uk-UA"/>
        </w:rPr>
        <w:t>%, зменшилась до 9,2±0,7</w:t>
      </w:r>
      <w:r w:rsidR="003D58B5">
        <w:rPr>
          <w:szCs w:val="28"/>
          <w:lang w:val="uk-UA"/>
        </w:rPr>
        <w:t xml:space="preserve"> </w:t>
      </w:r>
      <w:r w:rsidRPr="00234C86">
        <w:rPr>
          <w:szCs w:val="28"/>
          <w:lang w:val="uk-UA"/>
        </w:rPr>
        <w:t>% питома вага твердих речовин та до 6,6±0,6</w:t>
      </w:r>
      <w:r w:rsidR="0051617C">
        <w:rPr>
          <w:szCs w:val="28"/>
          <w:lang w:val="uk-UA"/>
        </w:rPr>
        <w:t xml:space="preserve"> </w:t>
      </w:r>
      <w:r w:rsidRPr="00234C86">
        <w:rPr>
          <w:szCs w:val="28"/>
          <w:lang w:val="uk-UA"/>
        </w:rPr>
        <w:t xml:space="preserve">% - </w:t>
      </w:r>
      <w:r>
        <w:rPr>
          <w:szCs w:val="28"/>
          <w:lang w:val="uk-UA"/>
        </w:rPr>
        <w:t>ді</w:t>
      </w:r>
      <w:r w:rsidRPr="00234C86">
        <w:rPr>
          <w:szCs w:val="28"/>
          <w:lang w:val="uk-UA"/>
        </w:rPr>
        <w:t>оксиду сірки</w:t>
      </w:r>
      <w:r>
        <w:rPr>
          <w:lang w:val="uk-UA"/>
        </w:rPr>
        <w:t>.</w:t>
      </w:r>
      <w:r w:rsidR="00FC4BC2" w:rsidRPr="00FC4BC2">
        <w:rPr>
          <w:lang w:val="uk-UA"/>
        </w:rPr>
        <w:t xml:space="preserve"> </w:t>
      </w:r>
      <w:r>
        <w:rPr>
          <w:lang w:val="uk-UA"/>
        </w:rPr>
        <w:t>Наступні місця займали оксид азоту (6,8±0,6</w:t>
      </w:r>
      <w:r w:rsidR="0051617C">
        <w:rPr>
          <w:lang w:val="uk-UA"/>
        </w:rPr>
        <w:t xml:space="preserve"> </w:t>
      </w:r>
      <w:r>
        <w:rPr>
          <w:lang w:val="uk-UA"/>
        </w:rPr>
        <w:t>%),</w:t>
      </w:r>
      <w:r w:rsidR="00FC4BC2" w:rsidRPr="00FC4BC2">
        <w:rPr>
          <w:lang w:val="uk-UA"/>
        </w:rPr>
        <w:t xml:space="preserve"> </w:t>
      </w:r>
      <w:r>
        <w:rPr>
          <w:lang w:val="uk-UA"/>
        </w:rPr>
        <w:t>інші газоподібні сполуки (4,5±0,2</w:t>
      </w:r>
      <w:r w:rsidR="0051617C">
        <w:rPr>
          <w:lang w:val="uk-UA"/>
        </w:rPr>
        <w:t xml:space="preserve"> </w:t>
      </w:r>
      <w:r>
        <w:rPr>
          <w:lang w:val="uk-UA"/>
        </w:rPr>
        <w:t>%), неметанові леткі органічні сполуки (0,7±0,05</w:t>
      </w:r>
      <w:r w:rsidR="0051617C">
        <w:rPr>
          <w:lang w:val="uk-UA"/>
        </w:rPr>
        <w:t xml:space="preserve"> </w:t>
      </w:r>
      <w:r>
        <w:rPr>
          <w:lang w:val="uk-UA"/>
        </w:rPr>
        <w:t>%) та вуглеводні (0,4±0,03</w:t>
      </w:r>
      <w:r w:rsidR="0051617C">
        <w:rPr>
          <w:lang w:val="uk-UA"/>
        </w:rPr>
        <w:t xml:space="preserve"> </w:t>
      </w:r>
      <w:r>
        <w:rPr>
          <w:lang w:val="uk-UA"/>
        </w:rPr>
        <w:t xml:space="preserve">%). </w:t>
      </w:r>
    </w:p>
    <w:p w:rsidR="008079E5" w:rsidRDefault="008079E5" w:rsidP="008079E5">
      <w:pPr>
        <w:spacing w:line="360" w:lineRule="auto"/>
        <w:ind w:firstLine="900"/>
        <w:jc w:val="both"/>
        <w:rPr>
          <w:sz w:val="28"/>
          <w:szCs w:val="28"/>
          <w:lang w:val="uk-UA"/>
        </w:rPr>
      </w:pPr>
      <w:r>
        <w:rPr>
          <w:sz w:val="28"/>
          <w:szCs w:val="28"/>
          <w:lang w:val="uk-UA"/>
        </w:rPr>
        <w:t xml:space="preserve">Середня швидкість зниження обсягу валових викидів за період 1990-2011 рр. становила 6193 т/р, твердих – 2399 т/р, газоподібних та рідких – 3794 т/р, оксиду вуглецю </w:t>
      </w:r>
      <w:r w:rsidR="00EB553C">
        <w:rPr>
          <w:sz w:val="28"/>
          <w:szCs w:val="28"/>
          <w:lang w:val="uk-UA"/>
        </w:rPr>
        <w:t xml:space="preserve">– </w:t>
      </w:r>
      <w:r>
        <w:rPr>
          <w:sz w:val="28"/>
          <w:szCs w:val="28"/>
          <w:lang w:val="uk-UA"/>
        </w:rPr>
        <w:t xml:space="preserve">2590 т/р, оксидів азоту </w:t>
      </w:r>
      <w:r w:rsidR="00EB553C">
        <w:rPr>
          <w:sz w:val="28"/>
          <w:szCs w:val="28"/>
          <w:lang w:val="uk-UA"/>
        </w:rPr>
        <w:t xml:space="preserve">– </w:t>
      </w:r>
      <w:r>
        <w:rPr>
          <w:sz w:val="28"/>
          <w:szCs w:val="28"/>
          <w:lang w:val="uk-UA"/>
        </w:rPr>
        <w:t xml:space="preserve">106 т/р, </w:t>
      </w:r>
      <w:r w:rsidR="00BC78D3">
        <w:rPr>
          <w:sz w:val="28"/>
          <w:szCs w:val="28"/>
          <w:lang w:val="uk-UA"/>
        </w:rPr>
        <w:t>діоксиду сірки</w:t>
      </w:r>
      <w:r>
        <w:rPr>
          <w:sz w:val="28"/>
          <w:szCs w:val="28"/>
          <w:lang w:val="uk-UA"/>
        </w:rPr>
        <w:t xml:space="preserve"> – 1000 т/р, вуглеводнів – 53 т/р, а неметанових летких органічних сполук – підвищувалась зі швидкістю 6 т/р. </w:t>
      </w:r>
    </w:p>
    <w:p w:rsidR="00DC33CA" w:rsidRDefault="00B9093E" w:rsidP="00D90C7F">
      <w:pPr>
        <w:spacing w:line="360" w:lineRule="auto"/>
        <w:ind w:firstLine="851"/>
        <w:jc w:val="right"/>
        <w:rPr>
          <w:i/>
          <w:sz w:val="28"/>
          <w:lang w:val="uk-UA"/>
        </w:rPr>
        <w:sectPr w:rsidR="00DC33CA" w:rsidSect="00046EC2">
          <w:pgSz w:w="11906" w:h="16838" w:code="9"/>
          <w:pgMar w:top="1134" w:right="851" w:bottom="1134" w:left="1418" w:header="720" w:footer="720" w:gutter="0"/>
          <w:cols w:space="720"/>
          <w:titlePg/>
          <w:docGrid w:linePitch="326"/>
        </w:sectPr>
      </w:pPr>
      <w:r>
        <w:rPr>
          <w:i/>
          <w:noProof/>
          <w:sz w:val="28"/>
        </w:rPr>
        <w:pict>
          <v:rect id="_x0000_s2155" style="position:absolute;left:0;text-align:left;margin-left:367.1pt;margin-top:82.05pt;width:33pt;height:21.75pt;z-index:252092416" fillcolor="white [3212]" strokecolor="white [3212]">
            <v:textbox style="layout-flow:vertical">
              <w:txbxContent>
                <w:p w:rsidR="001D6FC3" w:rsidRPr="004E202F" w:rsidRDefault="001D6FC3">
                  <w:pPr>
                    <w:rPr>
                      <w:lang w:val="en-US"/>
                    </w:rPr>
                  </w:pPr>
                </w:p>
              </w:txbxContent>
            </v:textbox>
          </v:rect>
        </w:pict>
      </w:r>
    </w:p>
    <w:p w:rsidR="00FD307C" w:rsidRDefault="00B9093E" w:rsidP="00D90C7F">
      <w:pPr>
        <w:spacing w:line="360" w:lineRule="auto"/>
        <w:ind w:firstLine="851"/>
        <w:jc w:val="right"/>
        <w:rPr>
          <w:i/>
          <w:sz w:val="28"/>
          <w:lang w:val="uk-UA"/>
        </w:rPr>
      </w:pPr>
      <w:r>
        <w:rPr>
          <w:i/>
          <w:noProof/>
          <w:sz w:val="28"/>
        </w:rPr>
        <w:lastRenderedPageBreak/>
        <w:pict>
          <v:rect id="_x0000_s2142" style="position:absolute;left:0;text-align:left;margin-left:669.35pt;margin-top:-74.1pt;width:122.25pt;height:81.75pt;z-index:252079104" fillcolor="white [3212]" strokecolor="white [3212]"/>
        </w:pict>
      </w:r>
    </w:p>
    <w:p w:rsidR="00A7544F" w:rsidRPr="00975F53" w:rsidRDefault="00A7544F" w:rsidP="00A7544F">
      <w:pPr>
        <w:rPr>
          <w:lang w:val="uk-UA"/>
        </w:rPr>
      </w:pPr>
    </w:p>
    <w:p w:rsidR="00A7544F" w:rsidRDefault="00A7544F" w:rsidP="00A7544F">
      <w:pPr>
        <w:tabs>
          <w:tab w:val="left" w:pos="2085"/>
        </w:tabs>
        <w:rPr>
          <w:sz w:val="28"/>
          <w:szCs w:val="28"/>
          <w:lang w:val="uk-UA"/>
        </w:rPr>
      </w:pPr>
      <w:r>
        <w:rPr>
          <w:rFonts w:ascii="Arial" w:hAnsi="Arial"/>
          <w:noProof/>
          <w:color w:val="000000"/>
        </w:rPr>
        <w:drawing>
          <wp:inline distT="0" distB="0" distL="0" distR="0">
            <wp:extent cx="4181475" cy="3810000"/>
            <wp:effectExtent l="19050" t="0" r="9525" b="0"/>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Arial" w:hAnsi="Arial"/>
          <w:noProof/>
          <w:color w:val="000000"/>
        </w:rPr>
        <w:drawing>
          <wp:inline distT="0" distB="0" distL="0" distR="0">
            <wp:extent cx="4181475" cy="3827145"/>
            <wp:effectExtent l="19050" t="0" r="9525" b="1905"/>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307C" w:rsidRDefault="00FD307C" w:rsidP="00A7544F">
      <w:pPr>
        <w:spacing w:line="360" w:lineRule="auto"/>
        <w:jc w:val="both"/>
        <w:rPr>
          <w:i/>
          <w:sz w:val="28"/>
          <w:lang w:val="uk-UA"/>
        </w:rPr>
      </w:pPr>
    </w:p>
    <w:p w:rsidR="00FD307C" w:rsidRDefault="00C8172B" w:rsidP="00C8172B">
      <w:pPr>
        <w:spacing w:line="360" w:lineRule="auto"/>
        <w:ind w:firstLine="851"/>
        <w:rPr>
          <w:sz w:val="28"/>
          <w:lang w:val="uk-UA"/>
        </w:rPr>
      </w:pPr>
      <w:r>
        <w:rPr>
          <w:sz w:val="28"/>
          <w:lang w:val="uk-UA"/>
        </w:rPr>
        <w:t>а</w:t>
      </w:r>
      <w:r w:rsidRPr="00C8172B">
        <w:rPr>
          <w:sz w:val="28"/>
        </w:rPr>
        <w:t>)</w:t>
      </w:r>
      <w:r w:rsidR="003D58B5">
        <w:rPr>
          <w:sz w:val="28"/>
          <w:lang w:val="uk-UA"/>
        </w:rPr>
        <w:t xml:space="preserve"> </w:t>
      </w:r>
      <w:r w:rsidR="005B4080">
        <w:rPr>
          <w:sz w:val="28"/>
          <w:lang w:val="uk-UA"/>
        </w:rPr>
        <w:t>в</w:t>
      </w:r>
      <w:r>
        <w:rPr>
          <w:sz w:val="28"/>
          <w:lang w:val="uk-UA"/>
        </w:rPr>
        <w:t xml:space="preserve">исокий рівень використання ВПВ                                              б) </w:t>
      </w:r>
      <w:r w:rsidR="005B4080">
        <w:rPr>
          <w:sz w:val="28"/>
          <w:lang w:val="uk-UA"/>
        </w:rPr>
        <w:t>п</w:t>
      </w:r>
      <w:r>
        <w:rPr>
          <w:sz w:val="28"/>
          <w:lang w:val="uk-UA"/>
        </w:rPr>
        <w:t>омірний рівень використання ВПВ</w:t>
      </w:r>
    </w:p>
    <w:p w:rsidR="00C8172B" w:rsidRDefault="00C8172B" w:rsidP="00C8172B">
      <w:pPr>
        <w:spacing w:line="360" w:lineRule="auto"/>
        <w:ind w:firstLine="851"/>
        <w:rPr>
          <w:sz w:val="28"/>
          <w:lang w:val="uk-UA"/>
        </w:rPr>
      </w:pPr>
    </w:p>
    <w:p w:rsidR="00C8172B" w:rsidRPr="00C8172B" w:rsidRDefault="00B9093E" w:rsidP="00C8172B">
      <w:pPr>
        <w:spacing w:line="360" w:lineRule="auto"/>
        <w:ind w:firstLine="851"/>
        <w:rPr>
          <w:sz w:val="28"/>
          <w:lang w:val="uk-UA"/>
        </w:rPr>
      </w:pPr>
      <w:r>
        <w:rPr>
          <w:noProof/>
          <w:sz w:val="28"/>
        </w:rPr>
        <w:pict>
          <v:rect id="_x0000_s2154" style="position:absolute;left:0;text-align:left;margin-left:733.85pt;margin-top:144.75pt;width:63.75pt;height:6pt;z-index:252091392">
            <v:textbox style="layout-flow:vertical">
              <w:txbxContent>
                <w:p w:rsidR="001D6FC3" w:rsidRPr="006454E3" w:rsidRDefault="001D6FC3" w:rsidP="006454E3">
                  <w:pPr>
                    <w:jc w:val="both"/>
                    <w:rPr>
                      <w:color w:val="000000" w:themeColor="text1"/>
                      <w:lang w:val="en-US"/>
                    </w:rPr>
                  </w:pPr>
                  <w:r w:rsidRPr="006454E3">
                    <w:rPr>
                      <w:color w:val="000000" w:themeColor="text1"/>
                      <w:lang w:val="en-US"/>
                    </w:rPr>
                    <w:t>48</w:t>
                  </w:r>
                </w:p>
              </w:txbxContent>
            </v:textbox>
          </v:rect>
        </w:pict>
      </w:r>
      <w:r w:rsidR="00C8172B">
        <w:rPr>
          <w:sz w:val="28"/>
          <w:lang w:val="uk-UA"/>
        </w:rPr>
        <w:t>Рис.</w:t>
      </w:r>
      <w:r w:rsidR="0051617C">
        <w:rPr>
          <w:sz w:val="28"/>
          <w:lang w:val="uk-UA"/>
        </w:rPr>
        <w:t xml:space="preserve"> </w:t>
      </w:r>
      <w:r w:rsidR="00C8172B">
        <w:rPr>
          <w:sz w:val="28"/>
          <w:lang w:val="uk-UA"/>
        </w:rPr>
        <w:t>3.</w:t>
      </w:r>
      <w:r w:rsidR="00857690" w:rsidRPr="00452225">
        <w:rPr>
          <w:sz w:val="28"/>
        </w:rPr>
        <w:t>4</w:t>
      </w:r>
      <w:r w:rsidR="00C8172B">
        <w:rPr>
          <w:sz w:val="28"/>
          <w:lang w:val="uk-UA"/>
        </w:rPr>
        <w:t xml:space="preserve">.  Структура </w:t>
      </w:r>
      <w:r w:rsidR="003D58B5">
        <w:rPr>
          <w:sz w:val="28"/>
          <w:lang w:val="uk-UA"/>
        </w:rPr>
        <w:t xml:space="preserve"> </w:t>
      </w:r>
      <w:r w:rsidR="00C8172B">
        <w:rPr>
          <w:sz w:val="28"/>
          <w:lang w:val="uk-UA"/>
        </w:rPr>
        <w:t>викидів від стаціонарних джерел забруднення в атмосферне повітря м.Запоріжжя в залежності від рівня ВПВ</w:t>
      </w:r>
    </w:p>
    <w:p w:rsidR="00470A40" w:rsidRPr="000F6B8F" w:rsidRDefault="00B9093E" w:rsidP="00470A40">
      <w:pPr>
        <w:pStyle w:val="21"/>
        <w:spacing w:line="360" w:lineRule="auto"/>
        <w:ind w:firstLine="0"/>
        <w:sectPr w:rsidR="00470A40" w:rsidRPr="000F6B8F" w:rsidSect="00046EC2">
          <w:pgSz w:w="16838" w:h="11906" w:orient="landscape" w:code="9"/>
          <w:pgMar w:top="1134" w:right="851" w:bottom="1134" w:left="1418" w:header="720" w:footer="720" w:gutter="0"/>
          <w:cols w:space="720"/>
          <w:titlePg/>
        </w:sectPr>
      </w:pPr>
      <w:r>
        <w:rPr>
          <w:noProof/>
          <w:lang w:val="ru-RU"/>
        </w:rPr>
        <w:pict>
          <v:rect id="_x0000_s2156" style="position:absolute;left:0;text-align:left;margin-left:709.45pt;margin-top:12.85pt;width:33pt;height:21.75pt;z-index:252093440" fillcolor="white [3212]" strokecolor="white [3212]">
            <v:textbox style="layout-flow:vertical">
              <w:txbxContent>
                <w:p w:rsidR="001D6FC3" w:rsidRPr="004E202F" w:rsidRDefault="001D6FC3" w:rsidP="004E202F">
                  <w:pPr>
                    <w:rPr>
                      <w:lang w:val="en-US"/>
                    </w:rPr>
                  </w:pPr>
                  <w:r>
                    <w:rPr>
                      <w:lang w:val="en-US"/>
                    </w:rPr>
                    <w:t>48</w:t>
                  </w:r>
                </w:p>
              </w:txbxContent>
            </v:textbox>
          </v:rect>
        </w:pict>
      </w:r>
    </w:p>
    <w:p w:rsidR="008079E5" w:rsidRDefault="008079E5" w:rsidP="008079E5">
      <w:pPr>
        <w:pStyle w:val="21"/>
        <w:spacing w:line="360" w:lineRule="auto"/>
      </w:pPr>
      <w:r>
        <w:lastRenderedPageBreak/>
        <w:t>З метою встановлення особливостей обсягів викидів різних хімічних речовин в атмосферне повітря від головних стаціонарних джерел забруднення проведено порівняльний аналіз викидів на протязі періодів  високого та помірного рівней ВПВ (табл. 3.3).</w:t>
      </w:r>
    </w:p>
    <w:p w:rsidR="00470A40" w:rsidRPr="004B6B0E" w:rsidRDefault="00470A40" w:rsidP="004B6B0E">
      <w:pPr>
        <w:pStyle w:val="21"/>
        <w:spacing w:line="360" w:lineRule="auto"/>
      </w:pPr>
      <w:r>
        <w:t xml:space="preserve">При високому рівні найбільшим в забруднення атмосферного повітря був внесок від </w:t>
      </w:r>
      <w:r w:rsidR="00E82B6F">
        <w:t>ВАТ</w:t>
      </w:r>
      <w:r>
        <w:t xml:space="preserve"> “Запоріжсталь”. В середньому загальні обсяги викидів від цього підприємства складали 101,</w:t>
      </w:r>
      <w:r w:rsidR="00E82B6F">
        <w:t>39</w:t>
      </w:r>
      <w:r>
        <w:t>±10,2</w:t>
      </w:r>
      <w:r w:rsidR="00E82B6F">
        <w:t>2</w:t>
      </w:r>
      <w:r>
        <w:t xml:space="preserve"> тис. т/рік (62,2</w:t>
      </w:r>
      <w:r w:rsidR="0051617C">
        <w:t xml:space="preserve"> </w:t>
      </w:r>
      <w:r>
        <w:t>% від загальних обсягів викидів), твердих речовин – 14,1</w:t>
      </w:r>
      <w:r w:rsidR="00E82B6F">
        <w:t>2</w:t>
      </w:r>
      <w:r>
        <w:t xml:space="preserve">±1,74 тис. т/рік (40,1%), газоподібних речовин – 87,27±8,54 </w:t>
      </w:r>
      <w:r w:rsidRPr="00FD1102">
        <w:rPr>
          <w:szCs w:val="28"/>
        </w:rPr>
        <w:t>тис. т/рік (68</w:t>
      </w:r>
      <w:r>
        <w:rPr>
          <w:szCs w:val="28"/>
        </w:rPr>
        <w:t>,3</w:t>
      </w:r>
      <w:r w:rsidRPr="00FD1102">
        <w:rPr>
          <w:szCs w:val="28"/>
        </w:rPr>
        <w:t>%), діоксиду сірки – 9,62±1,62 (59</w:t>
      </w:r>
      <w:r>
        <w:rPr>
          <w:szCs w:val="28"/>
        </w:rPr>
        <w:t>,0</w:t>
      </w:r>
      <w:r w:rsidR="0051617C">
        <w:rPr>
          <w:szCs w:val="28"/>
        </w:rPr>
        <w:t xml:space="preserve"> </w:t>
      </w:r>
      <w:r w:rsidRPr="00FD1102">
        <w:rPr>
          <w:szCs w:val="28"/>
        </w:rPr>
        <w:t>%), оксиду вуглецю 70,7</w:t>
      </w:r>
      <w:r w:rsidR="00E82B6F">
        <w:rPr>
          <w:szCs w:val="28"/>
        </w:rPr>
        <w:t>9</w:t>
      </w:r>
      <w:r w:rsidRPr="00FD1102">
        <w:rPr>
          <w:szCs w:val="28"/>
        </w:rPr>
        <w:t>±6,60 тис. т/рік (72</w:t>
      </w:r>
      <w:r>
        <w:rPr>
          <w:szCs w:val="28"/>
        </w:rPr>
        <w:t>,3</w:t>
      </w:r>
      <w:r w:rsidR="0051617C">
        <w:rPr>
          <w:szCs w:val="28"/>
        </w:rPr>
        <w:t xml:space="preserve"> </w:t>
      </w:r>
      <w:r w:rsidRPr="00FD1102">
        <w:rPr>
          <w:szCs w:val="28"/>
        </w:rPr>
        <w:t>%), оксидам азоту (62</w:t>
      </w:r>
      <w:r>
        <w:rPr>
          <w:szCs w:val="28"/>
        </w:rPr>
        <w:t>,1</w:t>
      </w:r>
      <w:r w:rsidR="0051617C">
        <w:rPr>
          <w:szCs w:val="28"/>
        </w:rPr>
        <w:t xml:space="preserve"> </w:t>
      </w:r>
      <w:r w:rsidRPr="00FD1102">
        <w:rPr>
          <w:szCs w:val="28"/>
        </w:rPr>
        <w:t xml:space="preserve">%). Серед інших підприємств за показником внеску в загальні викиди в атмосферне повітря від стаціонарних джерел забруднення варто виділити </w:t>
      </w:r>
      <w:r>
        <w:rPr>
          <w:szCs w:val="28"/>
        </w:rPr>
        <w:t>В</w:t>
      </w:r>
      <w:r w:rsidRPr="00FD1102">
        <w:rPr>
          <w:szCs w:val="28"/>
        </w:rPr>
        <w:t>АТ “</w:t>
      </w:r>
      <w:r w:rsidR="00E82B6F">
        <w:rPr>
          <w:szCs w:val="28"/>
        </w:rPr>
        <w:t>ЗАЛК</w:t>
      </w:r>
      <w:r w:rsidRPr="00FD1102">
        <w:rPr>
          <w:szCs w:val="28"/>
        </w:rPr>
        <w:t>” – 14,9</w:t>
      </w:r>
      <w:r w:rsidR="00E82B6F">
        <w:rPr>
          <w:szCs w:val="28"/>
        </w:rPr>
        <w:t>4</w:t>
      </w:r>
      <w:r w:rsidRPr="00FD1102">
        <w:rPr>
          <w:szCs w:val="28"/>
        </w:rPr>
        <w:t>±0,9</w:t>
      </w:r>
      <w:r w:rsidR="00E82B6F">
        <w:rPr>
          <w:szCs w:val="28"/>
        </w:rPr>
        <w:t>7</w:t>
      </w:r>
      <w:r w:rsidRPr="00FD1102">
        <w:rPr>
          <w:szCs w:val="28"/>
        </w:rPr>
        <w:t xml:space="preserve"> тис. т/рік (9,2</w:t>
      </w:r>
      <w:r w:rsidR="0051617C">
        <w:rPr>
          <w:szCs w:val="28"/>
        </w:rPr>
        <w:t xml:space="preserve"> </w:t>
      </w:r>
      <w:r w:rsidRPr="00FD1102">
        <w:rPr>
          <w:szCs w:val="28"/>
        </w:rPr>
        <w:t xml:space="preserve">% обсягу викидів), </w:t>
      </w:r>
      <w:r w:rsidR="00E82B6F">
        <w:rPr>
          <w:szCs w:val="28"/>
        </w:rPr>
        <w:t>ВАТ</w:t>
      </w:r>
      <w:r>
        <w:t>“Феросплав</w:t>
      </w:r>
      <w:r w:rsidR="00E82B6F">
        <w:t>ний</w:t>
      </w:r>
      <w:r>
        <w:t>” – 12,</w:t>
      </w:r>
      <w:r w:rsidR="00E82B6F">
        <w:t>61</w:t>
      </w:r>
      <w:r>
        <w:t xml:space="preserve">±2,26 тис. т/рік (7,7%), </w:t>
      </w:r>
      <w:r w:rsidR="00BC78D3">
        <w:t xml:space="preserve">ВАТ </w:t>
      </w:r>
      <w:r>
        <w:t>“Дніпроспецсталь” – 6,2</w:t>
      </w:r>
      <w:r w:rsidR="00E82B6F">
        <w:t>1</w:t>
      </w:r>
      <w:r>
        <w:t>± 1,6</w:t>
      </w:r>
      <w:r w:rsidR="00E82B6F">
        <w:t>6</w:t>
      </w:r>
      <w:r>
        <w:t xml:space="preserve"> тис. т/рік (3,8</w:t>
      </w:r>
      <w:r w:rsidR="0051617C">
        <w:t xml:space="preserve"> </w:t>
      </w:r>
      <w:r>
        <w:t xml:space="preserve">%), </w:t>
      </w:r>
      <w:r w:rsidR="00B0238A">
        <w:t xml:space="preserve">ВАТ </w:t>
      </w:r>
      <w:r>
        <w:t>“Абразивний комбінат” – 7,07±1,44 тис. т/рік -</w:t>
      </w:r>
      <w:r w:rsidR="0051617C">
        <w:t xml:space="preserve"> </w:t>
      </w:r>
      <w:r>
        <w:t>(4,3</w:t>
      </w:r>
      <w:r w:rsidR="0051617C">
        <w:t xml:space="preserve"> </w:t>
      </w:r>
      <w:r>
        <w:t xml:space="preserve">%), </w:t>
      </w:r>
      <w:r w:rsidR="00E82B6F">
        <w:t xml:space="preserve">ВАТ </w:t>
      </w:r>
      <w:r>
        <w:t>“Запоріжкокс” – 4,6</w:t>
      </w:r>
      <w:r w:rsidR="00E82B6F">
        <w:t>1</w:t>
      </w:r>
      <w:r>
        <w:t>±0,48 тис. т/рік (2,8</w:t>
      </w:r>
      <w:r w:rsidR="0051617C">
        <w:t xml:space="preserve"> </w:t>
      </w:r>
      <w:r>
        <w:t>%), “Укрграфіт” – 4,97± 1,49 тис. т/рік (3,1</w:t>
      </w:r>
      <w:r w:rsidR="0051617C">
        <w:t xml:space="preserve"> </w:t>
      </w:r>
      <w:r>
        <w:t xml:space="preserve">%) та  </w:t>
      </w:r>
      <w:r w:rsidR="00E82B6F">
        <w:t xml:space="preserve">ВАТ </w:t>
      </w:r>
      <w:r>
        <w:t>“Запоріжвогнетрив</w:t>
      </w:r>
      <w:r w:rsidR="00E82B6F">
        <w:t>ний</w:t>
      </w:r>
      <w:r>
        <w:t>” – 3,30±0,86 тис. т/рік (2,0</w:t>
      </w:r>
      <w:r w:rsidR="0051617C">
        <w:t xml:space="preserve"> </w:t>
      </w:r>
      <w:r>
        <w:t>%).</w:t>
      </w:r>
      <w:r w:rsidR="00EB553C">
        <w:t xml:space="preserve"> </w:t>
      </w:r>
      <w:r>
        <w:t>На зазначені підприємства приходилося 96,7</w:t>
      </w:r>
      <w:r w:rsidR="0051617C">
        <w:t xml:space="preserve"> </w:t>
      </w:r>
      <w:r>
        <w:t>% всіх викидів промислових підп</w:t>
      </w:r>
      <w:r w:rsidRPr="003D4D40">
        <w:t>риємств в атмосферу</w:t>
      </w:r>
      <w:r w:rsidR="00EB553C" w:rsidRPr="00EB553C">
        <w:t xml:space="preserve"> </w:t>
      </w:r>
      <w:r w:rsidR="00EB553C" w:rsidRPr="003D4D40">
        <w:t>міста</w:t>
      </w:r>
      <w:r w:rsidRPr="003D4D40">
        <w:t>.</w:t>
      </w:r>
    </w:p>
    <w:p w:rsidR="00470A40" w:rsidRDefault="00812678" w:rsidP="00470A40">
      <w:pPr>
        <w:pStyle w:val="31"/>
        <w:spacing w:line="360" w:lineRule="auto"/>
        <w:ind w:firstLine="900"/>
        <w:rPr>
          <w:lang w:val="uk-UA"/>
        </w:rPr>
      </w:pPr>
      <w:r>
        <w:rPr>
          <w:lang w:val="uk-UA"/>
        </w:rPr>
        <w:t>В</w:t>
      </w:r>
      <w:r w:rsidR="00470A40">
        <w:rPr>
          <w:lang w:val="uk-UA"/>
        </w:rPr>
        <w:t xml:space="preserve">становлено, що найбільша кількість стійких органічних </w:t>
      </w:r>
      <w:r>
        <w:rPr>
          <w:lang w:val="uk-UA"/>
        </w:rPr>
        <w:t xml:space="preserve">сполук </w:t>
      </w:r>
      <w:r w:rsidR="008231D8">
        <w:rPr>
          <w:lang w:val="uk-UA"/>
        </w:rPr>
        <w:t>(СО</w:t>
      </w:r>
      <w:r>
        <w:rPr>
          <w:lang w:val="uk-UA"/>
        </w:rPr>
        <w:t>С</w:t>
      </w:r>
      <w:r w:rsidR="008231D8">
        <w:rPr>
          <w:lang w:val="uk-UA"/>
        </w:rPr>
        <w:t xml:space="preserve">) </w:t>
      </w:r>
      <w:r>
        <w:rPr>
          <w:lang w:val="uk-UA"/>
        </w:rPr>
        <w:t xml:space="preserve">при високому рівні ВПВ </w:t>
      </w:r>
      <w:r w:rsidR="00470A40">
        <w:rPr>
          <w:lang w:val="uk-UA"/>
        </w:rPr>
        <w:t xml:space="preserve">надходила від промислового підприємства </w:t>
      </w:r>
      <w:r>
        <w:rPr>
          <w:lang w:val="uk-UA"/>
        </w:rPr>
        <w:t>«</w:t>
      </w:r>
      <w:r w:rsidR="00470A40">
        <w:rPr>
          <w:lang w:val="uk-UA"/>
        </w:rPr>
        <w:t>Укрграфіт</w:t>
      </w:r>
      <w:r>
        <w:rPr>
          <w:lang w:val="uk-UA"/>
        </w:rPr>
        <w:t>»</w:t>
      </w:r>
      <w:r w:rsidR="00470A40">
        <w:rPr>
          <w:lang w:val="uk-UA"/>
        </w:rPr>
        <w:t xml:space="preserve"> 330</w:t>
      </w:r>
      <w:r>
        <w:rPr>
          <w:lang w:val="uk-UA"/>
        </w:rPr>
        <w:t>,9</w:t>
      </w:r>
      <w:r w:rsidR="00470A40">
        <w:rPr>
          <w:lang w:val="uk-UA"/>
        </w:rPr>
        <w:t>±79</w:t>
      </w:r>
      <w:r>
        <w:rPr>
          <w:lang w:val="uk-UA"/>
        </w:rPr>
        <w:t>,1</w:t>
      </w:r>
      <w:r w:rsidR="00470A40">
        <w:rPr>
          <w:lang w:val="uk-UA"/>
        </w:rPr>
        <w:t xml:space="preserve"> т/рік (58,8</w:t>
      </w:r>
      <w:r w:rsidR="0051617C">
        <w:rPr>
          <w:lang w:val="uk-UA"/>
        </w:rPr>
        <w:t xml:space="preserve"> </w:t>
      </w:r>
      <w:r w:rsidR="00470A40">
        <w:rPr>
          <w:lang w:val="uk-UA"/>
        </w:rPr>
        <w:t>%) і завод</w:t>
      </w:r>
      <w:r>
        <w:rPr>
          <w:lang w:val="uk-UA"/>
        </w:rPr>
        <w:t>у«</w:t>
      </w:r>
      <w:r w:rsidR="00470A40">
        <w:rPr>
          <w:lang w:val="uk-UA"/>
        </w:rPr>
        <w:t>Кремнійполімер</w:t>
      </w:r>
      <w:r>
        <w:rPr>
          <w:lang w:val="uk-UA"/>
        </w:rPr>
        <w:t>»</w:t>
      </w:r>
      <w:r w:rsidR="00470A40">
        <w:rPr>
          <w:lang w:val="uk-UA"/>
        </w:rPr>
        <w:t xml:space="preserve"> 152</w:t>
      </w:r>
      <w:r>
        <w:rPr>
          <w:lang w:val="uk-UA"/>
        </w:rPr>
        <w:t>,6</w:t>
      </w:r>
      <w:r w:rsidR="00470A40">
        <w:rPr>
          <w:lang w:val="uk-UA"/>
        </w:rPr>
        <w:t>±8</w:t>
      </w:r>
      <w:r>
        <w:rPr>
          <w:lang w:val="uk-UA"/>
        </w:rPr>
        <w:t>,2</w:t>
      </w:r>
      <w:r w:rsidR="00470A40">
        <w:rPr>
          <w:lang w:val="uk-UA"/>
        </w:rPr>
        <w:t xml:space="preserve"> т/рік (27</w:t>
      </w:r>
      <w:r>
        <w:rPr>
          <w:lang w:val="uk-UA"/>
        </w:rPr>
        <w:t>,4</w:t>
      </w:r>
      <w:r w:rsidR="0051617C">
        <w:rPr>
          <w:lang w:val="uk-UA"/>
        </w:rPr>
        <w:t xml:space="preserve"> </w:t>
      </w:r>
      <w:r w:rsidR="00470A40">
        <w:rPr>
          <w:lang w:val="uk-UA"/>
        </w:rPr>
        <w:t>%). Основними джерелами викидів СО</w:t>
      </w:r>
      <w:r>
        <w:rPr>
          <w:lang w:val="uk-UA"/>
        </w:rPr>
        <w:t>С</w:t>
      </w:r>
      <w:r w:rsidR="003D58B5">
        <w:rPr>
          <w:lang w:val="uk-UA"/>
        </w:rPr>
        <w:t xml:space="preserve"> </w:t>
      </w:r>
      <w:r w:rsidR="008231D8">
        <w:rPr>
          <w:lang w:val="uk-UA"/>
        </w:rPr>
        <w:t xml:space="preserve">при помірному рівні забруднення </w:t>
      </w:r>
      <w:r w:rsidR="00470A40">
        <w:rPr>
          <w:lang w:val="uk-UA"/>
        </w:rPr>
        <w:t xml:space="preserve">були </w:t>
      </w:r>
      <w:r w:rsidR="008231D8">
        <w:rPr>
          <w:lang w:val="uk-UA"/>
        </w:rPr>
        <w:t>В</w:t>
      </w:r>
      <w:r w:rsidR="00470A40">
        <w:rPr>
          <w:lang w:val="uk-UA"/>
        </w:rPr>
        <w:t xml:space="preserve">АТ </w:t>
      </w:r>
      <w:r>
        <w:rPr>
          <w:lang w:val="uk-UA"/>
        </w:rPr>
        <w:t>«ЗАЛК»</w:t>
      </w:r>
      <w:r w:rsidR="00470A40">
        <w:rPr>
          <w:lang w:val="uk-UA"/>
        </w:rPr>
        <w:t xml:space="preserve"> - 437,9±221</w:t>
      </w:r>
      <w:r>
        <w:rPr>
          <w:lang w:val="uk-UA"/>
        </w:rPr>
        <w:t>,2</w:t>
      </w:r>
      <w:r w:rsidR="00470A40">
        <w:rPr>
          <w:lang w:val="uk-UA"/>
        </w:rPr>
        <w:t xml:space="preserve"> т/рік (80</w:t>
      </w:r>
      <w:r w:rsidR="008231D8">
        <w:rPr>
          <w:lang w:val="uk-UA"/>
        </w:rPr>
        <w:t>,1</w:t>
      </w:r>
      <w:r w:rsidR="0051617C">
        <w:rPr>
          <w:lang w:val="uk-UA"/>
        </w:rPr>
        <w:t xml:space="preserve"> </w:t>
      </w:r>
      <w:r w:rsidR="00470A40">
        <w:rPr>
          <w:lang w:val="uk-UA"/>
        </w:rPr>
        <w:t xml:space="preserve">%), </w:t>
      </w:r>
      <w:r>
        <w:rPr>
          <w:lang w:val="uk-UA"/>
        </w:rPr>
        <w:t>«</w:t>
      </w:r>
      <w:r w:rsidR="00470A40">
        <w:rPr>
          <w:lang w:val="uk-UA"/>
        </w:rPr>
        <w:t>Укрграфіт</w:t>
      </w:r>
      <w:r>
        <w:rPr>
          <w:lang w:val="uk-UA"/>
        </w:rPr>
        <w:t>»</w:t>
      </w:r>
      <w:r w:rsidR="00470A40">
        <w:rPr>
          <w:lang w:val="uk-UA"/>
        </w:rPr>
        <w:t xml:space="preserve"> – 74</w:t>
      </w:r>
      <w:r>
        <w:rPr>
          <w:lang w:val="uk-UA"/>
        </w:rPr>
        <w:t>,3</w:t>
      </w:r>
      <w:r w:rsidR="00470A40">
        <w:rPr>
          <w:lang w:val="uk-UA"/>
        </w:rPr>
        <w:t>±7,9 т/рік (13</w:t>
      </w:r>
      <w:r w:rsidR="008231D8">
        <w:rPr>
          <w:lang w:val="uk-UA"/>
        </w:rPr>
        <w:t>,0</w:t>
      </w:r>
      <w:r w:rsidR="0051617C">
        <w:rPr>
          <w:lang w:val="uk-UA"/>
        </w:rPr>
        <w:t xml:space="preserve"> </w:t>
      </w:r>
      <w:r w:rsidR="00470A40">
        <w:rPr>
          <w:lang w:val="uk-UA"/>
        </w:rPr>
        <w:t>%)</w:t>
      </w:r>
      <w:r w:rsidR="003D58B5">
        <w:rPr>
          <w:lang w:val="uk-UA"/>
        </w:rPr>
        <w:t xml:space="preserve"> </w:t>
      </w:r>
      <w:r w:rsidR="00470A40">
        <w:rPr>
          <w:lang w:val="uk-UA"/>
        </w:rPr>
        <w:t xml:space="preserve"> та «Запоріжабразив» 30,4±18,4 (5</w:t>
      </w:r>
      <w:r w:rsidR="008231D8">
        <w:rPr>
          <w:lang w:val="uk-UA"/>
        </w:rPr>
        <w:t>,2</w:t>
      </w:r>
      <w:r w:rsidR="0051617C">
        <w:rPr>
          <w:lang w:val="uk-UA"/>
        </w:rPr>
        <w:t xml:space="preserve"> </w:t>
      </w:r>
      <w:r w:rsidR="00470A40">
        <w:rPr>
          <w:lang w:val="uk-UA"/>
        </w:rPr>
        <w:t>%). На позначені підрприємства приходилось 98</w:t>
      </w:r>
      <w:r w:rsidR="008231D8">
        <w:rPr>
          <w:lang w:val="uk-UA"/>
        </w:rPr>
        <w:t>,3</w:t>
      </w:r>
      <w:r w:rsidR="0051617C">
        <w:rPr>
          <w:lang w:val="uk-UA"/>
        </w:rPr>
        <w:t xml:space="preserve"> </w:t>
      </w:r>
      <w:r w:rsidR="00470A40">
        <w:rPr>
          <w:lang w:val="uk-UA"/>
        </w:rPr>
        <w:t>% всіх викидів СО</w:t>
      </w:r>
      <w:r w:rsidR="00BC78D3">
        <w:rPr>
          <w:lang w:val="uk-UA"/>
        </w:rPr>
        <w:t>С</w:t>
      </w:r>
      <w:r w:rsidR="00470A40">
        <w:rPr>
          <w:lang w:val="uk-UA"/>
        </w:rPr>
        <w:t>.</w:t>
      </w:r>
    </w:p>
    <w:p w:rsidR="00703695" w:rsidRDefault="00470A40" w:rsidP="00470A40">
      <w:pPr>
        <w:pStyle w:val="31"/>
        <w:spacing w:line="360" w:lineRule="auto"/>
        <w:rPr>
          <w:lang w:val="uk-UA"/>
        </w:rPr>
      </w:pPr>
      <w:r>
        <w:rPr>
          <w:lang w:val="uk-UA"/>
        </w:rPr>
        <w:t>При помірному рівні ВПВ у порівнянні з високим рівнем ВПВ відбулося зниження загального обсягу валових викидів</w:t>
      </w:r>
      <w:r w:rsidR="0009799B">
        <w:rPr>
          <w:lang w:val="uk-UA"/>
        </w:rPr>
        <w:t xml:space="preserve"> </w:t>
      </w:r>
      <w:r>
        <w:rPr>
          <w:lang w:val="uk-UA"/>
        </w:rPr>
        <w:t>на 2</w:t>
      </w:r>
      <w:r w:rsidR="00812678">
        <w:rPr>
          <w:lang w:val="uk-UA"/>
        </w:rPr>
        <w:t xml:space="preserve">7,66 </w:t>
      </w:r>
      <w:r>
        <w:rPr>
          <w:lang w:val="uk-UA"/>
        </w:rPr>
        <w:t xml:space="preserve">тис.т від ВАТ “Запоріжсталь” (в 1,4 рази, </w:t>
      </w:r>
      <w:r>
        <w:rPr>
          <w:color w:val="000000"/>
          <w:lang w:val="uk-UA"/>
        </w:rPr>
        <w:t>р</w:t>
      </w:r>
      <w:r w:rsidR="00207A88">
        <w:rPr>
          <w:color w:val="000000"/>
          <w:lang w:val="uk-UA"/>
        </w:rPr>
        <w:t>&lt;</w:t>
      </w:r>
      <w:r>
        <w:rPr>
          <w:color w:val="000000"/>
          <w:lang w:val="uk-UA"/>
        </w:rPr>
        <w:t>0,05</w:t>
      </w:r>
      <w:r>
        <w:rPr>
          <w:lang w:val="uk-UA"/>
        </w:rPr>
        <w:t>)</w:t>
      </w:r>
      <w:r w:rsidR="00703695">
        <w:rPr>
          <w:lang w:val="uk-UA"/>
        </w:rPr>
        <w:t>.</w:t>
      </w:r>
    </w:p>
    <w:p w:rsidR="00703695" w:rsidRDefault="00703695" w:rsidP="00470A40">
      <w:pPr>
        <w:pStyle w:val="31"/>
        <w:spacing w:line="360" w:lineRule="auto"/>
        <w:rPr>
          <w:lang w:val="uk-UA"/>
        </w:rPr>
        <w:sectPr w:rsidR="00703695" w:rsidSect="00046EC2">
          <w:pgSz w:w="11906" w:h="16838" w:code="9"/>
          <w:pgMar w:top="1134" w:right="851" w:bottom="1134" w:left="1418" w:header="720" w:footer="720" w:gutter="0"/>
          <w:cols w:space="720"/>
          <w:titlePg/>
        </w:sectPr>
      </w:pPr>
    </w:p>
    <w:p w:rsidR="00703695" w:rsidRPr="00534CF7" w:rsidRDefault="00B9093E" w:rsidP="00703695">
      <w:pPr>
        <w:spacing w:line="360" w:lineRule="auto"/>
        <w:ind w:firstLine="851"/>
        <w:jc w:val="right"/>
        <w:rPr>
          <w:sz w:val="28"/>
          <w:lang w:val="uk-UA"/>
        </w:rPr>
      </w:pPr>
      <w:r>
        <w:rPr>
          <w:noProof/>
          <w:sz w:val="28"/>
        </w:rPr>
        <w:lastRenderedPageBreak/>
        <w:pict>
          <v:rect id="_x0000_s2143" style="position:absolute;left:0;text-align:left;margin-left:681.35pt;margin-top:-62.1pt;width:122.25pt;height:45.75pt;z-index:252080128" fillcolor="white [3212]" strokecolor="white [3212]"/>
        </w:pict>
      </w:r>
      <w:r w:rsidR="00703695" w:rsidRPr="00534CF7">
        <w:rPr>
          <w:sz w:val="28"/>
          <w:lang w:val="uk-UA"/>
        </w:rPr>
        <w:t>Таблиця 3.3</w:t>
      </w:r>
    </w:p>
    <w:p w:rsidR="00703695" w:rsidRPr="00CC1D35" w:rsidRDefault="00703695" w:rsidP="00703695">
      <w:pPr>
        <w:pStyle w:val="31"/>
        <w:tabs>
          <w:tab w:val="left" w:pos="5220"/>
        </w:tabs>
        <w:spacing w:line="360" w:lineRule="auto"/>
        <w:ind w:firstLine="0"/>
        <w:jc w:val="center"/>
        <w:rPr>
          <w:snapToGrid w:val="0"/>
          <w:color w:val="000000"/>
          <w:szCs w:val="28"/>
          <w:lang w:val="uk-UA"/>
        </w:rPr>
      </w:pPr>
      <w:r w:rsidRPr="00CC1D35">
        <w:rPr>
          <w:lang w:val="uk-UA"/>
        </w:rPr>
        <w:t>Викиди шкідливих речовин в атмосферне повітря від стаціонарних джерел  (</w:t>
      </w:r>
      <w:r w:rsidRPr="00CC1D35">
        <w:rPr>
          <w:snapToGrid w:val="0"/>
          <w:color w:val="000000"/>
          <w:szCs w:val="28"/>
          <w:lang w:val="uk-UA"/>
        </w:rPr>
        <w:t>М</w:t>
      </w:r>
      <w:r w:rsidRPr="00CC1D35">
        <w:rPr>
          <w:color w:val="000000"/>
          <w:sz w:val="22"/>
          <w:szCs w:val="22"/>
          <w:lang w:val="uk-UA"/>
        </w:rPr>
        <w:t>±</w:t>
      </w:r>
      <w:r w:rsidRPr="00CC1D35">
        <w:rPr>
          <w:color w:val="000000"/>
          <w:sz w:val="22"/>
          <w:szCs w:val="22"/>
        </w:rPr>
        <w:t>m</w:t>
      </w:r>
      <w:r w:rsidRPr="00CC1D35">
        <w:rPr>
          <w:snapToGrid w:val="0"/>
          <w:color w:val="000000"/>
          <w:szCs w:val="28"/>
          <w:lang w:val="uk-UA"/>
        </w:rPr>
        <w:t>), тис. т/рік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126"/>
        <w:gridCol w:w="2551"/>
        <w:gridCol w:w="2977"/>
        <w:gridCol w:w="2552"/>
        <w:gridCol w:w="2345"/>
      </w:tblGrid>
      <w:tr w:rsidR="00703695" w:rsidRPr="00A61809" w:rsidTr="00027905">
        <w:tc>
          <w:tcPr>
            <w:tcW w:w="2235" w:type="dxa"/>
            <w:vMerge w:val="restart"/>
          </w:tcPr>
          <w:p w:rsidR="00703695" w:rsidRPr="00A61809" w:rsidRDefault="00703695" w:rsidP="00027905">
            <w:pPr>
              <w:spacing w:line="360" w:lineRule="auto"/>
              <w:jc w:val="center"/>
              <w:rPr>
                <w:sz w:val="28"/>
                <w:szCs w:val="28"/>
                <w:lang w:val="uk-UA"/>
              </w:rPr>
            </w:pPr>
          </w:p>
          <w:p w:rsidR="00703695" w:rsidRPr="00A61809" w:rsidRDefault="00703695" w:rsidP="00027905">
            <w:pPr>
              <w:spacing w:line="360" w:lineRule="auto"/>
              <w:jc w:val="center"/>
              <w:rPr>
                <w:sz w:val="28"/>
                <w:szCs w:val="28"/>
                <w:lang w:val="uk-UA"/>
              </w:rPr>
            </w:pPr>
            <w:r w:rsidRPr="00A61809">
              <w:rPr>
                <w:sz w:val="28"/>
                <w:szCs w:val="28"/>
                <w:lang w:val="uk-UA"/>
              </w:rPr>
              <w:t>Викиди</w:t>
            </w:r>
          </w:p>
        </w:tc>
        <w:tc>
          <w:tcPr>
            <w:tcW w:w="12551" w:type="dxa"/>
            <w:gridSpan w:val="5"/>
          </w:tcPr>
          <w:p w:rsidR="00703695" w:rsidRPr="00A61809" w:rsidRDefault="00703695" w:rsidP="00027905">
            <w:pPr>
              <w:spacing w:line="360" w:lineRule="auto"/>
              <w:jc w:val="center"/>
              <w:rPr>
                <w:sz w:val="28"/>
                <w:szCs w:val="28"/>
                <w:lang w:val="uk-UA"/>
              </w:rPr>
            </w:pPr>
            <w:r w:rsidRPr="00A61809">
              <w:rPr>
                <w:sz w:val="28"/>
                <w:szCs w:val="28"/>
                <w:lang w:val="uk-UA"/>
              </w:rPr>
              <w:t>Підприємства</w:t>
            </w:r>
          </w:p>
        </w:tc>
      </w:tr>
      <w:tr w:rsidR="00703695" w:rsidRPr="00A61809" w:rsidTr="00027905">
        <w:tc>
          <w:tcPr>
            <w:tcW w:w="2235" w:type="dxa"/>
            <w:vMerge/>
          </w:tcPr>
          <w:p w:rsidR="00703695" w:rsidRPr="00A61809" w:rsidRDefault="00703695" w:rsidP="00027905">
            <w:pPr>
              <w:spacing w:line="360" w:lineRule="auto"/>
              <w:jc w:val="center"/>
              <w:rPr>
                <w:sz w:val="28"/>
                <w:szCs w:val="28"/>
                <w:lang w:val="uk-UA"/>
              </w:rPr>
            </w:pPr>
          </w:p>
        </w:tc>
        <w:tc>
          <w:tcPr>
            <w:tcW w:w="2126" w:type="dxa"/>
          </w:tcPr>
          <w:p w:rsidR="00703695" w:rsidRPr="00A61809" w:rsidRDefault="00703695" w:rsidP="00027905">
            <w:pPr>
              <w:spacing w:line="360" w:lineRule="auto"/>
              <w:jc w:val="center"/>
              <w:rPr>
                <w:sz w:val="28"/>
                <w:szCs w:val="28"/>
                <w:lang w:val="uk-UA"/>
              </w:rPr>
            </w:pPr>
            <w:r w:rsidRPr="00A61809">
              <w:rPr>
                <w:sz w:val="28"/>
                <w:szCs w:val="28"/>
                <w:lang w:val="uk-UA"/>
              </w:rPr>
              <w:t>ВАТ «Запоріжсталь»</w:t>
            </w:r>
          </w:p>
        </w:tc>
        <w:tc>
          <w:tcPr>
            <w:tcW w:w="2551" w:type="dxa"/>
          </w:tcPr>
          <w:p w:rsidR="00703695" w:rsidRPr="00A61809" w:rsidRDefault="00703695" w:rsidP="00027905">
            <w:pPr>
              <w:spacing w:line="360" w:lineRule="auto"/>
              <w:jc w:val="center"/>
              <w:rPr>
                <w:sz w:val="28"/>
                <w:szCs w:val="28"/>
                <w:lang w:val="uk-UA"/>
              </w:rPr>
            </w:pPr>
            <w:r w:rsidRPr="00A61809">
              <w:rPr>
                <w:sz w:val="28"/>
                <w:szCs w:val="28"/>
                <w:lang w:val="uk-UA"/>
              </w:rPr>
              <w:t>ВАТ</w:t>
            </w:r>
          </w:p>
          <w:p w:rsidR="00703695" w:rsidRPr="00A61809" w:rsidRDefault="00703695" w:rsidP="00027905">
            <w:pPr>
              <w:spacing w:line="360" w:lineRule="auto"/>
              <w:jc w:val="center"/>
              <w:rPr>
                <w:sz w:val="28"/>
                <w:szCs w:val="28"/>
                <w:lang w:val="uk-UA"/>
              </w:rPr>
            </w:pPr>
            <w:r w:rsidRPr="00A61809">
              <w:rPr>
                <w:sz w:val="28"/>
                <w:szCs w:val="28"/>
                <w:lang w:val="uk-UA"/>
              </w:rPr>
              <w:t>«Запоріжкокс»</w:t>
            </w:r>
          </w:p>
        </w:tc>
        <w:tc>
          <w:tcPr>
            <w:tcW w:w="2977" w:type="dxa"/>
          </w:tcPr>
          <w:p w:rsidR="00703695" w:rsidRPr="00A61809" w:rsidRDefault="00703695" w:rsidP="00027905">
            <w:pPr>
              <w:spacing w:line="360" w:lineRule="auto"/>
              <w:jc w:val="center"/>
              <w:rPr>
                <w:sz w:val="28"/>
                <w:szCs w:val="28"/>
                <w:lang w:val="uk-UA"/>
              </w:rPr>
            </w:pPr>
            <w:r w:rsidRPr="00A61809">
              <w:rPr>
                <w:sz w:val="28"/>
                <w:szCs w:val="28"/>
                <w:lang w:val="uk-UA"/>
              </w:rPr>
              <w:t xml:space="preserve">ВАТ </w:t>
            </w:r>
          </w:p>
          <w:p w:rsidR="00703695" w:rsidRPr="00A61809" w:rsidRDefault="00703695" w:rsidP="00027905">
            <w:pPr>
              <w:spacing w:line="360" w:lineRule="auto"/>
              <w:jc w:val="center"/>
              <w:rPr>
                <w:sz w:val="28"/>
                <w:szCs w:val="28"/>
                <w:lang w:val="uk-UA"/>
              </w:rPr>
            </w:pPr>
            <w:r w:rsidRPr="00A61809">
              <w:rPr>
                <w:sz w:val="28"/>
                <w:szCs w:val="28"/>
                <w:lang w:val="uk-UA"/>
              </w:rPr>
              <w:t>«Дніпроспецсталь»</w:t>
            </w:r>
          </w:p>
        </w:tc>
        <w:tc>
          <w:tcPr>
            <w:tcW w:w="2552" w:type="dxa"/>
          </w:tcPr>
          <w:p w:rsidR="00703695" w:rsidRPr="00A61809" w:rsidRDefault="00703695" w:rsidP="00027905">
            <w:pPr>
              <w:spacing w:line="360" w:lineRule="auto"/>
              <w:jc w:val="center"/>
              <w:rPr>
                <w:sz w:val="28"/>
                <w:szCs w:val="28"/>
                <w:lang w:val="uk-UA"/>
              </w:rPr>
            </w:pPr>
            <w:r w:rsidRPr="00A61809">
              <w:rPr>
                <w:sz w:val="28"/>
                <w:szCs w:val="28"/>
                <w:lang w:val="uk-UA"/>
              </w:rPr>
              <w:t>ВАТ</w:t>
            </w:r>
          </w:p>
          <w:p w:rsidR="00703695" w:rsidRPr="00A61809" w:rsidRDefault="00703695" w:rsidP="00027905">
            <w:pPr>
              <w:spacing w:line="360" w:lineRule="auto"/>
              <w:jc w:val="center"/>
              <w:rPr>
                <w:sz w:val="28"/>
                <w:szCs w:val="28"/>
                <w:lang w:val="uk-UA"/>
              </w:rPr>
            </w:pPr>
            <w:r w:rsidRPr="00A61809">
              <w:rPr>
                <w:sz w:val="28"/>
                <w:szCs w:val="28"/>
                <w:lang w:val="uk-UA"/>
              </w:rPr>
              <w:t>«З</w:t>
            </w:r>
            <w:r>
              <w:rPr>
                <w:sz w:val="28"/>
                <w:szCs w:val="28"/>
                <w:lang w:val="uk-UA"/>
              </w:rPr>
              <w:t>АЛК</w:t>
            </w:r>
            <w:r w:rsidRPr="00A61809">
              <w:rPr>
                <w:sz w:val="28"/>
                <w:szCs w:val="28"/>
                <w:lang w:val="uk-UA"/>
              </w:rPr>
              <w:t>»</w:t>
            </w:r>
          </w:p>
        </w:tc>
        <w:tc>
          <w:tcPr>
            <w:tcW w:w="2345" w:type="dxa"/>
          </w:tcPr>
          <w:p w:rsidR="00703695" w:rsidRPr="00A61809" w:rsidRDefault="00703695" w:rsidP="00027905">
            <w:pPr>
              <w:spacing w:line="360" w:lineRule="auto"/>
              <w:jc w:val="center"/>
              <w:rPr>
                <w:sz w:val="28"/>
                <w:szCs w:val="28"/>
                <w:lang w:val="uk-UA"/>
              </w:rPr>
            </w:pPr>
            <w:r w:rsidRPr="00A61809">
              <w:rPr>
                <w:sz w:val="28"/>
                <w:szCs w:val="28"/>
                <w:lang w:val="uk-UA"/>
              </w:rPr>
              <w:t>ВАТ</w:t>
            </w:r>
          </w:p>
          <w:p w:rsidR="00703695" w:rsidRPr="00A61809" w:rsidRDefault="00703695" w:rsidP="00027905">
            <w:pPr>
              <w:spacing w:line="360" w:lineRule="auto"/>
              <w:jc w:val="center"/>
              <w:rPr>
                <w:sz w:val="28"/>
                <w:szCs w:val="28"/>
                <w:lang w:val="uk-UA"/>
              </w:rPr>
            </w:pPr>
            <w:r w:rsidRPr="00A61809">
              <w:rPr>
                <w:sz w:val="28"/>
                <w:szCs w:val="28"/>
                <w:lang w:val="uk-UA"/>
              </w:rPr>
              <w:t>«Феросплавний»</w:t>
            </w:r>
          </w:p>
        </w:tc>
      </w:tr>
      <w:tr w:rsidR="00703695" w:rsidRPr="00A61809" w:rsidTr="00027905">
        <w:tc>
          <w:tcPr>
            <w:tcW w:w="2235" w:type="dxa"/>
            <w:vAlign w:val="center"/>
          </w:tcPr>
          <w:p w:rsidR="00703695" w:rsidRPr="00A61809" w:rsidRDefault="00703695" w:rsidP="00027905">
            <w:pPr>
              <w:jc w:val="center"/>
              <w:rPr>
                <w:sz w:val="28"/>
                <w:szCs w:val="28"/>
                <w:lang w:val="uk-UA"/>
              </w:rPr>
            </w:pPr>
            <w:r w:rsidRPr="00A61809">
              <w:rPr>
                <w:sz w:val="28"/>
                <w:szCs w:val="28"/>
                <w:lang w:val="uk-UA"/>
              </w:rPr>
              <w:t>Загальні</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101,</w:t>
            </w:r>
            <w:r>
              <w:rPr>
                <w:sz w:val="28"/>
                <w:szCs w:val="28"/>
                <w:u w:val="single"/>
                <w:lang w:val="uk-UA"/>
              </w:rPr>
              <w:t>39</w:t>
            </w:r>
            <w:r w:rsidRPr="00A61809">
              <w:rPr>
                <w:sz w:val="28"/>
                <w:szCs w:val="28"/>
                <w:u w:val="single"/>
                <w:lang w:val="uk-UA"/>
              </w:rPr>
              <w:t>±10,22</w:t>
            </w:r>
          </w:p>
          <w:p w:rsidR="00703695" w:rsidRPr="00A61809" w:rsidRDefault="00703695" w:rsidP="00027905">
            <w:pPr>
              <w:jc w:val="center"/>
              <w:rPr>
                <w:sz w:val="28"/>
                <w:szCs w:val="28"/>
                <w:lang w:val="uk-UA"/>
              </w:rPr>
            </w:pPr>
            <w:r w:rsidRPr="00A61809">
              <w:rPr>
                <w:sz w:val="28"/>
                <w:szCs w:val="28"/>
                <w:lang w:val="uk-UA"/>
              </w:rPr>
              <w:t>73,7</w:t>
            </w:r>
            <w:r>
              <w:rPr>
                <w:sz w:val="28"/>
                <w:szCs w:val="28"/>
                <w:lang w:val="uk-UA"/>
              </w:rPr>
              <w:t>3</w:t>
            </w:r>
            <w:r w:rsidRPr="00C30DCE">
              <w:rPr>
                <w:sz w:val="28"/>
                <w:szCs w:val="28"/>
                <w:lang w:val="uk-UA"/>
              </w:rPr>
              <w:t>±</w:t>
            </w:r>
            <w:r w:rsidRPr="00A61809">
              <w:rPr>
                <w:sz w:val="28"/>
                <w:szCs w:val="28"/>
                <w:lang w:val="uk-UA"/>
              </w:rPr>
              <w:t>6,3*</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4,6</w:t>
            </w:r>
            <w:r>
              <w:rPr>
                <w:sz w:val="28"/>
                <w:szCs w:val="28"/>
                <w:u w:val="single"/>
                <w:lang w:val="uk-UA"/>
              </w:rPr>
              <w:t>1</w:t>
            </w:r>
            <w:r w:rsidRPr="00A61809">
              <w:rPr>
                <w:sz w:val="28"/>
                <w:szCs w:val="28"/>
                <w:u w:val="single"/>
                <w:lang w:val="uk-UA"/>
              </w:rPr>
              <w:t>±0,48</w:t>
            </w:r>
          </w:p>
          <w:p w:rsidR="00703695" w:rsidRPr="00C30DCE" w:rsidRDefault="00703695" w:rsidP="00027905">
            <w:pPr>
              <w:jc w:val="center"/>
              <w:rPr>
                <w:sz w:val="28"/>
                <w:szCs w:val="28"/>
                <w:lang w:val="uk-UA"/>
              </w:rPr>
            </w:pPr>
            <w:r w:rsidRPr="00C30DCE">
              <w:rPr>
                <w:sz w:val="28"/>
                <w:szCs w:val="28"/>
                <w:lang w:val="uk-UA"/>
              </w:rPr>
              <w:t>4,25±0,90</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6</w:t>
            </w:r>
            <w:r>
              <w:rPr>
                <w:sz w:val="28"/>
                <w:szCs w:val="28"/>
                <w:u w:val="single"/>
                <w:lang w:val="uk-UA"/>
              </w:rPr>
              <w:t>,</w:t>
            </w:r>
            <w:r w:rsidRPr="00A61809">
              <w:rPr>
                <w:sz w:val="28"/>
                <w:szCs w:val="28"/>
                <w:u w:val="single"/>
                <w:lang w:val="uk-UA"/>
              </w:rPr>
              <w:t>21±1,66</w:t>
            </w:r>
          </w:p>
          <w:p w:rsidR="00703695" w:rsidRPr="00A61809" w:rsidRDefault="00703695" w:rsidP="00027905">
            <w:pPr>
              <w:jc w:val="center"/>
              <w:rPr>
                <w:sz w:val="28"/>
                <w:szCs w:val="28"/>
                <w:lang w:val="uk-UA"/>
              </w:rPr>
            </w:pPr>
            <w:r w:rsidRPr="00C30DCE">
              <w:rPr>
                <w:sz w:val="28"/>
                <w:szCs w:val="28"/>
                <w:lang w:val="uk-UA"/>
              </w:rPr>
              <w:t>2,95 ±0,54</w:t>
            </w:r>
            <w:r w:rsidRPr="00A61809">
              <w:rPr>
                <w:sz w:val="28"/>
                <w:szCs w:val="28"/>
                <w:lang w:val="uk-UA"/>
              </w:rPr>
              <w:t>*</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14</w:t>
            </w:r>
            <w:r>
              <w:rPr>
                <w:sz w:val="28"/>
                <w:szCs w:val="28"/>
                <w:u w:val="single"/>
                <w:lang w:val="uk-UA"/>
              </w:rPr>
              <w:t>,</w:t>
            </w:r>
            <w:r w:rsidRPr="00A61809">
              <w:rPr>
                <w:sz w:val="28"/>
                <w:szCs w:val="28"/>
                <w:u w:val="single"/>
                <w:lang w:val="uk-UA"/>
              </w:rPr>
              <w:t>94±0,97</w:t>
            </w:r>
          </w:p>
          <w:p w:rsidR="00703695" w:rsidRPr="00C30DCE" w:rsidRDefault="00703695" w:rsidP="00027905">
            <w:pPr>
              <w:jc w:val="center"/>
              <w:rPr>
                <w:sz w:val="28"/>
                <w:szCs w:val="28"/>
                <w:lang w:val="uk-UA"/>
              </w:rPr>
            </w:pPr>
            <w:r w:rsidRPr="00C30DCE">
              <w:rPr>
                <w:sz w:val="28"/>
                <w:szCs w:val="28"/>
                <w:lang w:val="uk-UA"/>
              </w:rPr>
              <w:t>7,21±3,70*</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12</w:t>
            </w:r>
            <w:r>
              <w:rPr>
                <w:sz w:val="28"/>
                <w:szCs w:val="28"/>
                <w:u w:val="single"/>
                <w:lang w:val="uk-UA"/>
              </w:rPr>
              <w:t>,61</w:t>
            </w:r>
            <w:r w:rsidRPr="00A61809">
              <w:rPr>
                <w:sz w:val="28"/>
                <w:szCs w:val="28"/>
                <w:u w:val="single"/>
                <w:lang w:val="uk-UA"/>
              </w:rPr>
              <w:t>±2,26</w:t>
            </w:r>
          </w:p>
          <w:p w:rsidR="00703695" w:rsidRPr="00A61809" w:rsidRDefault="00703695" w:rsidP="00027905">
            <w:pPr>
              <w:jc w:val="center"/>
              <w:rPr>
                <w:sz w:val="28"/>
                <w:szCs w:val="28"/>
                <w:lang w:val="uk-UA"/>
              </w:rPr>
            </w:pPr>
            <w:r w:rsidRPr="00A61809">
              <w:rPr>
                <w:sz w:val="28"/>
                <w:szCs w:val="28"/>
                <w:lang w:val="uk-UA"/>
              </w:rPr>
              <w:t xml:space="preserve">    27,</w:t>
            </w:r>
            <w:r>
              <w:rPr>
                <w:sz w:val="28"/>
                <w:szCs w:val="28"/>
                <w:lang w:val="uk-UA"/>
              </w:rPr>
              <w:t>41</w:t>
            </w:r>
            <w:r w:rsidRPr="00C30DCE">
              <w:rPr>
                <w:sz w:val="28"/>
                <w:szCs w:val="28"/>
                <w:lang w:val="uk-UA"/>
              </w:rPr>
              <w:t>±4,</w:t>
            </w:r>
            <w:r w:rsidRPr="00A61809">
              <w:rPr>
                <w:sz w:val="28"/>
                <w:szCs w:val="28"/>
                <w:lang w:val="uk-UA"/>
              </w:rPr>
              <w:t>48*</w:t>
            </w:r>
          </w:p>
        </w:tc>
      </w:tr>
      <w:tr w:rsidR="00703695" w:rsidRPr="00A61809" w:rsidTr="00027905">
        <w:tc>
          <w:tcPr>
            <w:tcW w:w="2235" w:type="dxa"/>
            <w:vAlign w:val="center"/>
          </w:tcPr>
          <w:p w:rsidR="00703695" w:rsidRPr="00A61809" w:rsidRDefault="00703695" w:rsidP="00027905">
            <w:pPr>
              <w:jc w:val="center"/>
              <w:rPr>
                <w:sz w:val="28"/>
                <w:szCs w:val="28"/>
                <w:lang w:val="uk-UA"/>
              </w:rPr>
            </w:pPr>
            <w:r w:rsidRPr="00A61809">
              <w:rPr>
                <w:sz w:val="28"/>
                <w:szCs w:val="28"/>
                <w:lang w:val="uk-UA"/>
              </w:rPr>
              <w:t>Тверді</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14,12</w:t>
            </w:r>
            <w:r>
              <w:rPr>
                <w:sz w:val="28"/>
                <w:szCs w:val="28"/>
                <w:u w:val="single"/>
                <w:lang w:val="uk-UA"/>
              </w:rPr>
              <w:t>±</w:t>
            </w:r>
            <w:r w:rsidRPr="00A61809">
              <w:rPr>
                <w:sz w:val="28"/>
                <w:szCs w:val="28"/>
                <w:u w:val="single"/>
                <w:lang w:val="uk-UA"/>
              </w:rPr>
              <w:t>1,74</w:t>
            </w:r>
          </w:p>
          <w:p w:rsidR="00703695" w:rsidRPr="00A61809" w:rsidRDefault="00703695" w:rsidP="00027905">
            <w:pPr>
              <w:jc w:val="center"/>
              <w:rPr>
                <w:sz w:val="28"/>
                <w:szCs w:val="28"/>
                <w:lang w:val="uk-UA"/>
              </w:rPr>
            </w:pPr>
            <w:r w:rsidRPr="00A61809">
              <w:rPr>
                <w:sz w:val="28"/>
                <w:szCs w:val="28"/>
                <w:lang w:val="uk-UA"/>
              </w:rPr>
              <w:t>6,52</w:t>
            </w:r>
            <w:r w:rsidRPr="00C30DCE">
              <w:rPr>
                <w:sz w:val="28"/>
                <w:szCs w:val="28"/>
                <w:lang w:val="uk-UA"/>
              </w:rPr>
              <w:t>±</w:t>
            </w:r>
            <w:r w:rsidRPr="00A61809">
              <w:rPr>
                <w:sz w:val="28"/>
                <w:szCs w:val="28"/>
                <w:lang w:val="uk-UA"/>
              </w:rPr>
              <w:t>1,53*</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0,46±0,09</w:t>
            </w:r>
          </w:p>
          <w:p w:rsidR="00703695" w:rsidRPr="00C30DCE" w:rsidRDefault="00703695" w:rsidP="00027905">
            <w:pPr>
              <w:jc w:val="center"/>
              <w:rPr>
                <w:sz w:val="28"/>
                <w:szCs w:val="28"/>
                <w:lang w:val="uk-UA"/>
              </w:rPr>
            </w:pPr>
            <w:r w:rsidRPr="00C30DCE">
              <w:rPr>
                <w:sz w:val="28"/>
                <w:szCs w:val="28"/>
                <w:lang w:val="uk-UA"/>
              </w:rPr>
              <w:t>0,45±0,13</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3,39±0,97</w:t>
            </w:r>
          </w:p>
          <w:p w:rsidR="00703695" w:rsidRPr="00A61809" w:rsidRDefault="00703695" w:rsidP="00027905">
            <w:pPr>
              <w:jc w:val="center"/>
              <w:rPr>
                <w:sz w:val="28"/>
                <w:szCs w:val="28"/>
                <w:lang w:val="uk-UA"/>
              </w:rPr>
            </w:pPr>
            <w:r w:rsidRPr="00C30DCE">
              <w:rPr>
                <w:sz w:val="28"/>
                <w:szCs w:val="28"/>
                <w:lang w:val="uk-UA"/>
              </w:rPr>
              <w:t xml:space="preserve">  0,72±0,11</w:t>
            </w:r>
            <w:r w:rsidRPr="00A61809">
              <w:rPr>
                <w:sz w:val="28"/>
                <w:szCs w:val="28"/>
                <w:lang w:val="uk-UA"/>
              </w:rPr>
              <w:t>*</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7,89±0,74</w:t>
            </w:r>
          </w:p>
          <w:p w:rsidR="00703695" w:rsidRPr="00C30DCE" w:rsidRDefault="00703695" w:rsidP="00027905">
            <w:pPr>
              <w:jc w:val="center"/>
              <w:rPr>
                <w:sz w:val="28"/>
                <w:szCs w:val="28"/>
                <w:lang w:val="uk-UA"/>
              </w:rPr>
            </w:pPr>
            <w:r w:rsidRPr="00C30DCE">
              <w:rPr>
                <w:sz w:val="28"/>
                <w:szCs w:val="28"/>
                <w:lang w:val="uk-UA"/>
              </w:rPr>
              <w:t>0,47±0,4*</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2,22±0,46</w:t>
            </w:r>
          </w:p>
          <w:p w:rsidR="00703695" w:rsidRPr="00C30DCE" w:rsidRDefault="00703695" w:rsidP="00027905">
            <w:pPr>
              <w:jc w:val="center"/>
              <w:rPr>
                <w:sz w:val="28"/>
                <w:szCs w:val="28"/>
                <w:lang w:val="uk-UA"/>
              </w:rPr>
            </w:pPr>
            <w:r w:rsidRPr="00C30DCE">
              <w:rPr>
                <w:sz w:val="28"/>
                <w:szCs w:val="28"/>
                <w:lang w:val="uk-UA"/>
              </w:rPr>
              <w:t>1,14±0,28*</w:t>
            </w:r>
          </w:p>
        </w:tc>
      </w:tr>
      <w:tr w:rsidR="00703695" w:rsidRPr="00A61809" w:rsidTr="00027905">
        <w:tc>
          <w:tcPr>
            <w:tcW w:w="2235" w:type="dxa"/>
            <w:vAlign w:val="center"/>
          </w:tcPr>
          <w:p w:rsidR="00703695" w:rsidRPr="00A61809" w:rsidRDefault="00703695" w:rsidP="00027905">
            <w:pPr>
              <w:jc w:val="center"/>
              <w:rPr>
                <w:sz w:val="28"/>
                <w:szCs w:val="28"/>
                <w:lang w:val="uk-UA"/>
              </w:rPr>
            </w:pPr>
            <w:r w:rsidRPr="00A61809">
              <w:rPr>
                <w:sz w:val="28"/>
                <w:szCs w:val="28"/>
                <w:lang w:val="uk-UA"/>
              </w:rPr>
              <w:t>Газоподібні</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87,27±8,54</w:t>
            </w:r>
          </w:p>
          <w:p w:rsidR="00703695" w:rsidRPr="00C30DCE" w:rsidRDefault="00703695" w:rsidP="00027905">
            <w:pPr>
              <w:jc w:val="center"/>
              <w:rPr>
                <w:sz w:val="28"/>
                <w:szCs w:val="28"/>
                <w:lang w:val="uk-UA"/>
              </w:rPr>
            </w:pPr>
            <w:r w:rsidRPr="00C30DCE">
              <w:rPr>
                <w:sz w:val="28"/>
                <w:szCs w:val="28"/>
                <w:lang w:val="uk-UA"/>
              </w:rPr>
              <w:t>67,21±5,12*</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4,15±0,44</w:t>
            </w:r>
          </w:p>
          <w:p w:rsidR="00703695" w:rsidRPr="00C30DCE" w:rsidRDefault="00703695" w:rsidP="00027905">
            <w:pPr>
              <w:jc w:val="center"/>
              <w:rPr>
                <w:sz w:val="28"/>
                <w:szCs w:val="28"/>
                <w:lang w:val="uk-UA"/>
              </w:rPr>
            </w:pPr>
            <w:r w:rsidRPr="00C30DCE">
              <w:rPr>
                <w:sz w:val="28"/>
                <w:szCs w:val="28"/>
                <w:lang w:val="uk-UA"/>
              </w:rPr>
              <w:t>3,80±0,81</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2,82±0,69</w:t>
            </w:r>
          </w:p>
          <w:p w:rsidR="00703695" w:rsidRPr="00C30DCE" w:rsidRDefault="00703695" w:rsidP="00027905">
            <w:pPr>
              <w:jc w:val="center"/>
              <w:rPr>
                <w:sz w:val="28"/>
                <w:szCs w:val="28"/>
                <w:lang w:val="uk-UA"/>
              </w:rPr>
            </w:pPr>
            <w:r w:rsidRPr="00C30DCE">
              <w:rPr>
                <w:sz w:val="28"/>
                <w:szCs w:val="28"/>
                <w:lang w:val="uk-UA"/>
              </w:rPr>
              <w:t>2,23±0,51</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7,05±0,28</w:t>
            </w:r>
          </w:p>
          <w:p w:rsidR="00703695" w:rsidRPr="00C30DCE" w:rsidRDefault="00703695" w:rsidP="00027905">
            <w:pPr>
              <w:jc w:val="center"/>
              <w:rPr>
                <w:sz w:val="28"/>
                <w:szCs w:val="28"/>
                <w:lang w:val="uk-UA"/>
              </w:rPr>
            </w:pPr>
            <w:r w:rsidRPr="00C30DCE">
              <w:rPr>
                <w:sz w:val="28"/>
                <w:szCs w:val="28"/>
                <w:lang w:val="uk-UA"/>
              </w:rPr>
              <w:t>6,74±3,37</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10,39±1,78</w:t>
            </w:r>
          </w:p>
          <w:p w:rsidR="00703695" w:rsidRPr="00C30DCE" w:rsidRDefault="00703695" w:rsidP="00027905">
            <w:pPr>
              <w:jc w:val="center"/>
              <w:rPr>
                <w:sz w:val="28"/>
                <w:szCs w:val="28"/>
                <w:lang w:val="uk-UA"/>
              </w:rPr>
            </w:pPr>
            <w:r w:rsidRPr="00C30DCE">
              <w:rPr>
                <w:sz w:val="28"/>
                <w:szCs w:val="28"/>
                <w:lang w:val="uk-UA"/>
              </w:rPr>
              <w:t xml:space="preserve">   26,27±4,26*</w:t>
            </w:r>
          </w:p>
        </w:tc>
      </w:tr>
      <w:tr w:rsidR="00703695" w:rsidRPr="00A61809" w:rsidTr="00027905">
        <w:tc>
          <w:tcPr>
            <w:tcW w:w="2235" w:type="dxa"/>
            <w:vAlign w:val="center"/>
          </w:tcPr>
          <w:p w:rsidR="00703695" w:rsidRPr="00A61809" w:rsidRDefault="00703695" w:rsidP="00027905">
            <w:pPr>
              <w:spacing w:line="360" w:lineRule="auto"/>
              <w:jc w:val="center"/>
              <w:rPr>
                <w:sz w:val="28"/>
                <w:szCs w:val="28"/>
                <w:lang w:val="uk-UA"/>
              </w:rPr>
            </w:pPr>
            <w:r>
              <w:rPr>
                <w:sz w:val="28"/>
                <w:szCs w:val="28"/>
                <w:lang w:val="uk-UA"/>
              </w:rPr>
              <w:t>Діоксид сірки</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9,62±1,62</w:t>
            </w:r>
          </w:p>
          <w:p w:rsidR="00703695" w:rsidRPr="00C30DCE" w:rsidRDefault="00703695" w:rsidP="00027905">
            <w:pPr>
              <w:jc w:val="center"/>
              <w:rPr>
                <w:sz w:val="28"/>
                <w:szCs w:val="28"/>
                <w:lang w:val="uk-UA"/>
              </w:rPr>
            </w:pPr>
            <w:r w:rsidRPr="00C30DCE">
              <w:rPr>
                <w:sz w:val="28"/>
                <w:szCs w:val="28"/>
                <w:lang w:val="uk-UA"/>
              </w:rPr>
              <w:t>5,21±0,38*</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1,46±0,45</w:t>
            </w:r>
          </w:p>
          <w:p w:rsidR="00703695" w:rsidRPr="00C30DCE" w:rsidRDefault="00703695" w:rsidP="00027905">
            <w:pPr>
              <w:jc w:val="center"/>
              <w:rPr>
                <w:sz w:val="28"/>
                <w:szCs w:val="28"/>
                <w:lang w:val="uk-UA"/>
              </w:rPr>
            </w:pPr>
            <w:r w:rsidRPr="00C30DCE">
              <w:rPr>
                <w:sz w:val="28"/>
                <w:szCs w:val="28"/>
                <w:lang w:val="uk-UA"/>
              </w:rPr>
              <w:t xml:space="preserve"> 0,53±0,26*</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0,24±0,05</w:t>
            </w:r>
          </w:p>
          <w:p w:rsidR="00703695" w:rsidRPr="00C30DCE" w:rsidRDefault="00703695" w:rsidP="00027905">
            <w:pPr>
              <w:jc w:val="center"/>
              <w:rPr>
                <w:sz w:val="28"/>
                <w:szCs w:val="28"/>
                <w:lang w:val="uk-UA"/>
              </w:rPr>
            </w:pPr>
            <w:r w:rsidRPr="00C30DCE">
              <w:rPr>
                <w:sz w:val="28"/>
                <w:szCs w:val="28"/>
                <w:lang w:val="uk-UA"/>
              </w:rPr>
              <w:t xml:space="preserve"> 0,11±0,03*</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0,94±0,27</w:t>
            </w:r>
          </w:p>
          <w:p w:rsidR="00703695" w:rsidRPr="00C30DCE" w:rsidRDefault="00703695" w:rsidP="00027905">
            <w:pPr>
              <w:jc w:val="center"/>
              <w:rPr>
                <w:sz w:val="28"/>
                <w:szCs w:val="28"/>
                <w:lang w:val="uk-UA"/>
              </w:rPr>
            </w:pPr>
            <w:r w:rsidRPr="00C30DCE">
              <w:rPr>
                <w:sz w:val="28"/>
                <w:szCs w:val="28"/>
                <w:lang w:val="uk-UA"/>
              </w:rPr>
              <w:t xml:space="preserve"> 0,23±0,09*</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2,09±0,29</w:t>
            </w:r>
          </w:p>
          <w:p w:rsidR="00703695" w:rsidRPr="00C30DCE" w:rsidRDefault="00703695" w:rsidP="00027905">
            <w:pPr>
              <w:jc w:val="center"/>
              <w:rPr>
                <w:sz w:val="28"/>
                <w:szCs w:val="28"/>
                <w:lang w:val="uk-UA"/>
              </w:rPr>
            </w:pPr>
            <w:r w:rsidRPr="00C30DCE">
              <w:rPr>
                <w:sz w:val="28"/>
                <w:szCs w:val="28"/>
                <w:lang w:val="uk-UA"/>
              </w:rPr>
              <w:t>1,92±0,36</w:t>
            </w:r>
          </w:p>
        </w:tc>
      </w:tr>
      <w:tr w:rsidR="00703695" w:rsidRPr="00A61809" w:rsidTr="00027905">
        <w:tc>
          <w:tcPr>
            <w:tcW w:w="2235" w:type="dxa"/>
            <w:vAlign w:val="center"/>
          </w:tcPr>
          <w:p w:rsidR="00703695" w:rsidRPr="00A61809" w:rsidRDefault="00703695" w:rsidP="00027905">
            <w:pPr>
              <w:spacing w:line="360" w:lineRule="auto"/>
              <w:jc w:val="center"/>
              <w:rPr>
                <w:sz w:val="28"/>
                <w:lang w:val="uk-UA"/>
              </w:rPr>
            </w:pPr>
            <w:r w:rsidRPr="00A61809">
              <w:rPr>
                <w:sz w:val="28"/>
                <w:lang w:val="uk-UA"/>
              </w:rPr>
              <w:t>Оксид вуглецю</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70,79±6,60</w:t>
            </w:r>
          </w:p>
          <w:p w:rsidR="00703695" w:rsidRPr="00C30DCE" w:rsidRDefault="00703695" w:rsidP="00027905">
            <w:pPr>
              <w:jc w:val="center"/>
              <w:rPr>
                <w:sz w:val="28"/>
                <w:szCs w:val="28"/>
                <w:lang w:val="uk-UA"/>
              </w:rPr>
            </w:pPr>
            <w:r w:rsidRPr="00C30DCE">
              <w:rPr>
                <w:sz w:val="28"/>
                <w:szCs w:val="28"/>
                <w:lang w:val="uk-UA"/>
              </w:rPr>
              <w:t>56,31±4,19*</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1,89±0,37</w:t>
            </w:r>
          </w:p>
          <w:p w:rsidR="00703695" w:rsidRPr="00C30DCE" w:rsidRDefault="00703695" w:rsidP="00027905">
            <w:pPr>
              <w:jc w:val="center"/>
              <w:rPr>
                <w:sz w:val="28"/>
                <w:szCs w:val="28"/>
                <w:lang w:val="uk-UA"/>
              </w:rPr>
            </w:pPr>
            <w:r w:rsidRPr="00C30DCE">
              <w:rPr>
                <w:sz w:val="28"/>
                <w:szCs w:val="28"/>
                <w:lang w:val="uk-UA"/>
              </w:rPr>
              <w:t>1,94±0,39</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2,18±0,59</w:t>
            </w:r>
          </w:p>
          <w:p w:rsidR="00703695" w:rsidRPr="00C30DCE" w:rsidRDefault="00703695" w:rsidP="00027905">
            <w:pPr>
              <w:jc w:val="center"/>
              <w:rPr>
                <w:sz w:val="28"/>
                <w:szCs w:val="28"/>
                <w:lang w:val="uk-UA"/>
              </w:rPr>
            </w:pPr>
            <w:r w:rsidRPr="00C30DCE">
              <w:rPr>
                <w:sz w:val="28"/>
                <w:szCs w:val="28"/>
                <w:lang w:val="uk-UA"/>
              </w:rPr>
              <w:t>1,41±0,1*</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4,82±0,22</w:t>
            </w:r>
          </w:p>
          <w:p w:rsidR="00703695" w:rsidRPr="00C30DCE" w:rsidRDefault="00703695" w:rsidP="00027905">
            <w:pPr>
              <w:jc w:val="center"/>
              <w:rPr>
                <w:sz w:val="28"/>
                <w:szCs w:val="28"/>
                <w:lang w:val="uk-UA"/>
              </w:rPr>
            </w:pPr>
            <w:r w:rsidRPr="00C30DCE">
              <w:rPr>
                <w:sz w:val="28"/>
                <w:szCs w:val="28"/>
                <w:lang w:val="uk-UA"/>
              </w:rPr>
              <w:t>3,43±1,67</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7,21±1,38</w:t>
            </w:r>
          </w:p>
          <w:p w:rsidR="00703695" w:rsidRPr="00C30DCE" w:rsidRDefault="00703695" w:rsidP="00027905">
            <w:pPr>
              <w:jc w:val="center"/>
              <w:rPr>
                <w:sz w:val="28"/>
                <w:szCs w:val="28"/>
                <w:lang w:val="uk-UA"/>
              </w:rPr>
            </w:pPr>
            <w:r w:rsidRPr="00C30DCE">
              <w:rPr>
                <w:sz w:val="28"/>
                <w:szCs w:val="28"/>
                <w:lang w:val="uk-UA"/>
              </w:rPr>
              <w:t xml:space="preserve">   23,52±3,86*</w:t>
            </w:r>
          </w:p>
        </w:tc>
      </w:tr>
      <w:tr w:rsidR="00703695" w:rsidRPr="00A61809" w:rsidTr="00027905">
        <w:tc>
          <w:tcPr>
            <w:tcW w:w="2235" w:type="dxa"/>
            <w:vAlign w:val="center"/>
          </w:tcPr>
          <w:p w:rsidR="00703695" w:rsidRPr="00A61809" w:rsidRDefault="00703695" w:rsidP="00027905">
            <w:pPr>
              <w:spacing w:line="360" w:lineRule="auto"/>
              <w:jc w:val="center"/>
              <w:rPr>
                <w:sz w:val="28"/>
                <w:lang w:val="uk-UA"/>
              </w:rPr>
            </w:pPr>
            <w:r w:rsidRPr="00A61809">
              <w:rPr>
                <w:sz w:val="28"/>
                <w:lang w:val="uk-UA"/>
              </w:rPr>
              <w:t>Оксид азоту</w:t>
            </w:r>
          </w:p>
        </w:tc>
        <w:tc>
          <w:tcPr>
            <w:tcW w:w="2126" w:type="dxa"/>
          </w:tcPr>
          <w:p w:rsidR="00703695" w:rsidRPr="00A61809" w:rsidRDefault="00703695" w:rsidP="00027905">
            <w:pPr>
              <w:jc w:val="center"/>
              <w:rPr>
                <w:sz w:val="28"/>
                <w:szCs w:val="28"/>
                <w:u w:val="single"/>
                <w:lang w:val="uk-UA"/>
              </w:rPr>
            </w:pPr>
            <w:r w:rsidRPr="00A61809">
              <w:rPr>
                <w:sz w:val="28"/>
                <w:szCs w:val="28"/>
                <w:u w:val="single"/>
                <w:lang w:val="uk-UA"/>
              </w:rPr>
              <w:t>6,71±0,58</w:t>
            </w:r>
          </w:p>
          <w:p w:rsidR="00703695" w:rsidRPr="00A61809" w:rsidRDefault="00703695" w:rsidP="00027905">
            <w:pPr>
              <w:spacing w:line="360" w:lineRule="auto"/>
              <w:jc w:val="both"/>
              <w:rPr>
                <w:sz w:val="28"/>
                <w:lang w:val="uk-UA"/>
              </w:rPr>
            </w:pPr>
            <w:r w:rsidRPr="00A61809">
              <w:rPr>
                <w:sz w:val="28"/>
                <w:szCs w:val="28"/>
                <w:lang w:val="uk-UA"/>
              </w:rPr>
              <w:t xml:space="preserve">    4,46</w:t>
            </w:r>
            <w:r w:rsidRPr="00C30DCE">
              <w:rPr>
                <w:sz w:val="28"/>
                <w:szCs w:val="28"/>
                <w:lang w:val="uk-UA"/>
              </w:rPr>
              <w:t>±</w:t>
            </w:r>
            <w:r w:rsidRPr="00A61809">
              <w:rPr>
                <w:sz w:val="28"/>
                <w:szCs w:val="28"/>
                <w:lang w:val="uk-UA"/>
              </w:rPr>
              <w:t>0,65*</w:t>
            </w:r>
          </w:p>
        </w:tc>
        <w:tc>
          <w:tcPr>
            <w:tcW w:w="2551" w:type="dxa"/>
          </w:tcPr>
          <w:p w:rsidR="00703695" w:rsidRPr="00A61809" w:rsidRDefault="00703695" w:rsidP="00027905">
            <w:pPr>
              <w:jc w:val="center"/>
              <w:rPr>
                <w:sz w:val="28"/>
                <w:szCs w:val="28"/>
                <w:u w:val="single"/>
                <w:lang w:val="uk-UA"/>
              </w:rPr>
            </w:pPr>
            <w:r w:rsidRPr="00A61809">
              <w:rPr>
                <w:sz w:val="28"/>
                <w:szCs w:val="28"/>
                <w:u w:val="single"/>
                <w:lang w:val="uk-UA"/>
              </w:rPr>
              <w:t>0,52±0,14</w:t>
            </w:r>
          </w:p>
          <w:p w:rsidR="00703695" w:rsidRPr="00A61809" w:rsidRDefault="00703695" w:rsidP="00027905">
            <w:pPr>
              <w:jc w:val="center"/>
              <w:rPr>
                <w:sz w:val="28"/>
                <w:szCs w:val="28"/>
                <w:lang w:val="uk-UA"/>
              </w:rPr>
            </w:pPr>
            <w:r w:rsidRPr="00A61809">
              <w:rPr>
                <w:sz w:val="28"/>
                <w:szCs w:val="28"/>
                <w:lang w:val="uk-UA"/>
              </w:rPr>
              <w:t>1,43</w:t>
            </w:r>
            <w:r w:rsidRPr="00C30DCE">
              <w:rPr>
                <w:sz w:val="28"/>
                <w:szCs w:val="28"/>
                <w:lang w:val="uk-UA"/>
              </w:rPr>
              <w:t>±</w:t>
            </w:r>
            <w:r w:rsidRPr="00A61809">
              <w:rPr>
                <w:sz w:val="28"/>
                <w:szCs w:val="28"/>
                <w:lang w:val="uk-UA"/>
              </w:rPr>
              <w:t>0,19</w:t>
            </w:r>
          </w:p>
        </w:tc>
        <w:tc>
          <w:tcPr>
            <w:tcW w:w="2977" w:type="dxa"/>
          </w:tcPr>
          <w:p w:rsidR="00703695" w:rsidRPr="00A61809" w:rsidRDefault="00703695" w:rsidP="00027905">
            <w:pPr>
              <w:jc w:val="center"/>
              <w:rPr>
                <w:sz w:val="28"/>
                <w:szCs w:val="28"/>
                <w:u w:val="single"/>
                <w:lang w:val="uk-UA"/>
              </w:rPr>
            </w:pPr>
            <w:r w:rsidRPr="00A61809">
              <w:rPr>
                <w:sz w:val="28"/>
                <w:szCs w:val="28"/>
                <w:u w:val="single"/>
                <w:lang w:val="uk-UA"/>
              </w:rPr>
              <w:t>0,35±0,07</w:t>
            </w:r>
          </w:p>
          <w:p w:rsidR="00703695" w:rsidRPr="00A61809" w:rsidRDefault="00703695" w:rsidP="00027905">
            <w:pPr>
              <w:jc w:val="center"/>
              <w:rPr>
                <w:sz w:val="28"/>
                <w:szCs w:val="28"/>
                <w:lang w:val="uk-UA"/>
              </w:rPr>
            </w:pPr>
            <w:r w:rsidRPr="00A61809">
              <w:rPr>
                <w:sz w:val="28"/>
                <w:szCs w:val="28"/>
                <w:lang w:val="uk-UA"/>
              </w:rPr>
              <w:t>0,38</w:t>
            </w:r>
            <w:r w:rsidRPr="00C30DCE">
              <w:rPr>
                <w:sz w:val="28"/>
                <w:szCs w:val="28"/>
                <w:lang w:val="uk-UA"/>
              </w:rPr>
              <w:t>±0</w:t>
            </w:r>
            <w:r w:rsidRPr="00A61809">
              <w:rPr>
                <w:sz w:val="28"/>
                <w:szCs w:val="28"/>
                <w:lang w:val="uk-UA"/>
              </w:rPr>
              <w:t>,04</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0,88±0,08</w:t>
            </w:r>
          </w:p>
          <w:p w:rsidR="00703695" w:rsidRPr="00C30DCE" w:rsidRDefault="00703695" w:rsidP="00027905">
            <w:pPr>
              <w:jc w:val="center"/>
              <w:rPr>
                <w:sz w:val="28"/>
                <w:szCs w:val="28"/>
                <w:lang w:val="uk-UA"/>
              </w:rPr>
            </w:pPr>
            <w:r w:rsidRPr="00C30DCE">
              <w:rPr>
                <w:sz w:val="28"/>
                <w:szCs w:val="28"/>
                <w:lang w:val="uk-UA"/>
              </w:rPr>
              <w:t xml:space="preserve">  0,14±0,09*</w:t>
            </w:r>
          </w:p>
        </w:tc>
        <w:tc>
          <w:tcPr>
            <w:tcW w:w="2345" w:type="dxa"/>
          </w:tcPr>
          <w:p w:rsidR="00703695" w:rsidRPr="00A61809" w:rsidRDefault="00703695" w:rsidP="00027905">
            <w:pPr>
              <w:jc w:val="center"/>
              <w:rPr>
                <w:sz w:val="28"/>
                <w:szCs w:val="28"/>
                <w:u w:val="single"/>
                <w:lang w:val="uk-UA"/>
              </w:rPr>
            </w:pPr>
            <w:r w:rsidRPr="00A61809">
              <w:rPr>
                <w:sz w:val="28"/>
                <w:szCs w:val="28"/>
                <w:u w:val="single"/>
                <w:lang w:val="uk-UA"/>
              </w:rPr>
              <w:t>0,48±0,09</w:t>
            </w:r>
          </w:p>
          <w:p w:rsidR="00703695" w:rsidRPr="00C30DCE" w:rsidRDefault="00703695" w:rsidP="00027905">
            <w:pPr>
              <w:jc w:val="center"/>
              <w:rPr>
                <w:sz w:val="28"/>
                <w:szCs w:val="28"/>
                <w:lang w:val="uk-UA"/>
              </w:rPr>
            </w:pPr>
            <w:r w:rsidRPr="00C30DCE">
              <w:rPr>
                <w:sz w:val="28"/>
                <w:szCs w:val="28"/>
                <w:lang w:val="uk-UA"/>
              </w:rPr>
              <w:t>0,61±0,09</w:t>
            </w:r>
          </w:p>
        </w:tc>
      </w:tr>
      <w:tr w:rsidR="00703695" w:rsidRPr="00A61809" w:rsidTr="00027905">
        <w:tc>
          <w:tcPr>
            <w:tcW w:w="2235" w:type="dxa"/>
            <w:vAlign w:val="center"/>
          </w:tcPr>
          <w:p w:rsidR="00703695" w:rsidRPr="00A61809" w:rsidRDefault="00703695" w:rsidP="00027905">
            <w:pPr>
              <w:jc w:val="center"/>
              <w:rPr>
                <w:sz w:val="28"/>
                <w:lang w:val="uk-UA"/>
              </w:rPr>
            </w:pPr>
            <w:r w:rsidRPr="00A61809">
              <w:rPr>
                <w:sz w:val="28"/>
                <w:lang w:val="uk-UA"/>
              </w:rPr>
              <w:t>Стійкі органічні сполуки</w:t>
            </w:r>
          </w:p>
        </w:tc>
        <w:tc>
          <w:tcPr>
            <w:tcW w:w="2126" w:type="dxa"/>
          </w:tcPr>
          <w:p w:rsidR="00703695" w:rsidRPr="00A61809" w:rsidRDefault="00703695" w:rsidP="00027905">
            <w:pPr>
              <w:jc w:val="center"/>
              <w:rPr>
                <w:sz w:val="28"/>
                <w:lang w:val="uk-UA"/>
              </w:rPr>
            </w:pPr>
            <w:r w:rsidRPr="00A61809">
              <w:rPr>
                <w:sz w:val="28"/>
                <w:lang w:val="uk-UA"/>
              </w:rPr>
              <w:t>-</w:t>
            </w:r>
          </w:p>
        </w:tc>
        <w:tc>
          <w:tcPr>
            <w:tcW w:w="2551" w:type="dxa"/>
          </w:tcPr>
          <w:p w:rsidR="00703695" w:rsidRPr="00A61809" w:rsidRDefault="00703695" w:rsidP="00027905">
            <w:pPr>
              <w:jc w:val="center"/>
              <w:rPr>
                <w:sz w:val="28"/>
                <w:lang w:val="uk-UA"/>
              </w:rPr>
            </w:pPr>
            <w:r w:rsidRPr="00A61809">
              <w:rPr>
                <w:sz w:val="28"/>
                <w:lang w:val="uk-UA"/>
              </w:rPr>
              <w:t>-</w:t>
            </w:r>
          </w:p>
        </w:tc>
        <w:tc>
          <w:tcPr>
            <w:tcW w:w="2977" w:type="dxa"/>
          </w:tcPr>
          <w:p w:rsidR="00703695" w:rsidRPr="00A61809" w:rsidRDefault="00703695" w:rsidP="00027905">
            <w:pPr>
              <w:jc w:val="center"/>
              <w:rPr>
                <w:sz w:val="28"/>
                <w:szCs w:val="28"/>
                <w:lang w:val="uk-UA"/>
              </w:rPr>
            </w:pPr>
            <w:r w:rsidRPr="00A61809">
              <w:rPr>
                <w:sz w:val="28"/>
                <w:szCs w:val="28"/>
                <w:lang w:val="uk-UA"/>
              </w:rPr>
              <w:t>-</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0,0003±0,0001</w:t>
            </w:r>
          </w:p>
          <w:p w:rsidR="00703695" w:rsidRPr="00A61809" w:rsidRDefault="00703695" w:rsidP="00027905">
            <w:pPr>
              <w:jc w:val="center"/>
              <w:rPr>
                <w:sz w:val="28"/>
                <w:szCs w:val="28"/>
                <w:lang w:val="uk-UA"/>
              </w:rPr>
            </w:pPr>
            <w:r w:rsidRPr="00A61809">
              <w:rPr>
                <w:sz w:val="28"/>
                <w:szCs w:val="28"/>
                <w:lang w:val="uk-UA"/>
              </w:rPr>
              <w:t>0,44</w:t>
            </w:r>
            <w:r w:rsidRPr="00C30DCE">
              <w:rPr>
                <w:sz w:val="28"/>
                <w:szCs w:val="28"/>
                <w:lang w:val="uk-UA"/>
              </w:rPr>
              <w:t>±</w:t>
            </w:r>
            <w:r w:rsidRPr="00A61809">
              <w:rPr>
                <w:sz w:val="28"/>
                <w:szCs w:val="28"/>
                <w:lang w:val="uk-UA"/>
              </w:rPr>
              <w:t>0,039</w:t>
            </w:r>
          </w:p>
        </w:tc>
        <w:tc>
          <w:tcPr>
            <w:tcW w:w="2345" w:type="dxa"/>
          </w:tcPr>
          <w:p w:rsidR="00703695" w:rsidRPr="00E82B6F" w:rsidRDefault="00703695" w:rsidP="00027905">
            <w:pPr>
              <w:jc w:val="center"/>
              <w:rPr>
                <w:sz w:val="28"/>
                <w:szCs w:val="28"/>
                <w:u w:val="single"/>
                <w:lang w:val="uk-UA"/>
              </w:rPr>
            </w:pPr>
            <w:r w:rsidRPr="00E82B6F">
              <w:rPr>
                <w:sz w:val="28"/>
                <w:szCs w:val="28"/>
                <w:u w:val="single"/>
                <w:lang w:val="uk-UA"/>
              </w:rPr>
              <w:t>0,000</w:t>
            </w:r>
            <w:r>
              <w:rPr>
                <w:sz w:val="28"/>
                <w:szCs w:val="28"/>
                <w:u w:val="single"/>
                <w:lang w:val="uk-UA"/>
              </w:rPr>
              <w:t>9</w:t>
            </w:r>
            <w:r w:rsidRPr="00E82B6F">
              <w:rPr>
                <w:sz w:val="28"/>
                <w:szCs w:val="28"/>
                <w:u w:val="single"/>
                <w:lang w:val="uk-UA"/>
              </w:rPr>
              <w:t>±0,0000</w:t>
            </w:r>
            <w:r>
              <w:rPr>
                <w:sz w:val="28"/>
                <w:szCs w:val="28"/>
                <w:u w:val="single"/>
                <w:lang w:val="uk-UA"/>
              </w:rPr>
              <w:t>2</w:t>
            </w:r>
          </w:p>
          <w:p w:rsidR="00703695" w:rsidRPr="00A61809" w:rsidRDefault="00703695" w:rsidP="00027905">
            <w:pPr>
              <w:jc w:val="center"/>
              <w:rPr>
                <w:sz w:val="28"/>
                <w:szCs w:val="28"/>
                <w:lang w:val="uk-UA"/>
              </w:rPr>
            </w:pPr>
            <w:r w:rsidRPr="00A61809">
              <w:rPr>
                <w:sz w:val="28"/>
                <w:szCs w:val="28"/>
                <w:lang w:val="uk-UA"/>
              </w:rPr>
              <w:t>0,000</w:t>
            </w:r>
            <w:r>
              <w:rPr>
                <w:sz w:val="28"/>
                <w:szCs w:val="28"/>
                <w:lang w:val="uk-UA"/>
              </w:rPr>
              <w:t>1</w:t>
            </w:r>
            <w:r w:rsidRPr="00C30DCE">
              <w:rPr>
                <w:sz w:val="28"/>
                <w:szCs w:val="28"/>
                <w:lang w:val="uk-UA"/>
              </w:rPr>
              <w:t>±</w:t>
            </w:r>
            <w:r w:rsidRPr="00A61809">
              <w:rPr>
                <w:sz w:val="28"/>
                <w:szCs w:val="28"/>
                <w:lang w:val="uk-UA"/>
              </w:rPr>
              <w:t>0,00001</w:t>
            </w:r>
          </w:p>
        </w:tc>
      </w:tr>
      <w:tr w:rsidR="00703695" w:rsidRPr="00A61809" w:rsidTr="00027905">
        <w:tc>
          <w:tcPr>
            <w:tcW w:w="2235" w:type="dxa"/>
            <w:vAlign w:val="center"/>
          </w:tcPr>
          <w:p w:rsidR="00703695" w:rsidRPr="00A61809" w:rsidRDefault="00703695" w:rsidP="00027905">
            <w:pPr>
              <w:jc w:val="center"/>
              <w:rPr>
                <w:sz w:val="28"/>
                <w:lang w:val="uk-UA"/>
              </w:rPr>
            </w:pPr>
            <w:r w:rsidRPr="00A61809">
              <w:rPr>
                <w:sz w:val="28"/>
                <w:lang w:val="uk-UA"/>
              </w:rPr>
              <w:t>Неметанові леткі органічні сполуки</w:t>
            </w:r>
          </w:p>
        </w:tc>
        <w:tc>
          <w:tcPr>
            <w:tcW w:w="2126" w:type="dxa"/>
          </w:tcPr>
          <w:p w:rsidR="00703695" w:rsidRPr="00A61809" w:rsidRDefault="00703695" w:rsidP="00027905">
            <w:pPr>
              <w:jc w:val="center"/>
              <w:rPr>
                <w:sz w:val="28"/>
                <w:u w:val="single"/>
                <w:lang w:val="uk-UA"/>
              </w:rPr>
            </w:pPr>
            <w:r w:rsidRPr="00A61809">
              <w:rPr>
                <w:sz w:val="28"/>
                <w:u w:val="single"/>
                <w:lang w:val="uk-UA"/>
              </w:rPr>
              <w:t>0,005</w:t>
            </w:r>
            <w:r w:rsidRPr="00A61809">
              <w:rPr>
                <w:sz w:val="28"/>
                <w:szCs w:val="28"/>
                <w:u w:val="single"/>
                <w:lang w:val="uk-UA"/>
              </w:rPr>
              <w:t>±</w:t>
            </w:r>
            <w:r w:rsidRPr="00A61809">
              <w:rPr>
                <w:sz w:val="28"/>
                <w:u w:val="single"/>
                <w:lang w:val="uk-UA"/>
              </w:rPr>
              <w:t>0,0001</w:t>
            </w:r>
          </w:p>
          <w:p w:rsidR="00703695" w:rsidRPr="00A61809" w:rsidRDefault="00703695" w:rsidP="00027905">
            <w:pPr>
              <w:jc w:val="center"/>
              <w:rPr>
                <w:sz w:val="28"/>
                <w:lang w:val="uk-UA"/>
              </w:rPr>
            </w:pPr>
            <w:r w:rsidRPr="00A61809">
              <w:rPr>
                <w:sz w:val="28"/>
                <w:lang w:val="uk-UA"/>
              </w:rPr>
              <w:t>0,029</w:t>
            </w:r>
            <w:r w:rsidRPr="00A61809">
              <w:rPr>
                <w:sz w:val="28"/>
                <w:szCs w:val="28"/>
                <w:lang w:val="uk-UA"/>
              </w:rPr>
              <w:t>±</w:t>
            </w:r>
            <w:r w:rsidRPr="00A61809">
              <w:rPr>
                <w:sz w:val="28"/>
                <w:lang w:val="uk-UA"/>
              </w:rPr>
              <w:t>0,007</w:t>
            </w:r>
          </w:p>
        </w:tc>
        <w:tc>
          <w:tcPr>
            <w:tcW w:w="2551" w:type="dxa"/>
          </w:tcPr>
          <w:p w:rsidR="00703695" w:rsidRPr="00A61809" w:rsidRDefault="00703695" w:rsidP="00027905">
            <w:pPr>
              <w:jc w:val="center"/>
              <w:rPr>
                <w:sz w:val="28"/>
                <w:lang w:val="uk-UA"/>
              </w:rPr>
            </w:pPr>
            <w:r w:rsidRPr="00A61809">
              <w:rPr>
                <w:sz w:val="28"/>
                <w:lang w:val="uk-UA"/>
              </w:rPr>
              <w:t>-</w:t>
            </w:r>
          </w:p>
        </w:tc>
        <w:tc>
          <w:tcPr>
            <w:tcW w:w="2977" w:type="dxa"/>
          </w:tcPr>
          <w:p w:rsidR="00703695" w:rsidRPr="00A61809" w:rsidRDefault="00703695" w:rsidP="00027905">
            <w:pPr>
              <w:jc w:val="center"/>
              <w:rPr>
                <w:sz w:val="28"/>
                <w:u w:val="single"/>
                <w:lang w:val="uk-UA"/>
              </w:rPr>
            </w:pPr>
            <w:r w:rsidRPr="00A61809">
              <w:rPr>
                <w:sz w:val="28"/>
                <w:u w:val="single"/>
                <w:lang w:val="uk-UA"/>
              </w:rPr>
              <w:t>0,0008</w:t>
            </w:r>
            <w:r w:rsidRPr="00A61809">
              <w:rPr>
                <w:sz w:val="28"/>
                <w:szCs w:val="28"/>
                <w:u w:val="single"/>
                <w:lang w:val="uk-UA"/>
              </w:rPr>
              <w:t>±</w:t>
            </w:r>
            <w:r w:rsidRPr="00A61809">
              <w:rPr>
                <w:sz w:val="28"/>
                <w:u w:val="single"/>
                <w:lang w:val="uk-UA"/>
              </w:rPr>
              <w:t>0,00005</w:t>
            </w:r>
          </w:p>
          <w:p w:rsidR="00703695" w:rsidRPr="00A61809" w:rsidRDefault="00703695" w:rsidP="00027905">
            <w:pPr>
              <w:jc w:val="center"/>
              <w:rPr>
                <w:sz w:val="28"/>
                <w:lang w:val="uk-UA"/>
              </w:rPr>
            </w:pPr>
            <w:r w:rsidRPr="00A61809">
              <w:rPr>
                <w:sz w:val="28"/>
                <w:lang w:val="uk-UA"/>
              </w:rPr>
              <w:t>0,0025</w:t>
            </w:r>
            <w:r w:rsidRPr="00C30DCE">
              <w:rPr>
                <w:sz w:val="28"/>
                <w:szCs w:val="28"/>
                <w:lang w:val="uk-UA"/>
              </w:rPr>
              <w:t>±</w:t>
            </w:r>
            <w:r w:rsidRPr="00A61809">
              <w:rPr>
                <w:sz w:val="28"/>
                <w:lang w:val="uk-UA"/>
              </w:rPr>
              <w:t>0,0014</w:t>
            </w:r>
          </w:p>
        </w:tc>
        <w:tc>
          <w:tcPr>
            <w:tcW w:w="2552" w:type="dxa"/>
          </w:tcPr>
          <w:p w:rsidR="00703695" w:rsidRPr="00A61809" w:rsidRDefault="00703695" w:rsidP="00027905">
            <w:pPr>
              <w:jc w:val="center"/>
              <w:rPr>
                <w:sz w:val="28"/>
                <w:szCs w:val="28"/>
                <w:u w:val="single"/>
                <w:lang w:val="uk-UA"/>
              </w:rPr>
            </w:pPr>
            <w:r w:rsidRPr="00A61809">
              <w:rPr>
                <w:sz w:val="28"/>
                <w:szCs w:val="28"/>
                <w:u w:val="single"/>
                <w:lang w:val="uk-UA"/>
              </w:rPr>
              <w:t>0,032±0,006</w:t>
            </w:r>
          </w:p>
          <w:p w:rsidR="00703695" w:rsidRPr="00A61809" w:rsidRDefault="00703695" w:rsidP="00027905">
            <w:pPr>
              <w:jc w:val="center"/>
              <w:rPr>
                <w:sz w:val="28"/>
                <w:szCs w:val="28"/>
                <w:lang w:val="uk-UA"/>
              </w:rPr>
            </w:pPr>
            <w:r w:rsidRPr="00A61809">
              <w:rPr>
                <w:sz w:val="28"/>
                <w:szCs w:val="28"/>
                <w:lang w:val="uk-UA"/>
              </w:rPr>
              <w:t>0,005</w:t>
            </w:r>
            <w:r w:rsidRPr="00C30DCE">
              <w:rPr>
                <w:sz w:val="28"/>
                <w:szCs w:val="28"/>
                <w:lang w:val="uk-UA"/>
              </w:rPr>
              <w:t>±</w:t>
            </w:r>
            <w:r w:rsidRPr="00A61809">
              <w:rPr>
                <w:sz w:val="28"/>
                <w:szCs w:val="28"/>
                <w:lang w:val="uk-UA"/>
              </w:rPr>
              <w:t>0,006</w:t>
            </w:r>
          </w:p>
        </w:tc>
        <w:tc>
          <w:tcPr>
            <w:tcW w:w="2345" w:type="dxa"/>
          </w:tcPr>
          <w:p w:rsidR="00703695" w:rsidRPr="00A61809" w:rsidRDefault="00703695" w:rsidP="00027905">
            <w:pPr>
              <w:jc w:val="center"/>
              <w:rPr>
                <w:sz w:val="28"/>
                <w:lang w:val="uk-UA"/>
              </w:rPr>
            </w:pPr>
            <w:r w:rsidRPr="00A61809">
              <w:rPr>
                <w:sz w:val="28"/>
                <w:lang w:val="uk-UA"/>
              </w:rPr>
              <w:t>-</w:t>
            </w:r>
          </w:p>
          <w:p w:rsidR="00703695" w:rsidRPr="00A61809" w:rsidRDefault="00703695" w:rsidP="00027905">
            <w:pPr>
              <w:jc w:val="center"/>
              <w:rPr>
                <w:sz w:val="28"/>
                <w:lang w:val="uk-UA"/>
              </w:rPr>
            </w:pPr>
            <w:r w:rsidRPr="00A61809">
              <w:rPr>
                <w:sz w:val="28"/>
                <w:lang w:val="uk-UA"/>
              </w:rPr>
              <w:t xml:space="preserve">0,00114 </w:t>
            </w:r>
            <w:r w:rsidRPr="00C30DCE">
              <w:rPr>
                <w:sz w:val="28"/>
                <w:szCs w:val="28"/>
                <w:lang w:val="uk-UA"/>
              </w:rPr>
              <w:t>±</w:t>
            </w:r>
            <w:r w:rsidRPr="00A61809">
              <w:rPr>
                <w:sz w:val="28"/>
                <w:lang w:val="uk-UA"/>
              </w:rPr>
              <w:t>0,00008</w:t>
            </w:r>
          </w:p>
          <w:p w:rsidR="00703695" w:rsidRPr="00A61809" w:rsidRDefault="00703695" w:rsidP="00027905">
            <w:pPr>
              <w:jc w:val="center"/>
              <w:rPr>
                <w:sz w:val="28"/>
                <w:lang w:val="uk-UA"/>
              </w:rPr>
            </w:pPr>
          </w:p>
        </w:tc>
      </w:tr>
    </w:tbl>
    <w:p w:rsidR="00703695" w:rsidRPr="00207A88" w:rsidRDefault="00703695" w:rsidP="00703695">
      <w:pPr>
        <w:spacing w:line="360" w:lineRule="auto"/>
        <w:ind w:left="1211"/>
        <w:jc w:val="both"/>
      </w:pPr>
      <w:r w:rsidRPr="00207A88">
        <w:rPr>
          <w:lang w:val="uk-UA"/>
        </w:rPr>
        <w:t xml:space="preserve">Примітка: </w:t>
      </w:r>
      <w:r>
        <w:rPr>
          <w:lang w:val="uk-UA"/>
        </w:rPr>
        <w:t>у чисельнику – високий рівень ВПВ, у знаменнику – помірний рівень ВПВ;</w:t>
      </w:r>
    </w:p>
    <w:p w:rsidR="00703695" w:rsidRDefault="00703695" w:rsidP="00703695">
      <w:pPr>
        <w:spacing w:line="360" w:lineRule="auto"/>
        <w:ind w:left="1211"/>
        <w:jc w:val="both"/>
        <w:rPr>
          <w:lang w:val="uk-UA"/>
        </w:rPr>
      </w:pPr>
      <w:r w:rsidRPr="00207A88">
        <w:rPr>
          <w:lang w:val="uk-UA"/>
        </w:rPr>
        <w:t>* - позначено вірогідні відмінності показників</w:t>
      </w:r>
      <w:r>
        <w:rPr>
          <w:lang w:val="uk-UA"/>
        </w:rPr>
        <w:t xml:space="preserve"> між рівнями ВПВ</w:t>
      </w:r>
      <w:r w:rsidRPr="00207A88">
        <w:rPr>
          <w:lang w:val="uk-UA"/>
        </w:rPr>
        <w:t xml:space="preserve"> (р&lt;0,05)</w:t>
      </w:r>
      <w:r>
        <w:rPr>
          <w:lang w:val="uk-UA"/>
        </w:rPr>
        <w:t>.</w:t>
      </w:r>
    </w:p>
    <w:p w:rsidR="004E202F" w:rsidRPr="001D6FC3" w:rsidRDefault="004E202F" w:rsidP="004E202F">
      <w:r w:rsidRPr="004E202F">
        <w:rPr>
          <w:lang w:val="uk-UA"/>
        </w:rPr>
        <w:t xml:space="preserve"> </w:t>
      </w:r>
      <w:r>
        <w:t xml:space="preserve">     </w:t>
      </w:r>
    </w:p>
    <w:p w:rsidR="00703695" w:rsidRPr="001D6FC3" w:rsidRDefault="00B9093E" w:rsidP="00470A40">
      <w:pPr>
        <w:pStyle w:val="31"/>
        <w:spacing w:line="360" w:lineRule="auto"/>
        <w:rPr>
          <w:lang w:val="ru-RU"/>
        </w:rPr>
        <w:sectPr w:rsidR="00703695" w:rsidRPr="001D6FC3" w:rsidSect="00046EC2">
          <w:pgSz w:w="16838" w:h="11906" w:orient="landscape" w:code="9"/>
          <w:pgMar w:top="1134" w:right="851" w:bottom="1134" w:left="1418" w:header="720" w:footer="720" w:gutter="0"/>
          <w:cols w:space="720"/>
          <w:titlePg/>
        </w:sectPr>
      </w:pPr>
      <w:r>
        <w:rPr>
          <w:noProof/>
          <w:lang w:val="ru-RU"/>
        </w:rPr>
        <w:pict>
          <v:rect id="_x0000_s2158" style="position:absolute;left:0;text-align:left;margin-left:721.45pt;margin-top:21.9pt;width:33pt;height:21.75pt;z-index:252094464" fillcolor="white [3212]" strokecolor="white [3212]">
            <v:textbox style="layout-flow:vertical">
              <w:txbxContent>
                <w:p w:rsidR="001D6FC3" w:rsidRPr="004E202F" w:rsidRDefault="001D6FC3" w:rsidP="004E202F">
                  <w:pPr>
                    <w:rPr>
                      <w:lang w:val="en-US"/>
                    </w:rPr>
                  </w:pPr>
                  <w:r>
                    <w:rPr>
                      <w:lang w:val="en-US"/>
                    </w:rPr>
                    <w:t>50</w:t>
                  </w:r>
                </w:p>
              </w:txbxContent>
            </v:textbox>
          </v:rect>
        </w:pict>
      </w:r>
    </w:p>
    <w:p w:rsidR="00470A40" w:rsidRDefault="00703695" w:rsidP="00703695">
      <w:pPr>
        <w:pStyle w:val="31"/>
        <w:spacing w:line="360" w:lineRule="auto"/>
        <w:ind w:firstLine="851"/>
        <w:rPr>
          <w:lang w:val="uk-UA"/>
        </w:rPr>
      </w:pPr>
      <w:r>
        <w:rPr>
          <w:lang w:val="uk-UA"/>
        </w:rPr>
        <w:lastRenderedPageBreak/>
        <w:t xml:space="preserve">Також зменшились </w:t>
      </w:r>
      <w:r w:rsidR="00470A40">
        <w:rPr>
          <w:lang w:val="uk-UA"/>
        </w:rPr>
        <w:t>на 7,7</w:t>
      </w:r>
      <w:r w:rsidR="00812678">
        <w:rPr>
          <w:lang w:val="uk-UA"/>
        </w:rPr>
        <w:t>3</w:t>
      </w:r>
      <w:r w:rsidR="00470A40">
        <w:rPr>
          <w:lang w:val="uk-UA"/>
        </w:rPr>
        <w:t xml:space="preserve"> тис.т </w:t>
      </w:r>
      <w:r>
        <w:rPr>
          <w:lang w:val="uk-UA"/>
        </w:rPr>
        <w:t xml:space="preserve">викиди  </w:t>
      </w:r>
      <w:r w:rsidR="00470A40">
        <w:rPr>
          <w:lang w:val="uk-UA"/>
        </w:rPr>
        <w:t xml:space="preserve">від </w:t>
      </w:r>
      <w:r w:rsidR="00812678">
        <w:rPr>
          <w:lang w:val="uk-UA"/>
        </w:rPr>
        <w:t xml:space="preserve">ВАТ </w:t>
      </w:r>
      <w:r w:rsidR="00470A40">
        <w:rPr>
          <w:lang w:val="uk-UA"/>
        </w:rPr>
        <w:t xml:space="preserve">„ЗАЛК” (в 2,1 рази, </w:t>
      </w:r>
      <w:r w:rsidR="00207A88">
        <w:rPr>
          <w:color w:val="000000"/>
          <w:lang w:val="uk-UA"/>
        </w:rPr>
        <w:t>р&lt;0,05</w:t>
      </w:r>
      <w:r w:rsidR="00470A40">
        <w:rPr>
          <w:lang w:val="uk-UA"/>
        </w:rPr>
        <w:t>), на 3,</w:t>
      </w:r>
      <w:r w:rsidR="00812678">
        <w:rPr>
          <w:lang w:val="uk-UA"/>
        </w:rPr>
        <w:t xml:space="preserve">26 </w:t>
      </w:r>
      <w:r w:rsidR="00470A40">
        <w:rPr>
          <w:lang w:val="uk-UA"/>
        </w:rPr>
        <w:t xml:space="preserve">тис.т  - від </w:t>
      </w:r>
      <w:r w:rsidR="008231D8">
        <w:rPr>
          <w:lang w:val="uk-UA"/>
        </w:rPr>
        <w:t>В</w:t>
      </w:r>
      <w:r w:rsidR="00470A40">
        <w:rPr>
          <w:lang w:val="uk-UA"/>
        </w:rPr>
        <w:t>АТ «Дніпроспецсталь» (в 2,</w:t>
      </w:r>
      <w:r w:rsidR="00812678">
        <w:rPr>
          <w:lang w:val="uk-UA"/>
        </w:rPr>
        <w:t>1</w:t>
      </w:r>
      <w:r w:rsidR="00470A40">
        <w:rPr>
          <w:lang w:val="uk-UA"/>
        </w:rPr>
        <w:t xml:space="preserve"> рази,</w:t>
      </w:r>
      <w:r w:rsidR="0009799B">
        <w:rPr>
          <w:lang w:val="uk-UA"/>
        </w:rPr>
        <w:t xml:space="preserve"> </w:t>
      </w:r>
      <w:r w:rsidR="00207A88">
        <w:rPr>
          <w:color w:val="000000"/>
          <w:lang w:val="uk-UA"/>
        </w:rPr>
        <w:t>р&lt;0,05</w:t>
      </w:r>
      <w:r w:rsidR="00470A40">
        <w:rPr>
          <w:lang w:val="uk-UA"/>
        </w:rPr>
        <w:t>), на 2,8</w:t>
      </w:r>
      <w:r w:rsidR="00812678">
        <w:rPr>
          <w:lang w:val="uk-UA"/>
        </w:rPr>
        <w:t>4</w:t>
      </w:r>
      <w:r w:rsidR="00470A40">
        <w:rPr>
          <w:lang w:val="uk-UA"/>
        </w:rPr>
        <w:t xml:space="preserve"> тис.т  - від «Укрграфіт»(в 2,4 рази</w:t>
      </w:r>
      <w:r w:rsidR="00207A88">
        <w:rPr>
          <w:lang w:val="uk-UA"/>
        </w:rPr>
        <w:t>,</w:t>
      </w:r>
      <w:r w:rsidR="0009799B">
        <w:rPr>
          <w:lang w:val="uk-UA"/>
        </w:rPr>
        <w:t xml:space="preserve"> </w:t>
      </w:r>
      <w:r w:rsidR="00207A88">
        <w:rPr>
          <w:color w:val="000000"/>
          <w:lang w:val="uk-UA"/>
        </w:rPr>
        <w:t>р&lt;0,05</w:t>
      </w:r>
      <w:r w:rsidR="00470A40">
        <w:rPr>
          <w:lang w:val="uk-UA"/>
        </w:rPr>
        <w:t>), на 2,5</w:t>
      </w:r>
      <w:r w:rsidR="00812678">
        <w:rPr>
          <w:lang w:val="uk-UA"/>
        </w:rPr>
        <w:t>6</w:t>
      </w:r>
      <w:r w:rsidR="00470A40">
        <w:rPr>
          <w:lang w:val="uk-UA"/>
        </w:rPr>
        <w:t xml:space="preserve"> тис.т  - від </w:t>
      </w:r>
      <w:r w:rsidR="00812678" w:rsidRPr="00812678">
        <w:rPr>
          <w:lang w:val="uk-UA"/>
        </w:rPr>
        <w:t xml:space="preserve">ВАТ “Запоріжвогнетривний” </w:t>
      </w:r>
      <w:r w:rsidR="00470A40">
        <w:rPr>
          <w:lang w:val="uk-UA"/>
        </w:rPr>
        <w:t>- (в 4 рази</w:t>
      </w:r>
      <w:r w:rsidR="00207A88">
        <w:rPr>
          <w:lang w:val="uk-UA"/>
        </w:rPr>
        <w:t xml:space="preserve">, </w:t>
      </w:r>
      <w:r w:rsidR="00207A88">
        <w:rPr>
          <w:color w:val="000000"/>
          <w:lang w:val="uk-UA"/>
        </w:rPr>
        <w:t>р&lt;0,05</w:t>
      </w:r>
      <w:r w:rsidR="00470A40">
        <w:rPr>
          <w:lang w:val="uk-UA"/>
        </w:rPr>
        <w:t>), на 0,7</w:t>
      </w:r>
      <w:r w:rsidR="00812678">
        <w:rPr>
          <w:lang w:val="uk-UA"/>
        </w:rPr>
        <w:t>3</w:t>
      </w:r>
      <w:r w:rsidR="00470A40">
        <w:rPr>
          <w:lang w:val="uk-UA"/>
        </w:rPr>
        <w:t xml:space="preserve"> тис.т  - від ВАТ «Кремнійполімер» – (в 3,8 рази</w:t>
      </w:r>
      <w:r w:rsidR="00207A88">
        <w:rPr>
          <w:lang w:val="uk-UA"/>
        </w:rPr>
        <w:t>,</w:t>
      </w:r>
      <w:r w:rsidR="0009799B">
        <w:rPr>
          <w:lang w:val="uk-UA"/>
        </w:rPr>
        <w:t xml:space="preserve"> </w:t>
      </w:r>
      <w:r w:rsidR="00207A88">
        <w:rPr>
          <w:color w:val="000000"/>
          <w:lang w:val="uk-UA"/>
        </w:rPr>
        <w:t>р&lt;0,05</w:t>
      </w:r>
      <w:r w:rsidR="00470A40">
        <w:rPr>
          <w:lang w:val="uk-UA"/>
        </w:rPr>
        <w:t>), на 0,7</w:t>
      </w:r>
      <w:r w:rsidR="00812678">
        <w:rPr>
          <w:lang w:val="uk-UA"/>
        </w:rPr>
        <w:t>8</w:t>
      </w:r>
      <w:r w:rsidR="00470A40">
        <w:rPr>
          <w:lang w:val="uk-UA"/>
        </w:rPr>
        <w:t xml:space="preserve"> тис.т - від «Мотор Січ» – (в</w:t>
      </w:r>
      <w:r w:rsidR="0009799B">
        <w:rPr>
          <w:lang w:val="uk-UA"/>
        </w:rPr>
        <w:t xml:space="preserve"> </w:t>
      </w:r>
      <w:r w:rsidR="00470A40">
        <w:rPr>
          <w:lang w:val="uk-UA"/>
        </w:rPr>
        <w:t>2,6 рази</w:t>
      </w:r>
      <w:r w:rsidR="00207A88">
        <w:rPr>
          <w:lang w:val="uk-UA"/>
        </w:rPr>
        <w:t>,</w:t>
      </w:r>
      <w:r w:rsidR="0009799B">
        <w:rPr>
          <w:lang w:val="uk-UA"/>
        </w:rPr>
        <w:t xml:space="preserve"> </w:t>
      </w:r>
      <w:r w:rsidR="00207A88">
        <w:rPr>
          <w:color w:val="000000"/>
          <w:lang w:val="uk-UA"/>
        </w:rPr>
        <w:t>р&lt;0,05</w:t>
      </w:r>
      <w:r w:rsidR="00470A40">
        <w:rPr>
          <w:lang w:val="uk-UA"/>
        </w:rPr>
        <w:t>);  від ДП „ЗТМК”, «Запоріжкокс» та «Абразивного» - не змінились; та підвищились у 2,2 рази (</w:t>
      </w:r>
      <w:r w:rsidR="00207A88">
        <w:rPr>
          <w:color w:val="000000"/>
          <w:lang w:val="uk-UA"/>
        </w:rPr>
        <w:t>р&lt;0,05</w:t>
      </w:r>
      <w:r w:rsidR="00470A40">
        <w:rPr>
          <w:color w:val="000000"/>
          <w:lang w:val="uk-UA"/>
        </w:rPr>
        <w:t xml:space="preserve">) </w:t>
      </w:r>
      <w:r w:rsidR="00470A40">
        <w:rPr>
          <w:lang w:val="uk-UA"/>
        </w:rPr>
        <w:t xml:space="preserve">– від </w:t>
      </w:r>
      <w:r w:rsidR="00812678">
        <w:rPr>
          <w:lang w:val="uk-UA"/>
        </w:rPr>
        <w:t xml:space="preserve">ВАТ </w:t>
      </w:r>
      <w:r w:rsidR="00470A40">
        <w:rPr>
          <w:lang w:val="uk-UA"/>
        </w:rPr>
        <w:t>«Феросплавн</w:t>
      </w:r>
      <w:r w:rsidR="00812678">
        <w:rPr>
          <w:lang w:val="uk-UA"/>
        </w:rPr>
        <w:t>ий</w:t>
      </w:r>
      <w:r w:rsidR="00470A40">
        <w:rPr>
          <w:lang w:val="uk-UA"/>
        </w:rPr>
        <w:t>» за рахунок збільшення викидів газоподібних речовин у 2,5 рази (</w:t>
      </w:r>
      <w:r w:rsidR="00207A88">
        <w:rPr>
          <w:color w:val="000000"/>
          <w:lang w:val="uk-UA"/>
        </w:rPr>
        <w:t>р&lt;0,05</w:t>
      </w:r>
      <w:r w:rsidR="00470A40">
        <w:rPr>
          <w:color w:val="000000"/>
          <w:lang w:val="uk-UA"/>
        </w:rPr>
        <w:t xml:space="preserve">) </w:t>
      </w:r>
      <w:r w:rsidR="00470A40">
        <w:rPr>
          <w:lang w:val="uk-UA"/>
        </w:rPr>
        <w:t>до 2</w:t>
      </w:r>
      <w:r w:rsidR="00812678">
        <w:rPr>
          <w:lang w:val="uk-UA"/>
        </w:rPr>
        <w:t>7</w:t>
      </w:r>
      <w:r w:rsidR="00470A40">
        <w:rPr>
          <w:lang w:val="uk-UA"/>
        </w:rPr>
        <w:t>,</w:t>
      </w:r>
      <w:r w:rsidR="00812678">
        <w:rPr>
          <w:lang w:val="uk-UA"/>
        </w:rPr>
        <w:t>41</w:t>
      </w:r>
      <w:r w:rsidR="00470A40">
        <w:rPr>
          <w:lang w:val="uk-UA"/>
        </w:rPr>
        <w:t>±4,</w:t>
      </w:r>
      <w:r w:rsidR="00812678">
        <w:rPr>
          <w:lang w:val="uk-UA"/>
        </w:rPr>
        <w:t>48</w:t>
      </w:r>
      <w:r w:rsidR="00470A40">
        <w:rPr>
          <w:lang w:val="uk-UA"/>
        </w:rPr>
        <w:t xml:space="preserve"> тис.т/рік, незважаючи на те, що викиди твердих </w:t>
      </w:r>
      <w:r w:rsidR="009F3C15">
        <w:rPr>
          <w:lang w:val="uk-UA"/>
        </w:rPr>
        <w:t xml:space="preserve">речовин </w:t>
      </w:r>
      <w:r w:rsidR="00470A40">
        <w:rPr>
          <w:lang w:val="uk-UA"/>
        </w:rPr>
        <w:t>зменшились у 2 рази</w:t>
      </w:r>
      <w:r w:rsidR="009F3C15">
        <w:rPr>
          <w:lang w:val="uk-UA"/>
        </w:rPr>
        <w:t xml:space="preserve"> </w:t>
      </w:r>
      <w:r w:rsidR="00470A40">
        <w:rPr>
          <w:color w:val="000000"/>
          <w:lang w:val="uk-UA"/>
        </w:rPr>
        <w:t>(</w:t>
      </w:r>
      <w:r w:rsidR="00207A88">
        <w:rPr>
          <w:color w:val="000000"/>
          <w:lang w:val="uk-UA"/>
        </w:rPr>
        <w:t>р&lt;0,05</w:t>
      </w:r>
      <w:r w:rsidR="00470A40">
        <w:rPr>
          <w:color w:val="000000"/>
          <w:lang w:val="uk-UA"/>
        </w:rPr>
        <w:t>)</w:t>
      </w:r>
      <w:r w:rsidR="00470A40">
        <w:rPr>
          <w:lang w:val="uk-UA"/>
        </w:rPr>
        <w:t xml:space="preserve">. </w:t>
      </w:r>
    </w:p>
    <w:p w:rsidR="00470A40" w:rsidRDefault="00470A40" w:rsidP="00703695">
      <w:pPr>
        <w:pStyle w:val="31"/>
        <w:spacing w:line="360" w:lineRule="auto"/>
        <w:rPr>
          <w:lang w:val="uk-UA"/>
        </w:rPr>
      </w:pPr>
      <w:r>
        <w:rPr>
          <w:lang w:val="uk-UA"/>
        </w:rPr>
        <w:t xml:space="preserve">Викиди </w:t>
      </w:r>
      <w:r w:rsidR="00BC78D3">
        <w:rPr>
          <w:lang w:val="uk-UA"/>
        </w:rPr>
        <w:t xml:space="preserve">діоксиду сірки </w:t>
      </w:r>
      <w:r>
        <w:rPr>
          <w:lang w:val="uk-UA"/>
        </w:rPr>
        <w:t xml:space="preserve">зменшились до </w:t>
      </w:r>
      <w:r w:rsidR="003B0E45">
        <w:rPr>
          <w:lang w:val="uk-UA"/>
        </w:rPr>
        <w:t>1,8</w:t>
      </w:r>
      <w:r>
        <w:rPr>
          <w:lang w:val="uk-UA"/>
        </w:rPr>
        <w:t xml:space="preserve"> разів</w:t>
      </w:r>
      <w:r w:rsidR="0009799B">
        <w:rPr>
          <w:lang w:val="uk-UA"/>
        </w:rPr>
        <w:t xml:space="preserve"> </w:t>
      </w:r>
      <w:r>
        <w:rPr>
          <w:color w:val="000000"/>
          <w:lang w:val="uk-UA"/>
        </w:rPr>
        <w:t>(</w:t>
      </w:r>
      <w:r w:rsidR="00207A88">
        <w:rPr>
          <w:color w:val="000000"/>
          <w:lang w:val="uk-UA"/>
        </w:rPr>
        <w:t>р&lt;0,05</w:t>
      </w:r>
      <w:r>
        <w:rPr>
          <w:lang w:val="uk-UA"/>
        </w:rPr>
        <w:t xml:space="preserve">) – від </w:t>
      </w:r>
      <w:r w:rsidR="0059296E">
        <w:rPr>
          <w:lang w:val="uk-UA"/>
        </w:rPr>
        <w:t>В</w:t>
      </w:r>
      <w:r>
        <w:rPr>
          <w:lang w:val="uk-UA"/>
        </w:rPr>
        <w:t>АТ «Запоріжсталь»</w:t>
      </w:r>
      <w:r w:rsidR="005E02FC">
        <w:rPr>
          <w:lang w:val="uk-UA"/>
        </w:rPr>
        <w:t>;</w:t>
      </w:r>
      <w:r w:rsidR="00EB553C">
        <w:rPr>
          <w:lang w:val="uk-UA"/>
        </w:rPr>
        <w:t xml:space="preserve"> </w:t>
      </w:r>
      <w:r w:rsidR="003B0E45">
        <w:rPr>
          <w:lang w:val="uk-UA"/>
        </w:rPr>
        <w:t>у 2,2-2,8 раз</w:t>
      </w:r>
      <w:r>
        <w:rPr>
          <w:lang w:val="uk-UA"/>
        </w:rPr>
        <w:t>ів (</w:t>
      </w:r>
      <w:r w:rsidR="00207A88">
        <w:rPr>
          <w:color w:val="000000"/>
          <w:lang w:val="uk-UA"/>
        </w:rPr>
        <w:t>р&lt;0,05</w:t>
      </w:r>
      <w:r>
        <w:rPr>
          <w:lang w:val="uk-UA"/>
        </w:rPr>
        <w:t xml:space="preserve">) – від </w:t>
      </w:r>
      <w:r w:rsidR="003B0E45">
        <w:rPr>
          <w:lang w:val="uk-UA"/>
        </w:rPr>
        <w:t xml:space="preserve">ВАТ </w:t>
      </w:r>
      <w:r>
        <w:rPr>
          <w:lang w:val="uk-UA"/>
        </w:rPr>
        <w:t xml:space="preserve">«Дніпроспецсталь», «Запоріжкокс» та </w:t>
      </w:r>
      <w:r w:rsidR="003B0E45">
        <w:rPr>
          <w:lang w:val="uk-UA"/>
        </w:rPr>
        <w:t>«</w:t>
      </w:r>
      <w:r w:rsidR="003B0E45" w:rsidRPr="003B0E45">
        <w:rPr>
          <w:lang w:val="uk-UA"/>
        </w:rPr>
        <w:t>Запоріжвогнетривний</w:t>
      </w:r>
      <w:r>
        <w:rPr>
          <w:lang w:val="uk-UA"/>
        </w:rPr>
        <w:t>»</w:t>
      </w:r>
      <w:r w:rsidR="005E02FC">
        <w:rPr>
          <w:lang w:val="uk-UA"/>
        </w:rPr>
        <w:t>;</w:t>
      </w:r>
      <w:r>
        <w:rPr>
          <w:lang w:val="uk-UA"/>
        </w:rPr>
        <w:t xml:space="preserve"> від </w:t>
      </w:r>
      <w:r w:rsidR="003B0E45">
        <w:rPr>
          <w:lang w:val="uk-UA"/>
        </w:rPr>
        <w:t xml:space="preserve">4,1 до </w:t>
      </w:r>
      <w:r>
        <w:rPr>
          <w:lang w:val="uk-UA"/>
        </w:rPr>
        <w:t>14</w:t>
      </w:r>
      <w:r w:rsidR="003B0E45">
        <w:rPr>
          <w:lang w:val="uk-UA"/>
        </w:rPr>
        <w:t xml:space="preserve">,2 </w:t>
      </w:r>
      <w:r>
        <w:rPr>
          <w:lang w:val="uk-UA"/>
        </w:rPr>
        <w:t>разів</w:t>
      </w:r>
      <w:r>
        <w:rPr>
          <w:color w:val="000000"/>
          <w:lang w:val="uk-UA"/>
        </w:rPr>
        <w:t>(</w:t>
      </w:r>
      <w:r w:rsidR="00207A88">
        <w:rPr>
          <w:color w:val="000000"/>
          <w:lang w:val="uk-UA"/>
        </w:rPr>
        <w:t>р&lt;0,05</w:t>
      </w:r>
      <w:r>
        <w:rPr>
          <w:lang w:val="uk-UA"/>
        </w:rPr>
        <w:t xml:space="preserve">) - від </w:t>
      </w:r>
      <w:r w:rsidR="0059296E">
        <w:rPr>
          <w:lang w:val="uk-UA"/>
        </w:rPr>
        <w:t>В</w:t>
      </w:r>
      <w:r>
        <w:rPr>
          <w:lang w:val="uk-UA"/>
        </w:rPr>
        <w:t>АТ «ЗАЛК», «Мотор Січ» та «Кремнійполімер.</w:t>
      </w:r>
      <w:r w:rsidR="0009799B">
        <w:rPr>
          <w:lang w:val="uk-UA"/>
        </w:rPr>
        <w:t xml:space="preserve"> </w:t>
      </w:r>
      <w:r>
        <w:rPr>
          <w:lang w:val="uk-UA"/>
        </w:rPr>
        <w:t>Викиди оксиду вуглецю зменшились</w:t>
      </w:r>
      <w:r w:rsidR="00EB553C">
        <w:rPr>
          <w:lang w:val="uk-UA"/>
        </w:rPr>
        <w:t xml:space="preserve"> у</w:t>
      </w:r>
      <w:r>
        <w:rPr>
          <w:lang w:val="uk-UA"/>
        </w:rPr>
        <w:t xml:space="preserve"> 1,3-1,8 рази (</w:t>
      </w:r>
      <w:r w:rsidR="00207A88">
        <w:rPr>
          <w:color w:val="000000"/>
          <w:lang w:val="uk-UA"/>
        </w:rPr>
        <w:t>р&lt;0,05</w:t>
      </w:r>
      <w:r>
        <w:rPr>
          <w:color w:val="000000"/>
          <w:lang w:val="uk-UA"/>
        </w:rPr>
        <w:t xml:space="preserve">) </w:t>
      </w:r>
      <w:r>
        <w:rPr>
          <w:lang w:val="uk-UA"/>
        </w:rPr>
        <w:t xml:space="preserve"> - від </w:t>
      </w:r>
      <w:r w:rsidR="003B0E45">
        <w:rPr>
          <w:lang w:val="uk-UA"/>
        </w:rPr>
        <w:t xml:space="preserve">ВАТ </w:t>
      </w:r>
      <w:r>
        <w:rPr>
          <w:lang w:val="uk-UA"/>
        </w:rPr>
        <w:t>«Запоріжсталь»</w:t>
      </w:r>
      <w:r w:rsidR="003B0E45">
        <w:rPr>
          <w:lang w:val="uk-UA"/>
        </w:rPr>
        <w:t xml:space="preserve">, </w:t>
      </w:r>
      <w:r w:rsidR="005E02FC">
        <w:rPr>
          <w:lang w:val="uk-UA"/>
        </w:rPr>
        <w:t xml:space="preserve">ВАТ </w:t>
      </w:r>
      <w:r w:rsidR="003B0E45">
        <w:rPr>
          <w:lang w:val="uk-UA"/>
        </w:rPr>
        <w:t xml:space="preserve">«ЗАЛК», </w:t>
      </w:r>
      <w:r w:rsidR="005E02FC">
        <w:rPr>
          <w:lang w:val="uk-UA"/>
        </w:rPr>
        <w:t xml:space="preserve">ВАТ </w:t>
      </w:r>
      <w:r w:rsidR="003B0E45">
        <w:rPr>
          <w:lang w:val="uk-UA"/>
        </w:rPr>
        <w:t xml:space="preserve">«Дніпроспецсталь»  </w:t>
      </w:r>
      <w:r>
        <w:rPr>
          <w:lang w:val="uk-UA"/>
        </w:rPr>
        <w:t xml:space="preserve">та </w:t>
      </w:r>
      <w:r w:rsidR="005E02FC">
        <w:rPr>
          <w:lang w:val="uk-UA"/>
        </w:rPr>
        <w:t xml:space="preserve">ВАТ </w:t>
      </w:r>
      <w:r>
        <w:rPr>
          <w:lang w:val="uk-UA"/>
        </w:rPr>
        <w:t>«Укрграфіт»; в 2,3 рази (</w:t>
      </w:r>
      <w:r w:rsidR="00207A88">
        <w:rPr>
          <w:color w:val="000000"/>
          <w:lang w:val="uk-UA"/>
        </w:rPr>
        <w:t>р&lt;0,05</w:t>
      </w:r>
      <w:r>
        <w:rPr>
          <w:color w:val="000000"/>
          <w:lang w:val="uk-UA"/>
        </w:rPr>
        <w:t xml:space="preserve">) </w:t>
      </w:r>
      <w:r>
        <w:rPr>
          <w:lang w:val="uk-UA"/>
        </w:rPr>
        <w:t>– від</w:t>
      </w:r>
      <w:r w:rsidR="003B0E45">
        <w:rPr>
          <w:lang w:val="uk-UA"/>
        </w:rPr>
        <w:t xml:space="preserve"> ВАТ «</w:t>
      </w:r>
      <w:r w:rsidR="003B0E45" w:rsidRPr="003B0E45">
        <w:rPr>
          <w:lang w:val="uk-UA"/>
        </w:rPr>
        <w:t>Запоріжвогнетривний</w:t>
      </w:r>
      <w:r w:rsidR="003B0E45">
        <w:rPr>
          <w:lang w:val="uk-UA"/>
        </w:rPr>
        <w:t xml:space="preserve">»; </w:t>
      </w:r>
      <w:r w:rsidR="00EB553C">
        <w:rPr>
          <w:lang w:val="uk-UA"/>
        </w:rPr>
        <w:t xml:space="preserve">у </w:t>
      </w:r>
      <w:r>
        <w:rPr>
          <w:lang w:val="uk-UA"/>
        </w:rPr>
        <w:t>8,8 рази (</w:t>
      </w:r>
      <w:r w:rsidR="00207A88">
        <w:rPr>
          <w:color w:val="000000"/>
          <w:lang w:val="uk-UA"/>
        </w:rPr>
        <w:t>р&lt;0,05</w:t>
      </w:r>
      <w:r>
        <w:rPr>
          <w:color w:val="000000"/>
          <w:lang w:val="uk-UA"/>
        </w:rPr>
        <w:t xml:space="preserve">) </w:t>
      </w:r>
      <w:r>
        <w:rPr>
          <w:lang w:val="uk-UA"/>
        </w:rPr>
        <w:t xml:space="preserve">– від «Мотор Січ»; </w:t>
      </w:r>
      <w:r w:rsidR="00EB553C">
        <w:rPr>
          <w:lang w:val="uk-UA"/>
        </w:rPr>
        <w:t>у</w:t>
      </w:r>
      <w:r>
        <w:rPr>
          <w:lang w:val="uk-UA"/>
        </w:rPr>
        <w:t xml:space="preserve"> 31</w:t>
      </w:r>
      <w:r w:rsidR="003B0E45">
        <w:rPr>
          <w:lang w:val="uk-UA"/>
        </w:rPr>
        <w:t>,5</w:t>
      </w:r>
      <w:r>
        <w:rPr>
          <w:lang w:val="uk-UA"/>
        </w:rPr>
        <w:t xml:space="preserve"> рази (</w:t>
      </w:r>
      <w:r w:rsidR="00207A88">
        <w:rPr>
          <w:color w:val="000000"/>
          <w:lang w:val="uk-UA"/>
        </w:rPr>
        <w:t>р&lt;0,05</w:t>
      </w:r>
      <w:r>
        <w:rPr>
          <w:color w:val="000000"/>
          <w:lang w:val="uk-UA"/>
        </w:rPr>
        <w:t xml:space="preserve">) </w:t>
      </w:r>
      <w:r>
        <w:rPr>
          <w:lang w:val="uk-UA"/>
        </w:rPr>
        <w:t xml:space="preserve">- від </w:t>
      </w:r>
      <w:r w:rsidR="005E02FC">
        <w:rPr>
          <w:lang w:val="uk-UA"/>
        </w:rPr>
        <w:t xml:space="preserve">ВАТ </w:t>
      </w:r>
      <w:r>
        <w:rPr>
          <w:lang w:val="uk-UA"/>
        </w:rPr>
        <w:t xml:space="preserve">«Кремнійполімер»; від </w:t>
      </w:r>
      <w:r w:rsidR="005E02FC">
        <w:rPr>
          <w:lang w:val="uk-UA"/>
        </w:rPr>
        <w:t xml:space="preserve">ВАТ </w:t>
      </w:r>
      <w:r>
        <w:rPr>
          <w:lang w:val="uk-UA"/>
        </w:rPr>
        <w:t xml:space="preserve">«Запоріжкокс», </w:t>
      </w:r>
      <w:r w:rsidR="005E02FC">
        <w:rPr>
          <w:lang w:val="uk-UA"/>
        </w:rPr>
        <w:t xml:space="preserve">ВАТ </w:t>
      </w:r>
      <w:r>
        <w:rPr>
          <w:lang w:val="uk-UA"/>
        </w:rPr>
        <w:t>«ЗТМК»,</w:t>
      </w:r>
      <w:r w:rsidR="005E02FC">
        <w:rPr>
          <w:lang w:val="uk-UA"/>
        </w:rPr>
        <w:t xml:space="preserve"> ВАТ «</w:t>
      </w:r>
      <w:r>
        <w:rPr>
          <w:lang w:val="uk-UA"/>
        </w:rPr>
        <w:t>Абразивний»</w:t>
      </w:r>
      <w:r w:rsidR="003B0E45">
        <w:rPr>
          <w:lang w:val="uk-UA"/>
        </w:rPr>
        <w:t xml:space="preserve"> -</w:t>
      </w:r>
      <w:r>
        <w:rPr>
          <w:lang w:val="uk-UA"/>
        </w:rPr>
        <w:t xml:space="preserve"> не змінились</w:t>
      </w:r>
      <w:r w:rsidR="00C160ED">
        <w:rPr>
          <w:lang w:val="uk-UA"/>
        </w:rPr>
        <w:t>;</w:t>
      </w:r>
      <w:r>
        <w:rPr>
          <w:lang w:val="uk-UA"/>
        </w:rPr>
        <w:t xml:space="preserve"> а від </w:t>
      </w:r>
      <w:r w:rsidR="003B0E45">
        <w:rPr>
          <w:lang w:val="uk-UA"/>
        </w:rPr>
        <w:t>ВАТ</w:t>
      </w:r>
      <w:r>
        <w:rPr>
          <w:lang w:val="uk-UA"/>
        </w:rPr>
        <w:t xml:space="preserve"> «Феросплавний» збільшились </w:t>
      </w:r>
      <w:r w:rsidR="00EB553C">
        <w:rPr>
          <w:lang w:val="uk-UA"/>
        </w:rPr>
        <w:t>у</w:t>
      </w:r>
      <w:r>
        <w:rPr>
          <w:lang w:val="uk-UA"/>
        </w:rPr>
        <w:t xml:space="preserve"> 3,3 рази</w:t>
      </w:r>
      <w:r w:rsidR="00EB553C">
        <w:rPr>
          <w:lang w:val="uk-UA"/>
        </w:rPr>
        <w:t xml:space="preserve"> і</w:t>
      </w:r>
      <w:r>
        <w:rPr>
          <w:lang w:val="uk-UA"/>
        </w:rPr>
        <w:t xml:space="preserve"> склали 23,</w:t>
      </w:r>
      <w:r w:rsidR="005E02FC">
        <w:rPr>
          <w:lang w:val="uk-UA"/>
        </w:rPr>
        <w:t>5</w:t>
      </w:r>
      <w:r w:rsidR="003B0E45">
        <w:rPr>
          <w:lang w:val="uk-UA"/>
        </w:rPr>
        <w:t>2</w:t>
      </w:r>
      <w:r>
        <w:rPr>
          <w:lang w:val="uk-UA"/>
        </w:rPr>
        <w:t>±3,</w:t>
      </w:r>
      <w:r w:rsidR="003B0E45">
        <w:rPr>
          <w:lang w:val="uk-UA"/>
        </w:rPr>
        <w:t>86</w:t>
      </w:r>
      <w:r w:rsidR="00EB553C">
        <w:rPr>
          <w:lang w:val="uk-UA"/>
        </w:rPr>
        <w:t xml:space="preserve"> </w:t>
      </w:r>
      <w:r>
        <w:rPr>
          <w:lang w:val="uk-UA"/>
        </w:rPr>
        <w:t xml:space="preserve"> тис.т/рік. Викиди оксид</w:t>
      </w:r>
      <w:r w:rsidR="003B0E45">
        <w:rPr>
          <w:lang w:val="uk-UA"/>
        </w:rPr>
        <w:t>у</w:t>
      </w:r>
      <w:r>
        <w:rPr>
          <w:lang w:val="uk-UA"/>
        </w:rPr>
        <w:t xml:space="preserve"> азоту зменшились </w:t>
      </w:r>
      <w:r w:rsidR="00EB553C">
        <w:rPr>
          <w:lang w:val="uk-UA"/>
        </w:rPr>
        <w:t>у</w:t>
      </w:r>
      <w:r>
        <w:rPr>
          <w:lang w:val="uk-UA"/>
        </w:rPr>
        <w:t xml:space="preserve"> 1,5 рази (</w:t>
      </w:r>
      <w:r w:rsidR="00207A88">
        <w:rPr>
          <w:color w:val="000000"/>
          <w:lang w:val="uk-UA"/>
        </w:rPr>
        <w:t>р&lt;0,05</w:t>
      </w:r>
      <w:r>
        <w:rPr>
          <w:color w:val="000000"/>
          <w:lang w:val="uk-UA"/>
        </w:rPr>
        <w:t xml:space="preserve">) </w:t>
      </w:r>
      <w:r>
        <w:rPr>
          <w:lang w:val="uk-UA"/>
        </w:rPr>
        <w:t xml:space="preserve">від </w:t>
      </w:r>
      <w:r w:rsidR="003B0E45">
        <w:rPr>
          <w:lang w:val="uk-UA"/>
        </w:rPr>
        <w:t xml:space="preserve">ВАТ </w:t>
      </w:r>
      <w:r>
        <w:rPr>
          <w:lang w:val="uk-UA"/>
        </w:rPr>
        <w:t>«Запоріжсталь»</w:t>
      </w:r>
      <w:r w:rsidR="00C160ED">
        <w:rPr>
          <w:lang w:val="uk-UA"/>
        </w:rPr>
        <w:t>;</w:t>
      </w:r>
      <w:r w:rsidR="0009799B">
        <w:rPr>
          <w:lang w:val="uk-UA"/>
        </w:rPr>
        <w:t xml:space="preserve"> </w:t>
      </w:r>
      <w:r w:rsidR="00EB553C">
        <w:rPr>
          <w:lang w:val="uk-UA"/>
        </w:rPr>
        <w:t>у</w:t>
      </w:r>
      <w:r>
        <w:rPr>
          <w:lang w:val="uk-UA"/>
        </w:rPr>
        <w:t xml:space="preserve"> 1,8 рази (</w:t>
      </w:r>
      <w:r w:rsidR="00207A88">
        <w:rPr>
          <w:color w:val="000000"/>
          <w:lang w:val="uk-UA"/>
        </w:rPr>
        <w:t>р&lt;0,05)</w:t>
      </w:r>
      <w:r w:rsidR="00EB553C">
        <w:rPr>
          <w:color w:val="000000"/>
          <w:lang w:val="uk-UA"/>
        </w:rPr>
        <w:t xml:space="preserve"> </w:t>
      </w:r>
      <w:r>
        <w:rPr>
          <w:lang w:val="uk-UA"/>
        </w:rPr>
        <w:t xml:space="preserve">– від </w:t>
      </w:r>
      <w:r w:rsidR="003B0E45">
        <w:rPr>
          <w:lang w:val="uk-UA"/>
        </w:rPr>
        <w:t>ВАТ «</w:t>
      </w:r>
      <w:r w:rsidR="003B0E45" w:rsidRPr="003B0E45">
        <w:rPr>
          <w:lang w:val="uk-UA"/>
        </w:rPr>
        <w:t>Запоріжвогнетривний</w:t>
      </w:r>
      <w:r>
        <w:rPr>
          <w:lang w:val="uk-UA"/>
        </w:rPr>
        <w:t>»</w:t>
      </w:r>
      <w:r w:rsidR="00C160ED">
        <w:rPr>
          <w:lang w:val="uk-UA"/>
        </w:rPr>
        <w:t>;</w:t>
      </w:r>
      <w:r>
        <w:rPr>
          <w:lang w:val="uk-UA"/>
        </w:rPr>
        <w:t xml:space="preserve"> </w:t>
      </w:r>
      <w:r w:rsidR="00C160ED">
        <w:rPr>
          <w:lang w:val="uk-UA"/>
        </w:rPr>
        <w:t>у</w:t>
      </w:r>
      <w:r>
        <w:rPr>
          <w:lang w:val="uk-UA"/>
        </w:rPr>
        <w:t xml:space="preserve"> 2</w:t>
      </w:r>
      <w:r w:rsidR="003B0E45">
        <w:rPr>
          <w:lang w:val="uk-UA"/>
        </w:rPr>
        <w:t xml:space="preserve">,1 </w:t>
      </w:r>
      <w:r>
        <w:rPr>
          <w:lang w:val="uk-UA"/>
        </w:rPr>
        <w:t xml:space="preserve"> рази (</w:t>
      </w:r>
      <w:r w:rsidR="00207A88">
        <w:rPr>
          <w:color w:val="000000"/>
          <w:lang w:val="uk-UA"/>
        </w:rPr>
        <w:t>р&lt;0,05</w:t>
      </w:r>
      <w:r>
        <w:rPr>
          <w:color w:val="000000"/>
          <w:lang w:val="uk-UA"/>
        </w:rPr>
        <w:t xml:space="preserve">) </w:t>
      </w:r>
      <w:r>
        <w:rPr>
          <w:lang w:val="uk-UA"/>
        </w:rPr>
        <w:t>– від «Кремнійполімер»</w:t>
      </w:r>
      <w:r w:rsidR="00C160ED">
        <w:rPr>
          <w:lang w:val="uk-UA"/>
        </w:rPr>
        <w:t>;</w:t>
      </w:r>
      <w:r>
        <w:rPr>
          <w:lang w:val="uk-UA"/>
        </w:rPr>
        <w:t xml:space="preserve"> </w:t>
      </w:r>
      <w:r w:rsidR="00C160ED">
        <w:rPr>
          <w:lang w:val="uk-UA"/>
        </w:rPr>
        <w:t>у</w:t>
      </w:r>
      <w:r>
        <w:rPr>
          <w:lang w:val="uk-UA"/>
        </w:rPr>
        <w:t xml:space="preserve"> 6</w:t>
      </w:r>
      <w:r w:rsidR="003B0E45">
        <w:rPr>
          <w:lang w:val="uk-UA"/>
        </w:rPr>
        <w:t xml:space="preserve">,3 рази </w:t>
      </w:r>
      <w:r>
        <w:rPr>
          <w:lang w:val="uk-UA"/>
        </w:rPr>
        <w:t>(</w:t>
      </w:r>
      <w:r w:rsidR="00207A88">
        <w:rPr>
          <w:color w:val="000000"/>
          <w:lang w:val="uk-UA"/>
        </w:rPr>
        <w:t>р&lt;0,05</w:t>
      </w:r>
      <w:r>
        <w:rPr>
          <w:color w:val="000000"/>
          <w:lang w:val="uk-UA"/>
        </w:rPr>
        <w:t xml:space="preserve">) </w:t>
      </w:r>
      <w:r>
        <w:rPr>
          <w:lang w:val="uk-UA"/>
        </w:rPr>
        <w:t>–</w:t>
      </w:r>
      <w:r w:rsidR="00C160ED">
        <w:rPr>
          <w:lang w:val="uk-UA"/>
        </w:rPr>
        <w:t xml:space="preserve"> </w:t>
      </w:r>
      <w:r>
        <w:rPr>
          <w:lang w:val="uk-UA"/>
        </w:rPr>
        <w:t xml:space="preserve">від </w:t>
      </w:r>
      <w:r w:rsidR="003B0E45">
        <w:rPr>
          <w:lang w:val="uk-UA"/>
        </w:rPr>
        <w:t xml:space="preserve">ВАТ </w:t>
      </w:r>
      <w:r>
        <w:rPr>
          <w:lang w:val="uk-UA"/>
        </w:rPr>
        <w:t>«ЗАЛК»</w:t>
      </w:r>
      <w:r w:rsidR="003B0E45">
        <w:rPr>
          <w:lang w:val="uk-UA"/>
        </w:rPr>
        <w:t>.</w:t>
      </w:r>
    </w:p>
    <w:p w:rsidR="00AD7E0C" w:rsidRDefault="00AD7E0C" w:rsidP="001D5BCF">
      <w:pPr>
        <w:spacing w:line="360" w:lineRule="auto"/>
        <w:ind w:firstLine="851"/>
        <w:jc w:val="both"/>
        <w:rPr>
          <w:sz w:val="28"/>
          <w:lang w:val="uk-UA"/>
        </w:rPr>
      </w:pPr>
      <w:r>
        <w:rPr>
          <w:sz w:val="28"/>
          <w:lang w:val="uk-UA"/>
        </w:rPr>
        <w:t xml:space="preserve">Середні концентрації забруднюючих речовин в атмосферному повітрі в залежності від рівня ВПВ представлено в </w:t>
      </w:r>
      <w:r w:rsidR="00A56B91">
        <w:rPr>
          <w:sz w:val="28"/>
          <w:lang w:val="uk-UA"/>
        </w:rPr>
        <w:t>табл.</w:t>
      </w:r>
      <w:r>
        <w:rPr>
          <w:sz w:val="28"/>
          <w:lang w:val="uk-UA"/>
        </w:rPr>
        <w:t xml:space="preserve"> 3.</w:t>
      </w:r>
      <w:r w:rsidR="00A56B91">
        <w:rPr>
          <w:sz w:val="28"/>
          <w:lang w:val="uk-UA"/>
        </w:rPr>
        <w:t>4</w:t>
      </w:r>
      <w:r>
        <w:rPr>
          <w:sz w:val="28"/>
          <w:lang w:val="uk-UA"/>
        </w:rPr>
        <w:t>.</w:t>
      </w:r>
    </w:p>
    <w:p w:rsidR="00A56B91" w:rsidRDefault="00A56B91" w:rsidP="00A56B91">
      <w:pPr>
        <w:spacing w:line="360" w:lineRule="auto"/>
        <w:ind w:firstLine="851"/>
        <w:jc w:val="both"/>
        <w:rPr>
          <w:sz w:val="28"/>
          <w:lang w:val="uk-UA"/>
        </w:rPr>
      </w:pPr>
      <w:r>
        <w:rPr>
          <w:sz w:val="28"/>
          <w:szCs w:val="28"/>
          <w:lang w:val="uk-UA"/>
        </w:rPr>
        <w:t xml:space="preserve">В помірний період ВПВ відбулося </w:t>
      </w:r>
      <w:r w:rsidR="003B35E4">
        <w:rPr>
          <w:sz w:val="28"/>
          <w:szCs w:val="28"/>
          <w:lang w:val="uk-UA"/>
        </w:rPr>
        <w:t xml:space="preserve">лише </w:t>
      </w:r>
      <w:r>
        <w:rPr>
          <w:sz w:val="28"/>
          <w:szCs w:val="28"/>
          <w:lang w:val="uk-UA"/>
        </w:rPr>
        <w:t xml:space="preserve">підвищення </w:t>
      </w:r>
      <w:r w:rsidR="00C160ED">
        <w:rPr>
          <w:sz w:val="28"/>
          <w:szCs w:val="28"/>
          <w:lang w:val="uk-UA"/>
        </w:rPr>
        <w:t>у</w:t>
      </w:r>
      <w:r w:rsidR="00BD2A59">
        <w:rPr>
          <w:sz w:val="28"/>
          <w:szCs w:val="28"/>
          <w:lang w:val="uk-UA"/>
        </w:rPr>
        <w:t xml:space="preserve"> 1,4 рази (</w:t>
      </w:r>
      <w:r w:rsidR="00BD2A59">
        <w:rPr>
          <w:sz w:val="28"/>
          <w:szCs w:val="28"/>
          <w:lang w:val="en-US"/>
        </w:rPr>
        <w:t>p</w:t>
      </w:r>
      <w:r w:rsidR="00BD2A59" w:rsidRPr="00A5324D">
        <w:rPr>
          <w:sz w:val="28"/>
          <w:szCs w:val="28"/>
          <w:lang w:val="uk-UA"/>
        </w:rPr>
        <w:t>&lt;0,05)</w:t>
      </w:r>
      <w:r w:rsidR="0009799B">
        <w:rPr>
          <w:sz w:val="28"/>
          <w:szCs w:val="28"/>
          <w:lang w:val="uk-UA"/>
        </w:rPr>
        <w:t xml:space="preserve"> </w:t>
      </w:r>
      <w:r>
        <w:rPr>
          <w:sz w:val="28"/>
          <w:szCs w:val="28"/>
          <w:lang w:val="uk-UA"/>
        </w:rPr>
        <w:t xml:space="preserve">концентрацій фенолу, які склали </w:t>
      </w:r>
      <w:r w:rsidRPr="00A5324D">
        <w:rPr>
          <w:sz w:val="28"/>
          <w:szCs w:val="28"/>
          <w:lang w:val="uk-UA"/>
        </w:rPr>
        <w:t>0,00</w:t>
      </w:r>
      <w:r>
        <w:rPr>
          <w:sz w:val="28"/>
          <w:szCs w:val="28"/>
          <w:lang w:val="uk-UA"/>
        </w:rPr>
        <w:t>58</w:t>
      </w:r>
      <w:r w:rsidRPr="00A5324D">
        <w:rPr>
          <w:sz w:val="28"/>
          <w:szCs w:val="28"/>
          <w:lang w:val="uk-UA"/>
        </w:rPr>
        <w:t>±0,00</w:t>
      </w:r>
      <w:r>
        <w:rPr>
          <w:sz w:val="28"/>
          <w:szCs w:val="28"/>
          <w:lang w:val="uk-UA"/>
        </w:rPr>
        <w:t>04</w:t>
      </w:r>
      <w:r w:rsidR="0009799B">
        <w:rPr>
          <w:sz w:val="28"/>
          <w:szCs w:val="28"/>
          <w:lang w:val="uk-UA"/>
        </w:rPr>
        <w:t xml:space="preserve"> </w:t>
      </w:r>
      <w:r>
        <w:rPr>
          <w:sz w:val="28"/>
          <w:lang w:val="uk-UA"/>
        </w:rPr>
        <w:t>мг/м</w:t>
      </w:r>
      <w:r>
        <w:rPr>
          <w:sz w:val="28"/>
          <w:vertAlign w:val="superscript"/>
          <w:lang w:val="uk-UA"/>
        </w:rPr>
        <w:t>3</w:t>
      </w:r>
      <w:r w:rsidR="0009799B">
        <w:rPr>
          <w:sz w:val="28"/>
          <w:vertAlign w:val="superscript"/>
          <w:lang w:val="uk-UA"/>
        </w:rPr>
        <w:t xml:space="preserve"> </w:t>
      </w:r>
      <w:r>
        <w:rPr>
          <w:sz w:val="28"/>
          <w:lang w:val="uk-UA"/>
        </w:rPr>
        <w:t xml:space="preserve">та зафіксована тенденція щодо підвищення концентрацій діоксиду сірки. </w:t>
      </w:r>
      <w:r w:rsidR="003B35E4">
        <w:rPr>
          <w:sz w:val="28"/>
          <w:lang w:val="uk-UA"/>
        </w:rPr>
        <w:t>К</w:t>
      </w:r>
      <w:r>
        <w:rPr>
          <w:sz w:val="28"/>
          <w:lang w:val="uk-UA"/>
        </w:rPr>
        <w:t xml:space="preserve">онцентрації оксиду азоту </w:t>
      </w:r>
      <w:r w:rsidR="003B35E4">
        <w:rPr>
          <w:sz w:val="28"/>
          <w:lang w:val="uk-UA"/>
        </w:rPr>
        <w:t xml:space="preserve">та хлориду водню зменшились </w:t>
      </w:r>
      <w:r w:rsidR="00C160ED">
        <w:rPr>
          <w:sz w:val="28"/>
          <w:lang w:val="uk-UA"/>
        </w:rPr>
        <w:t>у</w:t>
      </w:r>
      <w:r>
        <w:rPr>
          <w:sz w:val="28"/>
          <w:lang w:val="uk-UA"/>
        </w:rPr>
        <w:t xml:space="preserve"> 1,8 рази (</w:t>
      </w:r>
      <w:r>
        <w:rPr>
          <w:sz w:val="28"/>
          <w:szCs w:val="28"/>
          <w:lang w:val="en-US"/>
        </w:rPr>
        <w:t>p</w:t>
      </w:r>
      <w:r w:rsidRPr="00A5324D">
        <w:rPr>
          <w:sz w:val="28"/>
          <w:szCs w:val="28"/>
          <w:lang w:val="uk-UA"/>
        </w:rPr>
        <w:t>&lt;0,05)</w:t>
      </w:r>
      <w:r w:rsidR="0009799B">
        <w:rPr>
          <w:sz w:val="28"/>
          <w:szCs w:val="28"/>
          <w:lang w:val="uk-UA"/>
        </w:rPr>
        <w:t xml:space="preserve"> </w:t>
      </w:r>
      <w:r>
        <w:rPr>
          <w:sz w:val="28"/>
          <w:lang w:val="uk-UA"/>
        </w:rPr>
        <w:t xml:space="preserve">і </w:t>
      </w:r>
      <w:r w:rsidR="00C160ED">
        <w:rPr>
          <w:sz w:val="28"/>
          <w:lang w:val="uk-UA"/>
        </w:rPr>
        <w:t>у</w:t>
      </w:r>
      <w:r w:rsidR="003B35E4">
        <w:rPr>
          <w:sz w:val="28"/>
          <w:lang w:val="uk-UA"/>
        </w:rPr>
        <w:t xml:space="preserve"> 2,1 рази (</w:t>
      </w:r>
      <w:r w:rsidR="003B35E4">
        <w:rPr>
          <w:sz w:val="28"/>
          <w:szCs w:val="28"/>
          <w:lang w:val="en-US"/>
        </w:rPr>
        <w:t>p</w:t>
      </w:r>
      <w:r w:rsidR="003B35E4" w:rsidRPr="00A5324D">
        <w:rPr>
          <w:sz w:val="28"/>
          <w:szCs w:val="28"/>
          <w:lang w:val="uk-UA"/>
        </w:rPr>
        <w:t>&lt;0,05)</w:t>
      </w:r>
      <w:r w:rsidR="00AF744E">
        <w:rPr>
          <w:sz w:val="28"/>
          <w:szCs w:val="28"/>
          <w:lang w:val="uk-UA"/>
        </w:rPr>
        <w:t xml:space="preserve"> </w:t>
      </w:r>
      <w:r w:rsidR="00027905">
        <w:rPr>
          <w:sz w:val="28"/>
          <w:szCs w:val="28"/>
          <w:lang w:val="uk-UA"/>
        </w:rPr>
        <w:t>відповідно</w:t>
      </w:r>
      <w:r w:rsidR="003B35E4">
        <w:rPr>
          <w:sz w:val="28"/>
          <w:szCs w:val="28"/>
          <w:lang w:val="uk-UA"/>
        </w:rPr>
        <w:t xml:space="preserve">. </w:t>
      </w:r>
      <w:r>
        <w:rPr>
          <w:sz w:val="28"/>
          <w:lang w:val="uk-UA"/>
        </w:rPr>
        <w:lastRenderedPageBreak/>
        <w:t>За іншими речовинами вірогідних розбіжностей за періоди спостережень встановлено не було.</w:t>
      </w:r>
    </w:p>
    <w:p w:rsidR="00AD7E0C" w:rsidRPr="00534CF7" w:rsidRDefault="00AD7E0C" w:rsidP="00AD7E0C">
      <w:pPr>
        <w:spacing w:line="360" w:lineRule="auto"/>
        <w:ind w:firstLine="851"/>
        <w:jc w:val="right"/>
        <w:rPr>
          <w:sz w:val="28"/>
          <w:lang w:val="uk-UA"/>
        </w:rPr>
      </w:pPr>
      <w:r w:rsidRPr="00534CF7">
        <w:rPr>
          <w:sz w:val="28"/>
          <w:lang w:val="uk-UA"/>
        </w:rPr>
        <w:t xml:space="preserve"> Таблиця 3.</w:t>
      </w:r>
      <w:r w:rsidR="00A56B91" w:rsidRPr="00534CF7">
        <w:rPr>
          <w:sz w:val="28"/>
          <w:lang w:val="uk-UA"/>
        </w:rPr>
        <w:t>4</w:t>
      </w:r>
    </w:p>
    <w:p w:rsidR="00750093" w:rsidRPr="00CB0107" w:rsidRDefault="00750093" w:rsidP="00750093">
      <w:pPr>
        <w:spacing w:line="360" w:lineRule="auto"/>
        <w:jc w:val="center"/>
        <w:rPr>
          <w:color w:val="000000"/>
          <w:sz w:val="28"/>
          <w:szCs w:val="28"/>
          <w:lang w:val="uk-UA"/>
        </w:rPr>
      </w:pPr>
      <w:r w:rsidRPr="00CB0107">
        <w:rPr>
          <w:sz w:val="28"/>
          <w:lang w:val="uk-UA"/>
        </w:rPr>
        <w:t xml:space="preserve">Середні концентрації забруднюючих речовин в атмосферному повітрі в залежності від рівня ВПВ  </w:t>
      </w:r>
      <w:r w:rsidRPr="00CB0107">
        <w:rPr>
          <w:color w:val="000000"/>
          <w:sz w:val="28"/>
          <w:szCs w:val="28"/>
          <w:lang w:val="uk-UA"/>
        </w:rPr>
        <w:t>(</w:t>
      </w:r>
      <w:r w:rsidRPr="00CB0107">
        <w:rPr>
          <w:color w:val="000000"/>
          <w:sz w:val="28"/>
          <w:szCs w:val="28"/>
        </w:rPr>
        <w:t>M</w:t>
      </w:r>
      <w:r w:rsidRPr="00CB0107">
        <w:rPr>
          <w:color w:val="000000"/>
          <w:sz w:val="28"/>
          <w:szCs w:val="28"/>
          <w:lang w:val="uk-UA"/>
        </w:rPr>
        <w:t>±</w:t>
      </w:r>
      <w:r w:rsidRPr="00CB0107">
        <w:rPr>
          <w:color w:val="000000"/>
          <w:sz w:val="28"/>
          <w:szCs w:val="28"/>
        </w:rPr>
        <w:t>m</w:t>
      </w:r>
      <w:r w:rsidRPr="00CB0107">
        <w:rPr>
          <w:color w:val="000000"/>
          <w:sz w:val="28"/>
          <w:szCs w:val="28"/>
          <w:lang w:val="uk-UA"/>
        </w:rPr>
        <w:t>), мг/м³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260"/>
        <w:gridCol w:w="3402"/>
      </w:tblGrid>
      <w:tr w:rsidR="00C26485" w:rsidRPr="0029723E" w:rsidTr="00D15502">
        <w:trPr>
          <w:trHeight w:val="1252"/>
        </w:trPr>
        <w:tc>
          <w:tcPr>
            <w:tcW w:w="2977" w:type="dxa"/>
            <w:vAlign w:val="center"/>
          </w:tcPr>
          <w:p w:rsidR="00C26485" w:rsidRPr="0029723E" w:rsidRDefault="00C26485" w:rsidP="0059296E">
            <w:pPr>
              <w:autoSpaceDE w:val="0"/>
              <w:autoSpaceDN w:val="0"/>
              <w:adjustRightInd w:val="0"/>
              <w:jc w:val="center"/>
              <w:rPr>
                <w:color w:val="000000"/>
                <w:sz w:val="28"/>
                <w:szCs w:val="28"/>
              </w:rPr>
            </w:pPr>
            <w:r w:rsidRPr="0029723E">
              <w:rPr>
                <w:color w:val="000000"/>
                <w:sz w:val="28"/>
                <w:szCs w:val="28"/>
              </w:rPr>
              <w:t>Найменування речовини</w:t>
            </w:r>
          </w:p>
        </w:tc>
        <w:tc>
          <w:tcPr>
            <w:tcW w:w="3260" w:type="dxa"/>
            <w:vAlign w:val="center"/>
          </w:tcPr>
          <w:p w:rsidR="00C26485" w:rsidRDefault="00C26485" w:rsidP="00C14E7D">
            <w:pPr>
              <w:jc w:val="center"/>
              <w:rPr>
                <w:sz w:val="28"/>
                <w:lang w:val="uk-UA"/>
              </w:rPr>
            </w:pPr>
            <w:r>
              <w:rPr>
                <w:sz w:val="28"/>
                <w:lang w:val="uk-UA"/>
              </w:rPr>
              <w:t xml:space="preserve">Високий рівень ВПВ </w:t>
            </w:r>
          </w:p>
        </w:tc>
        <w:tc>
          <w:tcPr>
            <w:tcW w:w="3402" w:type="dxa"/>
            <w:vAlign w:val="center"/>
          </w:tcPr>
          <w:p w:rsidR="00C26485" w:rsidRDefault="00C26485" w:rsidP="00C14E7D">
            <w:pPr>
              <w:jc w:val="center"/>
              <w:rPr>
                <w:sz w:val="28"/>
                <w:lang w:val="uk-UA"/>
              </w:rPr>
            </w:pPr>
            <w:r>
              <w:rPr>
                <w:sz w:val="28"/>
                <w:lang w:val="uk-UA"/>
              </w:rPr>
              <w:t>Помірний рівень ВПВ</w:t>
            </w:r>
          </w:p>
        </w:tc>
      </w:tr>
      <w:tr w:rsidR="00C26485" w:rsidRPr="0029723E" w:rsidTr="00D15502">
        <w:tc>
          <w:tcPr>
            <w:tcW w:w="2977" w:type="dxa"/>
            <w:vAlign w:val="bottom"/>
          </w:tcPr>
          <w:p w:rsidR="00C26485" w:rsidRPr="002A48F9" w:rsidRDefault="00C26485" w:rsidP="009A1A79">
            <w:pPr>
              <w:ind w:firstLine="567"/>
              <w:rPr>
                <w:sz w:val="28"/>
                <w:szCs w:val="28"/>
                <w:lang w:val="uk-UA"/>
              </w:rPr>
            </w:pPr>
            <w:r>
              <w:rPr>
                <w:sz w:val="28"/>
                <w:szCs w:val="28"/>
                <w:lang w:val="uk-UA"/>
              </w:rPr>
              <w:t>Пил</w:t>
            </w:r>
          </w:p>
        </w:tc>
        <w:tc>
          <w:tcPr>
            <w:tcW w:w="3260" w:type="dxa"/>
            <w:vAlign w:val="bottom"/>
          </w:tcPr>
          <w:p w:rsidR="00C26485" w:rsidRPr="0029723E" w:rsidRDefault="00C26485" w:rsidP="00BD2A59">
            <w:pPr>
              <w:jc w:val="center"/>
              <w:rPr>
                <w:sz w:val="28"/>
                <w:szCs w:val="28"/>
              </w:rPr>
            </w:pPr>
            <w:r w:rsidRPr="0029723E">
              <w:rPr>
                <w:sz w:val="28"/>
                <w:szCs w:val="28"/>
              </w:rPr>
              <w:t>0,2</w:t>
            </w:r>
            <w:r w:rsidR="006440F8">
              <w:rPr>
                <w:sz w:val="28"/>
                <w:szCs w:val="28"/>
                <w:lang w:val="en-US"/>
              </w:rPr>
              <w:t>6</w:t>
            </w:r>
            <w:r w:rsidRPr="0029723E">
              <w:rPr>
                <w:sz w:val="28"/>
                <w:szCs w:val="28"/>
              </w:rPr>
              <w:t>±0,0</w:t>
            </w:r>
            <w:r w:rsidR="00BD2A59">
              <w:rPr>
                <w:sz w:val="28"/>
                <w:szCs w:val="28"/>
                <w:lang w:val="uk-UA"/>
              </w:rPr>
              <w:t>5</w:t>
            </w:r>
          </w:p>
        </w:tc>
        <w:tc>
          <w:tcPr>
            <w:tcW w:w="3402" w:type="dxa"/>
            <w:vAlign w:val="bottom"/>
          </w:tcPr>
          <w:p w:rsidR="00C26485" w:rsidRPr="0029723E" w:rsidRDefault="00C26485" w:rsidP="00BD2A59">
            <w:pPr>
              <w:jc w:val="center"/>
              <w:rPr>
                <w:sz w:val="28"/>
                <w:szCs w:val="28"/>
              </w:rPr>
            </w:pPr>
            <w:r w:rsidRPr="0029723E">
              <w:rPr>
                <w:sz w:val="28"/>
                <w:szCs w:val="28"/>
              </w:rPr>
              <w:t>0,26±0,</w:t>
            </w:r>
            <w:r w:rsidR="00B01065">
              <w:rPr>
                <w:sz w:val="28"/>
                <w:szCs w:val="28"/>
                <w:lang w:val="en-US"/>
              </w:rPr>
              <w:t>0</w:t>
            </w:r>
            <w:r w:rsidR="00BD2A59">
              <w:rPr>
                <w:sz w:val="28"/>
                <w:szCs w:val="28"/>
                <w:lang w:val="uk-UA"/>
              </w:rPr>
              <w:t>2</w:t>
            </w:r>
          </w:p>
        </w:tc>
      </w:tr>
      <w:tr w:rsidR="00C26485" w:rsidRPr="0029723E" w:rsidTr="00D15502">
        <w:tc>
          <w:tcPr>
            <w:tcW w:w="2977" w:type="dxa"/>
            <w:vAlign w:val="bottom"/>
          </w:tcPr>
          <w:p w:rsidR="00C26485" w:rsidRPr="0029723E" w:rsidRDefault="00C26485" w:rsidP="009A1A79">
            <w:pPr>
              <w:ind w:firstLine="567"/>
              <w:rPr>
                <w:sz w:val="28"/>
                <w:szCs w:val="28"/>
              </w:rPr>
            </w:pPr>
            <w:r w:rsidRPr="0029723E">
              <w:rPr>
                <w:sz w:val="28"/>
                <w:szCs w:val="28"/>
              </w:rPr>
              <w:t>Д</w:t>
            </w:r>
            <w:r>
              <w:rPr>
                <w:sz w:val="28"/>
                <w:szCs w:val="28"/>
                <w:lang w:val="uk-UA"/>
              </w:rPr>
              <w:t>і</w:t>
            </w:r>
            <w:r w:rsidRPr="0029723E">
              <w:rPr>
                <w:sz w:val="28"/>
                <w:szCs w:val="28"/>
              </w:rPr>
              <w:t>оксид сірки</w:t>
            </w:r>
          </w:p>
        </w:tc>
        <w:tc>
          <w:tcPr>
            <w:tcW w:w="3260" w:type="dxa"/>
            <w:vAlign w:val="bottom"/>
          </w:tcPr>
          <w:p w:rsidR="00C26485" w:rsidRPr="0029723E" w:rsidRDefault="00C26485" w:rsidP="006440F8">
            <w:pPr>
              <w:jc w:val="center"/>
              <w:rPr>
                <w:sz w:val="28"/>
                <w:szCs w:val="28"/>
              </w:rPr>
            </w:pPr>
            <w:r w:rsidRPr="0029723E">
              <w:rPr>
                <w:sz w:val="28"/>
                <w:szCs w:val="28"/>
              </w:rPr>
              <w:t>0,018±0,00</w:t>
            </w:r>
            <w:r w:rsidR="006440F8">
              <w:rPr>
                <w:sz w:val="28"/>
                <w:szCs w:val="28"/>
                <w:lang w:val="en-US"/>
              </w:rPr>
              <w:t>3</w:t>
            </w:r>
          </w:p>
        </w:tc>
        <w:tc>
          <w:tcPr>
            <w:tcW w:w="3402" w:type="dxa"/>
            <w:vAlign w:val="bottom"/>
          </w:tcPr>
          <w:p w:rsidR="00C26485" w:rsidRPr="0029723E" w:rsidRDefault="00C26485" w:rsidP="00B01065">
            <w:pPr>
              <w:jc w:val="center"/>
              <w:rPr>
                <w:sz w:val="28"/>
                <w:szCs w:val="28"/>
              </w:rPr>
            </w:pPr>
            <w:r w:rsidRPr="0029723E">
              <w:rPr>
                <w:sz w:val="28"/>
                <w:szCs w:val="28"/>
              </w:rPr>
              <w:t>0,08±0,0</w:t>
            </w:r>
            <w:r w:rsidR="009F2EF7">
              <w:rPr>
                <w:sz w:val="28"/>
                <w:szCs w:val="28"/>
                <w:lang w:val="uk-UA"/>
              </w:rPr>
              <w:t>0</w:t>
            </w:r>
            <w:r w:rsidR="00B01065">
              <w:rPr>
                <w:sz w:val="28"/>
                <w:szCs w:val="28"/>
                <w:lang w:val="en-US"/>
              </w:rPr>
              <w:t>3</w:t>
            </w:r>
            <w:r w:rsidR="003B35E4" w:rsidRPr="0029723E">
              <w:rPr>
                <w:color w:val="000000"/>
              </w:rPr>
              <w:t>*</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Д</w:t>
            </w:r>
            <w:r>
              <w:rPr>
                <w:sz w:val="28"/>
                <w:szCs w:val="28"/>
                <w:lang w:val="uk-UA"/>
              </w:rPr>
              <w:t>і</w:t>
            </w:r>
            <w:r w:rsidRPr="0029723E">
              <w:rPr>
                <w:sz w:val="28"/>
                <w:szCs w:val="28"/>
              </w:rPr>
              <w:t>оксид азоту</w:t>
            </w:r>
          </w:p>
        </w:tc>
        <w:tc>
          <w:tcPr>
            <w:tcW w:w="3260" w:type="dxa"/>
            <w:vAlign w:val="bottom"/>
          </w:tcPr>
          <w:p w:rsidR="009A1A79" w:rsidRPr="0029723E" w:rsidRDefault="009A1A79" w:rsidP="00F60FF9">
            <w:pPr>
              <w:jc w:val="center"/>
              <w:rPr>
                <w:sz w:val="28"/>
                <w:szCs w:val="28"/>
              </w:rPr>
            </w:pPr>
            <w:r w:rsidRPr="0029723E">
              <w:rPr>
                <w:sz w:val="28"/>
                <w:szCs w:val="28"/>
              </w:rPr>
              <w:t>0,065±0,0</w:t>
            </w:r>
            <w:r>
              <w:rPr>
                <w:sz w:val="28"/>
                <w:szCs w:val="28"/>
                <w:lang w:val="en-US"/>
              </w:rPr>
              <w:t>07</w:t>
            </w:r>
          </w:p>
        </w:tc>
        <w:tc>
          <w:tcPr>
            <w:tcW w:w="3402" w:type="dxa"/>
            <w:vAlign w:val="bottom"/>
          </w:tcPr>
          <w:p w:rsidR="009A1A79" w:rsidRPr="0029723E" w:rsidRDefault="009A1A79" w:rsidP="00F60FF9">
            <w:pPr>
              <w:jc w:val="center"/>
              <w:rPr>
                <w:sz w:val="28"/>
                <w:szCs w:val="28"/>
              </w:rPr>
            </w:pPr>
            <w:r w:rsidRPr="0029723E">
              <w:rPr>
                <w:sz w:val="28"/>
                <w:szCs w:val="28"/>
              </w:rPr>
              <w:t>0,063±0,0</w:t>
            </w:r>
            <w:r>
              <w:rPr>
                <w:sz w:val="28"/>
                <w:szCs w:val="28"/>
                <w:lang w:val="en-US"/>
              </w:rPr>
              <w:t>05</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Оксид азоту</w:t>
            </w:r>
          </w:p>
        </w:tc>
        <w:tc>
          <w:tcPr>
            <w:tcW w:w="3260" w:type="dxa"/>
            <w:vAlign w:val="bottom"/>
          </w:tcPr>
          <w:p w:rsidR="009A1A79" w:rsidRPr="0029723E" w:rsidRDefault="009A1A79" w:rsidP="00F60FF9">
            <w:pPr>
              <w:jc w:val="center"/>
              <w:rPr>
                <w:sz w:val="28"/>
                <w:szCs w:val="28"/>
              </w:rPr>
            </w:pPr>
            <w:r w:rsidRPr="0029723E">
              <w:rPr>
                <w:sz w:val="28"/>
                <w:szCs w:val="28"/>
              </w:rPr>
              <w:t>0,06±0,01</w:t>
            </w:r>
          </w:p>
        </w:tc>
        <w:tc>
          <w:tcPr>
            <w:tcW w:w="3402" w:type="dxa"/>
            <w:vAlign w:val="bottom"/>
          </w:tcPr>
          <w:p w:rsidR="009A1A79" w:rsidRPr="0029723E" w:rsidRDefault="009A1A79" w:rsidP="00F60FF9">
            <w:pPr>
              <w:jc w:val="center"/>
              <w:rPr>
                <w:sz w:val="28"/>
                <w:szCs w:val="28"/>
              </w:rPr>
            </w:pPr>
            <w:r w:rsidRPr="0029723E">
              <w:rPr>
                <w:sz w:val="28"/>
                <w:szCs w:val="28"/>
              </w:rPr>
              <w:t>0,035±0,0</w:t>
            </w:r>
            <w:r>
              <w:rPr>
                <w:sz w:val="28"/>
                <w:szCs w:val="28"/>
                <w:lang w:val="en-US"/>
              </w:rPr>
              <w:t>09</w:t>
            </w:r>
            <w:r w:rsidRPr="0029723E">
              <w:rPr>
                <w:color w:val="000000"/>
              </w:rPr>
              <w:t>**</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Оксид вуглецю</w:t>
            </w:r>
          </w:p>
        </w:tc>
        <w:tc>
          <w:tcPr>
            <w:tcW w:w="3260" w:type="dxa"/>
            <w:vAlign w:val="bottom"/>
          </w:tcPr>
          <w:p w:rsidR="009A1A79" w:rsidRPr="0029723E" w:rsidRDefault="009A1A79" w:rsidP="00F60FF9">
            <w:pPr>
              <w:jc w:val="center"/>
              <w:rPr>
                <w:sz w:val="28"/>
                <w:szCs w:val="28"/>
              </w:rPr>
            </w:pPr>
            <w:r w:rsidRPr="0029723E">
              <w:rPr>
                <w:sz w:val="28"/>
                <w:szCs w:val="28"/>
              </w:rPr>
              <w:t>2,8±0,</w:t>
            </w:r>
            <w:r>
              <w:rPr>
                <w:sz w:val="28"/>
                <w:szCs w:val="28"/>
                <w:lang w:val="en-US"/>
              </w:rPr>
              <w:t>4</w:t>
            </w:r>
          </w:p>
        </w:tc>
        <w:tc>
          <w:tcPr>
            <w:tcW w:w="3402" w:type="dxa"/>
            <w:vAlign w:val="bottom"/>
          </w:tcPr>
          <w:p w:rsidR="009A1A79" w:rsidRPr="0029723E" w:rsidRDefault="009A1A79" w:rsidP="00F60FF9">
            <w:pPr>
              <w:jc w:val="center"/>
              <w:rPr>
                <w:sz w:val="28"/>
                <w:szCs w:val="28"/>
              </w:rPr>
            </w:pPr>
            <w:r w:rsidRPr="0029723E">
              <w:rPr>
                <w:sz w:val="28"/>
                <w:szCs w:val="28"/>
              </w:rPr>
              <w:t>2,1±0,</w:t>
            </w:r>
            <w:r>
              <w:rPr>
                <w:sz w:val="28"/>
                <w:szCs w:val="28"/>
                <w:lang w:val="en-US"/>
              </w:rPr>
              <w:t>3</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Фенол</w:t>
            </w:r>
          </w:p>
        </w:tc>
        <w:tc>
          <w:tcPr>
            <w:tcW w:w="3260" w:type="dxa"/>
            <w:vAlign w:val="bottom"/>
          </w:tcPr>
          <w:p w:rsidR="009A1A79" w:rsidRPr="0029723E" w:rsidRDefault="009A1A79" w:rsidP="0048681E">
            <w:pPr>
              <w:jc w:val="center"/>
              <w:rPr>
                <w:sz w:val="28"/>
                <w:szCs w:val="28"/>
              </w:rPr>
            </w:pPr>
            <w:r w:rsidRPr="0029723E">
              <w:rPr>
                <w:sz w:val="28"/>
                <w:szCs w:val="28"/>
              </w:rPr>
              <w:t>0,004±0,001</w:t>
            </w:r>
          </w:p>
        </w:tc>
        <w:tc>
          <w:tcPr>
            <w:tcW w:w="3402" w:type="dxa"/>
            <w:vAlign w:val="bottom"/>
          </w:tcPr>
          <w:p w:rsidR="009A1A79" w:rsidRPr="0029723E" w:rsidRDefault="009A1A79" w:rsidP="003B35E4">
            <w:pPr>
              <w:jc w:val="center"/>
              <w:rPr>
                <w:sz w:val="28"/>
                <w:szCs w:val="28"/>
              </w:rPr>
            </w:pPr>
            <w:r w:rsidRPr="0029723E">
              <w:rPr>
                <w:sz w:val="28"/>
                <w:szCs w:val="28"/>
              </w:rPr>
              <w:t>0,00</w:t>
            </w:r>
            <w:r w:rsidR="003B35E4">
              <w:rPr>
                <w:sz w:val="28"/>
                <w:szCs w:val="28"/>
                <w:lang w:val="uk-UA"/>
              </w:rPr>
              <w:t>6</w:t>
            </w:r>
            <w:r w:rsidRPr="0029723E">
              <w:rPr>
                <w:sz w:val="28"/>
                <w:szCs w:val="28"/>
              </w:rPr>
              <w:t>±0,00</w:t>
            </w:r>
            <w:r>
              <w:rPr>
                <w:sz w:val="28"/>
                <w:szCs w:val="28"/>
                <w:lang w:val="en-US"/>
              </w:rPr>
              <w:t>04</w:t>
            </w:r>
            <w:r w:rsidRPr="0029723E">
              <w:rPr>
                <w:color w:val="000000"/>
              </w:rPr>
              <w:t>*</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Формальдегід</w:t>
            </w:r>
          </w:p>
        </w:tc>
        <w:tc>
          <w:tcPr>
            <w:tcW w:w="3260" w:type="dxa"/>
            <w:vAlign w:val="bottom"/>
          </w:tcPr>
          <w:p w:rsidR="009A1A79" w:rsidRPr="0029723E" w:rsidRDefault="009A1A79" w:rsidP="00BD2A59">
            <w:pPr>
              <w:jc w:val="center"/>
              <w:rPr>
                <w:sz w:val="28"/>
                <w:szCs w:val="28"/>
              </w:rPr>
            </w:pPr>
            <w:r w:rsidRPr="0029723E">
              <w:rPr>
                <w:sz w:val="28"/>
                <w:szCs w:val="28"/>
              </w:rPr>
              <w:t>0,012±0,00</w:t>
            </w:r>
            <w:r>
              <w:rPr>
                <w:sz w:val="28"/>
                <w:szCs w:val="28"/>
                <w:lang w:val="en-US"/>
              </w:rPr>
              <w:t>4</w:t>
            </w:r>
          </w:p>
        </w:tc>
        <w:tc>
          <w:tcPr>
            <w:tcW w:w="3402" w:type="dxa"/>
            <w:vAlign w:val="bottom"/>
          </w:tcPr>
          <w:p w:rsidR="009A1A79" w:rsidRPr="0029723E" w:rsidRDefault="009A1A79" w:rsidP="00B01065">
            <w:pPr>
              <w:jc w:val="center"/>
              <w:rPr>
                <w:sz w:val="28"/>
                <w:szCs w:val="28"/>
              </w:rPr>
            </w:pPr>
            <w:r w:rsidRPr="0029723E">
              <w:rPr>
                <w:sz w:val="28"/>
                <w:szCs w:val="28"/>
              </w:rPr>
              <w:t>0,008±0,00</w:t>
            </w:r>
            <w:r>
              <w:rPr>
                <w:sz w:val="28"/>
                <w:szCs w:val="28"/>
                <w:lang w:val="en-US"/>
              </w:rPr>
              <w:t>1</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Фторид водню</w:t>
            </w:r>
          </w:p>
        </w:tc>
        <w:tc>
          <w:tcPr>
            <w:tcW w:w="3260" w:type="dxa"/>
            <w:vAlign w:val="bottom"/>
          </w:tcPr>
          <w:p w:rsidR="009A1A79" w:rsidRPr="0029723E" w:rsidRDefault="009A1A79" w:rsidP="00F60FF9">
            <w:pPr>
              <w:jc w:val="center"/>
              <w:rPr>
                <w:sz w:val="28"/>
                <w:szCs w:val="28"/>
              </w:rPr>
            </w:pPr>
            <w:r w:rsidRPr="0029723E">
              <w:rPr>
                <w:sz w:val="28"/>
                <w:szCs w:val="28"/>
              </w:rPr>
              <w:t>0,003±0,001</w:t>
            </w:r>
          </w:p>
        </w:tc>
        <w:tc>
          <w:tcPr>
            <w:tcW w:w="3402" w:type="dxa"/>
            <w:vAlign w:val="bottom"/>
          </w:tcPr>
          <w:p w:rsidR="009A1A79" w:rsidRPr="0029723E" w:rsidRDefault="009A1A79" w:rsidP="00F60FF9">
            <w:pPr>
              <w:jc w:val="center"/>
              <w:rPr>
                <w:sz w:val="28"/>
                <w:szCs w:val="28"/>
              </w:rPr>
            </w:pPr>
            <w:r w:rsidRPr="0029723E">
              <w:rPr>
                <w:sz w:val="28"/>
                <w:szCs w:val="28"/>
              </w:rPr>
              <w:t>0,003±0,00</w:t>
            </w:r>
            <w:r>
              <w:rPr>
                <w:sz w:val="28"/>
                <w:szCs w:val="28"/>
                <w:lang w:val="en-US"/>
              </w:rPr>
              <w:t>04</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Хлорид водню</w:t>
            </w:r>
          </w:p>
        </w:tc>
        <w:tc>
          <w:tcPr>
            <w:tcW w:w="3260" w:type="dxa"/>
            <w:vAlign w:val="bottom"/>
          </w:tcPr>
          <w:p w:rsidR="009A1A79" w:rsidRPr="0029723E" w:rsidRDefault="009A1A79" w:rsidP="00BD2A59">
            <w:pPr>
              <w:jc w:val="center"/>
              <w:rPr>
                <w:sz w:val="28"/>
                <w:szCs w:val="28"/>
              </w:rPr>
            </w:pPr>
            <w:r w:rsidRPr="0029723E">
              <w:rPr>
                <w:sz w:val="28"/>
                <w:szCs w:val="28"/>
              </w:rPr>
              <w:t>0,07</w:t>
            </w:r>
            <w:r>
              <w:rPr>
                <w:sz w:val="28"/>
                <w:szCs w:val="28"/>
                <w:lang w:val="en-US"/>
              </w:rPr>
              <w:t>4</w:t>
            </w:r>
            <w:r w:rsidRPr="0029723E">
              <w:rPr>
                <w:sz w:val="28"/>
                <w:szCs w:val="28"/>
              </w:rPr>
              <w:t>±0,0</w:t>
            </w:r>
            <w:r>
              <w:rPr>
                <w:sz w:val="28"/>
                <w:szCs w:val="28"/>
                <w:lang w:val="en-US"/>
              </w:rPr>
              <w:t>12</w:t>
            </w:r>
          </w:p>
        </w:tc>
        <w:tc>
          <w:tcPr>
            <w:tcW w:w="3402" w:type="dxa"/>
            <w:vAlign w:val="bottom"/>
          </w:tcPr>
          <w:p w:rsidR="009A1A79" w:rsidRPr="0029723E" w:rsidRDefault="009A1A79" w:rsidP="00B01065">
            <w:pPr>
              <w:jc w:val="center"/>
              <w:rPr>
                <w:sz w:val="28"/>
                <w:szCs w:val="28"/>
              </w:rPr>
            </w:pPr>
            <w:r w:rsidRPr="0029723E">
              <w:rPr>
                <w:sz w:val="28"/>
                <w:szCs w:val="28"/>
              </w:rPr>
              <w:t>0,035±0,0</w:t>
            </w:r>
            <w:r>
              <w:rPr>
                <w:sz w:val="28"/>
                <w:szCs w:val="28"/>
                <w:lang w:val="en-US"/>
              </w:rPr>
              <w:t>09</w:t>
            </w:r>
            <w:r w:rsidR="003B35E4" w:rsidRPr="0029723E">
              <w:rPr>
                <w:color w:val="000000"/>
              </w:rPr>
              <w:t>**</w:t>
            </w:r>
          </w:p>
        </w:tc>
      </w:tr>
      <w:tr w:rsidR="009A1A79" w:rsidRPr="0029723E" w:rsidTr="00D15502">
        <w:tc>
          <w:tcPr>
            <w:tcW w:w="2977" w:type="dxa"/>
            <w:vAlign w:val="bottom"/>
          </w:tcPr>
          <w:p w:rsidR="009A1A79" w:rsidRPr="0029723E" w:rsidRDefault="009A1A79" w:rsidP="009A1A79">
            <w:pPr>
              <w:ind w:firstLine="567"/>
              <w:rPr>
                <w:sz w:val="28"/>
                <w:szCs w:val="28"/>
              </w:rPr>
            </w:pPr>
            <w:r w:rsidRPr="0029723E">
              <w:rPr>
                <w:sz w:val="28"/>
                <w:szCs w:val="28"/>
              </w:rPr>
              <w:t>∑ПЗ/</w:t>
            </w:r>
            <w:r>
              <w:rPr>
                <w:sz w:val="28"/>
                <w:szCs w:val="28"/>
                <w:lang w:val="uk-UA"/>
              </w:rPr>
              <w:t>Г</w:t>
            </w:r>
            <w:r w:rsidRPr="0029723E">
              <w:rPr>
                <w:sz w:val="28"/>
                <w:szCs w:val="28"/>
              </w:rPr>
              <w:t>ДЗ</w:t>
            </w:r>
          </w:p>
        </w:tc>
        <w:tc>
          <w:tcPr>
            <w:tcW w:w="3260" w:type="dxa"/>
            <w:vAlign w:val="bottom"/>
          </w:tcPr>
          <w:p w:rsidR="009A1A79" w:rsidRPr="0029723E" w:rsidRDefault="009A1A79" w:rsidP="007F72A1">
            <w:pPr>
              <w:jc w:val="center"/>
              <w:rPr>
                <w:sz w:val="28"/>
                <w:szCs w:val="28"/>
              </w:rPr>
            </w:pPr>
            <w:r w:rsidRPr="0029723E">
              <w:rPr>
                <w:sz w:val="28"/>
                <w:szCs w:val="28"/>
              </w:rPr>
              <w:t>4,88±</w:t>
            </w:r>
            <w:r>
              <w:rPr>
                <w:sz w:val="28"/>
                <w:szCs w:val="28"/>
                <w:lang w:val="en-US"/>
              </w:rPr>
              <w:t>0</w:t>
            </w:r>
            <w:r w:rsidRPr="0029723E">
              <w:rPr>
                <w:sz w:val="28"/>
                <w:szCs w:val="28"/>
              </w:rPr>
              <w:t>,</w:t>
            </w:r>
            <w:r w:rsidR="007F72A1">
              <w:rPr>
                <w:sz w:val="28"/>
                <w:szCs w:val="28"/>
                <w:lang w:val="uk-UA"/>
              </w:rPr>
              <w:t>4</w:t>
            </w:r>
            <w:r>
              <w:rPr>
                <w:sz w:val="28"/>
                <w:szCs w:val="28"/>
                <w:lang w:val="en-US"/>
              </w:rPr>
              <w:t>1</w:t>
            </w:r>
          </w:p>
        </w:tc>
        <w:tc>
          <w:tcPr>
            <w:tcW w:w="3402" w:type="dxa"/>
            <w:vAlign w:val="bottom"/>
          </w:tcPr>
          <w:p w:rsidR="009A1A79" w:rsidRPr="0029723E" w:rsidRDefault="009A1A79" w:rsidP="00B01065">
            <w:pPr>
              <w:jc w:val="center"/>
              <w:rPr>
                <w:sz w:val="28"/>
                <w:szCs w:val="28"/>
              </w:rPr>
            </w:pPr>
            <w:r>
              <w:rPr>
                <w:sz w:val="28"/>
                <w:szCs w:val="28"/>
                <w:lang w:val="en-US"/>
              </w:rPr>
              <w:t>4</w:t>
            </w:r>
            <w:r w:rsidRPr="0029723E">
              <w:rPr>
                <w:sz w:val="28"/>
                <w:szCs w:val="28"/>
              </w:rPr>
              <w:t>,</w:t>
            </w:r>
            <w:r>
              <w:rPr>
                <w:sz w:val="28"/>
                <w:szCs w:val="28"/>
                <w:lang w:val="en-US"/>
              </w:rPr>
              <w:t>01</w:t>
            </w:r>
            <w:r w:rsidRPr="0029723E">
              <w:rPr>
                <w:sz w:val="28"/>
                <w:szCs w:val="28"/>
              </w:rPr>
              <w:t>±0,</w:t>
            </w:r>
            <w:r>
              <w:rPr>
                <w:sz w:val="28"/>
                <w:szCs w:val="28"/>
                <w:lang w:val="en-US"/>
              </w:rPr>
              <w:t>30</w:t>
            </w:r>
          </w:p>
        </w:tc>
      </w:tr>
    </w:tbl>
    <w:p w:rsidR="00750093" w:rsidRPr="000140CC" w:rsidRDefault="007B401F" w:rsidP="000140CC">
      <w:pPr>
        <w:jc w:val="both"/>
        <w:rPr>
          <w:color w:val="000000"/>
          <w:sz w:val="22"/>
          <w:szCs w:val="22"/>
          <w:lang w:val="uk-UA"/>
        </w:rPr>
      </w:pPr>
      <w:r>
        <w:rPr>
          <w:color w:val="000000"/>
          <w:sz w:val="22"/>
          <w:szCs w:val="22"/>
          <w:lang w:val="uk-UA"/>
        </w:rPr>
        <w:t xml:space="preserve">Примітка: </w:t>
      </w:r>
      <w:r w:rsidR="00750093" w:rsidRPr="000140CC">
        <w:rPr>
          <w:color w:val="000000"/>
          <w:sz w:val="22"/>
          <w:szCs w:val="22"/>
        </w:rPr>
        <w:t>*</w:t>
      </w:r>
      <w:r w:rsidR="00750093" w:rsidRPr="000140CC">
        <w:rPr>
          <w:color w:val="000000"/>
          <w:sz w:val="22"/>
          <w:szCs w:val="22"/>
          <w:lang w:val="uk-UA"/>
        </w:rPr>
        <w:t xml:space="preserve">- вірогідне підвищення концентрацій </w:t>
      </w:r>
      <w:r w:rsidR="000140CC" w:rsidRPr="000140CC">
        <w:rPr>
          <w:sz w:val="22"/>
          <w:szCs w:val="22"/>
          <w:lang w:val="uk-UA"/>
        </w:rPr>
        <w:t>(р&lt;0,05)</w:t>
      </w:r>
      <w:r w:rsidR="007F72A1">
        <w:rPr>
          <w:sz w:val="22"/>
          <w:szCs w:val="22"/>
          <w:lang w:val="uk-UA"/>
        </w:rPr>
        <w:t>;</w:t>
      </w:r>
    </w:p>
    <w:p w:rsidR="00750093" w:rsidRDefault="00750093" w:rsidP="000140CC">
      <w:pPr>
        <w:jc w:val="both"/>
        <w:rPr>
          <w:sz w:val="22"/>
          <w:szCs w:val="22"/>
          <w:lang w:val="uk-UA"/>
        </w:rPr>
      </w:pPr>
      <w:r w:rsidRPr="003A77D8">
        <w:rPr>
          <w:color w:val="000000"/>
          <w:sz w:val="22"/>
          <w:szCs w:val="22"/>
          <w:lang w:val="uk-UA"/>
        </w:rPr>
        <w:t>**</w:t>
      </w:r>
      <w:r w:rsidRPr="000140CC">
        <w:rPr>
          <w:color w:val="000000"/>
          <w:sz w:val="22"/>
          <w:szCs w:val="22"/>
          <w:lang w:val="uk-UA"/>
        </w:rPr>
        <w:t xml:space="preserve">- вірогідне зниження концентрацій </w:t>
      </w:r>
      <w:r w:rsidR="000140CC" w:rsidRPr="000140CC">
        <w:rPr>
          <w:sz w:val="22"/>
          <w:szCs w:val="22"/>
          <w:lang w:val="uk-UA"/>
        </w:rPr>
        <w:t>(р&lt;0,05)</w:t>
      </w:r>
      <w:r w:rsidR="007F72A1">
        <w:rPr>
          <w:sz w:val="22"/>
          <w:szCs w:val="22"/>
          <w:lang w:val="uk-UA"/>
        </w:rPr>
        <w:t>.</w:t>
      </w:r>
    </w:p>
    <w:p w:rsidR="00C26485" w:rsidRPr="000140CC" w:rsidRDefault="00C26485" w:rsidP="000140CC">
      <w:pPr>
        <w:jc w:val="both"/>
        <w:rPr>
          <w:sz w:val="22"/>
          <w:szCs w:val="22"/>
          <w:lang w:val="uk-UA"/>
        </w:rPr>
      </w:pPr>
    </w:p>
    <w:p w:rsidR="00BD2A59" w:rsidRPr="00570624" w:rsidRDefault="00A16058" w:rsidP="00BD2A59">
      <w:pPr>
        <w:spacing w:line="360" w:lineRule="auto"/>
        <w:ind w:firstLine="851"/>
        <w:jc w:val="both"/>
        <w:rPr>
          <w:sz w:val="28"/>
          <w:lang w:val="uk-UA"/>
        </w:rPr>
      </w:pPr>
      <w:r>
        <w:rPr>
          <w:sz w:val="28"/>
          <w:lang w:val="uk-UA"/>
        </w:rPr>
        <w:t xml:space="preserve">Показники </w:t>
      </w:r>
      <w:r w:rsidRPr="00495AC4">
        <w:rPr>
          <w:sz w:val="28"/>
          <w:szCs w:val="28"/>
          <w:lang w:val="uk-UA"/>
        </w:rPr>
        <w:t>∑</w:t>
      </w:r>
      <w:r>
        <w:rPr>
          <w:sz w:val="28"/>
          <w:lang w:val="uk-UA"/>
        </w:rPr>
        <w:t xml:space="preserve">ПЗ/ГДЗ при високому та помірному рівнях забруднення не мали вірогідних розбіжностей. При помірному рівні ВПВ </w:t>
      </w:r>
      <w:r>
        <w:rPr>
          <w:color w:val="000000"/>
          <w:sz w:val="28"/>
          <w:szCs w:val="28"/>
          <w:lang w:val="uk-UA"/>
        </w:rPr>
        <w:t>∑ПЗ/ГДЗ - 4,</w:t>
      </w:r>
      <w:r w:rsidR="00BD2A59">
        <w:rPr>
          <w:color w:val="000000"/>
          <w:sz w:val="28"/>
          <w:szCs w:val="28"/>
          <w:lang w:val="uk-UA"/>
        </w:rPr>
        <w:t>01</w:t>
      </w:r>
      <w:r>
        <w:rPr>
          <w:color w:val="000000"/>
          <w:sz w:val="28"/>
          <w:szCs w:val="28"/>
          <w:lang w:val="uk-UA"/>
        </w:rPr>
        <w:t>±</w:t>
      </w:r>
      <w:r w:rsidR="00207A88">
        <w:rPr>
          <w:color w:val="000000"/>
          <w:sz w:val="28"/>
          <w:szCs w:val="28"/>
          <w:lang w:val="uk-UA"/>
        </w:rPr>
        <w:t>0</w:t>
      </w:r>
      <w:r>
        <w:rPr>
          <w:color w:val="000000"/>
          <w:sz w:val="28"/>
          <w:szCs w:val="28"/>
          <w:lang w:val="uk-UA"/>
        </w:rPr>
        <w:t>,</w:t>
      </w:r>
      <w:r w:rsidR="00BD2A59">
        <w:rPr>
          <w:color w:val="000000"/>
          <w:sz w:val="28"/>
          <w:szCs w:val="28"/>
          <w:lang w:val="uk-UA"/>
        </w:rPr>
        <w:t>30</w:t>
      </w:r>
      <w:r>
        <w:rPr>
          <w:color w:val="000000"/>
          <w:sz w:val="28"/>
          <w:szCs w:val="28"/>
          <w:lang w:val="uk-UA"/>
        </w:rPr>
        <w:t xml:space="preserve">, тобто ∑ПЗ/ГДЗ перевищував нормативний рівень в </w:t>
      </w:r>
      <w:r w:rsidR="00BD2A59">
        <w:rPr>
          <w:color w:val="000000"/>
          <w:sz w:val="28"/>
          <w:szCs w:val="28"/>
          <w:lang w:val="uk-UA"/>
        </w:rPr>
        <w:t>4</w:t>
      </w:r>
      <w:r>
        <w:rPr>
          <w:color w:val="000000"/>
          <w:sz w:val="28"/>
          <w:szCs w:val="28"/>
          <w:lang w:val="uk-UA"/>
        </w:rPr>
        <w:t xml:space="preserve"> рази. Згідно з ДСН</w:t>
      </w:r>
      <w:r>
        <w:rPr>
          <w:sz w:val="28"/>
          <w:lang w:val="uk-UA"/>
        </w:rPr>
        <w:t xml:space="preserve"> 201-97 рівень забруднення був</w:t>
      </w:r>
      <w:r>
        <w:rPr>
          <w:color w:val="000000"/>
          <w:sz w:val="28"/>
          <w:szCs w:val="28"/>
          <w:lang w:val="uk-UA"/>
        </w:rPr>
        <w:t xml:space="preserve"> недопустимий, а ступінь забруднення </w:t>
      </w:r>
      <w:r w:rsidR="00BD2A59">
        <w:rPr>
          <w:color w:val="000000"/>
          <w:sz w:val="28"/>
          <w:szCs w:val="28"/>
          <w:lang w:val="uk-UA"/>
        </w:rPr>
        <w:t xml:space="preserve">–помірно </w:t>
      </w:r>
      <w:r>
        <w:rPr>
          <w:color w:val="000000"/>
          <w:sz w:val="28"/>
          <w:szCs w:val="28"/>
          <w:lang w:val="uk-UA"/>
        </w:rPr>
        <w:t xml:space="preserve">небезпечний. </w:t>
      </w:r>
      <w:r w:rsidR="00BD2A59">
        <w:rPr>
          <w:sz w:val="28"/>
          <w:lang w:val="uk-UA"/>
        </w:rPr>
        <w:t xml:space="preserve">При високому рівні ВПВ </w:t>
      </w:r>
      <w:r w:rsidR="00BD2A59">
        <w:rPr>
          <w:color w:val="000000"/>
          <w:sz w:val="28"/>
          <w:szCs w:val="28"/>
          <w:lang w:val="uk-UA"/>
        </w:rPr>
        <w:t xml:space="preserve">∑ПЗ/ГДЗ </w:t>
      </w:r>
      <w:r w:rsidR="00FC668E" w:rsidRPr="00FC668E">
        <w:rPr>
          <w:color w:val="000000"/>
          <w:sz w:val="28"/>
          <w:szCs w:val="28"/>
          <w:lang w:val="uk-UA"/>
        </w:rPr>
        <w:t>(</w:t>
      </w:r>
      <w:r w:rsidR="00BD2A59">
        <w:rPr>
          <w:color w:val="000000"/>
          <w:sz w:val="28"/>
          <w:szCs w:val="28"/>
          <w:lang w:val="uk-UA"/>
        </w:rPr>
        <w:t>4,88±0,</w:t>
      </w:r>
      <w:r w:rsidR="007F72A1">
        <w:rPr>
          <w:color w:val="000000"/>
          <w:sz w:val="28"/>
          <w:szCs w:val="28"/>
          <w:lang w:val="uk-UA"/>
        </w:rPr>
        <w:t>4</w:t>
      </w:r>
      <w:r w:rsidR="00BD2A59">
        <w:rPr>
          <w:color w:val="000000"/>
          <w:sz w:val="28"/>
          <w:szCs w:val="28"/>
          <w:lang w:val="uk-UA"/>
        </w:rPr>
        <w:t>1</w:t>
      </w:r>
      <w:r w:rsidR="00FC668E" w:rsidRPr="00FC668E">
        <w:rPr>
          <w:color w:val="000000"/>
          <w:sz w:val="28"/>
          <w:szCs w:val="28"/>
        </w:rPr>
        <w:t>)</w:t>
      </w:r>
      <w:r w:rsidR="00FC668E">
        <w:rPr>
          <w:color w:val="000000"/>
          <w:sz w:val="28"/>
          <w:szCs w:val="28"/>
          <w:lang w:val="uk-UA"/>
        </w:rPr>
        <w:t xml:space="preserve"> п</w:t>
      </w:r>
      <w:r w:rsidR="00BD2A59">
        <w:rPr>
          <w:color w:val="000000"/>
          <w:sz w:val="28"/>
          <w:szCs w:val="28"/>
          <w:lang w:val="uk-UA"/>
        </w:rPr>
        <w:t xml:space="preserve">еревищував нормативний рівень в 5 рази та </w:t>
      </w:r>
      <w:r w:rsidR="00BD2A59">
        <w:rPr>
          <w:sz w:val="28"/>
          <w:lang w:val="uk-UA"/>
        </w:rPr>
        <w:t xml:space="preserve">рівень забруднення </w:t>
      </w:r>
      <w:r w:rsidR="00A31AE7">
        <w:rPr>
          <w:sz w:val="28"/>
          <w:lang w:val="uk-UA"/>
        </w:rPr>
        <w:t>характеризувався як</w:t>
      </w:r>
      <w:r w:rsidR="00BD2A59">
        <w:rPr>
          <w:color w:val="000000"/>
          <w:sz w:val="28"/>
          <w:szCs w:val="28"/>
          <w:lang w:val="uk-UA"/>
        </w:rPr>
        <w:t xml:space="preserve"> недопустимий, а ступінь забруднення – небезпечний. </w:t>
      </w:r>
    </w:p>
    <w:p w:rsidR="00027905" w:rsidRPr="00A56B91" w:rsidRDefault="00027905" w:rsidP="00EF2CE0">
      <w:pPr>
        <w:spacing w:line="360" w:lineRule="auto"/>
        <w:ind w:firstLine="851"/>
        <w:jc w:val="both"/>
        <w:rPr>
          <w:sz w:val="28"/>
          <w:lang w:val="uk-UA"/>
        </w:rPr>
        <w:sectPr w:rsidR="00027905" w:rsidRPr="00A56B91" w:rsidSect="00046EC2">
          <w:pgSz w:w="11906" w:h="16838" w:code="9"/>
          <w:pgMar w:top="1134" w:right="851" w:bottom="1134" w:left="1418" w:header="720" w:footer="720" w:gutter="0"/>
          <w:cols w:space="720"/>
          <w:titlePg/>
        </w:sectPr>
      </w:pPr>
      <w:r>
        <w:rPr>
          <w:sz w:val="28"/>
          <w:lang w:val="uk-UA"/>
        </w:rPr>
        <w:t xml:space="preserve">Валові викиди від стаціонарних джерел характеризуються стрімким зниженням протягом 1990-1993 рр., відносною стабільністю у 1994-2003 рр. (рис. 3.5). Після незначного підйому до 151,9-147,5 тис.т </w:t>
      </w:r>
      <w:r w:rsidR="009F3C15">
        <w:rPr>
          <w:sz w:val="28"/>
          <w:lang w:val="uk-UA"/>
        </w:rPr>
        <w:t xml:space="preserve"> </w:t>
      </w:r>
      <w:r>
        <w:rPr>
          <w:sz w:val="28"/>
          <w:lang w:val="uk-UA"/>
        </w:rPr>
        <w:t>(2004-2007 рр.) вони знизились до 94,3-117,2 тис.т</w:t>
      </w:r>
      <w:r w:rsidR="005E0462">
        <w:rPr>
          <w:sz w:val="28"/>
          <w:lang w:val="uk-UA"/>
        </w:rPr>
        <w:t xml:space="preserve"> в останній період. Динаміка показника </w:t>
      </w:r>
      <w:r w:rsidR="009F3C15">
        <w:rPr>
          <w:rFonts w:ascii="Calibri" w:hAnsi="Calibri" w:cs="Calibri"/>
          <w:sz w:val="28"/>
          <w:lang w:val="uk-UA"/>
        </w:rPr>
        <w:t>∑</w:t>
      </w:r>
      <w:r w:rsidR="005E0462">
        <w:rPr>
          <w:sz w:val="28"/>
          <w:lang w:val="uk-UA"/>
        </w:rPr>
        <w:t xml:space="preserve">ПЗ/ГДЗ </w:t>
      </w:r>
      <w:r w:rsidR="00C160ED">
        <w:rPr>
          <w:sz w:val="28"/>
          <w:lang w:val="uk-UA"/>
        </w:rPr>
        <w:t>протягом</w:t>
      </w:r>
      <w:r w:rsidR="005E0462">
        <w:rPr>
          <w:sz w:val="28"/>
          <w:lang w:val="uk-UA"/>
        </w:rPr>
        <w:t xml:space="preserve"> 1990-2011 рр. фактично відповідала змінам валових викидів.</w:t>
      </w:r>
    </w:p>
    <w:p w:rsidR="006D64EE" w:rsidRPr="00C14E7D" w:rsidRDefault="00B9093E" w:rsidP="00EF2CE0">
      <w:pPr>
        <w:spacing w:line="360" w:lineRule="auto"/>
        <w:ind w:firstLine="851"/>
        <w:jc w:val="both"/>
        <w:rPr>
          <w:sz w:val="28"/>
          <w:lang w:val="uk-UA"/>
        </w:rPr>
      </w:pPr>
      <w:r>
        <w:rPr>
          <w:noProof/>
          <w:sz w:val="28"/>
        </w:rPr>
        <w:lastRenderedPageBreak/>
        <w:pict>
          <v:rect id="_x0000_s2144" style="position:absolute;left:0;text-align:left;margin-left:681.35pt;margin-top:-62.1pt;width:122.25pt;height:81.75pt;z-index:252081152" fillcolor="white [3212]" strokecolor="white [3212]"/>
        </w:pict>
      </w:r>
    </w:p>
    <w:p w:rsidR="006D64EE" w:rsidRDefault="006D64EE" w:rsidP="006D64EE">
      <w:pPr>
        <w:spacing w:line="360" w:lineRule="auto"/>
        <w:jc w:val="both"/>
        <w:rPr>
          <w:sz w:val="28"/>
          <w:lang w:val="uk-UA"/>
        </w:rPr>
      </w:pPr>
      <w:r>
        <w:rPr>
          <w:noProof/>
          <w:sz w:val="28"/>
        </w:rPr>
        <w:drawing>
          <wp:inline distT="0" distB="0" distL="0" distR="0">
            <wp:extent cx="9124950" cy="4495800"/>
            <wp:effectExtent l="0" t="0" r="0" b="0"/>
            <wp:docPr id="3"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4EE" w:rsidRPr="00027905" w:rsidRDefault="006D64EE" w:rsidP="006D64EE">
      <w:pPr>
        <w:spacing w:line="360" w:lineRule="auto"/>
        <w:jc w:val="both"/>
        <w:rPr>
          <w:sz w:val="28"/>
          <w:lang w:val="uk-UA"/>
        </w:rPr>
      </w:pPr>
    </w:p>
    <w:p w:rsidR="006D64EE" w:rsidRDefault="006D64EE" w:rsidP="006D64EE">
      <w:pPr>
        <w:spacing w:line="360" w:lineRule="auto"/>
        <w:ind w:firstLine="1080"/>
        <w:jc w:val="center"/>
        <w:rPr>
          <w:sz w:val="28"/>
          <w:lang w:val="uk-UA"/>
        </w:rPr>
      </w:pPr>
      <w:r>
        <w:rPr>
          <w:sz w:val="28"/>
          <w:lang w:val="uk-UA"/>
        </w:rPr>
        <w:t>Рис</w:t>
      </w:r>
      <w:r w:rsidRPr="00027905">
        <w:rPr>
          <w:sz w:val="28"/>
          <w:lang w:val="uk-UA"/>
        </w:rPr>
        <w:t>.3.</w:t>
      </w:r>
      <w:r w:rsidR="00BD2A59">
        <w:rPr>
          <w:sz w:val="28"/>
          <w:lang w:val="uk-UA"/>
        </w:rPr>
        <w:t>5</w:t>
      </w:r>
      <w:r w:rsidRPr="00027905">
        <w:rPr>
          <w:sz w:val="28"/>
          <w:lang w:val="uk-UA"/>
        </w:rPr>
        <w:t>.</w:t>
      </w:r>
      <w:r>
        <w:rPr>
          <w:sz w:val="28"/>
          <w:lang w:val="uk-UA"/>
        </w:rPr>
        <w:t xml:space="preserve">  Значення показників </w:t>
      </w:r>
      <w:r>
        <w:rPr>
          <w:rFonts w:ascii="Calibri" w:hAnsi="Calibri" w:cs="Calibri"/>
          <w:sz w:val="28"/>
          <w:lang w:val="uk-UA"/>
        </w:rPr>
        <w:t>∑</w:t>
      </w:r>
      <w:r>
        <w:rPr>
          <w:sz w:val="28"/>
          <w:lang w:val="uk-UA"/>
        </w:rPr>
        <w:t>ПЗ/ГДЗ та обсягів валових викидів від стаціонарних джерел</w:t>
      </w:r>
    </w:p>
    <w:p w:rsidR="006D64EE" w:rsidRPr="006D64EE" w:rsidRDefault="006D64EE" w:rsidP="006D64EE">
      <w:pPr>
        <w:spacing w:line="360" w:lineRule="auto"/>
        <w:ind w:firstLine="1080"/>
        <w:jc w:val="center"/>
        <w:rPr>
          <w:sz w:val="28"/>
        </w:rPr>
      </w:pPr>
      <w:r>
        <w:rPr>
          <w:sz w:val="28"/>
          <w:lang w:val="uk-UA"/>
        </w:rPr>
        <w:t>забруднення в атмосферне повітря м.Запоріжжі в динаміці з 1990 по 2011 роки</w:t>
      </w:r>
    </w:p>
    <w:p w:rsidR="006D64EE" w:rsidRPr="006D64EE" w:rsidRDefault="00B9093E" w:rsidP="00EF2CE0">
      <w:pPr>
        <w:spacing w:line="360" w:lineRule="auto"/>
        <w:ind w:firstLine="851"/>
        <w:jc w:val="both"/>
        <w:rPr>
          <w:sz w:val="28"/>
        </w:rPr>
        <w:sectPr w:rsidR="006D64EE" w:rsidRPr="006D64EE" w:rsidSect="00046EC2">
          <w:headerReference w:type="even" r:id="rId19"/>
          <w:headerReference w:type="default" r:id="rId20"/>
          <w:footerReference w:type="even" r:id="rId21"/>
          <w:pgSz w:w="16838" w:h="11906" w:orient="landscape" w:code="9"/>
          <w:pgMar w:top="1134" w:right="851" w:bottom="1134" w:left="1418" w:header="720" w:footer="720" w:gutter="0"/>
          <w:cols w:space="720"/>
          <w:titlePg/>
        </w:sectPr>
      </w:pPr>
      <w:r>
        <w:rPr>
          <w:noProof/>
          <w:sz w:val="28"/>
        </w:rPr>
        <w:pict>
          <v:rect id="_x0000_s2159" style="position:absolute;left:0;text-align:left;margin-left:718.85pt;margin-top:29.75pt;width:30pt;height:28.9pt;z-index:252095488" fillcolor="white [3212]" strokecolor="white [3212]">
            <v:textbox style="layout-flow:vertical">
              <w:txbxContent>
                <w:p w:rsidR="001D6FC3" w:rsidRPr="004E202F" w:rsidRDefault="001D6FC3" w:rsidP="004E202F">
                  <w:pPr>
                    <w:rPr>
                      <w:lang w:val="en-US"/>
                    </w:rPr>
                  </w:pPr>
                  <w:r>
                    <w:rPr>
                      <w:lang w:val="en-US"/>
                    </w:rPr>
                    <w:t>53</w:t>
                  </w:r>
                </w:p>
              </w:txbxContent>
            </v:textbox>
          </v:rect>
        </w:pict>
      </w:r>
    </w:p>
    <w:p w:rsidR="003B35E4" w:rsidRDefault="003B35E4" w:rsidP="00774C9E">
      <w:pPr>
        <w:spacing w:line="360" w:lineRule="auto"/>
        <w:ind w:firstLine="851"/>
        <w:jc w:val="both"/>
        <w:rPr>
          <w:sz w:val="28"/>
          <w:lang w:val="uk-UA"/>
        </w:rPr>
      </w:pPr>
      <w:r>
        <w:rPr>
          <w:sz w:val="28"/>
          <w:lang w:val="uk-UA"/>
        </w:rPr>
        <w:lastRenderedPageBreak/>
        <w:t xml:space="preserve">Як показує кореляційно-регресійний аналіз, між цими явищами існує сильний прямий зв’язок з коефіцієнтом кореляції </w:t>
      </w:r>
      <w:r>
        <w:rPr>
          <w:sz w:val="28"/>
          <w:lang w:val="en-US"/>
        </w:rPr>
        <w:t>r</w:t>
      </w:r>
      <w:r>
        <w:rPr>
          <w:sz w:val="28"/>
          <w:lang w:val="uk-UA"/>
        </w:rPr>
        <w:t>=0,588</w:t>
      </w:r>
      <w:r w:rsidRPr="00C14E7D">
        <w:rPr>
          <w:sz w:val="28"/>
          <w:lang w:val="uk-UA"/>
        </w:rPr>
        <w:t xml:space="preserve"> (</w:t>
      </w:r>
      <w:r>
        <w:rPr>
          <w:color w:val="000000"/>
          <w:sz w:val="28"/>
          <w:lang w:val="uk-UA"/>
        </w:rPr>
        <w:t>р&lt;0,05</w:t>
      </w:r>
      <w:r w:rsidRPr="00C14E7D">
        <w:rPr>
          <w:color w:val="000000"/>
          <w:sz w:val="28"/>
          <w:lang w:val="uk-UA"/>
        </w:rPr>
        <w:t>)</w:t>
      </w:r>
      <w:r>
        <w:rPr>
          <w:sz w:val="28"/>
          <w:lang w:val="uk-UA"/>
        </w:rPr>
        <w:t>. Взагалі цей зв’язок описується наступним рівнянням регресії:</w:t>
      </w:r>
    </w:p>
    <w:p w:rsidR="003B35E4" w:rsidRDefault="003B35E4" w:rsidP="003B35E4">
      <w:pPr>
        <w:spacing w:line="360" w:lineRule="auto"/>
        <w:ind w:firstLine="1080"/>
        <w:jc w:val="both"/>
        <w:rPr>
          <w:sz w:val="28"/>
          <w:lang w:val="uk-UA"/>
        </w:rPr>
      </w:pPr>
      <w:r>
        <w:rPr>
          <w:sz w:val="28"/>
          <w:lang w:val="uk-UA"/>
        </w:rPr>
        <w:t>у</w:t>
      </w:r>
      <w:r>
        <w:rPr>
          <w:sz w:val="22"/>
          <w:lang w:val="uk-UA"/>
        </w:rPr>
        <w:t>т=</w:t>
      </w:r>
      <w:r>
        <w:rPr>
          <w:sz w:val="28"/>
          <w:lang w:val="uk-UA"/>
        </w:rPr>
        <w:t>1,51+0,015*х</w:t>
      </w:r>
      <w:r w:rsidR="001E0E05">
        <w:rPr>
          <w:sz w:val="28"/>
          <w:lang w:val="uk-UA"/>
        </w:rPr>
        <w:t>.</w:t>
      </w:r>
      <w:r>
        <w:rPr>
          <w:sz w:val="28"/>
          <w:lang w:val="uk-UA"/>
        </w:rPr>
        <w:t xml:space="preserve"> </w:t>
      </w:r>
      <w:r w:rsidR="009F3C15">
        <w:rPr>
          <w:sz w:val="28"/>
          <w:lang w:val="uk-UA"/>
        </w:rPr>
        <w:t xml:space="preserve">                  </w:t>
      </w:r>
      <w:r>
        <w:rPr>
          <w:sz w:val="28"/>
          <w:lang w:val="uk-UA"/>
        </w:rPr>
        <w:t>(1)</w:t>
      </w:r>
    </w:p>
    <w:p w:rsidR="00BD2A59" w:rsidRDefault="00BD2A59" w:rsidP="00774C9E">
      <w:pPr>
        <w:spacing w:line="360" w:lineRule="auto"/>
        <w:ind w:firstLine="851"/>
        <w:jc w:val="both"/>
        <w:rPr>
          <w:sz w:val="28"/>
          <w:lang w:val="uk-UA"/>
        </w:rPr>
      </w:pPr>
      <w:r>
        <w:rPr>
          <w:sz w:val="28"/>
          <w:lang w:val="uk-UA"/>
        </w:rPr>
        <w:t xml:space="preserve">Підставляючи в це рівняння замість “Х” значення валових викидів від стаціонарних джерел, можна спрогнозувати сумарний рівень забруднення атмосферного повітря в м.Запоріжжі при тому чи іншому обсязі валових викидів. Розрахунки показують, щоб сумарний рівень забруднення повітря в м.Запоріжжі відповідав </w:t>
      </w:r>
      <w:r w:rsidR="006E38EE">
        <w:rPr>
          <w:sz w:val="28"/>
          <w:lang w:val="uk-UA"/>
        </w:rPr>
        <w:t>регламентованому</w:t>
      </w:r>
      <w:r>
        <w:rPr>
          <w:sz w:val="28"/>
          <w:lang w:val="uk-UA"/>
        </w:rPr>
        <w:t xml:space="preserve"> рівню, валові викиди від підприємств повинні не перебільшувати 34 тис. т на рік:</w:t>
      </w:r>
    </w:p>
    <w:p w:rsidR="00BD2A59" w:rsidRDefault="00BD2A59" w:rsidP="00BD2A59">
      <w:pPr>
        <w:spacing w:line="360" w:lineRule="auto"/>
        <w:ind w:firstLine="1080"/>
        <w:jc w:val="both"/>
        <w:rPr>
          <w:sz w:val="28"/>
        </w:rPr>
      </w:pPr>
      <w:r>
        <w:rPr>
          <w:sz w:val="28"/>
        </w:rPr>
        <w:t>у</w:t>
      </w:r>
      <w:r>
        <w:rPr>
          <w:sz w:val="22"/>
        </w:rPr>
        <w:t>т</w:t>
      </w:r>
      <w:r>
        <w:rPr>
          <w:sz w:val="28"/>
        </w:rPr>
        <w:t>=</w:t>
      </w:r>
      <w:r>
        <w:rPr>
          <w:sz w:val="28"/>
          <w:lang w:val="uk-UA"/>
        </w:rPr>
        <w:t>1,51+0,015*34</w:t>
      </w:r>
      <w:r w:rsidRPr="007975A3">
        <w:rPr>
          <w:vertAlign w:val="subscript"/>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color="window">
            <v:imagedata r:id="rId22" o:title=""/>
          </v:shape>
          <o:OLEObject Type="Embed" ProgID="Equation.3" ShapeID="_x0000_i1025" DrawAspect="Content" ObjectID="_1525068954" r:id="rId23"/>
        </w:object>
      </w:r>
      <w:r>
        <w:rPr>
          <w:sz w:val="28"/>
        </w:rPr>
        <w:t>1</w:t>
      </w:r>
      <w:r w:rsidR="001E0E05">
        <w:rPr>
          <w:sz w:val="28"/>
          <w:lang w:val="uk-UA"/>
        </w:rPr>
        <w:t>.</w:t>
      </w:r>
      <w:r>
        <w:rPr>
          <w:sz w:val="28"/>
        </w:rPr>
        <w:t xml:space="preserve"> </w:t>
      </w:r>
      <w:r w:rsidR="009F3C15">
        <w:rPr>
          <w:sz w:val="28"/>
          <w:lang w:val="uk-UA"/>
        </w:rPr>
        <w:t xml:space="preserve">           </w:t>
      </w:r>
      <w:r>
        <w:rPr>
          <w:sz w:val="28"/>
        </w:rPr>
        <w:t>(2)</w:t>
      </w:r>
    </w:p>
    <w:p w:rsidR="00BD2A59" w:rsidRDefault="00BD2A59" w:rsidP="00BD2A59">
      <w:pPr>
        <w:spacing w:line="360" w:lineRule="auto"/>
        <w:ind w:firstLine="851"/>
        <w:jc w:val="both"/>
        <w:rPr>
          <w:sz w:val="28"/>
          <w:lang w:val="uk-UA"/>
        </w:rPr>
      </w:pPr>
      <w:r>
        <w:rPr>
          <w:sz w:val="28"/>
          <w:szCs w:val="28"/>
        </w:rPr>
        <w:t xml:space="preserve">Звичайно, що при теперішніх тенхологіях досягти таких </w:t>
      </w:r>
      <w:r>
        <w:rPr>
          <w:sz w:val="28"/>
          <w:szCs w:val="28"/>
          <w:lang w:val="uk-UA"/>
        </w:rPr>
        <w:t>значень</w:t>
      </w:r>
      <w:r>
        <w:rPr>
          <w:sz w:val="28"/>
          <w:szCs w:val="28"/>
        </w:rPr>
        <w:t xml:space="preserve"> обсягів викидів в найближч</w:t>
      </w:r>
      <w:r>
        <w:rPr>
          <w:sz w:val="28"/>
          <w:szCs w:val="28"/>
          <w:lang w:val="uk-UA"/>
        </w:rPr>
        <w:t>е</w:t>
      </w:r>
      <w:r>
        <w:rPr>
          <w:sz w:val="28"/>
          <w:szCs w:val="28"/>
        </w:rPr>
        <w:t xml:space="preserve"> десятиріччя </w:t>
      </w:r>
      <w:r>
        <w:rPr>
          <w:sz w:val="28"/>
          <w:szCs w:val="28"/>
          <w:lang w:val="uk-UA"/>
        </w:rPr>
        <w:t>проблематично</w:t>
      </w:r>
      <w:r>
        <w:rPr>
          <w:sz w:val="28"/>
          <w:szCs w:val="28"/>
        </w:rPr>
        <w:t>. То</w:t>
      </w:r>
      <w:r>
        <w:rPr>
          <w:sz w:val="28"/>
          <w:szCs w:val="28"/>
          <w:lang w:val="uk-UA"/>
        </w:rPr>
        <w:t>бто</w:t>
      </w:r>
      <w:r w:rsidR="006E38EE">
        <w:rPr>
          <w:sz w:val="28"/>
          <w:szCs w:val="28"/>
          <w:lang w:val="uk-UA"/>
        </w:rPr>
        <w:t>,</w:t>
      </w:r>
      <w:r>
        <w:rPr>
          <w:sz w:val="28"/>
          <w:szCs w:val="28"/>
          <w:lang w:val="uk-UA"/>
        </w:rPr>
        <w:t xml:space="preserve"> на перспективу,</w:t>
      </w:r>
      <w:r>
        <w:rPr>
          <w:sz w:val="28"/>
          <w:szCs w:val="28"/>
        </w:rPr>
        <w:t xml:space="preserve"> проблема </w:t>
      </w:r>
      <w:r>
        <w:rPr>
          <w:sz w:val="28"/>
          <w:szCs w:val="28"/>
          <w:lang w:val="uk-UA"/>
        </w:rPr>
        <w:t xml:space="preserve">охорони </w:t>
      </w:r>
      <w:r>
        <w:rPr>
          <w:sz w:val="28"/>
          <w:szCs w:val="28"/>
        </w:rPr>
        <w:t xml:space="preserve">та оздоровлення повітряного середовища в м.Запоріжжі </w:t>
      </w:r>
      <w:r w:rsidR="006E38EE">
        <w:rPr>
          <w:sz w:val="28"/>
          <w:szCs w:val="28"/>
          <w:lang w:val="uk-UA"/>
        </w:rPr>
        <w:t xml:space="preserve">залишається </w:t>
      </w:r>
      <w:r>
        <w:rPr>
          <w:sz w:val="28"/>
          <w:szCs w:val="28"/>
          <w:lang w:val="uk-UA"/>
        </w:rPr>
        <w:t>надзвичайно ак</w:t>
      </w:r>
      <w:r>
        <w:rPr>
          <w:sz w:val="28"/>
          <w:szCs w:val="28"/>
        </w:rPr>
        <w:t>туальн</w:t>
      </w:r>
      <w:r w:rsidR="006E38EE">
        <w:rPr>
          <w:sz w:val="28"/>
          <w:szCs w:val="28"/>
          <w:lang w:val="uk-UA"/>
        </w:rPr>
        <w:t>ою</w:t>
      </w:r>
      <w:r>
        <w:t>.</w:t>
      </w:r>
    </w:p>
    <w:p w:rsidR="00F707C4" w:rsidRDefault="00F707C4" w:rsidP="00F707C4">
      <w:pPr>
        <w:spacing w:line="360" w:lineRule="auto"/>
        <w:ind w:firstLine="851"/>
        <w:jc w:val="both"/>
        <w:rPr>
          <w:sz w:val="28"/>
          <w:lang w:val="uk-UA"/>
        </w:rPr>
      </w:pPr>
      <w:r w:rsidRPr="001F4C1C">
        <w:rPr>
          <w:sz w:val="28"/>
          <w:lang w:val="uk-UA"/>
        </w:rPr>
        <w:t>При</w:t>
      </w:r>
      <w:r>
        <w:rPr>
          <w:sz w:val="28"/>
          <w:lang w:val="uk-UA"/>
        </w:rPr>
        <w:t xml:space="preserve"> аналізі кореляційного зв</w:t>
      </w:r>
      <w:r w:rsidRPr="00253CC5">
        <w:rPr>
          <w:sz w:val="28"/>
          <w:lang w:val="uk-UA"/>
        </w:rPr>
        <w:t>’</w:t>
      </w:r>
      <w:r>
        <w:rPr>
          <w:sz w:val="28"/>
          <w:lang w:val="uk-UA"/>
        </w:rPr>
        <w:t>язку між шкідливими речовинами у викидах встановлено, що найбільшу кількість зв</w:t>
      </w:r>
      <w:r w:rsidRPr="00253CC5">
        <w:rPr>
          <w:sz w:val="28"/>
          <w:lang w:val="uk-UA"/>
        </w:rPr>
        <w:t>’</w:t>
      </w:r>
      <w:r>
        <w:rPr>
          <w:sz w:val="28"/>
          <w:lang w:val="uk-UA"/>
        </w:rPr>
        <w:t>язків мають акролеїн (15), ванадію оксид (+5) (15), нафталін (15), бенз(а)пірен (14), ацетон (14), діоксид марганцю (14), сірководень (14), бензол (13), свинець (13), сірчана кислота (13), азотна кислота (12), толуол (12), оксид міді (11), сажа (11), ксилол (10), стирол (10), формальдегід (10).</w:t>
      </w:r>
    </w:p>
    <w:p w:rsidR="00F707C4" w:rsidRPr="001F4C1C" w:rsidRDefault="00F707C4" w:rsidP="00F707C4">
      <w:pPr>
        <w:spacing w:line="360" w:lineRule="auto"/>
        <w:ind w:firstLine="851"/>
        <w:jc w:val="both"/>
        <w:rPr>
          <w:sz w:val="28"/>
          <w:lang w:val="uk-UA"/>
        </w:rPr>
      </w:pPr>
      <w:r>
        <w:rPr>
          <w:sz w:val="28"/>
          <w:lang w:val="uk-UA"/>
        </w:rPr>
        <w:t>До характерних рис кореляційного взаємозв</w:t>
      </w:r>
      <w:r w:rsidRPr="00253CC5">
        <w:rPr>
          <w:sz w:val="28"/>
        </w:rPr>
        <w:t>’</w:t>
      </w:r>
      <w:r>
        <w:rPr>
          <w:sz w:val="28"/>
          <w:lang w:val="uk-UA"/>
        </w:rPr>
        <w:t xml:space="preserve">язку хімічних речовин у викидах відноситься те,  що практично всі речовини із найбільшої кількості </w:t>
      </w:r>
    </w:p>
    <w:p w:rsidR="00F707C4" w:rsidRDefault="00F707C4" w:rsidP="00F707C4">
      <w:pPr>
        <w:spacing w:line="360" w:lineRule="auto"/>
        <w:jc w:val="both"/>
        <w:rPr>
          <w:sz w:val="28"/>
          <w:lang w:val="uk-UA"/>
        </w:rPr>
      </w:pPr>
      <w:r>
        <w:rPr>
          <w:sz w:val="28"/>
          <w:lang w:val="uk-UA"/>
        </w:rPr>
        <w:t>зв</w:t>
      </w:r>
      <w:r w:rsidRPr="00253CC5">
        <w:rPr>
          <w:sz w:val="28"/>
        </w:rPr>
        <w:t>’</w:t>
      </w:r>
      <w:r>
        <w:rPr>
          <w:sz w:val="28"/>
          <w:lang w:val="uk-UA"/>
        </w:rPr>
        <w:t>язків високої та середньої сили мають рефлекторну дію (ацетон, нафталін, сірководень).</w:t>
      </w:r>
    </w:p>
    <w:p w:rsidR="006B7C96" w:rsidRDefault="00F707C4" w:rsidP="007F72A1">
      <w:pPr>
        <w:spacing w:line="360" w:lineRule="auto"/>
        <w:ind w:firstLine="851"/>
        <w:jc w:val="both"/>
        <w:rPr>
          <w:sz w:val="28"/>
          <w:lang w:val="uk-UA"/>
        </w:rPr>
      </w:pPr>
      <w:r>
        <w:rPr>
          <w:sz w:val="28"/>
          <w:lang w:val="uk-UA"/>
        </w:rPr>
        <w:t>При кореляційному аналізі встановлено, що шкідливі речовини мають у промислових викидах розгалужену сітку взаємозв</w:t>
      </w:r>
      <w:r w:rsidRPr="00253CC5">
        <w:rPr>
          <w:sz w:val="28"/>
          <w:lang w:val="uk-UA"/>
        </w:rPr>
        <w:t>’</w:t>
      </w:r>
      <w:r>
        <w:rPr>
          <w:sz w:val="28"/>
          <w:lang w:val="uk-UA"/>
        </w:rPr>
        <w:t xml:space="preserve">язків. Кореляційні плеяди хімічних елементів представлено на рис. 3.6. </w:t>
      </w:r>
      <w:r w:rsidR="006B7C96">
        <w:rPr>
          <w:sz w:val="28"/>
          <w:lang w:val="uk-UA"/>
        </w:rPr>
        <w:t>Як видно, найрозгалудженіші кореляційні плеяди мають нафталін, бенз(а)пірен, фенол, оцтова та азотна кислоти, свинець.</w:t>
      </w:r>
    </w:p>
    <w:p w:rsidR="00F707C4" w:rsidRDefault="00B9093E" w:rsidP="00F707C4">
      <w:pPr>
        <w:spacing w:line="360" w:lineRule="auto"/>
        <w:ind w:firstLine="1080"/>
        <w:jc w:val="both"/>
        <w:rPr>
          <w:sz w:val="28"/>
          <w:lang w:val="uk-UA"/>
        </w:rPr>
      </w:pPr>
      <w:r>
        <w:rPr>
          <w:noProof/>
          <w:sz w:val="28"/>
        </w:rPr>
        <w:lastRenderedPageBreak/>
        <w:pict>
          <v:oval id="_x0000_s1756" style="position:absolute;left:0;text-align:left;margin-left:4.2pt;margin-top:7.5pt;width:80.25pt;height:45.3pt;z-index:251825152">
            <v:textbox>
              <w:txbxContent>
                <w:p w:rsidR="001D6FC3" w:rsidRPr="00770EBC" w:rsidRDefault="001D6FC3" w:rsidP="00F707C4">
                  <w:pPr>
                    <w:rPr>
                      <w:spacing w:val="-20"/>
                      <w:lang w:val="uk-UA"/>
                    </w:rPr>
                  </w:pPr>
                  <w:r w:rsidRPr="00770EBC">
                    <w:rPr>
                      <w:spacing w:val="-20"/>
                      <w:lang w:val="uk-UA"/>
                    </w:rPr>
                    <w:t>Оцтова  кислота</w:t>
                  </w:r>
                </w:p>
              </w:txbxContent>
            </v:textbox>
          </v:oval>
        </w:pict>
      </w:r>
      <w:r>
        <w:rPr>
          <w:noProof/>
          <w:sz w:val="28"/>
        </w:rPr>
        <w:pict>
          <v:oval id="_x0000_s1757" style="position:absolute;left:0;text-align:left;margin-left:84.45pt;margin-top:3.6pt;width:82.5pt;height:38.25pt;z-index:251826176">
            <v:textbox>
              <w:txbxContent>
                <w:p w:rsidR="001D6FC3" w:rsidRPr="00AF23CB" w:rsidRDefault="001D6FC3" w:rsidP="00F707C4">
                  <w:pPr>
                    <w:rPr>
                      <w:lang w:val="uk-UA"/>
                    </w:rPr>
                  </w:pPr>
                  <w:r>
                    <w:rPr>
                      <w:lang w:val="uk-UA"/>
                    </w:rPr>
                    <w:t>Свинець</w:t>
                  </w:r>
                </w:p>
              </w:txbxContent>
            </v:textbox>
          </v:oval>
        </w:pict>
      </w:r>
      <w:r>
        <w:rPr>
          <w:noProof/>
          <w:sz w:val="28"/>
        </w:rPr>
        <w:pict>
          <v:oval id="_x0000_s1759" style="position:absolute;left:0;text-align:left;margin-left:166.95pt;margin-top:7.5pt;width:82.5pt;height:40.8pt;z-index:251828224">
            <v:textbox>
              <w:txbxContent>
                <w:p w:rsidR="001D6FC3" w:rsidRPr="00AF23CB" w:rsidRDefault="001D6FC3" w:rsidP="00F707C4">
                  <w:pPr>
                    <w:rPr>
                      <w:lang w:val="uk-UA"/>
                    </w:rPr>
                  </w:pPr>
                  <w:r>
                    <w:rPr>
                      <w:lang w:val="uk-UA"/>
                    </w:rPr>
                    <w:t>Акролеїн</w:t>
                  </w:r>
                </w:p>
              </w:txbxContent>
            </v:textbox>
          </v:oval>
        </w:pict>
      </w:r>
      <w:r>
        <w:rPr>
          <w:noProof/>
          <w:sz w:val="28"/>
        </w:rPr>
        <w:pict>
          <v:oval id="_x0000_s1762" style="position:absolute;left:0;text-align:left;margin-left:249.45pt;margin-top:7.5pt;width:121.5pt;height:51.3pt;flip:y;z-index:251831296">
            <v:textbox>
              <w:txbxContent>
                <w:p w:rsidR="001D6FC3" w:rsidRPr="00CE5E4A" w:rsidRDefault="001D6FC3" w:rsidP="00F707C4">
                  <w:pPr>
                    <w:rPr>
                      <w:lang w:val="uk-UA"/>
                    </w:rPr>
                  </w:pPr>
                  <w:r>
                    <w:rPr>
                      <w:lang w:val="uk-UA"/>
                    </w:rPr>
                    <w:t>Формальдегід</w:t>
                  </w:r>
                </w:p>
              </w:txbxContent>
            </v:textbox>
          </v:oval>
        </w:pict>
      </w:r>
    </w:p>
    <w:p w:rsidR="00F707C4" w:rsidRPr="006F27EB" w:rsidRDefault="00B9093E" w:rsidP="00F707C4">
      <w:pPr>
        <w:spacing w:line="360" w:lineRule="auto"/>
        <w:ind w:firstLine="1080"/>
        <w:jc w:val="both"/>
        <w:rPr>
          <w:sz w:val="28"/>
          <w:lang w:val="uk-UA"/>
        </w:rPr>
      </w:pPr>
      <w:r>
        <w:rPr>
          <w:noProof/>
          <w:sz w:val="28"/>
        </w:rPr>
        <w:pict>
          <v:shape id="_x0000_s1770" type="#_x0000_t32" style="position:absolute;left:0;text-align:left;margin-left:150.55pt;margin-top:18.9pt;width:33.55pt;height:43.05pt;flip:y;z-index:251839488" o:connectortype="straight">
            <v:stroke endarrow="block"/>
          </v:shape>
        </w:pict>
      </w:r>
    </w:p>
    <w:p w:rsidR="00F707C4" w:rsidRPr="003411CA" w:rsidRDefault="00B9093E" w:rsidP="00F707C4">
      <w:pPr>
        <w:tabs>
          <w:tab w:val="left" w:pos="1260"/>
          <w:tab w:val="left" w:pos="1365"/>
          <w:tab w:val="left" w:pos="2385"/>
          <w:tab w:val="left" w:pos="3405"/>
          <w:tab w:val="left" w:pos="4755"/>
        </w:tabs>
        <w:spacing w:line="360" w:lineRule="auto"/>
        <w:ind w:firstLine="1080"/>
        <w:jc w:val="both"/>
        <w:rPr>
          <w:sz w:val="28"/>
          <w:lang w:val="uk-UA"/>
        </w:rPr>
      </w:pPr>
      <w:r>
        <w:rPr>
          <w:noProof/>
          <w:sz w:val="28"/>
        </w:rPr>
        <w:pict>
          <v:shape id="_x0000_s1768" type="#_x0000_t32" style="position:absolute;left:0;text-align:left;margin-left:51.15pt;margin-top:4.5pt;width:33.3pt;height:33.3pt;flip:x y;z-index:251837440" o:connectortype="straight">
            <v:stroke endarrow="block"/>
          </v:shape>
        </w:pict>
      </w:r>
      <w:r>
        <w:rPr>
          <w:noProof/>
          <w:sz w:val="28"/>
        </w:rPr>
        <w:pict>
          <v:oval id="_x0000_s1755" style="position:absolute;left:0;text-align:left;margin-left:-20.55pt;margin-top:10.5pt;width:60.75pt;height:39.3pt;z-index:251824128">
            <v:textbox style="mso-next-textbox:#_x0000_s1755">
              <w:txbxContent>
                <w:p w:rsidR="001D6FC3" w:rsidRPr="00770EBC" w:rsidRDefault="001D6FC3" w:rsidP="00F707C4">
                  <w:pPr>
                    <w:jc w:val="center"/>
                    <w:rPr>
                      <w:spacing w:val="-20"/>
                      <w:lang w:val="uk-UA"/>
                    </w:rPr>
                  </w:pPr>
                  <w:r w:rsidRPr="00770EBC">
                    <w:rPr>
                      <w:spacing w:val="-20"/>
                      <w:lang w:val="uk-UA"/>
                    </w:rPr>
                    <w:t>Ацетон</w:t>
                  </w:r>
                </w:p>
              </w:txbxContent>
            </v:textbox>
          </v:oval>
        </w:pict>
      </w:r>
      <w:r>
        <w:rPr>
          <w:noProof/>
          <w:sz w:val="28"/>
        </w:rPr>
        <w:pict>
          <v:shape id="_x0000_s1773" type="#_x0000_t32" style="position:absolute;left:0;text-align:left;margin-left:157.2pt;margin-top:-6.45pt;width:93.75pt;height:45.75pt;flip:y;z-index:251842560" o:connectortype="straight">
            <v:stroke endarrow="block"/>
          </v:shape>
        </w:pict>
      </w:r>
      <w:r>
        <w:rPr>
          <w:noProof/>
          <w:sz w:val="28"/>
        </w:rPr>
        <w:pict>
          <v:oval id="_x0000_s1763" style="position:absolute;left:0;text-align:left;margin-left:213.85pt;margin-top:23.55pt;width:93.35pt;height:26.25pt;z-index:251832320">
            <v:textbox>
              <w:txbxContent>
                <w:p w:rsidR="001D6FC3" w:rsidRPr="00CE5E4A" w:rsidRDefault="001D6FC3" w:rsidP="00F707C4">
                  <w:pPr>
                    <w:rPr>
                      <w:lang w:val="uk-UA"/>
                    </w:rPr>
                  </w:pPr>
                  <w:r>
                    <w:rPr>
                      <w:lang w:val="uk-UA"/>
                    </w:rPr>
                    <w:t>Ксилол</w:t>
                  </w:r>
                </w:p>
              </w:txbxContent>
            </v:textbox>
          </v:oval>
        </w:pict>
      </w:r>
      <w:r>
        <w:rPr>
          <w:noProof/>
          <w:sz w:val="28"/>
        </w:rPr>
        <w:pict>
          <v:shape id="_x0000_s1767" type="#_x0000_t32" style="position:absolute;left:0;text-align:left;margin-left:117.45pt;margin-top:-6.45pt;width:3pt;height:35.25pt;flip:x y;z-index:251836416" o:connectortype="straight">
            <v:stroke endarrow="block"/>
          </v:shape>
        </w:pict>
      </w:r>
      <w:r w:rsidR="00F707C4">
        <w:rPr>
          <w:sz w:val="28"/>
          <w:lang w:val="uk-UA"/>
        </w:rPr>
        <w:t>0,7</w:t>
      </w:r>
      <w:r w:rsidR="00F707C4" w:rsidRPr="00857690">
        <w:rPr>
          <w:sz w:val="28"/>
          <w:lang w:val="uk-UA"/>
        </w:rPr>
        <w:tab/>
      </w:r>
      <w:r w:rsidR="00F707C4">
        <w:rPr>
          <w:sz w:val="28"/>
          <w:lang w:val="uk-UA"/>
        </w:rPr>
        <w:t>0,6</w:t>
      </w:r>
      <w:r w:rsidR="00F707C4" w:rsidRPr="00857690">
        <w:rPr>
          <w:sz w:val="28"/>
          <w:lang w:val="uk-UA"/>
        </w:rPr>
        <w:tab/>
      </w:r>
      <w:r w:rsidR="00F707C4">
        <w:rPr>
          <w:sz w:val="28"/>
          <w:lang w:val="uk-UA"/>
        </w:rPr>
        <w:t>0,7</w:t>
      </w:r>
      <w:r w:rsidR="00F707C4">
        <w:rPr>
          <w:sz w:val="28"/>
          <w:lang w:val="uk-UA"/>
        </w:rPr>
        <w:tab/>
        <w:t>0,9</w:t>
      </w:r>
    </w:p>
    <w:p w:rsidR="00F707C4" w:rsidRPr="00857690" w:rsidRDefault="00B9093E" w:rsidP="00F707C4">
      <w:pPr>
        <w:tabs>
          <w:tab w:val="left" w:pos="3960"/>
          <w:tab w:val="center" w:pos="5217"/>
        </w:tabs>
        <w:spacing w:line="360" w:lineRule="auto"/>
        <w:ind w:firstLine="1080"/>
        <w:jc w:val="both"/>
        <w:rPr>
          <w:sz w:val="28"/>
          <w:lang w:val="uk-UA"/>
        </w:rPr>
      </w:pPr>
      <w:r>
        <w:rPr>
          <w:noProof/>
          <w:sz w:val="28"/>
        </w:rPr>
        <w:pict>
          <v:shape id="_x0000_s1766" type="#_x0000_t32" style="position:absolute;left:0;text-align:left;margin-left:31.95pt;margin-top:21.55pt;width:51.65pt;height:8.2pt;flip:x y;z-index:251835392" o:connectortype="straight">
            <v:stroke endarrow="block"/>
          </v:shape>
        </w:pict>
      </w:r>
      <w:r>
        <w:rPr>
          <w:noProof/>
          <w:sz w:val="28"/>
        </w:rPr>
        <w:pict>
          <v:oval id="_x0000_s1754" style="position:absolute;left:0;text-align:left;margin-left:79.95pt;margin-top:4.65pt;width:81pt;height:42pt;z-index:251823104">
            <v:textbox>
              <w:txbxContent>
                <w:p w:rsidR="001D6FC3" w:rsidRPr="00AF23CB" w:rsidRDefault="001D6FC3" w:rsidP="00F707C4">
                  <w:pPr>
                    <w:jc w:val="center"/>
                    <w:rPr>
                      <w:lang w:val="uk-UA"/>
                    </w:rPr>
                  </w:pPr>
                  <w:r>
                    <w:rPr>
                      <w:lang w:val="uk-UA"/>
                    </w:rPr>
                    <w:t>Фенол</w:t>
                  </w:r>
                </w:p>
              </w:txbxContent>
            </v:textbox>
          </v:oval>
        </w:pict>
      </w:r>
      <w:r>
        <w:rPr>
          <w:noProof/>
          <w:sz w:val="28"/>
        </w:rPr>
        <w:pict>
          <v:oval id="_x0000_s1765" style="position:absolute;left:0;text-align:left;margin-left:307.2pt;margin-top:4.65pt;width:77.25pt;height:38.25pt;z-index:251834368">
            <v:textbox style="mso-next-textbox:#_x0000_s1765">
              <w:txbxContent>
                <w:p w:rsidR="001D6FC3" w:rsidRPr="00905C99" w:rsidRDefault="001D6FC3" w:rsidP="00F707C4">
                  <w:pPr>
                    <w:rPr>
                      <w:lang w:val="uk-UA"/>
                    </w:rPr>
                  </w:pPr>
                  <w:r>
                    <w:rPr>
                      <w:lang w:val="uk-UA"/>
                    </w:rPr>
                    <w:t>Толуол</w:t>
                  </w:r>
                </w:p>
              </w:txbxContent>
            </v:textbox>
          </v:oval>
        </w:pict>
      </w:r>
      <w:r>
        <w:rPr>
          <w:noProof/>
          <w:sz w:val="28"/>
        </w:rPr>
        <w:pict>
          <v:shape id="_x0000_s1772" type="#_x0000_t32" style="position:absolute;left:0;text-align:left;margin-left:160.95pt;margin-top:15.15pt;width:54.35pt;height:10.5pt;flip:y;z-index:251841536" o:connectortype="straight">
            <v:stroke endarrow="block"/>
          </v:shape>
        </w:pict>
      </w:r>
      <w:r w:rsidR="00F707C4" w:rsidRPr="00857690">
        <w:rPr>
          <w:sz w:val="28"/>
          <w:lang w:val="uk-UA"/>
        </w:rPr>
        <w:tab/>
      </w:r>
      <w:r w:rsidR="00F707C4" w:rsidRPr="00857690">
        <w:rPr>
          <w:sz w:val="28"/>
          <w:lang w:val="uk-UA"/>
        </w:rPr>
        <w:tab/>
      </w:r>
    </w:p>
    <w:p w:rsidR="00F707C4" w:rsidRPr="003411CA" w:rsidRDefault="00B9093E" w:rsidP="00770EBC">
      <w:pPr>
        <w:tabs>
          <w:tab w:val="left" w:pos="3555"/>
          <w:tab w:val="left" w:pos="3960"/>
        </w:tabs>
        <w:spacing w:line="360" w:lineRule="auto"/>
        <w:jc w:val="both"/>
        <w:rPr>
          <w:sz w:val="28"/>
          <w:lang w:val="uk-UA"/>
        </w:rPr>
      </w:pPr>
      <w:r>
        <w:rPr>
          <w:noProof/>
          <w:sz w:val="28"/>
        </w:rPr>
        <w:pict>
          <v:shape id="_x0000_s1784" type="#_x0000_t32" style="position:absolute;left:0;text-align:left;margin-left:292.95pt;margin-top:14.7pt;width:32.25pt;height:63.7pt;flip:y;z-index:251853824" o:connectortype="straight">
            <v:stroke endarrow="block"/>
          </v:shape>
        </w:pict>
      </w:r>
      <w:r>
        <w:rPr>
          <w:noProof/>
          <w:sz w:val="28"/>
        </w:rPr>
        <w:pict>
          <v:shape id="_x0000_s1769" type="#_x0000_t32" style="position:absolute;left:0;text-align:left;margin-left:8.7pt;margin-top:14.7pt;width:75.75pt;height:16.8pt;flip:x;z-index:251838464" o:connectortype="straight">
            <v:stroke endarrow="block"/>
          </v:shape>
        </w:pict>
      </w:r>
      <w:r>
        <w:rPr>
          <w:noProof/>
          <w:sz w:val="28"/>
        </w:rPr>
        <w:pict>
          <v:shape id="_x0000_s1910" type="#_x0000_t32" style="position:absolute;left:0;text-align:left;margin-left:198.45pt;margin-top:5.6pt;width:63.05pt;height:167.6pt;flip:y;z-index:251904000" o:connectortype="straight">
            <v:stroke endarrow="block"/>
          </v:shape>
        </w:pict>
      </w:r>
      <w:r>
        <w:rPr>
          <w:noProof/>
          <w:sz w:val="28"/>
        </w:rPr>
        <w:pict>
          <v:shape id="_x0000_s1912" type="#_x0000_t32" style="position:absolute;left:0;text-align:left;margin-left:268.2pt;margin-top:1.5pt;width:17.3pt;height:76.9pt;flip:x y;z-index:251906048" o:connectortype="straight">
            <v:stroke endarrow="block"/>
          </v:shape>
        </w:pict>
      </w:r>
      <w:r>
        <w:rPr>
          <w:noProof/>
          <w:sz w:val="28"/>
        </w:rPr>
        <w:pict>
          <v:shape id="_x0000_s1771" type="#_x0000_t32" style="position:absolute;left:0;text-align:left;margin-left:148.2pt;margin-top:18.75pt;width:28.6pt;height:38pt;z-index:251840512" o:connectortype="straight">
            <v:stroke endarrow="block"/>
          </v:shape>
        </w:pict>
      </w:r>
      <w:r>
        <w:rPr>
          <w:noProof/>
          <w:sz w:val="28"/>
        </w:rPr>
        <w:pict>
          <v:oval id="_x0000_s1775" style="position:absolute;left:0;text-align:left;margin-left:355.95pt;margin-top:10.5pt;width:85.5pt;height:42pt;z-index:251844608">
            <v:textbox style="mso-next-textbox:#_x0000_s1775">
              <w:txbxContent>
                <w:p w:rsidR="001D6FC3" w:rsidRPr="00905C99" w:rsidRDefault="001D6FC3" w:rsidP="00F707C4">
                  <w:pPr>
                    <w:jc w:val="center"/>
                    <w:rPr>
                      <w:sz w:val="28"/>
                      <w:szCs w:val="28"/>
                      <w:lang w:val="en-US"/>
                    </w:rPr>
                  </w:pPr>
                  <w:r w:rsidRPr="00905C99">
                    <w:rPr>
                      <w:sz w:val="28"/>
                      <w:szCs w:val="28"/>
                      <w:lang w:val="uk-UA"/>
                    </w:rPr>
                    <w:t>Н</w:t>
                  </w:r>
                  <w:r>
                    <w:rPr>
                      <w:sz w:val="28"/>
                      <w:szCs w:val="28"/>
                      <w:vertAlign w:val="subscript"/>
                      <w:lang w:val="uk-UA"/>
                    </w:rPr>
                    <w:t>2</w:t>
                  </w:r>
                  <w:r>
                    <w:rPr>
                      <w:sz w:val="28"/>
                      <w:szCs w:val="28"/>
                      <w:lang w:val="en-US"/>
                    </w:rPr>
                    <w:t>S</w:t>
                  </w:r>
                </w:p>
              </w:txbxContent>
            </v:textbox>
          </v:oval>
        </w:pict>
      </w:r>
      <w:r>
        <w:rPr>
          <w:noProof/>
          <w:sz w:val="28"/>
        </w:rPr>
        <w:pict>
          <v:shape id="_x0000_s1789" type="#_x0000_t32" style="position:absolute;left:0;text-align:left;margin-left:181.2pt;margin-top:1.5pt;width:69.75pt;height:51pt;flip:x;z-index:251858944" o:connectortype="straight">
            <v:stroke endarrow="block"/>
          </v:shape>
        </w:pict>
      </w:r>
      <w:r w:rsidR="00770EBC" w:rsidRPr="00703FB3">
        <w:rPr>
          <w:sz w:val="28"/>
        </w:rPr>
        <w:t xml:space="preserve">      0,7</w:t>
      </w:r>
      <w:r w:rsidR="00F707C4" w:rsidRPr="00857690">
        <w:rPr>
          <w:sz w:val="28"/>
          <w:lang w:val="uk-UA"/>
        </w:rPr>
        <w:tab/>
      </w:r>
      <w:r w:rsidR="00F707C4">
        <w:rPr>
          <w:sz w:val="28"/>
          <w:lang w:val="uk-UA"/>
        </w:rPr>
        <w:t>0,6</w:t>
      </w:r>
    </w:p>
    <w:p w:rsidR="00F707C4" w:rsidRPr="003411CA" w:rsidRDefault="00B9093E" w:rsidP="00F707C4">
      <w:pPr>
        <w:tabs>
          <w:tab w:val="left" w:pos="2535"/>
          <w:tab w:val="left" w:pos="4410"/>
        </w:tabs>
        <w:spacing w:line="360" w:lineRule="auto"/>
        <w:ind w:firstLine="1080"/>
        <w:jc w:val="both"/>
        <w:rPr>
          <w:sz w:val="28"/>
          <w:lang w:val="uk-UA"/>
        </w:rPr>
      </w:pPr>
      <w:r>
        <w:rPr>
          <w:noProof/>
          <w:sz w:val="28"/>
        </w:rPr>
        <w:pict>
          <v:shape id="_x0000_s1909" type="#_x0000_t32" style="position:absolute;left:0;text-align:left;margin-left:268.2pt;margin-top:19.7pt;width:0;height:0;z-index:251902976" o:connectortype="straight">
            <v:stroke endarrow="block"/>
          </v:shape>
        </w:pict>
      </w:r>
      <w:r>
        <w:rPr>
          <w:noProof/>
          <w:sz w:val="28"/>
        </w:rPr>
        <w:pict>
          <v:shape id="_x0000_s1831" type="#_x0000_t32" style="position:absolute;left:0;text-align:left;margin-left:280.95pt;margin-top:7.35pt;width:0;height:0;z-index:251901952" o:connectortype="straight">
            <v:stroke endarrow="block"/>
          </v:shape>
        </w:pict>
      </w:r>
      <w:r>
        <w:rPr>
          <w:noProof/>
          <w:sz w:val="28"/>
        </w:rPr>
        <w:pict>
          <v:oval id="_x0000_s1758" style="position:absolute;left:0;text-align:left;margin-left:-20.55pt;margin-top:7.35pt;width:89.25pt;height:32.25pt;z-index:251827200">
            <v:textbox style="mso-next-textbox:#_x0000_s1758">
              <w:txbxContent>
                <w:p w:rsidR="001D6FC3" w:rsidRPr="00AF23CB" w:rsidRDefault="001D6FC3" w:rsidP="00F707C4">
                  <w:pPr>
                    <w:rPr>
                      <w:lang w:val="uk-UA"/>
                    </w:rPr>
                  </w:pPr>
                  <w:r>
                    <w:rPr>
                      <w:lang w:val="uk-UA"/>
                    </w:rPr>
                    <w:t>Стирол</w:t>
                  </w:r>
                </w:p>
              </w:txbxContent>
            </v:textbox>
          </v:oval>
        </w:pict>
      </w:r>
      <w:r>
        <w:rPr>
          <w:noProof/>
          <w:sz w:val="28"/>
        </w:rPr>
        <w:pict>
          <v:shape id="_x0000_s1786" type="#_x0000_t32" style="position:absolute;left:0;text-align:left;margin-left:316.2pt;margin-top:19.7pt;width:43.5pt;height:34.55pt;flip:y;z-index:251855872" o:connectortype="straight">
            <v:stroke endarrow="block"/>
          </v:shape>
        </w:pict>
      </w:r>
      <w:r w:rsidR="00770EBC" w:rsidRPr="00703FB3">
        <w:rPr>
          <w:sz w:val="28"/>
        </w:rPr>
        <w:t>0,8</w:t>
      </w:r>
      <w:r w:rsidR="00F707C4" w:rsidRPr="00857690">
        <w:rPr>
          <w:sz w:val="28"/>
          <w:lang w:val="uk-UA"/>
        </w:rPr>
        <w:tab/>
      </w:r>
      <w:r w:rsidR="00F707C4">
        <w:rPr>
          <w:sz w:val="28"/>
          <w:lang w:val="uk-UA"/>
        </w:rPr>
        <w:t>0,5</w:t>
      </w:r>
      <w:r w:rsidR="00F707C4">
        <w:rPr>
          <w:sz w:val="28"/>
          <w:lang w:val="uk-UA"/>
        </w:rPr>
        <w:tab/>
        <w:t>0,9</w:t>
      </w:r>
    </w:p>
    <w:p w:rsidR="00F707C4" w:rsidRPr="00BA431A" w:rsidRDefault="00B9093E" w:rsidP="00C61A9B">
      <w:pPr>
        <w:tabs>
          <w:tab w:val="left" w:pos="4980"/>
          <w:tab w:val="left" w:pos="6165"/>
          <w:tab w:val="left" w:pos="7080"/>
        </w:tabs>
        <w:ind w:firstLine="1080"/>
        <w:jc w:val="both"/>
        <w:rPr>
          <w:sz w:val="28"/>
          <w:lang w:val="uk-UA"/>
        </w:rPr>
      </w:pPr>
      <w:r>
        <w:rPr>
          <w:noProof/>
          <w:sz w:val="28"/>
        </w:rPr>
        <w:pict>
          <v:oval id="_x0000_s1760" style="position:absolute;left:0;text-align:left;margin-left:120.45pt;margin-top:8.45pt;width:114pt;height:30.3pt;z-index:251829248">
            <v:textbox style="mso-next-textbox:#_x0000_s1760">
              <w:txbxContent>
                <w:p w:rsidR="001D6FC3" w:rsidRPr="001B11BC" w:rsidRDefault="001D6FC3" w:rsidP="00F707C4">
                  <w:pPr>
                    <w:rPr>
                      <w:lang w:val="uk-UA"/>
                    </w:rPr>
                  </w:pPr>
                  <w:r>
                    <w:rPr>
                      <w:lang w:val="uk-UA"/>
                    </w:rPr>
                    <w:t>Бенз(а)пірен</w:t>
                  </w:r>
                </w:p>
              </w:txbxContent>
            </v:textbox>
          </v:oval>
        </w:pict>
      </w:r>
      <w:r>
        <w:rPr>
          <w:noProof/>
          <w:sz w:val="28"/>
        </w:rPr>
        <w:pict>
          <v:shape id="_x0000_s1774" type="#_x0000_t32" style="position:absolute;left:0;text-align:left;margin-left:31.95pt;margin-top:15.5pt;width:100.5pt;height:26.1pt;flip:x;z-index:251843584" o:connectortype="straight">
            <v:stroke endarrow="block"/>
          </v:shape>
        </w:pict>
      </w:r>
      <w:r>
        <w:rPr>
          <w:noProof/>
          <w:sz w:val="28"/>
        </w:rPr>
        <w:pict>
          <v:oval id="_x0000_s1761" style="position:absolute;left:0;text-align:left;margin-left:-20.55pt;margin-top:15.45pt;width:60.75pt;height:29.25pt;z-index:251830272">
            <v:textbox style="mso-next-textbox:#_x0000_s1761">
              <w:txbxContent>
                <w:p w:rsidR="001D6FC3" w:rsidRPr="00AF23CB" w:rsidRDefault="001D6FC3" w:rsidP="00F707C4">
                  <w:pPr>
                    <w:rPr>
                      <w:lang w:val="uk-UA"/>
                    </w:rPr>
                  </w:pPr>
                  <w:r>
                    <w:rPr>
                      <w:lang w:val="uk-UA"/>
                    </w:rPr>
                    <w:t>Хлор</w:t>
                  </w:r>
                </w:p>
              </w:txbxContent>
            </v:textbox>
          </v:oval>
        </w:pict>
      </w:r>
      <w:r>
        <w:rPr>
          <w:noProof/>
          <w:sz w:val="28"/>
        </w:rPr>
        <w:pict>
          <v:oval id="_x0000_s1776" style="position:absolute;left:0;text-align:left;margin-left:408.45pt;margin-top:4.2pt;width:73.5pt;height:48.4pt;z-index:251845632">
            <v:textbox style="mso-next-textbox:#_x0000_s1776">
              <w:txbxContent>
                <w:p w:rsidR="001D6FC3" w:rsidRPr="00905C99" w:rsidRDefault="001D6FC3" w:rsidP="00F707C4">
                  <w:pPr>
                    <w:rPr>
                      <w:lang w:val="en-US"/>
                    </w:rPr>
                  </w:pPr>
                  <w:r>
                    <w:rPr>
                      <w:lang w:val="uk-UA"/>
                    </w:rPr>
                    <w:t>Бензин</w:t>
                  </w:r>
                </w:p>
              </w:txbxContent>
            </v:textbox>
          </v:oval>
        </w:pict>
      </w:r>
      <w:r w:rsidR="00F707C4" w:rsidRPr="00857690">
        <w:rPr>
          <w:sz w:val="28"/>
          <w:lang w:val="uk-UA"/>
        </w:rPr>
        <w:tab/>
      </w:r>
      <w:r w:rsidR="00C61A9B">
        <w:rPr>
          <w:sz w:val="28"/>
          <w:lang w:val="uk-UA"/>
        </w:rPr>
        <w:t>0,9</w:t>
      </w:r>
      <w:r w:rsidR="00C61A9B">
        <w:rPr>
          <w:sz w:val="28"/>
          <w:lang w:val="uk-UA"/>
        </w:rPr>
        <w:tab/>
      </w:r>
      <w:r w:rsidR="00F707C4">
        <w:rPr>
          <w:sz w:val="28"/>
          <w:lang w:val="uk-UA"/>
        </w:rPr>
        <w:t>0,8</w:t>
      </w:r>
      <w:r w:rsidR="00F707C4" w:rsidRPr="00857690">
        <w:rPr>
          <w:sz w:val="28"/>
          <w:lang w:val="uk-UA"/>
        </w:rPr>
        <w:tab/>
      </w:r>
      <w:r w:rsidR="00F707C4">
        <w:rPr>
          <w:sz w:val="28"/>
          <w:lang w:val="uk-UA"/>
        </w:rPr>
        <w:t>0,7</w:t>
      </w:r>
    </w:p>
    <w:p w:rsidR="00F707C4" w:rsidRPr="00BA431A" w:rsidRDefault="00B9093E" w:rsidP="00F707C4">
      <w:pPr>
        <w:ind w:firstLine="1080"/>
        <w:jc w:val="both"/>
        <w:rPr>
          <w:b/>
          <w:sz w:val="28"/>
          <w:lang w:val="uk-UA"/>
        </w:rPr>
      </w:pPr>
      <w:r w:rsidRPr="00B9093E">
        <w:rPr>
          <w:noProof/>
          <w:sz w:val="28"/>
        </w:rPr>
        <w:pict>
          <v:shape id="_x0000_s1787" type="#_x0000_t32" style="position:absolute;left:0;text-align:left;margin-left:338.7pt;margin-top:7.45pt;width:1in;height:15.2pt;flip:y;z-index:251856896" o:connectortype="straight">
            <v:stroke endarrow="block"/>
          </v:shape>
        </w:pict>
      </w:r>
      <w:r w:rsidRPr="00B9093E">
        <w:rPr>
          <w:noProof/>
          <w:sz w:val="28"/>
        </w:rPr>
        <w:pict>
          <v:oval id="_x0000_s1764" style="position:absolute;left:0;text-align:left;margin-left:250.95pt;margin-top:14pt;width:92.25pt;height:34.5pt;z-index:251833344">
            <v:textbox style="mso-next-textbox:#_x0000_s1764">
              <w:txbxContent>
                <w:p w:rsidR="001D6FC3" w:rsidRPr="00905C99" w:rsidRDefault="001D6FC3" w:rsidP="00F707C4">
                  <w:pPr>
                    <w:rPr>
                      <w:lang w:val="uk-UA"/>
                    </w:rPr>
                  </w:pPr>
                  <w:r>
                    <w:rPr>
                      <w:lang w:val="uk-UA"/>
                    </w:rPr>
                    <w:t>Нафталін</w:t>
                  </w:r>
                </w:p>
              </w:txbxContent>
            </v:textbox>
          </v:oval>
        </w:pict>
      </w:r>
      <w:r w:rsidR="00F707C4">
        <w:rPr>
          <w:sz w:val="28"/>
          <w:lang w:val="uk-UA"/>
        </w:rPr>
        <w:t>0,8</w:t>
      </w:r>
    </w:p>
    <w:p w:rsidR="00F707C4" w:rsidRPr="00BA431A" w:rsidRDefault="00B9093E" w:rsidP="00F707C4">
      <w:pPr>
        <w:tabs>
          <w:tab w:val="left" w:pos="7695"/>
        </w:tabs>
        <w:spacing w:line="360" w:lineRule="auto"/>
        <w:ind w:firstLine="1080"/>
        <w:jc w:val="both"/>
        <w:rPr>
          <w:sz w:val="28"/>
          <w:lang w:val="uk-UA"/>
        </w:rPr>
      </w:pPr>
      <w:r>
        <w:rPr>
          <w:noProof/>
          <w:sz w:val="28"/>
        </w:rPr>
        <w:pict>
          <v:shape id="_x0000_s1911" type="#_x0000_t32" style="position:absolute;left:0;text-align:left;margin-left:213.5pt;margin-top:20.4pt;width:37.45pt;height:85.1pt;flip:y;z-index:251905024" o:connectortype="straight">
            <v:stroke endarrow="block"/>
          </v:shape>
        </w:pict>
      </w:r>
      <w:r>
        <w:rPr>
          <w:noProof/>
          <w:sz w:val="28"/>
        </w:rPr>
        <w:pict>
          <v:oval id="_x0000_s1800" style="position:absolute;left:0;text-align:left;margin-left:-35.55pt;margin-top:12.5pt;width:90.75pt;height:45pt;z-index:251870208">
            <v:textbox style="mso-next-textbox:#_x0000_s1800">
              <w:txbxContent>
                <w:p w:rsidR="001D6FC3" w:rsidRPr="006F27EB" w:rsidRDefault="001D6FC3" w:rsidP="00F707C4">
                  <w:pPr>
                    <w:jc w:val="center"/>
                    <w:rPr>
                      <w:lang w:val="en-US"/>
                    </w:rPr>
                  </w:pPr>
                  <w:r>
                    <w:rPr>
                      <w:lang w:val="uk-UA"/>
                    </w:rPr>
                    <w:t>Ванадію  оксид (</w:t>
                  </w:r>
                  <w:r>
                    <w:rPr>
                      <w:lang w:val="en-US"/>
                    </w:rPr>
                    <w:t>V)</w:t>
                  </w:r>
                </w:p>
              </w:txbxContent>
            </v:textbox>
          </v:oval>
        </w:pict>
      </w:r>
      <w:r w:rsidRPr="00B9093E">
        <w:rPr>
          <w:b/>
          <w:noProof/>
          <w:sz w:val="28"/>
        </w:rPr>
        <w:pict>
          <v:shape id="_x0000_s1782" type="#_x0000_t32" style="position:absolute;left:0;text-align:left;margin-left:150.55pt;margin-top:6.55pt;width:6.65pt;height:50.95pt;flip:x;z-index:251851776" o:connectortype="straight">
            <v:stroke endarrow="block"/>
          </v:shape>
        </w:pict>
      </w:r>
      <w:r>
        <w:rPr>
          <w:noProof/>
          <w:sz w:val="28"/>
        </w:rPr>
        <w:pict>
          <v:shape id="_x0000_s1790" type="#_x0000_t32" style="position:absolute;left:0;text-align:left;margin-left:343.2pt;margin-top:20.4pt;width:1in;height:28.05pt;z-index:251859968" o:connectortype="straight">
            <v:stroke endarrow="block"/>
          </v:shape>
        </w:pict>
      </w:r>
      <w:r>
        <w:rPr>
          <w:noProof/>
          <w:sz w:val="28"/>
        </w:rPr>
        <w:pict>
          <v:shape id="_x0000_s1791" type="#_x0000_t32" style="position:absolute;left:0;text-align:left;margin-left:95.7pt;margin-top:2.8pt;width:41.2pt;height:69.7pt;flip:x;z-index:251860992" o:connectortype="straight">
            <v:stroke endarrow="block"/>
          </v:shape>
        </w:pict>
      </w:r>
      <w:r>
        <w:rPr>
          <w:noProof/>
          <w:sz w:val="28"/>
        </w:rPr>
        <w:pict>
          <v:shape id="_x0000_s1797" type="#_x0000_t32" style="position:absolute;left:0;text-align:left;margin-left:191.7pt;margin-top:6.55pt;width:6.75pt;height:86.15pt;flip:x;z-index:251867136" o:connectortype="straight">
            <v:stroke endarrow="block"/>
          </v:shape>
        </w:pict>
      </w:r>
      <w:r w:rsidR="00F707C4" w:rsidRPr="00857690">
        <w:rPr>
          <w:b/>
          <w:sz w:val="28"/>
          <w:lang w:val="uk-UA"/>
        </w:rPr>
        <w:tab/>
      </w:r>
      <w:r w:rsidR="00F707C4" w:rsidRPr="00BA431A">
        <w:rPr>
          <w:sz w:val="28"/>
          <w:lang w:val="uk-UA"/>
        </w:rPr>
        <w:t>0,8</w:t>
      </w:r>
    </w:p>
    <w:p w:rsidR="00F707C4" w:rsidRPr="006553E1" w:rsidRDefault="00B9093E" w:rsidP="00F707C4">
      <w:pPr>
        <w:tabs>
          <w:tab w:val="left" w:pos="1845"/>
          <w:tab w:val="left" w:pos="3090"/>
          <w:tab w:val="left" w:pos="3990"/>
          <w:tab w:val="left" w:pos="7275"/>
          <w:tab w:val="left" w:pos="8220"/>
        </w:tabs>
        <w:spacing w:line="360" w:lineRule="auto"/>
        <w:ind w:firstLine="1080"/>
        <w:jc w:val="both"/>
        <w:rPr>
          <w:sz w:val="28"/>
          <w:lang w:val="uk-UA"/>
        </w:rPr>
      </w:pPr>
      <w:r>
        <w:rPr>
          <w:noProof/>
          <w:sz w:val="28"/>
        </w:rPr>
        <w:pict>
          <v:shape id="_x0000_s1793" type="#_x0000_t32" style="position:absolute;left:0;text-align:left;margin-left:55.2pt;margin-top:5.6pt;width:35.25pt;height:32.7pt;flip:x y;z-index:251863040" o:connectortype="straight">
            <v:stroke endarrow="block"/>
          </v:shape>
        </w:pict>
      </w:r>
      <w:r>
        <w:rPr>
          <w:noProof/>
          <w:sz w:val="28"/>
        </w:rPr>
        <w:pict>
          <v:oval id="_x0000_s1777" style="position:absolute;left:0;text-align:left;margin-left:403.2pt;margin-top:16.45pt;width:83.25pt;height:40.55pt;z-index:251846656">
            <v:textbox>
              <w:txbxContent>
                <w:p w:rsidR="001D6FC3" w:rsidRPr="006553E1" w:rsidRDefault="001D6FC3" w:rsidP="00F707C4">
                  <w:pPr>
                    <w:rPr>
                      <w:lang w:val="uk-UA"/>
                    </w:rPr>
                  </w:pPr>
                  <w:r>
                    <w:rPr>
                      <w:lang w:val="uk-UA"/>
                    </w:rPr>
                    <w:t>Ацетон</w:t>
                  </w:r>
                </w:p>
              </w:txbxContent>
            </v:textbox>
          </v:oval>
        </w:pict>
      </w:r>
      <w:r>
        <w:rPr>
          <w:noProof/>
          <w:sz w:val="28"/>
        </w:rPr>
        <w:pict>
          <v:shape id="_x0000_s1788" type="#_x0000_t32" style="position:absolute;left:0;text-align:left;margin-left:332.7pt;margin-top:4.1pt;width:44.25pt;height:58.85pt;z-index:251857920" o:connectortype="straight">
            <v:stroke endarrow="block"/>
          </v:shape>
        </w:pict>
      </w:r>
      <w:r>
        <w:rPr>
          <w:noProof/>
          <w:sz w:val="28"/>
        </w:rPr>
        <w:pict>
          <v:shape id="_x0000_s1785" type="#_x0000_t32" style="position:absolute;left:0;text-align:left;margin-left:321.45pt;margin-top:8.25pt;width:7.5pt;height:48.75pt;z-index:251854848" o:connectortype="straight">
            <v:stroke endarrow="block"/>
          </v:shape>
        </w:pict>
      </w:r>
      <w:r>
        <w:rPr>
          <w:noProof/>
          <w:sz w:val="28"/>
        </w:rPr>
        <w:pict>
          <v:shape id="_x0000_s1783" type="#_x0000_t32" style="position:absolute;left:0;text-align:left;margin-left:268.2pt;margin-top:8.25pt;width:12.75pt;height:48.75pt;flip:x;z-index:251852800" o:connectortype="straight">
            <v:stroke endarrow="block"/>
          </v:shape>
        </w:pict>
      </w:r>
      <w:r w:rsidR="00F707C4" w:rsidRPr="00857690">
        <w:rPr>
          <w:sz w:val="28"/>
          <w:lang w:val="uk-UA"/>
        </w:rPr>
        <w:tab/>
      </w:r>
      <w:r w:rsidR="00F707C4">
        <w:rPr>
          <w:sz w:val="28"/>
          <w:lang w:val="uk-UA"/>
        </w:rPr>
        <w:t>0,9</w:t>
      </w:r>
      <w:r w:rsidR="00F707C4" w:rsidRPr="00857690">
        <w:rPr>
          <w:sz w:val="28"/>
          <w:lang w:val="uk-UA"/>
        </w:rPr>
        <w:tab/>
        <w:t>0,7</w:t>
      </w:r>
      <w:r w:rsidR="00F707C4" w:rsidRPr="00857690">
        <w:rPr>
          <w:sz w:val="28"/>
          <w:lang w:val="uk-UA"/>
        </w:rPr>
        <w:tab/>
      </w:r>
      <w:r w:rsidR="00F707C4">
        <w:rPr>
          <w:sz w:val="28"/>
          <w:lang w:val="uk-UA"/>
        </w:rPr>
        <w:t>0,8</w:t>
      </w:r>
      <w:r w:rsidR="00F707C4" w:rsidRPr="00857690">
        <w:rPr>
          <w:sz w:val="28"/>
          <w:lang w:val="uk-UA"/>
        </w:rPr>
        <w:tab/>
      </w:r>
      <w:r w:rsidR="00F707C4" w:rsidRPr="00857690">
        <w:rPr>
          <w:sz w:val="28"/>
          <w:lang w:val="uk-UA"/>
        </w:rPr>
        <w:tab/>
      </w:r>
      <w:r w:rsidR="00F707C4">
        <w:rPr>
          <w:sz w:val="28"/>
          <w:lang w:val="uk-UA"/>
        </w:rPr>
        <w:t>0,8</w:t>
      </w:r>
    </w:p>
    <w:p w:rsidR="00F707C4" w:rsidRPr="00BA431A" w:rsidRDefault="00B9093E" w:rsidP="00F707C4">
      <w:pPr>
        <w:tabs>
          <w:tab w:val="center" w:pos="5217"/>
          <w:tab w:val="left" w:pos="6135"/>
          <w:tab w:val="left" w:pos="7275"/>
        </w:tabs>
        <w:spacing w:line="360" w:lineRule="auto"/>
        <w:ind w:firstLine="1080"/>
        <w:jc w:val="both"/>
        <w:rPr>
          <w:sz w:val="28"/>
          <w:lang w:val="uk-UA"/>
        </w:rPr>
      </w:pPr>
      <w:r>
        <w:rPr>
          <w:noProof/>
          <w:sz w:val="28"/>
        </w:rPr>
        <w:pict>
          <v:oval id="_x0000_s1796" style="position:absolute;left:0;text-align:left;margin-left:34.95pt;margin-top:14.15pt;width:85.5pt;height:48.3pt;z-index:251866112">
            <v:textbox style="mso-next-textbox:#_x0000_s1796">
              <w:txbxContent>
                <w:p w:rsidR="001D6FC3" w:rsidRPr="006553E1" w:rsidRDefault="001D6FC3" w:rsidP="00F707C4">
                  <w:pPr>
                    <w:rPr>
                      <w:lang w:val="uk-UA"/>
                    </w:rPr>
                  </w:pPr>
                  <w:r>
                    <w:rPr>
                      <w:lang w:val="uk-UA"/>
                    </w:rPr>
                    <w:t>Оцтова кислота</w:t>
                  </w:r>
                </w:p>
              </w:txbxContent>
            </v:textbox>
          </v:oval>
        </w:pict>
      </w:r>
      <w:r>
        <w:rPr>
          <w:noProof/>
          <w:sz w:val="28"/>
        </w:rPr>
        <w:pict>
          <v:oval id="_x0000_s1778" style="position:absolute;left:0;text-align:left;margin-left:120.45pt;margin-top:9.2pt;width:67.5pt;height:29.6pt;z-index:251847680">
            <v:textbox style="mso-next-textbox:#_x0000_s1778">
              <w:txbxContent>
                <w:p w:rsidR="001D6FC3" w:rsidRPr="00905C99" w:rsidRDefault="001D6FC3" w:rsidP="00F707C4">
                  <w:pPr>
                    <w:rPr>
                      <w:lang w:val="en-US"/>
                    </w:rPr>
                  </w:pPr>
                  <w:r>
                    <w:rPr>
                      <w:lang w:val="en-US"/>
                    </w:rPr>
                    <w:t xml:space="preserve">     H</w:t>
                  </w:r>
                  <w:r>
                    <w:rPr>
                      <w:vertAlign w:val="subscript"/>
                      <w:lang w:val="en-US"/>
                    </w:rPr>
                    <w:t>2</w:t>
                  </w:r>
                  <w:r>
                    <w:rPr>
                      <w:lang w:val="en-US"/>
                    </w:rPr>
                    <w:t>S</w:t>
                  </w:r>
                </w:p>
              </w:txbxContent>
            </v:textbox>
          </v:oval>
        </w:pict>
      </w:r>
      <w:r w:rsidR="00F707C4">
        <w:rPr>
          <w:sz w:val="28"/>
          <w:lang w:val="uk-UA"/>
        </w:rPr>
        <w:t>0,6</w:t>
      </w:r>
      <w:r w:rsidR="00F707C4" w:rsidRPr="00857690">
        <w:rPr>
          <w:sz w:val="28"/>
          <w:lang w:val="uk-UA"/>
        </w:rPr>
        <w:tab/>
      </w:r>
      <w:r w:rsidR="00F707C4">
        <w:rPr>
          <w:sz w:val="28"/>
          <w:lang w:val="uk-UA"/>
        </w:rPr>
        <w:t>0,7</w:t>
      </w:r>
      <w:r w:rsidR="00F707C4">
        <w:rPr>
          <w:sz w:val="28"/>
          <w:lang w:val="uk-UA"/>
        </w:rPr>
        <w:tab/>
        <w:t>0,7</w:t>
      </w:r>
      <w:r w:rsidR="00F707C4">
        <w:rPr>
          <w:sz w:val="28"/>
          <w:lang w:val="uk-UA"/>
        </w:rPr>
        <w:tab/>
        <w:t>0,8</w:t>
      </w:r>
    </w:p>
    <w:p w:rsidR="00F707C4" w:rsidRPr="0084600D" w:rsidRDefault="00B9093E" w:rsidP="00F707C4">
      <w:pPr>
        <w:spacing w:line="360" w:lineRule="auto"/>
        <w:jc w:val="both"/>
        <w:rPr>
          <w:sz w:val="28"/>
          <w:lang w:val="uk-UA"/>
        </w:rPr>
      </w:pPr>
      <w:r>
        <w:rPr>
          <w:noProof/>
          <w:sz w:val="28"/>
        </w:rPr>
        <w:pict>
          <v:shape id="_x0000_s1792" type="#_x0000_t32" style="position:absolute;left:0;text-align:left;margin-left:12.45pt;margin-top:20.3pt;width:24pt;height:73.9pt;flip:x;z-index:251862016" o:connectortype="straight">
            <v:stroke endarrow="block"/>
          </v:shape>
        </w:pict>
      </w:r>
      <w:r>
        <w:rPr>
          <w:noProof/>
          <w:sz w:val="28"/>
        </w:rPr>
        <w:pict>
          <v:oval id="_x0000_s1802" style="position:absolute;left:0;text-align:left;margin-left:132.45pt;margin-top:20.3pt;width:86.25pt;height:45.95pt;z-index:251872256">
            <v:textbox style="mso-next-textbox:#_x0000_s1802">
              <w:txbxContent>
                <w:p w:rsidR="001D6FC3" w:rsidRPr="00C91FA4" w:rsidRDefault="001D6FC3" w:rsidP="00F707C4">
                  <w:pPr>
                    <w:jc w:val="center"/>
                    <w:rPr>
                      <w:lang w:val="uk-UA"/>
                    </w:rPr>
                  </w:pPr>
                  <w:r>
                    <w:rPr>
                      <w:lang w:val="uk-UA"/>
                    </w:rPr>
                    <w:t>Формаль-дегід</w:t>
                  </w:r>
                </w:p>
              </w:txbxContent>
            </v:textbox>
          </v:oval>
        </w:pict>
      </w:r>
      <w:r>
        <w:rPr>
          <w:noProof/>
          <w:sz w:val="28"/>
        </w:rPr>
        <w:pict>
          <v:oval id="_x0000_s1781" style="position:absolute;left:0;text-align:left;margin-left:359.7pt;margin-top:8.7pt;width:86.25pt;height:44.6pt;z-index:251850752">
            <v:textbox style="mso-next-textbox:#_x0000_s1781">
              <w:txbxContent>
                <w:p w:rsidR="001D6FC3" w:rsidRPr="00BA431A" w:rsidRDefault="001D6FC3" w:rsidP="00F707C4">
                  <w:pPr>
                    <w:rPr>
                      <w:lang w:val="uk-UA"/>
                    </w:rPr>
                  </w:pPr>
                  <w:r>
                    <w:rPr>
                      <w:lang w:val="uk-UA"/>
                    </w:rPr>
                    <w:t>Оцтова кислота</w:t>
                  </w:r>
                </w:p>
              </w:txbxContent>
            </v:textbox>
          </v:oval>
        </w:pict>
      </w:r>
      <w:r>
        <w:rPr>
          <w:noProof/>
          <w:sz w:val="28"/>
        </w:rPr>
        <w:pict>
          <v:oval id="_x0000_s1779" style="position:absolute;left:0;text-align:left;margin-left:289.2pt;margin-top:8.7pt;width:66.75pt;height:39.75pt;z-index:251848704">
            <v:textbox style="mso-next-textbox:#_x0000_s1779">
              <w:txbxContent>
                <w:p w:rsidR="001D6FC3" w:rsidRPr="00BA431A" w:rsidRDefault="001D6FC3" w:rsidP="00F707C4">
                  <w:pPr>
                    <w:rPr>
                      <w:lang w:val="uk-UA"/>
                    </w:rPr>
                  </w:pPr>
                  <w:r>
                    <w:rPr>
                      <w:lang w:val="uk-UA"/>
                    </w:rPr>
                    <w:t>Хлор</w:t>
                  </w:r>
                </w:p>
              </w:txbxContent>
            </v:textbox>
          </v:oval>
        </w:pict>
      </w:r>
      <w:r>
        <w:rPr>
          <w:noProof/>
          <w:sz w:val="28"/>
        </w:rPr>
        <w:pict>
          <v:oval id="_x0000_s1780" style="position:absolute;left:0;text-align:left;margin-left:219.45pt;margin-top:8.7pt;width:69.75pt;height:39.75pt;z-index:251849728">
            <v:textbox style="mso-next-textbox:#_x0000_s1780">
              <w:txbxContent>
                <w:p w:rsidR="001D6FC3" w:rsidRPr="00BA431A" w:rsidRDefault="001D6FC3" w:rsidP="00F707C4">
                  <w:pPr>
                    <w:rPr>
                      <w:lang w:val="uk-UA"/>
                    </w:rPr>
                  </w:pPr>
                  <w:r>
                    <w:rPr>
                      <w:lang w:val="en-US"/>
                    </w:rPr>
                    <w:t>C</w:t>
                  </w:r>
                  <w:r>
                    <w:rPr>
                      <w:lang w:val="uk-UA"/>
                    </w:rPr>
                    <w:t>тирол</w:t>
                  </w:r>
                </w:p>
              </w:txbxContent>
            </v:textbox>
          </v:oval>
        </w:pict>
      </w:r>
    </w:p>
    <w:p w:rsidR="00F707C4" w:rsidRPr="00857690" w:rsidRDefault="00B9093E" w:rsidP="00F707C4">
      <w:pPr>
        <w:spacing w:line="360" w:lineRule="auto"/>
        <w:ind w:firstLine="1080"/>
        <w:jc w:val="both"/>
        <w:rPr>
          <w:sz w:val="28"/>
          <w:lang w:val="uk-UA"/>
        </w:rPr>
      </w:pPr>
      <w:r>
        <w:rPr>
          <w:noProof/>
          <w:sz w:val="28"/>
        </w:rPr>
        <w:pict>
          <v:shape id="_x0000_s1795" type="#_x0000_t32" style="position:absolute;left:0;text-align:left;margin-left:95.7pt;margin-top:14.15pt;width:41.2pt;height:47.7pt;z-index:251865088" o:connectortype="straight">
            <v:stroke endarrow="block"/>
          </v:shape>
        </w:pict>
      </w:r>
      <w:r>
        <w:rPr>
          <w:noProof/>
          <w:sz w:val="28"/>
        </w:rPr>
        <w:pict>
          <v:shape id="_x0000_s1794" type="#_x0000_t32" style="position:absolute;left:0;text-align:left;margin-left:68.7pt;margin-top:14.15pt;width:11.25pt;height:59.7pt;z-index:251864064" o:connectortype="straight">
            <v:stroke endarrow="block"/>
          </v:shape>
        </w:pict>
      </w:r>
    </w:p>
    <w:p w:rsidR="00F707C4" w:rsidRPr="0084600D" w:rsidRDefault="00B9093E" w:rsidP="00F707C4">
      <w:pPr>
        <w:tabs>
          <w:tab w:val="left" w:pos="510"/>
          <w:tab w:val="left" w:pos="1080"/>
          <w:tab w:val="left" w:pos="1620"/>
          <w:tab w:val="left" w:pos="2280"/>
        </w:tabs>
        <w:spacing w:line="360" w:lineRule="auto"/>
        <w:jc w:val="both"/>
        <w:rPr>
          <w:sz w:val="28"/>
          <w:lang w:val="uk-UA"/>
        </w:rPr>
      </w:pPr>
      <w:r>
        <w:rPr>
          <w:noProof/>
          <w:sz w:val="28"/>
        </w:rPr>
        <w:pict>
          <v:shape id="_x0000_s1913" type="#_x0000_t32" style="position:absolute;left:0;text-align:left;margin-left:176.8pt;margin-top:.2pt;width:42.65pt;height:37.65pt;flip:y;z-index:251907072" o:connectortype="straight">
            <v:stroke endarrow="block"/>
          </v:shape>
        </w:pict>
      </w:r>
      <w:r w:rsidR="00F707C4">
        <w:rPr>
          <w:sz w:val="28"/>
          <w:lang w:val="uk-UA"/>
        </w:rPr>
        <w:tab/>
        <w:t>0,8</w:t>
      </w:r>
      <w:r w:rsidR="00F707C4">
        <w:rPr>
          <w:sz w:val="28"/>
          <w:lang w:val="uk-UA"/>
        </w:rPr>
        <w:tab/>
      </w:r>
      <w:r w:rsidR="00F707C4">
        <w:rPr>
          <w:sz w:val="28"/>
          <w:lang w:val="uk-UA"/>
        </w:rPr>
        <w:tab/>
        <w:t>0,7</w:t>
      </w:r>
      <w:r w:rsidR="00F707C4">
        <w:rPr>
          <w:sz w:val="28"/>
          <w:lang w:val="uk-UA"/>
        </w:rPr>
        <w:tab/>
        <w:t>0,6</w:t>
      </w:r>
    </w:p>
    <w:p w:rsidR="00F707C4" w:rsidRDefault="00B9093E" w:rsidP="00F707C4">
      <w:pPr>
        <w:spacing w:line="360" w:lineRule="auto"/>
        <w:ind w:firstLine="1080"/>
        <w:jc w:val="both"/>
        <w:rPr>
          <w:sz w:val="28"/>
          <w:lang w:val="uk-UA"/>
        </w:rPr>
      </w:pPr>
      <w:r>
        <w:rPr>
          <w:noProof/>
          <w:sz w:val="28"/>
        </w:rPr>
        <w:pict>
          <v:oval id="_x0000_s1798" style="position:absolute;left:0;text-align:left;margin-left:121.5pt;margin-top:13.7pt;width:76.95pt;height:31.55pt;z-index:251868160">
            <v:textbox>
              <w:txbxContent>
                <w:p w:rsidR="001D6FC3" w:rsidRPr="0084600D" w:rsidRDefault="001D6FC3" w:rsidP="00F707C4">
                  <w:pPr>
                    <w:jc w:val="center"/>
                    <w:rPr>
                      <w:lang w:val="uk-UA"/>
                    </w:rPr>
                  </w:pPr>
                  <w:r>
                    <w:rPr>
                      <w:lang w:val="uk-UA"/>
                    </w:rPr>
                    <w:t>Аміак</w:t>
                  </w:r>
                </w:p>
              </w:txbxContent>
            </v:textbox>
          </v:oval>
        </w:pict>
      </w:r>
      <w:r>
        <w:rPr>
          <w:noProof/>
          <w:sz w:val="28"/>
        </w:rPr>
        <w:pict>
          <v:oval id="_x0000_s1799" style="position:absolute;left:0;text-align:left;margin-left:-20.55pt;margin-top:21.35pt;width:69pt;height:32.95pt;z-index:251869184">
            <v:textbox>
              <w:txbxContent>
                <w:p w:rsidR="001D6FC3" w:rsidRPr="0084600D" w:rsidRDefault="001D6FC3" w:rsidP="00F707C4">
                  <w:pPr>
                    <w:rPr>
                      <w:lang w:val="uk-UA"/>
                    </w:rPr>
                  </w:pPr>
                  <w:r>
                    <w:rPr>
                      <w:lang w:val="uk-UA"/>
                    </w:rPr>
                    <w:t>Ксилол</w:t>
                  </w:r>
                </w:p>
              </w:txbxContent>
            </v:textbox>
          </v:oval>
        </w:pict>
      </w:r>
    </w:p>
    <w:p w:rsidR="00F707C4" w:rsidRDefault="00B9093E" w:rsidP="00F707C4">
      <w:pPr>
        <w:spacing w:line="360" w:lineRule="auto"/>
        <w:ind w:firstLine="1080"/>
        <w:jc w:val="both"/>
        <w:rPr>
          <w:b/>
          <w:sz w:val="28"/>
          <w:lang w:val="uk-UA"/>
        </w:rPr>
      </w:pPr>
      <w:r w:rsidRPr="00B9093E">
        <w:rPr>
          <w:noProof/>
          <w:sz w:val="28"/>
        </w:rPr>
        <w:pict>
          <v:oval id="_x0000_s1801" style="position:absolute;left:0;text-align:left;margin-left:48.45pt;margin-top:1.45pt;width:75.45pt;height:28.7pt;z-index:251871232">
            <v:textbox>
              <w:txbxContent>
                <w:p w:rsidR="001D6FC3" w:rsidRPr="0084600D" w:rsidRDefault="001D6FC3" w:rsidP="00F707C4">
                  <w:pPr>
                    <w:rPr>
                      <w:lang w:val="uk-UA"/>
                    </w:rPr>
                  </w:pPr>
                  <w:r>
                    <w:rPr>
                      <w:lang w:val="uk-UA"/>
                    </w:rPr>
                    <w:t>Акролеїн</w:t>
                  </w:r>
                </w:p>
              </w:txbxContent>
            </v:textbox>
          </v:oval>
        </w:pict>
      </w:r>
      <w:r>
        <w:rPr>
          <w:b/>
          <w:noProof/>
          <w:sz w:val="28"/>
        </w:rPr>
        <w:pict>
          <v:oval id="_x0000_s1830" style="position:absolute;left:0;text-align:left;margin-left:174.45pt;margin-top:9.1pt;width:130.5pt;height:32.4pt;z-index:251900928">
            <v:textbox>
              <w:txbxContent>
                <w:p w:rsidR="001D6FC3" w:rsidRPr="006F27EB" w:rsidRDefault="001D6FC3" w:rsidP="00F707C4">
                  <w:pPr>
                    <w:jc w:val="center"/>
                    <w:rPr>
                      <w:lang w:val="uk-UA"/>
                    </w:rPr>
                  </w:pPr>
                  <w:r>
                    <w:rPr>
                      <w:lang w:val="uk-UA"/>
                    </w:rPr>
                    <w:t>Бензол</w:t>
                  </w:r>
                </w:p>
              </w:txbxContent>
            </v:textbox>
          </v:oval>
        </w:pict>
      </w:r>
    </w:p>
    <w:p w:rsidR="00F707C4" w:rsidRPr="00857690" w:rsidRDefault="00B9093E" w:rsidP="00F707C4">
      <w:pPr>
        <w:spacing w:line="360" w:lineRule="auto"/>
        <w:ind w:firstLine="1080"/>
        <w:jc w:val="both"/>
        <w:rPr>
          <w:b/>
          <w:sz w:val="28"/>
          <w:lang w:val="uk-UA"/>
        </w:rPr>
      </w:pPr>
      <w:r w:rsidRPr="00B9093E">
        <w:rPr>
          <w:noProof/>
          <w:sz w:val="28"/>
        </w:rPr>
        <w:pict>
          <v:oval id="_x0000_s1806" style="position:absolute;left:0;text-align:left;margin-left:298.2pt;margin-top:6pt;width:102pt;height:52.6pt;z-index:251876352">
            <v:textbox>
              <w:txbxContent>
                <w:p w:rsidR="001D6FC3" w:rsidRDefault="001D6FC3" w:rsidP="00F707C4">
                  <w:pPr>
                    <w:jc w:val="center"/>
                  </w:pPr>
                  <w:r>
                    <w:rPr>
                      <w:lang w:val="uk-UA"/>
                    </w:rPr>
                    <w:t>Сірко-вуглець</w:t>
                  </w:r>
                </w:p>
              </w:txbxContent>
            </v:textbox>
          </v:oval>
        </w:pict>
      </w:r>
      <w:r w:rsidRPr="00B9093E">
        <w:rPr>
          <w:noProof/>
          <w:sz w:val="28"/>
        </w:rPr>
        <w:pict>
          <v:shape id="_x0000_s1817" type="#_x0000_t32" style="position:absolute;left:0;text-align:left;margin-left:234.45pt;margin-top:17.35pt;width:0;height:54pt;flip:y;z-index:251887616" o:connectortype="straight">
            <v:stroke endarrow="block"/>
          </v:shape>
        </w:pict>
      </w:r>
    </w:p>
    <w:p w:rsidR="00F707C4" w:rsidRPr="00857690" w:rsidRDefault="00B9093E" w:rsidP="00F707C4">
      <w:pPr>
        <w:spacing w:line="360" w:lineRule="auto"/>
        <w:ind w:firstLine="1080"/>
        <w:jc w:val="both"/>
        <w:rPr>
          <w:sz w:val="28"/>
          <w:lang w:val="uk-UA"/>
        </w:rPr>
      </w:pPr>
      <w:r>
        <w:rPr>
          <w:noProof/>
          <w:sz w:val="28"/>
        </w:rPr>
        <w:pict>
          <v:oval id="_x0000_s1805" style="position:absolute;left:0;text-align:left;margin-left:.45pt;margin-top:1pt;width:84pt;height:46.2pt;z-index:251875328">
            <v:textbox>
              <w:txbxContent>
                <w:p w:rsidR="001D6FC3" w:rsidRPr="00F21121" w:rsidRDefault="001D6FC3" w:rsidP="00F707C4">
                  <w:pPr>
                    <w:jc w:val="center"/>
                    <w:rPr>
                      <w:lang w:val="uk-UA"/>
                    </w:rPr>
                  </w:pPr>
                  <w:r>
                    <w:rPr>
                      <w:lang w:val="uk-UA"/>
                    </w:rPr>
                    <w:t>Сірчана кислота</w:t>
                  </w:r>
                </w:p>
              </w:txbxContent>
            </v:textbox>
          </v:oval>
        </w:pict>
      </w:r>
    </w:p>
    <w:p w:rsidR="00F707C4" w:rsidRPr="00F21121" w:rsidRDefault="00B9093E" w:rsidP="00F707C4">
      <w:pPr>
        <w:tabs>
          <w:tab w:val="left" w:pos="1875"/>
          <w:tab w:val="left" w:pos="4680"/>
          <w:tab w:val="left" w:pos="5835"/>
        </w:tabs>
        <w:spacing w:line="360" w:lineRule="auto"/>
        <w:ind w:firstLine="1080"/>
        <w:jc w:val="both"/>
        <w:rPr>
          <w:sz w:val="28"/>
          <w:lang w:val="uk-UA"/>
        </w:rPr>
      </w:pPr>
      <w:r>
        <w:rPr>
          <w:noProof/>
          <w:sz w:val="28"/>
        </w:rPr>
        <w:pict>
          <v:shape id="_x0000_s1818" type="#_x0000_t32" style="position:absolute;left:0;text-align:left;margin-left:79.95pt;margin-top:10.3pt;width:96.75pt;height:27.75pt;flip:x y;z-index:251888640" o:connectortype="straight">
            <v:stroke endarrow="block"/>
          </v:shape>
        </w:pict>
      </w:r>
      <w:r>
        <w:rPr>
          <w:noProof/>
          <w:sz w:val="28"/>
        </w:rPr>
        <w:pict>
          <v:shape id="_x0000_s1819" type="#_x0000_t32" style="position:absolute;left:0;text-align:left;margin-left:285.5pt;margin-top:10.3pt;width:43.45pt;height:27.75pt;flip:y;z-index:251889664" o:connectortype="straight">
            <v:stroke endarrow="block"/>
          </v:shape>
        </w:pict>
      </w:r>
      <w:r w:rsidR="00F707C4" w:rsidRPr="00857690">
        <w:rPr>
          <w:sz w:val="28"/>
          <w:lang w:val="uk-UA"/>
        </w:rPr>
        <w:tab/>
      </w:r>
      <w:r w:rsidR="00F707C4">
        <w:rPr>
          <w:sz w:val="28"/>
          <w:lang w:val="uk-UA"/>
        </w:rPr>
        <w:t>0,9</w:t>
      </w:r>
      <w:r w:rsidR="00F707C4">
        <w:rPr>
          <w:sz w:val="28"/>
        </w:rPr>
        <w:tab/>
      </w:r>
      <w:r w:rsidR="00F707C4">
        <w:rPr>
          <w:sz w:val="28"/>
          <w:lang w:val="uk-UA"/>
        </w:rPr>
        <w:t>0,7</w:t>
      </w:r>
      <w:r w:rsidR="00F707C4">
        <w:rPr>
          <w:sz w:val="28"/>
          <w:lang w:val="uk-UA"/>
        </w:rPr>
        <w:tab/>
        <w:t>0,5</w:t>
      </w:r>
    </w:p>
    <w:p w:rsidR="00F707C4" w:rsidRPr="006553E1" w:rsidRDefault="00B9093E" w:rsidP="00F707C4">
      <w:pPr>
        <w:spacing w:line="360" w:lineRule="auto"/>
        <w:ind w:firstLine="1080"/>
        <w:jc w:val="both"/>
        <w:rPr>
          <w:sz w:val="28"/>
        </w:rPr>
      </w:pPr>
      <w:r>
        <w:rPr>
          <w:noProof/>
          <w:sz w:val="28"/>
        </w:rPr>
        <w:pict>
          <v:oval id="_x0000_s1804" style="position:absolute;left:0;text-align:left;margin-left:-5.55pt;margin-top:8.65pt;width:78pt;height:31.5pt;z-index:251874304">
            <v:textbox>
              <w:txbxContent>
                <w:p w:rsidR="001D6FC3" w:rsidRPr="00F21121" w:rsidRDefault="001D6FC3" w:rsidP="00F707C4">
                  <w:pPr>
                    <w:jc w:val="center"/>
                    <w:rPr>
                      <w:lang w:val="uk-UA"/>
                    </w:rPr>
                  </w:pPr>
                  <w:r>
                    <w:rPr>
                      <w:lang w:val="uk-UA"/>
                    </w:rPr>
                    <w:t>Толуол</w:t>
                  </w:r>
                </w:p>
              </w:txbxContent>
            </v:textbox>
          </v:oval>
        </w:pict>
      </w:r>
      <w:r>
        <w:rPr>
          <w:noProof/>
          <w:sz w:val="28"/>
        </w:rPr>
        <w:pict>
          <v:shape id="_x0000_s1822" type="#_x0000_t32" style="position:absolute;left:0;text-align:left;margin-left:72.45pt;margin-top:22.9pt;width:99.75pt;height:9.75pt;flip:x y;z-index:251892736" o:connectortype="straight">
            <v:stroke endarrow="block"/>
          </v:shape>
        </w:pict>
      </w:r>
      <w:r>
        <w:rPr>
          <w:noProof/>
          <w:sz w:val="28"/>
        </w:rPr>
        <w:pict>
          <v:oval id="_x0000_s1803" style="position:absolute;left:0;text-align:left;margin-left:172.2pt;margin-top:1.9pt;width:120.75pt;height:57pt;z-index:251873280">
            <v:textbox>
              <w:txbxContent>
                <w:p w:rsidR="001D6FC3" w:rsidRPr="00F21121" w:rsidRDefault="001D6FC3" w:rsidP="00F707C4">
                  <w:pPr>
                    <w:jc w:val="center"/>
                    <w:rPr>
                      <w:lang w:val="uk-UA"/>
                    </w:rPr>
                  </w:pPr>
                  <w:r>
                    <w:rPr>
                      <w:lang w:val="uk-UA"/>
                    </w:rPr>
                    <w:t>Азотна кислота</w:t>
                  </w:r>
                </w:p>
              </w:txbxContent>
            </v:textbox>
          </v:oval>
        </w:pict>
      </w:r>
    </w:p>
    <w:p w:rsidR="00F707C4" w:rsidRPr="00AF6A2F" w:rsidRDefault="00B9093E" w:rsidP="00F707C4">
      <w:pPr>
        <w:tabs>
          <w:tab w:val="left" w:pos="1665"/>
        </w:tabs>
        <w:spacing w:line="360" w:lineRule="auto"/>
        <w:ind w:firstLine="1080"/>
        <w:jc w:val="both"/>
        <w:rPr>
          <w:sz w:val="28"/>
          <w:lang w:val="uk-UA"/>
        </w:rPr>
      </w:pPr>
      <w:r>
        <w:rPr>
          <w:noProof/>
          <w:sz w:val="28"/>
        </w:rPr>
        <w:pict>
          <v:shape id="_x0000_s1916" type="#_x0000_t32" style="position:absolute;left:0;text-align:left;margin-left:21.85pt;margin-top:16pt;width:6.45pt;height:108.45pt;flip:y;z-index:251910144" o:connectortype="straight">
            <v:stroke endarrow="block"/>
          </v:shape>
        </w:pict>
      </w:r>
      <w:r>
        <w:rPr>
          <w:noProof/>
          <w:sz w:val="28"/>
        </w:rPr>
        <w:pict>
          <v:shape id="_x0000_s1917" type="#_x0000_t32" style="position:absolute;left:0;text-align:left;margin-left:51.15pt;margin-top:16pt;width:17.55pt;height:42.75pt;z-index:251911168" o:connectortype="straight">
            <v:stroke endarrow="block"/>
          </v:shape>
        </w:pict>
      </w:r>
      <w:r>
        <w:rPr>
          <w:noProof/>
          <w:sz w:val="28"/>
        </w:rPr>
        <w:pict>
          <v:shape id="_x0000_s1827" type="#_x0000_t32" style="position:absolute;left:0;text-align:left;margin-left:289.2pt;margin-top:16pt;width:69.25pt;height:35.25pt;z-index:251897856" o:connectortype="straight">
            <v:stroke endarrow="block"/>
          </v:shape>
        </w:pict>
      </w:r>
      <w:r w:rsidR="00F707C4">
        <w:rPr>
          <w:sz w:val="28"/>
        </w:rPr>
        <w:tab/>
      </w:r>
      <w:r w:rsidR="00F707C4">
        <w:rPr>
          <w:sz w:val="28"/>
          <w:lang w:val="uk-UA"/>
        </w:rPr>
        <w:t>0,8</w:t>
      </w:r>
    </w:p>
    <w:p w:rsidR="00F707C4" w:rsidRPr="00AF6A2F" w:rsidRDefault="00B9093E" w:rsidP="00F707C4">
      <w:pPr>
        <w:tabs>
          <w:tab w:val="left" w:pos="2760"/>
          <w:tab w:val="left" w:pos="6600"/>
        </w:tabs>
        <w:spacing w:line="360" w:lineRule="auto"/>
        <w:ind w:firstLine="1080"/>
        <w:jc w:val="both"/>
        <w:rPr>
          <w:sz w:val="28"/>
          <w:lang w:val="uk-UA"/>
        </w:rPr>
      </w:pPr>
      <w:r>
        <w:rPr>
          <w:noProof/>
          <w:sz w:val="28"/>
        </w:rPr>
        <w:pict>
          <v:shape id="_x0000_s1914" type="#_x0000_t32" style="position:absolute;left:0;text-align:left;margin-left:55.2pt;margin-top:10.6pt;width:0;height:0;z-index:251908096" o:connectortype="straight">
            <v:stroke endarrow="block"/>
          </v:shape>
        </w:pict>
      </w:r>
      <w:r>
        <w:rPr>
          <w:noProof/>
          <w:sz w:val="28"/>
        </w:rPr>
        <w:pict>
          <v:oval id="_x0000_s1808" style="position:absolute;left:0;text-align:left;margin-left:355.95pt;margin-top:10.6pt;width:99pt;height:48.75pt;z-index:251878400">
            <v:textbox>
              <w:txbxContent>
                <w:p w:rsidR="001D6FC3" w:rsidRPr="00253CC5" w:rsidRDefault="001D6FC3" w:rsidP="00F707C4">
                  <w:pPr>
                    <w:jc w:val="center"/>
                    <w:rPr>
                      <w:lang w:val="uk-UA"/>
                    </w:rPr>
                  </w:pPr>
                  <w:r>
                    <w:rPr>
                      <w:lang w:val="uk-UA"/>
                    </w:rPr>
                    <w:t>Діоксид марганцю</w:t>
                  </w:r>
                </w:p>
              </w:txbxContent>
            </v:textbox>
          </v:oval>
        </w:pict>
      </w:r>
      <w:r>
        <w:rPr>
          <w:noProof/>
          <w:sz w:val="28"/>
        </w:rPr>
        <w:pict>
          <v:shape id="_x0000_s1821" type="#_x0000_t32" style="position:absolute;left:0;text-align:left;margin-left:127.95pt;margin-top:.85pt;width:58.55pt;height:38.25pt;flip:x;z-index:251891712" o:connectortype="straight">
            <v:stroke endarrow="block"/>
          </v:shape>
        </w:pict>
      </w:r>
      <w:r>
        <w:rPr>
          <w:noProof/>
          <w:sz w:val="28"/>
        </w:rPr>
        <w:pict>
          <v:shape id="_x0000_s1820" type="#_x0000_t32" style="position:absolute;left:0;text-align:left;margin-left:239.7pt;margin-top:10.6pt;width:4.5pt;height:57pt;flip:x;z-index:251890688" o:connectortype="straight">
            <v:stroke endarrow="block"/>
          </v:shape>
        </w:pict>
      </w:r>
      <w:r w:rsidR="00F707C4">
        <w:rPr>
          <w:sz w:val="28"/>
        </w:rPr>
        <w:tab/>
      </w:r>
      <w:r w:rsidR="00F707C4">
        <w:rPr>
          <w:sz w:val="28"/>
          <w:lang w:val="uk-UA"/>
        </w:rPr>
        <w:t>0,7</w:t>
      </w:r>
      <w:r w:rsidR="00F707C4">
        <w:rPr>
          <w:sz w:val="28"/>
          <w:lang w:val="uk-UA"/>
        </w:rPr>
        <w:tab/>
        <w:t>0,7</w:t>
      </w:r>
    </w:p>
    <w:p w:rsidR="00F707C4" w:rsidRPr="00AF6A2F" w:rsidRDefault="00B9093E" w:rsidP="000810E9">
      <w:pPr>
        <w:tabs>
          <w:tab w:val="left" w:pos="4425"/>
        </w:tabs>
        <w:spacing w:line="360" w:lineRule="auto"/>
        <w:jc w:val="both"/>
        <w:rPr>
          <w:sz w:val="28"/>
          <w:lang w:val="uk-UA"/>
        </w:rPr>
      </w:pPr>
      <w:r>
        <w:rPr>
          <w:noProof/>
          <w:sz w:val="28"/>
        </w:rPr>
        <w:pict>
          <v:oval id="_x0000_s1807" style="position:absolute;left:0;text-align:left;margin-left:47.7pt;margin-top:5.2pt;width:84.75pt;height:49.5pt;z-index:251877376">
            <v:textbox>
              <w:txbxContent>
                <w:p w:rsidR="001D6FC3" w:rsidRPr="00F21121" w:rsidRDefault="001D6FC3" w:rsidP="00F707C4">
                  <w:pPr>
                    <w:jc w:val="center"/>
                    <w:rPr>
                      <w:lang w:val="uk-UA"/>
                    </w:rPr>
                  </w:pPr>
                  <w:r>
                    <w:rPr>
                      <w:lang w:val="uk-UA"/>
                    </w:rPr>
                    <w:t>Міді оксид</w:t>
                  </w:r>
                </w:p>
              </w:txbxContent>
            </v:textbox>
          </v:oval>
        </w:pict>
      </w:r>
      <w:r w:rsidR="000810E9">
        <w:rPr>
          <w:sz w:val="28"/>
          <w:lang w:val="uk-UA"/>
        </w:rPr>
        <w:t xml:space="preserve"> 0,9</w:t>
      </w:r>
      <w:r w:rsidR="00F707C4">
        <w:rPr>
          <w:sz w:val="28"/>
        </w:rPr>
        <w:tab/>
      </w:r>
      <w:r w:rsidR="00F707C4">
        <w:rPr>
          <w:sz w:val="28"/>
          <w:lang w:val="uk-UA"/>
        </w:rPr>
        <w:t>0,7</w:t>
      </w:r>
    </w:p>
    <w:p w:rsidR="00F707C4" w:rsidRPr="006553E1" w:rsidRDefault="00B9093E" w:rsidP="00F707C4">
      <w:pPr>
        <w:spacing w:line="360" w:lineRule="auto"/>
        <w:ind w:firstLine="1080"/>
        <w:jc w:val="both"/>
        <w:rPr>
          <w:sz w:val="28"/>
        </w:rPr>
      </w:pPr>
      <w:r>
        <w:rPr>
          <w:noProof/>
          <w:sz w:val="28"/>
        </w:rPr>
        <w:pict>
          <v:shape id="_x0000_s1919" type="#_x0000_t32" style="position:absolute;left:0;text-align:left;margin-left:338.7pt;margin-top:11.05pt;width:1in;height:25.35pt;flip:y;z-index:251913216" o:connectortype="straight">
            <v:stroke endarrow="block"/>
          </v:shape>
        </w:pict>
      </w:r>
      <w:r>
        <w:rPr>
          <w:noProof/>
          <w:sz w:val="28"/>
        </w:rPr>
        <w:pict>
          <v:shape id="_x0000_s1915" type="#_x0000_t32" style="position:absolute;left:0;text-align:left;margin-left:132.45pt;margin-top:11.05pt;width:69.05pt;height:19.5pt;z-index:251909120" o:connectortype="straight">
            <v:stroke endarrow="block"/>
          </v:shape>
        </w:pict>
      </w:r>
      <w:r>
        <w:rPr>
          <w:noProof/>
          <w:sz w:val="28"/>
        </w:rPr>
        <w:pict>
          <v:oval id="_x0000_s1809" style="position:absolute;left:0;text-align:left;margin-left:198.45pt;margin-top:19.3pt;width:82.5pt;height:27.45pt;z-index:251879424">
            <v:textbox>
              <w:txbxContent>
                <w:p w:rsidR="001D6FC3" w:rsidRPr="00253CC5" w:rsidRDefault="001D6FC3" w:rsidP="00F707C4">
                  <w:pPr>
                    <w:jc w:val="center"/>
                    <w:rPr>
                      <w:lang w:val="uk-UA"/>
                    </w:rPr>
                  </w:pPr>
                  <w:r>
                    <w:rPr>
                      <w:lang w:val="uk-UA"/>
                    </w:rPr>
                    <w:t>Сажа</w:t>
                  </w:r>
                </w:p>
              </w:txbxContent>
            </v:textbox>
          </v:oval>
        </w:pict>
      </w:r>
    </w:p>
    <w:p w:rsidR="00F707C4" w:rsidRPr="00774C9E" w:rsidRDefault="00B9093E" w:rsidP="000810E9">
      <w:pPr>
        <w:tabs>
          <w:tab w:val="left" w:pos="8355"/>
        </w:tabs>
        <w:spacing w:line="360" w:lineRule="auto"/>
        <w:jc w:val="both"/>
        <w:rPr>
          <w:sz w:val="28"/>
          <w:lang w:val="uk-UA"/>
        </w:rPr>
      </w:pPr>
      <w:r>
        <w:rPr>
          <w:noProof/>
          <w:sz w:val="28"/>
        </w:rPr>
        <w:pict>
          <v:oval id="_x0000_s1811" style="position:absolute;left:0;text-align:left;margin-left:120.45pt;margin-top:12.25pt;width:93.05pt;height:53.05pt;z-index:251881472">
            <v:textbox style="mso-next-textbox:#_x0000_s1811">
              <w:txbxContent>
                <w:p w:rsidR="001D6FC3" w:rsidRPr="00F21121" w:rsidRDefault="001D6FC3" w:rsidP="00F707C4">
                  <w:pPr>
                    <w:jc w:val="center"/>
                    <w:rPr>
                      <w:lang w:val="uk-UA"/>
                    </w:rPr>
                  </w:pPr>
                  <w:r>
                    <w:rPr>
                      <w:lang w:val="uk-UA"/>
                    </w:rPr>
                    <w:t>Свинець</w:t>
                  </w:r>
                </w:p>
              </w:txbxContent>
            </v:textbox>
          </v:oval>
        </w:pict>
      </w:r>
      <w:r>
        <w:rPr>
          <w:noProof/>
          <w:sz w:val="28"/>
        </w:rPr>
        <w:pict>
          <v:oval id="_x0000_s1812" style="position:absolute;left:0;text-align:left;margin-left:280.95pt;margin-top:12.25pt;width:103.5pt;height:38.25pt;z-index:251882496">
            <v:textbox style="mso-next-textbox:#_x0000_s1812">
              <w:txbxContent>
                <w:p w:rsidR="001D6FC3" w:rsidRPr="00AF6A2F" w:rsidRDefault="001D6FC3" w:rsidP="00F707C4">
                  <w:pPr>
                    <w:rPr>
                      <w:lang w:val="uk-UA"/>
                    </w:rPr>
                  </w:pPr>
                  <w:r>
                    <w:rPr>
                      <w:lang w:val="uk-UA"/>
                    </w:rPr>
                    <w:t>Ацетон</w:t>
                  </w:r>
                </w:p>
              </w:txbxContent>
            </v:textbox>
          </v:oval>
        </w:pict>
      </w:r>
      <w:r w:rsidR="00774C9E">
        <w:rPr>
          <w:sz w:val="28"/>
        </w:rPr>
        <w:tab/>
      </w:r>
    </w:p>
    <w:p w:rsidR="00F707C4" w:rsidRPr="00AF6A2F" w:rsidRDefault="00B9093E" w:rsidP="00F707C4">
      <w:pPr>
        <w:tabs>
          <w:tab w:val="left" w:pos="1365"/>
          <w:tab w:val="left" w:pos="1575"/>
          <w:tab w:val="left" w:pos="1725"/>
          <w:tab w:val="center" w:pos="5217"/>
        </w:tabs>
        <w:spacing w:line="360" w:lineRule="auto"/>
        <w:ind w:firstLine="1080"/>
        <w:jc w:val="both"/>
        <w:rPr>
          <w:sz w:val="28"/>
          <w:lang w:val="uk-UA"/>
        </w:rPr>
      </w:pPr>
      <w:r>
        <w:rPr>
          <w:noProof/>
          <w:sz w:val="28"/>
        </w:rPr>
        <w:pict>
          <v:shape id="_x0000_s1920" type="#_x0000_t32" style="position:absolute;left:0;text-align:left;margin-left:359.7pt;margin-top:18.45pt;width:17.25pt;height:34pt;flip:y;z-index:251914240" o:connectortype="straight">
            <v:stroke endarrow="block"/>
          </v:shape>
        </w:pict>
      </w:r>
      <w:r>
        <w:rPr>
          <w:noProof/>
          <w:sz w:val="28"/>
        </w:rPr>
        <w:pict>
          <v:shape id="_x0000_s1828" type="#_x0000_t32" style="position:absolute;left:0;text-align:left;margin-left:215.3pt;margin-top:8.95pt;width:65.65pt;height:5.4pt;z-index:251898880" o:connectortype="straight">
            <v:stroke endarrow="block"/>
          </v:shape>
        </w:pict>
      </w:r>
      <w:r>
        <w:rPr>
          <w:noProof/>
          <w:sz w:val="28"/>
        </w:rPr>
        <w:pict>
          <v:shape id="_x0000_s1823" type="#_x0000_t32" style="position:absolute;left:0;text-align:left;margin-left:55.2pt;margin-top:8.95pt;width:68.7pt;height:10.65pt;flip:x;z-index:251893760" o:connectortype="straight">
            <v:stroke endarrow="block"/>
          </v:shape>
        </w:pict>
      </w:r>
      <w:r>
        <w:rPr>
          <w:noProof/>
          <w:sz w:val="28"/>
        </w:rPr>
        <w:pict>
          <v:oval id="_x0000_s1810" style="position:absolute;left:0;text-align:left;margin-left:-5.55pt;margin-top:3.7pt;width:63.8pt;height:28.65pt;z-index:251880448">
            <v:textbox style="mso-next-textbox:#_x0000_s1810">
              <w:txbxContent>
                <w:p w:rsidR="001D6FC3" w:rsidRPr="00AF6A2F" w:rsidRDefault="001D6FC3" w:rsidP="00F707C4">
                  <w:pPr>
                    <w:jc w:val="center"/>
                    <w:rPr>
                      <w:lang w:val="uk-UA"/>
                    </w:rPr>
                  </w:pPr>
                  <w:r>
                    <w:rPr>
                      <w:lang w:val="uk-UA"/>
                    </w:rPr>
                    <w:t>Фенол</w:t>
                  </w:r>
                </w:p>
              </w:txbxContent>
            </v:textbox>
          </v:oval>
        </w:pict>
      </w:r>
      <w:r w:rsidR="00F707C4">
        <w:rPr>
          <w:sz w:val="28"/>
        </w:rPr>
        <w:tab/>
      </w:r>
      <w:r w:rsidR="00F707C4">
        <w:rPr>
          <w:sz w:val="28"/>
          <w:lang w:val="uk-UA"/>
        </w:rPr>
        <w:t>0,6</w:t>
      </w:r>
      <w:r w:rsidR="00F707C4">
        <w:rPr>
          <w:sz w:val="28"/>
        </w:rPr>
        <w:tab/>
      </w:r>
      <w:r w:rsidR="00F707C4">
        <w:rPr>
          <w:sz w:val="28"/>
        </w:rPr>
        <w:tab/>
      </w:r>
      <w:r w:rsidR="00F707C4">
        <w:rPr>
          <w:sz w:val="28"/>
          <w:lang w:val="uk-UA"/>
        </w:rPr>
        <w:t>0,6</w:t>
      </w:r>
    </w:p>
    <w:p w:rsidR="00F707C4" w:rsidRPr="006553E1" w:rsidRDefault="00B9093E" w:rsidP="000810E9">
      <w:pPr>
        <w:tabs>
          <w:tab w:val="left" w:pos="4170"/>
        </w:tabs>
        <w:spacing w:line="360" w:lineRule="auto"/>
        <w:ind w:firstLine="1080"/>
        <w:jc w:val="both"/>
        <w:rPr>
          <w:sz w:val="28"/>
        </w:rPr>
      </w:pPr>
      <w:r>
        <w:rPr>
          <w:noProof/>
          <w:sz w:val="28"/>
        </w:rPr>
        <w:pict>
          <v:oval id="_x0000_s1813" style="position:absolute;left:0;text-align:left;margin-left:275.7pt;margin-top:17pt;width:84pt;height:39pt;z-index:251883520">
            <v:textbox style="mso-next-textbox:#_x0000_s1813">
              <w:txbxContent>
                <w:p w:rsidR="001D6FC3" w:rsidRPr="00AF6A2F" w:rsidRDefault="001D6FC3" w:rsidP="00F707C4">
                  <w:pPr>
                    <w:jc w:val="center"/>
                    <w:rPr>
                      <w:lang w:val="uk-UA"/>
                    </w:rPr>
                  </w:pPr>
                  <w:r>
                    <w:rPr>
                      <w:lang w:val="uk-UA"/>
                    </w:rPr>
                    <w:t>Стирол</w:t>
                  </w:r>
                </w:p>
              </w:txbxContent>
            </v:textbox>
          </v:oval>
        </w:pict>
      </w:r>
      <w:r>
        <w:rPr>
          <w:noProof/>
          <w:sz w:val="28"/>
        </w:rPr>
        <w:pict>
          <v:shape id="_x0000_s1825" type="#_x0000_t32" style="position:absolute;left:0;text-align:left;margin-left:117.45pt;margin-top:19.3pt;width:35.55pt;height:21.9pt;flip:x;z-index:251895808" o:connectortype="straight">
            <v:stroke endarrow="block"/>
          </v:shape>
        </w:pict>
      </w:r>
      <w:r>
        <w:rPr>
          <w:noProof/>
          <w:sz w:val="28"/>
        </w:rPr>
        <w:pict>
          <v:shape id="_x0000_s1824" type="#_x0000_t32" style="position:absolute;left:0;text-align:left;margin-left:61.7pt;margin-top:2.2pt;width:62.2pt;height:19.7pt;flip:x;z-index:251894784" o:connectortype="straight">
            <v:stroke endarrow="block"/>
          </v:shape>
        </w:pict>
      </w:r>
      <w:r>
        <w:rPr>
          <w:noProof/>
          <w:sz w:val="28"/>
        </w:rPr>
        <w:pict>
          <v:shape id="_x0000_s1826" type="#_x0000_t32" style="position:absolute;left:0;text-align:left;margin-left:181.2pt;margin-top:15.55pt;width:48.4pt;height:25.65pt;z-index:251896832" o:connectortype="straight">
            <v:stroke endarrow="block"/>
          </v:shape>
        </w:pict>
      </w:r>
      <w:r w:rsidRPr="00B9093E">
        <w:rPr>
          <w:b/>
          <w:noProof/>
          <w:sz w:val="28"/>
        </w:rPr>
        <w:pict>
          <v:oval id="_x0000_s1815" style="position:absolute;left:0;text-align:left;margin-left:-20.55pt;margin-top:17pt;width:96.75pt;height:36.05pt;z-index:251885568">
            <v:textbox style="mso-next-textbox:#_x0000_s1815">
              <w:txbxContent>
                <w:p w:rsidR="001D6FC3" w:rsidRPr="00AF6A2F" w:rsidRDefault="001D6FC3" w:rsidP="00F707C4">
                  <w:pPr>
                    <w:rPr>
                      <w:lang w:val="uk-UA"/>
                    </w:rPr>
                  </w:pPr>
                  <w:r>
                    <w:rPr>
                      <w:lang w:val="uk-UA"/>
                    </w:rPr>
                    <w:t>Нафталін</w:t>
                  </w:r>
                </w:p>
              </w:txbxContent>
            </v:textbox>
          </v:oval>
        </w:pict>
      </w:r>
      <w:r>
        <w:rPr>
          <w:noProof/>
          <w:sz w:val="28"/>
        </w:rPr>
        <w:pict>
          <v:shape id="_x0000_s1829" type="#_x0000_t32" style="position:absolute;left:0;text-align:left;margin-left:213.5pt;margin-top:2.2pt;width:1in;height:19.7pt;z-index:251899904" o:connectortype="straight">
            <v:stroke endarrow="block"/>
          </v:shape>
        </w:pict>
      </w:r>
      <w:r w:rsidR="000810E9">
        <w:rPr>
          <w:sz w:val="28"/>
        </w:rPr>
        <w:tab/>
      </w:r>
    </w:p>
    <w:p w:rsidR="00F707C4" w:rsidRPr="00AF6A2F" w:rsidRDefault="00B9093E" w:rsidP="000810E9">
      <w:pPr>
        <w:tabs>
          <w:tab w:val="left" w:pos="1470"/>
          <w:tab w:val="left" w:pos="1635"/>
          <w:tab w:val="left" w:pos="2985"/>
          <w:tab w:val="center" w:pos="5217"/>
        </w:tabs>
        <w:spacing w:line="360" w:lineRule="auto"/>
        <w:ind w:firstLine="1080"/>
        <w:jc w:val="both"/>
        <w:rPr>
          <w:sz w:val="28"/>
          <w:lang w:val="uk-UA"/>
        </w:rPr>
      </w:pPr>
      <w:r>
        <w:rPr>
          <w:noProof/>
          <w:sz w:val="28"/>
        </w:rPr>
        <w:pict>
          <v:oval id="_x0000_s1816" style="position:absolute;left:0;text-align:left;margin-left:55.2pt;margin-top:17.05pt;width:117pt;height:26.1pt;z-index:251886592">
            <v:textbox style="mso-next-textbox:#_x0000_s1816">
              <w:txbxContent>
                <w:p w:rsidR="001D6FC3" w:rsidRPr="00293352" w:rsidRDefault="001D6FC3" w:rsidP="00F707C4">
                  <w:pPr>
                    <w:rPr>
                      <w:lang w:val="uk-UA"/>
                    </w:rPr>
                  </w:pPr>
                  <w:r>
                    <w:rPr>
                      <w:lang w:val="uk-UA"/>
                    </w:rPr>
                    <w:t>Формальдегід</w:t>
                  </w:r>
                </w:p>
              </w:txbxContent>
            </v:textbox>
          </v:oval>
        </w:pict>
      </w:r>
      <w:r>
        <w:rPr>
          <w:noProof/>
          <w:sz w:val="28"/>
        </w:rPr>
        <w:pict>
          <v:oval id="_x0000_s1814" style="position:absolute;left:0;text-align:left;margin-left:176.8pt;margin-top:17.05pt;width:104.15pt;height:26.1pt;z-index:251884544">
            <v:textbox style="mso-next-textbox:#_x0000_s1814">
              <w:txbxContent>
                <w:p w:rsidR="001D6FC3" w:rsidRPr="00293352" w:rsidRDefault="001D6FC3" w:rsidP="00F707C4">
                  <w:pPr>
                    <w:rPr>
                      <w:lang w:val="uk-UA"/>
                    </w:rPr>
                  </w:pPr>
                  <w:r>
                    <w:rPr>
                      <w:lang w:val="uk-UA"/>
                    </w:rPr>
                    <w:t>Акролеїн</w:t>
                  </w:r>
                </w:p>
              </w:txbxContent>
            </v:textbox>
          </v:oval>
        </w:pict>
      </w:r>
      <w:r w:rsidR="00F707C4">
        <w:rPr>
          <w:sz w:val="28"/>
        </w:rPr>
        <w:tab/>
      </w:r>
      <w:r w:rsidR="00F707C4">
        <w:rPr>
          <w:sz w:val="28"/>
          <w:lang w:val="uk-UA"/>
        </w:rPr>
        <w:t>0,5</w:t>
      </w:r>
      <w:r w:rsidR="00F707C4">
        <w:rPr>
          <w:sz w:val="28"/>
        </w:rPr>
        <w:tab/>
      </w:r>
      <w:r w:rsidR="000810E9">
        <w:rPr>
          <w:sz w:val="28"/>
          <w:lang w:val="uk-UA"/>
        </w:rPr>
        <w:t>0,5</w:t>
      </w:r>
      <w:r w:rsidR="000810E9">
        <w:rPr>
          <w:sz w:val="28"/>
        </w:rPr>
        <w:tab/>
      </w:r>
      <w:r w:rsidR="00F707C4">
        <w:rPr>
          <w:sz w:val="28"/>
          <w:lang w:val="uk-UA"/>
        </w:rPr>
        <w:t>0,7</w:t>
      </w:r>
    </w:p>
    <w:p w:rsidR="00F707C4" w:rsidRPr="00293352" w:rsidRDefault="00F707C4" w:rsidP="00F707C4">
      <w:pPr>
        <w:tabs>
          <w:tab w:val="left" w:pos="2475"/>
          <w:tab w:val="left" w:pos="3990"/>
        </w:tabs>
        <w:spacing w:line="360" w:lineRule="auto"/>
        <w:ind w:firstLine="1080"/>
        <w:jc w:val="both"/>
        <w:rPr>
          <w:sz w:val="28"/>
          <w:lang w:val="uk-UA"/>
        </w:rPr>
      </w:pPr>
      <w:r>
        <w:rPr>
          <w:sz w:val="28"/>
        </w:rPr>
        <w:tab/>
      </w:r>
      <w:r>
        <w:rPr>
          <w:sz w:val="28"/>
          <w:lang w:val="uk-UA"/>
        </w:rPr>
        <w:t>0,4</w:t>
      </w:r>
      <w:r>
        <w:rPr>
          <w:sz w:val="28"/>
          <w:lang w:val="uk-UA"/>
        </w:rPr>
        <w:tab/>
        <w:t>0,5</w:t>
      </w:r>
    </w:p>
    <w:p w:rsidR="00F707C4" w:rsidRDefault="00F707C4" w:rsidP="00290631">
      <w:pPr>
        <w:jc w:val="center"/>
        <w:rPr>
          <w:sz w:val="28"/>
          <w:lang w:val="uk-UA"/>
        </w:rPr>
      </w:pPr>
      <w:r w:rsidRPr="00293352">
        <w:rPr>
          <w:sz w:val="28"/>
          <w:lang w:val="uk-UA"/>
        </w:rPr>
        <w:t>Рис.3.</w:t>
      </w:r>
      <w:r w:rsidR="00774C9E">
        <w:rPr>
          <w:sz w:val="28"/>
          <w:lang w:val="uk-UA"/>
        </w:rPr>
        <w:t>6</w:t>
      </w:r>
      <w:r w:rsidRPr="00293352">
        <w:rPr>
          <w:sz w:val="28"/>
          <w:lang w:val="uk-UA"/>
        </w:rPr>
        <w:t>.</w:t>
      </w:r>
      <w:r>
        <w:rPr>
          <w:sz w:val="28"/>
          <w:lang w:val="uk-UA"/>
        </w:rPr>
        <w:t xml:space="preserve"> Кореляційні плеяди шкідливих хімічних елементів у промислових викидах</w:t>
      </w:r>
    </w:p>
    <w:p w:rsidR="00F707C4" w:rsidRDefault="00F707C4" w:rsidP="00F707C4">
      <w:pPr>
        <w:spacing w:line="360" w:lineRule="auto"/>
        <w:ind w:firstLine="851"/>
        <w:jc w:val="both"/>
        <w:rPr>
          <w:sz w:val="28"/>
          <w:lang w:val="uk-UA"/>
        </w:rPr>
      </w:pPr>
      <w:r>
        <w:rPr>
          <w:sz w:val="28"/>
          <w:lang w:val="uk-UA"/>
        </w:rPr>
        <w:lastRenderedPageBreak/>
        <w:t>Реальна загроза здоров</w:t>
      </w:r>
      <w:r w:rsidRPr="00422B51">
        <w:rPr>
          <w:sz w:val="28"/>
          <w:lang w:val="uk-UA"/>
        </w:rPr>
        <w:t>’</w:t>
      </w:r>
      <w:r>
        <w:rPr>
          <w:sz w:val="28"/>
          <w:lang w:val="uk-UA"/>
        </w:rPr>
        <w:t>ю населення мегаполісу металургійної галузі посилюється одночасним забрудненням довкілля багатьма хімічними шкідливими речовинами. Сінергізм має наступна</w:t>
      </w:r>
      <w:r w:rsidR="00B95EBE">
        <w:rPr>
          <w:sz w:val="28"/>
          <w:lang w:val="uk-UA"/>
        </w:rPr>
        <w:t xml:space="preserve"> </w:t>
      </w:r>
      <w:r>
        <w:rPr>
          <w:sz w:val="28"/>
          <w:lang w:val="uk-UA"/>
        </w:rPr>
        <w:t>комбінація шкідливих речовин:</w:t>
      </w:r>
    </w:p>
    <w:p w:rsidR="00F707C4" w:rsidRPr="00422B51" w:rsidRDefault="00F707C4" w:rsidP="00774C9E">
      <w:pPr>
        <w:pStyle w:val="af4"/>
        <w:numPr>
          <w:ilvl w:val="0"/>
          <w:numId w:val="17"/>
        </w:numPr>
        <w:spacing w:line="360" w:lineRule="auto"/>
        <w:ind w:left="0" w:firstLine="0"/>
        <w:jc w:val="both"/>
        <w:rPr>
          <w:rFonts w:ascii="Times New Roman" w:hAnsi="Times New Roman"/>
          <w:sz w:val="28"/>
          <w:lang w:val="uk-UA"/>
        </w:rPr>
      </w:pPr>
      <w:r w:rsidRPr="00422B51">
        <w:rPr>
          <w:rFonts w:ascii="Times New Roman" w:hAnsi="Times New Roman"/>
          <w:sz w:val="28"/>
          <w:lang w:val="uk-UA"/>
        </w:rPr>
        <w:t>фенол, діокси</w:t>
      </w:r>
      <w:r>
        <w:rPr>
          <w:rFonts w:ascii="Times New Roman" w:hAnsi="Times New Roman"/>
          <w:sz w:val="28"/>
          <w:lang w:val="uk-UA"/>
        </w:rPr>
        <w:t>д</w:t>
      </w:r>
      <w:r w:rsidRPr="00422B51">
        <w:rPr>
          <w:rFonts w:ascii="Times New Roman" w:hAnsi="Times New Roman"/>
          <w:sz w:val="28"/>
          <w:lang w:val="uk-UA"/>
        </w:rPr>
        <w:t xml:space="preserve"> сірки, діокси</w:t>
      </w:r>
      <w:r>
        <w:rPr>
          <w:rFonts w:ascii="Times New Roman" w:hAnsi="Times New Roman"/>
          <w:sz w:val="28"/>
          <w:lang w:val="uk-UA"/>
        </w:rPr>
        <w:t>д</w:t>
      </w:r>
      <w:r w:rsidRPr="00422B51">
        <w:rPr>
          <w:rFonts w:ascii="Times New Roman" w:hAnsi="Times New Roman"/>
          <w:sz w:val="28"/>
          <w:lang w:val="uk-UA"/>
        </w:rPr>
        <w:t xml:space="preserve"> азоту – актив</w:t>
      </w:r>
      <w:r>
        <w:rPr>
          <w:rFonts w:ascii="Times New Roman" w:hAnsi="Times New Roman"/>
          <w:sz w:val="28"/>
          <w:lang w:val="uk-UA"/>
        </w:rPr>
        <w:t>із</w:t>
      </w:r>
      <w:r w:rsidRPr="00422B51">
        <w:rPr>
          <w:rFonts w:ascii="Times New Roman" w:hAnsi="Times New Roman"/>
          <w:sz w:val="28"/>
          <w:lang w:val="uk-UA"/>
        </w:rPr>
        <w:t>ують процес розвитку пухлин у легенях;</w:t>
      </w:r>
    </w:p>
    <w:p w:rsidR="00F707C4" w:rsidRDefault="00F707C4" w:rsidP="00774C9E">
      <w:pPr>
        <w:pStyle w:val="af4"/>
        <w:numPr>
          <w:ilvl w:val="0"/>
          <w:numId w:val="17"/>
        </w:numPr>
        <w:spacing w:line="360" w:lineRule="auto"/>
        <w:ind w:left="0" w:firstLine="0"/>
        <w:jc w:val="both"/>
        <w:rPr>
          <w:rFonts w:ascii="Times New Roman" w:hAnsi="Times New Roman"/>
          <w:sz w:val="28"/>
          <w:lang w:val="uk-UA"/>
        </w:rPr>
      </w:pPr>
      <w:r>
        <w:rPr>
          <w:rFonts w:ascii="Times New Roman" w:hAnsi="Times New Roman"/>
          <w:sz w:val="28"/>
          <w:lang w:val="uk-UA"/>
        </w:rPr>
        <w:t>цинк, діоксид азоту, амонію сульфат, озон – порушують синтез колагену, знижують захисні властивості легень по відношенню до інфекцій;</w:t>
      </w:r>
    </w:p>
    <w:p w:rsidR="00F707C4" w:rsidRDefault="00F707C4" w:rsidP="00774C9E">
      <w:pPr>
        <w:pStyle w:val="af4"/>
        <w:numPr>
          <w:ilvl w:val="0"/>
          <w:numId w:val="17"/>
        </w:numPr>
        <w:spacing w:line="360" w:lineRule="auto"/>
        <w:ind w:left="0" w:firstLine="0"/>
        <w:jc w:val="both"/>
        <w:rPr>
          <w:rFonts w:ascii="Times New Roman" w:hAnsi="Times New Roman"/>
          <w:sz w:val="28"/>
          <w:lang w:val="uk-UA"/>
        </w:rPr>
      </w:pPr>
      <w:r>
        <w:rPr>
          <w:rFonts w:ascii="Times New Roman" w:hAnsi="Times New Roman"/>
          <w:sz w:val="28"/>
          <w:lang w:val="uk-UA"/>
        </w:rPr>
        <w:t>алюміній та хром – сприяють розвитку мезотеліоми, підвищують фібріногенний вплив на легеневу тканину, реакцію трахеобронхіальних лімфатичних вузлів, накопичення ліпідів й цитотоксикантів штучних мінеральних волокон;</w:t>
      </w:r>
    </w:p>
    <w:p w:rsidR="00F707C4" w:rsidRDefault="00B95EBE" w:rsidP="00774C9E">
      <w:pPr>
        <w:pStyle w:val="af4"/>
        <w:numPr>
          <w:ilvl w:val="0"/>
          <w:numId w:val="17"/>
        </w:numPr>
        <w:spacing w:line="360" w:lineRule="auto"/>
        <w:ind w:left="0" w:firstLine="0"/>
        <w:jc w:val="both"/>
        <w:rPr>
          <w:rFonts w:ascii="Times New Roman" w:hAnsi="Times New Roman"/>
          <w:sz w:val="28"/>
          <w:lang w:val="uk-UA"/>
        </w:rPr>
      </w:pPr>
      <w:r>
        <w:rPr>
          <w:rFonts w:ascii="Times New Roman" w:hAnsi="Times New Roman"/>
          <w:sz w:val="28"/>
          <w:lang w:val="uk-UA"/>
        </w:rPr>
        <w:t>діокси</w:t>
      </w:r>
      <w:r w:rsidR="009F3C15">
        <w:rPr>
          <w:rFonts w:ascii="Times New Roman" w:hAnsi="Times New Roman"/>
          <w:sz w:val="28"/>
          <w:lang w:val="uk-UA"/>
        </w:rPr>
        <w:t>д</w:t>
      </w:r>
      <w:r>
        <w:rPr>
          <w:rFonts w:ascii="Times New Roman" w:hAnsi="Times New Roman"/>
          <w:sz w:val="28"/>
          <w:lang w:val="uk-UA"/>
        </w:rPr>
        <w:t xml:space="preserve"> </w:t>
      </w:r>
      <w:r w:rsidR="00F707C4">
        <w:rPr>
          <w:rFonts w:ascii="Times New Roman" w:hAnsi="Times New Roman"/>
          <w:sz w:val="28"/>
          <w:lang w:val="uk-UA"/>
        </w:rPr>
        <w:t>азоту, смолопідібні речовини – спричинюють більш тяжкий перебіг новоутворень легень;</w:t>
      </w:r>
    </w:p>
    <w:p w:rsidR="00F707C4" w:rsidRDefault="00F707C4" w:rsidP="00774C9E">
      <w:pPr>
        <w:pStyle w:val="af4"/>
        <w:numPr>
          <w:ilvl w:val="0"/>
          <w:numId w:val="17"/>
        </w:numPr>
        <w:spacing w:line="360" w:lineRule="auto"/>
        <w:ind w:left="0" w:firstLine="0"/>
        <w:jc w:val="both"/>
        <w:rPr>
          <w:rFonts w:ascii="Times New Roman" w:hAnsi="Times New Roman"/>
          <w:sz w:val="28"/>
          <w:lang w:val="uk-UA"/>
        </w:rPr>
      </w:pPr>
      <w:r>
        <w:rPr>
          <w:rFonts w:ascii="Times New Roman" w:hAnsi="Times New Roman"/>
          <w:sz w:val="28"/>
          <w:lang w:val="uk-UA"/>
        </w:rPr>
        <w:t>берилій, фториди – активізують патологічний процес у легенях;</w:t>
      </w:r>
    </w:p>
    <w:p w:rsidR="00F707C4" w:rsidRDefault="00F707C4" w:rsidP="00774C9E">
      <w:pPr>
        <w:pStyle w:val="af4"/>
        <w:numPr>
          <w:ilvl w:val="0"/>
          <w:numId w:val="17"/>
        </w:numPr>
        <w:spacing w:line="360" w:lineRule="auto"/>
        <w:ind w:left="0" w:firstLine="0"/>
        <w:jc w:val="both"/>
        <w:rPr>
          <w:rFonts w:ascii="Times New Roman" w:hAnsi="Times New Roman"/>
          <w:sz w:val="28"/>
          <w:lang w:val="uk-UA"/>
        </w:rPr>
      </w:pPr>
      <w:r>
        <w:rPr>
          <w:rFonts w:ascii="Times New Roman" w:hAnsi="Times New Roman"/>
          <w:sz w:val="28"/>
          <w:lang w:val="uk-UA"/>
        </w:rPr>
        <w:t>оксид вуглецю, сірководень, діоксид сірки та діоксид азоту – спричинюють гіпотензивну дію;</w:t>
      </w:r>
    </w:p>
    <w:p w:rsidR="00F707C4" w:rsidRDefault="00F707C4" w:rsidP="00774C9E">
      <w:pPr>
        <w:pStyle w:val="af4"/>
        <w:numPr>
          <w:ilvl w:val="0"/>
          <w:numId w:val="17"/>
        </w:numPr>
        <w:spacing w:after="0" w:line="360" w:lineRule="auto"/>
        <w:ind w:left="0" w:firstLine="0"/>
        <w:jc w:val="both"/>
        <w:rPr>
          <w:rFonts w:ascii="Times New Roman" w:hAnsi="Times New Roman"/>
          <w:sz w:val="28"/>
          <w:lang w:val="uk-UA"/>
        </w:rPr>
      </w:pPr>
      <w:r>
        <w:rPr>
          <w:rFonts w:ascii="Times New Roman" w:hAnsi="Times New Roman"/>
          <w:sz w:val="28"/>
          <w:lang w:val="uk-UA"/>
        </w:rPr>
        <w:t>бензол, сажа – підвищують ризик виникнення раку.</w:t>
      </w:r>
    </w:p>
    <w:p w:rsidR="00CB3E10" w:rsidRPr="00422B51" w:rsidRDefault="00CB3E10" w:rsidP="00CB3E10">
      <w:pPr>
        <w:pStyle w:val="af4"/>
        <w:spacing w:after="0" w:line="360" w:lineRule="auto"/>
        <w:ind w:left="0" w:firstLine="851"/>
        <w:jc w:val="both"/>
        <w:rPr>
          <w:rFonts w:ascii="Times New Roman" w:hAnsi="Times New Roman"/>
          <w:sz w:val="28"/>
          <w:lang w:val="uk-UA"/>
        </w:rPr>
      </w:pPr>
      <w:r>
        <w:rPr>
          <w:rFonts w:ascii="Times New Roman" w:hAnsi="Times New Roman"/>
          <w:sz w:val="28"/>
          <w:lang w:val="uk-UA"/>
        </w:rPr>
        <w:t>Поряд з цим необхідно відмітити, що ряд хімічних речовин має зворотній кореляційний зв</w:t>
      </w:r>
      <w:r w:rsidR="00DC7D1F" w:rsidRPr="00D7069C">
        <w:rPr>
          <w:sz w:val="28"/>
          <w:lang w:val="uk-UA"/>
        </w:rPr>
        <w:t>’</w:t>
      </w:r>
      <w:r>
        <w:rPr>
          <w:rFonts w:ascii="Times New Roman" w:hAnsi="Times New Roman"/>
          <w:sz w:val="28"/>
          <w:lang w:val="uk-UA"/>
        </w:rPr>
        <w:t>язок із хворобами органів дихання. До них відносяться азотна кислота, аміак, акролеїн, сірка, формальдегід, оксид міді. Вказане пов</w:t>
      </w:r>
      <w:r w:rsidR="00D7069C" w:rsidRPr="00D7069C">
        <w:rPr>
          <w:sz w:val="28"/>
          <w:lang w:val="uk-UA"/>
        </w:rPr>
        <w:t>’</w:t>
      </w:r>
      <w:r>
        <w:rPr>
          <w:rFonts w:ascii="Times New Roman" w:hAnsi="Times New Roman"/>
          <w:sz w:val="28"/>
          <w:lang w:val="uk-UA"/>
        </w:rPr>
        <w:t>язане із їх фізико-хімічними властивостями. Так, аміак дуже реакційно здатний з багатьма речовинами, реагує реакціями приєднання</w:t>
      </w:r>
      <w:r w:rsidR="00D7069C">
        <w:rPr>
          <w:rFonts w:ascii="Times New Roman" w:hAnsi="Times New Roman"/>
          <w:sz w:val="28"/>
          <w:lang w:val="uk-UA"/>
        </w:rPr>
        <w:t>, заміщення й окиснення, а також послаблює токсичний ефект діоксида сірки. Формальдегід легко вступає у реакції приєднання, заміщення й конденсації, дуже легко окислюється, легко полімеризується, особливо при нагріванні. Сірка активно з</w:t>
      </w:r>
      <w:r w:rsidR="00D7069C" w:rsidRPr="00D7069C">
        <w:rPr>
          <w:sz w:val="28"/>
          <w:lang w:val="uk-UA"/>
        </w:rPr>
        <w:t>’</w:t>
      </w:r>
      <w:r w:rsidR="00D7069C">
        <w:rPr>
          <w:rFonts w:ascii="Times New Roman" w:hAnsi="Times New Roman"/>
          <w:sz w:val="28"/>
          <w:lang w:val="uk-UA"/>
        </w:rPr>
        <w:t>єднується із багатьма елементами. Сірководень є сильним відновником.</w:t>
      </w:r>
    </w:p>
    <w:p w:rsidR="00BD2A59" w:rsidRDefault="00BD2A59" w:rsidP="00774C9E">
      <w:pPr>
        <w:spacing w:line="360" w:lineRule="auto"/>
        <w:ind w:firstLine="851"/>
        <w:jc w:val="both"/>
        <w:rPr>
          <w:sz w:val="28"/>
          <w:lang w:val="uk-UA"/>
        </w:rPr>
      </w:pPr>
      <w:r>
        <w:rPr>
          <w:sz w:val="28"/>
          <w:lang w:val="uk-UA"/>
        </w:rPr>
        <w:t>Характеристика відхилень шкідливих речовин від ГДК у сельбіщній зоні наведена у табл.</w:t>
      </w:r>
      <w:r w:rsidR="0051617C">
        <w:rPr>
          <w:sz w:val="28"/>
          <w:lang w:val="uk-UA"/>
        </w:rPr>
        <w:t xml:space="preserve"> </w:t>
      </w:r>
      <w:r>
        <w:rPr>
          <w:sz w:val="28"/>
          <w:lang w:val="uk-UA"/>
        </w:rPr>
        <w:t xml:space="preserve">3.5. </w:t>
      </w:r>
    </w:p>
    <w:p w:rsidR="00BD2A59" w:rsidRPr="00D15502" w:rsidRDefault="00BD2A59" w:rsidP="00BD2A59">
      <w:pPr>
        <w:spacing w:line="360" w:lineRule="auto"/>
        <w:ind w:firstLine="851"/>
        <w:jc w:val="right"/>
        <w:rPr>
          <w:sz w:val="28"/>
          <w:lang w:val="uk-UA"/>
        </w:rPr>
      </w:pPr>
      <w:r w:rsidRPr="00D15502">
        <w:rPr>
          <w:sz w:val="28"/>
          <w:lang w:val="uk-UA"/>
        </w:rPr>
        <w:lastRenderedPageBreak/>
        <w:t>Таблиця 3.5</w:t>
      </w:r>
    </w:p>
    <w:p w:rsidR="00BD2A59" w:rsidRPr="00CB0107" w:rsidRDefault="00BD2A59" w:rsidP="00BD2A59">
      <w:pPr>
        <w:spacing w:line="360" w:lineRule="auto"/>
        <w:jc w:val="center"/>
        <w:rPr>
          <w:color w:val="000000"/>
          <w:sz w:val="28"/>
          <w:szCs w:val="28"/>
          <w:lang w:val="uk-UA"/>
        </w:rPr>
      </w:pPr>
      <w:r w:rsidRPr="00CB0107">
        <w:rPr>
          <w:sz w:val="28"/>
          <w:lang w:val="uk-UA"/>
        </w:rPr>
        <w:t>Відхилення шкідливих речовин від ГДК</w:t>
      </w:r>
      <w:r w:rsidR="00427EB5">
        <w:rPr>
          <w:sz w:val="28"/>
          <w:lang w:val="uk-UA"/>
        </w:rPr>
        <w:t>с</w:t>
      </w:r>
      <w:r w:rsidRPr="00CB0107">
        <w:rPr>
          <w:sz w:val="28"/>
          <w:lang w:val="uk-UA"/>
        </w:rPr>
        <w:t>.</w:t>
      </w:r>
      <w:r w:rsidR="00427EB5">
        <w:rPr>
          <w:sz w:val="28"/>
          <w:lang w:val="uk-UA"/>
        </w:rPr>
        <w:t>д</w:t>
      </w:r>
      <w:r w:rsidRPr="00CB0107">
        <w:rPr>
          <w:sz w:val="28"/>
          <w:lang w:val="uk-UA"/>
        </w:rPr>
        <w:t>.</w:t>
      </w:r>
      <w:r w:rsidR="00427EB5">
        <w:rPr>
          <w:sz w:val="28"/>
          <w:lang w:val="uk-UA"/>
        </w:rPr>
        <w:t xml:space="preserve"> </w:t>
      </w:r>
      <w:r w:rsidRPr="00CB0107">
        <w:rPr>
          <w:color w:val="000000"/>
          <w:sz w:val="28"/>
          <w:szCs w:val="28"/>
          <w:lang w:val="uk-UA"/>
        </w:rPr>
        <w:t>(</w:t>
      </w:r>
      <w:r w:rsidRPr="00CB0107">
        <w:rPr>
          <w:color w:val="000000"/>
          <w:sz w:val="28"/>
          <w:szCs w:val="28"/>
        </w:rPr>
        <w:t>M</w:t>
      </w:r>
      <w:r w:rsidRPr="00CB0107">
        <w:rPr>
          <w:color w:val="000000"/>
          <w:sz w:val="28"/>
          <w:szCs w:val="28"/>
          <w:lang w:val="uk-UA"/>
        </w:rPr>
        <w:t>±</w:t>
      </w:r>
      <w:r w:rsidRPr="00CB0107">
        <w:rPr>
          <w:color w:val="000000"/>
          <w:sz w:val="28"/>
          <w:szCs w:val="28"/>
        </w:rPr>
        <w:t>m</w:t>
      </w:r>
      <w:r w:rsidRPr="00CB0107">
        <w:rPr>
          <w:color w:val="000000"/>
          <w:sz w:val="28"/>
          <w:szCs w:val="28"/>
          <w:lang w:val="uk-UA"/>
        </w:rPr>
        <w:t xml:space="preserve">), </w:t>
      </w:r>
      <w:r>
        <w:rPr>
          <w:color w:val="000000"/>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3273"/>
        <w:gridCol w:w="3402"/>
      </w:tblGrid>
      <w:tr w:rsidR="00BD2A59" w:rsidRPr="00A61809" w:rsidTr="000A5B0E">
        <w:tc>
          <w:tcPr>
            <w:tcW w:w="2964" w:type="dxa"/>
            <w:vAlign w:val="center"/>
          </w:tcPr>
          <w:p w:rsidR="00BD2A59" w:rsidRPr="00A61809" w:rsidRDefault="00BD2A59" w:rsidP="00774C9E">
            <w:pPr>
              <w:spacing w:line="192" w:lineRule="auto"/>
              <w:jc w:val="center"/>
              <w:rPr>
                <w:sz w:val="28"/>
                <w:lang w:val="uk-UA"/>
              </w:rPr>
            </w:pPr>
            <w:r w:rsidRPr="00A61809">
              <w:rPr>
                <w:sz w:val="28"/>
                <w:lang w:val="uk-UA"/>
              </w:rPr>
              <w:t>Шкідливі речовини</w:t>
            </w:r>
          </w:p>
        </w:tc>
        <w:tc>
          <w:tcPr>
            <w:tcW w:w="3273" w:type="dxa"/>
            <w:vAlign w:val="center"/>
          </w:tcPr>
          <w:p w:rsidR="00BD2A59" w:rsidRPr="00A61809" w:rsidRDefault="00BD2A59" w:rsidP="00774C9E">
            <w:pPr>
              <w:spacing w:line="192" w:lineRule="auto"/>
              <w:jc w:val="center"/>
              <w:rPr>
                <w:sz w:val="28"/>
                <w:lang w:val="uk-UA"/>
              </w:rPr>
            </w:pPr>
            <w:r w:rsidRPr="00A61809">
              <w:rPr>
                <w:sz w:val="28"/>
                <w:lang w:val="uk-UA"/>
              </w:rPr>
              <w:t>Високий рівень ВПВ</w:t>
            </w:r>
          </w:p>
        </w:tc>
        <w:tc>
          <w:tcPr>
            <w:tcW w:w="3402" w:type="dxa"/>
            <w:vAlign w:val="center"/>
          </w:tcPr>
          <w:p w:rsidR="0008193A" w:rsidRDefault="0008193A" w:rsidP="00774C9E">
            <w:pPr>
              <w:spacing w:line="192" w:lineRule="auto"/>
              <w:jc w:val="center"/>
              <w:rPr>
                <w:sz w:val="28"/>
                <w:lang w:val="en-US"/>
              </w:rPr>
            </w:pPr>
          </w:p>
          <w:p w:rsidR="00BD2A59" w:rsidRDefault="00BD2A59" w:rsidP="00774C9E">
            <w:pPr>
              <w:spacing w:line="192" w:lineRule="auto"/>
              <w:jc w:val="center"/>
              <w:rPr>
                <w:sz w:val="28"/>
                <w:lang w:val="uk-UA"/>
              </w:rPr>
            </w:pPr>
            <w:r w:rsidRPr="00A61809">
              <w:rPr>
                <w:sz w:val="28"/>
                <w:lang w:val="uk-UA"/>
              </w:rPr>
              <w:t>Помірний рівень ВПВ</w:t>
            </w:r>
          </w:p>
          <w:p w:rsidR="00BD2A59" w:rsidRPr="00A61809" w:rsidRDefault="00BD2A59" w:rsidP="00774C9E">
            <w:pPr>
              <w:spacing w:line="192" w:lineRule="auto"/>
              <w:jc w:val="center"/>
              <w:rPr>
                <w:sz w:val="28"/>
                <w:lang w:val="uk-UA"/>
              </w:rPr>
            </w:pPr>
          </w:p>
        </w:tc>
      </w:tr>
      <w:tr w:rsidR="00BD2A59" w:rsidRPr="00A61809" w:rsidTr="000A5B0E">
        <w:tc>
          <w:tcPr>
            <w:tcW w:w="2964" w:type="dxa"/>
          </w:tcPr>
          <w:p w:rsidR="00BD2A59" w:rsidRPr="00A61809" w:rsidRDefault="00BD2A59" w:rsidP="009A1A79">
            <w:pPr>
              <w:ind w:firstLine="567"/>
              <w:rPr>
                <w:sz w:val="28"/>
                <w:lang w:val="uk-UA"/>
              </w:rPr>
            </w:pPr>
            <w:r w:rsidRPr="00A61809">
              <w:rPr>
                <w:sz w:val="28"/>
                <w:lang w:val="uk-UA"/>
              </w:rPr>
              <w:t>Пил</w:t>
            </w:r>
          </w:p>
        </w:tc>
        <w:tc>
          <w:tcPr>
            <w:tcW w:w="3273" w:type="dxa"/>
          </w:tcPr>
          <w:p w:rsidR="00BD2A59" w:rsidRPr="00A61809" w:rsidRDefault="00BD2A59" w:rsidP="00FC668E">
            <w:pPr>
              <w:jc w:val="center"/>
              <w:rPr>
                <w:sz w:val="28"/>
                <w:lang w:val="uk-UA"/>
              </w:rPr>
            </w:pPr>
            <w:r w:rsidRPr="00A61809">
              <w:rPr>
                <w:sz w:val="28"/>
                <w:lang w:val="uk-UA"/>
              </w:rPr>
              <w:t xml:space="preserve">72,94 </w:t>
            </w:r>
            <w:r w:rsidRPr="00A61809">
              <w:rPr>
                <w:sz w:val="28"/>
                <w:szCs w:val="28"/>
              </w:rPr>
              <w:t>±</w:t>
            </w:r>
            <w:r w:rsidRPr="00A61809">
              <w:rPr>
                <w:sz w:val="28"/>
                <w:lang w:val="uk-UA"/>
              </w:rPr>
              <w:t>4,73</w:t>
            </w:r>
          </w:p>
        </w:tc>
        <w:tc>
          <w:tcPr>
            <w:tcW w:w="3402" w:type="dxa"/>
          </w:tcPr>
          <w:p w:rsidR="00BD2A59" w:rsidRPr="00A61809" w:rsidRDefault="00BD2A59" w:rsidP="00774C9E">
            <w:pPr>
              <w:jc w:val="center"/>
              <w:rPr>
                <w:sz w:val="28"/>
                <w:lang w:val="uk-UA"/>
              </w:rPr>
            </w:pPr>
            <w:r w:rsidRPr="00A61809">
              <w:rPr>
                <w:sz w:val="28"/>
                <w:lang w:val="uk-UA"/>
              </w:rPr>
              <w:t xml:space="preserve">50,42 </w:t>
            </w:r>
            <w:r w:rsidRPr="00A61809">
              <w:rPr>
                <w:sz w:val="28"/>
                <w:szCs w:val="28"/>
              </w:rPr>
              <w:t>±</w:t>
            </w:r>
            <w:r w:rsidR="00774C9E">
              <w:rPr>
                <w:sz w:val="28"/>
                <w:szCs w:val="28"/>
                <w:lang w:val="uk-UA"/>
              </w:rPr>
              <w:t>3</w:t>
            </w:r>
            <w:r w:rsidRPr="00A61809">
              <w:rPr>
                <w:sz w:val="28"/>
                <w:lang w:val="uk-UA"/>
              </w:rPr>
              <w:t>,43</w:t>
            </w:r>
            <w:r w:rsidR="00774C9E">
              <w:rPr>
                <w:rFonts w:ascii="Calibri" w:hAnsi="Calibri"/>
                <w:sz w:val="28"/>
                <w:lang w:val="uk-UA"/>
              </w:rPr>
              <w:t>*</w:t>
            </w:r>
          </w:p>
        </w:tc>
      </w:tr>
      <w:tr w:rsidR="00BD2A59" w:rsidRPr="00A61809" w:rsidTr="000A5B0E">
        <w:tc>
          <w:tcPr>
            <w:tcW w:w="2964" w:type="dxa"/>
          </w:tcPr>
          <w:p w:rsidR="00BD2A59" w:rsidRPr="00A61809" w:rsidRDefault="00BD2A59" w:rsidP="009A1A79">
            <w:pPr>
              <w:ind w:firstLine="567"/>
              <w:rPr>
                <w:sz w:val="28"/>
                <w:lang w:val="uk-UA"/>
              </w:rPr>
            </w:pPr>
            <w:r w:rsidRPr="00A61809">
              <w:rPr>
                <w:sz w:val="28"/>
                <w:lang w:val="uk-UA"/>
              </w:rPr>
              <w:t>Діоксид сірки</w:t>
            </w:r>
          </w:p>
        </w:tc>
        <w:tc>
          <w:tcPr>
            <w:tcW w:w="3273" w:type="dxa"/>
          </w:tcPr>
          <w:p w:rsidR="00BD2A59" w:rsidRPr="00A61809" w:rsidRDefault="00BD2A59" w:rsidP="00FC668E">
            <w:pPr>
              <w:jc w:val="center"/>
              <w:rPr>
                <w:sz w:val="28"/>
                <w:lang w:val="uk-UA"/>
              </w:rPr>
            </w:pPr>
            <w:r w:rsidRPr="00A61809">
              <w:rPr>
                <w:sz w:val="28"/>
                <w:lang w:val="uk-UA"/>
              </w:rPr>
              <w:t xml:space="preserve">36,88 </w:t>
            </w:r>
            <w:r w:rsidRPr="00A61809">
              <w:rPr>
                <w:sz w:val="28"/>
                <w:szCs w:val="28"/>
              </w:rPr>
              <w:t>±</w:t>
            </w:r>
            <w:r w:rsidRPr="00A61809">
              <w:rPr>
                <w:sz w:val="28"/>
                <w:lang w:val="uk-UA"/>
              </w:rPr>
              <w:t>3,43</w:t>
            </w:r>
          </w:p>
        </w:tc>
        <w:tc>
          <w:tcPr>
            <w:tcW w:w="3402" w:type="dxa"/>
          </w:tcPr>
          <w:p w:rsidR="00BD2A59" w:rsidRPr="00A61809" w:rsidRDefault="00BD2A59" w:rsidP="00FC668E">
            <w:pPr>
              <w:jc w:val="center"/>
              <w:rPr>
                <w:sz w:val="28"/>
                <w:lang w:val="uk-UA"/>
              </w:rPr>
            </w:pPr>
            <w:r w:rsidRPr="00A61809">
              <w:rPr>
                <w:sz w:val="28"/>
                <w:lang w:val="uk-UA"/>
              </w:rPr>
              <w:t xml:space="preserve">9,11 </w:t>
            </w:r>
            <w:r w:rsidRPr="00A61809">
              <w:rPr>
                <w:sz w:val="28"/>
                <w:szCs w:val="28"/>
              </w:rPr>
              <w:t>±</w:t>
            </w:r>
            <w:r w:rsidRPr="00A61809">
              <w:rPr>
                <w:sz w:val="28"/>
                <w:lang w:val="uk-UA"/>
              </w:rPr>
              <w:t>3,56</w:t>
            </w:r>
            <w:r>
              <w:rPr>
                <w:sz w:val="28"/>
                <w:lang w:val="uk-UA"/>
              </w:rPr>
              <w:t>*</w:t>
            </w:r>
          </w:p>
        </w:tc>
      </w:tr>
      <w:tr w:rsidR="00FC668E" w:rsidRPr="00A61809" w:rsidTr="000A5B0E">
        <w:tc>
          <w:tcPr>
            <w:tcW w:w="2964" w:type="dxa"/>
          </w:tcPr>
          <w:p w:rsidR="00FC668E" w:rsidRDefault="00FC668E" w:rsidP="009A1A79">
            <w:pPr>
              <w:ind w:firstLine="567"/>
              <w:rPr>
                <w:sz w:val="28"/>
                <w:lang w:val="uk-UA"/>
              </w:rPr>
            </w:pPr>
            <w:r>
              <w:rPr>
                <w:sz w:val="28"/>
                <w:lang w:val="uk-UA"/>
              </w:rPr>
              <w:t xml:space="preserve">Діоксид азоту </w:t>
            </w:r>
          </w:p>
        </w:tc>
        <w:tc>
          <w:tcPr>
            <w:tcW w:w="3273" w:type="dxa"/>
          </w:tcPr>
          <w:p w:rsidR="00FC668E" w:rsidRPr="00A61809" w:rsidRDefault="00FC668E" w:rsidP="00FC668E">
            <w:pPr>
              <w:jc w:val="center"/>
              <w:rPr>
                <w:sz w:val="28"/>
                <w:lang w:val="uk-UA"/>
              </w:rPr>
            </w:pPr>
            <w:r w:rsidRPr="00A61809">
              <w:rPr>
                <w:sz w:val="28"/>
                <w:lang w:val="uk-UA"/>
              </w:rPr>
              <w:t xml:space="preserve">49,43 </w:t>
            </w:r>
            <w:r w:rsidRPr="00A61809">
              <w:rPr>
                <w:sz w:val="28"/>
                <w:szCs w:val="28"/>
              </w:rPr>
              <w:t>±</w:t>
            </w:r>
            <w:r w:rsidRPr="00A61809">
              <w:rPr>
                <w:sz w:val="28"/>
                <w:lang w:val="uk-UA"/>
              </w:rPr>
              <w:t>2,87</w:t>
            </w:r>
          </w:p>
        </w:tc>
        <w:tc>
          <w:tcPr>
            <w:tcW w:w="3402" w:type="dxa"/>
          </w:tcPr>
          <w:p w:rsidR="00FC668E" w:rsidRPr="00A61809" w:rsidRDefault="00FC668E" w:rsidP="00FC668E">
            <w:pPr>
              <w:jc w:val="center"/>
              <w:rPr>
                <w:sz w:val="28"/>
                <w:lang w:val="uk-UA"/>
              </w:rPr>
            </w:pPr>
            <w:r w:rsidRPr="00A61809">
              <w:rPr>
                <w:sz w:val="28"/>
                <w:lang w:val="uk-UA"/>
              </w:rPr>
              <w:t xml:space="preserve">36,42 </w:t>
            </w:r>
            <w:r w:rsidRPr="00A61809">
              <w:rPr>
                <w:sz w:val="28"/>
                <w:szCs w:val="28"/>
              </w:rPr>
              <w:t>±</w:t>
            </w:r>
            <w:r w:rsidRPr="00A61809">
              <w:rPr>
                <w:sz w:val="28"/>
                <w:lang w:val="uk-UA"/>
              </w:rPr>
              <w:t>8,01</w:t>
            </w:r>
          </w:p>
        </w:tc>
      </w:tr>
      <w:tr w:rsidR="009A1A79" w:rsidRPr="00A61809" w:rsidTr="000A5B0E">
        <w:tc>
          <w:tcPr>
            <w:tcW w:w="2964" w:type="dxa"/>
          </w:tcPr>
          <w:p w:rsidR="009A1A79" w:rsidRPr="00A61809" w:rsidRDefault="009A1A79" w:rsidP="009A1A79">
            <w:pPr>
              <w:ind w:firstLine="567"/>
              <w:rPr>
                <w:sz w:val="28"/>
                <w:lang w:val="uk-UA"/>
              </w:rPr>
            </w:pPr>
            <w:r w:rsidRPr="00A61809">
              <w:rPr>
                <w:sz w:val="28"/>
                <w:lang w:val="uk-UA"/>
              </w:rPr>
              <w:t>Сірководень</w:t>
            </w:r>
          </w:p>
        </w:tc>
        <w:tc>
          <w:tcPr>
            <w:tcW w:w="3273" w:type="dxa"/>
          </w:tcPr>
          <w:p w:rsidR="009A1A79" w:rsidRPr="00A61809" w:rsidRDefault="009A1A79" w:rsidP="00F60FF9">
            <w:pPr>
              <w:jc w:val="center"/>
              <w:rPr>
                <w:sz w:val="28"/>
                <w:lang w:val="uk-UA"/>
              </w:rPr>
            </w:pPr>
            <w:r w:rsidRPr="00A61809">
              <w:rPr>
                <w:sz w:val="28"/>
                <w:lang w:val="uk-UA"/>
              </w:rPr>
              <w:t xml:space="preserve">37,38 </w:t>
            </w:r>
            <w:r w:rsidRPr="00A61809">
              <w:rPr>
                <w:sz w:val="28"/>
                <w:szCs w:val="28"/>
              </w:rPr>
              <w:t>±</w:t>
            </w:r>
            <w:r w:rsidRPr="00A61809">
              <w:rPr>
                <w:sz w:val="28"/>
                <w:lang w:val="uk-UA"/>
              </w:rPr>
              <w:t xml:space="preserve"> 3,11</w:t>
            </w:r>
          </w:p>
        </w:tc>
        <w:tc>
          <w:tcPr>
            <w:tcW w:w="3402" w:type="dxa"/>
          </w:tcPr>
          <w:p w:rsidR="009A1A79" w:rsidRPr="00A61809" w:rsidRDefault="009A1A79" w:rsidP="00F60FF9">
            <w:pPr>
              <w:jc w:val="center"/>
              <w:rPr>
                <w:sz w:val="28"/>
                <w:lang w:val="uk-UA"/>
              </w:rPr>
            </w:pPr>
            <w:r w:rsidRPr="00A61809">
              <w:rPr>
                <w:sz w:val="28"/>
                <w:lang w:val="uk-UA"/>
              </w:rPr>
              <w:t xml:space="preserve">49,64 </w:t>
            </w:r>
            <w:r w:rsidRPr="00A61809">
              <w:rPr>
                <w:sz w:val="28"/>
                <w:szCs w:val="28"/>
              </w:rPr>
              <w:t>±</w:t>
            </w:r>
            <w:r w:rsidRPr="00A61809">
              <w:rPr>
                <w:sz w:val="28"/>
                <w:lang w:val="uk-UA"/>
              </w:rPr>
              <w:t>7,27</w:t>
            </w:r>
          </w:p>
        </w:tc>
      </w:tr>
      <w:tr w:rsidR="009A1A79" w:rsidRPr="00A61809" w:rsidTr="000A5B0E">
        <w:tc>
          <w:tcPr>
            <w:tcW w:w="2964" w:type="dxa"/>
          </w:tcPr>
          <w:p w:rsidR="009A1A79" w:rsidRPr="00A61809" w:rsidRDefault="009A1A79" w:rsidP="009A1A79">
            <w:pPr>
              <w:ind w:firstLine="567"/>
              <w:rPr>
                <w:sz w:val="28"/>
                <w:lang w:val="uk-UA"/>
              </w:rPr>
            </w:pPr>
            <w:r w:rsidRPr="00A61809">
              <w:rPr>
                <w:sz w:val="28"/>
                <w:lang w:val="uk-UA"/>
              </w:rPr>
              <w:t>Фенол</w:t>
            </w:r>
          </w:p>
        </w:tc>
        <w:tc>
          <w:tcPr>
            <w:tcW w:w="3273" w:type="dxa"/>
          </w:tcPr>
          <w:p w:rsidR="009A1A79" w:rsidRPr="00A61809" w:rsidRDefault="009A1A79" w:rsidP="00FC668E">
            <w:pPr>
              <w:jc w:val="center"/>
              <w:rPr>
                <w:sz w:val="28"/>
                <w:lang w:val="uk-UA"/>
              </w:rPr>
            </w:pPr>
            <w:r w:rsidRPr="00A61809">
              <w:rPr>
                <w:sz w:val="28"/>
                <w:lang w:val="uk-UA"/>
              </w:rPr>
              <w:t xml:space="preserve">56,26 </w:t>
            </w:r>
            <w:r w:rsidRPr="00A61809">
              <w:rPr>
                <w:sz w:val="28"/>
                <w:szCs w:val="28"/>
              </w:rPr>
              <w:t>±</w:t>
            </w:r>
            <w:r w:rsidRPr="00A61809">
              <w:rPr>
                <w:sz w:val="28"/>
                <w:lang w:val="uk-UA"/>
              </w:rPr>
              <w:t>2,74</w:t>
            </w:r>
          </w:p>
        </w:tc>
        <w:tc>
          <w:tcPr>
            <w:tcW w:w="3402" w:type="dxa"/>
          </w:tcPr>
          <w:p w:rsidR="009A1A79" w:rsidRPr="00A61809" w:rsidRDefault="009A1A79" w:rsidP="00FC668E">
            <w:pPr>
              <w:jc w:val="center"/>
              <w:rPr>
                <w:sz w:val="28"/>
                <w:lang w:val="uk-UA"/>
              </w:rPr>
            </w:pPr>
            <w:r w:rsidRPr="00A61809">
              <w:rPr>
                <w:sz w:val="28"/>
                <w:lang w:val="uk-UA"/>
              </w:rPr>
              <w:t xml:space="preserve">49,53 </w:t>
            </w:r>
            <w:r w:rsidRPr="00A61809">
              <w:rPr>
                <w:sz w:val="28"/>
                <w:szCs w:val="28"/>
              </w:rPr>
              <w:t>±</w:t>
            </w:r>
            <w:r w:rsidRPr="00A61809">
              <w:rPr>
                <w:sz w:val="28"/>
                <w:lang w:val="uk-UA"/>
              </w:rPr>
              <w:t>3,81</w:t>
            </w:r>
          </w:p>
        </w:tc>
      </w:tr>
      <w:tr w:rsidR="009A1A79" w:rsidRPr="00A61809" w:rsidTr="000A5B0E">
        <w:tc>
          <w:tcPr>
            <w:tcW w:w="2964" w:type="dxa"/>
          </w:tcPr>
          <w:p w:rsidR="009A1A79" w:rsidRPr="00A61809" w:rsidRDefault="009A1A79" w:rsidP="009A1A79">
            <w:pPr>
              <w:ind w:firstLine="567"/>
              <w:rPr>
                <w:sz w:val="28"/>
                <w:lang w:val="uk-UA"/>
              </w:rPr>
            </w:pPr>
            <w:r w:rsidRPr="00A61809">
              <w:rPr>
                <w:sz w:val="28"/>
                <w:lang w:val="uk-UA"/>
              </w:rPr>
              <w:t>Формальдегід</w:t>
            </w:r>
          </w:p>
        </w:tc>
        <w:tc>
          <w:tcPr>
            <w:tcW w:w="3273" w:type="dxa"/>
          </w:tcPr>
          <w:p w:rsidR="009A1A79" w:rsidRPr="00A61809" w:rsidRDefault="009A1A79" w:rsidP="00FC668E">
            <w:pPr>
              <w:jc w:val="center"/>
              <w:rPr>
                <w:sz w:val="28"/>
                <w:lang w:val="uk-UA"/>
              </w:rPr>
            </w:pPr>
            <w:r w:rsidRPr="00A61809">
              <w:rPr>
                <w:sz w:val="28"/>
                <w:lang w:val="uk-UA"/>
              </w:rPr>
              <w:t xml:space="preserve">12,27 </w:t>
            </w:r>
            <w:r w:rsidRPr="00A61809">
              <w:rPr>
                <w:sz w:val="28"/>
                <w:szCs w:val="28"/>
              </w:rPr>
              <w:t>±</w:t>
            </w:r>
            <w:r w:rsidRPr="00A61809">
              <w:rPr>
                <w:sz w:val="28"/>
                <w:lang w:val="uk-UA"/>
              </w:rPr>
              <w:t>3,61</w:t>
            </w:r>
          </w:p>
        </w:tc>
        <w:tc>
          <w:tcPr>
            <w:tcW w:w="3402" w:type="dxa"/>
          </w:tcPr>
          <w:p w:rsidR="009A1A79" w:rsidRPr="00A61809" w:rsidRDefault="009A1A79" w:rsidP="00FC668E">
            <w:pPr>
              <w:jc w:val="center"/>
              <w:rPr>
                <w:sz w:val="28"/>
                <w:lang w:val="uk-UA"/>
              </w:rPr>
            </w:pPr>
            <w:r w:rsidRPr="00A61809">
              <w:rPr>
                <w:sz w:val="28"/>
                <w:lang w:val="uk-UA"/>
              </w:rPr>
              <w:t xml:space="preserve">1,64 </w:t>
            </w:r>
            <w:r w:rsidRPr="00A61809">
              <w:rPr>
                <w:sz w:val="28"/>
                <w:szCs w:val="28"/>
              </w:rPr>
              <w:t>±</w:t>
            </w:r>
            <w:r w:rsidRPr="00A61809">
              <w:rPr>
                <w:sz w:val="28"/>
                <w:lang w:val="uk-UA"/>
              </w:rPr>
              <w:t>1,01</w:t>
            </w:r>
            <w:r>
              <w:rPr>
                <w:sz w:val="28"/>
                <w:lang w:val="uk-UA"/>
              </w:rPr>
              <w:t>*</w:t>
            </w:r>
          </w:p>
        </w:tc>
      </w:tr>
      <w:tr w:rsidR="009A1A79" w:rsidRPr="00A61809" w:rsidTr="000A5B0E">
        <w:tc>
          <w:tcPr>
            <w:tcW w:w="2964" w:type="dxa"/>
          </w:tcPr>
          <w:p w:rsidR="009A1A79" w:rsidRPr="00A61809" w:rsidRDefault="009A1A79" w:rsidP="009A1A79">
            <w:pPr>
              <w:ind w:firstLine="567"/>
              <w:rPr>
                <w:sz w:val="28"/>
                <w:lang w:val="uk-UA"/>
              </w:rPr>
            </w:pPr>
            <w:r w:rsidRPr="00A61809">
              <w:rPr>
                <w:sz w:val="28"/>
                <w:lang w:val="uk-UA"/>
              </w:rPr>
              <w:t>Фтори</w:t>
            </w:r>
            <w:r>
              <w:rPr>
                <w:sz w:val="28"/>
                <w:lang w:val="uk-UA"/>
              </w:rPr>
              <w:t>д</w:t>
            </w:r>
            <w:r w:rsidRPr="00A61809">
              <w:rPr>
                <w:sz w:val="28"/>
                <w:lang w:val="uk-UA"/>
              </w:rPr>
              <w:t xml:space="preserve"> водн</w:t>
            </w:r>
            <w:r>
              <w:rPr>
                <w:sz w:val="28"/>
                <w:lang w:val="uk-UA"/>
              </w:rPr>
              <w:t>ю</w:t>
            </w:r>
          </w:p>
        </w:tc>
        <w:tc>
          <w:tcPr>
            <w:tcW w:w="3273" w:type="dxa"/>
          </w:tcPr>
          <w:p w:rsidR="009A1A79" w:rsidRPr="00A61809" w:rsidRDefault="009A1A79" w:rsidP="00FC668E">
            <w:pPr>
              <w:jc w:val="center"/>
              <w:rPr>
                <w:sz w:val="28"/>
                <w:lang w:val="uk-UA"/>
              </w:rPr>
            </w:pPr>
            <w:r w:rsidRPr="00A61809">
              <w:rPr>
                <w:sz w:val="28"/>
                <w:lang w:val="uk-UA"/>
              </w:rPr>
              <w:t xml:space="preserve">35,51 </w:t>
            </w:r>
            <w:r w:rsidRPr="00A61809">
              <w:rPr>
                <w:sz w:val="28"/>
                <w:szCs w:val="28"/>
              </w:rPr>
              <w:t>±</w:t>
            </w:r>
            <w:r w:rsidRPr="00A61809">
              <w:rPr>
                <w:sz w:val="28"/>
                <w:lang w:val="uk-UA"/>
              </w:rPr>
              <w:t>4,04</w:t>
            </w:r>
          </w:p>
        </w:tc>
        <w:tc>
          <w:tcPr>
            <w:tcW w:w="3402" w:type="dxa"/>
          </w:tcPr>
          <w:p w:rsidR="009A1A79" w:rsidRPr="00A61809" w:rsidRDefault="009A1A79" w:rsidP="00FC668E">
            <w:pPr>
              <w:jc w:val="center"/>
              <w:rPr>
                <w:sz w:val="28"/>
                <w:lang w:val="uk-UA"/>
              </w:rPr>
            </w:pPr>
            <w:r w:rsidRPr="00A61809">
              <w:rPr>
                <w:sz w:val="28"/>
                <w:lang w:val="uk-UA"/>
              </w:rPr>
              <w:t xml:space="preserve">15,58 </w:t>
            </w:r>
            <w:r w:rsidRPr="00A61809">
              <w:rPr>
                <w:sz w:val="28"/>
                <w:szCs w:val="28"/>
              </w:rPr>
              <w:t>±</w:t>
            </w:r>
            <w:r w:rsidRPr="00A61809">
              <w:rPr>
                <w:sz w:val="28"/>
                <w:lang w:val="uk-UA"/>
              </w:rPr>
              <w:t>5,75</w:t>
            </w:r>
            <w:r>
              <w:rPr>
                <w:sz w:val="28"/>
                <w:lang w:val="uk-UA"/>
              </w:rPr>
              <w:t>*</w:t>
            </w:r>
          </w:p>
        </w:tc>
      </w:tr>
      <w:tr w:rsidR="009A1A79" w:rsidRPr="00A61809" w:rsidTr="000A5B0E">
        <w:tc>
          <w:tcPr>
            <w:tcW w:w="2964" w:type="dxa"/>
          </w:tcPr>
          <w:p w:rsidR="009A1A79" w:rsidRPr="00A61809" w:rsidRDefault="009A1A79" w:rsidP="009A1A79">
            <w:pPr>
              <w:ind w:firstLine="567"/>
              <w:rPr>
                <w:sz w:val="28"/>
                <w:lang w:val="uk-UA"/>
              </w:rPr>
            </w:pPr>
            <w:r w:rsidRPr="00A61809">
              <w:rPr>
                <w:sz w:val="28"/>
                <w:lang w:val="uk-UA"/>
              </w:rPr>
              <w:t>Хлори</w:t>
            </w:r>
            <w:r>
              <w:rPr>
                <w:sz w:val="28"/>
                <w:lang w:val="uk-UA"/>
              </w:rPr>
              <w:t>д</w:t>
            </w:r>
            <w:r w:rsidRPr="00A61809">
              <w:rPr>
                <w:sz w:val="28"/>
                <w:lang w:val="uk-UA"/>
              </w:rPr>
              <w:t xml:space="preserve"> водн</w:t>
            </w:r>
            <w:r>
              <w:rPr>
                <w:sz w:val="28"/>
                <w:lang w:val="uk-UA"/>
              </w:rPr>
              <w:t>ю</w:t>
            </w:r>
          </w:p>
        </w:tc>
        <w:tc>
          <w:tcPr>
            <w:tcW w:w="3273" w:type="dxa"/>
          </w:tcPr>
          <w:p w:rsidR="009A1A79" w:rsidRPr="00A61809" w:rsidRDefault="009A1A79" w:rsidP="00FC668E">
            <w:pPr>
              <w:jc w:val="center"/>
              <w:rPr>
                <w:sz w:val="28"/>
                <w:lang w:val="uk-UA"/>
              </w:rPr>
            </w:pPr>
            <w:r w:rsidRPr="00A61809">
              <w:rPr>
                <w:sz w:val="28"/>
                <w:lang w:val="uk-UA"/>
              </w:rPr>
              <w:t xml:space="preserve">15,25 </w:t>
            </w:r>
            <w:r w:rsidRPr="00A61809">
              <w:rPr>
                <w:sz w:val="28"/>
                <w:szCs w:val="28"/>
              </w:rPr>
              <w:t>±</w:t>
            </w:r>
            <w:r w:rsidRPr="00A61809">
              <w:rPr>
                <w:sz w:val="28"/>
                <w:lang w:val="uk-UA"/>
              </w:rPr>
              <w:t>1,23</w:t>
            </w:r>
          </w:p>
        </w:tc>
        <w:tc>
          <w:tcPr>
            <w:tcW w:w="3402" w:type="dxa"/>
          </w:tcPr>
          <w:p w:rsidR="009A1A79" w:rsidRPr="00A61809" w:rsidRDefault="009A1A79" w:rsidP="00FC668E">
            <w:pPr>
              <w:jc w:val="center"/>
              <w:rPr>
                <w:sz w:val="28"/>
                <w:lang w:val="uk-UA"/>
              </w:rPr>
            </w:pPr>
            <w:r w:rsidRPr="00A61809">
              <w:rPr>
                <w:sz w:val="28"/>
                <w:lang w:val="uk-UA"/>
              </w:rPr>
              <w:t xml:space="preserve">1,93 </w:t>
            </w:r>
            <w:r w:rsidRPr="00A61809">
              <w:rPr>
                <w:sz w:val="28"/>
                <w:szCs w:val="28"/>
              </w:rPr>
              <w:t>±</w:t>
            </w:r>
            <w:r w:rsidRPr="00A61809">
              <w:rPr>
                <w:sz w:val="28"/>
                <w:lang w:val="uk-UA"/>
              </w:rPr>
              <w:t>1,68</w:t>
            </w:r>
            <w:r>
              <w:rPr>
                <w:sz w:val="28"/>
                <w:lang w:val="uk-UA"/>
              </w:rPr>
              <w:t>*</w:t>
            </w:r>
          </w:p>
        </w:tc>
      </w:tr>
    </w:tbl>
    <w:p w:rsidR="00BD2A59" w:rsidRPr="000140CC" w:rsidRDefault="00BD2A59" w:rsidP="00BD2A59">
      <w:pPr>
        <w:jc w:val="both"/>
        <w:rPr>
          <w:color w:val="000000"/>
          <w:sz w:val="22"/>
          <w:szCs w:val="22"/>
          <w:lang w:val="uk-UA"/>
        </w:rPr>
      </w:pPr>
      <w:r>
        <w:rPr>
          <w:color w:val="000000"/>
          <w:sz w:val="22"/>
          <w:szCs w:val="22"/>
          <w:lang w:val="uk-UA"/>
        </w:rPr>
        <w:t xml:space="preserve">Примітка: </w:t>
      </w:r>
      <w:r w:rsidRPr="000140CC">
        <w:rPr>
          <w:color w:val="000000"/>
          <w:sz w:val="22"/>
          <w:szCs w:val="22"/>
        </w:rPr>
        <w:t>*</w:t>
      </w:r>
      <w:r w:rsidRPr="000140CC">
        <w:rPr>
          <w:color w:val="000000"/>
          <w:sz w:val="22"/>
          <w:szCs w:val="22"/>
          <w:lang w:val="uk-UA"/>
        </w:rPr>
        <w:t xml:space="preserve">- </w:t>
      </w:r>
      <w:r>
        <w:rPr>
          <w:color w:val="000000"/>
          <w:sz w:val="22"/>
          <w:szCs w:val="22"/>
          <w:lang w:val="uk-UA"/>
        </w:rPr>
        <w:t xml:space="preserve">позначено </w:t>
      </w:r>
      <w:r w:rsidRPr="000140CC">
        <w:rPr>
          <w:color w:val="000000"/>
          <w:sz w:val="22"/>
          <w:szCs w:val="22"/>
          <w:lang w:val="uk-UA"/>
        </w:rPr>
        <w:t xml:space="preserve">вірогідне </w:t>
      </w:r>
      <w:r>
        <w:rPr>
          <w:color w:val="000000"/>
          <w:sz w:val="22"/>
          <w:szCs w:val="22"/>
          <w:lang w:val="uk-UA"/>
        </w:rPr>
        <w:t xml:space="preserve">зниження </w:t>
      </w:r>
      <w:r w:rsidRPr="000140CC">
        <w:rPr>
          <w:sz w:val="22"/>
          <w:szCs w:val="22"/>
          <w:lang w:val="uk-UA"/>
        </w:rPr>
        <w:t>(р&lt;0,05)</w:t>
      </w:r>
      <w:r w:rsidR="007F72A1">
        <w:rPr>
          <w:sz w:val="22"/>
          <w:szCs w:val="22"/>
          <w:lang w:val="uk-UA"/>
        </w:rPr>
        <w:t>.</w:t>
      </w:r>
    </w:p>
    <w:p w:rsidR="0014126D" w:rsidRDefault="0014126D" w:rsidP="00A31AE7">
      <w:pPr>
        <w:spacing w:line="360" w:lineRule="auto"/>
        <w:ind w:firstLine="851"/>
        <w:jc w:val="both"/>
        <w:rPr>
          <w:sz w:val="28"/>
          <w:lang w:val="uk-UA"/>
        </w:rPr>
      </w:pPr>
    </w:p>
    <w:p w:rsidR="00AD1004" w:rsidRPr="00BD2A59" w:rsidRDefault="00BD2A59" w:rsidP="00A31AE7">
      <w:pPr>
        <w:spacing w:line="360" w:lineRule="auto"/>
        <w:ind w:firstLine="851"/>
        <w:jc w:val="both"/>
        <w:rPr>
          <w:sz w:val="28"/>
          <w:lang w:val="uk-UA"/>
        </w:rPr>
      </w:pPr>
      <w:r>
        <w:rPr>
          <w:sz w:val="28"/>
          <w:lang w:val="uk-UA"/>
        </w:rPr>
        <w:t xml:space="preserve">Як з неї видно, динаміці </w:t>
      </w:r>
      <w:r w:rsidR="006B7C96">
        <w:rPr>
          <w:sz w:val="28"/>
          <w:lang w:val="uk-UA"/>
        </w:rPr>
        <w:t xml:space="preserve">більшості </w:t>
      </w:r>
      <w:r>
        <w:rPr>
          <w:sz w:val="28"/>
          <w:lang w:val="uk-UA"/>
        </w:rPr>
        <w:t xml:space="preserve">шкідливих речовин властиво зниження з вірогідністю від 0,05 до 0,001. Особливо значно зменшилась питома вага проб </w:t>
      </w:r>
      <w:r w:rsidR="006B7C96">
        <w:rPr>
          <w:sz w:val="28"/>
          <w:lang w:val="uk-UA"/>
        </w:rPr>
        <w:t xml:space="preserve">діоксиду сірки, </w:t>
      </w:r>
      <w:r>
        <w:rPr>
          <w:sz w:val="28"/>
          <w:lang w:val="uk-UA"/>
        </w:rPr>
        <w:t>хлори</w:t>
      </w:r>
      <w:r w:rsidR="006B7C96">
        <w:rPr>
          <w:sz w:val="28"/>
          <w:lang w:val="uk-UA"/>
        </w:rPr>
        <w:t>ду</w:t>
      </w:r>
      <w:r>
        <w:rPr>
          <w:sz w:val="28"/>
          <w:lang w:val="uk-UA"/>
        </w:rPr>
        <w:t xml:space="preserve"> водню, </w:t>
      </w:r>
      <w:r w:rsidR="006B7C96">
        <w:rPr>
          <w:sz w:val="28"/>
          <w:lang w:val="uk-UA"/>
        </w:rPr>
        <w:t xml:space="preserve">фториду водню та </w:t>
      </w:r>
      <w:r>
        <w:rPr>
          <w:sz w:val="28"/>
          <w:lang w:val="uk-UA"/>
        </w:rPr>
        <w:t>формальдегіду</w:t>
      </w:r>
      <w:r w:rsidR="006B7C96">
        <w:rPr>
          <w:sz w:val="28"/>
          <w:lang w:val="uk-UA"/>
        </w:rPr>
        <w:t>.</w:t>
      </w:r>
      <w:r>
        <w:rPr>
          <w:sz w:val="28"/>
          <w:lang w:val="uk-UA"/>
        </w:rPr>
        <w:t xml:space="preserve"> Проте, навіть при</w:t>
      </w:r>
      <w:r w:rsidR="002C3432">
        <w:rPr>
          <w:sz w:val="28"/>
          <w:lang w:val="uk-UA"/>
        </w:rPr>
        <w:t xml:space="preserve"> </w:t>
      </w:r>
      <w:r>
        <w:rPr>
          <w:sz w:val="28"/>
          <w:lang w:val="uk-UA"/>
        </w:rPr>
        <w:t>вираженій позитивній динаміці кількість проб з перевищенням ГДК залишається високою. Особливо висока питома вага таких проб зареєстрована для пилу (50,42±9,43</w:t>
      </w:r>
      <w:r w:rsidR="0051617C">
        <w:rPr>
          <w:sz w:val="28"/>
          <w:lang w:val="uk-UA"/>
        </w:rPr>
        <w:t xml:space="preserve"> </w:t>
      </w:r>
      <w:r>
        <w:rPr>
          <w:sz w:val="28"/>
          <w:lang w:val="uk-UA"/>
        </w:rPr>
        <w:t>%),  сірководню (49,64±7,27</w:t>
      </w:r>
      <w:r w:rsidR="0051617C">
        <w:rPr>
          <w:sz w:val="28"/>
          <w:lang w:val="uk-UA"/>
        </w:rPr>
        <w:t xml:space="preserve"> </w:t>
      </w:r>
      <w:r>
        <w:rPr>
          <w:sz w:val="28"/>
          <w:lang w:val="uk-UA"/>
        </w:rPr>
        <w:t>%),  фенолу (49,53±3,82</w:t>
      </w:r>
      <w:r w:rsidR="0051617C">
        <w:rPr>
          <w:sz w:val="28"/>
          <w:lang w:val="uk-UA"/>
        </w:rPr>
        <w:t xml:space="preserve"> </w:t>
      </w:r>
      <w:r>
        <w:rPr>
          <w:sz w:val="28"/>
          <w:lang w:val="uk-UA"/>
        </w:rPr>
        <w:t xml:space="preserve">%), </w:t>
      </w:r>
      <w:r w:rsidR="006B7C96">
        <w:rPr>
          <w:sz w:val="28"/>
          <w:lang w:val="uk-UA"/>
        </w:rPr>
        <w:t>ді</w:t>
      </w:r>
      <w:r>
        <w:rPr>
          <w:sz w:val="28"/>
          <w:lang w:val="uk-UA"/>
        </w:rPr>
        <w:t>оксиду азоту (36,42±8,01</w:t>
      </w:r>
      <w:r w:rsidR="0051617C">
        <w:rPr>
          <w:sz w:val="28"/>
          <w:lang w:val="uk-UA"/>
        </w:rPr>
        <w:t xml:space="preserve"> </w:t>
      </w:r>
      <w:r>
        <w:rPr>
          <w:sz w:val="28"/>
          <w:lang w:val="uk-UA"/>
        </w:rPr>
        <w:t xml:space="preserve">%).   </w:t>
      </w:r>
    </w:p>
    <w:p w:rsidR="00A56B91" w:rsidRDefault="00A56B91" w:rsidP="001D5BCF">
      <w:pPr>
        <w:spacing w:line="360" w:lineRule="auto"/>
        <w:ind w:firstLine="851"/>
        <w:jc w:val="both"/>
        <w:rPr>
          <w:sz w:val="28"/>
          <w:lang w:val="uk-UA"/>
        </w:rPr>
      </w:pPr>
    </w:p>
    <w:p w:rsidR="00A56B91" w:rsidRDefault="00A56B91" w:rsidP="00A56B91">
      <w:pPr>
        <w:spacing w:line="360" w:lineRule="auto"/>
        <w:ind w:firstLine="851"/>
        <w:jc w:val="both"/>
        <w:rPr>
          <w:sz w:val="28"/>
          <w:lang w:val="uk-UA"/>
        </w:rPr>
      </w:pPr>
      <w:r>
        <w:rPr>
          <w:sz w:val="28"/>
          <w:lang w:val="uk-UA"/>
        </w:rPr>
        <w:t xml:space="preserve">3.3. Характеристика викидів шкідливих речовин від стаціонарних </w:t>
      </w:r>
      <w:r w:rsidR="007F72A1">
        <w:rPr>
          <w:sz w:val="28"/>
          <w:lang w:val="uk-UA"/>
        </w:rPr>
        <w:t>і</w:t>
      </w:r>
      <w:r>
        <w:rPr>
          <w:sz w:val="28"/>
          <w:lang w:val="uk-UA"/>
        </w:rPr>
        <w:t xml:space="preserve"> пересувних джерел </w:t>
      </w:r>
    </w:p>
    <w:p w:rsidR="00A56B91" w:rsidRDefault="00A56B91" w:rsidP="00A56B91">
      <w:pPr>
        <w:spacing w:line="360" w:lineRule="auto"/>
        <w:ind w:firstLine="851"/>
        <w:jc w:val="both"/>
        <w:rPr>
          <w:sz w:val="28"/>
          <w:lang w:val="uk-UA"/>
        </w:rPr>
      </w:pPr>
    </w:p>
    <w:p w:rsidR="007F72A1" w:rsidRDefault="00A56B91" w:rsidP="007F72A1">
      <w:pPr>
        <w:spacing w:line="360" w:lineRule="auto"/>
        <w:ind w:firstLine="851"/>
        <w:jc w:val="both"/>
        <w:rPr>
          <w:sz w:val="28"/>
          <w:lang w:val="uk-UA"/>
        </w:rPr>
      </w:pPr>
      <w:r>
        <w:rPr>
          <w:sz w:val="28"/>
          <w:lang w:val="uk-UA"/>
        </w:rPr>
        <w:t>З позицій охорони повітряного басейну до важливих проблем відноситься оцінка атмосферних забруднень з врахуванням як стаціонарних, так і пересувних джерел забруднення. Як видно з табл. 3.</w:t>
      </w:r>
      <w:r w:rsidR="00A31AE7">
        <w:rPr>
          <w:sz w:val="28"/>
          <w:lang w:val="uk-UA"/>
        </w:rPr>
        <w:t>6</w:t>
      </w:r>
      <w:r>
        <w:rPr>
          <w:sz w:val="28"/>
          <w:lang w:val="uk-UA"/>
        </w:rPr>
        <w:t xml:space="preserve">, за весь період спостережень загальні викиди знизились на 13,3 тис.т/р. </w:t>
      </w:r>
      <w:r w:rsidR="006F63B8">
        <w:rPr>
          <w:sz w:val="28"/>
          <w:lang w:val="uk-UA"/>
        </w:rPr>
        <w:t>Але викиди від стаціонарних та пересувних джерел мали різнонаправлений характер. Так, викиди від стаціонарних джерел зменшились на 33,7 тис.</w:t>
      </w:r>
      <w:r w:rsidR="007654E9">
        <w:rPr>
          <w:sz w:val="28"/>
          <w:lang w:val="uk-UA"/>
        </w:rPr>
        <w:t xml:space="preserve"> т</w:t>
      </w:r>
      <w:r w:rsidR="006F63B8">
        <w:rPr>
          <w:sz w:val="28"/>
          <w:lang w:val="uk-UA"/>
        </w:rPr>
        <w:t>/рік (р&lt;0,0</w:t>
      </w:r>
      <w:r w:rsidR="006F63B8" w:rsidRPr="006D64EE">
        <w:rPr>
          <w:sz w:val="28"/>
        </w:rPr>
        <w:t>1</w:t>
      </w:r>
      <w:r w:rsidR="006F63B8">
        <w:rPr>
          <w:sz w:val="28"/>
          <w:lang w:val="uk-UA"/>
        </w:rPr>
        <w:t>), а від пересувних джерел зросли на 20,7  тис.</w:t>
      </w:r>
      <w:r w:rsidR="007654E9">
        <w:rPr>
          <w:sz w:val="28"/>
          <w:lang w:val="uk-UA"/>
        </w:rPr>
        <w:t xml:space="preserve"> т</w:t>
      </w:r>
      <w:r w:rsidR="006F63B8">
        <w:rPr>
          <w:sz w:val="28"/>
          <w:lang w:val="uk-UA"/>
        </w:rPr>
        <w:t>/рік (р&lt;0,0</w:t>
      </w:r>
      <w:r w:rsidR="006F63B8" w:rsidRPr="006D64EE">
        <w:rPr>
          <w:sz w:val="28"/>
        </w:rPr>
        <w:t>01</w:t>
      </w:r>
      <w:r w:rsidR="006F63B8">
        <w:rPr>
          <w:sz w:val="28"/>
          <w:lang w:val="uk-UA"/>
        </w:rPr>
        <w:t>). На значне зростання ролі пересувних джерел вказує динаміка їх питомої ваги (зростання на 12,4</w:t>
      </w:r>
      <w:r w:rsidR="00AF744E">
        <w:rPr>
          <w:sz w:val="28"/>
          <w:lang w:val="uk-UA"/>
        </w:rPr>
        <w:t> </w:t>
      </w:r>
      <w:r w:rsidR="006F63B8">
        <w:rPr>
          <w:sz w:val="28"/>
          <w:lang w:val="uk-UA"/>
        </w:rPr>
        <w:t xml:space="preserve">%). </w:t>
      </w:r>
      <w:r w:rsidR="006F63B8">
        <w:rPr>
          <w:sz w:val="28"/>
          <w:lang w:val="uk-UA"/>
        </w:rPr>
        <w:lastRenderedPageBreak/>
        <w:t>За рахунок чого вони складають майже третину всіх викидів – 28,8±</w:t>
      </w:r>
      <w:r w:rsidR="006F63B8" w:rsidRPr="006D64EE">
        <w:rPr>
          <w:sz w:val="28"/>
        </w:rPr>
        <w:t>0</w:t>
      </w:r>
      <w:r w:rsidR="006F63B8">
        <w:rPr>
          <w:sz w:val="28"/>
          <w:lang w:val="uk-UA"/>
        </w:rPr>
        <w:t>,</w:t>
      </w:r>
      <w:r w:rsidR="006F63B8" w:rsidRPr="005B4080">
        <w:rPr>
          <w:sz w:val="28"/>
        </w:rPr>
        <w:t>4</w:t>
      </w:r>
      <w:r w:rsidR="00AF744E">
        <w:rPr>
          <w:sz w:val="28"/>
          <w:lang w:val="uk-UA"/>
        </w:rPr>
        <w:t xml:space="preserve"> </w:t>
      </w:r>
      <w:r w:rsidR="006F63B8">
        <w:rPr>
          <w:sz w:val="28"/>
          <w:lang w:val="uk-UA"/>
        </w:rPr>
        <w:t xml:space="preserve">%. </w:t>
      </w:r>
      <w:r w:rsidR="007F72A1">
        <w:rPr>
          <w:sz w:val="28"/>
          <w:lang w:val="uk-UA"/>
        </w:rPr>
        <w:t>Підтвержденням різнонаправлених закономірностей також є темпи росту, які для стаціонарних джерел становили  –</w:t>
      </w:r>
      <w:r w:rsidR="00AF744E">
        <w:rPr>
          <w:sz w:val="28"/>
          <w:lang w:val="uk-UA"/>
        </w:rPr>
        <w:t xml:space="preserve"> </w:t>
      </w:r>
      <w:r w:rsidR="007F72A1">
        <w:rPr>
          <w:sz w:val="28"/>
          <w:lang w:val="uk-UA"/>
        </w:rPr>
        <w:t>20,5</w:t>
      </w:r>
      <w:r w:rsidR="00AF744E">
        <w:rPr>
          <w:sz w:val="28"/>
          <w:lang w:val="uk-UA"/>
        </w:rPr>
        <w:t xml:space="preserve"> </w:t>
      </w:r>
      <w:r w:rsidR="007F72A1">
        <w:rPr>
          <w:sz w:val="28"/>
          <w:lang w:val="uk-UA"/>
        </w:rPr>
        <w:t xml:space="preserve">%, а для пересувних – 1,63 рази. </w:t>
      </w:r>
    </w:p>
    <w:p w:rsidR="00534CF7" w:rsidRDefault="00534CF7" w:rsidP="00A56B91">
      <w:pPr>
        <w:spacing w:line="360" w:lineRule="auto"/>
        <w:ind w:firstLine="851"/>
        <w:jc w:val="right"/>
        <w:rPr>
          <w:sz w:val="28"/>
          <w:lang w:val="uk-UA"/>
        </w:rPr>
      </w:pPr>
    </w:p>
    <w:p w:rsidR="00A56B91" w:rsidRPr="00534CF7" w:rsidRDefault="00A56B91" w:rsidP="00A56B91">
      <w:pPr>
        <w:spacing w:line="360" w:lineRule="auto"/>
        <w:ind w:firstLine="851"/>
        <w:jc w:val="right"/>
        <w:rPr>
          <w:sz w:val="28"/>
          <w:lang w:val="uk-UA"/>
        </w:rPr>
      </w:pPr>
      <w:r w:rsidRPr="00534CF7">
        <w:rPr>
          <w:sz w:val="28"/>
          <w:lang w:val="uk-UA"/>
        </w:rPr>
        <w:t>Таблиця 3</w:t>
      </w:r>
      <w:r w:rsidR="0057641C">
        <w:rPr>
          <w:sz w:val="28"/>
          <w:lang w:val="uk-UA"/>
        </w:rPr>
        <w:t>.</w:t>
      </w:r>
      <w:r w:rsidR="00A31AE7" w:rsidRPr="00534CF7">
        <w:rPr>
          <w:sz w:val="28"/>
          <w:lang w:val="uk-UA"/>
        </w:rPr>
        <w:t>6</w:t>
      </w:r>
    </w:p>
    <w:p w:rsidR="00973977" w:rsidRPr="00D664C8" w:rsidRDefault="00A56B91" w:rsidP="00973977">
      <w:pPr>
        <w:spacing w:line="360" w:lineRule="auto"/>
        <w:jc w:val="center"/>
        <w:rPr>
          <w:sz w:val="28"/>
        </w:rPr>
      </w:pPr>
      <w:r w:rsidRPr="00CB0107">
        <w:rPr>
          <w:sz w:val="28"/>
          <w:lang w:val="uk-UA"/>
        </w:rPr>
        <w:t>Обсяги викидів у атмосферне повітря в залежності від рівня ВПВ</w:t>
      </w:r>
    </w:p>
    <w:p w:rsidR="00A56B91" w:rsidRPr="00CB0107" w:rsidRDefault="00A56B91" w:rsidP="00973977">
      <w:pPr>
        <w:spacing w:line="360" w:lineRule="auto"/>
        <w:jc w:val="center"/>
        <w:rPr>
          <w:sz w:val="28"/>
          <w:lang w:val="uk-UA"/>
        </w:rPr>
      </w:pPr>
      <w:r w:rsidRPr="00CB0107">
        <w:rPr>
          <w:sz w:val="28"/>
          <w:lang w:val="uk-UA"/>
        </w:rPr>
        <w:t>(М±</w:t>
      </w:r>
      <w:r w:rsidRPr="00CB0107">
        <w:rPr>
          <w:sz w:val="28"/>
          <w:lang w:val="en-US"/>
        </w:rPr>
        <w:t>m</w:t>
      </w:r>
      <w:r w:rsidRPr="00CB0107">
        <w:rPr>
          <w:sz w:val="28"/>
          <w:lang w:val="uk-UA"/>
        </w:rPr>
        <w:t xml:space="preserve"> ), тис.т/р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2410"/>
        <w:gridCol w:w="1984"/>
      </w:tblGrid>
      <w:tr w:rsidR="00A56B91" w:rsidRPr="00A61809" w:rsidTr="000A5B0E">
        <w:tc>
          <w:tcPr>
            <w:tcW w:w="2835" w:type="dxa"/>
            <w:vMerge w:val="restart"/>
            <w:vAlign w:val="center"/>
          </w:tcPr>
          <w:p w:rsidR="00A56B91" w:rsidRPr="00A61809" w:rsidRDefault="00A56B91" w:rsidP="006B7C96">
            <w:pPr>
              <w:spacing w:line="192" w:lineRule="auto"/>
              <w:jc w:val="center"/>
              <w:rPr>
                <w:sz w:val="28"/>
                <w:lang w:val="uk-UA"/>
              </w:rPr>
            </w:pPr>
            <w:r w:rsidRPr="00A61809">
              <w:rPr>
                <w:sz w:val="28"/>
                <w:lang w:val="uk-UA"/>
              </w:rPr>
              <w:t>Джерело</w:t>
            </w:r>
          </w:p>
        </w:tc>
        <w:tc>
          <w:tcPr>
            <w:tcW w:w="4820" w:type="dxa"/>
            <w:gridSpan w:val="2"/>
            <w:vAlign w:val="center"/>
          </w:tcPr>
          <w:p w:rsidR="00A56B91" w:rsidRPr="00A61809" w:rsidRDefault="00A56B91" w:rsidP="006B7C96">
            <w:pPr>
              <w:spacing w:line="192" w:lineRule="auto"/>
              <w:jc w:val="center"/>
              <w:rPr>
                <w:sz w:val="28"/>
                <w:lang w:val="uk-UA"/>
              </w:rPr>
            </w:pPr>
            <w:r w:rsidRPr="00A61809">
              <w:rPr>
                <w:sz w:val="28"/>
                <w:lang w:val="uk-UA"/>
              </w:rPr>
              <w:t>Рівень ВПВ</w:t>
            </w:r>
          </w:p>
        </w:tc>
        <w:tc>
          <w:tcPr>
            <w:tcW w:w="1984" w:type="dxa"/>
            <w:vMerge w:val="restart"/>
            <w:vAlign w:val="center"/>
          </w:tcPr>
          <w:p w:rsidR="00A56B91" w:rsidRPr="00A61809" w:rsidRDefault="00A56B91" w:rsidP="006B7C96">
            <w:pPr>
              <w:spacing w:line="192" w:lineRule="auto"/>
              <w:jc w:val="center"/>
              <w:rPr>
                <w:sz w:val="28"/>
                <w:lang w:val="uk-UA"/>
              </w:rPr>
            </w:pPr>
            <w:r w:rsidRPr="00A61809">
              <w:rPr>
                <w:sz w:val="28"/>
                <w:lang w:val="uk-UA"/>
              </w:rPr>
              <w:t>Різниця</w:t>
            </w:r>
          </w:p>
        </w:tc>
      </w:tr>
      <w:tr w:rsidR="00A56B91" w:rsidRPr="00A61809" w:rsidTr="000A5B0E">
        <w:tc>
          <w:tcPr>
            <w:tcW w:w="2835" w:type="dxa"/>
            <w:vMerge/>
          </w:tcPr>
          <w:p w:rsidR="00A56B91" w:rsidRPr="00A61809" w:rsidRDefault="00A56B91" w:rsidP="00FC668E">
            <w:pPr>
              <w:spacing w:line="360" w:lineRule="auto"/>
              <w:jc w:val="both"/>
              <w:rPr>
                <w:sz w:val="28"/>
                <w:lang w:val="uk-UA"/>
              </w:rPr>
            </w:pPr>
          </w:p>
        </w:tc>
        <w:tc>
          <w:tcPr>
            <w:tcW w:w="2410" w:type="dxa"/>
            <w:vAlign w:val="center"/>
          </w:tcPr>
          <w:p w:rsidR="00A56B91" w:rsidRDefault="00A56B91" w:rsidP="006B7C96">
            <w:pPr>
              <w:spacing w:line="192" w:lineRule="auto"/>
              <w:jc w:val="center"/>
              <w:rPr>
                <w:sz w:val="28"/>
                <w:lang w:val="uk-UA"/>
              </w:rPr>
            </w:pPr>
            <w:r>
              <w:rPr>
                <w:sz w:val="28"/>
                <w:lang w:val="uk-UA"/>
              </w:rPr>
              <w:t>в</w:t>
            </w:r>
            <w:r w:rsidRPr="00A61809">
              <w:rPr>
                <w:sz w:val="28"/>
                <w:lang w:val="uk-UA"/>
              </w:rPr>
              <w:t>исокий</w:t>
            </w:r>
          </w:p>
          <w:p w:rsidR="00A56B91" w:rsidRPr="00A61809" w:rsidRDefault="00A56B91" w:rsidP="006B7C96">
            <w:pPr>
              <w:spacing w:line="192" w:lineRule="auto"/>
              <w:jc w:val="center"/>
              <w:rPr>
                <w:sz w:val="28"/>
                <w:lang w:val="uk-UA"/>
              </w:rPr>
            </w:pPr>
          </w:p>
        </w:tc>
        <w:tc>
          <w:tcPr>
            <w:tcW w:w="2410" w:type="dxa"/>
            <w:vAlign w:val="center"/>
          </w:tcPr>
          <w:p w:rsidR="00A56B91" w:rsidRDefault="00A56B91" w:rsidP="006B7C96">
            <w:pPr>
              <w:spacing w:line="192" w:lineRule="auto"/>
              <w:jc w:val="center"/>
              <w:rPr>
                <w:sz w:val="28"/>
                <w:lang w:val="uk-UA"/>
              </w:rPr>
            </w:pPr>
            <w:r>
              <w:rPr>
                <w:sz w:val="28"/>
                <w:lang w:val="uk-UA"/>
              </w:rPr>
              <w:t>п</w:t>
            </w:r>
            <w:r w:rsidRPr="00A61809">
              <w:rPr>
                <w:sz w:val="28"/>
                <w:lang w:val="uk-UA"/>
              </w:rPr>
              <w:t>омірний</w:t>
            </w:r>
          </w:p>
          <w:p w:rsidR="00A56B91" w:rsidRPr="00A61809" w:rsidRDefault="00A56B91" w:rsidP="006B7C96">
            <w:pPr>
              <w:spacing w:line="192" w:lineRule="auto"/>
              <w:jc w:val="center"/>
              <w:rPr>
                <w:sz w:val="28"/>
                <w:lang w:val="uk-UA"/>
              </w:rPr>
            </w:pPr>
          </w:p>
        </w:tc>
        <w:tc>
          <w:tcPr>
            <w:tcW w:w="1984" w:type="dxa"/>
            <w:vMerge/>
          </w:tcPr>
          <w:p w:rsidR="00A56B91" w:rsidRPr="00A61809" w:rsidRDefault="00A56B91" w:rsidP="00FC668E">
            <w:pPr>
              <w:spacing w:line="360" w:lineRule="auto"/>
              <w:jc w:val="both"/>
              <w:rPr>
                <w:sz w:val="28"/>
                <w:lang w:val="uk-UA"/>
              </w:rPr>
            </w:pPr>
          </w:p>
        </w:tc>
      </w:tr>
      <w:tr w:rsidR="00A56B91" w:rsidRPr="00A61809" w:rsidTr="000A5B0E">
        <w:tc>
          <w:tcPr>
            <w:tcW w:w="2835" w:type="dxa"/>
          </w:tcPr>
          <w:p w:rsidR="00A56B91" w:rsidRPr="00A61809" w:rsidRDefault="00A56B91" w:rsidP="00FC668E">
            <w:pPr>
              <w:spacing w:line="276" w:lineRule="auto"/>
              <w:jc w:val="both"/>
              <w:rPr>
                <w:sz w:val="28"/>
                <w:lang w:val="uk-UA"/>
              </w:rPr>
            </w:pPr>
            <w:r w:rsidRPr="00A61809">
              <w:rPr>
                <w:sz w:val="28"/>
                <w:lang w:val="uk-UA"/>
              </w:rPr>
              <w:t>Загальні викиди</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 xml:space="preserve">196,4 ± </w:t>
            </w:r>
            <w:r>
              <w:rPr>
                <w:sz w:val="28"/>
                <w:lang w:val="en-US"/>
              </w:rPr>
              <w:t>7</w:t>
            </w:r>
            <w:r w:rsidRPr="00A61809">
              <w:rPr>
                <w:sz w:val="28"/>
                <w:lang w:val="uk-UA"/>
              </w:rPr>
              <w:t>,2</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 xml:space="preserve">183,1± </w:t>
            </w:r>
            <w:r>
              <w:rPr>
                <w:sz w:val="28"/>
                <w:lang w:val="en-US"/>
              </w:rPr>
              <w:t>7</w:t>
            </w:r>
            <w:r w:rsidRPr="00A61809">
              <w:rPr>
                <w:sz w:val="28"/>
                <w:lang w:val="uk-UA"/>
              </w:rPr>
              <w:t>,</w:t>
            </w:r>
            <w:r>
              <w:rPr>
                <w:sz w:val="28"/>
                <w:lang w:val="en-US"/>
              </w:rPr>
              <w:t>3</w:t>
            </w:r>
          </w:p>
        </w:tc>
        <w:tc>
          <w:tcPr>
            <w:tcW w:w="1984" w:type="dxa"/>
            <w:vAlign w:val="center"/>
          </w:tcPr>
          <w:p w:rsidR="00A56B91" w:rsidRPr="00A61809" w:rsidRDefault="00A56B91" w:rsidP="006B7C96">
            <w:pPr>
              <w:spacing w:line="276" w:lineRule="auto"/>
              <w:jc w:val="center"/>
              <w:rPr>
                <w:sz w:val="28"/>
                <w:lang w:val="uk-UA"/>
              </w:rPr>
            </w:pPr>
            <w:r w:rsidRPr="00A61809">
              <w:rPr>
                <w:sz w:val="28"/>
                <w:lang w:val="uk-UA"/>
              </w:rPr>
              <w:t>р</w:t>
            </w:r>
            <w:r w:rsidR="006B7C96">
              <w:rPr>
                <w:sz w:val="28"/>
                <w:lang w:val="uk-UA"/>
              </w:rPr>
              <w:t>&lt;</w:t>
            </w:r>
            <w:r w:rsidRPr="00A61809">
              <w:rPr>
                <w:sz w:val="28"/>
                <w:lang w:val="uk-UA"/>
              </w:rPr>
              <w:t>0,</w:t>
            </w:r>
            <w:r>
              <w:rPr>
                <w:sz w:val="28"/>
                <w:lang w:val="en-US"/>
              </w:rPr>
              <w:t>1</w:t>
            </w:r>
          </w:p>
        </w:tc>
      </w:tr>
      <w:tr w:rsidR="00A56B91" w:rsidRPr="00A61809" w:rsidTr="000A5B0E">
        <w:tc>
          <w:tcPr>
            <w:tcW w:w="2835" w:type="dxa"/>
          </w:tcPr>
          <w:p w:rsidR="00A56B91" w:rsidRPr="00A61809" w:rsidRDefault="00A56B91" w:rsidP="00FC668E">
            <w:pPr>
              <w:spacing w:line="276" w:lineRule="auto"/>
              <w:jc w:val="both"/>
              <w:rPr>
                <w:sz w:val="28"/>
                <w:lang w:val="uk-UA"/>
              </w:rPr>
            </w:pPr>
            <w:r w:rsidRPr="00A61809">
              <w:rPr>
                <w:sz w:val="28"/>
                <w:lang w:val="uk-UA"/>
              </w:rPr>
              <w:t>Стаціонарні джерела</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164,</w:t>
            </w:r>
            <w:r>
              <w:rPr>
                <w:sz w:val="28"/>
                <w:lang w:val="en-US"/>
              </w:rPr>
              <w:t>1</w:t>
            </w:r>
            <w:r w:rsidRPr="00A61809">
              <w:rPr>
                <w:sz w:val="28"/>
                <w:lang w:val="uk-UA"/>
              </w:rPr>
              <w:t xml:space="preserve"> ± </w:t>
            </w:r>
            <w:r>
              <w:rPr>
                <w:sz w:val="28"/>
                <w:lang w:val="en-US"/>
              </w:rPr>
              <w:t>9</w:t>
            </w:r>
            <w:r w:rsidRPr="00A61809">
              <w:rPr>
                <w:sz w:val="28"/>
                <w:lang w:val="uk-UA"/>
              </w:rPr>
              <w:t>,</w:t>
            </w:r>
            <w:r>
              <w:rPr>
                <w:sz w:val="28"/>
                <w:lang w:val="en-US"/>
              </w:rPr>
              <w:t>4</w:t>
            </w:r>
            <w:r>
              <w:rPr>
                <w:rFonts w:ascii="Calibri" w:hAnsi="Calibri"/>
                <w:sz w:val="28"/>
                <w:lang w:val="en-US"/>
              </w:rPr>
              <w:t>*</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130,4 ±</w:t>
            </w:r>
            <w:r>
              <w:rPr>
                <w:sz w:val="28"/>
                <w:lang w:val="uk-UA"/>
              </w:rPr>
              <w:t>5</w:t>
            </w:r>
            <w:r w:rsidRPr="00A61809">
              <w:rPr>
                <w:sz w:val="28"/>
                <w:lang w:val="uk-UA"/>
              </w:rPr>
              <w:t>,</w:t>
            </w:r>
            <w:r>
              <w:rPr>
                <w:sz w:val="28"/>
                <w:lang w:val="uk-UA"/>
              </w:rPr>
              <w:t>8</w:t>
            </w:r>
          </w:p>
        </w:tc>
        <w:tc>
          <w:tcPr>
            <w:tcW w:w="1984" w:type="dxa"/>
            <w:vAlign w:val="center"/>
          </w:tcPr>
          <w:p w:rsidR="00A56B91" w:rsidRPr="00370DC5" w:rsidRDefault="00A56B91" w:rsidP="00FC668E">
            <w:pPr>
              <w:spacing w:line="276" w:lineRule="auto"/>
              <w:jc w:val="center"/>
              <w:rPr>
                <w:sz w:val="28"/>
                <w:lang w:val="en-US"/>
              </w:rPr>
            </w:pPr>
            <w:r w:rsidRPr="00A61809">
              <w:rPr>
                <w:sz w:val="28"/>
                <w:lang w:val="uk-UA"/>
              </w:rPr>
              <w:t>р&lt;0,01</w:t>
            </w:r>
          </w:p>
        </w:tc>
      </w:tr>
      <w:tr w:rsidR="00A56B91" w:rsidRPr="00A61809" w:rsidTr="000A5B0E">
        <w:tc>
          <w:tcPr>
            <w:tcW w:w="2835" w:type="dxa"/>
          </w:tcPr>
          <w:p w:rsidR="00A56B91" w:rsidRPr="00A61809" w:rsidRDefault="00A56B91" w:rsidP="00FC668E">
            <w:pPr>
              <w:spacing w:line="276" w:lineRule="auto"/>
              <w:jc w:val="both"/>
              <w:rPr>
                <w:sz w:val="28"/>
                <w:lang w:val="uk-UA"/>
              </w:rPr>
            </w:pPr>
            <w:r w:rsidRPr="00A61809">
              <w:rPr>
                <w:sz w:val="28"/>
                <w:lang w:val="uk-UA"/>
              </w:rPr>
              <w:t>Пересувні джерела</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 xml:space="preserve">32,3 ± </w:t>
            </w:r>
            <w:r>
              <w:rPr>
                <w:sz w:val="28"/>
                <w:lang w:val="en-US"/>
              </w:rPr>
              <w:t>3</w:t>
            </w:r>
            <w:r w:rsidRPr="00A61809">
              <w:rPr>
                <w:sz w:val="28"/>
                <w:lang w:val="uk-UA"/>
              </w:rPr>
              <w:t>,</w:t>
            </w:r>
            <w:r>
              <w:rPr>
                <w:sz w:val="28"/>
                <w:lang w:val="en-US"/>
              </w:rPr>
              <w:t>6</w:t>
            </w:r>
            <w:r>
              <w:rPr>
                <w:rFonts w:ascii="Calibri" w:hAnsi="Calibri"/>
                <w:sz w:val="28"/>
                <w:lang w:val="en-US"/>
              </w:rPr>
              <w:t>*</w:t>
            </w:r>
          </w:p>
        </w:tc>
        <w:tc>
          <w:tcPr>
            <w:tcW w:w="2410" w:type="dxa"/>
            <w:vAlign w:val="center"/>
          </w:tcPr>
          <w:p w:rsidR="00A56B91" w:rsidRPr="00EC4CD3" w:rsidRDefault="00A56B91" w:rsidP="00FC668E">
            <w:pPr>
              <w:spacing w:line="276" w:lineRule="auto"/>
              <w:jc w:val="center"/>
              <w:rPr>
                <w:sz w:val="28"/>
                <w:lang w:val="en-US"/>
              </w:rPr>
            </w:pPr>
            <w:r w:rsidRPr="00A61809">
              <w:rPr>
                <w:sz w:val="28"/>
                <w:lang w:val="uk-UA"/>
              </w:rPr>
              <w:t>52,7 ± 1</w:t>
            </w:r>
            <w:r>
              <w:rPr>
                <w:sz w:val="28"/>
                <w:lang w:val="en-US"/>
              </w:rPr>
              <w:t>,6</w:t>
            </w:r>
          </w:p>
        </w:tc>
        <w:tc>
          <w:tcPr>
            <w:tcW w:w="1984" w:type="dxa"/>
            <w:vAlign w:val="center"/>
          </w:tcPr>
          <w:p w:rsidR="00A56B91" w:rsidRPr="00EC4CD3" w:rsidRDefault="00A56B91" w:rsidP="00FC668E">
            <w:pPr>
              <w:spacing w:line="276" w:lineRule="auto"/>
              <w:jc w:val="center"/>
              <w:rPr>
                <w:sz w:val="28"/>
                <w:lang w:val="en-US"/>
              </w:rPr>
            </w:pPr>
            <w:r w:rsidRPr="00A61809">
              <w:rPr>
                <w:sz w:val="28"/>
                <w:lang w:val="uk-UA"/>
              </w:rPr>
              <w:t>р&lt;0,0</w:t>
            </w:r>
            <w:r>
              <w:rPr>
                <w:sz w:val="28"/>
                <w:lang w:val="en-US"/>
              </w:rPr>
              <w:t>0</w:t>
            </w:r>
            <w:r w:rsidRPr="00A61809">
              <w:rPr>
                <w:sz w:val="28"/>
                <w:lang w:val="uk-UA"/>
              </w:rPr>
              <w:t>1</w:t>
            </w:r>
          </w:p>
        </w:tc>
      </w:tr>
      <w:tr w:rsidR="00A56B91" w:rsidRPr="00A61809" w:rsidTr="000A5B0E">
        <w:tc>
          <w:tcPr>
            <w:tcW w:w="2835" w:type="dxa"/>
          </w:tcPr>
          <w:p w:rsidR="00A56B91" w:rsidRPr="00A61809" w:rsidRDefault="00A56B91" w:rsidP="00FC668E">
            <w:pPr>
              <w:spacing w:line="276" w:lineRule="auto"/>
              <w:jc w:val="both"/>
              <w:rPr>
                <w:sz w:val="28"/>
                <w:lang w:val="uk-UA"/>
              </w:rPr>
            </w:pPr>
            <w:r w:rsidRPr="00A61809">
              <w:rPr>
                <w:sz w:val="28"/>
                <w:lang w:val="uk-UA"/>
              </w:rPr>
              <w:t>Питома вага пересувних джерел від загальних викидів</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16,</w:t>
            </w:r>
            <w:r>
              <w:rPr>
                <w:sz w:val="28"/>
                <w:lang w:val="uk-UA"/>
              </w:rPr>
              <w:t>4</w:t>
            </w:r>
            <w:r w:rsidRPr="00A61809">
              <w:rPr>
                <w:sz w:val="28"/>
                <w:lang w:val="uk-UA"/>
              </w:rPr>
              <w:t xml:space="preserve"> ± </w:t>
            </w:r>
            <w:r>
              <w:rPr>
                <w:sz w:val="28"/>
                <w:lang w:val="uk-UA"/>
              </w:rPr>
              <w:t>1</w:t>
            </w:r>
            <w:r w:rsidRPr="00A61809">
              <w:rPr>
                <w:sz w:val="28"/>
                <w:lang w:val="uk-UA"/>
              </w:rPr>
              <w:t>,</w:t>
            </w:r>
            <w:r>
              <w:rPr>
                <w:sz w:val="28"/>
                <w:lang w:val="en-US"/>
              </w:rPr>
              <w:t>1</w:t>
            </w:r>
            <w:r>
              <w:rPr>
                <w:rFonts w:ascii="Calibri" w:hAnsi="Calibri"/>
                <w:sz w:val="28"/>
                <w:lang w:val="en-US"/>
              </w:rPr>
              <w:t>*</w:t>
            </w:r>
          </w:p>
        </w:tc>
        <w:tc>
          <w:tcPr>
            <w:tcW w:w="2410" w:type="dxa"/>
            <w:vAlign w:val="center"/>
          </w:tcPr>
          <w:p w:rsidR="00A56B91" w:rsidRPr="00A61809" w:rsidRDefault="00A56B91" w:rsidP="00FC668E">
            <w:pPr>
              <w:spacing w:line="276" w:lineRule="auto"/>
              <w:jc w:val="center"/>
              <w:rPr>
                <w:sz w:val="28"/>
                <w:lang w:val="uk-UA"/>
              </w:rPr>
            </w:pPr>
            <w:r w:rsidRPr="00A61809">
              <w:rPr>
                <w:sz w:val="28"/>
                <w:lang w:val="uk-UA"/>
              </w:rPr>
              <w:t xml:space="preserve">28,8 ± </w:t>
            </w:r>
            <w:r>
              <w:rPr>
                <w:sz w:val="28"/>
                <w:lang w:val="en-US"/>
              </w:rPr>
              <w:t>0</w:t>
            </w:r>
            <w:r w:rsidRPr="00A61809">
              <w:rPr>
                <w:sz w:val="28"/>
                <w:lang w:val="uk-UA"/>
              </w:rPr>
              <w:t>,</w:t>
            </w:r>
            <w:r>
              <w:rPr>
                <w:sz w:val="28"/>
                <w:lang w:val="en-US"/>
              </w:rPr>
              <w:t>4</w:t>
            </w:r>
          </w:p>
        </w:tc>
        <w:tc>
          <w:tcPr>
            <w:tcW w:w="1984" w:type="dxa"/>
            <w:vAlign w:val="center"/>
          </w:tcPr>
          <w:p w:rsidR="00A56B91" w:rsidRPr="00A61809" w:rsidRDefault="00A56B91" w:rsidP="00FC668E">
            <w:pPr>
              <w:spacing w:line="276" w:lineRule="auto"/>
              <w:jc w:val="center"/>
              <w:rPr>
                <w:sz w:val="28"/>
                <w:lang w:val="uk-UA"/>
              </w:rPr>
            </w:pPr>
            <w:r w:rsidRPr="00A61809">
              <w:rPr>
                <w:sz w:val="28"/>
                <w:lang w:val="uk-UA"/>
              </w:rPr>
              <w:t>р&lt;0,0</w:t>
            </w:r>
            <w:r>
              <w:rPr>
                <w:sz w:val="28"/>
                <w:lang w:val="en-US"/>
              </w:rPr>
              <w:t>0</w:t>
            </w:r>
            <w:r w:rsidRPr="00A61809">
              <w:rPr>
                <w:sz w:val="28"/>
                <w:lang w:val="uk-UA"/>
              </w:rPr>
              <w:t>1</w:t>
            </w:r>
          </w:p>
        </w:tc>
      </w:tr>
    </w:tbl>
    <w:p w:rsidR="00A56B91" w:rsidRPr="000140CC" w:rsidRDefault="00A56B91" w:rsidP="00A56B91">
      <w:pPr>
        <w:jc w:val="both"/>
        <w:rPr>
          <w:color w:val="000000"/>
          <w:sz w:val="22"/>
          <w:szCs w:val="22"/>
          <w:lang w:val="uk-UA"/>
        </w:rPr>
      </w:pPr>
      <w:r>
        <w:rPr>
          <w:color w:val="000000"/>
          <w:sz w:val="22"/>
          <w:szCs w:val="22"/>
          <w:lang w:val="uk-UA"/>
        </w:rPr>
        <w:t xml:space="preserve">Примітка: </w:t>
      </w:r>
      <w:r w:rsidRPr="000140CC">
        <w:rPr>
          <w:color w:val="000000"/>
          <w:sz w:val="22"/>
          <w:szCs w:val="22"/>
        </w:rPr>
        <w:t>*</w:t>
      </w:r>
      <w:r w:rsidRPr="000140CC">
        <w:rPr>
          <w:color w:val="000000"/>
          <w:sz w:val="22"/>
          <w:szCs w:val="22"/>
          <w:lang w:val="uk-UA"/>
        </w:rPr>
        <w:t xml:space="preserve">- </w:t>
      </w:r>
      <w:r>
        <w:rPr>
          <w:color w:val="000000"/>
          <w:sz w:val="22"/>
          <w:szCs w:val="22"/>
          <w:lang w:val="uk-UA"/>
        </w:rPr>
        <w:t>показано вірогідні відмінності між рівнями ВПВ</w:t>
      </w:r>
      <w:r w:rsidR="002C3432">
        <w:rPr>
          <w:color w:val="000000"/>
          <w:sz w:val="22"/>
          <w:szCs w:val="22"/>
          <w:lang w:val="uk-UA"/>
        </w:rPr>
        <w:t xml:space="preserve"> </w:t>
      </w:r>
      <w:r w:rsidRPr="000140CC">
        <w:rPr>
          <w:sz w:val="22"/>
          <w:szCs w:val="22"/>
          <w:lang w:val="uk-UA"/>
        </w:rPr>
        <w:t>(р&lt;0,05)</w:t>
      </w:r>
      <w:r>
        <w:rPr>
          <w:sz w:val="22"/>
          <w:szCs w:val="22"/>
          <w:lang w:val="uk-UA"/>
        </w:rPr>
        <w:t>.</w:t>
      </w:r>
    </w:p>
    <w:p w:rsidR="009A1A79" w:rsidRDefault="009A1A79" w:rsidP="009A1A79">
      <w:pPr>
        <w:spacing w:line="360" w:lineRule="auto"/>
        <w:jc w:val="both"/>
        <w:rPr>
          <w:sz w:val="28"/>
          <w:lang w:val="uk-UA"/>
        </w:rPr>
      </w:pPr>
    </w:p>
    <w:p w:rsidR="00534CF7" w:rsidRDefault="00A56B91" w:rsidP="00A56B91">
      <w:pPr>
        <w:spacing w:line="360" w:lineRule="auto"/>
        <w:ind w:firstLine="851"/>
        <w:jc w:val="both"/>
        <w:rPr>
          <w:sz w:val="28"/>
          <w:lang w:val="uk-UA"/>
        </w:rPr>
      </w:pPr>
      <w:r>
        <w:rPr>
          <w:sz w:val="28"/>
          <w:lang w:val="uk-UA"/>
        </w:rPr>
        <w:t>При аналізі структури в</w:t>
      </w:r>
      <w:r w:rsidR="001E3380">
        <w:rPr>
          <w:sz w:val="28"/>
          <w:lang w:val="uk-UA"/>
        </w:rPr>
        <w:t>и</w:t>
      </w:r>
      <w:r>
        <w:rPr>
          <w:sz w:val="28"/>
          <w:lang w:val="uk-UA"/>
        </w:rPr>
        <w:t>кидів від пересувних джерел (рис. 3.</w:t>
      </w:r>
      <w:r w:rsidR="006F63B8">
        <w:rPr>
          <w:sz w:val="28"/>
          <w:lang w:val="uk-UA"/>
        </w:rPr>
        <w:t>7</w:t>
      </w:r>
      <w:r>
        <w:rPr>
          <w:sz w:val="28"/>
          <w:lang w:val="uk-UA"/>
        </w:rPr>
        <w:t>) встановлено, що в</w:t>
      </w:r>
      <w:r>
        <w:rPr>
          <w:sz w:val="28"/>
        </w:rPr>
        <w:t>икиди в атмосферне повітря від транспорту на 7</w:t>
      </w:r>
      <w:r>
        <w:rPr>
          <w:sz w:val="28"/>
          <w:lang w:val="uk-UA"/>
        </w:rPr>
        <w:t xml:space="preserve">6,2 </w:t>
      </w:r>
      <w:r>
        <w:rPr>
          <w:sz w:val="28"/>
        </w:rPr>
        <w:t>% представлені ок</w:t>
      </w:r>
      <w:r>
        <w:rPr>
          <w:sz w:val="28"/>
          <w:lang w:val="uk-UA"/>
        </w:rPr>
        <w:t>сид</w:t>
      </w:r>
      <w:r>
        <w:rPr>
          <w:sz w:val="28"/>
        </w:rPr>
        <w:t xml:space="preserve">ом вуглецю, </w:t>
      </w:r>
      <w:r>
        <w:rPr>
          <w:sz w:val="28"/>
          <w:lang w:val="uk-UA"/>
        </w:rPr>
        <w:t xml:space="preserve">на </w:t>
      </w:r>
      <w:r>
        <w:rPr>
          <w:sz w:val="28"/>
        </w:rPr>
        <w:t>1</w:t>
      </w:r>
      <w:r>
        <w:rPr>
          <w:sz w:val="28"/>
          <w:lang w:val="uk-UA"/>
        </w:rPr>
        <w:t>1,9</w:t>
      </w:r>
      <w:r w:rsidR="002125A0">
        <w:rPr>
          <w:sz w:val="28"/>
          <w:lang w:val="uk-UA"/>
        </w:rPr>
        <w:t xml:space="preserve"> </w:t>
      </w:r>
      <w:r>
        <w:rPr>
          <w:sz w:val="28"/>
        </w:rPr>
        <w:t xml:space="preserve">% - </w:t>
      </w:r>
      <w:r>
        <w:rPr>
          <w:sz w:val="28"/>
          <w:lang w:val="uk-UA"/>
        </w:rPr>
        <w:t>неметановими вуглеводнями, на 9,5</w:t>
      </w:r>
      <w:r w:rsidR="002125A0">
        <w:rPr>
          <w:sz w:val="28"/>
          <w:lang w:val="uk-UA"/>
        </w:rPr>
        <w:t xml:space="preserve"> </w:t>
      </w:r>
      <w:r>
        <w:rPr>
          <w:sz w:val="28"/>
          <w:lang w:val="uk-UA"/>
        </w:rPr>
        <w:t>% - оксидами азоту, на 1,1</w:t>
      </w:r>
      <w:r w:rsidR="002125A0">
        <w:rPr>
          <w:sz w:val="28"/>
          <w:lang w:val="uk-UA"/>
        </w:rPr>
        <w:t xml:space="preserve"> </w:t>
      </w:r>
      <w:r>
        <w:rPr>
          <w:sz w:val="28"/>
          <w:lang w:val="uk-UA"/>
        </w:rPr>
        <w:t>% - сажею, на 0,9</w:t>
      </w:r>
      <w:r w:rsidR="002125A0">
        <w:rPr>
          <w:sz w:val="28"/>
          <w:lang w:val="uk-UA"/>
        </w:rPr>
        <w:t xml:space="preserve"> </w:t>
      </w:r>
      <w:r>
        <w:rPr>
          <w:sz w:val="28"/>
          <w:lang w:val="uk-UA"/>
        </w:rPr>
        <w:t>% - діоксидом сірки та на 0,3</w:t>
      </w:r>
      <w:r w:rsidR="003A1B9A">
        <w:rPr>
          <w:sz w:val="28"/>
          <w:lang w:val="en-US"/>
        </w:rPr>
        <w:t> </w:t>
      </w:r>
      <w:r>
        <w:rPr>
          <w:sz w:val="28"/>
          <w:lang w:val="uk-UA"/>
        </w:rPr>
        <w:t xml:space="preserve">% - метаном. </w:t>
      </w:r>
    </w:p>
    <w:p w:rsidR="00A56B91" w:rsidRDefault="00A56B91" w:rsidP="00A31AE7">
      <w:pPr>
        <w:spacing w:line="360" w:lineRule="auto"/>
        <w:jc w:val="both"/>
        <w:rPr>
          <w:sz w:val="28"/>
          <w:lang w:val="uk-UA"/>
        </w:rPr>
      </w:pPr>
      <w:r w:rsidRPr="00A56B91">
        <w:rPr>
          <w:noProof/>
          <w:sz w:val="28"/>
        </w:rPr>
        <w:drawing>
          <wp:inline distT="0" distB="0" distL="0" distR="0">
            <wp:extent cx="6076950" cy="2552700"/>
            <wp:effectExtent l="19050" t="0" r="19050" b="0"/>
            <wp:docPr id="1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6B91" w:rsidRDefault="00A56B91" w:rsidP="00A56B91">
      <w:pPr>
        <w:spacing w:line="360" w:lineRule="auto"/>
        <w:ind w:firstLine="900"/>
        <w:jc w:val="both"/>
        <w:rPr>
          <w:sz w:val="28"/>
          <w:szCs w:val="28"/>
          <w:lang w:val="uk-UA"/>
        </w:rPr>
      </w:pPr>
      <w:r>
        <w:rPr>
          <w:sz w:val="28"/>
          <w:szCs w:val="28"/>
          <w:lang w:val="uk-UA"/>
        </w:rPr>
        <w:t>Рис. 3.</w:t>
      </w:r>
      <w:r w:rsidR="00F35C77">
        <w:rPr>
          <w:sz w:val="28"/>
          <w:szCs w:val="28"/>
          <w:lang w:val="uk-UA"/>
        </w:rPr>
        <w:t>7</w:t>
      </w:r>
      <w:r>
        <w:rPr>
          <w:sz w:val="28"/>
          <w:szCs w:val="28"/>
          <w:lang w:val="uk-UA"/>
        </w:rPr>
        <w:t>.  Структура викидів від пересувних джерел</w:t>
      </w:r>
    </w:p>
    <w:p w:rsidR="006F63B8" w:rsidRDefault="006F63B8" w:rsidP="006F63B8">
      <w:pPr>
        <w:spacing w:line="360" w:lineRule="auto"/>
        <w:ind w:firstLine="851"/>
        <w:jc w:val="both"/>
        <w:rPr>
          <w:sz w:val="28"/>
          <w:lang w:val="uk-UA"/>
        </w:rPr>
      </w:pPr>
      <w:r>
        <w:rPr>
          <w:sz w:val="28"/>
          <w:lang w:val="uk-UA"/>
        </w:rPr>
        <w:lastRenderedPageBreak/>
        <w:t>З</w:t>
      </w:r>
      <w:r w:rsidRPr="00D32233">
        <w:rPr>
          <w:sz w:val="28"/>
        </w:rPr>
        <w:t xml:space="preserve"> 1990 </w:t>
      </w:r>
      <w:r>
        <w:rPr>
          <w:sz w:val="28"/>
          <w:lang w:val="uk-UA"/>
        </w:rPr>
        <w:t xml:space="preserve">рр. по 2011 рр. </w:t>
      </w:r>
      <w:r w:rsidR="003D623C">
        <w:rPr>
          <w:sz w:val="28"/>
          <w:lang w:val="uk-UA"/>
        </w:rPr>
        <w:t>у</w:t>
      </w:r>
      <w:r>
        <w:rPr>
          <w:sz w:val="28"/>
          <w:lang w:val="uk-UA"/>
        </w:rPr>
        <w:t xml:space="preserve"> 2,2 рази збільшились обсяги викидів оксиду вуглецю (з 16500 до 36183 т)</w:t>
      </w:r>
      <w:r w:rsidR="00523EFB">
        <w:rPr>
          <w:sz w:val="28"/>
          <w:lang w:val="uk-UA"/>
        </w:rPr>
        <w:t>;</w:t>
      </w:r>
      <w:r>
        <w:rPr>
          <w:sz w:val="28"/>
          <w:lang w:val="uk-UA"/>
        </w:rPr>
        <w:t xml:space="preserve"> 3,2 рази - оксидів азоту (з 1400 по 4510 т) та </w:t>
      </w:r>
      <w:r w:rsidR="00523EFB">
        <w:rPr>
          <w:sz w:val="28"/>
          <w:lang w:val="uk-UA"/>
        </w:rPr>
        <w:t>у</w:t>
      </w:r>
      <w:r>
        <w:rPr>
          <w:sz w:val="28"/>
          <w:lang w:val="uk-UA"/>
        </w:rPr>
        <w:t xml:space="preserve"> 1,8 рази – вуглеводнів (з 3200 до 5638 т). </w:t>
      </w:r>
    </w:p>
    <w:p w:rsidR="003C0CA8" w:rsidRDefault="003C0CA8" w:rsidP="001D5BCF">
      <w:pPr>
        <w:spacing w:line="360" w:lineRule="auto"/>
        <w:ind w:firstLine="851"/>
        <w:jc w:val="both"/>
        <w:rPr>
          <w:sz w:val="28"/>
          <w:lang w:val="uk-UA"/>
        </w:rPr>
      </w:pPr>
      <w:r>
        <w:rPr>
          <w:sz w:val="28"/>
          <w:lang w:val="uk-UA"/>
        </w:rPr>
        <w:t>Обсяги питомих викидів у атмосферне повітря в залежності від рівня ВПВ представлено у табл.</w:t>
      </w:r>
      <w:r w:rsidR="002125A0">
        <w:rPr>
          <w:sz w:val="28"/>
          <w:lang w:val="uk-UA"/>
        </w:rPr>
        <w:t xml:space="preserve"> </w:t>
      </w:r>
      <w:r>
        <w:rPr>
          <w:sz w:val="28"/>
          <w:lang w:val="uk-UA"/>
        </w:rPr>
        <w:t xml:space="preserve">3.7.  </w:t>
      </w:r>
    </w:p>
    <w:p w:rsidR="003C0CA8" w:rsidRPr="0057641C" w:rsidRDefault="003C0CA8" w:rsidP="003C0CA8">
      <w:pPr>
        <w:spacing w:line="360" w:lineRule="auto"/>
        <w:ind w:firstLine="851"/>
        <w:jc w:val="right"/>
        <w:rPr>
          <w:sz w:val="28"/>
          <w:lang w:val="uk-UA"/>
        </w:rPr>
      </w:pPr>
      <w:r w:rsidRPr="0057641C">
        <w:rPr>
          <w:sz w:val="28"/>
          <w:lang w:val="uk-UA"/>
        </w:rPr>
        <w:t>Таблиця 3.7</w:t>
      </w:r>
    </w:p>
    <w:p w:rsidR="00C26485" w:rsidRDefault="00C26485" w:rsidP="00C26485">
      <w:pPr>
        <w:spacing w:line="360" w:lineRule="auto"/>
        <w:ind w:firstLine="851"/>
        <w:jc w:val="center"/>
        <w:rPr>
          <w:sz w:val="28"/>
          <w:lang w:val="uk-UA"/>
        </w:rPr>
      </w:pPr>
      <w:r w:rsidRPr="00CB0107">
        <w:rPr>
          <w:sz w:val="28"/>
          <w:lang w:val="uk-UA"/>
        </w:rPr>
        <w:t xml:space="preserve">Обсяги </w:t>
      </w:r>
      <w:r w:rsidR="0020096C">
        <w:rPr>
          <w:sz w:val="28"/>
          <w:lang w:val="uk-UA"/>
        </w:rPr>
        <w:t xml:space="preserve">питомих </w:t>
      </w:r>
      <w:r w:rsidRPr="00CB0107">
        <w:rPr>
          <w:sz w:val="28"/>
          <w:lang w:val="uk-UA"/>
        </w:rPr>
        <w:t>викидів у атмосферне повітря в залежності від рівня ВПВ (М±</w:t>
      </w:r>
      <w:r w:rsidRPr="00CB0107">
        <w:rPr>
          <w:sz w:val="28"/>
          <w:lang w:val="en-US"/>
        </w:rPr>
        <w:t>m</w:t>
      </w:r>
      <w:r w:rsidRPr="00CB0107">
        <w:rPr>
          <w:sz w:val="28"/>
          <w:lang w:val="uk-UA"/>
        </w:rPr>
        <w:t xml:space="preserve">) </w:t>
      </w:r>
    </w:p>
    <w:p w:rsidR="00427EB5" w:rsidRPr="00CB0107" w:rsidRDefault="00427EB5" w:rsidP="00C26485">
      <w:pPr>
        <w:spacing w:line="360" w:lineRule="auto"/>
        <w:ind w:firstLine="851"/>
        <w:jc w:val="center"/>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2256"/>
        <w:gridCol w:w="2256"/>
        <w:gridCol w:w="1752"/>
      </w:tblGrid>
      <w:tr w:rsidR="00C26485" w:rsidRPr="00A61809" w:rsidTr="000A5B0E">
        <w:trPr>
          <w:trHeight w:val="475"/>
        </w:trPr>
        <w:tc>
          <w:tcPr>
            <w:tcW w:w="3375" w:type="dxa"/>
            <w:vMerge w:val="restart"/>
            <w:vAlign w:val="center"/>
          </w:tcPr>
          <w:p w:rsidR="000A5B0E" w:rsidRDefault="000A5B0E" w:rsidP="00F35C77">
            <w:pPr>
              <w:spacing w:line="192" w:lineRule="auto"/>
              <w:jc w:val="center"/>
              <w:rPr>
                <w:sz w:val="28"/>
                <w:lang w:val="uk-UA"/>
              </w:rPr>
            </w:pPr>
          </w:p>
          <w:p w:rsidR="00C26485" w:rsidRPr="00A61809" w:rsidRDefault="00C26485" w:rsidP="00F35C77">
            <w:pPr>
              <w:spacing w:line="192" w:lineRule="auto"/>
              <w:jc w:val="center"/>
              <w:rPr>
                <w:sz w:val="28"/>
                <w:lang w:val="uk-UA"/>
              </w:rPr>
            </w:pPr>
            <w:r>
              <w:rPr>
                <w:sz w:val="28"/>
                <w:lang w:val="uk-UA"/>
              </w:rPr>
              <w:t>Викиди</w:t>
            </w:r>
          </w:p>
        </w:tc>
        <w:tc>
          <w:tcPr>
            <w:tcW w:w="4512" w:type="dxa"/>
            <w:gridSpan w:val="2"/>
            <w:vAlign w:val="center"/>
          </w:tcPr>
          <w:p w:rsidR="00C26485" w:rsidRPr="00A61809" w:rsidRDefault="00C26485" w:rsidP="00F35C77">
            <w:pPr>
              <w:spacing w:line="192" w:lineRule="auto"/>
              <w:jc w:val="center"/>
              <w:rPr>
                <w:sz w:val="28"/>
                <w:lang w:val="uk-UA"/>
              </w:rPr>
            </w:pPr>
            <w:r w:rsidRPr="00A61809">
              <w:rPr>
                <w:sz w:val="28"/>
                <w:lang w:val="uk-UA"/>
              </w:rPr>
              <w:t>Рівень ВПВ</w:t>
            </w:r>
          </w:p>
        </w:tc>
        <w:tc>
          <w:tcPr>
            <w:tcW w:w="1752" w:type="dxa"/>
            <w:vMerge w:val="restart"/>
            <w:vAlign w:val="center"/>
          </w:tcPr>
          <w:p w:rsidR="00C26485" w:rsidRPr="00A61809" w:rsidRDefault="00C26485" w:rsidP="0008193A">
            <w:pPr>
              <w:jc w:val="center"/>
              <w:rPr>
                <w:sz w:val="28"/>
                <w:lang w:val="uk-UA"/>
              </w:rPr>
            </w:pPr>
            <w:r w:rsidRPr="00A61809">
              <w:rPr>
                <w:sz w:val="28"/>
                <w:lang w:val="uk-UA"/>
              </w:rPr>
              <w:t>Різниця</w:t>
            </w:r>
          </w:p>
        </w:tc>
      </w:tr>
      <w:tr w:rsidR="00C26485" w:rsidRPr="00A61809" w:rsidTr="000A5B0E">
        <w:tc>
          <w:tcPr>
            <w:tcW w:w="3375" w:type="dxa"/>
            <w:vMerge/>
          </w:tcPr>
          <w:p w:rsidR="00C26485" w:rsidRPr="00A61809" w:rsidRDefault="00C26485" w:rsidP="00F35C77">
            <w:pPr>
              <w:spacing w:line="192" w:lineRule="auto"/>
              <w:jc w:val="both"/>
              <w:rPr>
                <w:sz w:val="28"/>
                <w:lang w:val="uk-UA"/>
              </w:rPr>
            </w:pPr>
          </w:p>
        </w:tc>
        <w:tc>
          <w:tcPr>
            <w:tcW w:w="2256" w:type="dxa"/>
            <w:vAlign w:val="center"/>
          </w:tcPr>
          <w:p w:rsidR="000A5B0E" w:rsidRDefault="000A5B0E" w:rsidP="000A5B0E">
            <w:pPr>
              <w:spacing w:line="192" w:lineRule="auto"/>
              <w:jc w:val="center"/>
              <w:rPr>
                <w:sz w:val="28"/>
                <w:lang w:val="uk-UA"/>
              </w:rPr>
            </w:pPr>
          </w:p>
          <w:p w:rsidR="00C26485" w:rsidRDefault="0070190E" w:rsidP="000A5B0E">
            <w:pPr>
              <w:spacing w:line="192" w:lineRule="auto"/>
              <w:jc w:val="center"/>
              <w:rPr>
                <w:sz w:val="28"/>
                <w:lang w:val="uk-UA"/>
              </w:rPr>
            </w:pPr>
            <w:r>
              <w:rPr>
                <w:sz w:val="28"/>
                <w:lang w:val="uk-UA"/>
              </w:rPr>
              <w:t>в</w:t>
            </w:r>
            <w:r w:rsidR="00C26485" w:rsidRPr="00A61809">
              <w:rPr>
                <w:sz w:val="28"/>
                <w:lang w:val="uk-UA"/>
              </w:rPr>
              <w:t>исокий</w:t>
            </w:r>
          </w:p>
          <w:p w:rsidR="00C26485" w:rsidRPr="00A61809" w:rsidRDefault="00C26485" w:rsidP="000A5B0E">
            <w:pPr>
              <w:spacing w:line="192" w:lineRule="auto"/>
              <w:jc w:val="center"/>
              <w:rPr>
                <w:sz w:val="28"/>
                <w:lang w:val="uk-UA"/>
              </w:rPr>
            </w:pPr>
          </w:p>
        </w:tc>
        <w:tc>
          <w:tcPr>
            <w:tcW w:w="2256" w:type="dxa"/>
            <w:vAlign w:val="center"/>
          </w:tcPr>
          <w:p w:rsidR="000A5B0E" w:rsidRDefault="000A5B0E" w:rsidP="000A5B0E">
            <w:pPr>
              <w:spacing w:line="192" w:lineRule="auto"/>
              <w:jc w:val="center"/>
              <w:rPr>
                <w:sz w:val="28"/>
                <w:lang w:val="uk-UA"/>
              </w:rPr>
            </w:pPr>
          </w:p>
          <w:p w:rsidR="0020096C" w:rsidRDefault="0070190E" w:rsidP="000A5B0E">
            <w:pPr>
              <w:spacing w:line="192" w:lineRule="auto"/>
              <w:jc w:val="center"/>
              <w:rPr>
                <w:sz w:val="28"/>
                <w:lang w:val="uk-UA"/>
              </w:rPr>
            </w:pPr>
            <w:r>
              <w:rPr>
                <w:sz w:val="28"/>
                <w:lang w:val="uk-UA"/>
              </w:rPr>
              <w:t>п</w:t>
            </w:r>
            <w:r w:rsidR="00C26485" w:rsidRPr="00A61809">
              <w:rPr>
                <w:sz w:val="28"/>
                <w:lang w:val="uk-UA"/>
              </w:rPr>
              <w:t>омірний</w:t>
            </w:r>
          </w:p>
          <w:p w:rsidR="00C26485" w:rsidRPr="00A61809" w:rsidRDefault="00C26485" w:rsidP="000A5B0E">
            <w:pPr>
              <w:spacing w:line="192" w:lineRule="auto"/>
              <w:jc w:val="center"/>
              <w:rPr>
                <w:sz w:val="28"/>
                <w:lang w:val="uk-UA"/>
              </w:rPr>
            </w:pPr>
          </w:p>
        </w:tc>
        <w:tc>
          <w:tcPr>
            <w:tcW w:w="1752" w:type="dxa"/>
            <w:vMerge/>
          </w:tcPr>
          <w:p w:rsidR="00C26485" w:rsidRPr="00A61809" w:rsidRDefault="00C26485" w:rsidP="00EF2CE0">
            <w:pPr>
              <w:jc w:val="both"/>
              <w:rPr>
                <w:sz w:val="28"/>
                <w:lang w:val="uk-UA"/>
              </w:rPr>
            </w:pPr>
          </w:p>
        </w:tc>
      </w:tr>
      <w:tr w:rsidR="00C26485" w:rsidRPr="00A61809" w:rsidTr="000A5B0E">
        <w:tc>
          <w:tcPr>
            <w:tcW w:w="3375" w:type="dxa"/>
          </w:tcPr>
          <w:p w:rsidR="00C26485" w:rsidRPr="00C26485" w:rsidRDefault="00C26485" w:rsidP="00714DA7">
            <w:pPr>
              <w:rPr>
                <w:sz w:val="28"/>
                <w:vertAlign w:val="superscript"/>
                <w:lang w:val="uk-UA"/>
              </w:rPr>
            </w:pPr>
            <w:r w:rsidRPr="00A61809">
              <w:rPr>
                <w:sz w:val="28"/>
                <w:lang w:val="uk-UA"/>
              </w:rPr>
              <w:t>Загальні викиди</w:t>
            </w:r>
            <w:r>
              <w:rPr>
                <w:sz w:val="28"/>
                <w:lang w:val="uk-UA"/>
              </w:rPr>
              <w:t>, т/км</w:t>
            </w:r>
            <w:r>
              <w:rPr>
                <w:sz w:val="28"/>
                <w:vertAlign w:val="superscript"/>
                <w:lang w:val="uk-UA"/>
              </w:rPr>
              <w:t>2</w:t>
            </w:r>
          </w:p>
        </w:tc>
        <w:tc>
          <w:tcPr>
            <w:tcW w:w="2256" w:type="dxa"/>
          </w:tcPr>
          <w:p w:rsidR="00C26485" w:rsidRPr="00D5501D" w:rsidRDefault="00D5501D" w:rsidP="00714DA7">
            <w:pPr>
              <w:jc w:val="center"/>
              <w:rPr>
                <w:sz w:val="28"/>
                <w:lang w:val="en-US"/>
              </w:rPr>
            </w:pPr>
            <w:r>
              <w:rPr>
                <w:sz w:val="28"/>
                <w:lang w:val="en-US"/>
              </w:rPr>
              <w:t>706,4</w:t>
            </w:r>
            <w:r w:rsidRPr="00A61809">
              <w:rPr>
                <w:sz w:val="28"/>
                <w:szCs w:val="28"/>
              </w:rPr>
              <w:t>±</w:t>
            </w:r>
            <w:r>
              <w:rPr>
                <w:sz w:val="28"/>
                <w:lang w:val="en-US"/>
              </w:rPr>
              <w:t>25,9</w:t>
            </w:r>
          </w:p>
        </w:tc>
        <w:tc>
          <w:tcPr>
            <w:tcW w:w="2256" w:type="dxa"/>
          </w:tcPr>
          <w:p w:rsidR="00C26485" w:rsidRPr="00D5501D" w:rsidRDefault="00D5501D" w:rsidP="00714DA7">
            <w:pPr>
              <w:jc w:val="center"/>
              <w:rPr>
                <w:sz w:val="28"/>
                <w:lang w:val="en-US"/>
              </w:rPr>
            </w:pPr>
            <w:r>
              <w:rPr>
                <w:sz w:val="28"/>
                <w:lang w:val="en-US"/>
              </w:rPr>
              <w:t>658,4</w:t>
            </w:r>
            <w:r w:rsidRPr="00A61809">
              <w:rPr>
                <w:sz w:val="28"/>
                <w:szCs w:val="28"/>
              </w:rPr>
              <w:t>±</w:t>
            </w:r>
            <w:r>
              <w:rPr>
                <w:sz w:val="28"/>
                <w:szCs w:val="28"/>
                <w:lang w:val="en-US"/>
              </w:rPr>
              <w:t>26,1</w:t>
            </w:r>
          </w:p>
        </w:tc>
        <w:tc>
          <w:tcPr>
            <w:tcW w:w="1752" w:type="dxa"/>
          </w:tcPr>
          <w:p w:rsidR="00C26485" w:rsidRPr="00A61809" w:rsidRDefault="00D5501D" w:rsidP="00714DA7">
            <w:pPr>
              <w:jc w:val="center"/>
              <w:rPr>
                <w:sz w:val="28"/>
                <w:lang w:val="uk-UA"/>
              </w:rPr>
            </w:pPr>
            <w:r>
              <w:rPr>
                <w:sz w:val="28"/>
                <w:szCs w:val="28"/>
                <w:lang w:val="en-US"/>
              </w:rPr>
              <w:t>p</w:t>
            </w:r>
            <w:r w:rsidR="00F35C77">
              <w:rPr>
                <w:sz w:val="28"/>
                <w:szCs w:val="28"/>
                <w:lang w:val="en-US"/>
              </w:rPr>
              <w:t>&lt;</w:t>
            </w:r>
            <w:r w:rsidRPr="00A5324D">
              <w:rPr>
                <w:sz w:val="28"/>
                <w:szCs w:val="28"/>
                <w:lang w:val="uk-UA"/>
              </w:rPr>
              <w:t>0,</w:t>
            </w:r>
            <w:r w:rsidR="00F35C77">
              <w:rPr>
                <w:sz w:val="28"/>
                <w:szCs w:val="28"/>
                <w:lang w:val="uk-UA"/>
              </w:rPr>
              <w:t>1</w:t>
            </w:r>
          </w:p>
        </w:tc>
      </w:tr>
      <w:tr w:rsidR="00C26485" w:rsidRPr="00A61809" w:rsidTr="000A5B0E">
        <w:tc>
          <w:tcPr>
            <w:tcW w:w="3375" w:type="dxa"/>
          </w:tcPr>
          <w:p w:rsidR="00C26485" w:rsidRPr="00A61809" w:rsidRDefault="00C26485" w:rsidP="00714DA7">
            <w:pPr>
              <w:rPr>
                <w:sz w:val="28"/>
                <w:lang w:val="uk-UA"/>
              </w:rPr>
            </w:pPr>
            <w:r w:rsidRPr="00A61809">
              <w:rPr>
                <w:sz w:val="28"/>
                <w:lang w:val="uk-UA"/>
              </w:rPr>
              <w:t>Загальні викиди</w:t>
            </w:r>
            <w:r>
              <w:rPr>
                <w:sz w:val="28"/>
                <w:lang w:val="uk-UA"/>
              </w:rPr>
              <w:t>, кг/людину</w:t>
            </w:r>
          </w:p>
        </w:tc>
        <w:tc>
          <w:tcPr>
            <w:tcW w:w="2256" w:type="dxa"/>
          </w:tcPr>
          <w:p w:rsidR="00C26485" w:rsidRPr="00370DC5" w:rsidRDefault="00370DC5" w:rsidP="00714DA7">
            <w:pPr>
              <w:jc w:val="center"/>
              <w:rPr>
                <w:sz w:val="28"/>
                <w:lang w:val="en-US"/>
              </w:rPr>
            </w:pPr>
            <w:r>
              <w:rPr>
                <w:sz w:val="28"/>
                <w:lang w:val="en-US"/>
              </w:rPr>
              <w:t>231,7</w:t>
            </w:r>
            <w:r w:rsidRPr="00A61809">
              <w:rPr>
                <w:sz w:val="28"/>
                <w:szCs w:val="28"/>
              </w:rPr>
              <w:t>±</w:t>
            </w:r>
            <w:r>
              <w:rPr>
                <w:sz w:val="28"/>
                <w:szCs w:val="28"/>
                <w:lang w:val="en-US"/>
              </w:rPr>
              <w:t>15,6</w:t>
            </w:r>
          </w:p>
        </w:tc>
        <w:tc>
          <w:tcPr>
            <w:tcW w:w="2256" w:type="dxa"/>
          </w:tcPr>
          <w:p w:rsidR="00C26485" w:rsidRPr="00370DC5" w:rsidRDefault="00370DC5" w:rsidP="00714DA7">
            <w:pPr>
              <w:jc w:val="center"/>
              <w:rPr>
                <w:sz w:val="28"/>
                <w:lang w:val="en-US"/>
              </w:rPr>
            </w:pPr>
            <w:r>
              <w:rPr>
                <w:sz w:val="28"/>
                <w:lang w:val="en-US"/>
              </w:rPr>
              <w:t>228,4</w:t>
            </w:r>
            <w:r w:rsidRPr="00A61809">
              <w:rPr>
                <w:sz w:val="28"/>
                <w:szCs w:val="28"/>
              </w:rPr>
              <w:t>±</w:t>
            </w:r>
            <w:r>
              <w:rPr>
                <w:sz w:val="28"/>
                <w:szCs w:val="28"/>
                <w:lang w:val="en-US"/>
              </w:rPr>
              <w:t>16,9</w:t>
            </w:r>
          </w:p>
        </w:tc>
        <w:tc>
          <w:tcPr>
            <w:tcW w:w="1752" w:type="dxa"/>
          </w:tcPr>
          <w:p w:rsidR="00C26485" w:rsidRPr="00A61809" w:rsidRDefault="00B2598C" w:rsidP="00714DA7">
            <w:pPr>
              <w:jc w:val="center"/>
              <w:rPr>
                <w:sz w:val="28"/>
                <w:lang w:val="uk-UA"/>
              </w:rPr>
            </w:pPr>
            <w:r>
              <w:rPr>
                <w:sz w:val="28"/>
                <w:szCs w:val="28"/>
                <w:lang w:val="en-US"/>
              </w:rPr>
              <w:t>p&gt;</w:t>
            </w:r>
            <w:r w:rsidRPr="00A5324D">
              <w:rPr>
                <w:sz w:val="28"/>
                <w:szCs w:val="28"/>
                <w:lang w:val="uk-UA"/>
              </w:rPr>
              <w:t>0,05</w:t>
            </w:r>
          </w:p>
        </w:tc>
      </w:tr>
      <w:tr w:rsidR="00C26485" w:rsidRPr="00A61809" w:rsidTr="000A5B0E">
        <w:tc>
          <w:tcPr>
            <w:tcW w:w="3375" w:type="dxa"/>
          </w:tcPr>
          <w:p w:rsidR="00C26485" w:rsidRPr="00C26485" w:rsidRDefault="00C26485" w:rsidP="00714DA7">
            <w:pPr>
              <w:rPr>
                <w:sz w:val="28"/>
                <w:vertAlign w:val="superscript"/>
                <w:lang w:val="uk-UA"/>
              </w:rPr>
            </w:pPr>
            <w:r>
              <w:rPr>
                <w:sz w:val="28"/>
                <w:lang w:val="uk-UA"/>
              </w:rPr>
              <w:t>Викиди від стаціонарних джерел, т/км</w:t>
            </w:r>
            <w:r>
              <w:rPr>
                <w:sz w:val="28"/>
                <w:vertAlign w:val="superscript"/>
                <w:lang w:val="uk-UA"/>
              </w:rPr>
              <w:t>2</w:t>
            </w:r>
          </w:p>
        </w:tc>
        <w:tc>
          <w:tcPr>
            <w:tcW w:w="2256" w:type="dxa"/>
          </w:tcPr>
          <w:p w:rsidR="00C26485" w:rsidRPr="00D5501D" w:rsidRDefault="00D5501D" w:rsidP="00714DA7">
            <w:pPr>
              <w:jc w:val="center"/>
              <w:rPr>
                <w:sz w:val="28"/>
                <w:lang w:val="en-US"/>
              </w:rPr>
            </w:pPr>
            <w:r>
              <w:rPr>
                <w:sz w:val="28"/>
                <w:lang w:val="en-US"/>
              </w:rPr>
              <w:t>590,1</w:t>
            </w:r>
            <w:r w:rsidRPr="00A61809">
              <w:rPr>
                <w:sz w:val="28"/>
                <w:szCs w:val="28"/>
              </w:rPr>
              <w:t>±</w:t>
            </w:r>
            <w:r>
              <w:rPr>
                <w:sz w:val="28"/>
                <w:szCs w:val="28"/>
                <w:lang w:val="en-US"/>
              </w:rPr>
              <w:t>34,0</w:t>
            </w:r>
            <w:r w:rsidR="009A1A79">
              <w:rPr>
                <w:rFonts w:ascii="Calibri" w:hAnsi="Calibri"/>
                <w:sz w:val="28"/>
                <w:szCs w:val="28"/>
                <w:lang w:val="en-US"/>
              </w:rPr>
              <w:t>*</w:t>
            </w:r>
          </w:p>
        </w:tc>
        <w:tc>
          <w:tcPr>
            <w:tcW w:w="2256" w:type="dxa"/>
          </w:tcPr>
          <w:p w:rsidR="00C26485" w:rsidRPr="00D5501D" w:rsidRDefault="00D5501D" w:rsidP="00714DA7">
            <w:pPr>
              <w:jc w:val="center"/>
              <w:rPr>
                <w:sz w:val="28"/>
                <w:lang w:val="en-US"/>
              </w:rPr>
            </w:pPr>
            <w:r>
              <w:rPr>
                <w:sz w:val="28"/>
                <w:lang w:val="en-US"/>
              </w:rPr>
              <w:t>469,0</w:t>
            </w:r>
            <w:r w:rsidRPr="00A61809">
              <w:rPr>
                <w:sz w:val="28"/>
                <w:szCs w:val="28"/>
              </w:rPr>
              <w:t>±</w:t>
            </w:r>
            <w:r>
              <w:rPr>
                <w:sz w:val="28"/>
                <w:szCs w:val="28"/>
                <w:lang w:val="en-US"/>
              </w:rPr>
              <w:t>20,7</w:t>
            </w:r>
          </w:p>
        </w:tc>
        <w:tc>
          <w:tcPr>
            <w:tcW w:w="1752" w:type="dxa"/>
          </w:tcPr>
          <w:p w:rsidR="00C26485" w:rsidRPr="00A61809" w:rsidRDefault="00D5501D" w:rsidP="00714DA7">
            <w:pPr>
              <w:jc w:val="center"/>
              <w:rPr>
                <w:sz w:val="28"/>
                <w:lang w:val="uk-UA"/>
              </w:rPr>
            </w:pPr>
            <w:r>
              <w:rPr>
                <w:sz w:val="28"/>
                <w:szCs w:val="28"/>
                <w:lang w:val="en-US"/>
              </w:rPr>
              <w:t>p</w:t>
            </w:r>
            <w:r w:rsidRPr="00A5324D">
              <w:rPr>
                <w:sz w:val="28"/>
                <w:szCs w:val="28"/>
                <w:lang w:val="uk-UA"/>
              </w:rPr>
              <w:t>&lt;0,05</w:t>
            </w:r>
          </w:p>
        </w:tc>
      </w:tr>
      <w:tr w:rsidR="00C26485" w:rsidRPr="00A61809" w:rsidTr="000A5B0E">
        <w:tc>
          <w:tcPr>
            <w:tcW w:w="3375" w:type="dxa"/>
          </w:tcPr>
          <w:p w:rsidR="00C26485" w:rsidRPr="00C26485" w:rsidRDefault="00C26485" w:rsidP="00714DA7">
            <w:pPr>
              <w:rPr>
                <w:sz w:val="28"/>
                <w:vertAlign w:val="superscript"/>
                <w:lang w:val="uk-UA"/>
              </w:rPr>
            </w:pPr>
            <w:r>
              <w:rPr>
                <w:sz w:val="28"/>
                <w:lang w:val="uk-UA"/>
              </w:rPr>
              <w:t>Викиди від стаціонарних джерел, кг/людину</w:t>
            </w:r>
          </w:p>
        </w:tc>
        <w:tc>
          <w:tcPr>
            <w:tcW w:w="2256" w:type="dxa"/>
          </w:tcPr>
          <w:p w:rsidR="00C26485" w:rsidRPr="00370DC5" w:rsidRDefault="00370DC5" w:rsidP="00714DA7">
            <w:pPr>
              <w:jc w:val="center"/>
              <w:rPr>
                <w:sz w:val="28"/>
                <w:lang w:val="en-US"/>
              </w:rPr>
            </w:pPr>
            <w:r>
              <w:rPr>
                <w:sz w:val="28"/>
                <w:lang w:val="en-US"/>
              </w:rPr>
              <w:t xml:space="preserve">189,5 </w:t>
            </w:r>
            <w:r w:rsidRPr="00A61809">
              <w:rPr>
                <w:sz w:val="28"/>
                <w:szCs w:val="28"/>
              </w:rPr>
              <w:t>±</w:t>
            </w:r>
            <w:r w:rsidR="00D5501D">
              <w:rPr>
                <w:sz w:val="28"/>
                <w:szCs w:val="28"/>
                <w:lang w:val="en-US"/>
              </w:rPr>
              <w:t>9,6</w:t>
            </w:r>
            <w:r w:rsidR="009A1A79">
              <w:rPr>
                <w:rFonts w:ascii="Calibri" w:hAnsi="Calibri"/>
                <w:sz w:val="28"/>
                <w:szCs w:val="28"/>
                <w:lang w:val="en-US"/>
              </w:rPr>
              <w:t>*</w:t>
            </w:r>
          </w:p>
        </w:tc>
        <w:tc>
          <w:tcPr>
            <w:tcW w:w="2256" w:type="dxa"/>
          </w:tcPr>
          <w:p w:rsidR="00C26485" w:rsidRPr="00370DC5" w:rsidRDefault="00370DC5" w:rsidP="00714DA7">
            <w:pPr>
              <w:jc w:val="center"/>
              <w:rPr>
                <w:sz w:val="28"/>
                <w:lang w:val="en-US"/>
              </w:rPr>
            </w:pPr>
            <w:r>
              <w:rPr>
                <w:sz w:val="28"/>
                <w:lang w:val="en-US"/>
              </w:rPr>
              <w:t>163,7</w:t>
            </w:r>
            <w:r w:rsidRPr="00A61809">
              <w:rPr>
                <w:sz w:val="28"/>
                <w:szCs w:val="28"/>
              </w:rPr>
              <w:t>±</w:t>
            </w:r>
            <w:r w:rsidR="00D5501D">
              <w:rPr>
                <w:sz w:val="28"/>
                <w:szCs w:val="28"/>
                <w:lang w:val="en-US"/>
              </w:rPr>
              <w:t>7</w:t>
            </w:r>
            <w:r>
              <w:rPr>
                <w:sz w:val="28"/>
                <w:szCs w:val="28"/>
                <w:lang w:val="en-US"/>
              </w:rPr>
              <w:t>,</w:t>
            </w:r>
            <w:r w:rsidR="00D5501D">
              <w:rPr>
                <w:sz w:val="28"/>
                <w:szCs w:val="28"/>
                <w:lang w:val="en-US"/>
              </w:rPr>
              <w:t>0</w:t>
            </w:r>
          </w:p>
        </w:tc>
        <w:tc>
          <w:tcPr>
            <w:tcW w:w="1752" w:type="dxa"/>
          </w:tcPr>
          <w:p w:rsidR="00C26485" w:rsidRPr="00A61809" w:rsidRDefault="0020096C" w:rsidP="00714DA7">
            <w:pPr>
              <w:jc w:val="center"/>
              <w:rPr>
                <w:sz w:val="28"/>
                <w:lang w:val="uk-UA"/>
              </w:rPr>
            </w:pPr>
            <w:r>
              <w:rPr>
                <w:sz w:val="28"/>
                <w:szCs w:val="28"/>
                <w:lang w:val="en-US"/>
              </w:rPr>
              <w:t>p</w:t>
            </w:r>
            <w:r w:rsidRPr="00A5324D">
              <w:rPr>
                <w:sz w:val="28"/>
                <w:szCs w:val="28"/>
                <w:lang w:val="uk-UA"/>
              </w:rPr>
              <w:t>&lt;0,05</w:t>
            </w:r>
          </w:p>
        </w:tc>
      </w:tr>
      <w:tr w:rsidR="00B2598C" w:rsidRPr="00A61809" w:rsidTr="000A5B0E">
        <w:tc>
          <w:tcPr>
            <w:tcW w:w="3375" w:type="dxa"/>
          </w:tcPr>
          <w:p w:rsidR="00B2598C" w:rsidRPr="00C26485" w:rsidRDefault="00B2598C" w:rsidP="00714DA7">
            <w:pPr>
              <w:rPr>
                <w:sz w:val="28"/>
                <w:vertAlign w:val="superscript"/>
                <w:lang w:val="uk-UA"/>
              </w:rPr>
            </w:pPr>
            <w:r>
              <w:rPr>
                <w:sz w:val="28"/>
                <w:lang w:val="uk-UA"/>
              </w:rPr>
              <w:t>Викиди від пересувних джерел, т/км</w:t>
            </w:r>
            <w:r>
              <w:rPr>
                <w:sz w:val="28"/>
                <w:vertAlign w:val="superscript"/>
                <w:lang w:val="uk-UA"/>
              </w:rPr>
              <w:t>2</w:t>
            </w:r>
          </w:p>
        </w:tc>
        <w:tc>
          <w:tcPr>
            <w:tcW w:w="2256" w:type="dxa"/>
          </w:tcPr>
          <w:p w:rsidR="00B2598C" w:rsidRPr="00370DC5" w:rsidRDefault="00B2598C" w:rsidP="00714DA7">
            <w:pPr>
              <w:jc w:val="center"/>
              <w:rPr>
                <w:sz w:val="28"/>
                <w:lang w:val="en-US"/>
              </w:rPr>
            </w:pPr>
            <w:r>
              <w:rPr>
                <w:sz w:val="28"/>
                <w:lang w:val="en-US"/>
              </w:rPr>
              <w:t xml:space="preserve">116,2 </w:t>
            </w:r>
            <w:r w:rsidRPr="00A61809">
              <w:rPr>
                <w:sz w:val="28"/>
                <w:szCs w:val="28"/>
              </w:rPr>
              <w:t>±</w:t>
            </w:r>
            <w:r>
              <w:rPr>
                <w:sz w:val="28"/>
                <w:szCs w:val="28"/>
                <w:lang w:val="en-US"/>
              </w:rPr>
              <w:t xml:space="preserve"> 12,9</w:t>
            </w:r>
            <w:r w:rsidR="009A1A79">
              <w:rPr>
                <w:rFonts w:ascii="Calibri" w:hAnsi="Calibri"/>
                <w:sz w:val="28"/>
                <w:szCs w:val="28"/>
                <w:lang w:val="en-US"/>
              </w:rPr>
              <w:t>*</w:t>
            </w:r>
          </w:p>
        </w:tc>
        <w:tc>
          <w:tcPr>
            <w:tcW w:w="2256" w:type="dxa"/>
          </w:tcPr>
          <w:p w:rsidR="00B2598C" w:rsidRPr="00370DC5" w:rsidRDefault="00B2598C" w:rsidP="00714DA7">
            <w:pPr>
              <w:jc w:val="center"/>
              <w:rPr>
                <w:sz w:val="28"/>
                <w:lang w:val="en-US"/>
              </w:rPr>
            </w:pPr>
            <w:r>
              <w:rPr>
                <w:sz w:val="28"/>
                <w:lang w:val="en-US"/>
              </w:rPr>
              <w:t>189,4</w:t>
            </w:r>
            <w:r w:rsidRPr="00A61809">
              <w:rPr>
                <w:sz w:val="28"/>
                <w:szCs w:val="28"/>
              </w:rPr>
              <w:t>±</w:t>
            </w:r>
            <w:r>
              <w:rPr>
                <w:sz w:val="28"/>
                <w:szCs w:val="28"/>
                <w:lang w:val="en-US"/>
              </w:rPr>
              <w:t>5,8</w:t>
            </w:r>
          </w:p>
        </w:tc>
        <w:tc>
          <w:tcPr>
            <w:tcW w:w="1752" w:type="dxa"/>
          </w:tcPr>
          <w:p w:rsidR="00B2598C" w:rsidRPr="00A61809" w:rsidRDefault="00B2598C" w:rsidP="00714DA7">
            <w:pPr>
              <w:jc w:val="center"/>
              <w:rPr>
                <w:sz w:val="28"/>
                <w:lang w:val="uk-UA"/>
              </w:rPr>
            </w:pPr>
            <w:r>
              <w:rPr>
                <w:sz w:val="28"/>
                <w:szCs w:val="28"/>
                <w:lang w:val="en-US"/>
              </w:rPr>
              <w:t>p</w:t>
            </w:r>
            <w:r w:rsidRPr="00A5324D">
              <w:rPr>
                <w:sz w:val="28"/>
                <w:szCs w:val="28"/>
                <w:lang w:val="uk-UA"/>
              </w:rPr>
              <w:t>&lt;0,0</w:t>
            </w:r>
            <w:r>
              <w:rPr>
                <w:sz w:val="28"/>
                <w:szCs w:val="28"/>
                <w:lang w:val="en-US"/>
              </w:rPr>
              <w:t>01</w:t>
            </w:r>
          </w:p>
        </w:tc>
      </w:tr>
      <w:tr w:rsidR="00B2598C" w:rsidRPr="00A61809" w:rsidTr="000A5B0E">
        <w:tc>
          <w:tcPr>
            <w:tcW w:w="3375" w:type="dxa"/>
          </w:tcPr>
          <w:p w:rsidR="00B2598C" w:rsidRPr="00C26485" w:rsidRDefault="00B2598C" w:rsidP="00714DA7">
            <w:pPr>
              <w:rPr>
                <w:sz w:val="28"/>
                <w:vertAlign w:val="superscript"/>
                <w:lang w:val="uk-UA"/>
              </w:rPr>
            </w:pPr>
            <w:r>
              <w:rPr>
                <w:sz w:val="28"/>
                <w:lang w:val="uk-UA"/>
              </w:rPr>
              <w:t>Викиди від пересувних джерел, кг/людину</w:t>
            </w:r>
          </w:p>
        </w:tc>
        <w:tc>
          <w:tcPr>
            <w:tcW w:w="2256" w:type="dxa"/>
          </w:tcPr>
          <w:p w:rsidR="00B2598C" w:rsidRPr="00370DC5" w:rsidRDefault="00B2598C" w:rsidP="00714DA7">
            <w:pPr>
              <w:jc w:val="center"/>
              <w:rPr>
                <w:sz w:val="28"/>
                <w:lang w:val="en-US"/>
              </w:rPr>
            </w:pPr>
            <w:r>
              <w:rPr>
                <w:sz w:val="28"/>
                <w:lang w:val="en-US"/>
              </w:rPr>
              <w:t xml:space="preserve">42,2 </w:t>
            </w:r>
            <w:r w:rsidRPr="00A61809">
              <w:rPr>
                <w:sz w:val="28"/>
                <w:szCs w:val="28"/>
              </w:rPr>
              <w:t>±</w:t>
            </w:r>
            <w:r>
              <w:rPr>
                <w:sz w:val="28"/>
                <w:szCs w:val="28"/>
                <w:lang w:val="en-US"/>
              </w:rPr>
              <w:t xml:space="preserve"> 6,7</w:t>
            </w:r>
            <w:r w:rsidR="0020096C">
              <w:rPr>
                <w:rFonts w:ascii="Calibri" w:hAnsi="Calibri"/>
                <w:sz w:val="28"/>
                <w:szCs w:val="28"/>
                <w:lang w:val="en-US"/>
              </w:rPr>
              <w:t>*</w:t>
            </w:r>
          </w:p>
        </w:tc>
        <w:tc>
          <w:tcPr>
            <w:tcW w:w="2256" w:type="dxa"/>
          </w:tcPr>
          <w:p w:rsidR="00B2598C" w:rsidRPr="00370DC5" w:rsidRDefault="00B2598C" w:rsidP="00714DA7">
            <w:pPr>
              <w:jc w:val="center"/>
              <w:rPr>
                <w:sz w:val="28"/>
                <w:lang w:val="en-US"/>
              </w:rPr>
            </w:pPr>
            <w:r>
              <w:rPr>
                <w:sz w:val="28"/>
                <w:lang w:val="en-US"/>
              </w:rPr>
              <w:t>64,6</w:t>
            </w:r>
            <w:r w:rsidRPr="00A61809">
              <w:rPr>
                <w:sz w:val="28"/>
                <w:szCs w:val="28"/>
              </w:rPr>
              <w:t>±</w:t>
            </w:r>
            <w:r>
              <w:rPr>
                <w:sz w:val="28"/>
                <w:szCs w:val="28"/>
                <w:lang w:val="en-US"/>
              </w:rPr>
              <w:t>1,9</w:t>
            </w:r>
          </w:p>
        </w:tc>
        <w:tc>
          <w:tcPr>
            <w:tcW w:w="1752" w:type="dxa"/>
          </w:tcPr>
          <w:p w:rsidR="00B2598C" w:rsidRPr="00A61809" w:rsidRDefault="00B2598C" w:rsidP="00714DA7">
            <w:pPr>
              <w:jc w:val="center"/>
              <w:rPr>
                <w:sz w:val="28"/>
                <w:lang w:val="uk-UA"/>
              </w:rPr>
            </w:pPr>
            <w:r>
              <w:rPr>
                <w:sz w:val="28"/>
                <w:szCs w:val="28"/>
                <w:lang w:val="en-US"/>
              </w:rPr>
              <w:t>p</w:t>
            </w:r>
            <w:r w:rsidRPr="00A5324D">
              <w:rPr>
                <w:sz w:val="28"/>
                <w:szCs w:val="28"/>
                <w:lang w:val="uk-UA"/>
              </w:rPr>
              <w:t>&lt;0,05</w:t>
            </w:r>
          </w:p>
        </w:tc>
      </w:tr>
    </w:tbl>
    <w:p w:rsidR="0020096C" w:rsidRDefault="0020096C" w:rsidP="0020096C">
      <w:pPr>
        <w:spacing w:line="360" w:lineRule="auto"/>
        <w:ind w:firstLine="851"/>
        <w:jc w:val="both"/>
        <w:rPr>
          <w:sz w:val="28"/>
          <w:lang w:val="uk-UA"/>
        </w:rPr>
      </w:pPr>
    </w:p>
    <w:p w:rsidR="00427EB5" w:rsidRDefault="00427EB5" w:rsidP="00427EB5">
      <w:pPr>
        <w:spacing w:line="360" w:lineRule="auto"/>
        <w:ind w:firstLine="851"/>
        <w:jc w:val="both"/>
        <w:rPr>
          <w:sz w:val="28"/>
          <w:szCs w:val="28"/>
          <w:lang w:val="uk-UA"/>
        </w:rPr>
      </w:pPr>
      <w:r>
        <w:rPr>
          <w:sz w:val="28"/>
          <w:lang w:val="uk-UA"/>
        </w:rPr>
        <w:t>При помірному рівні ВПВ обсяги загальних питомих викидів шкідливих речовин у атмосферне повітря дещо знизились. Специфічною закономірністю динаміки питомих промислових викидів є їх вірогідне зниження при помірному рівні від стаціонарних джерел відповідно на 25,8</w:t>
      </w:r>
      <w:r w:rsidRPr="001F3078">
        <w:rPr>
          <w:sz w:val="28"/>
          <w:szCs w:val="28"/>
          <w:lang w:val="uk-UA"/>
        </w:rPr>
        <w:t>±</w:t>
      </w:r>
      <w:r>
        <w:rPr>
          <w:sz w:val="28"/>
          <w:lang w:val="uk-UA"/>
        </w:rPr>
        <w:t>11,4 кг/людину (</w:t>
      </w:r>
      <w:r>
        <w:rPr>
          <w:sz w:val="28"/>
          <w:szCs w:val="28"/>
          <w:lang w:val="en-US"/>
        </w:rPr>
        <w:t>p</w:t>
      </w:r>
      <w:r w:rsidRPr="00A5324D">
        <w:rPr>
          <w:sz w:val="28"/>
          <w:szCs w:val="28"/>
          <w:lang w:val="uk-UA"/>
        </w:rPr>
        <w:t>&lt;0,05</w:t>
      </w:r>
      <w:r>
        <w:rPr>
          <w:sz w:val="28"/>
          <w:szCs w:val="28"/>
          <w:lang w:val="uk-UA"/>
        </w:rPr>
        <w:t>) та 121,1</w:t>
      </w:r>
      <w:r w:rsidRPr="001F3078">
        <w:rPr>
          <w:sz w:val="28"/>
          <w:szCs w:val="28"/>
          <w:lang w:val="uk-UA"/>
        </w:rPr>
        <w:t>±</w:t>
      </w:r>
      <w:r>
        <w:rPr>
          <w:sz w:val="28"/>
          <w:szCs w:val="28"/>
          <w:lang w:val="uk-UA"/>
        </w:rPr>
        <w:t>39,8 т/км</w:t>
      </w:r>
      <w:r>
        <w:rPr>
          <w:sz w:val="28"/>
          <w:szCs w:val="28"/>
          <w:vertAlign w:val="superscript"/>
          <w:lang w:val="uk-UA"/>
        </w:rPr>
        <w:t xml:space="preserve">2 </w:t>
      </w:r>
      <w:r>
        <w:rPr>
          <w:sz w:val="28"/>
          <w:lang w:val="uk-UA"/>
        </w:rPr>
        <w:t>(</w:t>
      </w:r>
      <w:r>
        <w:rPr>
          <w:sz w:val="28"/>
          <w:szCs w:val="28"/>
          <w:lang w:val="en-US"/>
        </w:rPr>
        <w:t>p</w:t>
      </w:r>
      <w:r w:rsidRPr="00A5324D">
        <w:rPr>
          <w:sz w:val="28"/>
          <w:szCs w:val="28"/>
          <w:lang w:val="uk-UA"/>
        </w:rPr>
        <w:t>&lt;0,05</w:t>
      </w:r>
      <w:r>
        <w:rPr>
          <w:sz w:val="28"/>
          <w:szCs w:val="28"/>
          <w:lang w:val="uk-UA"/>
        </w:rPr>
        <w:t>). На противагу цьому, питомі викиди від пересувних джерел зросли відповідно на 22,4</w:t>
      </w:r>
      <w:r w:rsidRPr="001F3078">
        <w:rPr>
          <w:sz w:val="28"/>
          <w:szCs w:val="28"/>
          <w:lang w:val="uk-UA"/>
        </w:rPr>
        <w:t>±</w:t>
      </w:r>
      <w:r>
        <w:rPr>
          <w:sz w:val="28"/>
          <w:szCs w:val="28"/>
          <w:lang w:val="uk-UA"/>
        </w:rPr>
        <w:t xml:space="preserve">6,8 кг/людину </w:t>
      </w:r>
      <w:r>
        <w:rPr>
          <w:sz w:val="28"/>
          <w:lang w:val="uk-UA"/>
        </w:rPr>
        <w:t>(</w:t>
      </w:r>
      <w:r>
        <w:rPr>
          <w:sz w:val="28"/>
          <w:szCs w:val="28"/>
          <w:lang w:val="en-US"/>
        </w:rPr>
        <w:t>p</w:t>
      </w:r>
      <w:r w:rsidRPr="00A5324D">
        <w:rPr>
          <w:sz w:val="28"/>
          <w:szCs w:val="28"/>
          <w:lang w:val="uk-UA"/>
        </w:rPr>
        <w:t>&lt;0,05</w:t>
      </w:r>
      <w:r>
        <w:rPr>
          <w:sz w:val="28"/>
          <w:szCs w:val="28"/>
          <w:lang w:val="uk-UA"/>
        </w:rPr>
        <w:t>) та 73,2</w:t>
      </w:r>
      <w:r w:rsidRPr="001F3078">
        <w:rPr>
          <w:sz w:val="28"/>
          <w:szCs w:val="28"/>
          <w:lang w:val="uk-UA"/>
        </w:rPr>
        <w:t>±</w:t>
      </w:r>
      <w:r>
        <w:rPr>
          <w:sz w:val="28"/>
          <w:szCs w:val="28"/>
          <w:lang w:val="uk-UA"/>
        </w:rPr>
        <w:t>14,1 т/км</w:t>
      </w:r>
      <w:r>
        <w:rPr>
          <w:sz w:val="28"/>
          <w:szCs w:val="28"/>
          <w:vertAlign w:val="superscript"/>
          <w:lang w:val="uk-UA"/>
        </w:rPr>
        <w:t xml:space="preserve">2 </w:t>
      </w:r>
      <w:r>
        <w:rPr>
          <w:sz w:val="28"/>
          <w:lang w:val="uk-UA"/>
        </w:rPr>
        <w:t>(</w:t>
      </w:r>
      <w:r>
        <w:rPr>
          <w:sz w:val="28"/>
          <w:szCs w:val="28"/>
          <w:lang w:val="en-US"/>
        </w:rPr>
        <w:t>p</w:t>
      </w:r>
      <w:r w:rsidRPr="00A5324D">
        <w:rPr>
          <w:sz w:val="28"/>
          <w:szCs w:val="28"/>
          <w:lang w:val="uk-UA"/>
        </w:rPr>
        <w:t>&lt;0,0</w:t>
      </w:r>
      <w:r>
        <w:rPr>
          <w:sz w:val="28"/>
          <w:szCs w:val="28"/>
          <w:lang w:val="uk-UA"/>
        </w:rPr>
        <w:t>01).</w:t>
      </w:r>
    </w:p>
    <w:p w:rsidR="00EA2920" w:rsidRDefault="00130DD1" w:rsidP="0020096C">
      <w:pPr>
        <w:spacing w:line="360" w:lineRule="auto"/>
        <w:ind w:firstLine="851"/>
        <w:jc w:val="both"/>
        <w:rPr>
          <w:sz w:val="28"/>
          <w:lang w:val="uk-UA"/>
        </w:rPr>
      </w:pPr>
      <w:r>
        <w:rPr>
          <w:sz w:val="28"/>
          <w:lang w:val="uk-UA"/>
        </w:rPr>
        <w:t>В цілому викиди шкідливих речовин в атмосферне повітря міста від пересувних джерел складають 45988,48±1100,08 т, в т.ч. від автотранспорту суб</w:t>
      </w:r>
      <w:r w:rsidRPr="001F3078">
        <w:rPr>
          <w:sz w:val="28"/>
          <w:lang w:val="uk-UA"/>
        </w:rPr>
        <w:t>’</w:t>
      </w:r>
      <w:r>
        <w:rPr>
          <w:sz w:val="28"/>
          <w:lang w:val="uk-UA"/>
        </w:rPr>
        <w:t xml:space="preserve">єктів господарської діяльності 14331,40±493,73 тис.т. (табл. 3.8).  </w:t>
      </w:r>
    </w:p>
    <w:p w:rsidR="00EA2920" w:rsidRPr="0057641C" w:rsidRDefault="00EA2920" w:rsidP="00EA2920">
      <w:pPr>
        <w:spacing w:line="360" w:lineRule="auto"/>
        <w:ind w:firstLine="851"/>
        <w:jc w:val="right"/>
        <w:rPr>
          <w:sz w:val="28"/>
          <w:lang w:val="uk-UA"/>
        </w:rPr>
      </w:pPr>
      <w:r w:rsidRPr="0057641C">
        <w:rPr>
          <w:sz w:val="28"/>
          <w:lang w:val="uk-UA"/>
        </w:rPr>
        <w:lastRenderedPageBreak/>
        <w:t>Таблиця 3.8</w:t>
      </w:r>
    </w:p>
    <w:p w:rsidR="00EA2920" w:rsidRDefault="00BE783B" w:rsidP="00EA2920">
      <w:pPr>
        <w:spacing w:line="360" w:lineRule="auto"/>
        <w:ind w:firstLine="851"/>
        <w:jc w:val="center"/>
        <w:rPr>
          <w:sz w:val="28"/>
          <w:lang w:val="uk-UA"/>
        </w:rPr>
      </w:pPr>
      <w:r>
        <w:rPr>
          <w:sz w:val="28"/>
          <w:lang w:val="uk-UA"/>
        </w:rPr>
        <w:t>Загальні о</w:t>
      </w:r>
      <w:r w:rsidR="00EA2920">
        <w:rPr>
          <w:sz w:val="28"/>
          <w:lang w:val="uk-UA"/>
        </w:rPr>
        <w:t>бсяги викидів шкідливих речовин в атмосферне повітря від пересувних джерел (</w:t>
      </w:r>
      <w:r w:rsidR="00EA2920" w:rsidRPr="00CB0107">
        <w:rPr>
          <w:sz w:val="28"/>
          <w:lang w:val="uk-UA"/>
        </w:rPr>
        <w:t>М±</w:t>
      </w:r>
      <w:r w:rsidR="00EA2920" w:rsidRPr="00CB0107">
        <w:rPr>
          <w:sz w:val="28"/>
          <w:lang w:val="en-US"/>
        </w:rPr>
        <w:t>m</w:t>
      </w:r>
      <w:r w:rsidR="00EA2920" w:rsidRPr="00CB0107">
        <w:rPr>
          <w:sz w:val="28"/>
          <w:lang w:val="uk-UA"/>
        </w:rPr>
        <w:t>)</w:t>
      </w:r>
    </w:p>
    <w:tbl>
      <w:tblPr>
        <w:tblStyle w:val="af1"/>
        <w:tblW w:w="0" w:type="auto"/>
        <w:tblInd w:w="108" w:type="dxa"/>
        <w:tblLook w:val="04A0"/>
      </w:tblPr>
      <w:tblGrid>
        <w:gridCol w:w="5387"/>
        <w:gridCol w:w="2835"/>
        <w:gridCol w:w="1417"/>
      </w:tblGrid>
      <w:tr w:rsidR="00A74CFD" w:rsidTr="000A5B0E">
        <w:tc>
          <w:tcPr>
            <w:tcW w:w="5387" w:type="dxa"/>
          </w:tcPr>
          <w:p w:rsidR="00A74CFD" w:rsidRDefault="00A74CFD" w:rsidP="0057641C">
            <w:pPr>
              <w:spacing w:line="276" w:lineRule="auto"/>
              <w:jc w:val="center"/>
              <w:rPr>
                <w:sz w:val="28"/>
                <w:lang w:val="uk-UA"/>
              </w:rPr>
            </w:pPr>
            <w:r>
              <w:rPr>
                <w:sz w:val="28"/>
                <w:lang w:val="uk-UA"/>
              </w:rPr>
              <w:t xml:space="preserve">Види джерел </w:t>
            </w:r>
            <w:r w:rsidR="00EA2920">
              <w:rPr>
                <w:sz w:val="28"/>
                <w:lang w:val="uk-UA"/>
              </w:rPr>
              <w:t>викидів</w:t>
            </w:r>
          </w:p>
        </w:tc>
        <w:tc>
          <w:tcPr>
            <w:tcW w:w="2835" w:type="dxa"/>
          </w:tcPr>
          <w:p w:rsidR="00A74CFD" w:rsidRDefault="00BE783B" w:rsidP="0057641C">
            <w:pPr>
              <w:spacing w:line="276" w:lineRule="auto"/>
              <w:jc w:val="center"/>
              <w:rPr>
                <w:sz w:val="28"/>
                <w:lang w:val="uk-UA"/>
              </w:rPr>
            </w:pPr>
            <w:r>
              <w:rPr>
                <w:sz w:val="28"/>
                <w:lang w:val="uk-UA"/>
              </w:rPr>
              <w:t>Обсяг в</w:t>
            </w:r>
            <w:r w:rsidR="00A74CFD">
              <w:rPr>
                <w:sz w:val="28"/>
                <w:lang w:val="uk-UA"/>
              </w:rPr>
              <w:t>икид</w:t>
            </w:r>
            <w:r>
              <w:rPr>
                <w:sz w:val="28"/>
                <w:lang w:val="uk-UA"/>
              </w:rPr>
              <w:t>ів</w:t>
            </w:r>
            <w:r w:rsidR="00A74CFD">
              <w:rPr>
                <w:sz w:val="28"/>
                <w:lang w:val="uk-UA"/>
              </w:rPr>
              <w:t>, т</w:t>
            </w:r>
          </w:p>
        </w:tc>
        <w:tc>
          <w:tcPr>
            <w:tcW w:w="1417" w:type="dxa"/>
          </w:tcPr>
          <w:p w:rsidR="00A74CFD" w:rsidRDefault="00A74CFD" w:rsidP="0057641C">
            <w:pPr>
              <w:spacing w:line="276" w:lineRule="auto"/>
              <w:jc w:val="center"/>
              <w:rPr>
                <w:sz w:val="28"/>
                <w:lang w:val="uk-UA"/>
              </w:rPr>
            </w:pPr>
            <w:r>
              <w:rPr>
                <w:sz w:val="28"/>
                <w:lang w:val="uk-UA"/>
              </w:rPr>
              <w:t>Ранг</w:t>
            </w:r>
          </w:p>
        </w:tc>
      </w:tr>
      <w:tr w:rsidR="00A74CFD" w:rsidTr="000A5B0E">
        <w:tc>
          <w:tcPr>
            <w:tcW w:w="5387" w:type="dxa"/>
          </w:tcPr>
          <w:p w:rsidR="00A74CFD" w:rsidRDefault="00A74CFD" w:rsidP="00EA2920">
            <w:pPr>
              <w:spacing w:line="276" w:lineRule="auto"/>
              <w:jc w:val="both"/>
              <w:rPr>
                <w:sz w:val="28"/>
                <w:lang w:val="uk-UA"/>
              </w:rPr>
            </w:pPr>
            <w:r>
              <w:rPr>
                <w:sz w:val="28"/>
                <w:lang w:val="uk-UA"/>
              </w:rPr>
              <w:t>Всього</w:t>
            </w:r>
          </w:p>
        </w:tc>
        <w:tc>
          <w:tcPr>
            <w:tcW w:w="2835" w:type="dxa"/>
          </w:tcPr>
          <w:p w:rsidR="00A74CFD" w:rsidRDefault="00A74CFD" w:rsidP="00EA2920">
            <w:pPr>
              <w:spacing w:line="276" w:lineRule="auto"/>
              <w:jc w:val="center"/>
              <w:rPr>
                <w:sz w:val="28"/>
                <w:lang w:val="uk-UA"/>
              </w:rPr>
            </w:pPr>
            <w:r>
              <w:rPr>
                <w:sz w:val="28"/>
                <w:lang w:val="uk-UA"/>
              </w:rPr>
              <w:t>45988,48±1100,08</w:t>
            </w:r>
          </w:p>
        </w:tc>
        <w:tc>
          <w:tcPr>
            <w:tcW w:w="1417" w:type="dxa"/>
          </w:tcPr>
          <w:p w:rsidR="00A74CFD" w:rsidRDefault="00A74CFD" w:rsidP="00EA2920">
            <w:pPr>
              <w:spacing w:line="276" w:lineRule="auto"/>
              <w:jc w:val="both"/>
              <w:rPr>
                <w:sz w:val="28"/>
                <w:lang w:val="uk-UA"/>
              </w:rPr>
            </w:pPr>
          </w:p>
        </w:tc>
      </w:tr>
      <w:tr w:rsidR="00A74CFD" w:rsidTr="000A5B0E">
        <w:tc>
          <w:tcPr>
            <w:tcW w:w="5387" w:type="dxa"/>
          </w:tcPr>
          <w:p w:rsidR="00A74CFD" w:rsidRDefault="00A74CFD" w:rsidP="00EA2920">
            <w:pPr>
              <w:spacing w:line="276" w:lineRule="auto"/>
              <w:jc w:val="both"/>
              <w:rPr>
                <w:sz w:val="28"/>
                <w:lang w:val="uk-UA"/>
              </w:rPr>
            </w:pPr>
            <w:r>
              <w:rPr>
                <w:sz w:val="28"/>
                <w:lang w:val="uk-UA"/>
              </w:rPr>
              <w:t>Від автотранспорту: в т.ч.</w:t>
            </w:r>
          </w:p>
        </w:tc>
        <w:tc>
          <w:tcPr>
            <w:tcW w:w="2835" w:type="dxa"/>
          </w:tcPr>
          <w:p w:rsidR="00A74CFD" w:rsidRDefault="00EA2920" w:rsidP="00EA2920">
            <w:pPr>
              <w:spacing w:line="276" w:lineRule="auto"/>
              <w:jc w:val="center"/>
              <w:rPr>
                <w:sz w:val="28"/>
                <w:lang w:val="uk-UA"/>
              </w:rPr>
            </w:pPr>
            <w:r>
              <w:rPr>
                <w:sz w:val="28"/>
                <w:lang w:val="uk-UA"/>
              </w:rPr>
              <w:t>14331,40±493,73</w:t>
            </w:r>
          </w:p>
        </w:tc>
        <w:tc>
          <w:tcPr>
            <w:tcW w:w="1417" w:type="dxa"/>
          </w:tcPr>
          <w:p w:rsidR="00A74CFD" w:rsidRDefault="00A74CFD" w:rsidP="00EA2920">
            <w:pPr>
              <w:spacing w:line="276" w:lineRule="auto"/>
              <w:jc w:val="both"/>
              <w:rPr>
                <w:sz w:val="28"/>
                <w:lang w:val="uk-UA"/>
              </w:rPr>
            </w:pPr>
          </w:p>
        </w:tc>
      </w:tr>
      <w:tr w:rsidR="00A74CFD" w:rsidTr="000A5B0E">
        <w:tc>
          <w:tcPr>
            <w:tcW w:w="5387" w:type="dxa"/>
          </w:tcPr>
          <w:p w:rsidR="00A74CFD" w:rsidRDefault="00A74CFD" w:rsidP="00EA2920">
            <w:pPr>
              <w:spacing w:line="276" w:lineRule="auto"/>
              <w:ind w:firstLine="709"/>
              <w:jc w:val="both"/>
              <w:rPr>
                <w:sz w:val="28"/>
                <w:lang w:val="uk-UA"/>
              </w:rPr>
            </w:pPr>
            <w:r>
              <w:rPr>
                <w:sz w:val="28"/>
                <w:lang w:val="uk-UA"/>
              </w:rPr>
              <w:t>вантажні автомобілі</w:t>
            </w:r>
          </w:p>
        </w:tc>
        <w:tc>
          <w:tcPr>
            <w:tcW w:w="2835" w:type="dxa"/>
          </w:tcPr>
          <w:p w:rsidR="00A74CFD" w:rsidRDefault="00EA2920" w:rsidP="00EA2920">
            <w:pPr>
              <w:spacing w:line="276" w:lineRule="auto"/>
              <w:jc w:val="center"/>
              <w:rPr>
                <w:sz w:val="28"/>
                <w:lang w:val="uk-UA"/>
              </w:rPr>
            </w:pPr>
            <w:r>
              <w:rPr>
                <w:sz w:val="28"/>
                <w:lang w:val="uk-UA"/>
              </w:rPr>
              <w:t>5930,58±183,24</w:t>
            </w:r>
          </w:p>
        </w:tc>
        <w:tc>
          <w:tcPr>
            <w:tcW w:w="1417" w:type="dxa"/>
          </w:tcPr>
          <w:p w:rsidR="00A74CFD" w:rsidRDefault="00EA2920" w:rsidP="00EA2920">
            <w:pPr>
              <w:spacing w:line="276" w:lineRule="auto"/>
              <w:jc w:val="center"/>
              <w:rPr>
                <w:sz w:val="28"/>
                <w:lang w:val="uk-UA"/>
              </w:rPr>
            </w:pPr>
            <w:r>
              <w:rPr>
                <w:sz w:val="28"/>
                <w:lang w:val="uk-UA"/>
              </w:rPr>
              <w:t>1</w:t>
            </w:r>
          </w:p>
        </w:tc>
      </w:tr>
      <w:tr w:rsidR="00A74CFD" w:rsidTr="000A5B0E">
        <w:tc>
          <w:tcPr>
            <w:tcW w:w="5387" w:type="dxa"/>
          </w:tcPr>
          <w:p w:rsidR="00A74CFD" w:rsidRDefault="00A74CFD" w:rsidP="00EA2920">
            <w:pPr>
              <w:spacing w:line="276" w:lineRule="auto"/>
              <w:ind w:firstLine="709"/>
              <w:jc w:val="both"/>
              <w:rPr>
                <w:sz w:val="28"/>
                <w:lang w:val="uk-UA"/>
              </w:rPr>
            </w:pPr>
            <w:r>
              <w:rPr>
                <w:sz w:val="28"/>
                <w:lang w:val="uk-UA"/>
              </w:rPr>
              <w:t>пасажирські автобуси</w:t>
            </w:r>
          </w:p>
        </w:tc>
        <w:tc>
          <w:tcPr>
            <w:tcW w:w="2835" w:type="dxa"/>
          </w:tcPr>
          <w:p w:rsidR="00A74CFD" w:rsidRDefault="00EA2920" w:rsidP="00EA2920">
            <w:pPr>
              <w:spacing w:line="276" w:lineRule="auto"/>
              <w:jc w:val="center"/>
              <w:rPr>
                <w:sz w:val="28"/>
                <w:lang w:val="uk-UA"/>
              </w:rPr>
            </w:pPr>
            <w:r>
              <w:rPr>
                <w:sz w:val="28"/>
                <w:lang w:val="uk-UA"/>
              </w:rPr>
              <w:t>1916,05±88,59</w:t>
            </w:r>
          </w:p>
        </w:tc>
        <w:tc>
          <w:tcPr>
            <w:tcW w:w="1417" w:type="dxa"/>
          </w:tcPr>
          <w:p w:rsidR="00A74CFD" w:rsidRDefault="00EA2920" w:rsidP="00EA2920">
            <w:pPr>
              <w:spacing w:line="276" w:lineRule="auto"/>
              <w:jc w:val="center"/>
              <w:rPr>
                <w:sz w:val="28"/>
                <w:lang w:val="uk-UA"/>
              </w:rPr>
            </w:pPr>
            <w:r>
              <w:rPr>
                <w:sz w:val="28"/>
                <w:lang w:val="uk-UA"/>
              </w:rPr>
              <w:t>3</w:t>
            </w:r>
          </w:p>
        </w:tc>
      </w:tr>
      <w:tr w:rsidR="00A74CFD" w:rsidTr="000A5B0E">
        <w:tc>
          <w:tcPr>
            <w:tcW w:w="5387" w:type="dxa"/>
          </w:tcPr>
          <w:p w:rsidR="00A74CFD" w:rsidRDefault="00A74CFD" w:rsidP="00EA2920">
            <w:pPr>
              <w:spacing w:line="276" w:lineRule="auto"/>
              <w:ind w:firstLine="709"/>
              <w:jc w:val="both"/>
              <w:rPr>
                <w:sz w:val="28"/>
                <w:lang w:val="uk-UA"/>
              </w:rPr>
            </w:pPr>
            <w:r>
              <w:rPr>
                <w:sz w:val="28"/>
                <w:lang w:val="uk-UA"/>
              </w:rPr>
              <w:t>пасажирські легкові автомобілі</w:t>
            </w:r>
          </w:p>
        </w:tc>
        <w:tc>
          <w:tcPr>
            <w:tcW w:w="2835" w:type="dxa"/>
          </w:tcPr>
          <w:p w:rsidR="00A74CFD" w:rsidRDefault="00EA2920" w:rsidP="00EA2920">
            <w:pPr>
              <w:spacing w:line="276" w:lineRule="auto"/>
              <w:jc w:val="center"/>
              <w:rPr>
                <w:sz w:val="28"/>
                <w:lang w:val="uk-UA"/>
              </w:rPr>
            </w:pPr>
            <w:r>
              <w:rPr>
                <w:sz w:val="28"/>
                <w:lang w:val="uk-UA"/>
              </w:rPr>
              <w:t>3944,68±140,08</w:t>
            </w:r>
          </w:p>
        </w:tc>
        <w:tc>
          <w:tcPr>
            <w:tcW w:w="1417" w:type="dxa"/>
          </w:tcPr>
          <w:p w:rsidR="00A74CFD" w:rsidRDefault="00EA2920" w:rsidP="00EA2920">
            <w:pPr>
              <w:spacing w:line="276" w:lineRule="auto"/>
              <w:jc w:val="center"/>
              <w:rPr>
                <w:sz w:val="28"/>
                <w:lang w:val="uk-UA"/>
              </w:rPr>
            </w:pPr>
            <w:r>
              <w:rPr>
                <w:sz w:val="28"/>
                <w:lang w:val="uk-UA"/>
              </w:rPr>
              <w:t>2</w:t>
            </w:r>
          </w:p>
        </w:tc>
      </w:tr>
      <w:tr w:rsidR="00A74CFD" w:rsidTr="000A5B0E">
        <w:tc>
          <w:tcPr>
            <w:tcW w:w="5387" w:type="dxa"/>
          </w:tcPr>
          <w:p w:rsidR="00A74CFD" w:rsidRDefault="00A74CFD" w:rsidP="00EA2920">
            <w:pPr>
              <w:spacing w:line="276" w:lineRule="auto"/>
              <w:ind w:firstLine="709"/>
              <w:jc w:val="both"/>
              <w:rPr>
                <w:sz w:val="28"/>
                <w:lang w:val="uk-UA"/>
              </w:rPr>
            </w:pPr>
            <w:r>
              <w:rPr>
                <w:sz w:val="28"/>
                <w:lang w:val="uk-UA"/>
              </w:rPr>
              <w:t>спеціальні легкові автомобілі</w:t>
            </w:r>
          </w:p>
        </w:tc>
        <w:tc>
          <w:tcPr>
            <w:tcW w:w="2835" w:type="dxa"/>
          </w:tcPr>
          <w:p w:rsidR="00A74CFD" w:rsidRDefault="00EA2920" w:rsidP="00EA2920">
            <w:pPr>
              <w:spacing w:line="276" w:lineRule="auto"/>
              <w:jc w:val="center"/>
              <w:rPr>
                <w:sz w:val="28"/>
                <w:lang w:val="uk-UA"/>
              </w:rPr>
            </w:pPr>
            <w:r>
              <w:rPr>
                <w:sz w:val="28"/>
                <w:lang w:val="uk-UA"/>
              </w:rPr>
              <w:t>671,63±7,41</w:t>
            </w:r>
          </w:p>
        </w:tc>
        <w:tc>
          <w:tcPr>
            <w:tcW w:w="1417" w:type="dxa"/>
          </w:tcPr>
          <w:p w:rsidR="00A74CFD" w:rsidRDefault="00EA2920" w:rsidP="00EA2920">
            <w:pPr>
              <w:spacing w:line="276" w:lineRule="auto"/>
              <w:jc w:val="center"/>
              <w:rPr>
                <w:sz w:val="28"/>
                <w:lang w:val="uk-UA"/>
              </w:rPr>
            </w:pPr>
            <w:r>
              <w:rPr>
                <w:sz w:val="28"/>
                <w:lang w:val="uk-UA"/>
              </w:rPr>
              <w:t>5</w:t>
            </w:r>
          </w:p>
        </w:tc>
      </w:tr>
      <w:tr w:rsidR="00A74CFD" w:rsidTr="000A5B0E">
        <w:tc>
          <w:tcPr>
            <w:tcW w:w="5387" w:type="dxa"/>
          </w:tcPr>
          <w:p w:rsidR="00A74CFD" w:rsidRDefault="00A74CFD" w:rsidP="00EA2920">
            <w:pPr>
              <w:spacing w:line="276" w:lineRule="auto"/>
              <w:ind w:firstLine="709"/>
              <w:jc w:val="both"/>
              <w:rPr>
                <w:sz w:val="28"/>
                <w:lang w:val="uk-UA"/>
              </w:rPr>
            </w:pPr>
            <w:r>
              <w:rPr>
                <w:sz w:val="28"/>
                <w:lang w:val="uk-UA"/>
              </w:rPr>
              <w:t>спеціальні нелегкові автомобілі</w:t>
            </w:r>
          </w:p>
        </w:tc>
        <w:tc>
          <w:tcPr>
            <w:tcW w:w="2835" w:type="dxa"/>
          </w:tcPr>
          <w:p w:rsidR="00A74CFD" w:rsidRDefault="00EA2920" w:rsidP="00EA2920">
            <w:pPr>
              <w:spacing w:line="276" w:lineRule="auto"/>
              <w:jc w:val="center"/>
              <w:rPr>
                <w:sz w:val="28"/>
                <w:lang w:val="uk-UA"/>
              </w:rPr>
            </w:pPr>
            <w:r>
              <w:rPr>
                <w:sz w:val="28"/>
                <w:lang w:val="uk-UA"/>
              </w:rPr>
              <w:t>1868,45±191,43</w:t>
            </w:r>
          </w:p>
        </w:tc>
        <w:tc>
          <w:tcPr>
            <w:tcW w:w="1417" w:type="dxa"/>
          </w:tcPr>
          <w:p w:rsidR="00A74CFD" w:rsidRDefault="00EA2920" w:rsidP="00EA2920">
            <w:pPr>
              <w:spacing w:line="276" w:lineRule="auto"/>
              <w:jc w:val="center"/>
              <w:rPr>
                <w:sz w:val="28"/>
                <w:lang w:val="uk-UA"/>
              </w:rPr>
            </w:pPr>
            <w:r>
              <w:rPr>
                <w:sz w:val="28"/>
                <w:lang w:val="uk-UA"/>
              </w:rPr>
              <w:t>4</w:t>
            </w:r>
          </w:p>
        </w:tc>
      </w:tr>
    </w:tbl>
    <w:p w:rsidR="00A74CFD" w:rsidRDefault="00A74CFD" w:rsidP="0020096C">
      <w:pPr>
        <w:spacing w:line="360" w:lineRule="auto"/>
        <w:ind w:firstLine="851"/>
        <w:jc w:val="both"/>
        <w:rPr>
          <w:sz w:val="28"/>
          <w:lang w:val="uk-UA"/>
        </w:rPr>
      </w:pPr>
    </w:p>
    <w:p w:rsidR="006F63B8" w:rsidRDefault="006F63B8" w:rsidP="006F63B8">
      <w:pPr>
        <w:spacing w:line="360" w:lineRule="auto"/>
        <w:ind w:firstLine="851"/>
        <w:jc w:val="both"/>
        <w:rPr>
          <w:sz w:val="28"/>
          <w:lang w:val="uk-UA"/>
        </w:rPr>
      </w:pPr>
      <w:r>
        <w:rPr>
          <w:sz w:val="28"/>
          <w:lang w:val="uk-UA"/>
        </w:rPr>
        <w:t>При аналізі обсягів викидів автотранспорту встановлено, що перше місце займають вантажні автомобілі (5930,58±183,24 т), друге місце – пасажирські легкові автомобілі (3944,68±140,08 т), а третє місце – пасажирські автобуси (1916,05 ±88,59 т).</w:t>
      </w:r>
    </w:p>
    <w:p w:rsidR="00130DD1" w:rsidRDefault="00130DD1" w:rsidP="00EA2920">
      <w:pPr>
        <w:spacing w:line="360" w:lineRule="auto"/>
        <w:ind w:firstLine="851"/>
        <w:jc w:val="both"/>
        <w:rPr>
          <w:sz w:val="28"/>
          <w:lang w:val="uk-UA"/>
        </w:rPr>
      </w:pPr>
      <w:r>
        <w:rPr>
          <w:sz w:val="28"/>
          <w:lang w:val="uk-UA"/>
        </w:rPr>
        <w:t>У сучасний період все більшого значення набуває гігієнічна оцінка забруднення атмосферного повітря автотранспортом. Зростання кількості автомобілів та їх пробігу зумовлює збільшення вихлопних газів та забрудненню атмосферного повітря міста.</w:t>
      </w:r>
    </w:p>
    <w:p w:rsidR="00130DD1" w:rsidRDefault="00130DD1" w:rsidP="00EA2920">
      <w:pPr>
        <w:spacing w:line="360" w:lineRule="auto"/>
        <w:ind w:firstLine="851"/>
        <w:jc w:val="both"/>
        <w:rPr>
          <w:sz w:val="28"/>
          <w:lang w:val="uk-UA"/>
        </w:rPr>
      </w:pPr>
      <w:r>
        <w:rPr>
          <w:sz w:val="28"/>
          <w:lang w:val="uk-UA"/>
        </w:rPr>
        <w:t xml:space="preserve">У </w:t>
      </w:r>
      <w:r w:rsidR="007F72A1">
        <w:rPr>
          <w:sz w:val="28"/>
          <w:lang w:val="uk-UA"/>
        </w:rPr>
        <w:t xml:space="preserve">великому </w:t>
      </w:r>
      <w:r>
        <w:rPr>
          <w:sz w:val="28"/>
          <w:lang w:val="uk-UA"/>
        </w:rPr>
        <w:t>промисловому місті проблема атмосферних забруднень автотранспортом ускладнюється  трудністю розсіювання вихлопних газів у зоні дихання пішоходів. Це зумовлює</w:t>
      </w:r>
      <w:r w:rsidR="00E87FC4">
        <w:rPr>
          <w:sz w:val="28"/>
          <w:lang w:val="uk-UA"/>
        </w:rPr>
        <w:t>ться наступним: наявність високих будівель, вузькі вулиці, рельєф місцевості, організація руху автотранспорту, використання маршруток, інтенсивність руху, неможливість експлуатації автомобілей на найбільш сприятливих режимах (із позицій токсичності вихлопних газів).</w:t>
      </w:r>
    </w:p>
    <w:p w:rsidR="00E87FC4" w:rsidRDefault="00E87FC4" w:rsidP="00EA2920">
      <w:pPr>
        <w:spacing w:line="360" w:lineRule="auto"/>
        <w:ind w:firstLine="851"/>
        <w:jc w:val="both"/>
        <w:rPr>
          <w:sz w:val="28"/>
          <w:lang w:val="uk-UA"/>
        </w:rPr>
      </w:pPr>
      <w:r>
        <w:rPr>
          <w:sz w:val="28"/>
          <w:lang w:val="uk-UA"/>
        </w:rPr>
        <w:t xml:space="preserve">Якісний та кількісний склад вихлопних газів залежить від особливостей конструкції двигуна, технологічного стану, терміну використання, потужності, режиму роботи, якості палива. Вихлопні гази автотранспорту містять більше </w:t>
      </w:r>
      <w:r>
        <w:rPr>
          <w:sz w:val="28"/>
          <w:lang w:val="uk-UA"/>
        </w:rPr>
        <w:lastRenderedPageBreak/>
        <w:t>200 рі</w:t>
      </w:r>
      <w:r w:rsidR="001E3380">
        <w:rPr>
          <w:sz w:val="28"/>
          <w:lang w:val="uk-UA"/>
        </w:rPr>
        <w:t>з</w:t>
      </w:r>
      <w:r>
        <w:rPr>
          <w:sz w:val="28"/>
          <w:lang w:val="uk-UA"/>
        </w:rPr>
        <w:t>них хімічних речовин, серед яких особливий  інтерес мають: аерозоль свинцю, окис вуглецю, окисли азоту, вуглеводні, альдегіди, сажа.</w:t>
      </w:r>
    </w:p>
    <w:p w:rsidR="00A74CFD" w:rsidRPr="001F3078" w:rsidRDefault="00EA2920" w:rsidP="0020096C">
      <w:pPr>
        <w:spacing w:line="360" w:lineRule="auto"/>
        <w:ind w:firstLine="851"/>
        <w:jc w:val="both"/>
        <w:rPr>
          <w:sz w:val="28"/>
          <w:lang w:val="uk-UA"/>
        </w:rPr>
      </w:pPr>
      <w:r>
        <w:rPr>
          <w:sz w:val="28"/>
          <w:lang w:val="uk-UA"/>
        </w:rPr>
        <w:t>При аналізі викидів шкідливих речовин від пересувних джерел та виробничої техніки встановлено, що найбільше повітряний басейн міста забруднюється діоксидом вуглецю (табл. 3.9).</w:t>
      </w:r>
    </w:p>
    <w:p w:rsidR="00A31AE7" w:rsidRPr="0057641C" w:rsidRDefault="000A6BB2" w:rsidP="000A6BB2">
      <w:pPr>
        <w:spacing w:line="360" w:lineRule="auto"/>
        <w:ind w:firstLine="851"/>
        <w:jc w:val="right"/>
        <w:rPr>
          <w:sz w:val="28"/>
          <w:lang w:val="uk-UA"/>
        </w:rPr>
      </w:pPr>
      <w:r w:rsidRPr="0057641C">
        <w:rPr>
          <w:sz w:val="28"/>
          <w:lang w:val="uk-UA"/>
        </w:rPr>
        <w:t>Таблиця 3.9</w:t>
      </w:r>
    </w:p>
    <w:p w:rsidR="00951716" w:rsidRDefault="00951716" w:rsidP="00951716">
      <w:pPr>
        <w:spacing w:line="360" w:lineRule="auto"/>
        <w:ind w:firstLine="851"/>
        <w:jc w:val="center"/>
        <w:rPr>
          <w:sz w:val="28"/>
          <w:lang w:val="uk-UA"/>
        </w:rPr>
      </w:pPr>
      <w:r>
        <w:rPr>
          <w:sz w:val="28"/>
          <w:lang w:val="uk-UA"/>
        </w:rPr>
        <w:t>Викиди шкідливих речовин в атмосферне повітря від пересувних джерел (</w:t>
      </w:r>
      <w:r w:rsidRPr="00CB0107">
        <w:rPr>
          <w:sz w:val="28"/>
          <w:lang w:val="uk-UA"/>
        </w:rPr>
        <w:t>М±</w:t>
      </w:r>
      <w:r w:rsidRPr="00CB0107">
        <w:rPr>
          <w:sz w:val="28"/>
          <w:lang w:val="en-US"/>
        </w:rPr>
        <w:t>m</w:t>
      </w:r>
      <w:r w:rsidRPr="00CB0107">
        <w:rPr>
          <w:sz w:val="28"/>
          <w:lang w:val="uk-UA"/>
        </w:rPr>
        <w:t>)</w:t>
      </w:r>
    </w:p>
    <w:tbl>
      <w:tblPr>
        <w:tblStyle w:val="af1"/>
        <w:tblW w:w="0" w:type="auto"/>
        <w:tblInd w:w="108" w:type="dxa"/>
        <w:tblLook w:val="04A0"/>
      </w:tblPr>
      <w:tblGrid>
        <w:gridCol w:w="5387"/>
        <w:gridCol w:w="2835"/>
        <w:gridCol w:w="1417"/>
      </w:tblGrid>
      <w:tr w:rsidR="000A6BB2" w:rsidTr="0057641C">
        <w:tc>
          <w:tcPr>
            <w:tcW w:w="5387" w:type="dxa"/>
          </w:tcPr>
          <w:p w:rsidR="000A6BB2" w:rsidRDefault="000A6BB2" w:rsidP="0057641C">
            <w:pPr>
              <w:spacing w:line="276" w:lineRule="auto"/>
              <w:jc w:val="center"/>
              <w:rPr>
                <w:sz w:val="28"/>
                <w:lang w:val="uk-UA"/>
              </w:rPr>
            </w:pPr>
            <w:r>
              <w:rPr>
                <w:sz w:val="28"/>
                <w:lang w:val="uk-UA"/>
              </w:rPr>
              <w:t>Забруднюючі речовини</w:t>
            </w:r>
          </w:p>
        </w:tc>
        <w:tc>
          <w:tcPr>
            <w:tcW w:w="2835" w:type="dxa"/>
          </w:tcPr>
          <w:p w:rsidR="000A6BB2" w:rsidRDefault="000A6BB2" w:rsidP="0057641C">
            <w:pPr>
              <w:spacing w:line="276" w:lineRule="auto"/>
              <w:jc w:val="center"/>
              <w:rPr>
                <w:sz w:val="28"/>
                <w:lang w:val="uk-UA"/>
              </w:rPr>
            </w:pPr>
            <w:r>
              <w:rPr>
                <w:sz w:val="28"/>
                <w:lang w:val="uk-UA"/>
              </w:rPr>
              <w:t>Обсяг викидів, т</w:t>
            </w:r>
          </w:p>
        </w:tc>
        <w:tc>
          <w:tcPr>
            <w:tcW w:w="1417" w:type="dxa"/>
          </w:tcPr>
          <w:p w:rsidR="000A6BB2" w:rsidRDefault="000A6BB2" w:rsidP="0057641C">
            <w:pPr>
              <w:spacing w:line="276" w:lineRule="auto"/>
              <w:jc w:val="center"/>
              <w:rPr>
                <w:sz w:val="28"/>
                <w:lang w:val="uk-UA"/>
              </w:rPr>
            </w:pPr>
            <w:r>
              <w:rPr>
                <w:sz w:val="28"/>
                <w:lang w:val="uk-UA"/>
              </w:rPr>
              <w:t>Ранг</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Оксиди й діоксиди азоту</w:t>
            </w:r>
          </w:p>
        </w:tc>
        <w:tc>
          <w:tcPr>
            <w:tcW w:w="2835" w:type="dxa"/>
          </w:tcPr>
          <w:p w:rsidR="000A6BB2" w:rsidRDefault="000A6BB2" w:rsidP="000A6BB2">
            <w:pPr>
              <w:spacing w:line="276" w:lineRule="auto"/>
              <w:jc w:val="center"/>
              <w:rPr>
                <w:sz w:val="28"/>
                <w:lang w:val="uk-UA"/>
              </w:rPr>
            </w:pPr>
            <w:r>
              <w:rPr>
                <w:sz w:val="28"/>
                <w:lang w:val="uk-UA"/>
              </w:rPr>
              <w:t>4348,53±185,15</w:t>
            </w:r>
          </w:p>
        </w:tc>
        <w:tc>
          <w:tcPr>
            <w:tcW w:w="1417" w:type="dxa"/>
          </w:tcPr>
          <w:p w:rsidR="000A6BB2" w:rsidRDefault="001E0A2E" w:rsidP="001E0A2E">
            <w:pPr>
              <w:spacing w:line="276" w:lineRule="auto"/>
              <w:jc w:val="center"/>
              <w:rPr>
                <w:sz w:val="28"/>
                <w:lang w:val="uk-UA"/>
              </w:rPr>
            </w:pPr>
            <w:r>
              <w:rPr>
                <w:sz w:val="28"/>
                <w:lang w:val="uk-UA"/>
              </w:rPr>
              <w:t>4</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Діоксид сірки</w:t>
            </w:r>
          </w:p>
        </w:tc>
        <w:tc>
          <w:tcPr>
            <w:tcW w:w="2835" w:type="dxa"/>
          </w:tcPr>
          <w:p w:rsidR="000A6BB2" w:rsidRDefault="000A6BB2" w:rsidP="000A6BB2">
            <w:pPr>
              <w:spacing w:line="276" w:lineRule="auto"/>
              <w:jc w:val="center"/>
              <w:rPr>
                <w:sz w:val="28"/>
                <w:lang w:val="uk-UA"/>
              </w:rPr>
            </w:pPr>
            <w:r>
              <w:rPr>
                <w:sz w:val="28"/>
                <w:lang w:val="uk-UA"/>
              </w:rPr>
              <w:t>422,32±23,21</w:t>
            </w:r>
          </w:p>
        </w:tc>
        <w:tc>
          <w:tcPr>
            <w:tcW w:w="1417" w:type="dxa"/>
          </w:tcPr>
          <w:p w:rsidR="000A6BB2" w:rsidRDefault="001E0A2E" w:rsidP="001E0A2E">
            <w:pPr>
              <w:spacing w:line="276" w:lineRule="auto"/>
              <w:jc w:val="center"/>
              <w:rPr>
                <w:sz w:val="28"/>
                <w:lang w:val="uk-UA"/>
              </w:rPr>
            </w:pPr>
            <w:r>
              <w:rPr>
                <w:sz w:val="28"/>
                <w:lang w:val="uk-UA"/>
              </w:rPr>
              <w:t>6</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Оксид вуглецю</w:t>
            </w:r>
          </w:p>
        </w:tc>
        <w:tc>
          <w:tcPr>
            <w:tcW w:w="2835" w:type="dxa"/>
          </w:tcPr>
          <w:p w:rsidR="000A6BB2" w:rsidRDefault="000A6BB2" w:rsidP="000A6BB2">
            <w:pPr>
              <w:spacing w:line="276" w:lineRule="auto"/>
              <w:jc w:val="center"/>
              <w:rPr>
                <w:sz w:val="28"/>
                <w:lang w:val="uk-UA"/>
              </w:rPr>
            </w:pPr>
            <w:r>
              <w:rPr>
                <w:sz w:val="28"/>
                <w:lang w:val="uk-UA"/>
              </w:rPr>
              <w:t>35105,33±752,24</w:t>
            </w:r>
          </w:p>
        </w:tc>
        <w:tc>
          <w:tcPr>
            <w:tcW w:w="1417" w:type="dxa"/>
          </w:tcPr>
          <w:p w:rsidR="000A6BB2" w:rsidRDefault="001E0A2E" w:rsidP="001E0A2E">
            <w:pPr>
              <w:spacing w:line="276" w:lineRule="auto"/>
              <w:jc w:val="center"/>
              <w:rPr>
                <w:sz w:val="28"/>
                <w:lang w:val="uk-UA"/>
              </w:rPr>
            </w:pPr>
            <w:r>
              <w:rPr>
                <w:sz w:val="28"/>
                <w:lang w:val="uk-UA"/>
              </w:rPr>
              <w:t>2</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Вуглеводні</w:t>
            </w:r>
          </w:p>
        </w:tc>
        <w:tc>
          <w:tcPr>
            <w:tcW w:w="2835" w:type="dxa"/>
          </w:tcPr>
          <w:p w:rsidR="000A6BB2" w:rsidRDefault="000A6BB2" w:rsidP="000A6BB2">
            <w:pPr>
              <w:spacing w:line="276" w:lineRule="auto"/>
              <w:jc w:val="center"/>
              <w:rPr>
                <w:sz w:val="28"/>
                <w:lang w:val="uk-UA"/>
              </w:rPr>
            </w:pPr>
            <w:r>
              <w:rPr>
                <w:sz w:val="28"/>
                <w:lang w:val="uk-UA"/>
              </w:rPr>
              <w:t>150,73±3,15</w:t>
            </w:r>
          </w:p>
        </w:tc>
        <w:tc>
          <w:tcPr>
            <w:tcW w:w="1417" w:type="dxa"/>
          </w:tcPr>
          <w:p w:rsidR="000A6BB2" w:rsidRDefault="001E0A2E" w:rsidP="001E0A2E">
            <w:pPr>
              <w:spacing w:line="276" w:lineRule="auto"/>
              <w:jc w:val="center"/>
              <w:rPr>
                <w:sz w:val="28"/>
                <w:lang w:val="uk-UA"/>
              </w:rPr>
            </w:pPr>
            <w:r>
              <w:rPr>
                <w:sz w:val="28"/>
                <w:lang w:val="uk-UA"/>
              </w:rPr>
              <w:t>7</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Сажа</w:t>
            </w:r>
          </w:p>
        </w:tc>
        <w:tc>
          <w:tcPr>
            <w:tcW w:w="2835" w:type="dxa"/>
          </w:tcPr>
          <w:p w:rsidR="000A6BB2" w:rsidRDefault="001E0A2E" w:rsidP="001E0A2E">
            <w:pPr>
              <w:spacing w:line="276" w:lineRule="auto"/>
              <w:jc w:val="center"/>
              <w:rPr>
                <w:sz w:val="28"/>
                <w:lang w:val="uk-UA"/>
              </w:rPr>
            </w:pPr>
            <w:r>
              <w:rPr>
                <w:sz w:val="28"/>
                <w:lang w:val="uk-UA"/>
              </w:rPr>
              <w:t>489</w:t>
            </w:r>
            <w:r w:rsidR="000A6BB2">
              <w:rPr>
                <w:sz w:val="28"/>
                <w:lang w:val="uk-UA"/>
              </w:rPr>
              <w:t>,</w:t>
            </w:r>
            <w:r>
              <w:rPr>
                <w:sz w:val="28"/>
                <w:lang w:val="uk-UA"/>
              </w:rPr>
              <w:t>75</w:t>
            </w:r>
            <w:r w:rsidR="000A6BB2">
              <w:rPr>
                <w:sz w:val="28"/>
                <w:lang w:val="uk-UA"/>
              </w:rPr>
              <w:t>±</w:t>
            </w:r>
            <w:r>
              <w:rPr>
                <w:sz w:val="28"/>
                <w:lang w:val="uk-UA"/>
              </w:rPr>
              <w:t>35</w:t>
            </w:r>
            <w:r w:rsidR="000A6BB2">
              <w:rPr>
                <w:sz w:val="28"/>
                <w:lang w:val="uk-UA"/>
              </w:rPr>
              <w:t>,</w:t>
            </w:r>
            <w:r>
              <w:rPr>
                <w:sz w:val="28"/>
                <w:lang w:val="uk-UA"/>
              </w:rPr>
              <w:t>55</w:t>
            </w:r>
          </w:p>
        </w:tc>
        <w:tc>
          <w:tcPr>
            <w:tcW w:w="1417" w:type="dxa"/>
          </w:tcPr>
          <w:p w:rsidR="000A6BB2" w:rsidRDefault="001E0A2E" w:rsidP="001E0A2E">
            <w:pPr>
              <w:spacing w:line="276" w:lineRule="auto"/>
              <w:jc w:val="center"/>
              <w:rPr>
                <w:sz w:val="28"/>
                <w:lang w:val="uk-UA"/>
              </w:rPr>
            </w:pPr>
            <w:r>
              <w:rPr>
                <w:sz w:val="28"/>
                <w:lang w:val="uk-UA"/>
              </w:rPr>
              <w:t>5</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Неметанові леткі органічні сполуки</w:t>
            </w:r>
          </w:p>
        </w:tc>
        <w:tc>
          <w:tcPr>
            <w:tcW w:w="2835" w:type="dxa"/>
          </w:tcPr>
          <w:p w:rsidR="000A6BB2" w:rsidRDefault="001E0A2E" w:rsidP="001E0A2E">
            <w:pPr>
              <w:spacing w:line="276" w:lineRule="auto"/>
              <w:jc w:val="center"/>
              <w:rPr>
                <w:sz w:val="28"/>
                <w:lang w:val="uk-UA"/>
              </w:rPr>
            </w:pPr>
            <w:r>
              <w:rPr>
                <w:sz w:val="28"/>
                <w:lang w:val="uk-UA"/>
              </w:rPr>
              <w:t>5469</w:t>
            </w:r>
            <w:r w:rsidR="000A6BB2">
              <w:rPr>
                <w:sz w:val="28"/>
                <w:lang w:val="uk-UA"/>
              </w:rPr>
              <w:t>,</w:t>
            </w:r>
            <w:r>
              <w:rPr>
                <w:sz w:val="28"/>
                <w:lang w:val="uk-UA"/>
              </w:rPr>
              <w:t>78</w:t>
            </w:r>
            <w:r w:rsidR="000A6BB2">
              <w:rPr>
                <w:sz w:val="28"/>
                <w:lang w:val="uk-UA"/>
              </w:rPr>
              <w:t>±</w:t>
            </w:r>
            <w:r>
              <w:rPr>
                <w:sz w:val="28"/>
                <w:lang w:val="uk-UA"/>
              </w:rPr>
              <w:t>118,36</w:t>
            </w:r>
          </w:p>
        </w:tc>
        <w:tc>
          <w:tcPr>
            <w:tcW w:w="1417" w:type="dxa"/>
          </w:tcPr>
          <w:p w:rsidR="000A6BB2" w:rsidRDefault="001E0A2E" w:rsidP="001E0A2E">
            <w:pPr>
              <w:spacing w:line="276" w:lineRule="auto"/>
              <w:jc w:val="center"/>
              <w:rPr>
                <w:sz w:val="28"/>
                <w:lang w:val="uk-UA"/>
              </w:rPr>
            </w:pPr>
            <w:r>
              <w:rPr>
                <w:sz w:val="28"/>
                <w:lang w:val="uk-UA"/>
              </w:rPr>
              <w:t>3</w:t>
            </w:r>
          </w:p>
        </w:tc>
      </w:tr>
      <w:tr w:rsidR="000A6BB2" w:rsidTr="0057641C">
        <w:tc>
          <w:tcPr>
            <w:tcW w:w="5387" w:type="dxa"/>
          </w:tcPr>
          <w:p w:rsidR="000A6BB2" w:rsidRDefault="000A6BB2" w:rsidP="000A6BB2">
            <w:pPr>
              <w:spacing w:line="276" w:lineRule="auto"/>
              <w:ind w:firstLine="567"/>
              <w:rPr>
                <w:sz w:val="28"/>
                <w:lang w:val="uk-UA"/>
              </w:rPr>
            </w:pPr>
            <w:r>
              <w:rPr>
                <w:sz w:val="28"/>
                <w:lang w:val="uk-UA"/>
              </w:rPr>
              <w:t>Діоксид вуглецю</w:t>
            </w:r>
            <w:r w:rsidR="001E0A2E">
              <w:rPr>
                <w:sz w:val="28"/>
                <w:lang w:val="uk-UA"/>
              </w:rPr>
              <w:t xml:space="preserve"> (тис.т)</w:t>
            </w:r>
          </w:p>
        </w:tc>
        <w:tc>
          <w:tcPr>
            <w:tcW w:w="2835" w:type="dxa"/>
          </w:tcPr>
          <w:p w:rsidR="000A6BB2" w:rsidRDefault="001E0A2E" w:rsidP="001E0A2E">
            <w:pPr>
              <w:spacing w:line="276" w:lineRule="auto"/>
              <w:jc w:val="center"/>
              <w:rPr>
                <w:sz w:val="28"/>
                <w:lang w:val="uk-UA"/>
              </w:rPr>
            </w:pPr>
            <w:r>
              <w:rPr>
                <w:sz w:val="28"/>
                <w:lang w:val="uk-UA"/>
              </w:rPr>
              <w:t>542</w:t>
            </w:r>
            <w:r w:rsidR="000A6BB2">
              <w:rPr>
                <w:sz w:val="28"/>
                <w:lang w:val="uk-UA"/>
              </w:rPr>
              <w:t>,</w:t>
            </w:r>
            <w:r>
              <w:rPr>
                <w:sz w:val="28"/>
                <w:lang w:val="uk-UA"/>
              </w:rPr>
              <w:t>15</w:t>
            </w:r>
            <w:r w:rsidR="000A6BB2">
              <w:rPr>
                <w:sz w:val="28"/>
                <w:lang w:val="uk-UA"/>
              </w:rPr>
              <w:t>±1</w:t>
            </w:r>
            <w:r>
              <w:rPr>
                <w:sz w:val="28"/>
                <w:lang w:val="uk-UA"/>
              </w:rPr>
              <w:t>8</w:t>
            </w:r>
            <w:r w:rsidR="000A6BB2">
              <w:rPr>
                <w:sz w:val="28"/>
                <w:lang w:val="uk-UA"/>
              </w:rPr>
              <w:t>,3</w:t>
            </w:r>
            <w:r>
              <w:rPr>
                <w:sz w:val="28"/>
                <w:lang w:val="uk-UA"/>
              </w:rPr>
              <w:t>2</w:t>
            </w:r>
          </w:p>
        </w:tc>
        <w:tc>
          <w:tcPr>
            <w:tcW w:w="1417" w:type="dxa"/>
          </w:tcPr>
          <w:p w:rsidR="000A6BB2" w:rsidRDefault="001E0A2E" w:rsidP="001E0A2E">
            <w:pPr>
              <w:spacing w:line="276" w:lineRule="auto"/>
              <w:jc w:val="center"/>
              <w:rPr>
                <w:sz w:val="28"/>
                <w:lang w:val="uk-UA"/>
              </w:rPr>
            </w:pPr>
            <w:r>
              <w:rPr>
                <w:sz w:val="28"/>
                <w:lang w:val="uk-UA"/>
              </w:rPr>
              <w:t>1</w:t>
            </w:r>
          </w:p>
        </w:tc>
      </w:tr>
    </w:tbl>
    <w:p w:rsidR="000A6BB2" w:rsidRDefault="000A6BB2" w:rsidP="001E0A2E">
      <w:pPr>
        <w:spacing w:line="360" w:lineRule="auto"/>
        <w:rPr>
          <w:sz w:val="28"/>
          <w:lang w:val="uk-UA"/>
        </w:rPr>
      </w:pPr>
    </w:p>
    <w:p w:rsidR="001E3380" w:rsidRDefault="001E3380" w:rsidP="001E3380">
      <w:pPr>
        <w:spacing w:line="360" w:lineRule="auto"/>
        <w:ind w:firstLine="851"/>
        <w:jc w:val="both"/>
        <w:rPr>
          <w:sz w:val="28"/>
          <w:lang w:val="uk-UA"/>
        </w:rPr>
      </w:pPr>
      <w:r>
        <w:rPr>
          <w:sz w:val="28"/>
          <w:lang w:val="uk-UA"/>
        </w:rPr>
        <w:t>В Україні співвідношення між викидами забруднюючих речовин та діоксидом вуглецю становить 1:25,4. При цьому головним джерелом діоксиду вуглецю є стаціонарні джерела (83,2%), а викиди від усіх пересувних джерел – 16,8 %.</w:t>
      </w:r>
    </w:p>
    <w:p w:rsidR="001E3380" w:rsidRDefault="001E3380" w:rsidP="001E3380">
      <w:pPr>
        <w:spacing w:line="360" w:lineRule="auto"/>
        <w:ind w:firstLine="851"/>
        <w:jc w:val="both"/>
        <w:rPr>
          <w:sz w:val="28"/>
          <w:lang w:val="uk-UA"/>
        </w:rPr>
      </w:pPr>
      <w:r>
        <w:rPr>
          <w:sz w:val="28"/>
          <w:lang w:val="uk-UA"/>
        </w:rPr>
        <w:t>Поряд з цим слід зазначити, що вид шкідливих речовин від транспортних засобів залежить від виду палива. Зокрема, свинець викидається лише при використанні бензину (0,013 кг/т), бенз(а)пірен та сажа – дизельного палива (0,03 та 3,85 кг/т). При цьому найбільше питомих викидів реєструється при їх використанні відповідно 3460,9 кг/т та 3217,1 кг/т.</w:t>
      </w:r>
    </w:p>
    <w:p w:rsidR="0008193A" w:rsidRDefault="0008193A" w:rsidP="001D5BCF">
      <w:pPr>
        <w:spacing w:line="360" w:lineRule="auto"/>
        <w:ind w:firstLine="851"/>
        <w:jc w:val="both"/>
        <w:rPr>
          <w:sz w:val="28"/>
          <w:lang w:val="uk-UA"/>
        </w:rPr>
      </w:pPr>
      <w:r>
        <w:rPr>
          <w:sz w:val="28"/>
          <w:lang w:val="uk-UA"/>
        </w:rPr>
        <w:t>На питомі викиди забруднюючих речовин суттєво вплива</w:t>
      </w:r>
      <w:r w:rsidR="00714DA7">
        <w:rPr>
          <w:sz w:val="28"/>
          <w:lang w:val="uk-UA"/>
        </w:rPr>
        <w:t>є</w:t>
      </w:r>
      <w:r>
        <w:rPr>
          <w:sz w:val="28"/>
          <w:lang w:val="uk-UA"/>
        </w:rPr>
        <w:t xml:space="preserve"> технологічний стан транспортних засобів. Особливо на викиди метану (КТС 1,4-1,8); оксиду вуглецю (КТС 1,5-1,7) та саж</w:t>
      </w:r>
      <w:r w:rsidR="00714DA7">
        <w:rPr>
          <w:sz w:val="28"/>
          <w:lang w:val="uk-UA"/>
        </w:rPr>
        <w:t>і</w:t>
      </w:r>
      <w:r>
        <w:rPr>
          <w:sz w:val="28"/>
          <w:lang w:val="uk-UA"/>
        </w:rPr>
        <w:t xml:space="preserve"> (КТС 1,0-1,8).</w:t>
      </w:r>
    </w:p>
    <w:p w:rsidR="00714DA7" w:rsidRDefault="00714DA7" w:rsidP="001D5BCF">
      <w:pPr>
        <w:spacing w:line="360" w:lineRule="auto"/>
        <w:ind w:firstLine="851"/>
        <w:jc w:val="both"/>
        <w:rPr>
          <w:sz w:val="28"/>
          <w:lang w:val="uk-UA"/>
        </w:rPr>
      </w:pPr>
    </w:p>
    <w:p w:rsidR="00973977" w:rsidRPr="00D664C8" w:rsidRDefault="00973977" w:rsidP="001D5BCF">
      <w:pPr>
        <w:spacing w:line="360" w:lineRule="auto"/>
        <w:ind w:firstLine="851"/>
        <w:jc w:val="both"/>
        <w:rPr>
          <w:sz w:val="28"/>
        </w:rPr>
      </w:pPr>
    </w:p>
    <w:p w:rsidR="000520FE" w:rsidRDefault="00E972BE" w:rsidP="001D5BCF">
      <w:pPr>
        <w:spacing w:line="360" w:lineRule="auto"/>
        <w:ind w:firstLine="851"/>
        <w:jc w:val="both"/>
        <w:rPr>
          <w:sz w:val="28"/>
          <w:lang w:val="uk-UA"/>
        </w:rPr>
      </w:pPr>
      <w:r>
        <w:rPr>
          <w:sz w:val="28"/>
          <w:lang w:val="uk-UA"/>
        </w:rPr>
        <w:lastRenderedPageBreak/>
        <w:t>3.</w:t>
      </w:r>
      <w:r w:rsidR="00A31AE7">
        <w:rPr>
          <w:sz w:val="28"/>
          <w:lang w:val="uk-UA"/>
        </w:rPr>
        <w:t>4</w:t>
      </w:r>
      <w:r>
        <w:rPr>
          <w:sz w:val="28"/>
          <w:lang w:val="uk-UA"/>
        </w:rPr>
        <w:t xml:space="preserve">. </w:t>
      </w:r>
      <w:r w:rsidR="00714DA7">
        <w:rPr>
          <w:sz w:val="28"/>
          <w:lang w:val="uk-UA"/>
        </w:rPr>
        <w:t>Закономірності просторового розподілу атмосферних забруднень у промисловому місті</w:t>
      </w:r>
    </w:p>
    <w:p w:rsidR="000520FE" w:rsidRDefault="000520FE" w:rsidP="001D5BCF">
      <w:pPr>
        <w:spacing w:line="360" w:lineRule="auto"/>
        <w:ind w:firstLine="851"/>
        <w:jc w:val="both"/>
        <w:rPr>
          <w:sz w:val="28"/>
          <w:lang w:val="uk-UA"/>
        </w:rPr>
      </w:pPr>
    </w:p>
    <w:p w:rsidR="00D065E9" w:rsidRDefault="00E972BE" w:rsidP="00D065E9">
      <w:pPr>
        <w:spacing w:line="360" w:lineRule="auto"/>
        <w:ind w:firstLine="851"/>
        <w:jc w:val="both"/>
        <w:rPr>
          <w:sz w:val="28"/>
          <w:lang w:val="uk-UA"/>
        </w:rPr>
      </w:pPr>
      <w:r>
        <w:rPr>
          <w:sz w:val="28"/>
          <w:lang w:val="uk-UA"/>
        </w:rPr>
        <w:t>При аналізі стану забруднення атмосферного повітря встановлено його розмаїття як за спектром шкідливих речовин так і їх рівнем</w:t>
      </w:r>
      <w:r w:rsidR="0068539D">
        <w:rPr>
          <w:sz w:val="28"/>
          <w:lang w:val="uk-UA"/>
        </w:rPr>
        <w:t xml:space="preserve"> (</w:t>
      </w:r>
      <w:r>
        <w:rPr>
          <w:sz w:val="28"/>
          <w:lang w:val="uk-UA"/>
        </w:rPr>
        <w:t>табл</w:t>
      </w:r>
      <w:r w:rsidR="0068539D">
        <w:rPr>
          <w:sz w:val="28"/>
          <w:lang w:val="uk-UA"/>
        </w:rPr>
        <w:t>.</w:t>
      </w:r>
      <w:r>
        <w:rPr>
          <w:sz w:val="28"/>
          <w:lang w:val="uk-UA"/>
        </w:rPr>
        <w:t xml:space="preserve"> 3.</w:t>
      </w:r>
      <w:r w:rsidR="00951716">
        <w:rPr>
          <w:sz w:val="28"/>
          <w:lang w:val="uk-UA"/>
        </w:rPr>
        <w:t>10</w:t>
      </w:r>
      <w:r w:rsidR="00CD0352">
        <w:rPr>
          <w:sz w:val="28"/>
          <w:lang w:val="uk-UA"/>
        </w:rPr>
        <w:t>)</w:t>
      </w:r>
      <w:r>
        <w:rPr>
          <w:sz w:val="28"/>
          <w:lang w:val="uk-UA"/>
        </w:rPr>
        <w:t>.</w:t>
      </w:r>
      <w:r w:rsidR="00B95EBE">
        <w:rPr>
          <w:sz w:val="28"/>
          <w:lang w:val="uk-UA"/>
        </w:rPr>
        <w:t xml:space="preserve"> </w:t>
      </w:r>
      <w:r w:rsidR="00171FFC">
        <w:rPr>
          <w:sz w:val="28"/>
          <w:lang w:val="uk-UA"/>
        </w:rPr>
        <w:t>Найвищі середньобагаторічні значення концентраці</w:t>
      </w:r>
      <w:r w:rsidR="00D065E9">
        <w:rPr>
          <w:sz w:val="28"/>
          <w:lang w:val="uk-UA"/>
        </w:rPr>
        <w:t>ї пилу</w:t>
      </w:r>
      <w:r w:rsidR="00171FFC">
        <w:rPr>
          <w:sz w:val="28"/>
          <w:lang w:val="uk-UA"/>
        </w:rPr>
        <w:t xml:space="preserve"> зафіксовані в Комунарському </w:t>
      </w:r>
      <w:r w:rsidR="00D065E9">
        <w:rPr>
          <w:sz w:val="28"/>
          <w:lang w:val="uk-UA"/>
        </w:rPr>
        <w:t>(0,37±0,06 мг/м</w:t>
      </w:r>
      <w:r w:rsidR="00D065E9">
        <w:rPr>
          <w:sz w:val="28"/>
          <w:vertAlign w:val="superscript"/>
          <w:lang w:val="uk-UA"/>
        </w:rPr>
        <w:t>3</w:t>
      </w:r>
      <w:r w:rsidR="00D065E9">
        <w:rPr>
          <w:sz w:val="28"/>
          <w:lang w:val="uk-UA"/>
        </w:rPr>
        <w:t>) та Заводському (0,35±0,04 мг/м</w:t>
      </w:r>
      <w:r w:rsidR="00D065E9">
        <w:rPr>
          <w:sz w:val="28"/>
          <w:vertAlign w:val="superscript"/>
          <w:lang w:val="uk-UA"/>
        </w:rPr>
        <w:t>3</w:t>
      </w:r>
      <w:r w:rsidR="00D065E9">
        <w:rPr>
          <w:sz w:val="28"/>
          <w:lang w:val="uk-UA"/>
        </w:rPr>
        <w:t xml:space="preserve">) </w:t>
      </w:r>
      <w:r w:rsidR="00171FFC">
        <w:rPr>
          <w:sz w:val="28"/>
          <w:lang w:val="uk-UA"/>
        </w:rPr>
        <w:t>район</w:t>
      </w:r>
      <w:r w:rsidR="00D065E9">
        <w:rPr>
          <w:sz w:val="28"/>
          <w:lang w:val="uk-UA"/>
        </w:rPr>
        <w:t>ах</w:t>
      </w:r>
      <w:r w:rsidR="00171FFC">
        <w:rPr>
          <w:sz w:val="28"/>
          <w:lang w:val="uk-UA"/>
        </w:rPr>
        <w:t xml:space="preserve">, де </w:t>
      </w:r>
      <w:r w:rsidR="00714DA7">
        <w:rPr>
          <w:sz w:val="28"/>
          <w:lang w:val="uk-UA"/>
        </w:rPr>
        <w:t xml:space="preserve">вони </w:t>
      </w:r>
      <w:r w:rsidR="00171FFC">
        <w:rPr>
          <w:sz w:val="28"/>
          <w:lang w:val="uk-UA"/>
        </w:rPr>
        <w:t xml:space="preserve">перевищували ГДКс.д. </w:t>
      </w:r>
      <w:r w:rsidR="00427EB5">
        <w:rPr>
          <w:sz w:val="28"/>
          <w:lang w:val="uk-UA"/>
        </w:rPr>
        <w:t>у</w:t>
      </w:r>
      <w:r w:rsidR="00171FFC">
        <w:rPr>
          <w:sz w:val="28"/>
          <w:lang w:val="uk-UA"/>
        </w:rPr>
        <w:t xml:space="preserve"> 2,4 рази, а найменші – в Хортицькому районі (0,12±0,05 мг/м</w:t>
      </w:r>
      <w:r w:rsidR="00171FFC">
        <w:rPr>
          <w:sz w:val="28"/>
          <w:vertAlign w:val="superscript"/>
          <w:lang w:val="uk-UA"/>
        </w:rPr>
        <w:t>3</w:t>
      </w:r>
      <w:r w:rsidR="00171FFC">
        <w:rPr>
          <w:sz w:val="28"/>
          <w:lang w:val="uk-UA"/>
        </w:rPr>
        <w:t xml:space="preserve">). </w:t>
      </w:r>
      <w:r w:rsidR="00D065E9">
        <w:rPr>
          <w:sz w:val="28"/>
          <w:lang w:val="uk-UA"/>
        </w:rPr>
        <w:t xml:space="preserve">В </w:t>
      </w:r>
      <w:r w:rsidR="00523EFB">
        <w:rPr>
          <w:sz w:val="28"/>
          <w:lang w:val="uk-UA"/>
        </w:rPr>
        <w:t>Вознесенівському</w:t>
      </w:r>
      <w:r w:rsidR="00D065E9">
        <w:rPr>
          <w:sz w:val="28"/>
          <w:lang w:val="uk-UA"/>
        </w:rPr>
        <w:t xml:space="preserve"> та </w:t>
      </w:r>
      <w:r w:rsidR="00523EFB">
        <w:rPr>
          <w:sz w:val="28"/>
          <w:lang w:val="uk-UA"/>
        </w:rPr>
        <w:t>Олександрівському</w:t>
      </w:r>
      <w:r w:rsidR="00D065E9">
        <w:rPr>
          <w:sz w:val="28"/>
          <w:lang w:val="uk-UA"/>
        </w:rPr>
        <w:t xml:space="preserve"> районах концентрації пилу </w:t>
      </w:r>
      <w:r w:rsidR="00625A28">
        <w:rPr>
          <w:sz w:val="28"/>
          <w:lang w:val="uk-UA"/>
        </w:rPr>
        <w:t xml:space="preserve">перевищували </w:t>
      </w:r>
      <w:r w:rsidR="00D065E9">
        <w:rPr>
          <w:sz w:val="28"/>
          <w:lang w:val="uk-UA"/>
        </w:rPr>
        <w:t>до 1,9 рази.</w:t>
      </w:r>
    </w:p>
    <w:p w:rsidR="006F63B8" w:rsidRDefault="006F63B8" w:rsidP="006F63B8">
      <w:pPr>
        <w:spacing w:line="360" w:lineRule="auto"/>
        <w:ind w:firstLine="851"/>
        <w:jc w:val="both"/>
        <w:rPr>
          <w:sz w:val="28"/>
          <w:lang w:val="uk-UA"/>
        </w:rPr>
      </w:pPr>
      <w:r>
        <w:rPr>
          <w:sz w:val="28"/>
          <w:lang w:val="uk-UA"/>
        </w:rPr>
        <w:t>Найбільші концентрації діоксиду сірки також реєструвались в Комунарському (0,360±0,009 мг/м</w:t>
      </w:r>
      <w:r>
        <w:rPr>
          <w:sz w:val="28"/>
          <w:vertAlign w:val="superscript"/>
          <w:lang w:val="uk-UA"/>
        </w:rPr>
        <w:t>3</w:t>
      </w:r>
      <w:r>
        <w:rPr>
          <w:sz w:val="28"/>
          <w:lang w:val="uk-UA"/>
        </w:rPr>
        <w:t>) та Заводському (0,319±0,009 мг/м</w:t>
      </w:r>
      <w:r>
        <w:rPr>
          <w:sz w:val="28"/>
          <w:vertAlign w:val="superscript"/>
          <w:lang w:val="uk-UA"/>
        </w:rPr>
        <w:t>3</w:t>
      </w:r>
      <w:r>
        <w:rPr>
          <w:sz w:val="28"/>
          <w:lang w:val="uk-UA"/>
        </w:rPr>
        <w:t xml:space="preserve">) районах і перевищували ГДКс.д. </w:t>
      </w:r>
      <w:r w:rsidR="00427EB5">
        <w:rPr>
          <w:sz w:val="28"/>
          <w:lang w:val="uk-UA"/>
        </w:rPr>
        <w:t>у</w:t>
      </w:r>
      <w:r>
        <w:rPr>
          <w:sz w:val="28"/>
          <w:lang w:val="uk-UA"/>
        </w:rPr>
        <w:t xml:space="preserve"> 7,3 рази. В Хортицькому та </w:t>
      </w:r>
      <w:r w:rsidR="00523EFB">
        <w:rPr>
          <w:sz w:val="28"/>
          <w:lang w:val="uk-UA"/>
        </w:rPr>
        <w:t>Дніпровському</w:t>
      </w:r>
      <w:r>
        <w:rPr>
          <w:sz w:val="28"/>
          <w:lang w:val="uk-UA"/>
        </w:rPr>
        <w:t xml:space="preserve"> районах були зафіксовані мінімальні концентрації, які дорівнювали 0,014±0,004 мг/м</w:t>
      </w:r>
      <w:r>
        <w:rPr>
          <w:sz w:val="28"/>
          <w:vertAlign w:val="superscript"/>
          <w:lang w:val="uk-UA"/>
        </w:rPr>
        <w:t xml:space="preserve">3 </w:t>
      </w:r>
      <w:r>
        <w:rPr>
          <w:sz w:val="28"/>
          <w:lang w:val="uk-UA"/>
        </w:rPr>
        <w:t>та 0,016±0,005 мг/м</w:t>
      </w:r>
      <w:r>
        <w:rPr>
          <w:sz w:val="28"/>
          <w:vertAlign w:val="superscript"/>
          <w:lang w:val="uk-UA"/>
        </w:rPr>
        <w:t>3</w:t>
      </w:r>
      <w:r>
        <w:rPr>
          <w:sz w:val="28"/>
          <w:lang w:val="uk-UA"/>
        </w:rPr>
        <w:t xml:space="preserve"> відповідно. </w:t>
      </w:r>
    </w:p>
    <w:p w:rsidR="006F63B8" w:rsidRDefault="006F63B8" w:rsidP="006F63B8">
      <w:pPr>
        <w:spacing w:line="360" w:lineRule="auto"/>
        <w:ind w:firstLine="1080"/>
        <w:jc w:val="both"/>
        <w:rPr>
          <w:sz w:val="28"/>
          <w:lang w:val="uk-UA"/>
        </w:rPr>
      </w:pPr>
      <w:r>
        <w:rPr>
          <w:sz w:val="28"/>
          <w:lang w:val="uk-UA"/>
        </w:rPr>
        <w:t xml:space="preserve">Концентрації оксиду вуглецю перевищували ГДКс.д. в Заводському (1,8 рази),  Комунарському (1,4 рази), </w:t>
      </w:r>
      <w:r w:rsidR="00523EFB">
        <w:rPr>
          <w:sz w:val="28"/>
          <w:lang w:val="uk-UA"/>
        </w:rPr>
        <w:t>Вознесенівському</w:t>
      </w:r>
      <w:r>
        <w:rPr>
          <w:sz w:val="28"/>
          <w:lang w:val="uk-UA"/>
        </w:rPr>
        <w:t xml:space="preserve"> (1,3 рази) районах,  де їх значення складало 5,58±1,22 мг/м</w:t>
      </w:r>
      <w:r>
        <w:rPr>
          <w:sz w:val="28"/>
          <w:vertAlign w:val="superscript"/>
          <w:lang w:val="uk-UA"/>
        </w:rPr>
        <w:t>3</w:t>
      </w:r>
      <w:r>
        <w:rPr>
          <w:sz w:val="28"/>
          <w:lang w:val="uk-UA"/>
        </w:rPr>
        <w:t>; 4,07±1,28 мг/м</w:t>
      </w:r>
      <w:r>
        <w:rPr>
          <w:sz w:val="28"/>
          <w:vertAlign w:val="superscript"/>
          <w:lang w:val="uk-UA"/>
        </w:rPr>
        <w:t>3</w:t>
      </w:r>
      <w:r>
        <w:rPr>
          <w:sz w:val="28"/>
          <w:lang w:val="uk-UA"/>
        </w:rPr>
        <w:t>; 3,71±0,84 мг/м</w:t>
      </w:r>
      <w:r>
        <w:rPr>
          <w:sz w:val="28"/>
          <w:vertAlign w:val="superscript"/>
          <w:lang w:val="uk-UA"/>
        </w:rPr>
        <w:t>3</w:t>
      </w:r>
      <w:r>
        <w:rPr>
          <w:sz w:val="28"/>
          <w:lang w:val="uk-UA"/>
        </w:rPr>
        <w:t xml:space="preserve"> відповідно. В інших районах перевищень зафіксовано не було.</w:t>
      </w:r>
    </w:p>
    <w:p w:rsidR="006F63B8" w:rsidRDefault="006F63B8" w:rsidP="006F63B8">
      <w:pPr>
        <w:spacing w:line="360" w:lineRule="auto"/>
        <w:ind w:firstLine="900"/>
        <w:jc w:val="both"/>
        <w:rPr>
          <w:sz w:val="28"/>
          <w:lang w:val="uk-UA"/>
        </w:rPr>
      </w:pPr>
      <w:r>
        <w:rPr>
          <w:sz w:val="28"/>
          <w:lang w:val="uk-UA"/>
        </w:rPr>
        <w:t>Концентрації діоксиду азоту на території всіх районів нагляду перевищували значення своїх ГДКс.д. в інтервалі від 1,3 рази (Хортицький район) до 1,9 рази (</w:t>
      </w:r>
      <w:r w:rsidR="00523EFB">
        <w:rPr>
          <w:sz w:val="28"/>
          <w:lang w:val="uk-UA"/>
        </w:rPr>
        <w:t>Вознесенівський</w:t>
      </w:r>
      <w:r>
        <w:rPr>
          <w:sz w:val="28"/>
          <w:lang w:val="uk-UA"/>
        </w:rPr>
        <w:t xml:space="preserve"> і Комунарський) та 3,9 рази (Заводський район) й дорівнювали 0,05±0,01 мг/м</w:t>
      </w:r>
      <w:r>
        <w:rPr>
          <w:sz w:val="28"/>
          <w:vertAlign w:val="superscript"/>
          <w:lang w:val="uk-UA"/>
        </w:rPr>
        <w:t>3</w:t>
      </w:r>
      <w:r>
        <w:rPr>
          <w:sz w:val="28"/>
          <w:lang w:val="uk-UA"/>
        </w:rPr>
        <w:t>; 0,09±0,01 мг/м</w:t>
      </w:r>
      <w:r>
        <w:rPr>
          <w:sz w:val="28"/>
          <w:vertAlign w:val="superscript"/>
          <w:lang w:val="uk-UA"/>
        </w:rPr>
        <w:t>3</w:t>
      </w:r>
      <w:r>
        <w:rPr>
          <w:sz w:val="28"/>
          <w:lang w:val="uk-UA"/>
        </w:rPr>
        <w:t xml:space="preserve"> та 0,15±0,02 мг/м</w:t>
      </w:r>
      <w:r>
        <w:rPr>
          <w:sz w:val="28"/>
          <w:vertAlign w:val="superscript"/>
          <w:lang w:val="uk-UA"/>
        </w:rPr>
        <w:t>3</w:t>
      </w:r>
      <w:r>
        <w:rPr>
          <w:sz w:val="28"/>
          <w:lang w:val="uk-UA"/>
        </w:rPr>
        <w:t xml:space="preserve"> відповідно. </w:t>
      </w:r>
    </w:p>
    <w:p w:rsidR="006F63B8" w:rsidRDefault="006F63B8" w:rsidP="006F63B8">
      <w:pPr>
        <w:spacing w:line="360" w:lineRule="auto"/>
        <w:ind w:firstLine="1080"/>
        <w:jc w:val="both"/>
        <w:rPr>
          <w:sz w:val="28"/>
          <w:lang w:val="uk-UA"/>
        </w:rPr>
      </w:pPr>
      <w:r>
        <w:rPr>
          <w:sz w:val="28"/>
          <w:lang w:val="uk-UA"/>
        </w:rPr>
        <w:t>Найменші середньобагаторічні значення концентрацій фенолу складали в Хортицькому районі (0,003±0,001 мг/м</w:t>
      </w:r>
      <w:r>
        <w:rPr>
          <w:sz w:val="28"/>
          <w:vertAlign w:val="superscript"/>
          <w:lang w:val="uk-UA"/>
        </w:rPr>
        <w:t>3</w:t>
      </w:r>
      <w:r>
        <w:rPr>
          <w:sz w:val="28"/>
          <w:lang w:val="uk-UA"/>
        </w:rPr>
        <w:t xml:space="preserve">), але перевищували ГДКс.д. </w:t>
      </w:r>
      <w:r w:rsidR="00427EB5">
        <w:rPr>
          <w:sz w:val="28"/>
          <w:lang w:val="uk-UA"/>
        </w:rPr>
        <w:t>у</w:t>
      </w:r>
      <w:r>
        <w:rPr>
          <w:sz w:val="28"/>
          <w:lang w:val="uk-UA"/>
        </w:rPr>
        <w:t xml:space="preserve"> 1,1 рази, в </w:t>
      </w:r>
      <w:r w:rsidR="00523EFB">
        <w:rPr>
          <w:sz w:val="28"/>
          <w:lang w:val="uk-UA"/>
        </w:rPr>
        <w:t>Олександрівському</w:t>
      </w:r>
      <w:r>
        <w:rPr>
          <w:sz w:val="28"/>
          <w:lang w:val="uk-UA"/>
        </w:rPr>
        <w:t xml:space="preserve"> - 1,4 рази (0,004±0,001 мг/м</w:t>
      </w:r>
      <w:r>
        <w:rPr>
          <w:sz w:val="28"/>
          <w:vertAlign w:val="superscript"/>
          <w:lang w:val="uk-UA"/>
        </w:rPr>
        <w:t>3</w:t>
      </w:r>
      <w:r>
        <w:rPr>
          <w:sz w:val="28"/>
          <w:lang w:val="uk-UA"/>
        </w:rPr>
        <w:t xml:space="preserve">), </w:t>
      </w:r>
      <w:r w:rsidR="00523EFB">
        <w:rPr>
          <w:sz w:val="28"/>
          <w:lang w:val="uk-UA"/>
        </w:rPr>
        <w:t>Вознесенівському</w:t>
      </w:r>
      <w:r>
        <w:rPr>
          <w:sz w:val="28"/>
          <w:lang w:val="uk-UA"/>
        </w:rPr>
        <w:t xml:space="preserve"> - 1,7 рази (0,005±0,002 мг/м</w:t>
      </w:r>
      <w:r>
        <w:rPr>
          <w:sz w:val="28"/>
          <w:vertAlign w:val="superscript"/>
          <w:lang w:val="uk-UA"/>
        </w:rPr>
        <w:t>3</w:t>
      </w:r>
      <w:r>
        <w:rPr>
          <w:sz w:val="28"/>
          <w:lang w:val="uk-UA"/>
        </w:rPr>
        <w:t xml:space="preserve">) та Заводському </w:t>
      </w:r>
      <w:r w:rsidR="00523EFB">
        <w:rPr>
          <w:sz w:val="28"/>
          <w:lang w:val="uk-UA"/>
        </w:rPr>
        <w:t>-</w:t>
      </w:r>
      <w:r>
        <w:rPr>
          <w:sz w:val="28"/>
          <w:lang w:val="uk-UA"/>
        </w:rPr>
        <w:t xml:space="preserve"> 3,3 рази (0,009±0,001 мг/м</w:t>
      </w:r>
      <w:r>
        <w:rPr>
          <w:sz w:val="28"/>
          <w:vertAlign w:val="superscript"/>
          <w:lang w:val="uk-UA"/>
        </w:rPr>
        <w:t>3</w:t>
      </w:r>
      <w:r>
        <w:rPr>
          <w:sz w:val="28"/>
          <w:lang w:val="uk-UA"/>
        </w:rPr>
        <w:t>)</w:t>
      </w:r>
      <w:r w:rsidR="00523EFB" w:rsidRPr="00523EFB">
        <w:rPr>
          <w:sz w:val="28"/>
          <w:lang w:val="uk-UA"/>
        </w:rPr>
        <w:t xml:space="preserve"> </w:t>
      </w:r>
      <w:r w:rsidR="00523EFB">
        <w:rPr>
          <w:sz w:val="28"/>
          <w:lang w:val="uk-UA"/>
        </w:rPr>
        <w:t>районах</w:t>
      </w:r>
      <w:r>
        <w:rPr>
          <w:sz w:val="28"/>
          <w:lang w:val="uk-UA"/>
        </w:rPr>
        <w:t>.</w:t>
      </w:r>
    </w:p>
    <w:p w:rsidR="006F63B8" w:rsidRDefault="006F63B8">
      <w:pPr>
        <w:spacing w:line="360" w:lineRule="auto"/>
        <w:ind w:firstLine="1080"/>
        <w:jc w:val="both"/>
        <w:rPr>
          <w:sz w:val="28"/>
          <w:lang w:val="uk-UA"/>
        </w:rPr>
        <w:sectPr w:rsidR="006F63B8" w:rsidSect="00046EC2">
          <w:headerReference w:type="even" r:id="rId25"/>
          <w:headerReference w:type="default" r:id="rId26"/>
          <w:footerReference w:type="even" r:id="rId27"/>
          <w:pgSz w:w="11906" w:h="16838" w:code="9"/>
          <w:pgMar w:top="1134" w:right="851" w:bottom="1134" w:left="1418" w:header="720" w:footer="720" w:gutter="0"/>
          <w:cols w:space="708"/>
          <w:docGrid w:linePitch="360"/>
        </w:sectPr>
      </w:pPr>
    </w:p>
    <w:p w:rsidR="00951716" w:rsidRDefault="00B9093E" w:rsidP="00CA2A10">
      <w:pPr>
        <w:spacing w:line="360" w:lineRule="auto"/>
        <w:ind w:firstLine="1080"/>
        <w:jc w:val="right"/>
        <w:rPr>
          <w:i/>
          <w:color w:val="000000"/>
          <w:sz w:val="28"/>
          <w:szCs w:val="28"/>
          <w:lang w:val="uk-UA"/>
        </w:rPr>
      </w:pPr>
      <w:r>
        <w:rPr>
          <w:i/>
          <w:noProof/>
          <w:color w:val="000000"/>
          <w:sz w:val="28"/>
          <w:szCs w:val="28"/>
        </w:rPr>
        <w:lastRenderedPageBreak/>
        <w:pict>
          <v:rect id="_x0000_s2145" style="position:absolute;left:0;text-align:left;margin-left:693.35pt;margin-top:-49.55pt;width:122.25pt;height:81.75pt;z-index:252082176" fillcolor="white [3212]" strokecolor="white [3212]"/>
        </w:pict>
      </w:r>
    </w:p>
    <w:p w:rsidR="00625A28" w:rsidRDefault="00625A28" w:rsidP="00CA2A10">
      <w:pPr>
        <w:spacing w:line="360" w:lineRule="auto"/>
        <w:ind w:firstLine="1080"/>
        <w:jc w:val="right"/>
        <w:rPr>
          <w:i/>
          <w:color w:val="000000"/>
          <w:sz w:val="28"/>
          <w:szCs w:val="28"/>
          <w:lang w:val="uk-UA"/>
        </w:rPr>
      </w:pPr>
    </w:p>
    <w:p w:rsidR="00951716" w:rsidRDefault="00951716" w:rsidP="00CA2A10">
      <w:pPr>
        <w:spacing w:line="360" w:lineRule="auto"/>
        <w:ind w:firstLine="1080"/>
        <w:jc w:val="right"/>
        <w:rPr>
          <w:i/>
          <w:color w:val="000000"/>
          <w:sz w:val="28"/>
          <w:szCs w:val="28"/>
          <w:lang w:val="uk-UA"/>
        </w:rPr>
      </w:pPr>
    </w:p>
    <w:p w:rsidR="0057641C" w:rsidRDefault="0057641C" w:rsidP="00CA2A10">
      <w:pPr>
        <w:spacing w:line="360" w:lineRule="auto"/>
        <w:ind w:firstLine="1080"/>
        <w:jc w:val="right"/>
        <w:rPr>
          <w:i/>
          <w:color w:val="000000"/>
          <w:sz w:val="28"/>
          <w:szCs w:val="28"/>
          <w:lang w:val="uk-UA"/>
        </w:rPr>
      </w:pPr>
    </w:p>
    <w:p w:rsidR="00E21FAA" w:rsidRPr="0057641C" w:rsidRDefault="00CA2A10" w:rsidP="00CA2A10">
      <w:pPr>
        <w:spacing w:line="360" w:lineRule="auto"/>
        <w:ind w:firstLine="1080"/>
        <w:jc w:val="right"/>
        <w:rPr>
          <w:sz w:val="28"/>
          <w:lang w:val="uk-UA"/>
        </w:rPr>
      </w:pPr>
      <w:r w:rsidRPr="0057641C">
        <w:rPr>
          <w:color w:val="000000"/>
          <w:sz w:val="28"/>
          <w:szCs w:val="28"/>
        </w:rPr>
        <w:t>Таблиця 3.</w:t>
      </w:r>
      <w:r w:rsidR="00951716" w:rsidRPr="0057641C">
        <w:rPr>
          <w:color w:val="000000"/>
          <w:sz w:val="28"/>
          <w:szCs w:val="28"/>
          <w:lang w:val="uk-UA"/>
        </w:rPr>
        <w:t>10</w:t>
      </w:r>
    </w:p>
    <w:p w:rsidR="00E21FAA" w:rsidRPr="00CC1D35" w:rsidRDefault="00E21FAA" w:rsidP="00CA2A10">
      <w:pPr>
        <w:spacing w:line="360" w:lineRule="auto"/>
        <w:jc w:val="center"/>
        <w:rPr>
          <w:color w:val="000000"/>
          <w:sz w:val="28"/>
          <w:szCs w:val="28"/>
          <w:vertAlign w:val="superscript"/>
          <w:lang w:val="uk-UA"/>
        </w:rPr>
      </w:pPr>
      <w:r w:rsidRPr="00CC1D35">
        <w:rPr>
          <w:color w:val="000000"/>
          <w:sz w:val="28"/>
          <w:szCs w:val="28"/>
          <w:lang w:val="uk-UA"/>
        </w:rPr>
        <w:t>К</w:t>
      </w:r>
      <w:r w:rsidRPr="00CC1D35">
        <w:rPr>
          <w:color w:val="000000"/>
          <w:sz w:val="28"/>
          <w:szCs w:val="28"/>
        </w:rPr>
        <w:t>онцентраці</w:t>
      </w:r>
      <w:r w:rsidRPr="00CC1D35">
        <w:rPr>
          <w:color w:val="000000"/>
          <w:sz w:val="28"/>
          <w:szCs w:val="28"/>
          <w:lang w:val="uk-UA"/>
        </w:rPr>
        <w:t>ї</w:t>
      </w:r>
      <w:r w:rsidRPr="00CC1D35">
        <w:rPr>
          <w:color w:val="000000"/>
          <w:sz w:val="28"/>
          <w:szCs w:val="28"/>
        </w:rPr>
        <w:t xml:space="preserve"> хімічних речовин в атмосферному повітрі різних районів</w:t>
      </w:r>
      <w:r w:rsidR="00A51508" w:rsidRPr="00CC1D35">
        <w:rPr>
          <w:color w:val="000000"/>
          <w:sz w:val="28"/>
          <w:szCs w:val="28"/>
          <w:lang w:val="uk-UA"/>
        </w:rPr>
        <w:t>протягом 1990-201</w:t>
      </w:r>
      <w:r w:rsidR="007654E9">
        <w:rPr>
          <w:color w:val="000000"/>
          <w:sz w:val="28"/>
          <w:szCs w:val="28"/>
          <w:lang w:val="uk-UA"/>
        </w:rPr>
        <w:t>3</w:t>
      </w:r>
      <w:r w:rsidR="0057641C">
        <w:rPr>
          <w:color w:val="000000"/>
          <w:sz w:val="28"/>
          <w:szCs w:val="28"/>
          <w:lang w:val="uk-UA"/>
        </w:rPr>
        <w:t xml:space="preserve"> </w:t>
      </w:r>
      <w:r w:rsidRPr="00CC1D35">
        <w:rPr>
          <w:color w:val="000000"/>
          <w:sz w:val="28"/>
          <w:szCs w:val="28"/>
          <w:lang w:val="uk-UA"/>
        </w:rPr>
        <w:t>рр.</w:t>
      </w:r>
      <w:r w:rsidR="00384E2A" w:rsidRPr="00CC1D35">
        <w:rPr>
          <w:color w:val="000000"/>
          <w:sz w:val="28"/>
          <w:szCs w:val="28"/>
          <w:lang w:val="uk-UA"/>
        </w:rPr>
        <w:t xml:space="preserve"> (</w:t>
      </w:r>
      <w:r w:rsidR="00384E2A" w:rsidRPr="00CC1D35">
        <w:rPr>
          <w:color w:val="000000"/>
          <w:sz w:val="28"/>
          <w:szCs w:val="28"/>
        </w:rPr>
        <w:t>M</w:t>
      </w:r>
      <w:r w:rsidR="00384E2A" w:rsidRPr="00CC1D35">
        <w:rPr>
          <w:color w:val="000000"/>
          <w:sz w:val="28"/>
          <w:szCs w:val="28"/>
          <w:lang w:val="uk-UA"/>
        </w:rPr>
        <w:t>±</w:t>
      </w:r>
      <w:r w:rsidR="00384E2A" w:rsidRPr="00CC1D35">
        <w:rPr>
          <w:color w:val="000000"/>
          <w:sz w:val="28"/>
          <w:szCs w:val="28"/>
        </w:rPr>
        <w:t>m</w:t>
      </w:r>
      <w:r w:rsidR="00384E2A" w:rsidRPr="00CC1D35">
        <w:rPr>
          <w:color w:val="000000"/>
          <w:sz w:val="28"/>
          <w:szCs w:val="28"/>
          <w:lang w:val="uk-UA"/>
        </w:rPr>
        <w:t>), мг/м</w:t>
      </w:r>
      <w:r w:rsidR="00384E2A" w:rsidRPr="00CC1D35">
        <w:rPr>
          <w:color w:val="000000"/>
          <w:sz w:val="28"/>
          <w:szCs w:val="28"/>
          <w:vertAlign w:val="superscript"/>
          <w:lang w:val="uk-UA"/>
        </w:rPr>
        <w:t>3</w:t>
      </w:r>
    </w:p>
    <w:p w:rsidR="00A51508" w:rsidRDefault="00A51508" w:rsidP="00CA2A10">
      <w:pPr>
        <w:spacing w:line="360" w:lineRule="auto"/>
        <w:jc w:val="center"/>
        <w:rPr>
          <w:b/>
          <w:color w:val="000000"/>
          <w:sz w:val="28"/>
          <w:szCs w:val="28"/>
          <w:lang w:val="uk-UA"/>
        </w:rPr>
      </w:pPr>
    </w:p>
    <w:tbl>
      <w:tblPr>
        <w:tblStyle w:val="af1"/>
        <w:tblW w:w="14786" w:type="dxa"/>
        <w:tblLayout w:type="fixed"/>
        <w:tblLook w:val="04A0"/>
      </w:tblPr>
      <w:tblGrid>
        <w:gridCol w:w="2235"/>
        <w:gridCol w:w="1701"/>
        <w:gridCol w:w="1842"/>
        <w:gridCol w:w="1701"/>
        <w:gridCol w:w="1985"/>
        <w:gridCol w:w="1701"/>
        <w:gridCol w:w="1984"/>
        <w:gridCol w:w="1637"/>
      </w:tblGrid>
      <w:tr w:rsidR="00A51508" w:rsidTr="0057641C">
        <w:tc>
          <w:tcPr>
            <w:tcW w:w="2235" w:type="dxa"/>
            <w:vMerge w:val="restart"/>
          </w:tcPr>
          <w:p w:rsidR="00A51508" w:rsidRPr="00A51508" w:rsidRDefault="00A51508" w:rsidP="000B3070">
            <w:pPr>
              <w:spacing w:line="276" w:lineRule="auto"/>
              <w:jc w:val="center"/>
              <w:rPr>
                <w:color w:val="000000"/>
                <w:sz w:val="28"/>
                <w:szCs w:val="28"/>
                <w:lang w:val="uk-UA"/>
              </w:rPr>
            </w:pPr>
            <w:r w:rsidRPr="00A51508">
              <w:rPr>
                <w:color w:val="000000"/>
                <w:sz w:val="28"/>
                <w:szCs w:val="28"/>
                <w:lang w:val="uk-UA"/>
              </w:rPr>
              <w:t>Шкідливі речовини</w:t>
            </w:r>
          </w:p>
        </w:tc>
        <w:tc>
          <w:tcPr>
            <w:tcW w:w="12551" w:type="dxa"/>
            <w:gridSpan w:val="7"/>
          </w:tcPr>
          <w:p w:rsidR="00A51508" w:rsidRPr="00A51508" w:rsidRDefault="00A51508" w:rsidP="000B3070">
            <w:pPr>
              <w:spacing w:line="276" w:lineRule="auto"/>
              <w:jc w:val="center"/>
              <w:rPr>
                <w:color w:val="000000"/>
                <w:sz w:val="28"/>
                <w:szCs w:val="28"/>
                <w:lang w:val="uk-UA"/>
              </w:rPr>
            </w:pPr>
            <w:r w:rsidRPr="00A51508">
              <w:rPr>
                <w:color w:val="000000"/>
                <w:sz w:val="28"/>
                <w:szCs w:val="28"/>
                <w:lang w:val="uk-UA"/>
              </w:rPr>
              <w:t>Райони</w:t>
            </w:r>
          </w:p>
        </w:tc>
      </w:tr>
      <w:tr w:rsidR="000B3070" w:rsidTr="0057641C">
        <w:tc>
          <w:tcPr>
            <w:tcW w:w="2235" w:type="dxa"/>
            <w:vMerge/>
          </w:tcPr>
          <w:p w:rsidR="00A51508" w:rsidRPr="00A51508" w:rsidRDefault="00A51508" w:rsidP="000B3070">
            <w:pPr>
              <w:spacing w:line="276" w:lineRule="auto"/>
              <w:jc w:val="center"/>
              <w:rPr>
                <w:color w:val="000000"/>
                <w:sz w:val="28"/>
                <w:szCs w:val="28"/>
                <w:lang w:val="uk-UA"/>
              </w:rPr>
            </w:pPr>
          </w:p>
        </w:tc>
        <w:tc>
          <w:tcPr>
            <w:tcW w:w="1701" w:type="dxa"/>
          </w:tcPr>
          <w:p w:rsidR="00A51508" w:rsidRPr="00A51508" w:rsidRDefault="00523EFB" w:rsidP="0057641C">
            <w:pPr>
              <w:spacing w:line="276" w:lineRule="auto"/>
              <w:jc w:val="center"/>
              <w:rPr>
                <w:color w:val="000000"/>
                <w:sz w:val="28"/>
                <w:szCs w:val="28"/>
                <w:lang w:val="uk-UA"/>
              </w:rPr>
            </w:pPr>
            <w:r>
              <w:rPr>
                <w:color w:val="000000"/>
                <w:sz w:val="28"/>
                <w:szCs w:val="28"/>
                <w:lang w:val="uk-UA"/>
              </w:rPr>
              <w:t>Дніпро</w:t>
            </w:r>
            <w:r w:rsidR="0057641C">
              <w:rPr>
                <w:color w:val="000000"/>
                <w:sz w:val="28"/>
                <w:szCs w:val="28"/>
                <w:lang w:val="uk-UA"/>
              </w:rPr>
              <w:t>всь</w:t>
            </w:r>
            <w:r>
              <w:rPr>
                <w:color w:val="000000"/>
                <w:sz w:val="28"/>
                <w:szCs w:val="28"/>
                <w:lang w:val="uk-UA"/>
              </w:rPr>
              <w:t>-кий</w:t>
            </w:r>
          </w:p>
        </w:tc>
        <w:tc>
          <w:tcPr>
            <w:tcW w:w="1842" w:type="dxa"/>
          </w:tcPr>
          <w:p w:rsidR="00A51508" w:rsidRPr="00A51508" w:rsidRDefault="00523EFB" w:rsidP="00523EFB">
            <w:pPr>
              <w:spacing w:line="276" w:lineRule="auto"/>
              <w:jc w:val="center"/>
              <w:rPr>
                <w:color w:val="000000"/>
                <w:sz w:val="28"/>
                <w:szCs w:val="28"/>
                <w:lang w:val="uk-UA"/>
              </w:rPr>
            </w:pPr>
            <w:r>
              <w:rPr>
                <w:color w:val="000000"/>
                <w:sz w:val="28"/>
                <w:szCs w:val="28"/>
                <w:lang w:val="uk-UA"/>
              </w:rPr>
              <w:t>Вознесе-нівський</w:t>
            </w:r>
          </w:p>
        </w:tc>
        <w:tc>
          <w:tcPr>
            <w:tcW w:w="1701" w:type="dxa"/>
          </w:tcPr>
          <w:p w:rsidR="00A51508" w:rsidRPr="00A51508" w:rsidRDefault="00523EFB" w:rsidP="00523EFB">
            <w:pPr>
              <w:spacing w:line="276" w:lineRule="auto"/>
              <w:jc w:val="center"/>
              <w:rPr>
                <w:color w:val="000000"/>
                <w:sz w:val="28"/>
                <w:szCs w:val="28"/>
                <w:lang w:val="uk-UA"/>
              </w:rPr>
            </w:pPr>
            <w:r>
              <w:rPr>
                <w:color w:val="000000"/>
                <w:sz w:val="28"/>
                <w:szCs w:val="28"/>
                <w:lang w:val="uk-UA"/>
              </w:rPr>
              <w:t>Олексан-дрівський</w:t>
            </w:r>
          </w:p>
        </w:tc>
        <w:tc>
          <w:tcPr>
            <w:tcW w:w="1985" w:type="dxa"/>
          </w:tcPr>
          <w:p w:rsidR="0057641C" w:rsidRDefault="00A51508" w:rsidP="000B3070">
            <w:pPr>
              <w:spacing w:line="276" w:lineRule="auto"/>
              <w:jc w:val="center"/>
              <w:rPr>
                <w:color w:val="000000"/>
                <w:sz w:val="28"/>
                <w:szCs w:val="28"/>
                <w:lang w:val="uk-UA"/>
              </w:rPr>
            </w:pPr>
            <w:r w:rsidRPr="00A51508">
              <w:rPr>
                <w:color w:val="000000"/>
                <w:sz w:val="28"/>
                <w:szCs w:val="28"/>
                <w:lang w:val="uk-UA"/>
              </w:rPr>
              <w:t>Хортиць</w:t>
            </w:r>
            <w:r w:rsidR="0057641C">
              <w:rPr>
                <w:color w:val="000000"/>
                <w:sz w:val="28"/>
                <w:szCs w:val="28"/>
                <w:lang w:val="uk-UA"/>
              </w:rPr>
              <w:t>-</w:t>
            </w:r>
          </w:p>
          <w:p w:rsidR="00A51508" w:rsidRPr="00A51508" w:rsidRDefault="00A51508" w:rsidP="000B3070">
            <w:pPr>
              <w:spacing w:line="276" w:lineRule="auto"/>
              <w:jc w:val="center"/>
              <w:rPr>
                <w:color w:val="000000"/>
                <w:sz w:val="28"/>
                <w:szCs w:val="28"/>
                <w:lang w:val="uk-UA"/>
              </w:rPr>
            </w:pPr>
            <w:r w:rsidRPr="00A51508">
              <w:rPr>
                <w:color w:val="000000"/>
                <w:sz w:val="28"/>
                <w:szCs w:val="28"/>
                <w:lang w:val="uk-UA"/>
              </w:rPr>
              <w:t>кий</w:t>
            </w:r>
          </w:p>
        </w:tc>
        <w:tc>
          <w:tcPr>
            <w:tcW w:w="1701" w:type="dxa"/>
          </w:tcPr>
          <w:p w:rsidR="0057641C" w:rsidRDefault="00A51508" w:rsidP="000B3070">
            <w:pPr>
              <w:spacing w:line="276" w:lineRule="auto"/>
              <w:jc w:val="center"/>
              <w:rPr>
                <w:color w:val="000000"/>
                <w:sz w:val="28"/>
                <w:szCs w:val="28"/>
                <w:lang w:val="uk-UA"/>
              </w:rPr>
            </w:pPr>
            <w:r w:rsidRPr="00A51508">
              <w:rPr>
                <w:color w:val="000000"/>
                <w:sz w:val="28"/>
                <w:szCs w:val="28"/>
                <w:lang w:val="uk-UA"/>
              </w:rPr>
              <w:t>Заводсь</w:t>
            </w:r>
            <w:r w:rsidR="0057641C">
              <w:rPr>
                <w:color w:val="000000"/>
                <w:sz w:val="28"/>
                <w:szCs w:val="28"/>
                <w:lang w:val="uk-UA"/>
              </w:rPr>
              <w:t>-</w:t>
            </w:r>
          </w:p>
          <w:p w:rsidR="00A51508" w:rsidRPr="00A51508" w:rsidRDefault="00A51508" w:rsidP="000B3070">
            <w:pPr>
              <w:spacing w:line="276" w:lineRule="auto"/>
              <w:jc w:val="center"/>
              <w:rPr>
                <w:color w:val="000000"/>
                <w:sz w:val="28"/>
                <w:szCs w:val="28"/>
                <w:lang w:val="uk-UA"/>
              </w:rPr>
            </w:pPr>
            <w:r w:rsidRPr="00A51508">
              <w:rPr>
                <w:color w:val="000000"/>
                <w:sz w:val="28"/>
                <w:szCs w:val="28"/>
                <w:lang w:val="uk-UA"/>
              </w:rPr>
              <w:t>кий</w:t>
            </w:r>
          </w:p>
        </w:tc>
        <w:tc>
          <w:tcPr>
            <w:tcW w:w="1984" w:type="dxa"/>
          </w:tcPr>
          <w:p w:rsidR="00A51508" w:rsidRPr="00A51508" w:rsidRDefault="00A51508" w:rsidP="002515DE">
            <w:pPr>
              <w:spacing w:line="276" w:lineRule="auto"/>
              <w:jc w:val="center"/>
              <w:rPr>
                <w:color w:val="000000"/>
                <w:sz w:val="28"/>
                <w:szCs w:val="28"/>
                <w:lang w:val="uk-UA"/>
              </w:rPr>
            </w:pPr>
            <w:r w:rsidRPr="00A51508">
              <w:rPr>
                <w:color w:val="000000"/>
                <w:sz w:val="28"/>
                <w:szCs w:val="28"/>
                <w:lang w:val="uk-UA"/>
              </w:rPr>
              <w:t>Шевчен</w:t>
            </w:r>
            <w:r w:rsidR="00092791">
              <w:rPr>
                <w:color w:val="000000"/>
                <w:sz w:val="28"/>
                <w:szCs w:val="28"/>
                <w:lang w:val="uk-UA"/>
              </w:rPr>
              <w:t>ків</w:t>
            </w:r>
            <w:r w:rsidRPr="00A51508">
              <w:rPr>
                <w:color w:val="000000"/>
                <w:sz w:val="28"/>
                <w:szCs w:val="28"/>
                <w:lang w:val="uk-UA"/>
              </w:rPr>
              <w:t>сь</w:t>
            </w:r>
            <w:r w:rsidR="002515DE">
              <w:rPr>
                <w:color w:val="000000"/>
                <w:sz w:val="28"/>
                <w:szCs w:val="28"/>
                <w:lang w:val="uk-UA"/>
              </w:rPr>
              <w:t>-</w:t>
            </w:r>
            <w:r w:rsidRPr="00A51508">
              <w:rPr>
                <w:color w:val="000000"/>
                <w:sz w:val="28"/>
                <w:szCs w:val="28"/>
                <w:lang w:val="uk-UA"/>
              </w:rPr>
              <w:t>кий</w:t>
            </w:r>
          </w:p>
        </w:tc>
        <w:tc>
          <w:tcPr>
            <w:tcW w:w="1637" w:type="dxa"/>
          </w:tcPr>
          <w:p w:rsidR="00A51508" w:rsidRPr="00A51508" w:rsidRDefault="00A51508" w:rsidP="000B3070">
            <w:pPr>
              <w:spacing w:line="276" w:lineRule="auto"/>
              <w:jc w:val="center"/>
              <w:rPr>
                <w:color w:val="000000"/>
                <w:sz w:val="28"/>
                <w:szCs w:val="28"/>
                <w:lang w:val="uk-UA"/>
              </w:rPr>
            </w:pPr>
            <w:r w:rsidRPr="00A51508">
              <w:rPr>
                <w:color w:val="000000"/>
                <w:sz w:val="28"/>
                <w:szCs w:val="28"/>
                <w:lang w:val="uk-UA"/>
              </w:rPr>
              <w:t>Комунарсь</w:t>
            </w:r>
            <w:r w:rsidR="00092791">
              <w:rPr>
                <w:color w:val="000000"/>
                <w:sz w:val="28"/>
                <w:szCs w:val="28"/>
                <w:lang w:val="uk-UA"/>
              </w:rPr>
              <w:t>-</w:t>
            </w:r>
            <w:r w:rsidRPr="00A51508">
              <w:rPr>
                <w:color w:val="000000"/>
                <w:sz w:val="28"/>
                <w:szCs w:val="28"/>
                <w:lang w:val="uk-UA"/>
              </w:rPr>
              <w:t>кий</w:t>
            </w:r>
          </w:p>
        </w:tc>
      </w:tr>
      <w:tr w:rsidR="00FF0EE3" w:rsidTr="0057641C">
        <w:tc>
          <w:tcPr>
            <w:tcW w:w="2235" w:type="dxa"/>
          </w:tcPr>
          <w:p w:rsidR="00FF0EE3" w:rsidRPr="000B3070" w:rsidRDefault="00384E2A" w:rsidP="00384E2A">
            <w:pPr>
              <w:spacing w:line="276" w:lineRule="auto"/>
              <w:jc w:val="center"/>
              <w:rPr>
                <w:color w:val="000000"/>
                <w:sz w:val="28"/>
                <w:szCs w:val="28"/>
                <w:lang w:val="uk-UA"/>
              </w:rPr>
            </w:pPr>
            <w:r>
              <w:rPr>
                <w:color w:val="000000"/>
                <w:sz w:val="28"/>
                <w:szCs w:val="28"/>
                <w:lang w:val="uk-UA"/>
              </w:rPr>
              <w:t>Пил</w:t>
            </w:r>
          </w:p>
        </w:tc>
        <w:tc>
          <w:tcPr>
            <w:tcW w:w="1701" w:type="dxa"/>
            <w:vAlign w:val="center"/>
          </w:tcPr>
          <w:p w:rsidR="00FF0EE3" w:rsidRPr="0057641C" w:rsidRDefault="00FF0EE3" w:rsidP="00FD35F4">
            <w:pPr>
              <w:jc w:val="center"/>
              <w:rPr>
                <w:color w:val="000000"/>
                <w:sz w:val="28"/>
                <w:szCs w:val="28"/>
              </w:rPr>
            </w:pPr>
            <w:r w:rsidRPr="0057641C">
              <w:rPr>
                <w:color w:val="000000"/>
                <w:sz w:val="28"/>
                <w:szCs w:val="28"/>
              </w:rPr>
              <w:t>0,</w:t>
            </w:r>
            <w:r w:rsidR="00FD35F4" w:rsidRPr="0057641C">
              <w:rPr>
                <w:color w:val="000000"/>
                <w:sz w:val="28"/>
                <w:szCs w:val="28"/>
                <w:lang w:val="uk-UA"/>
              </w:rPr>
              <w:t>1</w:t>
            </w:r>
            <w:r w:rsidRPr="0057641C">
              <w:rPr>
                <w:color w:val="000000"/>
                <w:sz w:val="28"/>
                <w:szCs w:val="28"/>
              </w:rPr>
              <w:t>6±0,06</w:t>
            </w:r>
          </w:p>
        </w:tc>
        <w:tc>
          <w:tcPr>
            <w:tcW w:w="1842" w:type="dxa"/>
            <w:vAlign w:val="center"/>
          </w:tcPr>
          <w:p w:rsidR="00FF0EE3" w:rsidRPr="0057641C" w:rsidRDefault="00FF0EE3" w:rsidP="00FF0EE3">
            <w:pPr>
              <w:jc w:val="center"/>
              <w:rPr>
                <w:color w:val="000000"/>
                <w:sz w:val="28"/>
                <w:szCs w:val="28"/>
              </w:rPr>
            </w:pPr>
            <w:r w:rsidRPr="0057641C">
              <w:rPr>
                <w:color w:val="000000"/>
                <w:sz w:val="28"/>
                <w:szCs w:val="28"/>
              </w:rPr>
              <w:t>0,29±0,11</w:t>
            </w:r>
          </w:p>
        </w:tc>
        <w:tc>
          <w:tcPr>
            <w:tcW w:w="1701" w:type="dxa"/>
            <w:vAlign w:val="center"/>
          </w:tcPr>
          <w:p w:rsidR="00FF0EE3" w:rsidRPr="0057641C" w:rsidRDefault="00FF0EE3" w:rsidP="00FF0EE3">
            <w:pPr>
              <w:jc w:val="center"/>
              <w:rPr>
                <w:color w:val="000000"/>
                <w:sz w:val="28"/>
                <w:szCs w:val="28"/>
              </w:rPr>
            </w:pPr>
            <w:r w:rsidRPr="0057641C">
              <w:rPr>
                <w:color w:val="000000"/>
                <w:sz w:val="28"/>
                <w:szCs w:val="28"/>
              </w:rPr>
              <w:t>0,28±0,07</w:t>
            </w:r>
          </w:p>
        </w:tc>
        <w:tc>
          <w:tcPr>
            <w:tcW w:w="1985" w:type="dxa"/>
            <w:vAlign w:val="center"/>
          </w:tcPr>
          <w:p w:rsidR="00FF0EE3" w:rsidRPr="0057641C" w:rsidRDefault="00FF0EE3" w:rsidP="008B2772">
            <w:pPr>
              <w:jc w:val="center"/>
              <w:rPr>
                <w:color w:val="000000"/>
                <w:sz w:val="28"/>
                <w:szCs w:val="28"/>
              </w:rPr>
            </w:pPr>
            <w:r w:rsidRPr="0057641C">
              <w:rPr>
                <w:color w:val="000000"/>
                <w:sz w:val="28"/>
                <w:szCs w:val="28"/>
              </w:rPr>
              <w:t>0,12±0,05</w:t>
            </w:r>
          </w:p>
        </w:tc>
        <w:tc>
          <w:tcPr>
            <w:tcW w:w="1701" w:type="dxa"/>
            <w:vAlign w:val="center"/>
          </w:tcPr>
          <w:p w:rsidR="00FF0EE3" w:rsidRPr="0057641C" w:rsidRDefault="00FF0EE3" w:rsidP="00D84655">
            <w:pPr>
              <w:jc w:val="center"/>
              <w:rPr>
                <w:color w:val="000000"/>
                <w:sz w:val="28"/>
                <w:szCs w:val="28"/>
              </w:rPr>
            </w:pPr>
            <w:r w:rsidRPr="0057641C">
              <w:rPr>
                <w:color w:val="000000"/>
                <w:sz w:val="28"/>
                <w:szCs w:val="28"/>
              </w:rPr>
              <w:t>0,</w:t>
            </w:r>
            <w:r w:rsidR="00D84655" w:rsidRPr="0057641C">
              <w:rPr>
                <w:color w:val="000000"/>
                <w:sz w:val="28"/>
                <w:szCs w:val="28"/>
                <w:lang w:val="uk-UA"/>
              </w:rPr>
              <w:t>3</w:t>
            </w:r>
            <w:r w:rsidRPr="0057641C">
              <w:rPr>
                <w:color w:val="000000"/>
                <w:sz w:val="28"/>
                <w:szCs w:val="28"/>
              </w:rPr>
              <w:t>5±0,04</w:t>
            </w:r>
          </w:p>
        </w:tc>
        <w:tc>
          <w:tcPr>
            <w:tcW w:w="1984" w:type="dxa"/>
            <w:vAlign w:val="center"/>
          </w:tcPr>
          <w:p w:rsidR="00FF0EE3" w:rsidRPr="0057641C" w:rsidRDefault="00FF0EE3" w:rsidP="00FF0EE3">
            <w:pPr>
              <w:jc w:val="center"/>
              <w:rPr>
                <w:color w:val="000000"/>
                <w:sz w:val="28"/>
                <w:szCs w:val="28"/>
              </w:rPr>
            </w:pPr>
            <w:r w:rsidRPr="0057641C">
              <w:rPr>
                <w:color w:val="000000"/>
                <w:sz w:val="28"/>
                <w:szCs w:val="28"/>
              </w:rPr>
              <w:t>0,19±0,09</w:t>
            </w:r>
          </w:p>
        </w:tc>
        <w:tc>
          <w:tcPr>
            <w:tcW w:w="1637" w:type="dxa"/>
            <w:vAlign w:val="center"/>
          </w:tcPr>
          <w:p w:rsidR="00FF0EE3" w:rsidRPr="0057641C" w:rsidRDefault="00FF0EE3" w:rsidP="008B2772">
            <w:pPr>
              <w:jc w:val="center"/>
              <w:rPr>
                <w:color w:val="000000"/>
                <w:sz w:val="28"/>
                <w:szCs w:val="28"/>
              </w:rPr>
            </w:pPr>
            <w:r w:rsidRPr="0057641C">
              <w:rPr>
                <w:color w:val="000000"/>
                <w:sz w:val="28"/>
                <w:szCs w:val="28"/>
              </w:rPr>
              <w:t>0,37±0,06</w:t>
            </w:r>
          </w:p>
        </w:tc>
      </w:tr>
      <w:tr w:rsidR="00FF0EE3" w:rsidTr="0057641C">
        <w:tc>
          <w:tcPr>
            <w:tcW w:w="2235" w:type="dxa"/>
          </w:tcPr>
          <w:p w:rsidR="00FF0EE3" w:rsidRPr="000B3070" w:rsidRDefault="00FF0EE3" w:rsidP="000B3070">
            <w:pPr>
              <w:spacing w:line="276" w:lineRule="auto"/>
              <w:jc w:val="center"/>
              <w:rPr>
                <w:color w:val="000000"/>
                <w:sz w:val="28"/>
                <w:szCs w:val="28"/>
                <w:lang w:val="uk-UA"/>
              </w:rPr>
            </w:pPr>
            <w:r w:rsidRPr="000B3070">
              <w:rPr>
                <w:color w:val="000000"/>
                <w:sz w:val="28"/>
                <w:szCs w:val="28"/>
                <w:lang w:val="uk-UA"/>
              </w:rPr>
              <w:t>Діоксид сірки</w:t>
            </w:r>
          </w:p>
        </w:tc>
        <w:tc>
          <w:tcPr>
            <w:tcW w:w="1701" w:type="dxa"/>
            <w:vAlign w:val="center"/>
          </w:tcPr>
          <w:p w:rsidR="00FF0EE3" w:rsidRPr="0057641C" w:rsidRDefault="00FF0EE3" w:rsidP="00FF0EE3">
            <w:pPr>
              <w:jc w:val="center"/>
              <w:rPr>
                <w:color w:val="000000"/>
                <w:sz w:val="28"/>
                <w:szCs w:val="28"/>
              </w:rPr>
            </w:pPr>
            <w:r w:rsidRPr="0057641C">
              <w:rPr>
                <w:color w:val="000000"/>
                <w:sz w:val="28"/>
                <w:szCs w:val="28"/>
              </w:rPr>
              <w:t>0,016±0,005</w:t>
            </w:r>
          </w:p>
        </w:tc>
        <w:tc>
          <w:tcPr>
            <w:tcW w:w="1842" w:type="dxa"/>
            <w:vAlign w:val="center"/>
          </w:tcPr>
          <w:p w:rsidR="00FF0EE3" w:rsidRPr="0057641C" w:rsidRDefault="00FF0EE3" w:rsidP="00625A28">
            <w:pPr>
              <w:jc w:val="center"/>
              <w:rPr>
                <w:color w:val="000000"/>
                <w:sz w:val="28"/>
                <w:szCs w:val="28"/>
              </w:rPr>
            </w:pPr>
            <w:r w:rsidRPr="0057641C">
              <w:rPr>
                <w:color w:val="000000"/>
                <w:sz w:val="28"/>
                <w:szCs w:val="28"/>
              </w:rPr>
              <w:t>0,0</w:t>
            </w:r>
            <w:r w:rsidR="00625A28" w:rsidRPr="0057641C">
              <w:rPr>
                <w:color w:val="000000"/>
                <w:sz w:val="28"/>
                <w:szCs w:val="28"/>
                <w:lang w:val="uk-UA"/>
              </w:rPr>
              <w:t>90</w:t>
            </w:r>
            <w:r w:rsidRPr="0057641C">
              <w:rPr>
                <w:color w:val="000000"/>
                <w:sz w:val="28"/>
                <w:szCs w:val="28"/>
              </w:rPr>
              <w:t>±0,006</w:t>
            </w:r>
          </w:p>
        </w:tc>
        <w:tc>
          <w:tcPr>
            <w:tcW w:w="1701" w:type="dxa"/>
            <w:vAlign w:val="center"/>
          </w:tcPr>
          <w:p w:rsidR="00FF0EE3" w:rsidRPr="0057641C" w:rsidRDefault="00FF0EE3" w:rsidP="008B2772">
            <w:pPr>
              <w:jc w:val="center"/>
              <w:rPr>
                <w:color w:val="000000"/>
                <w:sz w:val="28"/>
                <w:szCs w:val="28"/>
                <w:lang w:val="uk-UA"/>
              </w:rPr>
            </w:pPr>
            <w:r w:rsidRPr="0057641C">
              <w:rPr>
                <w:color w:val="000000"/>
                <w:sz w:val="28"/>
                <w:szCs w:val="28"/>
              </w:rPr>
              <w:t>0,02</w:t>
            </w:r>
            <w:r w:rsidR="00625A28" w:rsidRPr="0057641C">
              <w:rPr>
                <w:color w:val="000000"/>
                <w:sz w:val="28"/>
                <w:szCs w:val="28"/>
                <w:lang w:val="uk-UA"/>
              </w:rPr>
              <w:t>2</w:t>
            </w:r>
            <w:r w:rsidRPr="0057641C">
              <w:rPr>
                <w:color w:val="000000"/>
                <w:sz w:val="28"/>
                <w:szCs w:val="28"/>
              </w:rPr>
              <w:t>±0,01</w:t>
            </w:r>
            <w:r w:rsidR="00625A28" w:rsidRPr="0057641C">
              <w:rPr>
                <w:color w:val="000000"/>
                <w:sz w:val="28"/>
                <w:szCs w:val="28"/>
                <w:lang w:val="uk-UA"/>
              </w:rPr>
              <w:t>4</w:t>
            </w:r>
          </w:p>
        </w:tc>
        <w:tc>
          <w:tcPr>
            <w:tcW w:w="1985" w:type="dxa"/>
            <w:vAlign w:val="center"/>
          </w:tcPr>
          <w:p w:rsidR="00FF0EE3" w:rsidRPr="0057641C" w:rsidRDefault="00FF0EE3" w:rsidP="008B2772">
            <w:pPr>
              <w:jc w:val="center"/>
              <w:rPr>
                <w:color w:val="000000"/>
                <w:sz w:val="28"/>
                <w:szCs w:val="28"/>
              </w:rPr>
            </w:pPr>
            <w:r w:rsidRPr="0057641C">
              <w:rPr>
                <w:color w:val="000000"/>
                <w:sz w:val="28"/>
                <w:szCs w:val="28"/>
              </w:rPr>
              <w:t>0,01</w:t>
            </w:r>
            <w:r w:rsidR="00FD35F4" w:rsidRPr="0057641C">
              <w:rPr>
                <w:color w:val="000000"/>
                <w:sz w:val="28"/>
                <w:szCs w:val="28"/>
                <w:lang w:val="uk-UA"/>
              </w:rPr>
              <w:t>4</w:t>
            </w:r>
            <w:r w:rsidRPr="0057641C">
              <w:rPr>
                <w:color w:val="000000"/>
                <w:sz w:val="28"/>
                <w:szCs w:val="28"/>
              </w:rPr>
              <w:t>±0,004</w:t>
            </w:r>
          </w:p>
        </w:tc>
        <w:tc>
          <w:tcPr>
            <w:tcW w:w="1701" w:type="dxa"/>
            <w:vAlign w:val="center"/>
          </w:tcPr>
          <w:p w:rsidR="00FF0EE3" w:rsidRPr="0057641C" w:rsidRDefault="00FF0EE3" w:rsidP="00FD35F4">
            <w:pPr>
              <w:jc w:val="center"/>
              <w:rPr>
                <w:color w:val="000000"/>
                <w:sz w:val="28"/>
                <w:szCs w:val="28"/>
              </w:rPr>
            </w:pPr>
            <w:r w:rsidRPr="0057641C">
              <w:rPr>
                <w:color w:val="000000"/>
                <w:sz w:val="28"/>
                <w:szCs w:val="28"/>
              </w:rPr>
              <w:t>0,</w:t>
            </w:r>
            <w:r w:rsidR="00FD35F4" w:rsidRPr="0057641C">
              <w:rPr>
                <w:color w:val="000000"/>
                <w:sz w:val="28"/>
                <w:szCs w:val="28"/>
                <w:lang w:val="uk-UA"/>
              </w:rPr>
              <w:t>3</w:t>
            </w:r>
            <w:r w:rsidRPr="0057641C">
              <w:rPr>
                <w:color w:val="000000"/>
                <w:sz w:val="28"/>
                <w:szCs w:val="28"/>
              </w:rPr>
              <w:t>19±0,009</w:t>
            </w:r>
          </w:p>
        </w:tc>
        <w:tc>
          <w:tcPr>
            <w:tcW w:w="1984" w:type="dxa"/>
            <w:vAlign w:val="center"/>
          </w:tcPr>
          <w:p w:rsidR="00FF0EE3" w:rsidRPr="0057641C" w:rsidRDefault="00FF0EE3" w:rsidP="008B2772">
            <w:pPr>
              <w:jc w:val="center"/>
              <w:rPr>
                <w:color w:val="000000"/>
                <w:sz w:val="28"/>
                <w:szCs w:val="28"/>
                <w:lang w:val="uk-UA"/>
              </w:rPr>
            </w:pPr>
            <w:r w:rsidRPr="0057641C">
              <w:rPr>
                <w:color w:val="000000"/>
                <w:sz w:val="28"/>
                <w:szCs w:val="28"/>
              </w:rPr>
              <w:t>0,05</w:t>
            </w:r>
            <w:r w:rsidR="00625A28" w:rsidRPr="0057641C">
              <w:rPr>
                <w:color w:val="000000"/>
                <w:sz w:val="28"/>
                <w:szCs w:val="28"/>
                <w:lang w:val="uk-UA"/>
              </w:rPr>
              <w:t>2</w:t>
            </w:r>
            <w:r w:rsidRPr="0057641C">
              <w:rPr>
                <w:color w:val="000000"/>
                <w:sz w:val="28"/>
                <w:szCs w:val="28"/>
              </w:rPr>
              <w:t>±0,02</w:t>
            </w:r>
            <w:r w:rsidR="00625A28" w:rsidRPr="0057641C">
              <w:rPr>
                <w:color w:val="000000"/>
                <w:sz w:val="28"/>
                <w:szCs w:val="28"/>
                <w:lang w:val="uk-UA"/>
              </w:rPr>
              <w:t>3</w:t>
            </w:r>
          </w:p>
        </w:tc>
        <w:tc>
          <w:tcPr>
            <w:tcW w:w="1637" w:type="dxa"/>
            <w:vAlign w:val="center"/>
          </w:tcPr>
          <w:p w:rsidR="00FF0EE3" w:rsidRPr="0057641C" w:rsidRDefault="00FF0EE3" w:rsidP="008B2772">
            <w:pPr>
              <w:jc w:val="center"/>
              <w:rPr>
                <w:color w:val="000000"/>
                <w:sz w:val="28"/>
                <w:szCs w:val="28"/>
              </w:rPr>
            </w:pPr>
            <w:r w:rsidRPr="0057641C">
              <w:rPr>
                <w:color w:val="000000"/>
                <w:sz w:val="28"/>
                <w:szCs w:val="28"/>
              </w:rPr>
              <w:t>0,36</w:t>
            </w:r>
            <w:r w:rsidR="00625A28" w:rsidRPr="0057641C">
              <w:rPr>
                <w:color w:val="000000"/>
                <w:sz w:val="28"/>
                <w:szCs w:val="28"/>
                <w:lang w:val="uk-UA"/>
              </w:rPr>
              <w:t>0</w:t>
            </w:r>
            <w:r w:rsidRPr="0057641C">
              <w:rPr>
                <w:color w:val="000000"/>
                <w:sz w:val="28"/>
                <w:szCs w:val="28"/>
              </w:rPr>
              <w:t>±0,0</w:t>
            </w:r>
            <w:r w:rsidR="00625A28" w:rsidRPr="0057641C">
              <w:rPr>
                <w:color w:val="000000"/>
                <w:sz w:val="28"/>
                <w:szCs w:val="28"/>
                <w:lang w:val="uk-UA"/>
              </w:rPr>
              <w:t>0</w:t>
            </w:r>
            <w:r w:rsidRPr="0057641C">
              <w:rPr>
                <w:color w:val="000000"/>
                <w:sz w:val="28"/>
                <w:szCs w:val="28"/>
              </w:rPr>
              <w:t>9</w:t>
            </w:r>
          </w:p>
        </w:tc>
      </w:tr>
      <w:tr w:rsidR="00951716" w:rsidTr="0057641C">
        <w:tc>
          <w:tcPr>
            <w:tcW w:w="2235" w:type="dxa"/>
          </w:tcPr>
          <w:p w:rsidR="00951716" w:rsidRPr="000B3070" w:rsidRDefault="00951716" w:rsidP="00F60FF9">
            <w:pPr>
              <w:spacing w:line="276" w:lineRule="auto"/>
              <w:jc w:val="center"/>
              <w:rPr>
                <w:color w:val="000000"/>
                <w:sz w:val="28"/>
                <w:szCs w:val="28"/>
                <w:lang w:val="uk-UA"/>
              </w:rPr>
            </w:pPr>
            <w:r w:rsidRPr="000B3070">
              <w:rPr>
                <w:color w:val="000000"/>
                <w:sz w:val="28"/>
                <w:szCs w:val="28"/>
                <w:lang w:val="uk-UA"/>
              </w:rPr>
              <w:t>Діоксид азоту</w:t>
            </w:r>
          </w:p>
        </w:tc>
        <w:tc>
          <w:tcPr>
            <w:tcW w:w="1701" w:type="dxa"/>
            <w:vAlign w:val="center"/>
          </w:tcPr>
          <w:p w:rsidR="00951716" w:rsidRPr="0057641C" w:rsidRDefault="00951716" w:rsidP="00FD35F4">
            <w:pPr>
              <w:jc w:val="center"/>
              <w:rPr>
                <w:color w:val="000000"/>
                <w:sz w:val="28"/>
                <w:szCs w:val="28"/>
              </w:rPr>
            </w:pPr>
            <w:r w:rsidRPr="0057641C">
              <w:rPr>
                <w:color w:val="000000"/>
                <w:sz w:val="28"/>
                <w:szCs w:val="28"/>
              </w:rPr>
              <w:t>0,05±0,01</w:t>
            </w:r>
          </w:p>
        </w:tc>
        <w:tc>
          <w:tcPr>
            <w:tcW w:w="1842" w:type="dxa"/>
            <w:vAlign w:val="center"/>
          </w:tcPr>
          <w:p w:rsidR="00951716" w:rsidRPr="0057641C" w:rsidRDefault="00951716" w:rsidP="00FD35F4">
            <w:pPr>
              <w:jc w:val="center"/>
              <w:rPr>
                <w:color w:val="000000"/>
                <w:sz w:val="28"/>
                <w:szCs w:val="28"/>
              </w:rPr>
            </w:pPr>
            <w:r w:rsidRPr="0057641C">
              <w:rPr>
                <w:color w:val="000000"/>
                <w:sz w:val="28"/>
                <w:szCs w:val="28"/>
              </w:rPr>
              <w:t>0,0</w:t>
            </w:r>
            <w:r w:rsidR="00FD35F4" w:rsidRPr="0057641C">
              <w:rPr>
                <w:color w:val="000000"/>
                <w:sz w:val="28"/>
                <w:szCs w:val="28"/>
                <w:lang w:val="uk-UA"/>
              </w:rPr>
              <w:t>9</w:t>
            </w:r>
            <w:r w:rsidRPr="0057641C">
              <w:rPr>
                <w:color w:val="000000"/>
                <w:sz w:val="28"/>
                <w:szCs w:val="28"/>
              </w:rPr>
              <w:t>±0,01</w:t>
            </w:r>
          </w:p>
        </w:tc>
        <w:tc>
          <w:tcPr>
            <w:tcW w:w="1701" w:type="dxa"/>
            <w:vAlign w:val="center"/>
          </w:tcPr>
          <w:p w:rsidR="00951716" w:rsidRPr="0057641C" w:rsidRDefault="00951716" w:rsidP="00F60FF9">
            <w:pPr>
              <w:jc w:val="center"/>
              <w:rPr>
                <w:color w:val="000000"/>
                <w:sz w:val="28"/>
                <w:szCs w:val="28"/>
              </w:rPr>
            </w:pPr>
            <w:r w:rsidRPr="0057641C">
              <w:rPr>
                <w:color w:val="000000"/>
                <w:sz w:val="28"/>
                <w:szCs w:val="28"/>
              </w:rPr>
              <w:t>0,07±0,01</w:t>
            </w:r>
          </w:p>
        </w:tc>
        <w:tc>
          <w:tcPr>
            <w:tcW w:w="1985" w:type="dxa"/>
            <w:vAlign w:val="center"/>
          </w:tcPr>
          <w:p w:rsidR="00951716" w:rsidRPr="0057641C" w:rsidRDefault="00951716" w:rsidP="00F60FF9">
            <w:pPr>
              <w:jc w:val="center"/>
              <w:rPr>
                <w:color w:val="000000"/>
                <w:sz w:val="28"/>
                <w:szCs w:val="28"/>
              </w:rPr>
            </w:pPr>
            <w:r w:rsidRPr="0057641C">
              <w:rPr>
                <w:color w:val="000000"/>
                <w:sz w:val="28"/>
                <w:szCs w:val="28"/>
              </w:rPr>
              <w:t>0,05±0,01</w:t>
            </w:r>
          </w:p>
        </w:tc>
        <w:tc>
          <w:tcPr>
            <w:tcW w:w="1701" w:type="dxa"/>
            <w:vAlign w:val="center"/>
          </w:tcPr>
          <w:p w:rsidR="00951716" w:rsidRPr="0057641C" w:rsidRDefault="00951716" w:rsidP="00FD35F4">
            <w:pPr>
              <w:jc w:val="center"/>
              <w:rPr>
                <w:color w:val="000000"/>
                <w:sz w:val="28"/>
                <w:szCs w:val="28"/>
              </w:rPr>
            </w:pPr>
            <w:r w:rsidRPr="0057641C">
              <w:rPr>
                <w:color w:val="000000"/>
                <w:sz w:val="28"/>
                <w:szCs w:val="28"/>
              </w:rPr>
              <w:t>0,</w:t>
            </w:r>
            <w:r w:rsidR="00FD35F4" w:rsidRPr="0057641C">
              <w:rPr>
                <w:color w:val="000000"/>
                <w:sz w:val="28"/>
                <w:szCs w:val="28"/>
                <w:lang w:val="uk-UA"/>
              </w:rPr>
              <w:t>1</w:t>
            </w:r>
            <w:r w:rsidRPr="0057641C">
              <w:rPr>
                <w:color w:val="000000"/>
                <w:sz w:val="28"/>
                <w:szCs w:val="28"/>
              </w:rPr>
              <w:t>5±0,02</w:t>
            </w:r>
          </w:p>
        </w:tc>
        <w:tc>
          <w:tcPr>
            <w:tcW w:w="1984" w:type="dxa"/>
            <w:vAlign w:val="center"/>
          </w:tcPr>
          <w:p w:rsidR="00951716" w:rsidRPr="0057641C" w:rsidRDefault="00951716" w:rsidP="00F60FF9">
            <w:pPr>
              <w:jc w:val="center"/>
              <w:rPr>
                <w:color w:val="000000"/>
                <w:sz w:val="28"/>
                <w:szCs w:val="28"/>
              </w:rPr>
            </w:pPr>
            <w:r w:rsidRPr="0057641C">
              <w:rPr>
                <w:color w:val="000000"/>
                <w:sz w:val="28"/>
                <w:szCs w:val="28"/>
              </w:rPr>
              <w:t>0,06±0,02</w:t>
            </w:r>
          </w:p>
        </w:tc>
        <w:tc>
          <w:tcPr>
            <w:tcW w:w="1637" w:type="dxa"/>
            <w:vAlign w:val="center"/>
          </w:tcPr>
          <w:p w:rsidR="00951716" w:rsidRPr="0057641C" w:rsidRDefault="00951716" w:rsidP="00FD35F4">
            <w:pPr>
              <w:jc w:val="center"/>
              <w:rPr>
                <w:color w:val="000000"/>
                <w:sz w:val="28"/>
                <w:szCs w:val="28"/>
              </w:rPr>
            </w:pPr>
            <w:r w:rsidRPr="0057641C">
              <w:rPr>
                <w:color w:val="000000"/>
                <w:sz w:val="28"/>
                <w:szCs w:val="28"/>
              </w:rPr>
              <w:t>0,0</w:t>
            </w:r>
            <w:r w:rsidR="00FD35F4" w:rsidRPr="0057641C">
              <w:rPr>
                <w:color w:val="000000"/>
                <w:sz w:val="28"/>
                <w:szCs w:val="28"/>
                <w:lang w:val="uk-UA"/>
              </w:rPr>
              <w:t>9</w:t>
            </w:r>
            <w:r w:rsidRPr="0057641C">
              <w:rPr>
                <w:color w:val="000000"/>
                <w:sz w:val="28"/>
                <w:szCs w:val="28"/>
              </w:rPr>
              <w:t>±0,01</w:t>
            </w:r>
          </w:p>
        </w:tc>
      </w:tr>
      <w:tr w:rsidR="00951716" w:rsidTr="0057641C">
        <w:tc>
          <w:tcPr>
            <w:tcW w:w="2235" w:type="dxa"/>
          </w:tcPr>
          <w:p w:rsidR="00951716" w:rsidRPr="000B3070" w:rsidRDefault="00951716" w:rsidP="000B3070">
            <w:pPr>
              <w:spacing w:line="276" w:lineRule="auto"/>
              <w:jc w:val="center"/>
              <w:rPr>
                <w:color w:val="000000"/>
                <w:sz w:val="28"/>
                <w:szCs w:val="28"/>
                <w:lang w:val="uk-UA"/>
              </w:rPr>
            </w:pPr>
            <w:r w:rsidRPr="000B3070">
              <w:rPr>
                <w:color w:val="000000"/>
                <w:sz w:val="28"/>
                <w:szCs w:val="28"/>
                <w:lang w:val="uk-UA"/>
              </w:rPr>
              <w:t>Оксид вуглецю</w:t>
            </w:r>
          </w:p>
        </w:tc>
        <w:tc>
          <w:tcPr>
            <w:tcW w:w="1701" w:type="dxa"/>
            <w:vAlign w:val="center"/>
          </w:tcPr>
          <w:p w:rsidR="00951716" w:rsidRPr="0057641C" w:rsidRDefault="00951716" w:rsidP="008B2772">
            <w:pPr>
              <w:jc w:val="center"/>
              <w:rPr>
                <w:color w:val="000000"/>
                <w:sz w:val="28"/>
                <w:szCs w:val="28"/>
                <w:lang w:val="uk-UA"/>
              </w:rPr>
            </w:pPr>
            <w:r w:rsidRPr="0057641C">
              <w:rPr>
                <w:color w:val="000000"/>
                <w:sz w:val="28"/>
                <w:szCs w:val="28"/>
              </w:rPr>
              <w:t>2,46±0,7</w:t>
            </w:r>
            <w:r w:rsidR="00FD35F4" w:rsidRPr="0057641C">
              <w:rPr>
                <w:color w:val="000000"/>
                <w:sz w:val="28"/>
                <w:szCs w:val="28"/>
                <w:lang w:val="uk-UA"/>
              </w:rPr>
              <w:t>5</w:t>
            </w:r>
          </w:p>
        </w:tc>
        <w:tc>
          <w:tcPr>
            <w:tcW w:w="1842" w:type="dxa"/>
            <w:vAlign w:val="center"/>
          </w:tcPr>
          <w:p w:rsidR="00951716" w:rsidRPr="0057641C" w:rsidRDefault="00FD35F4" w:rsidP="00FD35F4">
            <w:pPr>
              <w:jc w:val="center"/>
              <w:rPr>
                <w:color w:val="000000"/>
                <w:sz w:val="28"/>
                <w:szCs w:val="28"/>
              </w:rPr>
            </w:pPr>
            <w:r w:rsidRPr="0057641C">
              <w:rPr>
                <w:color w:val="000000"/>
                <w:sz w:val="28"/>
                <w:szCs w:val="28"/>
                <w:lang w:val="uk-UA"/>
              </w:rPr>
              <w:t>3</w:t>
            </w:r>
            <w:r w:rsidR="00951716" w:rsidRPr="0057641C">
              <w:rPr>
                <w:color w:val="000000"/>
                <w:sz w:val="28"/>
                <w:szCs w:val="28"/>
              </w:rPr>
              <w:t>,71±0,84</w:t>
            </w:r>
          </w:p>
        </w:tc>
        <w:tc>
          <w:tcPr>
            <w:tcW w:w="1701" w:type="dxa"/>
            <w:vAlign w:val="center"/>
          </w:tcPr>
          <w:p w:rsidR="00951716" w:rsidRPr="0057641C" w:rsidRDefault="00951716" w:rsidP="00FF0EE3">
            <w:pPr>
              <w:jc w:val="center"/>
              <w:rPr>
                <w:color w:val="000000"/>
                <w:sz w:val="28"/>
                <w:szCs w:val="28"/>
                <w:lang w:val="uk-UA"/>
              </w:rPr>
            </w:pPr>
            <w:r w:rsidRPr="0057641C">
              <w:rPr>
                <w:color w:val="000000"/>
                <w:sz w:val="28"/>
                <w:szCs w:val="28"/>
              </w:rPr>
              <w:t>2,69±0,8</w:t>
            </w:r>
            <w:r w:rsidR="00FD35F4" w:rsidRPr="0057641C">
              <w:rPr>
                <w:color w:val="000000"/>
                <w:sz w:val="28"/>
                <w:szCs w:val="28"/>
                <w:lang w:val="uk-UA"/>
              </w:rPr>
              <w:t>3</w:t>
            </w:r>
          </w:p>
        </w:tc>
        <w:tc>
          <w:tcPr>
            <w:tcW w:w="1985" w:type="dxa"/>
            <w:vAlign w:val="center"/>
          </w:tcPr>
          <w:p w:rsidR="00951716" w:rsidRPr="0057641C" w:rsidRDefault="00951716" w:rsidP="008B2772">
            <w:pPr>
              <w:jc w:val="center"/>
              <w:rPr>
                <w:color w:val="000000"/>
                <w:sz w:val="28"/>
                <w:szCs w:val="28"/>
              </w:rPr>
            </w:pPr>
            <w:r w:rsidRPr="0057641C">
              <w:rPr>
                <w:color w:val="000000"/>
                <w:sz w:val="28"/>
                <w:szCs w:val="28"/>
              </w:rPr>
              <w:t>2,49±0,66</w:t>
            </w:r>
          </w:p>
        </w:tc>
        <w:tc>
          <w:tcPr>
            <w:tcW w:w="1701" w:type="dxa"/>
            <w:vAlign w:val="center"/>
          </w:tcPr>
          <w:p w:rsidR="00951716" w:rsidRPr="0057641C" w:rsidRDefault="00951716" w:rsidP="008B2772">
            <w:pPr>
              <w:jc w:val="center"/>
              <w:rPr>
                <w:color w:val="000000"/>
                <w:sz w:val="28"/>
                <w:szCs w:val="28"/>
                <w:lang w:val="uk-UA"/>
              </w:rPr>
            </w:pPr>
            <w:r w:rsidRPr="0057641C">
              <w:rPr>
                <w:color w:val="000000"/>
                <w:sz w:val="28"/>
                <w:szCs w:val="28"/>
              </w:rPr>
              <w:t>5,5</w:t>
            </w:r>
            <w:r w:rsidR="00FD35F4" w:rsidRPr="0057641C">
              <w:rPr>
                <w:color w:val="000000"/>
                <w:sz w:val="28"/>
                <w:szCs w:val="28"/>
                <w:lang w:val="uk-UA"/>
              </w:rPr>
              <w:t>8</w:t>
            </w:r>
            <w:r w:rsidRPr="0057641C">
              <w:rPr>
                <w:color w:val="000000"/>
                <w:sz w:val="28"/>
                <w:szCs w:val="28"/>
              </w:rPr>
              <w:t>±1,2</w:t>
            </w:r>
            <w:r w:rsidR="00FD35F4" w:rsidRPr="0057641C">
              <w:rPr>
                <w:color w:val="000000"/>
                <w:sz w:val="28"/>
                <w:szCs w:val="28"/>
                <w:lang w:val="uk-UA"/>
              </w:rPr>
              <w:t>2</w:t>
            </w:r>
          </w:p>
        </w:tc>
        <w:tc>
          <w:tcPr>
            <w:tcW w:w="1984" w:type="dxa"/>
            <w:vAlign w:val="center"/>
          </w:tcPr>
          <w:p w:rsidR="00951716" w:rsidRPr="0057641C" w:rsidRDefault="00951716" w:rsidP="00FF0EE3">
            <w:pPr>
              <w:jc w:val="center"/>
              <w:rPr>
                <w:color w:val="000000"/>
                <w:sz w:val="28"/>
                <w:szCs w:val="28"/>
              </w:rPr>
            </w:pPr>
            <w:r w:rsidRPr="0057641C">
              <w:rPr>
                <w:color w:val="000000"/>
                <w:sz w:val="28"/>
                <w:szCs w:val="28"/>
              </w:rPr>
              <w:t>2,06±0,89</w:t>
            </w:r>
          </w:p>
        </w:tc>
        <w:tc>
          <w:tcPr>
            <w:tcW w:w="1637" w:type="dxa"/>
            <w:vAlign w:val="center"/>
          </w:tcPr>
          <w:p w:rsidR="00951716" w:rsidRPr="0057641C" w:rsidRDefault="00951716" w:rsidP="00FF0EE3">
            <w:pPr>
              <w:jc w:val="center"/>
              <w:rPr>
                <w:color w:val="000000"/>
                <w:sz w:val="28"/>
                <w:szCs w:val="28"/>
              </w:rPr>
            </w:pPr>
            <w:r w:rsidRPr="0057641C">
              <w:rPr>
                <w:color w:val="000000"/>
                <w:sz w:val="28"/>
                <w:szCs w:val="28"/>
              </w:rPr>
              <w:t>4,07±1,28</w:t>
            </w:r>
          </w:p>
        </w:tc>
      </w:tr>
      <w:tr w:rsidR="00951716" w:rsidTr="0057641C">
        <w:tc>
          <w:tcPr>
            <w:tcW w:w="2235" w:type="dxa"/>
          </w:tcPr>
          <w:p w:rsidR="00951716" w:rsidRPr="000B3070" w:rsidRDefault="00951716" w:rsidP="000B3070">
            <w:pPr>
              <w:spacing w:line="276" w:lineRule="auto"/>
              <w:jc w:val="center"/>
              <w:rPr>
                <w:color w:val="000000"/>
                <w:sz w:val="28"/>
                <w:szCs w:val="28"/>
                <w:lang w:val="uk-UA"/>
              </w:rPr>
            </w:pPr>
            <w:r w:rsidRPr="000B3070">
              <w:rPr>
                <w:color w:val="000000"/>
                <w:sz w:val="28"/>
                <w:szCs w:val="28"/>
                <w:lang w:val="uk-UA"/>
              </w:rPr>
              <w:t>Сірководень</w:t>
            </w:r>
          </w:p>
        </w:tc>
        <w:tc>
          <w:tcPr>
            <w:tcW w:w="1701" w:type="dxa"/>
            <w:vAlign w:val="center"/>
          </w:tcPr>
          <w:p w:rsidR="00951716" w:rsidRPr="0057641C" w:rsidRDefault="00951716" w:rsidP="00FF0EE3">
            <w:pPr>
              <w:jc w:val="center"/>
              <w:rPr>
                <w:color w:val="000000"/>
                <w:sz w:val="28"/>
                <w:szCs w:val="28"/>
              </w:rPr>
            </w:pPr>
            <w:r w:rsidRPr="0057641C">
              <w:rPr>
                <w:color w:val="000000"/>
                <w:sz w:val="28"/>
                <w:szCs w:val="28"/>
              </w:rPr>
              <w:t>0,003±0,001</w:t>
            </w:r>
          </w:p>
        </w:tc>
        <w:tc>
          <w:tcPr>
            <w:tcW w:w="1842" w:type="dxa"/>
            <w:vAlign w:val="center"/>
          </w:tcPr>
          <w:p w:rsidR="00951716" w:rsidRPr="0057641C" w:rsidRDefault="00951716" w:rsidP="00FF0EE3">
            <w:pPr>
              <w:jc w:val="center"/>
              <w:rPr>
                <w:color w:val="000000"/>
                <w:sz w:val="28"/>
                <w:szCs w:val="28"/>
              </w:rPr>
            </w:pPr>
            <w:r w:rsidRPr="0057641C">
              <w:rPr>
                <w:color w:val="000000"/>
                <w:sz w:val="28"/>
                <w:szCs w:val="28"/>
              </w:rPr>
              <w:t>0,003±0,001</w:t>
            </w:r>
          </w:p>
        </w:tc>
        <w:tc>
          <w:tcPr>
            <w:tcW w:w="1701" w:type="dxa"/>
            <w:vAlign w:val="center"/>
          </w:tcPr>
          <w:p w:rsidR="00951716" w:rsidRPr="0057641C" w:rsidRDefault="00951716" w:rsidP="00FF0EE3">
            <w:pPr>
              <w:jc w:val="center"/>
              <w:rPr>
                <w:color w:val="000000"/>
                <w:sz w:val="28"/>
                <w:szCs w:val="28"/>
              </w:rPr>
            </w:pPr>
          </w:p>
        </w:tc>
        <w:tc>
          <w:tcPr>
            <w:tcW w:w="1985" w:type="dxa"/>
            <w:vAlign w:val="center"/>
          </w:tcPr>
          <w:p w:rsidR="00951716" w:rsidRPr="0057641C" w:rsidRDefault="00951716" w:rsidP="00FD35F4">
            <w:pPr>
              <w:jc w:val="center"/>
              <w:rPr>
                <w:color w:val="000000"/>
                <w:sz w:val="28"/>
                <w:szCs w:val="28"/>
              </w:rPr>
            </w:pPr>
            <w:r w:rsidRPr="0057641C">
              <w:rPr>
                <w:color w:val="000000"/>
                <w:sz w:val="28"/>
                <w:szCs w:val="28"/>
              </w:rPr>
              <w:t>0,002±0,00</w:t>
            </w:r>
            <w:r w:rsidR="00FD35F4" w:rsidRPr="0057641C">
              <w:rPr>
                <w:color w:val="000000"/>
                <w:sz w:val="28"/>
                <w:szCs w:val="28"/>
                <w:lang w:val="uk-UA"/>
              </w:rPr>
              <w:t>1</w:t>
            </w:r>
          </w:p>
        </w:tc>
        <w:tc>
          <w:tcPr>
            <w:tcW w:w="1701" w:type="dxa"/>
            <w:vAlign w:val="center"/>
          </w:tcPr>
          <w:p w:rsidR="00951716" w:rsidRPr="0057641C" w:rsidRDefault="00951716" w:rsidP="00FF0EE3">
            <w:pPr>
              <w:jc w:val="center"/>
              <w:rPr>
                <w:color w:val="000000"/>
                <w:sz w:val="28"/>
                <w:szCs w:val="28"/>
              </w:rPr>
            </w:pPr>
            <w:r w:rsidRPr="0057641C">
              <w:rPr>
                <w:color w:val="000000"/>
                <w:sz w:val="28"/>
                <w:szCs w:val="28"/>
              </w:rPr>
              <w:t>0,006±0,001</w:t>
            </w:r>
          </w:p>
        </w:tc>
        <w:tc>
          <w:tcPr>
            <w:tcW w:w="1984" w:type="dxa"/>
            <w:vAlign w:val="center"/>
          </w:tcPr>
          <w:p w:rsidR="00951716" w:rsidRPr="0057641C" w:rsidRDefault="00951716" w:rsidP="00FF0EE3">
            <w:pPr>
              <w:jc w:val="center"/>
              <w:rPr>
                <w:color w:val="000000"/>
                <w:sz w:val="28"/>
                <w:szCs w:val="28"/>
              </w:rPr>
            </w:pPr>
          </w:p>
        </w:tc>
        <w:tc>
          <w:tcPr>
            <w:tcW w:w="1637" w:type="dxa"/>
            <w:vAlign w:val="center"/>
          </w:tcPr>
          <w:p w:rsidR="00951716" w:rsidRPr="0057641C" w:rsidRDefault="00FD35F4" w:rsidP="00FD35F4">
            <w:pPr>
              <w:jc w:val="center"/>
              <w:rPr>
                <w:color w:val="000000"/>
                <w:sz w:val="28"/>
                <w:szCs w:val="28"/>
              </w:rPr>
            </w:pPr>
            <w:r w:rsidRPr="0057641C">
              <w:rPr>
                <w:color w:val="000000"/>
                <w:sz w:val="28"/>
                <w:szCs w:val="28"/>
              </w:rPr>
              <w:t>0,00</w:t>
            </w:r>
            <w:r w:rsidRPr="0057641C">
              <w:rPr>
                <w:color w:val="000000"/>
                <w:sz w:val="28"/>
                <w:szCs w:val="28"/>
                <w:lang w:val="uk-UA"/>
              </w:rPr>
              <w:t>5</w:t>
            </w:r>
            <w:r w:rsidRPr="0057641C">
              <w:rPr>
                <w:color w:val="000000"/>
                <w:sz w:val="28"/>
                <w:szCs w:val="28"/>
              </w:rPr>
              <w:t>±0,001</w:t>
            </w:r>
          </w:p>
        </w:tc>
      </w:tr>
      <w:tr w:rsidR="00951716" w:rsidTr="0057641C">
        <w:tc>
          <w:tcPr>
            <w:tcW w:w="2235" w:type="dxa"/>
          </w:tcPr>
          <w:p w:rsidR="00951716" w:rsidRPr="00625A28" w:rsidRDefault="00951716" w:rsidP="00F60FF9">
            <w:pPr>
              <w:spacing w:line="276" w:lineRule="auto"/>
              <w:jc w:val="center"/>
              <w:rPr>
                <w:color w:val="000000"/>
                <w:sz w:val="28"/>
                <w:szCs w:val="28"/>
                <w:vertAlign w:val="superscript"/>
                <w:lang w:val="uk-UA"/>
              </w:rPr>
            </w:pPr>
            <w:r w:rsidRPr="000B3070">
              <w:rPr>
                <w:color w:val="000000"/>
                <w:sz w:val="28"/>
                <w:szCs w:val="28"/>
                <w:lang w:val="uk-UA"/>
              </w:rPr>
              <w:t>Бенз(а)пірен</w:t>
            </w:r>
            <w:r w:rsidR="00625A28">
              <w:rPr>
                <w:color w:val="000000"/>
                <w:sz w:val="28"/>
                <w:szCs w:val="28"/>
                <w:lang w:val="uk-UA"/>
              </w:rPr>
              <w:t>, нг/м</w:t>
            </w:r>
            <w:r w:rsidR="00625A28">
              <w:rPr>
                <w:color w:val="000000"/>
                <w:sz w:val="28"/>
                <w:szCs w:val="28"/>
                <w:vertAlign w:val="superscript"/>
                <w:lang w:val="uk-UA"/>
              </w:rPr>
              <w:t>3</w:t>
            </w:r>
          </w:p>
        </w:tc>
        <w:tc>
          <w:tcPr>
            <w:tcW w:w="1701" w:type="dxa"/>
            <w:vAlign w:val="center"/>
          </w:tcPr>
          <w:p w:rsidR="00951716" w:rsidRPr="0057641C" w:rsidRDefault="00951716" w:rsidP="00F60FF9">
            <w:pPr>
              <w:jc w:val="center"/>
              <w:rPr>
                <w:color w:val="000000"/>
                <w:sz w:val="28"/>
                <w:szCs w:val="28"/>
              </w:rPr>
            </w:pPr>
            <w:r w:rsidRPr="0057641C">
              <w:rPr>
                <w:color w:val="000000"/>
                <w:sz w:val="28"/>
                <w:szCs w:val="28"/>
              </w:rPr>
              <w:t>2,35±0,49</w:t>
            </w:r>
          </w:p>
        </w:tc>
        <w:tc>
          <w:tcPr>
            <w:tcW w:w="1842" w:type="dxa"/>
            <w:vAlign w:val="center"/>
          </w:tcPr>
          <w:p w:rsidR="00951716" w:rsidRPr="0057641C" w:rsidRDefault="00951716" w:rsidP="00F60FF9">
            <w:pPr>
              <w:jc w:val="center"/>
              <w:rPr>
                <w:color w:val="000000"/>
                <w:sz w:val="28"/>
                <w:szCs w:val="28"/>
              </w:rPr>
            </w:pPr>
            <w:r w:rsidRPr="0057641C">
              <w:rPr>
                <w:color w:val="000000"/>
                <w:sz w:val="28"/>
                <w:szCs w:val="28"/>
              </w:rPr>
              <w:t>8,88±2,39</w:t>
            </w:r>
          </w:p>
        </w:tc>
        <w:tc>
          <w:tcPr>
            <w:tcW w:w="1701" w:type="dxa"/>
            <w:vAlign w:val="center"/>
          </w:tcPr>
          <w:p w:rsidR="00951716" w:rsidRPr="0057641C" w:rsidRDefault="00951716" w:rsidP="00F60FF9">
            <w:pPr>
              <w:jc w:val="center"/>
              <w:rPr>
                <w:color w:val="000000"/>
                <w:sz w:val="28"/>
                <w:szCs w:val="28"/>
              </w:rPr>
            </w:pPr>
            <w:r w:rsidRPr="0057641C">
              <w:rPr>
                <w:color w:val="000000"/>
                <w:sz w:val="28"/>
                <w:szCs w:val="28"/>
              </w:rPr>
              <w:t>4,56±2,46</w:t>
            </w:r>
          </w:p>
        </w:tc>
        <w:tc>
          <w:tcPr>
            <w:tcW w:w="1985" w:type="dxa"/>
            <w:vAlign w:val="center"/>
          </w:tcPr>
          <w:p w:rsidR="00951716" w:rsidRPr="0057641C" w:rsidRDefault="00951716" w:rsidP="00F60FF9">
            <w:pPr>
              <w:jc w:val="center"/>
              <w:rPr>
                <w:color w:val="000000"/>
                <w:sz w:val="28"/>
                <w:szCs w:val="28"/>
              </w:rPr>
            </w:pPr>
          </w:p>
        </w:tc>
        <w:tc>
          <w:tcPr>
            <w:tcW w:w="1701" w:type="dxa"/>
            <w:vAlign w:val="center"/>
          </w:tcPr>
          <w:p w:rsidR="00951716" w:rsidRPr="0057641C" w:rsidRDefault="00FD35F4" w:rsidP="00FD35F4">
            <w:pPr>
              <w:jc w:val="center"/>
              <w:rPr>
                <w:color w:val="000000"/>
                <w:sz w:val="28"/>
                <w:szCs w:val="28"/>
              </w:rPr>
            </w:pPr>
            <w:r w:rsidRPr="0057641C">
              <w:rPr>
                <w:color w:val="000000"/>
                <w:sz w:val="28"/>
                <w:szCs w:val="28"/>
                <w:lang w:val="uk-UA"/>
              </w:rPr>
              <w:t>9</w:t>
            </w:r>
            <w:r w:rsidR="00951716" w:rsidRPr="0057641C">
              <w:rPr>
                <w:color w:val="000000"/>
                <w:sz w:val="28"/>
                <w:szCs w:val="28"/>
              </w:rPr>
              <w:t>,65±1,58</w:t>
            </w:r>
          </w:p>
        </w:tc>
        <w:tc>
          <w:tcPr>
            <w:tcW w:w="1984" w:type="dxa"/>
            <w:vAlign w:val="center"/>
          </w:tcPr>
          <w:p w:rsidR="00951716" w:rsidRPr="0057641C" w:rsidRDefault="00951716" w:rsidP="00F60FF9">
            <w:pPr>
              <w:jc w:val="center"/>
              <w:rPr>
                <w:color w:val="000000"/>
                <w:sz w:val="28"/>
                <w:szCs w:val="28"/>
              </w:rPr>
            </w:pPr>
          </w:p>
        </w:tc>
        <w:tc>
          <w:tcPr>
            <w:tcW w:w="1637" w:type="dxa"/>
            <w:vAlign w:val="center"/>
          </w:tcPr>
          <w:p w:rsidR="00951716" w:rsidRPr="0057641C" w:rsidRDefault="00FD35F4" w:rsidP="00FD35F4">
            <w:pPr>
              <w:jc w:val="center"/>
              <w:rPr>
                <w:color w:val="000000"/>
                <w:sz w:val="28"/>
                <w:szCs w:val="28"/>
              </w:rPr>
            </w:pPr>
            <w:r w:rsidRPr="0057641C">
              <w:rPr>
                <w:color w:val="000000"/>
                <w:sz w:val="28"/>
                <w:szCs w:val="28"/>
                <w:lang w:val="uk-UA"/>
              </w:rPr>
              <w:t>6</w:t>
            </w:r>
            <w:r w:rsidRPr="0057641C">
              <w:rPr>
                <w:color w:val="000000"/>
                <w:sz w:val="28"/>
                <w:szCs w:val="28"/>
              </w:rPr>
              <w:t>,</w:t>
            </w:r>
            <w:r w:rsidRPr="0057641C">
              <w:rPr>
                <w:color w:val="000000"/>
                <w:sz w:val="28"/>
                <w:szCs w:val="28"/>
                <w:lang w:val="uk-UA"/>
              </w:rPr>
              <w:t>17</w:t>
            </w:r>
            <w:r w:rsidRPr="0057641C">
              <w:rPr>
                <w:color w:val="000000"/>
                <w:sz w:val="28"/>
                <w:szCs w:val="28"/>
              </w:rPr>
              <w:t>±1,</w:t>
            </w:r>
            <w:r w:rsidRPr="0057641C">
              <w:rPr>
                <w:color w:val="000000"/>
                <w:sz w:val="28"/>
                <w:szCs w:val="28"/>
                <w:lang w:val="uk-UA"/>
              </w:rPr>
              <w:t>29</w:t>
            </w:r>
          </w:p>
        </w:tc>
      </w:tr>
      <w:tr w:rsidR="00951716" w:rsidTr="0057641C">
        <w:tc>
          <w:tcPr>
            <w:tcW w:w="2235" w:type="dxa"/>
          </w:tcPr>
          <w:p w:rsidR="00951716" w:rsidRPr="000B3070" w:rsidRDefault="00951716" w:rsidP="000B3070">
            <w:pPr>
              <w:spacing w:line="276" w:lineRule="auto"/>
              <w:jc w:val="center"/>
              <w:rPr>
                <w:color w:val="000000"/>
                <w:sz w:val="28"/>
                <w:szCs w:val="28"/>
                <w:lang w:val="uk-UA"/>
              </w:rPr>
            </w:pPr>
            <w:r w:rsidRPr="000B3070">
              <w:rPr>
                <w:color w:val="000000"/>
                <w:sz w:val="28"/>
                <w:szCs w:val="28"/>
                <w:lang w:val="uk-UA"/>
              </w:rPr>
              <w:t>Фенол</w:t>
            </w:r>
          </w:p>
        </w:tc>
        <w:tc>
          <w:tcPr>
            <w:tcW w:w="1701" w:type="dxa"/>
            <w:vAlign w:val="center"/>
          </w:tcPr>
          <w:p w:rsidR="00951716" w:rsidRPr="0057641C" w:rsidRDefault="00951716" w:rsidP="00FF0EE3">
            <w:pPr>
              <w:jc w:val="center"/>
              <w:rPr>
                <w:color w:val="000000"/>
                <w:sz w:val="28"/>
                <w:szCs w:val="28"/>
              </w:rPr>
            </w:pPr>
          </w:p>
        </w:tc>
        <w:tc>
          <w:tcPr>
            <w:tcW w:w="1842" w:type="dxa"/>
            <w:vAlign w:val="center"/>
          </w:tcPr>
          <w:p w:rsidR="00951716" w:rsidRPr="0057641C" w:rsidRDefault="00951716" w:rsidP="00FF0EE3">
            <w:pPr>
              <w:jc w:val="center"/>
              <w:rPr>
                <w:color w:val="000000"/>
                <w:sz w:val="28"/>
                <w:szCs w:val="28"/>
              </w:rPr>
            </w:pPr>
            <w:r w:rsidRPr="0057641C">
              <w:rPr>
                <w:color w:val="000000"/>
                <w:sz w:val="28"/>
                <w:szCs w:val="28"/>
              </w:rPr>
              <w:t>0,005±0,002</w:t>
            </w:r>
          </w:p>
        </w:tc>
        <w:tc>
          <w:tcPr>
            <w:tcW w:w="1701" w:type="dxa"/>
            <w:vAlign w:val="center"/>
          </w:tcPr>
          <w:p w:rsidR="00951716" w:rsidRPr="0057641C" w:rsidRDefault="00951716" w:rsidP="00625A28">
            <w:pPr>
              <w:jc w:val="center"/>
              <w:rPr>
                <w:color w:val="000000"/>
                <w:sz w:val="28"/>
                <w:szCs w:val="28"/>
              </w:rPr>
            </w:pPr>
            <w:r w:rsidRPr="0057641C">
              <w:rPr>
                <w:color w:val="000000"/>
                <w:sz w:val="28"/>
                <w:szCs w:val="28"/>
              </w:rPr>
              <w:t>0,004±0,001</w:t>
            </w:r>
          </w:p>
        </w:tc>
        <w:tc>
          <w:tcPr>
            <w:tcW w:w="1985" w:type="dxa"/>
            <w:vAlign w:val="center"/>
          </w:tcPr>
          <w:p w:rsidR="00951716" w:rsidRPr="0057641C" w:rsidRDefault="00951716" w:rsidP="008B2772">
            <w:pPr>
              <w:jc w:val="center"/>
              <w:rPr>
                <w:color w:val="000000"/>
                <w:sz w:val="28"/>
                <w:szCs w:val="28"/>
              </w:rPr>
            </w:pPr>
            <w:r w:rsidRPr="0057641C">
              <w:rPr>
                <w:color w:val="000000"/>
                <w:sz w:val="28"/>
                <w:szCs w:val="28"/>
              </w:rPr>
              <w:t>0,003±0,001</w:t>
            </w:r>
          </w:p>
        </w:tc>
        <w:tc>
          <w:tcPr>
            <w:tcW w:w="1701" w:type="dxa"/>
            <w:vAlign w:val="center"/>
          </w:tcPr>
          <w:p w:rsidR="00951716" w:rsidRPr="0057641C" w:rsidRDefault="00FD35F4" w:rsidP="00FD35F4">
            <w:pPr>
              <w:jc w:val="center"/>
              <w:rPr>
                <w:color w:val="000000"/>
                <w:sz w:val="28"/>
                <w:szCs w:val="28"/>
              </w:rPr>
            </w:pPr>
            <w:r w:rsidRPr="0057641C">
              <w:rPr>
                <w:color w:val="000000"/>
                <w:sz w:val="28"/>
                <w:szCs w:val="28"/>
              </w:rPr>
              <w:t>0,00</w:t>
            </w:r>
            <w:r w:rsidRPr="0057641C">
              <w:rPr>
                <w:color w:val="000000"/>
                <w:sz w:val="28"/>
                <w:szCs w:val="28"/>
                <w:lang w:val="uk-UA"/>
              </w:rPr>
              <w:t>9</w:t>
            </w:r>
            <w:r w:rsidRPr="0057641C">
              <w:rPr>
                <w:color w:val="000000"/>
                <w:sz w:val="28"/>
                <w:szCs w:val="28"/>
              </w:rPr>
              <w:t>±0,00</w:t>
            </w:r>
            <w:r w:rsidRPr="0057641C">
              <w:rPr>
                <w:color w:val="000000"/>
                <w:sz w:val="28"/>
                <w:szCs w:val="28"/>
                <w:lang w:val="uk-UA"/>
              </w:rPr>
              <w:t>1</w:t>
            </w:r>
          </w:p>
        </w:tc>
        <w:tc>
          <w:tcPr>
            <w:tcW w:w="1984" w:type="dxa"/>
            <w:vAlign w:val="center"/>
          </w:tcPr>
          <w:p w:rsidR="00951716" w:rsidRPr="0057641C" w:rsidRDefault="00951716" w:rsidP="00FF0EE3">
            <w:pPr>
              <w:jc w:val="center"/>
              <w:rPr>
                <w:color w:val="000000"/>
                <w:sz w:val="28"/>
                <w:szCs w:val="28"/>
              </w:rPr>
            </w:pPr>
          </w:p>
        </w:tc>
        <w:tc>
          <w:tcPr>
            <w:tcW w:w="1637" w:type="dxa"/>
            <w:vAlign w:val="center"/>
          </w:tcPr>
          <w:p w:rsidR="00951716" w:rsidRPr="0057641C" w:rsidRDefault="00577208" w:rsidP="00577208">
            <w:pPr>
              <w:jc w:val="center"/>
              <w:rPr>
                <w:color w:val="000000"/>
                <w:sz w:val="28"/>
                <w:szCs w:val="28"/>
              </w:rPr>
            </w:pPr>
            <w:r w:rsidRPr="0057641C">
              <w:rPr>
                <w:color w:val="000000"/>
                <w:sz w:val="28"/>
                <w:szCs w:val="28"/>
              </w:rPr>
              <w:t>0,00</w:t>
            </w:r>
            <w:r w:rsidRPr="0057641C">
              <w:rPr>
                <w:color w:val="000000"/>
                <w:sz w:val="28"/>
                <w:szCs w:val="28"/>
                <w:lang w:val="uk-UA"/>
              </w:rPr>
              <w:t>7</w:t>
            </w:r>
            <w:r w:rsidRPr="0057641C">
              <w:rPr>
                <w:color w:val="000000"/>
                <w:sz w:val="28"/>
                <w:szCs w:val="28"/>
              </w:rPr>
              <w:t>±0,00</w:t>
            </w:r>
            <w:r w:rsidRPr="0057641C">
              <w:rPr>
                <w:color w:val="000000"/>
                <w:sz w:val="28"/>
                <w:szCs w:val="28"/>
                <w:lang w:val="uk-UA"/>
              </w:rPr>
              <w:t>1</w:t>
            </w:r>
          </w:p>
        </w:tc>
      </w:tr>
      <w:tr w:rsidR="00951716" w:rsidTr="0057641C">
        <w:trPr>
          <w:trHeight w:val="420"/>
        </w:trPr>
        <w:tc>
          <w:tcPr>
            <w:tcW w:w="2235" w:type="dxa"/>
          </w:tcPr>
          <w:p w:rsidR="00951716" w:rsidRPr="000B3070" w:rsidRDefault="00951716" w:rsidP="000B3070">
            <w:pPr>
              <w:spacing w:line="276" w:lineRule="auto"/>
              <w:jc w:val="center"/>
              <w:rPr>
                <w:color w:val="000000"/>
                <w:sz w:val="28"/>
                <w:szCs w:val="28"/>
                <w:lang w:val="uk-UA"/>
              </w:rPr>
            </w:pPr>
            <w:r w:rsidRPr="000B3070">
              <w:rPr>
                <w:color w:val="000000"/>
                <w:sz w:val="28"/>
                <w:szCs w:val="28"/>
                <w:lang w:val="uk-UA"/>
              </w:rPr>
              <w:t>Формальдегід</w:t>
            </w:r>
          </w:p>
        </w:tc>
        <w:tc>
          <w:tcPr>
            <w:tcW w:w="1701" w:type="dxa"/>
            <w:vAlign w:val="center"/>
          </w:tcPr>
          <w:p w:rsidR="00951716" w:rsidRPr="0057641C" w:rsidRDefault="00951716" w:rsidP="00FF0EE3">
            <w:pPr>
              <w:jc w:val="center"/>
              <w:rPr>
                <w:color w:val="000000"/>
                <w:sz w:val="28"/>
                <w:szCs w:val="28"/>
              </w:rPr>
            </w:pPr>
          </w:p>
        </w:tc>
        <w:tc>
          <w:tcPr>
            <w:tcW w:w="1842" w:type="dxa"/>
            <w:vAlign w:val="center"/>
          </w:tcPr>
          <w:p w:rsidR="00951716" w:rsidRPr="0057641C" w:rsidRDefault="00951716" w:rsidP="00625A28">
            <w:pPr>
              <w:jc w:val="center"/>
              <w:rPr>
                <w:color w:val="000000"/>
                <w:sz w:val="28"/>
                <w:szCs w:val="28"/>
              </w:rPr>
            </w:pPr>
            <w:r w:rsidRPr="0057641C">
              <w:rPr>
                <w:color w:val="000000"/>
                <w:sz w:val="28"/>
                <w:szCs w:val="28"/>
              </w:rPr>
              <w:t>0,07±0,</w:t>
            </w:r>
            <w:r w:rsidR="00625A28" w:rsidRPr="0057641C">
              <w:rPr>
                <w:color w:val="000000"/>
                <w:sz w:val="28"/>
                <w:szCs w:val="28"/>
                <w:lang w:val="uk-UA"/>
              </w:rPr>
              <w:t>01</w:t>
            </w:r>
          </w:p>
        </w:tc>
        <w:tc>
          <w:tcPr>
            <w:tcW w:w="1701" w:type="dxa"/>
            <w:vAlign w:val="center"/>
          </w:tcPr>
          <w:p w:rsidR="00951716" w:rsidRPr="0057641C" w:rsidRDefault="00951716" w:rsidP="00FF0EE3">
            <w:pPr>
              <w:jc w:val="center"/>
              <w:rPr>
                <w:color w:val="000000"/>
                <w:sz w:val="28"/>
                <w:szCs w:val="28"/>
              </w:rPr>
            </w:pPr>
          </w:p>
        </w:tc>
        <w:tc>
          <w:tcPr>
            <w:tcW w:w="1985" w:type="dxa"/>
            <w:vAlign w:val="center"/>
          </w:tcPr>
          <w:p w:rsidR="00951716" w:rsidRPr="0057641C" w:rsidRDefault="00951716" w:rsidP="00FF0EE3">
            <w:pPr>
              <w:jc w:val="center"/>
              <w:rPr>
                <w:color w:val="000000"/>
                <w:sz w:val="28"/>
                <w:szCs w:val="28"/>
              </w:rPr>
            </w:pPr>
          </w:p>
        </w:tc>
        <w:tc>
          <w:tcPr>
            <w:tcW w:w="1701" w:type="dxa"/>
            <w:vAlign w:val="center"/>
          </w:tcPr>
          <w:p w:rsidR="00951716" w:rsidRPr="0057641C" w:rsidRDefault="00577208" w:rsidP="00577208">
            <w:pPr>
              <w:jc w:val="center"/>
              <w:rPr>
                <w:color w:val="000000"/>
                <w:sz w:val="28"/>
                <w:szCs w:val="28"/>
              </w:rPr>
            </w:pPr>
            <w:r w:rsidRPr="0057641C">
              <w:rPr>
                <w:color w:val="000000"/>
                <w:sz w:val="28"/>
                <w:szCs w:val="28"/>
              </w:rPr>
              <w:t>0,0</w:t>
            </w:r>
            <w:r w:rsidRPr="0057641C">
              <w:rPr>
                <w:color w:val="000000"/>
                <w:sz w:val="28"/>
                <w:szCs w:val="28"/>
                <w:lang w:val="uk-UA"/>
              </w:rPr>
              <w:t>9</w:t>
            </w:r>
            <w:r w:rsidRPr="0057641C">
              <w:rPr>
                <w:color w:val="000000"/>
                <w:sz w:val="28"/>
                <w:szCs w:val="28"/>
              </w:rPr>
              <w:t>±0,</w:t>
            </w:r>
            <w:r w:rsidRPr="0057641C">
              <w:rPr>
                <w:color w:val="000000"/>
                <w:sz w:val="28"/>
                <w:szCs w:val="28"/>
                <w:lang w:val="uk-UA"/>
              </w:rPr>
              <w:t>02</w:t>
            </w:r>
          </w:p>
        </w:tc>
        <w:tc>
          <w:tcPr>
            <w:tcW w:w="1984" w:type="dxa"/>
            <w:vAlign w:val="center"/>
          </w:tcPr>
          <w:p w:rsidR="00951716" w:rsidRPr="0057641C" w:rsidRDefault="00951716" w:rsidP="00FF0EE3">
            <w:pPr>
              <w:jc w:val="center"/>
              <w:rPr>
                <w:color w:val="000000"/>
                <w:sz w:val="28"/>
                <w:szCs w:val="28"/>
              </w:rPr>
            </w:pPr>
          </w:p>
        </w:tc>
        <w:tc>
          <w:tcPr>
            <w:tcW w:w="1637" w:type="dxa"/>
            <w:vAlign w:val="center"/>
          </w:tcPr>
          <w:p w:rsidR="00951716" w:rsidRPr="0057641C" w:rsidRDefault="00577208" w:rsidP="00577208">
            <w:pPr>
              <w:jc w:val="center"/>
              <w:rPr>
                <w:color w:val="000000"/>
                <w:sz w:val="28"/>
                <w:szCs w:val="28"/>
              </w:rPr>
            </w:pPr>
            <w:r w:rsidRPr="0057641C">
              <w:rPr>
                <w:color w:val="000000"/>
                <w:sz w:val="28"/>
                <w:szCs w:val="28"/>
              </w:rPr>
              <w:t>0,0</w:t>
            </w:r>
            <w:r w:rsidRPr="0057641C">
              <w:rPr>
                <w:color w:val="000000"/>
                <w:sz w:val="28"/>
                <w:szCs w:val="28"/>
                <w:lang w:val="uk-UA"/>
              </w:rPr>
              <w:t>8</w:t>
            </w:r>
            <w:r w:rsidRPr="0057641C">
              <w:rPr>
                <w:color w:val="000000"/>
                <w:sz w:val="28"/>
                <w:szCs w:val="28"/>
              </w:rPr>
              <w:t>±0,</w:t>
            </w:r>
            <w:r w:rsidRPr="0057641C">
              <w:rPr>
                <w:color w:val="000000"/>
                <w:sz w:val="28"/>
                <w:szCs w:val="28"/>
                <w:lang w:val="uk-UA"/>
              </w:rPr>
              <w:t>01</w:t>
            </w:r>
          </w:p>
        </w:tc>
      </w:tr>
      <w:tr w:rsidR="00951716" w:rsidTr="0057641C">
        <w:tc>
          <w:tcPr>
            <w:tcW w:w="2235" w:type="dxa"/>
          </w:tcPr>
          <w:p w:rsidR="00951716" w:rsidRPr="000B3070" w:rsidRDefault="00951716" w:rsidP="00F60FF9">
            <w:pPr>
              <w:spacing w:line="276" w:lineRule="auto"/>
              <w:jc w:val="center"/>
              <w:rPr>
                <w:color w:val="000000"/>
                <w:sz w:val="28"/>
                <w:szCs w:val="28"/>
                <w:lang w:val="uk-UA"/>
              </w:rPr>
            </w:pPr>
            <w:r w:rsidRPr="000B3070">
              <w:rPr>
                <w:color w:val="000000"/>
                <w:sz w:val="28"/>
                <w:szCs w:val="28"/>
                <w:lang w:val="uk-UA"/>
              </w:rPr>
              <w:t>Хлорид водню</w:t>
            </w:r>
          </w:p>
        </w:tc>
        <w:tc>
          <w:tcPr>
            <w:tcW w:w="1701" w:type="dxa"/>
            <w:vAlign w:val="center"/>
          </w:tcPr>
          <w:p w:rsidR="00951716" w:rsidRPr="0057641C" w:rsidRDefault="00951716" w:rsidP="00625A28">
            <w:pPr>
              <w:jc w:val="center"/>
              <w:rPr>
                <w:color w:val="000000"/>
                <w:sz w:val="28"/>
                <w:szCs w:val="28"/>
              </w:rPr>
            </w:pPr>
            <w:r w:rsidRPr="0057641C">
              <w:rPr>
                <w:color w:val="000000"/>
                <w:sz w:val="28"/>
                <w:szCs w:val="28"/>
              </w:rPr>
              <w:t>0,05±0,02</w:t>
            </w:r>
          </w:p>
        </w:tc>
        <w:tc>
          <w:tcPr>
            <w:tcW w:w="1842" w:type="dxa"/>
            <w:vAlign w:val="center"/>
          </w:tcPr>
          <w:p w:rsidR="00951716" w:rsidRPr="0057641C" w:rsidRDefault="00FD35F4" w:rsidP="00FD35F4">
            <w:pPr>
              <w:jc w:val="center"/>
              <w:rPr>
                <w:color w:val="000000"/>
                <w:sz w:val="28"/>
                <w:szCs w:val="28"/>
              </w:rPr>
            </w:pPr>
            <w:r w:rsidRPr="0057641C">
              <w:rPr>
                <w:color w:val="000000"/>
                <w:sz w:val="28"/>
                <w:szCs w:val="28"/>
              </w:rPr>
              <w:t>0,06±0,01</w:t>
            </w:r>
          </w:p>
        </w:tc>
        <w:tc>
          <w:tcPr>
            <w:tcW w:w="1701" w:type="dxa"/>
            <w:vAlign w:val="center"/>
          </w:tcPr>
          <w:p w:rsidR="00951716" w:rsidRPr="0057641C" w:rsidRDefault="00951716" w:rsidP="00F60FF9">
            <w:pPr>
              <w:jc w:val="center"/>
              <w:rPr>
                <w:color w:val="000000"/>
                <w:sz w:val="28"/>
                <w:szCs w:val="28"/>
              </w:rPr>
            </w:pPr>
            <w:r w:rsidRPr="0057641C">
              <w:rPr>
                <w:color w:val="000000"/>
                <w:sz w:val="28"/>
                <w:szCs w:val="28"/>
              </w:rPr>
              <w:t>0,09± 0,03</w:t>
            </w:r>
          </w:p>
        </w:tc>
        <w:tc>
          <w:tcPr>
            <w:tcW w:w="1985" w:type="dxa"/>
            <w:vAlign w:val="center"/>
          </w:tcPr>
          <w:p w:rsidR="00951716" w:rsidRPr="0057641C" w:rsidRDefault="00FD35F4" w:rsidP="00FD35F4">
            <w:pPr>
              <w:jc w:val="center"/>
              <w:rPr>
                <w:color w:val="000000"/>
                <w:sz w:val="28"/>
                <w:szCs w:val="28"/>
              </w:rPr>
            </w:pPr>
            <w:r w:rsidRPr="0057641C">
              <w:rPr>
                <w:color w:val="000000"/>
                <w:sz w:val="28"/>
                <w:szCs w:val="28"/>
              </w:rPr>
              <w:t>0,0</w:t>
            </w:r>
            <w:r w:rsidRPr="0057641C">
              <w:rPr>
                <w:color w:val="000000"/>
                <w:sz w:val="28"/>
                <w:szCs w:val="28"/>
                <w:lang w:val="uk-UA"/>
              </w:rPr>
              <w:t>1</w:t>
            </w:r>
            <w:r w:rsidRPr="0057641C">
              <w:rPr>
                <w:color w:val="000000"/>
                <w:sz w:val="28"/>
                <w:szCs w:val="28"/>
              </w:rPr>
              <w:t>±0,01</w:t>
            </w:r>
          </w:p>
        </w:tc>
        <w:tc>
          <w:tcPr>
            <w:tcW w:w="1701" w:type="dxa"/>
            <w:vAlign w:val="center"/>
          </w:tcPr>
          <w:p w:rsidR="00951716" w:rsidRPr="0057641C" w:rsidRDefault="00951716" w:rsidP="00625A28">
            <w:pPr>
              <w:jc w:val="center"/>
              <w:rPr>
                <w:color w:val="000000"/>
                <w:sz w:val="28"/>
                <w:szCs w:val="28"/>
              </w:rPr>
            </w:pPr>
            <w:r w:rsidRPr="0057641C">
              <w:rPr>
                <w:color w:val="000000"/>
                <w:sz w:val="28"/>
                <w:szCs w:val="28"/>
              </w:rPr>
              <w:t>0,0</w:t>
            </w:r>
            <w:r w:rsidR="00625A28" w:rsidRPr="0057641C">
              <w:rPr>
                <w:color w:val="000000"/>
                <w:sz w:val="28"/>
                <w:szCs w:val="28"/>
                <w:lang w:val="uk-UA"/>
              </w:rPr>
              <w:t>9</w:t>
            </w:r>
            <w:r w:rsidRPr="0057641C">
              <w:rPr>
                <w:color w:val="000000"/>
                <w:sz w:val="28"/>
                <w:szCs w:val="28"/>
              </w:rPr>
              <w:t>±0,01</w:t>
            </w:r>
          </w:p>
        </w:tc>
        <w:tc>
          <w:tcPr>
            <w:tcW w:w="1984" w:type="dxa"/>
            <w:vAlign w:val="center"/>
          </w:tcPr>
          <w:p w:rsidR="00951716" w:rsidRPr="0057641C" w:rsidRDefault="00951716" w:rsidP="00F60FF9">
            <w:pPr>
              <w:jc w:val="center"/>
              <w:rPr>
                <w:color w:val="000000"/>
                <w:sz w:val="28"/>
                <w:szCs w:val="28"/>
              </w:rPr>
            </w:pPr>
            <w:r w:rsidRPr="0057641C">
              <w:rPr>
                <w:color w:val="000000"/>
                <w:sz w:val="28"/>
                <w:szCs w:val="28"/>
              </w:rPr>
              <w:t>0,07±0,04</w:t>
            </w:r>
          </w:p>
        </w:tc>
        <w:tc>
          <w:tcPr>
            <w:tcW w:w="1637" w:type="dxa"/>
            <w:vAlign w:val="center"/>
          </w:tcPr>
          <w:p w:rsidR="00951716" w:rsidRPr="0057641C" w:rsidRDefault="00FD35F4" w:rsidP="00FD35F4">
            <w:pPr>
              <w:jc w:val="center"/>
              <w:rPr>
                <w:color w:val="000000"/>
                <w:sz w:val="28"/>
                <w:szCs w:val="28"/>
              </w:rPr>
            </w:pPr>
            <w:r w:rsidRPr="0057641C">
              <w:rPr>
                <w:color w:val="000000"/>
                <w:sz w:val="28"/>
                <w:szCs w:val="28"/>
              </w:rPr>
              <w:t>0,0</w:t>
            </w:r>
            <w:r w:rsidRPr="0057641C">
              <w:rPr>
                <w:color w:val="000000"/>
                <w:sz w:val="28"/>
                <w:szCs w:val="28"/>
                <w:lang w:val="uk-UA"/>
              </w:rPr>
              <w:t>8</w:t>
            </w:r>
            <w:r w:rsidRPr="0057641C">
              <w:rPr>
                <w:color w:val="000000"/>
                <w:sz w:val="28"/>
                <w:szCs w:val="28"/>
              </w:rPr>
              <w:t>±0,01</w:t>
            </w:r>
          </w:p>
        </w:tc>
      </w:tr>
    </w:tbl>
    <w:p w:rsidR="00CD0352" w:rsidRDefault="00CD0352">
      <w:pPr>
        <w:spacing w:line="360" w:lineRule="auto"/>
        <w:ind w:firstLine="1080"/>
        <w:jc w:val="both"/>
        <w:rPr>
          <w:sz w:val="28"/>
          <w:lang w:val="uk-UA"/>
        </w:rPr>
      </w:pPr>
    </w:p>
    <w:p w:rsidR="00F3240D" w:rsidRDefault="00B9093E" w:rsidP="00CD0352">
      <w:pPr>
        <w:tabs>
          <w:tab w:val="left" w:pos="1845"/>
        </w:tabs>
        <w:rPr>
          <w:i/>
          <w:sz w:val="28"/>
          <w:lang w:val="uk-UA"/>
        </w:rPr>
      </w:pPr>
      <w:r w:rsidRPr="00B9093E">
        <w:rPr>
          <w:noProof/>
          <w:sz w:val="28"/>
        </w:rPr>
        <w:pict>
          <v:rect id="_x0000_s2160" style="position:absolute;margin-left:724.85pt;margin-top:45.1pt;width:36pt;height:27pt;z-index:252096512" fillcolor="white [3212]" strokecolor="white [3212]">
            <v:textbox style="layout-flow:vertical">
              <w:txbxContent>
                <w:p w:rsidR="001D6FC3" w:rsidRPr="004E202F" w:rsidRDefault="001D6FC3" w:rsidP="004E202F">
                  <w:pPr>
                    <w:rPr>
                      <w:lang w:val="en-US"/>
                    </w:rPr>
                  </w:pPr>
                  <w:r>
                    <w:rPr>
                      <w:lang w:val="en-US"/>
                    </w:rPr>
                    <w:t>63</w:t>
                  </w:r>
                </w:p>
              </w:txbxContent>
            </v:textbox>
          </v:rect>
        </w:pict>
      </w:r>
      <w:r w:rsidR="00CD0352">
        <w:rPr>
          <w:sz w:val="28"/>
          <w:lang w:val="uk-UA"/>
        </w:rPr>
        <w:tab/>
      </w:r>
    </w:p>
    <w:p w:rsidR="00EF2898" w:rsidRDefault="00EF2898">
      <w:pPr>
        <w:spacing w:line="360" w:lineRule="auto"/>
        <w:ind w:firstLine="900"/>
        <w:jc w:val="both"/>
        <w:rPr>
          <w:sz w:val="28"/>
          <w:lang w:val="uk-UA"/>
        </w:rPr>
        <w:sectPr w:rsidR="00EF2898" w:rsidSect="00046EC2">
          <w:pgSz w:w="16838" w:h="11906" w:orient="landscape"/>
          <w:pgMar w:top="1134" w:right="851" w:bottom="1134" w:left="1418" w:header="709" w:footer="709" w:gutter="0"/>
          <w:cols w:space="720"/>
        </w:sectPr>
      </w:pPr>
    </w:p>
    <w:p w:rsidR="00686010" w:rsidRDefault="00686010" w:rsidP="0057641C">
      <w:pPr>
        <w:spacing w:line="360" w:lineRule="auto"/>
        <w:ind w:firstLine="851"/>
        <w:jc w:val="both"/>
        <w:rPr>
          <w:sz w:val="28"/>
          <w:lang w:val="uk-UA"/>
        </w:rPr>
      </w:pPr>
      <w:r>
        <w:rPr>
          <w:sz w:val="28"/>
          <w:lang w:val="uk-UA"/>
        </w:rPr>
        <w:lastRenderedPageBreak/>
        <w:t xml:space="preserve">Концентрації бенз(а)пірену перевищували </w:t>
      </w:r>
      <w:r w:rsidR="00427EB5">
        <w:rPr>
          <w:sz w:val="28"/>
          <w:lang w:val="uk-UA"/>
        </w:rPr>
        <w:t>у</w:t>
      </w:r>
      <w:r>
        <w:rPr>
          <w:sz w:val="28"/>
          <w:lang w:val="uk-UA"/>
        </w:rPr>
        <w:t xml:space="preserve"> 9,7 рази значення ГДКс.д. з найвищим рівнем в Заводському районі (9,65±1,58</w:t>
      </w:r>
      <w:r w:rsidR="0057641C">
        <w:rPr>
          <w:sz w:val="28"/>
          <w:lang w:val="uk-UA"/>
        </w:rPr>
        <w:t xml:space="preserve"> </w:t>
      </w:r>
      <w:r>
        <w:rPr>
          <w:sz w:val="28"/>
          <w:lang w:val="uk-UA"/>
        </w:rPr>
        <w:t>нг/м</w:t>
      </w:r>
      <w:r>
        <w:rPr>
          <w:sz w:val="28"/>
          <w:vertAlign w:val="superscript"/>
          <w:lang w:val="uk-UA"/>
        </w:rPr>
        <w:t>3</w:t>
      </w:r>
      <w:r>
        <w:rPr>
          <w:sz w:val="28"/>
          <w:lang w:val="uk-UA"/>
        </w:rPr>
        <w:t xml:space="preserve">),  </w:t>
      </w:r>
      <w:r w:rsidR="00427EB5">
        <w:rPr>
          <w:sz w:val="28"/>
          <w:lang w:val="uk-UA"/>
        </w:rPr>
        <w:t>у</w:t>
      </w:r>
      <w:r>
        <w:rPr>
          <w:sz w:val="28"/>
          <w:lang w:val="uk-UA"/>
        </w:rPr>
        <w:t xml:space="preserve"> 8,9 рази – в </w:t>
      </w:r>
      <w:r w:rsidR="00523EFB">
        <w:rPr>
          <w:sz w:val="28"/>
          <w:lang w:val="uk-UA"/>
        </w:rPr>
        <w:t>Вознесенівському</w:t>
      </w:r>
      <w:r>
        <w:rPr>
          <w:sz w:val="28"/>
          <w:lang w:val="uk-UA"/>
        </w:rPr>
        <w:t xml:space="preserve"> (8,</w:t>
      </w:r>
      <w:r w:rsidR="00CD0352">
        <w:rPr>
          <w:sz w:val="28"/>
          <w:lang w:val="uk-UA"/>
        </w:rPr>
        <w:t>88</w:t>
      </w:r>
      <w:r>
        <w:rPr>
          <w:sz w:val="28"/>
          <w:lang w:val="uk-UA"/>
        </w:rPr>
        <w:t>±2,</w:t>
      </w:r>
      <w:r w:rsidR="00CD0352">
        <w:rPr>
          <w:sz w:val="28"/>
          <w:lang w:val="uk-UA"/>
        </w:rPr>
        <w:t>39</w:t>
      </w:r>
      <w:r>
        <w:rPr>
          <w:sz w:val="28"/>
          <w:lang w:val="uk-UA"/>
        </w:rPr>
        <w:t xml:space="preserve"> нг/м</w:t>
      </w:r>
      <w:r>
        <w:rPr>
          <w:sz w:val="28"/>
          <w:vertAlign w:val="superscript"/>
          <w:lang w:val="uk-UA"/>
        </w:rPr>
        <w:t>3</w:t>
      </w:r>
      <w:r>
        <w:rPr>
          <w:sz w:val="28"/>
          <w:lang w:val="uk-UA"/>
        </w:rPr>
        <w:t xml:space="preserve">), </w:t>
      </w:r>
      <w:r w:rsidR="00427EB5">
        <w:rPr>
          <w:sz w:val="28"/>
          <w:lang w:val="uk-UA"/>
        </w:rPr>
        <w:t>у</w:t>
      </w:r>
      <w:r>
        <w:rPr>
          <w:sz w:val="28"/>
          <w:lang w:val="uk-UA"/>
        </w:rPr>
        <w:t xml:space="preserve"> 6,</w:t>
      </w:r>
      <w:r w:rsidR="00CD0352">
        <w:rPr>
          <w:sz w:val="28"/>
          <w:lang w:val="uk-UA"/>
        </w:rPr>
        <w:t>2</w:t>
      </w:r>
      <w:r>
        <w:rPr>
          <w:sz w:val="28"/>
          <w:lang w:val="uk-UA"/>
        </w:rPr>
        <w:t xml:space="preserve"> рази - в Комунарському (6,</w:t>
      </w:r>
      <w:r w:rsidR="00CD0352">
        <w:rPr>
          <w:sz w:val="28"/>
          <w:lang w:val="uk-UA"/>
        </w:rPr>
        <w:t>17</w:t>
      </w:r>
      <w:r>
        <w:rPr>
          <w:sz w:val="28"/>
          <w:lang w:val="uk-UA"/>
        </w:rPr>
        <w:t>±1,</w:t>
      </w:r>
      <w:r w:rsidR="00CD0352">
        <w:rPr>
          <w:sz w:val="28"/>
          <w:lang w:val="uk-UA"/>
        </w:rPr>
        <w:t>29</w:t>
      </w:r>
      <w:r>
        <w:rPr>
          <w:sz w:val="28"/>
          <w:lang w:val="uk-UA"/>
        </w:rPr>
        <w:t xml:space="preserve"> нг/м</w:t>
      </w:r>
      <w:r>
        <w:rPr>
          <w:sz w:val="28"/>
          <w:vertAlign w:val="superscript"/>
          <w:lang w:val="uk-UA"/>
        </w:rPr>
        <w:t>3</w:t>
      </w:r>
      <w:r>
        <w:rPr>
          <w:sz w:val="28"/>
          <w:lang w:val="uk-UA"/>
        </w:rPr>
        <w:t xml:space="preserve">) районах. Найменші значення з перевищенням </w:t>
      </w:r>
      <w:r w:rsidR="00427EB5">
        <w:rPr>
          <w:sz w:val="28"/>
          <w:lang w:val="uk-UA"/>
        </w:rPr>
        <w:t>у</w:t>
      </w:r>
      <w:r>
        <w:rPr>
          <w:sz w:val="28"/>
          <w:lang w:val="uk-UA"/>
        </w:rPr>
        <w:t xml:space="preserve"> 2,4 рази (2,35±0,49 нг/м</w:t>
      </w:r>
      <w:r>
        <w:rPr>
          <w:sz w:val="28"/>
          <w:vertAlign w:val="superscript"/>
          <w:lang w:val="uk-UA"/>
        </w:rPr>
        <w:t>3</w:t>
      </w:r>
      <w:r>
        <w:rPr>
          <w:sz w:val="28"/>
          <w:lang w:val="uk-UA"/>
        </w:rPr>
        <w:t xml:space="preserve">) були зафіксовані в </w:t>
      </w:r>
      <w:r w:rsidR="00523EFB">
        <w:rPr>
          <w:sz w:val="28"/>
          <w:lang w:val="uk-UA"/>
        </w:rPr>
        <w:t>Дніпровському</w:t>
      </w:r>
      <w:r>
        <w:rPr>
          <w:sz w:val="28"/>
          <w:lang w:val="uk-UA"/>
        </w:rPr>
        <w:t xml:space="preserve"> районі. </w:t>
      </w:r>
      <w:r w:rsidR="00924592">
        <w:rPr>
          <w:sz w:val="28"/>
          <w:lang w:val="uk-UA"/>
        </w:rPr>
        <w:t xml:space="preserve"> У Хортицькому та Шевченківському району бенз(а)пірен не виявлявся.</w:t>
      </w:r>
    </w:p>
    <w:p w:rsidR="00924592" w:rsidRDefault="00686010" w:rsidP="0057641C">
      <w:pPr>
        <w:spacing w:line="360" w:lineRule="auto"/>
        <w:ind w:firstLine="851"/>
        <w:jc w:val="both"/>
        <w:rPr>
          <w:sz w:val="28"/>
          <w:lang w:val="uk-UA"/>
        </w:rPr>
      </w:pPr>
      <w:r>
        <w:rPr>
          <w:sz w:val="28"/>
          <w:lang w:val="uk-UA"/>
        </w:rPr>
        <w:t xml:space="preserve">Аналіз результатів досліджень питомої ваги проб з відхиленням від ГДК </w:t>
      </w:r>
      <w:r w:rsidR="00523EFB">
        <w:rPr>
          <w:sz w:val="28"/>
          <w:lang w:val="uk-UA"/>
        </w:rPr>
        <w:t>с</w:t>
      </w:r>
      <w:r>
        <w:rPr>
          <w:sz w:val="28"/>
          <w:lang w:val="uk-UA"/>
        </w:rPr>
        <w:t>.</w:t>
      </w:r>
      <w:r w:rsidR="00523EFB">
        <w:rPr>
          <w:sz w:val="28"/>
          <w:lang w:val="uk-UA"/>
        </w:rPr>
        <w:t>д</w:t>
      </w:r>
      <w:r>
        <w:rPr>
          <w:sz w:val="28"/>
          <w:lang w:val="uk-UA"/>
        </w:rPr>
        <w:t xml:space="preserve">. концентраціями шкідливих речовин  свідчить, що в різних районах міста значення цього показника значно коливалося (табл.3.11). </w:t>
      </w:r>
    </w:p>
    <w:p w:rsidR="003149C0" w:rsidRDefault="003149C0" w:rsidP="0057641C">
      <w:pPr>
        <w:spacing w:line="360" w:lineRule="auto"/>
        <w:ind w:firstLine="851"/>
        <w:jc w:val="both"/>
        <w:rPr>
          <w:sz w:val="28"/>
          <w:lang w:val="uk-UA"/>
        </w:rPr>
      </w:pPr>
      <w:r>
        <w:rPr>
          <w:sz w:val="28"/>
          <w:lang w:val="uk-UA"/>
        </w:rPr>
        <w:t xml:space="preserve">Так, межі коливань питомої ваги проб з відхиленням від ГДК </w:t>
      </w:r>
      <w:r w:rsidR="00523EFB">
        <w:rPr>
          <w:sz w:val="28"/>
          <w:lang w:val="uk-UA"/>
        </w:rPr>
        <w:t>с</w:t>
      </w:r>
      <w:r>
        <w:rPr>
          <w:sz w:val="28"/>
          <w:lang w:val="uk-UA"/>
        </w:rPr>
        <w:t>.</w:t>
      </w:r>
      <w:r w:rsidR="00523EFB">
        <w:rPr>
          <w:sz w:val="28"/>
          <w:lang w:val="uk-UA"/>
        </w:rPr>
        <w:t>д</w:t>
      </w:r>
      <w:r>
        <w:rPr>
          <w:sz w:val="28"/>
          <w:lang w:val="uk-UA"/>
        </w:rPr>
        <w:t>. концентраціями пилу складали від 2,6±0,7</w:t>
      </w:r>
      <w:r w:rsidR="002125A0">
        <w:rPr>
          <w:sz w:val="28"/>
          <w:lang w:val="uk-UA"/>
        </w:rPr>
        <w:t xml:space="preserve"> </w:t>
      </w:r>
      <w:r>
        <w:rPr>
          <w:sz w:val="28"/>
          <w:lang w:val="uk-UA"/>
        </w:rPr>
        <w:t>% в Хортицькому районі до 19,4±3,9</w:t>
      </w:r>
      <w:r w:rsidR="002125A0">
        <w:rPr>
          <w:sz w:val="28"/>
          <w:lang w:val="uk-UA"/>
        </w:rPr>
        <w:t xml:space="preserve"> </w:t>
      </w:r>
      <w:r>
        <w:rPr>
          <w:sz w:val="28"/>
          <w:lang w:val="uk-UA"/>
        </w:rPr>
        <w:t xml:space="preserve">% – в </w:t>
      </w:r>
      <w:r w:rsidR="00523EFB">
        <w:rPr>
          <w:sz w:val="28"/>
          <w:lang w:val="uk-UA"/>
        </w:rPr>
        <w:t>Олександрівському</w:t>
      </w:r>
      <w:r>
        <w:rPr>
          <w:sz w:val="28"/>
          <w:lang w:val="uk-UA"/>
        </w:rPr>
        <w:t xml:space="preserve"> районі; діоксиду азоту – від 12,3±4,8</w:t>
      </w:r>
      <w:r w:rsidR="002125A0">
        <w:rPr>
          <w:sz w:val="28"/>
          <w:lang w:val="uk-UA"/>
        </w:rPr>
        <w:t xml:space="preserve"> </w:t>
      </w:r>
      <w:r>
        <w:rPr>
          <w:sz w:val="28"/>
          <w:lang w:val="uk-UA"/>
        </w:rPr>
        <w:t>% в Хортицькому районі до 26,6±4,3</w:t>
      </w:r>
      <w:r w:rsidR="002125A0">
        <w:rPr>
          <w:sz w:val="28"/>
          <w:lang w:val="uk-UA"/>
        </w:rPr>
        <w:t xml:space="preserve"> </w:t>
      </w:r>
      <w:r>
        <w:rPr>
          <w:sz w:val="28"/>
          <w:lang w:val="uk-UA"/>
        </w:rPr>
        <w:t>% - в Заводському районі; оксиду вуглецю – від 1,1±0,1</w:t>
      </w:r>
      <w:r w:rsidR="002125A0">
        <w:rPr>
          <w:sz w:val="28"/>
          <w:lang w:val="uk-UA"/>
        </w:rPr>
        <w:t xml:space="preserve"> </w:t>
      </w:r>
      <w:r>
        <w:rPr>
          <w:sz w:val="28"/>
          <w:lang w:val="uk-UA"/>
        </w:rPr>
        <w:t>% - в Хортицькому районі до 35,2±2,4% - в Заводському районі; сірководню – від  1,0±0,1% - в Хортицькому районі до 5,6±0,3</w:t>
      </w:r>
      <w:r w:rsidR="002125A0">
        <w:rPr>
          <w:sz w:val="28"/>
          <w:lang w:val="uk-UA"/>
        </w:rPr>
        <w:t xml:space="preserve"> </w:t>
      </w:r>
      <w:r>
        <w:rPr>
          <w:sz w:val="28"/>
          <w:lang w:val="uk-UA"/>
        </w:rPr>
        <w:t>% - в Заводському районі; хлориду водню – від 2,7±0,1</w:t>
      </w:r>
      <w:r w:rsidR="002125A0">
        <w:rPr>
          <w:sz w:val="28"/>
          <w:lang w:val="uk-UA"/>
        </w:rPr>
        <w:t xml:space="preserve"> </w:t>
      </w:r>
      <w:r>
        <w:rPr>
          <w:sz w:val="28"/>
          <w:lang w:val="uk-UA"/>
        </w:rPr>
        <w:t xml:space="preserve">% - в </w:t>
      </w:r>
      <w:r w:rsidR="00523EFB">
        <w:rPr>
          <w:sz w:val="28"/>
          <w:lang w:val="uk-UA"/>
        </w:rPr>
        <w:t xml:space="preserve">Дніпровському </w:t>
      </w:r>
      <w:r>
        <w:rPr>
          <w:sz w:val="28"/>
          <w:lang w:val="uk-UA"/>
        </w:rPr>
        <w:t>до 11,7±0,6</w:t>
      </w:r>
      <w:r w:rsidR="002125A0">
        <w:rPr>
          <w:sz w:val="28"/>
          <w:lang w:val="uk-UA"/>
        </w:rPr>
        <w:t xml:space="preserve"> </w:t>
      </w:r>
      <w:r>
        <w:rPr>
          <w:sz w:val="28"/>
          <w:lang w:val="uk-UA"/>
        </w:rPr>
        <w:t>% - в Заводському районі.</w:t>
      </w:r>
    </w:p>
    <w:p w:rsidR="003149C0" w:rsidRDefault="003149C0" w:rsidP="0057641C">
      <w:pPr>
        <w:spacing w:line="360" w:lineRule="auto"/>
        <w:ind w:firstLine="851"/>
        <w:jc w:val="both"/>
        <w:rPr>
          <w:sz w:val="28"/>
          <w:lang w:val="uk-UA"/>
        </w:rPr>
      </w:pPr>
      <w:r>
        <w:rPr>
          <w:sz w:val="28"/>
          <w:lang w:val="uk-UA"/>
        </w:rPr>
        <w:t xml:space="preserve">Сумарний показник забруднення атмосферного повітря (табл. 3.12)  перевищував гранично допустимий рівень в Хортицькому районі </w:t>
      </w:r>
      <w:r w:rsidR="006D0C69">
        <w:rPr>
          <w:sz w:val="28"/>
          <w:lang w:val="uk-UA"/>
        </w:rPr>
        <w:t>у</w:t>
      </w:r>
      <w:r>
        <w:rPr>
          <w:sz w:val="28"/>
          <w:lang w:val="uk-UA"/>
        </w:rPr>
        <w:t xml:space="preserve"> </w:t>
      </w:r>
      <w:r w:rsidR="006D0C69">
        <w:rPr>
          <w:sz w:val="28"/>
          <w:lang w:val="uk-UA"/>
        </w:rPr>
        <w:t>1</w:t>
      </w:r>
      <w:r>
        <w:rPr>
          <w:sz w:val="28"/>
          <w:lang w:val="uk-UA"/>
        </w:rPr>
        <w:t>,</w:t>
      </w:r>
      <w:r w:rsidR="006D0C69">
        <w:rPr>
          <w:sz w:val="28"/>
          <w:lang w:val="uk-UA"/>
        </w:rPr>
        <w:t>85</w:t>
      </w:r>
      <w:r>
        <w:rPr>
          <w:sz w:val="28"/>
          <w:lang w:val="uk-UA"/>
        </w:rPr>
        <w:t xml:space="preserve"> рази, </w:t>
      </w:r>
      <w:r w:rsidR="006D0C69">
        <w:rPr>
          <w:sz w:val="28"/>
          <w:lang w:val="uk-UA"/>
        </w:rPr>
        <w:t xml:space="preserve"> </w:t>
      </w:r>
      <w:r w:rsidR="00523EFB">
        <w:rPr>
          <w:sz w:val="28"/>
          <w:lang w:val="uk-UA"/>
        </w:rPr>
        <w:t>Дніпровському</w:t>
      </w:r>
      <w:r w:rsidR="006D0C69">
        <w:rPr>
          <w:sz w:val="28"/>
          <w:lang w:val="uk-UA"/>
        </w:rPr>
        <w:t xml:space="preserve"> – 2,0 рази,</w:t>
      </w:r>
      <w:r>
        <w:rPr>
          <w:sz w:val="28"/>
          <w:lang w:val="uk-UA"/>
        </w:rPr>
        <w:t xml:space="preserve"> Шевченківському –  2,56 рази,  </w:t>
      </w:r>
      <w:r w:rsidR="00523EFB">
        <w:rPr>
          <w:sz w:val="28"/>
          <w:lang w:val="uk-UA"/>
        </w:rPr>
        <w:t>Олександрівському</w:t>
      </w:r>
      <w:r>
        <w:rPr>
          <w:sz w:val="28"/>
          <w:lang w:val="uk-UA"/>
        </w:rPr>
        <w:t xml:space="preserve"> – 5,23</w:t>
      </w:r>
      <w:r w:rsidR="006D0C69">
        <w:rPr>
          <w:sz w:val="28"/>
          <w:lang w:val="uk-UA"/>
        </w:rPr>
        <w:t xml:space="preserve"> рази</w:t>
      </w:r>
      <w:r>
        <w:rPr>
          <w:sz w:val="28"/>
          <w:lang w:val="uk-UA"/>
        </w:rPr>
        <w:t>, Комунарському – 7,63 рази</w:t>
      </w:r>
      <w:r w:rsidR="006D0C69">
        <w:rPr>
          <w:sz w:val="28"/>
          <w:lang w:val="uk-UA"/>
        </w:rPr>
        <w:t>,</w:t>
      </w:r>
      <w:r w:rsidR="00523EFB">
        <w:rPr>
          <w:sz w:val="28"/>
          <w:lang w:val="uk-UA"/>
        </w:rPr>
        <w:t xml:space="preserve"> Вознесенівському </w:t>
      </w:r>
      <w:r>
        <w:rPr>
          <w:sz w:val="28"/>
          <w:lang w:val="uk-UA"/>
        </w:rPr>
        <w:t>– 8,06 рази</w:t>
      </w:r>
      <w:r w:rsidR="006D0C69" w:rsidRPr="006D0C69">
        <w:rPr>
          <w:sz w:val="28"/>
          <w:lang w:val="uk-UA"/>
        </w:rPr>
        <w:t xml:space="preserve"> </w:t>
      </w:r>
      <w:r w:rsidR="006D0C69">
        <w:rPr>
          <w:sz w:val="28"/>
          <w:lang w:val="uk-UA"/>
        </w:rPr>
        <w:t>та Заводському – у 14,35 рази</w:t>
      </w:r>
      <w:r>
        <w:rPr>
          <w:sz w:val="28"/>
          <w:lang w:val="uk-UA"/>
        </w:rPr>
        <w:t>.</w:t>
      </w:r>
    </w:p>
    <w:p w:rsidR="003149C0" w:rsidRDefault="003149C0" w:rsidP="0057641C">
      <w:pPr>
        <w:spacing w:line="360" w:lineRule="auto"/>
        <w:ind w:firstLine="851"/>
        <w:jc w:val="both"/>
        <w:rPr>
          <w:sz w:val="28"/>
          <w:lang w:val="uk-UA"/>
        </w:rPr>
        <w:sectPr w:rsidR="003149C0" w:rsidSect="00046EC2">
          <w:pgSz w:w="11906" w:h="16838"/>
          <w:pgMar w:top="1134" w:right="851" w:bottom="1134" w:left="1418" w:header="708" w:footer="708" w:gutter="0"/>
          <w:cols w:space="720"/>
        </w:sectPr>
      </w:pPr>
      <w:r>
        <w:rPr>
          <w:sz w:val="28"/>
          <w:lang w:val="uk-UA"/>
        </w:rPr>
        <w:t>Отже, в м.Запоріжжі не було жодного району, де населення дихало б атмосферним повітрям, якість якого відповідало допустимому рівню. Ступінь забруднення атмосферного повітря характеризувався як слабко небезпечний в Хортицькому</w:t>
      </w:r>
      <w:r w:rsidR="006D0C69">
        <w:rPr>
          <w:sz w:val="28"/>
          <w:lang w:val="uk-UA"/>
        </w:rPr>
        <w:t xml:space="preserve"> та </w:t>
      </w:r>
      <w:r w:rsidR="00523EFB">
        <w:rPr>
          <w:sz w:val="28"/>
          <w:lang w:val="uk-UA"/>
        </w:rPr>
        <w:t>Дніпровському</w:t>
      </w:r>
      <w:r w:rsidR="006D0C69">
        <w:rPr>
          <w:sz w:val="28"/>
          <w:lang w:val="uk-UA"/>
        </w:rPr>
        <w:t xml:space="preserve">, </w:t>
      </w:r>
      <w:r w:rsidR="00891E23" w:rsidRPr="00891E23">
        <w:rPr>
          <w:sz w:val="28"/>
          <w:lang w:val="uk-UA"/>
        </w:rPr>
        <w:t xml:space="preserve"> </w:t>
      </w:r>
      <w:r w:rsidR="00953837">
        <w:rPr>
          <w:sz w:val="28"/>
          <w:lang w:val="uk-UA"/>
        </w:rPr>
        <w:t xml:space="preserve">помірно небезпечний – в </w:t>
      </w:r>
      <w:r>
        <w:rPr>
          <w:sz w:val="28"/>
          <w:lang w:val="uk-UA"/>
        </w:rPr>
        <w:t xml:space="preserve">Шевченківському, небезпечний – в </w:t>
      </w:r>
      <w:r w:rsidR="00523EFB">
        <w:rPr>
          <w:sz w:val="28"/>
          <w:lang w:val="uk-UA"/>
        </w:rPr>
        <w:t>Олександрівському</w:t>
      </w:r>
      <w:r>
        <w:rPr>
          <w:sz w:val="28"/>
          <w:lang w:val="uk-UA"/>
        </w:rPr>
        <w:t xml:space="preserve"> та Комунарському,</w:t>
      </w:r>
      <w:r w:rsidR="006D0C69">
        <w:rPr>
          <w:sz w:val="28"/>
          <w:lang w:val="uk-UA"/>
        </w:rPr>
        <w:t xml:space="preserve"> </w:t>
      </w:r>
      <w:r>
        <w:rPr>
          <w:sz w:val="28"/>
          <w:lang w:val="uk-UA"/>
        </w:rPr>
        <w:t>та дуже небезпечний – в</w:t>
      </w:r>
      <w:r w:rsidR="00862852">
        <w:rPr>
          <w:sz w:val="28"/>
          <w:lang w:val="en-US"/>
        </w:rPr>
        <w:t> </w:t>
      </w:r>
      <w:r>
        <w:rPr>
          <w:sz w:val="28"/>
          <w:lang w:val="uk-UA"/>
        </w:rPr>
        <w:t>Заводському</w:t>
      </w:r>
      <w:r w:rsidR="00953837">
        <w:rPr>
          <w:sz w:val="28"/>
          <w:lang w:val="uk-UA"/>
        </w:rPr>
        <w:t> </w:t>
      </w:r>
      <w:r>
        <w:rPr>
          <w:sz w:val="28"/>
          <w:lang w:val="uk-UA"/>
        </w:rPr>
        <w:t>та</w:t>
      </w:r>
      <w:r w:rsidR="00953837">
        <w:rPr>
          <w:sz w:val="28"/>
          <w:lang w:val="uk-UA"/>
        </w:rPr>
        <w:t> </w:t>
      </w:r>
      <w:r w:rsidR="00AD29D0">
        <w:rPr>
          <w:sz w:val="28"/>
          <w:lang w:val="uk-UA"/>
        </w:rPr>
        <w:t>Вознесенівському</w:t>
      </w:r>
      <w:r>
        <w:rPr>
          <w:sz w:val="28"/>
          <w:lang w:val="uk-UA"/>
        </w:rPr>
        <w:t xml:space="preserve">. </w:t>
      </w:r>
    </w:p>
    <w:p w:rsidR="0057641C" w:rsidRDefault="00B9093E" w:rsidP="00CD0352">
      <w:pPr>
        <w:spacing w:line="360" w:lineRule="auto"/>
        <w:ind w:left="3060" w:hanging="1980"/>
        <w:jc w:val="right"/>
        <w:rPr>
          <w:sz w:val="28"/>
          <w:lang w:val="uk-UA"/>
        </w:rPr>
      </w:pPr>
      <w:r>
        <w:rPr>
          <w:noProof/>
          <w:sz w:val="28"/>
        </w:rPr>
        <w:lastRenderedPageBreak/>
        <w:pict>
          <v:rect id="_x0000_s2146" style="position:absolute;left:0;text-align:left;margin-left:700.1pt;margin-top:-60.8pt;width:127.5pt;height:58.5pt;z-index:252083200" fillcolor="white [3212]" strokecolor="white [3212]"/>
        </w:pict>
      </w:r>
    </w:p>
    <w:p w:rsidR="0057641C" w:rsidRDefault="0057641C" w:rsidP="00CD0352">
      <w:pPr>
        <w:spacing w:line="360" w:lineRule="auto"/>
        <w:ind w:left="3060" w:hanging="1980"/>
        <w:jc w:val="right"/>
        <w:rPr>
          <w:sz w:val="28"/>
          <w:lang w:val="uk-UA"/>
        </w:rPr>
      </w:pPr>
    </w:p>
    <w:p w:rsidR="00CD0352" w:rsidRPr="0057641C" w:rsidRDefault="00CD0352" w:rsidP="00CD0352">
      <w:pPr>
        <w:spacing w:line="360" w:lineRule="auto"/>
        <w:ind w:left="3060" w:hanging="1980"/>
        <w:jc w:val="right"/>
        <w:rPr>
          <w:sz w:val="28"/>
          <w:lang w:val="uk-UA"/>
        </w:rPr>
      </w:pPr>
      <w:r w:rsidRPr="0057641C">
        <w:rPr>
          <w:sz w:val="28"/>
          <w:lang w:val="uk-UA"/>
        </w:rPr>
        <w:t>Таблиця 3.11</w:t>
      </w:r>
    </w:p>
    <w:p w:rsidR="00CD0352" w:rsidRPr="00CC1D35" w:rsidRDefault="00CD0352" w:rsidP="000A5B0E">
      <w:pPr>
        <w:spacing w:line="360" w:lineRule="auto"/>
        <w:jc w:val="center"/>
        <w:rPr>
          <w:sz w:val="28"/>
          <w:lang w:val="uk-UA"/>
        </w:rPr>
      </w:pPr>
      <w:r w:rsidRPr="00CC1D35">
        <w:rPr>
          <w:sz w:val="28"/>
          <w:lang w:val="uk-UA"/>
        </w:rPr>
        <w:t xml:space="preserve">Відхилення проб від ГДК </w:t>
      </w:r>
      <w:r w:rsidR="00AD29D0">
        <w:rPr>
          <w:sz w:val="28"/>
          <w:lang w:val="uk-UA"/>
        </w:rPr>
        <w:t>с</w:t>
      </w:r>
      <w:r w:rsidRPr="00CC1D35">
        <w:rPr>
          <w:sz w:val="28"/>
          <w:lang w:val="uk-UA"/>
        </w:rPr>
        <w:t>.</w:t>
      </w:r>
      <w:r w:rsidR="00AD29D0">
        <w:rPr>
          <w:sz w:val="28"/>
          <w:lang w:val="uk-UA"/>
        </w:rPr>
        <w:t>д</w:t>
      </w:r>
      <w:r w:rsidRPr="00CC1D35">
        <w:rPr>
          <w:sz w:val="28"/>
          <w:lang w:val="uk-UA"/>
        </w:rPr>
        <w:t>. концентраціями шкідливих речовин в різних районах м.Запоріжжя протягом 1990-2013</w:t>
      </w:r>
      <w:r w:rsidR="000A5B0E">
        <w:rPr>
          <w:sz w:val="28"/>
          <w:lang w:val="uk-UA"/>
        </w:rPr>
        <w:t> </w:t>
      </w:r>
      <w:r w:rsidRPr="00CC1D35">
        <w:rPr>
          <w:sz w:val="28"/>
          <w:lang w:val="uk-UA"/>
        </w:rPr>
        <w:t>рр. (</w:t>
      </w:r>
      <w:r w:rsidRPr="00CC1D35">
        <w:rPr>
          <w:color w:val="000000"/>
          <w:sz w:val="28"/>
          <w:szCs w:val="28"/>
        </w:rPr>
        <w:t>M</w:t>
      </w:r>
      <w:r w:rsidRPr="00CC1D35">
        <w:rPr>
          <w:color w:val="000000"/>
          <w:sz w:val="28"/>
          <w:szCs w:val="28"/>
          <w:lang w:val="uk-UA"/>
        </w:rPr>
        <w:t>±</w:t>
      </w:r>
      <w:r w:rsidRPr="00CC1D35">
        <w:rPr>
          <w:color w:val="000000"/>
          <w:sz w:val="28"/>
          <w:szCs w:val="28"/>
        </w:rPr>
        <w:t>m</w:t>
      </w:r>
      <w:r w:rsidRPr="00CC1D35">
        <w:rPr>
          <w:color w:val="000000"/>
          <w:sz w:val="28"/>
          <w:szCs w:val="28"/>
          <w:lang w:val="uk-UA"/>
        </w:rPr>
        <w:t>), %</w:t>
      </w:r>
    </w:p>
    <w:p w:rsidR="00CD0352" w:rsidRDefault="00CD0352" w:rsidP="000A5B0E">
      <w:pPr>
        <w:spacing w:line="360" w:lineRule="auto"/>
        <w:jc w:val="center"/>
        <w:rPr>
          <w:sz w:val="28"/>
          <w:lang w:val="uk-UA"/>
        </w:rPr>
      </w:pPr>
    </w:p>
    <w:tbl>
      <w:tblPr>
        <w:tblStyle w:val="af1"/>
        <w:tblW w:w="14786" w:type="dxa"/>
        <w:tblLayout w:type="fixed"/>
        <w:tblLook w:val="04A0"/>
      </w:tblPr>
      <w:tblGrid>
        <w:gridCol w:w="2093"/>
        <w:gridCol w:w="1843"/>
        <w:gridCol w:w="1984"/>
        <w:gridCol w:w="1701"/>
        <w:gridCol w:w="1701"/>
        <w:gridCol w:w="1843"/>
        <w:gridCol w:w="1703"/>
        <w:gridCol w:w="1918"/>
      </w:tblGrid>
      <w:tr w:rsidR="00CD0352" w:rsidRPr="00A51508" w:rsidTr="003149C0">
        <w:trPr>
          <w:trHeight w:val="489"/>
        </w:trPr>
        <w:tc>
          <w:tcPr>
            <w:tcW w:w="2093" w:type="dxa"/>
            <w:vMerge w:val="restart"/>
            <w:vAlign w:val="center"/>
          </w:tcPr>
          <w:p w:rsidR="00CD0352" w:rsidRPr="00A51508" w:rsidRDefault="00CD0352" w:rsidP="003149C0">
            <w:pPr>
              <w:spacing w:line="276" w:lineRule="auto"/>
              <w:jc w:val="center"/>
              <w:rPr>
                <w:color w:val="000000"/>
                <w:sz w:val="28"/>
                <w:szCs w:val="28"/>
                <w:lang w:val="uk-UA"/>
              </w:rPr>
            </w:pPr>
            <w:r w:rsidRPr="00A51508">
              <w:rPr>
                <w:color w:val="000000"/>
                <w:sz w:val="28"/>
                <w:szCs w:val="28"/>
                <w:lang w:val="uk-UA"/>
              </w:rPr>
              <w:t>Шкідливі речовини</w:t>
            </w:r>
          </w:p>
        </w:tc>
        <w:tc>
          <w:tcPr>
            <w:tcW w:w="12693" w:type="dxa"/>
            <w:gridSpan w:val="7"/>
            <w:vAlign w:val="center"/>
          </w:tcPr>
          <w:p w:rsidR="00CD0352" w:rsidRDefault="00CD0352" w:rsidP="003149C0">
            <w:pPr>
              <w:jc w:val="center"/>
              <w:rPr>
                <w:color w:val="000000"/>
                <w:sz w:val="28"/>
                <w:szCs w:val="28"/>
                <w:lang w:val="uk-UA"/>
              </w:rPr>
            </w:pPr>
            <w:r w:rsidRPr="00A51508">
              <w:rPr>
                <w:color w:val="000000"/>
                <w:sz w:val="28"/>
                <w:szCs w:val="28"/>
                <w:lang w:val="uk-UA"/>
              </w:rPr>
              <w:t>Райони</w:t>
            </w:r>
          </w:p>
          <w:p w:rsidR="00CD0352" w:rsidRPr="00A51508" w:rsidRDefault="00CD0352" w:rsidP="003149C0">
            <w:pPr>
              <w:spacing w:line="276" w:lineRule="auto"/>
              <w:jc w:val="center"/>
              <w:rPr>
                <w:color w:val="000000"/>
                <w:sz w:val="28"/>
                <w:szCs w:val="28"/>
                <w:lang w:val="uk-UA"/>
              </w:rPr>
            </w:pPr>
          </w:p>
        </w:tc>
      </w:tr>
      <w:tr w:rsidR="00CD0352" w:rsidRPr="00A51508" w:rsidTr="003149C0">
        <w:tc>
          <w:tcPr>
            <w:tcW w:w="2093" w:type="dxa"/>
            <w:vMerge/>
          </w:tcPr>
          <w:p w:rsidR="00CD0352" w:rsidRPr="00A51508" w:rsidRDefault="00CD0352" w:rsidP="003149C0">
            <w:pPr>
              <w:spacing w:line="276" w:lineRule="auto"/>
              <w:jc w:val="center"/>
              <w:rPr>
                <w:color w:val="000000"/>
                <w:sz w:val="28"/>
                <w:szCs w:val="28"/>
                <w:lang w:val="uk-UA"/>
              </w:rPr>
            </w:pPr>
          </w:p>
        </w:tc>
        <w:tc>
          <w:tcPr>
            <w:tcW w:w="1843" w:type="dxa"/>
          </w:tcPr>
          <w:p w:rsidR="00CD0352" w:rsidRPr="00A51508" w:rsidRDefault="00AD29D0" w:rsidP="00AD29D0">
            <w:pPr>
              <w:jc w:val="center"/>
              <w:rPr>
                <w:color w:val="000000"/>
                <w:sz w:val="28"/>
                <w:szCs w:val="28"/>
                <w:lang w:val="uk-UA"/>
              </w:rPr>
            </w:pPr>
            <w:r>
              <w:rPr>
                <w:color w:val="000000"/>
                <w:sz w:val="28"/>
                <w:szCs w:val="28"/>
                <w:lang w:val="uk-UA"/>
              </w:rPr>
              <w:t>Вознесе-нівський</w:t>
            </w:r>
          </w:p>
        </w:tc>
        <w:tc>
          <w:tcPr>
            <w:tcW w:w="1984" w:type="dxa"/>
          </w:tcPr>
          <w:p w:rsidR="0057641C" w:rsidRDefault="00AD29D0" w:rsidP="00AD29D0">
            <w:pPr>
              <w:jc w:val="center"/>
              <w:rPr>
                <w:color w:val="000000"/>
                <w:sz w:val="28"/>
                <w:szCs w:val="28"/>
                <w:lang w:val="uk-UA"/>
              </w:rPr>
            </w:pPr>
            <w:r>
              <w:rPr>
                <w:color w:val="000000"/>
                <w:sz w:val="28"/>
                <w:szCs w:val="28"/>
                <w:lang w:val="uk-UA"/>
              </w:rPr>
              <w:t>Дніпровсь</w:t>
            </w:r>
            <w:r w:rsidR="0057641C">
              <w:rPr>
                <w:color w:val="000000"/>
                <w:sz w:val="28"/>
                <w:szCs w:val="28"/>
                <w:lang w:val="uk-UA"/>
              </w:rPr>
              <w:t>-</w:t>
            </w:r>
          </w:p>
          <w:p w:rsidR="00CD0352" w:rsidRPr="00A51508" w:rsidRDefault="00AD29D0" w:rsidP="00AD29D0">
            <w:pPr>
              <w:jc w:val="center"/>
              <w:rPr>
                <w:color w:val="000000"/>
                <w:sz w:val="28"/>
                <w:szCs w:val="28"/>
                <w:lang w:val="uk-UA"/>
              </w:rPr>
            </w:pPr>
            <w:r>
              <w:rPr>
                <w:color w:val="000000"/>
                <w:sz w:val="28"/>
                <w:szCs w:val="28"/>
                <w:lang w:val="uk-UA"/>
              </w:rPr>
              <w:t>кий</w:t>
            </w:r>
          </w:p>
        </w:tc>
        <w:tc>
          <w:tcPr>
            <w:tcW w:w="1701" w:type="dxa"/>
          </w:tcPr>
          <w:p w:rsidR="00CD0352" w:rsidRDefault="00CD0352" w:rsidP="003149C0">
            <w:pPr>
              <w:jc w:val="center"/>
              <w:rPr>
                <w:color w:val="000000"/>
                <w:sz w:val="28"/>
                <w:szCs w:val="28"/>
                <w:lang w:val="uk-UA"/>
              </w:rPr>
            </w:pPr>
            <w:r w:rsidRPr="00A51508">
              <w:rPr>
                <w:color w:val="000000"/>
                <w:sz w:val="28"/>
                <w:szCs w:val="28"/>
                <w:lang w:val="uk-UA"/>
              </w:rPr>
              <w:t>Хортиць</w:t>
            </w:r>
            <w:r>
              <w:rPr>
                <w:color w:val="000000"/>
                <w:sz w:val="28"/>
                <w:szCs w:val="28"/>
                <w:lang w:val="uk-UA"/>
              </w:rPr>
              <w:t>-</w:t>
            </w:r>
          </w:p>
          <w:p w:rsidR="00CD0352" w:rsidRPr="00A51508" w:rsidRDefault="00CD0352" w:rsidP="003149C0">
            <w:pPr>
              <w:jc w:val="center"/>
              <w:rPr>
                <w:color w:val="000000"/>
                <w:sz w:val="28"/>
                <w:szCs w:val="28"/>
                <w:lang w:val="uk-UA"/>
              </w:rPr>
            </w:pPr>
            <w:r w:rsidRPr="00A51508">
              <w:rPr>
                <w:color w:val="000000"/>
                <w:sz w:val="28"/>
                <w:szCs w:val="28"/>
                <w:lang w:val="uk-UA"/>
              </w:rPr>
              <w:t>кий</w:t>
            </w:r>
          </w:p>
        </w:tc>
        <w:tc>
          <w:tcPr>
            <w:tcW w:w="1701" w:type="dxa"/>
          </w:tcPr>
          <w:p w:rsidR="00CD0352" w:rsidRPr="00A51508" w:rsidRDefault="00AD29D0" w:rsidP="003149C0">
            <w:pPr>
              <w:jc w:val="center"/>
              <w:rPr>
                <w:color w:val="000000"/>
                <w:sz w:val="28"/>
                <w:szCs w:val="28"/>
                <w:lang w:val="uk-UA"/>
              </w:rPr>
            </w:pPr>
            <w:r>
              <w:rPr>
                <w:color w:val="000000"/>
                <w:sz w:val="28"/>
                <w:szCs w:val="28"/>
                <w:lang w:val="uk-UA"/>
              </w:rPr>
              <w:t>Олександ-рівський</w:t>
            </w:r>
          </w:p>
        </w:tc>
        <w:tc>
          <w:tcPr>
            <w:tcW w:w="1843" w:type="dxa"/>
          </w:tcPr>
          <w:p w:rsidR="00CD0352" w:rsidRDefault="00CD0352" w:rsidP="003149C0">
            <w:pPr>
              <w:jc w:val="center"/>
              <w:rPr>
                <w:color w:val="000000"/>
                <w:sz w:val="28"/>
                <w:szCs w:val="28"/>
                <w:lang w:val="uk-UA"/>
              </w:rPr>
            </w:pPr>
            <w:r w:rsidRPr="00A51508">
              <w:rPr>
                <w:color w:val="000000"/>
                <w:sz w:val="28"/>
                <w:szCs w:val="28"/>
                <w:lang w:val="uk-UA"/>
              </w:rPr>
              <w:t>Заводсь</w:t>
            </w:r>
            <w:r>
              <w:rPr>
                <w:color w:val="000000"/>
                <w:sz w:val="28"/>
                <w:szCs w:val="28"/>
                <w:lang w:val="uk-UA"/>
              </w:rPr>
              <w:t>-</w:t>
            </w:r>
          </w:p>
          <w:p w:rsidR="00CD0352" w:rsidRPr="00A51508" w:rsidRDefault="00CD0352" w:rsidP="003149C0">
            <w:pPr>
              <w:jc w:val="center"/>
              <w:rPr>
                <w:color w:val="000000"/>
                <w:sz w:val="28"/>
                <w:szCs w:val="28"/>
                <w:lang w:val="uk-UA"/>
              </w:rPr>
            </w:pPr>
            <w:r w:rsidRPr="00A51508">
              <w:rPr>
                <w:color w:val="000000"/>
                <w:sz w:val="28"/>
                <w:szCs w:val="28"/>
                <w:lang w:val="uk-UA"/>
              </w:rPr>
              <w:t>кий</w:t>
            </w:r>
          </w:p>
        </w:tc>
        <w:tc>
          <w:tcPr>
            <w:tcW w:w="1703" w:type="dxa"/>
          </w:tcPr>
          <w:p w:rsidR="00CD0352" w:rsidRPr="00A51508" w:rsidRDefault="00CD0352" w:rsidP="003149C0">
            <w:pPr>
              <w:jc w:val="center"/>
              <w:rPr>
                <w:color w:val="000000"/>
                <w:sz w:val="28"/>
                <w:szCs w:val="28"/>
                <w:lang w:val="uk-UA"/>
              </w:rPr>
            </w:pPr>
            <w:r w:rsidRPr="00A51508">
              <w:rPr>
                <w:color w:val="000000"/>
                <w:sz w:val="28"/>
                <w:szCs w:val="28"/>
                <w:lang w:val="uk-UA"/>
              </w:rPr>
              <w:t>Шевчен</w:t>
            </w:r>
            <w:r>
              <w:rPr>
                <w:color w:val="000000"/>
                <w:sz w:val="28"/>
                <w:szCs w:val="28"/>
                <w:lang w:val="uk-UA"/>
              </w:rPr>
              <w:t>-</w:t>
            </w:r>
            <w:r w:rsidRPr="00A51508">
              <w:rPr>
                <w:color w:val="000000"/>
                <w:sz w:val="28"/>
                <w:szCs w:val="28"/>
                <w:lang w:val="uk-UA"/>
              </w:rPr>
              <w:t>ківський</w:t>
            </w:r>
          </w:p>
        </w:tc>
        <w:tc>
          <w:tcPr>
            <w:tcW w:w="1918" w:type="dxa"/>
          </w:tcPr>
          <w:p w:rsidR="00CD0352" w:rsidRPr="00A51508" w:rsidRDefault="00CD0352" w:rsidP="003149C0">
            <w:pPr>
              <w:jc w:val="center"/>
              <w:rPr>
                <w:color w:val="000000"/>
                <w:sz w:val="28"/>
                <w:szCs w:val="28"/>
                <w:lang w:val="uk-UA"/>
              </w:rPr>
            </w:pPr>
            <w:r w:rsidRPr="00A51508">
              <w:rPr>
                <w:color w:val="000000"/>
                <w:sz w:val="28"/>
                <w:szCs w:val="28"/>
                <w:lang w:val="uk-UA"/>
              </w:rPr>
              <w:t>Комунарсь</w:t>
            </w:r>
            <w:r>
              <w:rPr>
                <w:color w:val="000000"/>
                <w:sz w:val="28"/>
                <w:szCs w:val="28"/>
                <w:lang w:val="uk-UA"/>
              </w:rPr>
              <w:t>-</w:t>
            </w:r>
            <w:r w:rsidRPr="00A51508">
              <w:rPr>
                <w:color w:val="000000"/>
                <w:sz w:val="28"/>
                <w:szCs w:val="28"/>
                <w:lang w:val="uk-UA"/>
              </w:rPr>
              <w:t>кий</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Pr>
                <w:color w:val="000000"/>
                <w:sz w:val="28"/>
                <w:szCs w:val="28"/>
                <w:lang w:val="uk-UA"/>
              </w:rPr>
              <w:t>Пил</w:t>
            </w: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10,6±2,1</w:t>
            </w:r>
          </w:p>
        </w:tc>
        <w:tc>
          <w:tcPr>
            <w:tcW w:w="1984"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10,6±3,1</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2,6±0,7</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14,5±</w:t>
            </w:r>
            <w:r>
              <w:rPr>
                <w:color w:val="000000"/>
                <w:sz w:val="28"/>
                <w:szCs w:val="28"/>
                <w:lang w:val="uk-UA"/>
              </w:rPr>
              <w:t>2</w:t>
            </w:r>
            <w:r w:rsidRPr="00092791">
              <w:rPr>
                <w:color w:val="000000"/>
                <w:sz w:val="28"/>
                <w:szCs w:val="28"/>
                <w:lang w:val="uk-UA"/>
              </w:rPr>
              <w:t>,7</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1</w:t>
            </w:r>
            <w:r w:rsidRPr="00092791">
              <w:rPr>
                <w:color w:val="000000"/>
                <w:sz w:val="28"/>
                <w:szCs w:val="28"/>
                <w:lang w:val="uk-UA"/>
              </w:rPr>
              <w:t>9</w:t>
            </w:r>
            <w:r>
              <w:rPr>
                <w:color w:val="000000"/>
                <w:sz w:val="28"/>
                <w:szCs w:val="28"/>
                <w:lang w:val="uk-UA"/>
              </w:rPr>
              <w:t>,4</w:t>
            </w:r>
            <w:r w:rsidRPr="00092791">
              <w:rPr>
                <w:color w:val="000000"/>
                <w:sz w:val="28"/>
                <w:szCs w:val="28"/>
                <w:lang w:val="uk-UA"/>
              </w:rPr>
              <w:t>±3,9</w:t>
            </w:r>
          </w:p>
        </w:tc>
        <w:tc>
          <w:tcPr>
            <w:tcW w:w="170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5,02±</w:t>
            </w:r>
            <w:r>
              <w:rPr>
                <w:color w:val="000000"/>
                <w:sz w:val="28"/>
                <w:szCs w:val="28"/>
                <w:lang w:val="uk-UA"/>
              </w:rPr>
              <w:t>2</w:t>
            </w:r>
            <w:r w:rsidRPr="00092791">
              <w:rPr>
                <w:color w:val="000000"/>
                <w:sz w:val="28"/>
                <w:szCs w:val="28"/>
                <w:lang w:val="uk-UA"/>
              </w:rPr>
              <w:t>,2</w:t>
            </w:r>
          </w:p>
        </w:tc>
        <w:tc>
          <w:tcPr>
            <w:tcW w:w="1918"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7,4±</w:t>
            </w:r>
            <w:r>
              <w:rPr>
                <w:color w:val="000000"/>
                <w:sz w:val="28"/>
                <w:szCs w:val="28"/>
                <w:lang w:val="uk-UA"/>
              </w:rPr>
              <w:t>2</w:t>
            </w:r>
            <w:r w:rsidRPr="00092791">
              <w:rPr>
                <w:color w:val="000000"/>
                <w:sz w:val="28"/>
                <w:szCs w:val="28"/>
                <w:lang w:val="uk-UA"/>
              </w:rPr>
              <w:t>,6</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 xml:space="preserve">Діоксид </w:t>
            </w:r>
            <w:r>
              <w:rPr>
                <w:color w:val="000000"/>
                <w:sz w:val="28"/>
                <w:szCs w:val="28"/>
                <w:lang w:val="uk-UA"/>
              </w:rPr>
              <w:t>азоту</w:t>
            </w: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23,6±</w:t>
            </w:r>
            <w:r>
              <w:rPr>
                <w:color w:val="000000"/>
                <w:sz w:val="28"/>
                <w:szCs w:val="28"/>
                <w:lang w:val="uk-UA"/>
              </w:rPr>
              <w:t>6</w:t>
            </w:r>
            <w:r w:rsidRPr="00092791">
              <w:rPr>
                <w:color w:val="000000"/>
                <w:sz w:val="28"/>
                <w:szCs w:val="28"/>
                <w:lang w:val="uk-UA"/>
              </w:rPr>
              <w:t>,1</w:t>
            </w:r>
          </w:p>
        </w:tc>
        <w:tc>
          <w:tcPr>
            <w:tcW w:w="1984"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19,5±</w:t>
            </w:r>
            <w:r>
              <w:rPr>
                <w:color w:val="000000"/>
                <w:sz w:val="28"/>
                <w:szCs w:val="28"/>
                <w:lang w:val="uk-UA"/>
              </w:rPr>
              <w:t>3</w:t>
            </w:r>
            <w:r w:rsidRPr="00092791">
              <w:rPr>
                <w:color w:val="000000"/>
                <w:sz w:val="28"/>
                <w:szCs w:val="28"/>
                <w:lang w:val="uk-UA"/>
              </w:rPr>
              <w:t>,1</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12,3±</w:t>
            </w:r>
            <w:r>
              <w:rPr>
                <w:color w:val="000000"/>
                <w:sz w:val="28"/>
                <w:szCs w:val="28"/>
                <w:lang w:val="uk-UA"/>
              </w:rPr>
              <w:t>2</w:t>
            </w:r>
            <w:r w:rsidRPr="00092791">
              <w:rPr>
                <w:color w:val="000000"/>
                <w:sz w:val="28"/>
                <w:szCs w:val="28"/>
                <w:lang w:val="uk-UA"/>
              </w:rPr>
              <w:t>,8</w:t>
            </w:r>
          </w:p>
        </w:tc>
        <w:tc>
          <w:tcPr>
            <w:tcW w:w="1701"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1</w:t>
            </w:r>
            <w:r w:rsidRPr="00092791">
              <w:rPr>
                <w:color w:val="000000"/>
                <w:sz w:val="28"/>
                <w:szCs w:val="28"/>
                <w:lang w:val="uk-UA"/>
              </w:rPr>
              <w:t>4,7±10,92</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2</w:t>
            </w:r>
            <w:r w:rsidRPr="00092791">
              <w:rPr>
                <w:color w:val="000000"/>
                <w:sz w:val="28"/>
                <w:szCs w:val="28"/>
                <w:lang w:val="uk-UA"/>
              </w:rPr>
              <w:t>6,6±4,3</w:t>
            </w:r>
          </w:p>
        </w:tc>
        <w:tc>
          <w:tcPr>
            <w:tcW w:w="170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18,0±</w:t>
            </w:r>
            <w:r>
              <w:rPr>
                <w:color w:val="000000"/>
                <w:sz w:val="28"/>
                <w:szCs w:val="28"/>
                <w:lang w:val="uk-UA"/>
              </w:rPr>
              <w:t>3</w:t>
            </w:r>
            <w:r w:rsidRPr="00092791">
              <w:rPr>
                <w:color w:val="000000"/>
                <w:sz w:val="28"/>
                <w:szCs w:val="28"/>
                <w:lang w:val="uk-UA"/>
              </w:rPr>
              <w:t>,9</w:t>
            </w:r>
          </w:p>
        </w:tc>
        <w:tc>
          <w:tcPr>
            <w:tcW w:w="1918"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20,5±</w:t>
            </w:r>
            <w:r>
              <w:rPr>
                <w:color w:val="000000"/>
                <w:sz w:val="28"/>
                <w:szCs w:val="28"/>
                <w:lang w:val="uk-UA"/>
              </w:rPr>
              <w:t>2</w:t>
            </w:r>
            <w:r w:rsidRPr="00092791">
              <w:rPr>
                <w:color w:val="000000"/>
                <w:sz w:val="28"/>
                <w:szCs w:val="28"/>
                <w:lang w:val="uk-UA"/>
              </w:rPr>
              <w:t>,5</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Оксид вуглецю</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2</w:t>
            </w:r>
            <w:r w:rsidRPr="00092791">
              <w:rPr>
                <w:color w:val="000000"/>
                <w:sz w:val="28"/>
                <w:szCs w:val="28"/>
                <w:lang w:val="uk-UA"/>
              </w:rPr>
              <w:t>4,1±3,2</w:t>
            </w:r>
          </w:p>
        </w:tc>
        <w:tc>
          <w:tcPr>
            <w:tcW w:w="1984"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3,6±</w:t>
            </w:r>
            <w:r>
              <w:rPr>
                <w:color w:val="000000"/>
                <w:sz w:val="28"/>
                <w:szCs w:val="28"/>
                <w:lang w:val="uk-UA"/>
              </w:rPr>
              <w:t>0</w:t>
            </w:r>
            <w:r w:rsidRPr="00092791">
              <w:rPr>
                <w:color w:val="000000"/>
                <w:sz w:val="28"/>
                <w:szCs w:val="28"/>
                <w:lang w:val="uk-UA"/>
              </w:rPr>
              <w:t>,</w:t>
            </w:r>
            <w:r>
              <w:rPr>
                <w:color w:val="000000"/>
                <w:sz w:val="28"/>
                <w:szCs w:val="28"/>
                <w:lang w:val="uk-UA"/>
              </w:rPr>
              <w:t>1</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1,1±</w:t>
            </w:r>
            <w:r>
              <w:rPr>
                <w:color w:val="000000"/>
                <w:sz w:val="28"/>
                <w:szCs w:val="28"/>
                <w:lang w:val="uk-UA"/>
              </w:rPr>
              <w:t>0</w:t>
            </w:r>
            <w:r w:rsidRPr="00092791">
              <w:rPr>
                <w:color w:val="000000"/>
                <w:sz w:val="28"/>
                <w:szCs w:val="28"/>
                <w:lang w:val="uk-UA"/>
              </w:rPr>
              <w:t>,1</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3,8±</w:t>
            </w:r>
            <w:r>
              <w:rPr>
                <w:color w:val="000000"/>
                <w:sz w:val="28"/>
                <w:szCs w:val="28"/>
                <w:lang w:val="uk-UA"/>
              </w:rPr>
              <w:t>0</w:t>
            </w:r>
            <w:r w:rsidRPr="00092791">
              <w:rPr>
                <w:color w:val="000000"/>
                <w:sz w:val="28"/>
                <w:szCs w:val="28"/>
                <w:lang w:val="uk-UA"/>
              </w:rPr>
              <w:t>,5</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3</w:t>
            </w:r>
            <w:r w:rsidRPr="00092791">
              <w:rPr>
                <w:color w:val="000000"/>
                <w:sz w:val="28"/>
                <w:szCs w:val="28"/>
                <w:lang w:val="uk-UA"/>
              </w:rPr>
              <w:t>5</w:t>
            </w:r>
            <w:r>
              <w:rPr>
                <w:color w:val="000000"/>
                <w:sz w:val="28"/>
                <w:szCs w:val="28"/>
                <w:lang w:val="uk-UA"/>
              </w:rPr>
              <w:t>,</w:t>
            </w:r>
            <w:r w:rsidRPr="00092791">
              <w:rPr>
                <w:color w:val="000000"/>
                <w:sz w:val="28"/>
                <w:szCs w:val="28"/>
                <w:lang w:val="uk-UA"/>
              </w:rPr>
              <w:t>2±</w:t>
            </w:r>
            <w:r>
              <w:rPr>
                <w:color w:val="000000"/>
                <w:sz w:val="28"/>
                <w:szCs w:val="28"/>
                <w:lang w:val="uk-UA"/>
              </w:rPr>
              <w:t>2</w:t>
            </w:r>
            <w:r w:rsidRPr="00092791">
              <w:rPr>
                <w:color w:val="000000"/>
                <w:sz w:val="28"/>
                <w:szCs w:val="28"/>
                <w:lang w:val="uk-UA"/>
              </w:rPr>
              <w:t>,4</w:t>
            </w:r>
          </w:p>
        </w:tc>
        <w:tc>
          <w:tcPr>
            <w:tcW w:w="170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2,7±0,</w:t>
            </w:r>
            <w:r>
              <w:rPr>
                <w:color w:val="000000"/>
                <w:sz w:val="28"/>
                <w:szCs w:val="28"/>
                <w:lang w:val="uk-UA"/>
              </w:rPr>
              <w:t>3</w:t>
            </w:r>
          </w:p>
        </w:tc>
        <w:tc>
          <w:tcPr>
            <w:tcW w:w="1918"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30,0±1,9</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Сірководень</w:t>
            </w: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2,4±</w:t>
            </w:r>
            <w:r>
              <w:rPr>
                <w:color w:val="000000"/>
                <w:sz w:val="28"/>
                <w:szCs w:val="28"/>
                <w:lang w:val="uk-UA"/>
              </w:rPr>
              <w:t>0</w:t>
            </w:r>
            <w:r w:rsidRPr="00092791">
              <w:rPr>
                <w:color w:val="000000"/>
                <w:sz w:val="28"/>
                <w:szCs w:val="28"/>
                <w:lang w:val="uk-UA"/>
              </w:rPr>
              <w:t>,</w:t>
            </w:r>
            <w:r>
              <w:rPr>
                <w:color w:val="000000"/>
                <w:sz w:val="28"/>
                <w:szCs w:val="28"/>
                <w:lang w:val="uk-UA"/>
              </w:rPr>
              <w:t>8</w:t>
            </w:r>
          </w:p>
        </w:tc>
        <w:tc>
          <w:tcPr>
            <w:tcW w:w="1984"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2,7±0,</w:t>
            </w:r>
            <w:r>
              <w:rPr>
                <w:color w:val="000000"/>
                <w:sz w:val="28"/>
                <w:szCs w:val="28"/>
                <w:lang w:val="uk-UA"/>
              </w:rPr>
              <w:t>1</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1,0±0,87</w:t>
            </w:r>
          </w:p>
        </w:tc>
        <w:tc>
          <w:tcPr>
            <w:tcW w:w="1701" w:type="dxa"/>
            <w:vAlign w:val="bottom"/>
          </w:tcPr>
          <w:p w:rsidR="00CD0352" w:rsidRPr="00092791" w:rsidRDefault="00CD0352" w:rsidP="003149C0">
            <w:pPr>
              <w:spacing w:line="360" w:lineRule="auto"/>
              <w:jc w:val="center"/>
              <w:rPr>
                <w:color w:val="000000"/>
                <w:sz w:val="28"/>
                <w:szCs w:val="28"/>
              </w:rPr>
            </w:pP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5,6±</w:t>
            </w:r>
            <w:r>
              <w:rPr>
                <w:color w:val="000000"/>
                <w:sz w:val="28"/>
                <w:szCs w:val="28"/>
                <w:lang w:val="uk-UA"/>
              </w:rPr>
              <w:t>0</w:t>
            </w:r>
            <w:r w:rsidRPr="00092791">
              <w:rPr>
                <w:color w:val="000000"/>
                <w:sz w:val="28"/>
                <w:szCs w:val="28"/>
                <w:lang w:val="uk-UA"/>
              </w:rPr>
              <w:t>,</w:t>
            </w:r>
            <w:r>
              <w:rPr>
                <w:color w:val="000000"/>
                <w:sz w:val="28"/>
                <w:szCs w:val="28"/>
                <w:lang w:val="uk-UA"/>
              </w:rPr>
              <w:t>3</w:t>
            </w:r>
          </w:p>
        </w:tc>
        <w:tc>
          <w:tcPr>
            <w:tcW w:w="1703" w:type="dxa"/>
            <w:vAlign w:val="bottom"/>
          </w:tcPr>
          <w:p w:rsidR="00CD0352" w:rsidRPr="00092791" w:rsidRDefault="00CD0352" w:rsidP="003149C0">
            <w:pPr>
              <w:spacing w:line="360" w:lineRule="auto"/>
              <w:jc w:val="center"/>
              <w:rPr>
                <w:color w:val="000000"/>
                <w:sz w:val="28"/>
                <w:szCs w:val="28"/>
              </w:rPr>
            </w:pPr>
          </w:p>
        </w:tc>
        <w:tc>
          <w:tcPr>
            <w:tcW w:w="1918"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3</w:t>
            </w:r>
            <w:r w:rsidRPr="00092791">
              <w:rPr>
                <w:color w:val="000000"/>
                <w:sz w:val="28"/>
                <w:szCs w:val="28"/>
                <w:lang w:val="uk-UA"/>
              </w:rPr>
              <w:t>,</w:t>
            </w:r>
            <w:r>
              <w:rPr>
                <w:color w:val="000000"/>
                <w:sz w:val="28"/>
                <w:szCs w:val="28"/>
                <w:lang w:val="uk-UA"/>
              </w:rPr>
              <w:t>1</w:t>
            </w:r>
            <w:r w:rsidRPr="00092791">
              <w:rPr>
                <w:color w:val="000000"/>
                <w:sz w:val="28"/>
                <w:szCs w:val="28"/>
                <w:lang w:val="uk-UA"/>
              </w:rPr>
              <w:t>±0,</w:t>
            </w:r>
            <w:r>
              <w:rPr>
                <w:color w:val="000000"/>
                <w:sz w:val="28"/>
                <w:szCs w:val="28"/>
                <w:lang w:val="uk-UA"/>
              </w:rPr>
              <w:t>2</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Фенол</w:t>
            </w: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5,9±</w:t>
            </w:r>
            <w:r>
              <w:rPr>
                <w:color w:val="000000"/>
                <w:sz w:val="28"/>
                <w:szCs w:val="28"/>
                <w:lang w:val="uk-UA"/>
              </w:rPr>
              <w:t>0</w:t>
            </w:r>
            <w:r w:rsidRPr="00092791">
              <w:rPr>
                <w:color w:val="000000"/>
                <w:sz w:val="28"/>
                <w:szCs w:val="28"/>
                <w:lang w:val="uk-UA"/>
              </w:rPr>
              <w:t>,5</w:t>
            </w:r>
          </w:p>
        </w:tc>
        <w:tc>
          <w:tcPr>
            <w:tcW w:w="1984" w:type="dxa"/>
            <w:vAlign w:val="bottom"/>
          </w:tcPr>
          <w:p w:rsidR="00CD0352" w:rsidRPr="00092791" w:rsidRDefault="00CD0352" w:rsidP="003149C0">
            <w:pPr>
              <w:spacing w:line="360" w:lineRule="auto"/>
              <w:jc w:val="center"/>
              <w:rPr>
                <w:color w:val="000000"/>
                <w:sz w:val="28"/>
                <w:szCs w:val="28"/>
              </w:rPr>
            </w:pP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2,7±</w:t>
            </w:r>
            <w:r>
              <w:rPr>
                <w:color w:val="000000"/>
                <w:sz w:val="28"/>
                <w:szCs w:val="28"/>
                <w:lang w:val="uk-UA"/>
              </w:rPr>
              <w:t>0</w:t>
            </w:r>
            <w:r w:rsidRPr="00092791">
              <w:rPr>
                <w:color w:val="000000"/>
                <w:sz w:val="28"/>
                <w:szCs w:val="28"/>
                <w:lang w:val="uk-UA"/>
              </w:rPr>
              <w:t>,4</w:t>
            </w: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3,5±</w:t>
            </w:r>
            <w:r>
              <w:rPr>
                <w:color w:val="000000"/>
                <w:sz w:val="28"/>
                <w:szCs w:val="28"/>
                <w:lang w:val="uk-UA"/>
              </w:rPr>
              <w:t>0</w:t>
            </w:r>
            <w:r w:rsidRPr="00092791">
              <w:rPr>
                <w:color w:val="000000"/>
                <w:sz w:val="28"/>
                <w:szCs w:val="28"/>
                <w:lang w:val="uk-UA"/>
              </w:rPr>
              <w:t>,2</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6</w:t>
            </w:r>
            <w:r w:rsidRPr="00092791">
              <w:rPr>
                <w:color w:val="000000"/>
                <w:sz w:val="28"/>
                <w:szCs w:val="28"/>
                <w:lang w:val="uk-UA"/>
              </w:rPr>
              <w:t>,</w:t>
            </w:r>
            <w:r>
              <w:rPr>
                <w:color w:val="000000"/>
                <w:sz w:val="28"/>
                <w:szCs w:val="28"/>
                <w:lang w:val="uk-UA"/>
              </w:rPr>
              <w:t>4</w:t>
            </w:r>
            <w:r w:rsidRPr="00092791">
              <w:rPr>
                <w:color w:val="000000"/>
                <w:sz w:val="28"/>
                <w:szCs w:val="28"/>
                <w:lang w:val="uk-UA"/>
              </w:rPr>
              <w:t>±</w:t>
            </w:r>
            <w:r>
              <w:rPr>
                <w:color w:val="000000"/>
                <w:sz w:val="28"/>
                <w:szCs w:val="28"/>
                <w:lang w:val="uk-UA"/>
              </w:rPr>
              <w:t>0</w:t>
            </w:r>
            <w:r w:rsidRPr="00092791">
              <w:rPr>
                <w:color w:val="000000"/>
                <w:sz w:val="28"/>
                <w:szCs w:val="28"/>
                <w:lang w:val="uk-UA"/>
              </w:rPr>
              <w:t>,</w:t>
            </w:r>
            <w:r>
              <w:rPr>
                <w:color w:val="000000"/>
                <w:sz w:val="28"/>
                <w:szCs w:val="28"/>
                <w:lang w:val="uk-UA"/>
              </w:rPr>
              <w:t>2</w:t>
            </w:r>
          </w:p>
        </w:tc>
        <w:tc>
          <w:tcPr>
            <w:tcW w:w="1703" w:type="dxa"/>
            <w:vAlign w:val="bottom"/>
          </w:tcPr>
          <w:p w:rsidR="00CD0352" w:rsidRPr="00092791" w:rsidRDefault="00CD0352" w:rsidP="003149C0">
            <w:pPr>
              <w:spacing w:line="360" w:lineRule="auto"/>
              <w:jc w:val="center"/>
              <w:rPr>
                <w:color w:val="000000"/>
                <w:sz w:val="28"/>
                <w:szCs w:val="28"/>
              </w:rPr>
            </w:pPr>
          </w:p>
        </w:tc>
        <w:tc>
          <w:tcPr>
            <w:tcW w:w="1918"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5,</w:t>
            </w:r>
            <w:r>
              <w:rPr>
                <w:color w:val="000000"/>
                <w:sz w:val="28"/>
                <w:szCs w:val="28"/>
                <w:lang w:val="uk-UA"/>
              </w:rPr>
              <w:t>1</w:t>
            </w:r>
            <w:r w:rsidRPr="00092791">
              <w:rPr>
                <w:color w:val="000000"/>
                <w:sz w:val="28"/>
                <w:szCs w:val="28"/>
                <w:lang w:val="uk-UA"/>
              </w:rPr>
              <w:t>±</w:t>
            </w:r>
            <w:r>
              <w:rPr>
                <w:color w:val="000000"/>
                <w:sz w:val="28"/>
                <w:szCs w:val="28"/>
                <w:lang w:val="uk-UA"/>
              </w:rPr>
              <w:t>0</w:t>
            </w:r>
            <w:r w:rsidRPr="00092791">
              <w:rPr>
                <w:color w:val="000000"/>
                <w:sz w:val="28"/>
                <w:szCs w:val="28"/>
                <w:lang w:val="uk-UA"/>
              </w:rPr>
              <w:t>,</w:t>
            </w:r>
            <w:r>
              <w:rPr>
                <w:color w:val="000000"/>
                <w:sz w:val="28"/>
                <w:szCs w:val="28"/>
                <w:lang w:val="uk-UA"/>
              </w:rPr>
              <w:t>2</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Формальдегід</w:t>
            </w:r>
          </w:p>
        </w:tc>
        <w:tc>
          <w:tcPr>
            <w:tcW w:w="184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3,6±</w:t>
            </w:r>
            <w:r>
              <w:rPr>
                <w:color w:val="000000"/>
                <w:sz w:val="28"/>
                <w:szCs w:val="28"/>
                <w:lang w:val="uk-UA"/>
              </w:rPr>
              <w:t>0</w:t>
            </w:r>
            <w:r w:rsidRPr="00092791">
              <w:rPr>
                <w:color w:val="000000"/>
                <w:sz w:val="28"/>
                <w:szCs w:val="28"/>
                <w:lang w:val="uk-UA"/>
              </w:rPr>
              <w:t>,1</w:t>
            </w:r>
          </w:p>
        </w:tc>
        <w:tc>
          <w:tcPr>
            <w:tcW w:w="1984" w:type="dxa"/>
            <w:vAlign w:val="bottom"/>
          </w:tcPr>
          <w:p w:rsidR="00CD0352" w:rsidRPr="00092791" w:rsidRDefault="00CD0352" w:rsidP="003149C0">
            <w:pPr>
              <w:spacing w:line="360" w:lineRule="auto"/>
              <w:jc w:val="center"/>
              <w:rPr>
                <w:color w:val="000000"/>
                <w:sz w:val="28"/>
                <w:szCs w:val="28"/>
              </w:rPr>
            </w:pPr>
          </w:p>
        </w:tc>
        <w:tc>
          <w:tcPr>
            <w:tcW w:w="1701" w:type="dxa"/>
            <w:vAlign w:val="bottom"/>
          </w:tcPr>
          <w:p w:rsidR="00CD0352" w:rsidRPr="00092791" w:rsidRDefault="00CD0352" w:rsidP="003149C0">
            <w:pPr>
              <w:spacing w:line="360" w:lineRule="auto"/>
              <w:jc w:val="center"/>
              <w:rPr>
                <w:color w:val="000000"/>
                <w:sz w:val="28"/>
                <w:szCs w:val="28"/>
              </w:rPr>
            </w:pPr>
          </w:p>
        </w:tc>
        <w:tc>
          <w:tcPr>
            <w:tcW w:w="1701" w:type="dxa"/>
            <w:vAlign w:val="bottom"/>
          </w:tcPr>
          <w:p w:rsidR="00CD0352" w:rsidRPr="00092791" w:rsidRDefault="00CD0352" w:rsidP="003149C0">
            <w:pPr>
              <w:spacing w:line="360" w:lineRule="auto"/>
              <w:jc w:val="center"/>
              <w:rPr>
                <w:color w:val="000000"/>
                <w:sz w:val="28"/>
                <w:szCs w:val="28"/>
              </w:rPr>
            </w:pP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4</w:t>
            </w:r>
            <w:r w:rsidRPr="00092791">
              <w:rPr>
                <w:color w:val="000000"/>
                <w:sz w:val="28"/>
                <w:szCs w:val="28"/>
                <w:lang w:val="uk-UA"/>
              </w:rPr>
              <w:t>,</w:t>
            </w:r>
            <w:r>
              <w:rPr>
                <w:color w:val="000000"/>
                <w:sz w:val="28"/>
                <w:szCs w:val="28"/>
                <w:lang w:val="uk-UA"/>
              </w:rPr>
              <w:t>9</w:t>
            </w:r>
            <w:r w:rsidRPr="00092791">
              <w:rPr>
                <w:color w:val="000000"/>
                <w:sz w:val="28"/>
                <w:szCs w:val="28"/>
                <w:lang w:val="uk-UA"/>
              </w:rPr>
              <w:t>±</w:t>
            </w:r>
            <w:r>
              <w:rPr>
                <w:color w:val="000000"/>
                <w:sz w:val="28"/>
                <w:szCs w:val="28"/>
                <w:lang w:val="uk-UA"/>
              </w:rPr>
              <w:t>0</w:t>
            </w:r>
            <w:r w:rsidRPr="00092791">
              <w:rPr>
                <w:color w:val="000000"/>
                <w:sz w:val="28"/>
                <w:szCs w:val="28"/>
                <w:lang w:val="uk-UA"/>
              </w:rPr>
              <w:t>,1</w:t>
            </w:r>
          </w:p>
        </w:tc>
        <w:tc>
          <w:tcPr>
            <w:tcW w:w="1703" w:type="dxa"/>
            <w:vAlign w:val="bottom"/>
          </w:tcPr>
          <w:p w:rsidR="00CD0352" w:rsidRPr="00092791" w:rsidRDefault="00CD0352" w:rsidP="003149C0">
            <w:pPr>
              <w:spacing w:line="360" w:lineRule="auto"/>
              <w:jc w:val="center"/>
              <w:rPr>
                <w:color w:val="000000"/>
                <w:sz w:val="28"/>
                <w:szCs w:val="28"/>
              </w:rPr>
            </w:pPr>
          </w:p>
        </w:tc>
        <w:tc>
          <w:tcPr>
            <w:tcW w:w="1918"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4</w:t>
            </w:r>
            <w:r w:rsidRPr="00092791">
              <w:rPr>
                <w:color w:val="000000"/>
                <w:sz w:val="28"/>
                <w:szCs w:val="28"/>
                <w:lang w:val="uk-UA"/>
              </w:rPr>
              <w:t>,</w:t>
            </w:r>
            <w:r>
              <w:rPr>
                <w:color w:val="000000"/>
                <w:sz w:val="28"/>
                <w:szCs w:val="28"/>
                <w:lang w:val="uk-UA"/>
              </w:rPr>
              <w:t>2</w:t>
            </w:r>
            <w:r w:rsidRPr="00092791">
              <w:rPr>
                <w:color w:val="000000"/>
                <w:sz w:val="28"/>
                <w:szCs w:val="28"/>
                <w:lang w:val="uk-UA"/>
              </w:rPr>
              <w:t>±</w:t>
            </w:r>
            <w:r>
              <w:rPr>
                <w:color w:val="000000"/>
                <w:sz w:val="28"/>
                <w:szCs w:val="28"/>
                <w:lang w:val="uk-UA"/>
              </w:rPr>
              <w:t>0</w:t>
            </w:r>
            <w:r w:rsidRPr="00092791">
              <w:rPr>
                <w:color w:val="000000"/>
                <w:sz w:val="28"/>
                <w:szCs w:val="28"/>
                <w:lang w:val="uk-UA"/>
              </w:rPr>
              <w:t>,</w:t>
            </w:r>
            <w:r>
              <w:rPr>
                <w:color w:val="000000"/>
                <w:sz w:val="28"/>
                <w:szCs w:val="28"/>
                <w:lang w:val="uk-UA"/>
              </w:rPr>
              <w:t>2</w:t>
            </w:r>
          </w:p>
        </w:tc>
      </w:tr>
      <w:tr w:rsidR="00CD0352" w:rsidRPr="00FF0EE3" w:rsidTr="003149C0">
        <w:tc>
          <w:tcPr>
            <w:tcW w:w="2093" w:type="dxa"/>
          </w:tcPr>
          <w:p w:rsidR="00CD0352" w:rsidRPr="000B3070" w:rsidRDefault="00CD0352" w:rsidP="003149C0">
            <w:pPr>
              <w:spacing w:line="276" w:lineRule="auto"/>
              <w:jc w:val="center"/>
              <w:rPr>
                <w:color w:val="000000"/>
                <w:sz w:val="28"/>
                <w:szCs w:val="28"/>
                <w:lang w:val="uk-UA"/>
              </w:rPr>
            </w:pPr>
            <w:r w:rsidRPr="000B3070">
              <w:rPr>
                <w:color w:val="000000"/>
                <w:sz w:val="28"/>
                <w:szCs w:val="28"/>
                <w:lang w:val="uk-UA"/>
              </w:rPr>
              <w:t>Хлорид водню</w:t>
            </w:r>
          </w:p>
        </w:tc>
        <w:tc>
          <w:tcPr>
            <w:tcW w:w="1843" w:type="dxa"/>
            <w:vAlign w:val="bottom"/>
          </w:tcPr>
          <w:p w:rsidR="00CD0352" w:rsidRPr="00092791" w:rsidRDefault="00CD0352" w:rsidP="003149C0">
            <w:pPr>
              <w:spacing w:line="360" w:lineRule="auto"/>
              <w:jc w:val="center"/>
              <w:rPr>
                <w:color w:val="000000"/>
                <w:sz w:val="28"/>
                <w:szCs w:val="28"/>
              </w:rPr>
            </w:pPr>
          </w:p>
        </w:tc>
        <w:tc>
          <w:tcPr>
            <w:tcW w:w="1984"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2,7±</w:t>
            </w:r>
            <w:r>
              <w:rPr>
                <w:color w:val="000000"/>
                <w:sz w:val="28"/>
                <w:szCs w:val="28"/>
                <w:lang w:val="uk-UA"/>
              </w:rPr>
              <w:t>0</w:t>
            </w:r>
            <w:r w:rsidRPr="00092791">
              <w:rPr>
                <w:color w:val="000000"/>
                <w:sz w:val="28"/>
                <w:szCs w:val="28"/>
                <w:lang w:val="uk-UA"/>
              </w:rPr>
              <w:t>,</w:t>
            </w:r>
            <w:r>
              <w:rPr>
                <w:color w:val="000000"/>
                <w:sz w:val="28"/>
                <w:szCs w:val="28"/>
                <w:lang w:val="uk-UA"/>
              </w:rPr>
              <w:t>1</w:t>
            </w:r>
          </w:p>
        </w:tc>
        <w:tc>
          <w:tcPr>
            <w:tcW w:w="1701" w:type="dxa"/>
            <w:vAlign w:val="bottom"/>
          </w:tcPr>
          <w:p w:rsidR="00CD0352" w:rsidRPr="00092791" w:rsidRDefault="00CD0352" w:rsidP="003149C0">
            <w:pPr>
              <w:spacing w:line="360" w:lineRule="auto"/>
              <w:jc w:val="center"/>
              <w:rPr>
                <w:color w:val="000000"/>
                <w:sz w:val="28"/>
                <w:szCs w:val="28"/>
              </w:rPr>
            </w:pPr>
          </w:p>
        </w:tc>
        <w:tc>
          <w:tcPr>
            <w:tcW w:w="1701"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6,4±</w:t>
            </w:r>
            <w:r>
              <w:rPr>
                <w:color w:val="000000"/>
                <w:sz w:val="28"/>
                <w:szCs w:val="28"/>
                <w:lang w:val="uk-UA"/>
              </w:rPr>
              <w:t>0</w:t>
            </w:r>
            <w:r w:rsidRPr="00092791">
              <w:rPr>
                <w:color w:val="000000"/>
                <w:sz w:val="28"/>
                <w:szCs w:val="28"/>
                <w:lang w:val="uk-UA"/>
              </w:rPr>
              <w:t>,3</w:t>
            </w:r>
          </w:p>
        </w:tc>
        <w:tc>
          <w:tcPr>
            <w:tcW w:w="1843" w:type="dxa"/>
            <w:vAlign w:val="bottom"/>
          </w:tcPr>
          <w:p w:rsidR="00CD0352" w:rsidRPr="00092791" w:rsidRDefault="00CD0352" w:rsidP="003149C0">
            <w:pPr>
              <w:spacing w:line="360" w:lineRule="auto"/>
              <w:jc w:val="center"/>
              <w:rPr>
                <w:color w:val="000000"/>
                <w:sz w:val="28"/>
                <w:szCs w:val="28"/>
              </w:rPr>
            </w:pPr>
            <w:r>
              <w:rPr>
                <w:color w:val="000000"/>
                <w:sz w:val="28"/>
                <w:szCs w:val="28"/>
                <w:lang w:val="uk-UA"/>
              </w:rPr>
              <w:t>1</w:t>
            </w:r>
            <w:r w:rsidRPr="00092791">
              <w:rPr>
                <w:color w:val="000000"/>
                <w:sz w:val="28"/>
                <w:szCs w:val="28"/>
                <w:lang w:val="uk-UA"/>
              </w:rPr>
              <w:t>1</w:t>
            </w:r>
            <w:r>
              <w:rPr>
                <w:color w:val="000000"/>
                <w:sz w:val="28"/>
                <w:szCs w:val="28"/>
                <w:lang w:val="uk-UA"/>
              </w:rPr>
              <w:t>,7</w:t>
            </w:r>
            <w:r w:rsidRPr="00092791">
              <w:rPr>
                <w:color w:val="000000"/>
                <w:sz w:val="28"/>
                <w:szCs w:val="28"/>
                <w:lang w:val="uk-UA"/>
              </w:rPr>
              <w:t>±0,6</w:t>
            </w:r>
          </w:p>
        </w:tc>
        <w:tc>
          <w:tcPr>
            <w:tcW w:w="1703" w:type="dxa"/>
            <w:vAlign w:val="bottom"/>
          </w:tcPr>
          <w:p w:rsidR="00CD0352" w:rsidRPr="00092791" w:rsidRDefault="00CD0352" w:rsidP="003149C0">
            <w:pPr>
              <w:spacing w:line="360" w:lineRule="auto"/>
              <w:jc w:val="center"/>
              <w:rPr>
                <w:color w:val="000000"/>
                <w:sz w:val="28"/>
                <w:szCs w:val="28"/>
              </w:rPr>
            </w:pPr>
            <w:r w:rsidRPr="00092791">
              <w:rPr>
                <w:color w:val="000000"/>
                <w:sz w:val="28"/>
                <w:szCs w:val="28"/>
                <w:lang w:val="uk-UA"/>
              </w:rPr>
              <w:t>5,8±</w:t>
            </w:r>
            <w:r>
              <w:rPr>
                <w:color w:val="000000"/>
                <w:sz w:val="28"/>
                <w:szCs w:val="28"/>
                <w:lang w:val="uk-UA"/>
              </w:rPr>
              <w:t>0</w:t>
            </w:r>
            <w:r w:rsidRPr="00092791">
              <w:rPr>
                <w:color w:val="000000"/>
                <w:sz w:val="28"/>
                <w:szCs w:val="28"/>
                <w:lang w:val="uk-UA"/>
              </w:rPr>
              <w:t>,</w:t>
            </w:r>
            <w:r>
              <w:rPr>
                <w:color w:val="000000"/>
                <w:sz w:val="28"/>
                <w:szCs w:val="28"/>
                <w:lang w:val="uk-UA"/>
              </w:rPr>
              <w:t>4</w:t>
            </w:r>
          </w:p>
        </w:tc>
        <w:tc>
          <w:tcPr>
            <w:tcW w:w="1918" w:type="dxa"/>
            <w:vAlign w:val="bottom"/>
          </w:tcPr>
          <w:p w:rsidR="00CD0352" w:rsidRPr="00092791" w:rsidRDefault="00CD0352" w:rsidP="003149C0">
            <w:pPr>
              <w:spacing w:line="360" w:lineRule="auto"/>
              <w:jc w:val="center"/>
              <w:rPr>
                <w:color w:val="000000"/>
                <w:sz w:val="28"/>
                <w:szCs w:val="28"/>
              </w:rPr>
            </w:pPr>
          </w:p>
        </w:tc>
      </w:tr>
    </w:tbl>
    <w:p w:rsidR="00CD0352" w:rsidRDefault="00CD0352" w:rsidP="00CD0352">
      <w:pPr>
        <w:spacing w:line="360" w:lineRule="auto"/>
        <w:ind w:firstLine="900"/>
        <w:jc w:val="both"/>
        <w:rPr>
          <w:sz w:val="28"/>
          <w:lang w:val="uk-UA"/>
        </w:rPr>
      </w:pPr>
    </w:p>
    <w:p w:rsidR="00CD0352" w:rsidRDefault="00CD0352" w:rsidP="00CD0352">
      <w:pPr>
        <w:spacing w:line="360" w:lineRule="auto"/>
        <w:jc w:val="both"/>
        <w:rPr>
          <w:sz w:val="28"/>
          <w:lang w:val="uk-UA"/>
        </w:rPr>
      </w:pPr>
    </w:p>
    <w:p w:rsidR="00CD0352" w:rsidRDefault="00CD0352" w:rsidP="00686010">
      <w:pPr>
        <w:spacing w:line="360" w:lineRule="auto"/>
        <w:ind w:firstLine="1080"/>
        <w:jc w:val="both"/>
        <w:rPr>
          <w:sz w:val="28"/>
          <w:lang w:val="uk-UA"/>
        </w:rPr>
      </w:pPr>
    </w:p>
    <w:p w:rsidR="00CD0352" w:rsidRDefault="00B9093E" w:rsidP="00686010">
      <w:pPr>
        <w:spacing w:line="360" w:lineRule="auto"/>
        <w:ind w:firstLine="1080"/>
        <w:jc w:val="both"/>
        <w:rPr>
          <w:sz w:val="28"/>
          <w:lang w:val="uk-UA"/>
        </w:rPr>
        <w:sectPr w:rsidR="00CD0352" w:rsidSect="00046EC2">
          <w:pgSz w:w="16838" w:h="11906" w:orient="landscape"/>
          <w:pgMar w:top="1134" w:right="851" w:bottom="1134" w:left="1418" w:header="709" w:footer="709" w:gutter="0"/>
          <w:cols w:space="720"/>
        </w:sectPr>
      </w:pPr>
      <w:r>
        <w:rPr>
          <w:noProof/>
          <w:sz w:val="28"/>
        </w:rPr>
        <w:pict>
          <v:rect id="_x0000_s2161" style="position:absolute;left:0;text-align:left;margin-left:725.6pt;margin-top:29.3pt;width:28.5pt;height:24.75pt;z-index:252097536" fillcolor="white [3212]" strokecolor="white [3212]">
            <v:textbox style="layout-flow:vertical">
              <w:txbxContent>
                <w:p w:rsidR="001D6FC3" w:rsidRPr="004E202F" w:rsidRDefault="001D6FC3" w:rsidP="004E202F">
                  <w:pPr>
                    <w:rPr>
                      <w:lang w:val="en-US"/>
                    </w:rPr>
                  </w:pPr>
                  <w:r>
                    <w:rPr>
                      <w:lang w:val="en-US"/>
                    </w:rPr>
                    <w:t>6548</w:t>
                  </w:r>
                </w:p>
              </w:txbxContent>
            </v:textbox>
          </v:rect>
        </w:pict>
      </w:r>
    </w:p>
    <w:p w:rsidR="002515DE" w:rsidRPr="0057641C" w:rsidRDefault="005B7977" w:rsidP="002515DE">
      <w:pPr>
        <w:pStyle w:val="31"/>
        <w:spacing w:line="360" w:lineRule="auto"/>
        <w:jc w:val="right"/>
        <w:rPr>
          <w:lang w:val="uk-UA"/>
        </w:rPr>
      </w:pPr>
      <w:r w:rsidRPr="0057641C">
        <w:rPr>
          <w:lang w:val="uk-UA"/>
        </w:rPr>
        <w:lastRenderedPageBreak/>
        <w:t>Т</w:t>
      </w:r>
      <w:r w:rsidR="002515DE" w:rsidRPr="0057641C">
        <w:rPr>
          <w:lang w:val="uk-UA"/>
        </w:rPr>
        <w:t>аблиця 3.1</w:t>
      </w:r>
      <w:r w:rsidR="00AB32A3" w:rsidRPr="0057641C">
        <w:rPr>
          <w:lang w:val="uk-UA"/>
        </w:rPr>
        <w:t>2</w:t>
      </w:r>
    </w:p>
    <w:p w:rsidR="002515DE" w:rsidRPr="00CC1D35" w:rsidRDefault="002515DE" w:rsidP="002515DE">
      <w:pPr>
        <w:pStyle w:val="31"/>
        <w:spacing w:line="360" w:lineRule="auto"/>
        <w:jc w:val="center"/>
        <w:rPr>
          <w:lang w:val="uk-UA"/>
        </w:rPr>
      </w:pPr>
      <w:r w:rsidRPr="00CC1D35">
        <w:rPr>
          <w:lang w:val="uk-UA"/>
        </w:rPr>
        <w:t>Характеристика рівня та ступеня забруднення атмосферного повітря районів міста</w:t>
      </w:r>
      <w:r w:rsidR="006D0C69">
        <w:rPr>
          <w:lang w:val="uk-UA"/>
        </w:rPr>
        <w:t xml:space="preserve"> </w:t>
      </w:r>
      <w:r w:rsidR="00F2788F" w:rsidRPr="00CC1D35">
        <w:rPr>
          <w:lang w:val="uk-UA"/>
        </w:rPr>
        <w:t>(</w:t>
      </w:r>
      <w:r w:rsidR="00F2788F" w:rsidRPr="00CC1D35">
        <w:rPr>
          <w:color w:val="000000"/>
          <w:szCs w:val="28"/>
        </w:rPr>
        <w:t>M</w:t>
      </w:r>
      <w:r w:rsidR="00F2788F" w:rsidRPr="00CC1D35">
        <w:rPr>
          <w:color w:val="000000"/>
          <w:szCs w:val="28"/>
          <w:lang w:val="uk-UA"/>
        </w:rPr>
        <w:t>±</w:t>
      </w:r>
      <w:r w:rsidR="00F2788F" w:rsidRPr="00CC1D35">
        <w:rPr>
          <w:color w:val="000000"/>
          <w:szCs w:val="28"/>
        </w:rPr>
        <w:t>m</w:t>
      </w:r>
      <w:r w:rsidR="00F2788F" w:rsidRPr="00CC1D35">
        <w:rPr>
          <w:color w:val="000000"/>
          <w:szCs w:val="28"/>
          <w:lang w:val="uk-UA"/>
        </w:rPr>
        <w:t>)</w:t>
      </w:r>
    </w:p>
    <w:tbl>
      <w:tblPr>
        <w:tblStyle w:val="af1"/>
        <w:tblW w:w="9639" w:type="dxa"/>
        <w:tblInd w:w="108" w:type="dxa"/>
        <w:tblLook w:val="04A0"/>
      </w:tblPr>
      <w:tblGrid>
        <w:gridCol w:w="2564"/>
        <w:gridCol w:w="1689"/>
        <w:gridCol w:w="2268"/>
        <w:gridCol w:w="3118"/>
      </w:tblGrid>
      <w:tr w:rsidR="00686010" w:rsidTr="00D15502">
        <w:tc>
          <w:tcPr>
            <w:tcW w:w="2564" w:type="dxa"/>
            <w:vAlign w:val="center"/>
          </w:tcPr>
          <w:p w:rsidR="00686010" w:rsidRDefault="00686010" w:rsidP="00F1744E">
            <w:pPr>
              <w:pStyle w:val="31"/>
              <w:spacing w:line="276" w:lineRule="auto"/>
              <w:ind w:firstLine="0"/>
              <w:jc w:val="center"/>
              <w:rPr>
                <w:lang w:val="uk-UA"/>
              </w:rPr>
            </w:pPr>
            <w:r>
              <w:rPr>
                <w:lang w:val="uk-UA"/>
              </w:rPr>
              <w:t>Райони міста</w:t>
            </w:r>
          </w:p>
        </w:tc>
        <w:tc>
          <w:tcPr>
            <w:tcW w:w="1689" w:type="dxa"/>
            <w:vAlign w:val="center"/>
          </w:tcPr>
          <w:p w:rsidR="00686010" w:rsidRDefault="00686010" w:rsidP="00F1744E">
            <w:pPr>
              <w:pStyle w:val="31"/>
              <w:spacing w:line="276" w:lineRule="auto"/>
              <w:ind w:firstLine="0"/>
              <w:jc w:val="center"/>
              <w:rPr>
                <w:lang w:val="uk-UA"/>
              </w:rPr>
            </w:pPr>
            <w:r w:rsidRPr="00495AC4">
              <w:rPr>
                <w:szCs w:val="28"/>
                <w:lang w:val="uk-UA"/>
              </w:rPr>
              <w:t>∑</w:t>
            </w:r>
            <w:r>
              <w:rPr>
                <w:lang w:val="uk-UA"/>
              </w:rPr>
              <w:t>ПЗ/ГДЗ</w:t>
            </w:r>
          </w:p>
        </w:tc>
        <w:tc>
          <w:tcPr>
            <w:tcW w:w="2268" w:type="dxa"/>
            <w:vAlign w:val="center"/>
          </w:tcPr>
          <w:p w:rsidR="00686010" w:rsidRDefault="00686010" w:rsidP="00F1744E">
            <w:pPr>
              <w:pStyle w:val="31"/>
              <w:spacing w:line="276" w:lineRule="auto"/>
              <w:ind w:firstLine="0"/>
              <w:jc w:val="center"/>
              <w:rPr>
                <w:lang w:val="uk-UA"/>
              </w:rPr>
            </w:pPr>
            <w:r>
              <w:rPr>
                <w:lang w:val="uk-UA"/>
              </w:rPr>
              <w:t>Рівень забруднення</w:t>
            </w:r>
          </w:p>
        </w:tc>
        <w:tc>
          <w:tcPr>
            <w:tcW w:w="3118" w:type="dxa"/>
            <w:vAlign w:val="center"/>
          </w:tcPr>
          <w:p w:rsidR="00686010" w:rsidRDefault="00686010" w:rsidP="00F1744E">
            <w:pPr>
              <w:pStyle w:val="31"/>
              <w:spacing w:line="276" w:lineRule="auto"/>
              <w:ind w:firstLine="0"/>
              <w:jc w:val="center"/>
              <w:rPr>
                <w:lang w:val="uk-UA"/>
              </w:rPr>
            </w:pPr>
            <w:r>
              <w:rPr>
                <w:lang w:val="uk-UA"/>
              </w:rPr>
              <w:t>Ступінь забруднення</w:t>
            </w:r>
          </w:p>
        </w:tc>
      </w:tr>
      <w:tr w:rsidR="00686010" w:rsidTr="00D15502">
        <w:tc>
          <w:tcPr>
            <w:tcW w:w="2564" w:type="dxa"/>
            <w:vAlign w:val="center"/>
          </w:tcPr>
          <w:p w:rsidR="00686010" w:rsidRDefault="00686010" w:rsidP="00686010">
            <w:pPr>
              <w:pStyle w:val="31"/>
              <w:spacing w:line="276" w:lineRule="auto"/>
              <w:ind w:firstLine="0"/>
              <w:jc w:val="center"/>
              <w:rPr>
                <w:lang w:val="uk-UA"/>
              </w:rPr>
            </w:pPr>
            <w:r>
              <w:rPr>
                <w:lang w:val="uk-UA"/>
              </w:rPr>
              <w:t xml:space="preserve">Хортицький </w:t>
            </w:r>
          </w:p>
        </w:tc>
        <w:tc>
          <w:tcPr>
            <w:tcW w:w="1689" w:type="dxa"/>
            <w:vAlign w:val="center"/>
          </w:tcPr>
          <w:p w:rsidR="00686010" w:rsidRDefault="00C23EBE" w:rsidP="00C23EBE">
            <w:pPr>
              <w:pStyle w:val="31"/>
              <w:spacing w:line="276" w:lineRule="auto"/>
              <w:ind w:firstLine="0"/>
              <w:jc w:val="center"/>
              <w:rPr>
                <w:lang w:val="uk-UA"/>
              </w:rPr>
            </w:pPr>
            <w:r>
              <w:rPr>
                <w:lang w:val="uk-UA"/>
              </w:rPr>
              <w:t>1</w:t>
            </w:r>
            <w:r w:rsidR="00686010">
              <w:rPr>
                <w:lang w:val="uk-UA"/>
              </w:rPr>
              <w:t>,</w:t>
            </w:r>
            <w:r>
              <w:rPr>
                <w:lang w:val="uk-UA"/>
              </w:rPr>
              <w:t>85</w:t>
            </w:r>
            <w:r w:rsidR="00686010">
              <w:rPr>
                <w:lang w:val="uk-UA"/>
              </w:rPr>
              <w:t>±0,</w:t>
            </w:r>
            <w:r w:rsidR="00924592">
              <w:rPr>
                <w:lang w:val="uk-UA"/>
              </w:rPr>
              <w:t>1</w:t>
            </w:r>
          </w:p>
        </w:tc>
        <w:tc>
          <w:tcPr>
            <w:tcW w:w="2268" w:type="dxa"/>
            <w:vAlign w:val="center"/>
          </w:tcPr>
          <w:p w:rsidR="00686010" w:rsidRDefault="00686010" w:rsidP="00F1744E">
            <w:pPr>
              <w:pStyle w:val="31"/>
              <w:spacing w:line="276" w:lineRule="auto"/>
              <w:ind w:firstLine="0"/>
              <w:jc w:val="center"/>
              <w:rPr>
                <w:lang w:val="uk-UA"/>
              </w:rPr>
            </w:pPr>
            <w:r>
              <w:rPr>
                <w:lang w:val="uk-UA"/>
              </w:rPr>
              <w:t>Недопустимий</w:t>
            </w:r>
          </w:p>
        </w:tc>
        <w:tc>
          <w:tcPr>
            <w:tcW w:w="3118" w:type="dxa"/>
            <w:vAlign w:val="center"/>
          </w:tcPr>
          <w:p w:rsidR="00686010" w:rsidRDefault="00686010" w:rsidP="00F1744E">
            <w:pPr>
              <w:pStyle w:val="31"/>
              <w:spacing w:line="276" w:lineRule="auto"/>
              <w:ind w:firstLine="0"/>
              <w:jc w:val="center"/>
              <w:rPr>
                <w:lang w:val="uk-UA"/>
              </w:rPr>
            </w:pPr>
            <w:r>
              <w:rPr>
                <w:lang w:val="uk-UA"/>
              </w:rPr>
              <w:t>Слабко небезпечний</w:t>
            </w:r>
          </w:p>
        </w:tc>
      </w:tr>
      <w:tr w:rsidR="00686010" w:rsidTr="00D15502">
        <w:tc>
          <w:tcPr>
            <w:tcW w:w="2564" w:type="dxa"/>
            <w:vAlign w:val="center"/>
          </w:tcPr>
          <w:p w:rsidR="00686010" w:rsidRDefault="00AD29D0" w:rsidP="00686010">
            <w:pPr>
              <w:pStyle w:val="31"/>
              <w:spacing w:line="276" w:lineRule="auto"/>
              <w:ind w:firstLine="0"/>
              <w:jc w:val="center"/>
              <w:rPr>
                <w:lang w:val="uk-UA"/>
              </w:rPr>
            </w:pPr>
            <w:r>
              <w:rPr>
                <w:lang w:val="uk-UA"/>
              </w:rPr>
              <w:t>Дніпровський</w:t>
            </w:r>
          </w:p>
        </w:tc>
        <w:tc>
          <w:tcPr>
            <w:tcW w:w="1689" w:type="dxa"/>
            <w:vAlign w:val="center"/>
          </w:tcPr>
          <w:p w:rsidR="00686010" w:rsidRDefault="00C23EBE" w:rsidP="001647CC">
            <w:pPr>
              <w:pStyle w:val="31"/>
              <w:spacing w:line="276" w:lineRule="auto"/>
              <w:ind w:firstLine="0"/>
              <w:jc w:val="center"/>
              <w:rPr>
                <w:lang w:val="uk-UA"/>
              </w:rPr>
            </w:pPr>
            <w:r>
              <w:rPr>
                <w:lang w:val="uk-UA"/>
              </w:rPr>
              <w:t>2</w:t>
            </w:r>
            <w:r w:rsidR="00686010">
              <w:rPr>
                <w:lang w:val="uk-UA"/>
              </w:rPr>
              <w:t>,</w:t>
            </w:r>
            <w:r>
              <w:rPr>
                <w:lang w:val="uk-UA"/>
              </w:rPr>
              <w:t>0</w:t>
            </w:r>
            <w:r w:rsidR="00686010">
              <w:rPr>
                <w:lang w:val="uk-UA"/>
              </w:rPr>
              <w:t>±0,</w:t>
            </w:r>
            <w:r w:rsidR="00924592">
              <w:rPr>
                <w:lang w:val="uk-UA"/>
              </w:rPr>
              <w:t>1</w:t>
            </w:r>
          </w:p>
        </w:tc>
        <w:tc>
          <w:tcPr>
            <w:tcW w:w="2268" w:type="dxa"/>
            <w:vAlign w:val="center"/>
          </w:tcPr>
          <w:p w:rsidR="00686010" w:rsidRDefault="00686010" w:rsidP="00F1744E">
            <w:pPr>
              <w:pStyle w:val="31"/>
              <w:spacing w:line="276" w:lineRule="auto"/>
              <w:ind w:firstLine="0"/>
              <w:jc w:val="center"/>
              <w:rPr>
                <w:lang w:val="uk-UA"/>
              </w:rPr>
            </w:pPr>
            <w:r>
              <w:rPr>
                <w:lang w:val="uk-UA"/>
              </w:rPr>
              <w:t>Недопустимий</w:t>
            </w:r>
          </w:p>
        </w:tc>
        <w:tc>
          <w:tcPr>
            <w:tcW w:w="3118" w:type="dxa"/>
            <w:vAlign w:val="center"/>
          </w:tcPr>
          <w:p w:rsidR="00686010" w:rsidRDefault="001647CC" w:rsidP="00F1744E">
            <w:pPr>
              <w:pStyle w:val="31"/>
              <w:spacing w:line="276" w:lineRule="auto"/>
              <w:ind w:firstLine="0"/>
              <w:jc w:val="center"/>
              <w:rPr>
                <w:lang w:val="uk-UA"/>
              </w:rPr>
            </w:pPr>
            <w:r>
              <w:rPr>
                <w:lang w:val="uk-UA"/>
              </w:rPr>
              <w:t>Слабко небезпечний</w:t>
            </w:r>
          </w:p>
        </w:tc>
      </w:tr>
      <w:tr w:rsidR="00605701" w:rsidTr="00D15502">
        <w:tc>
          <w:tcPr>
            <w:tcW w:w="2564" w:type="dxa"/>
            <w:vAlign w:val="center"/>
          </w:tcPr>
          <w:p w:rsidR="00605701" w:rsidRDefault="00605701" w:rsidP="001D595C">
            <w:pPr>
              <w:pStyle w:val="31"/>
              <w:spacing w:line="276" w:lineRule="auto"/>
              <w:ind w:firstLine="0"/>
              <w:jc w:val="center"/>
              <w:rPr>
                <w:lang w:val="uk-UA"/>
              </w:rPr>
            </w:pPr>
            <w:r>
              <w:rPr>
                <w:lang w:val="uk-UA"/>
              </w:rPr>
              <w:t xml:space="preserve">Шевченківський </w:t>
            </w:r>
          </w:p>
        </w:tc>
        <w:tc>
          <w:tcPr>
            <w:tcW w:w="1689" w:type="dxa"/>
            <w:vAlign w:val="center"/>
          </w:tcPr>
          <w:p w:rsidR="00605701" w:rsidRDefault="00605701" w:rsidP="001D595C">
            <w:pPr>
              <w:pStyle w:val="31"/>
              <w:spacing w:line="276" w:lineRule="auto"/>
              <w:ind w:firstLine="0"/>
              <w:jc w:val="center"/>
              <w:rPr>
                <w:lang w:val="uk-UA"/>
              </w:rPr>
            </w:pPr>
            <w:r>
              <w:rPr>
                <w:lang w:val="uk-UA"/>
              </w:rPr>
              <w:t>2,56±0,1</w:t>
            </w:r>
          </w:p>
        </w:tc>
        <w:tc>
          <w:tcPr>
            <w:tcW w:w="2268" w:type="dxa"/>
            <w:vAlign w:val="center"/>
          </w:tcPr>
          <w:p w:rsidR="00605701" w:rsidRDefault="00605701" w:rsidP="001D595C">
            <w:pPr>
              <w:pStyle w:val="31"/>
              <w:spacing w:line="276" w:lineRule="auto"/>
              <w:ind w:firstLine="0"/>
              <w:jc w:val="center"/>
              <w:rPr>
                <w:lang w:val="uk-UA"/>
              </w:rPr>
            </w:pPr>
            <w:r>
              <w:rPr>
                <w:lang w:val="uk-UA"/>
              </w:rPr>
              <w:t>Недопустимий</w:t>
            </w:r>
          </w:p>
        </w:tc>
        <w:tc>
          <w:tcPr>
            <w:tcW w:w="3118" w:type="dxa"/>
            <w:vAlign w:val="center"/>
          </w:tcPr>
          <w:p w:rsidR="00605701" w:rsidRDefault="00605701" w:rsidP="001D595C">
            <w:pPr>
              <w:pStyle w:val="31"/>
              <w:spacing w:line="276" w:lineRule="auto"/>
              <w:ind w:firstLine="0"/>
              <w:jc w:val="center"/>
              <w:rPr>
                <w:lang w:val="uk-UA"/>
              </w:rPr>
            </w:pPr>
            <w:r>
              <w:rPr>
                <w:lang w:val="uk-UA"/>
              </w:rPr>
              <w:t>Помірно небезпечний</w:t>
            </w:r>
          </w:p>
        </w:tc>
      </w:tr>
      <w:tr w:rsidR="00605701" w:rsidTr="00D15502">
        <w:tc>
          <w:tcPr>
            <w:tcW w:w="2564" w:type="dxa"/>
            <w:vAlign w:val="center"/>
          </w:tcPr>
          <w:p w:rsidR="00605701" w:rsidRDefault="00AD29D0" w:rsidP="00686010">
            <w:pPr>
              <w:pStyle w:val="31"/>
              <w:spacing w:line="276" w:lineRule="auto"/>
              <w:ind w:firstLine="0"/>
              <w:jc w:val="center"/>
              <w:rPr>
                <w:lang w:val="uk-UA"/>
              </w:rPr>
            </w:pPr>
            <w:r>
              <w:rPr>
                <w:lang w:val="uk-UA"/>
              </w:rPr>
              <w:t>Олександрівський</w:t>
            </w:r>
          </w:p>
        </w:tc>
        <w:tc>
          <w:tcPr>
            <w:tcW w:w="1689" w:type="dxa"/>
            <w:vAlign w:val="center"/>
          </w:tcPr>
          <w:p w:rsidR="00605701" w:rsidRDefault="00605701" w:rsidP="00924592">
            <w:pPr>
              <w:pStyle w:val="31"/>
              <w:spacing w:line="276" w:lineRule="auto"/>
              <w:ind w:firstLine="0"/>
              <w:jc w:val="center"/>
              <w:rPr>
                <w:lang w:val="uk-UA"/>
              </w:rPr>
            </w:pPr>
            <w:r>
              <w:rPr>
                <w:lang w:val="uk-UA"/>
              </w:rPr>
              <w:t>5,23±0,3</w:t>
            </w:r>
          </w:p>
        </w:tc>
        <w:tc>
          <w:tcPr>
            <w:tcW w:w="2268" w:type="dxa"/>
            <w:vAlign w:val="center"/>
          </w:tcPr>
          <w:p w:rsidR="00605701" w:rsidRDefault="00605701" w:rsidP="00F1744E">
            <w:pPr>
              <w:pStyle w:val="31"/>
              <w:spacing w:line="276" w:lineRule="auto"/>
              <w:ind w:firstLine="0"/>
              <w:jc w:val="center"/>
              <w:rPr>
                <w:lang w:val="uk-UA"/>
              </w:rPr>
            </w:pPr>
            <w:r>
              <w:rPr>
                <w:lang w:val="uk-UA"/>
              </w:rPr>
              <w:t>Недопустимий</w:t>
            </w:r>
          </w:p>
        </w:tc>
        <w:tc>
          <w:tcPr>
            <w:tcW w:w="3118" w:type="dxa"/>
            <w:vAlign w:val="center"/>
          </w:tcPr>
          <w:p w:rsidR="00605701" w:rsidRDefault="00605701" w:rsidP="00F1744E">
            <w:pPr>
              <w:pStyle w:val="31"/>
              <w:spacing w:line="276" w:lineRule="auto"/>
              <w:ind w:firstLine="0"/>
              <w:jc w:val="center"/>
              <w:rPr>
                <w:lang w:val="uk-UA"/>
              </w:rPr>
            </w:pPr>
            <w:r>
              <w:rPr>
                <w:lang w:val="uk-UA"/>
              </w:rPr>
              <w:t>Небезпечний</w:t>
            </w:r>
          </w:p>
        </w:tc>
      </w:tr>
      <w:tr w:rsidR="00605701" w:rsidTr="00D15502">
        <w:tc>
          <w:tcPr>
            <w:tcW w:w="2564" w:type="dxa"/>
            <w:vAlign w:val="center"/>
          </w:tcPr>
          <w:p w:rsidR="00605701" w:rsidRDefault="00605701" w:rsidP="00686010">
            <w:pPr>
              <w:pStyle w:val="31"/>
              <w:spacing w:line="276" w:lineRule="auto"/>
              <w:ind w:firstLine="0"/>
              <w:jc w:val="center"/>
              <w:rPr>
                <w:lang w:val="uk-UA"/>
              </w:rPr>
            </w:pPr>
            <w:r>
              <w:rPr>
                <w:lang w:val="uk-UA"/>
              </w:rPr>
              <w:t xml:space="preserve">Комунарський </w:t>
            </w:r>
          </w:p>
        </w:tc>
        <w:tc>
          <w:tcPr>
            <w:tcW w:w="1689" w:type="dxa"/>
            <w:vAlign w:val="center"/>
          </w:tcPr>
          <w:p w:rsidR="00605701" w:rsidRDefault="00605701" w:rsidP="00924592">
            <w:pPr>
              <w:pStyle w:val="31"/>
              <w:spacing w:line="276" w:lineRule="auto"/>
              <w:ind w:firstLine="0"/>
              <w:jc w:val="center"/>
              <w:rPr>
                <w:lang w:val="uk-UA"/>
              </w:rPr>
            </w:pPr>
            <w:r>
              <w:rPr>
                <w:lang w:val="uk-UA"/>
              </w:rPr>
              <w:t>7,63±0,3</w:t>
            </w:r>
          </w:p>
        </w:tc>
        <w:tc>
          <w:tcPr>
            <w:tcW w:w="2268" w:type="dxa"/>
            <w:vAlign w:val="center"/>
          </w:tcPr>
          <w:p w:rsidR="00605701" w:rsidRDefault="00605701" w:rsidP="00F1744E">
            <w:pPr>
              <w:pStyle w:val="31"/>
              <w:spacing w:line="276" w:lineRule="auto"/>
              <w:ind w:firstLine="0"/>
              <w:jc w:val="center"/>
              <w:rPr>
                <w:lang w:val="uk-UA"/>
              </w:rPr>
            </w:pPr>
            <w:r>
              <w:rPr>
                <w:lang w:val="uk-UA"/>
              </w:rPr>
              <w:t>Недопустимий</w:t>
            </w:r>
          </w:p>
        </w:tc>
        <w:tc>
          <w:tcPr>
            <w:tcW w:w="3118" w:type="dxa"/>
            <w:vAlign w:val="center"/>
          </w:tcPr>
          <w:p w:rsidR="00605701" w:rsidRDefault="00605701" w:rsidP="00F1744E">
            <w:pPr>
              <w:pStyle w:val="31"/>
              <w:spacing w:line="276" w:lineRule="auto"/>
              <w:ind w:firstLine="0"/>
              <w:jc w:val="center"/>
              <w:rPr>
                <w:lang w:val="uk-UA"/>
              </w:rPr>
            </w:pPr>
            <w:r>
              <w:rPr>
                <w:lang w:val="uk-UA"/>
              </w:rPr>
              <w:t>Небезпечний</w:t>
            </w:r>
          </w:p>
        </w:tc>
      </w:tr>
      <w:tr w:rsidR="00605701" w:rsidTr="00D15502">
        <w:tc>
          <w:tcPr>
            <w:tcW w:w="2564" w:type="dxa"/>
            <w:vAlign w:val="center"/>
          </w:tcPr>
          <w:p w:rsidR="00605701" w:rsidRDefault="00AD29D0" w:rsidP="00AD29D0">
            <w:pPr>
              <w:pStyle w:val="31"/>
              <w:spacing w:line="276" w:lineRule="auto"/>
              <w:ind w:firstLine="0"/>
              <w:jc w:val="center"/>
              <w:rPr>
                <w:lang w:val="uk-UA"/>
              </w:rPr>
            </w:pPr>
            <w:r>
              <w:rPr>
                <w:lang w:val="uk-UA"/>
              </w:rPr>
              <w:t>Вознесенівський</w:t>
            </w:r>
            <w:r w:rsidR="00605701">
              <w:rPr>
                <w:lang w:val="uk-UA"/>
              </w:rPr>
              <w:t xml:space="preserve"> </w:t>
            </w:r>
          </w:p>
        </w:tc>
        <w:tc>
          <w:tcPr>
            <w:tcW w:w="1689" w:type="dxa"/>
            <w:vAlign w:val="center"/>
          </w:tcPr>
          <w:p w:rsidR="00605701" w:rsidRDefault="00605701" w:rsidP="00924592">
            <w:pPr>
              <w:pStyle w:val="31"/>
              <w:spacing w:line="276" w:lineRule="auto"/>
              <w:ind w:firstLine="0"/>
              <w:jc w:val="center"/>
              <w:rPr>
                <w:lang w:val="uk-UA"/>
              </w:rPr>
            </w:pPr>
            <w:r>
              <w:rPr>
                <w:lang w:val="uk-UA"/>
              </w:rPr>
              <w:t>8,06±0,2</w:t>
            </w:r>
          </w:p>
        </w:tc>
        <w:tc>
          <w:tcPr>
            <w:tcW w:w="2268" w:type="dxa"/>
            <w:vAlign w:val="center"/>
          </w:tcPr>
          <w:p w:rsidR="00605701" w:rsidRDefault="00605701" w:rsidP="00F1744E">
            <w:pPr>
              <w:pStyle w:val="31"/>
              <w:spacing w:line="276" w:lineRule="auto"/>
              <w:ind w:firstLine="0"/>
              <w:jc w:val="center"/>
              <w:rPr>
                <w:lang w:val="uk-UA"/>
              </w:rPr>
            </w:pPr>
            <w:r>
              <w:rPr>
                <w:lang w:val="uk-UA"/>
              </w:rPr>
              <w:t>Недопустимий</w:t>
            </w:r>
          </w:p>
        </w:tc>
        <w:tc>
          <w:tcPr>
            <w:tcW w:w="3118" w:type="dxa"/>
            <w:vAlign w:val="center"/>
          </w:tcPr>
          <w:p w:rsidR="00605701" w:rsidRDefault="00605701" w:rsidP="00F1744E">
            <w:pPr>
              <w:pStyle w:val="31"/>
              <w:spacing w:line="276" w:lineRule="auto"/>
              <w:ind w:firstLine="0"/>
              <w:jc w:val="center"/>
              <w:rPr>
                <w:lang w:val="uk-UA"/>
              </w:rPr>
            </w:pPr>
            <w:r>
              <w:rPr>
                <w:lang w:val="uk-UA"/>
              </w:rPr>
              <w:t>Дуже небезпечний</w:t>
            </w:r>
          </w:p>
        </w:tc>
      </w:tr>
      <w:tr w:rsidR="00605701" w:rsidTr="00D15502">
        <w:tc>
          <w:tcPr>
            <w:tcW w:w="2564" w:type="dxa"/>
            <w:vAlign w:val="center"/>
          </w:tcPr>
          <w:p w:rsidR="00605701" w:rsidRDefault="00605701" w:rsidP="001D595C">
            <w:pPr>
              <w:pStyle w:val="31"/>
              <w:spacing w:line="276" w:lineRule="auto"/>
              <w:ind w:firstLine="0"/>
              <w:jc w:val="center"/>
              <w:rPr>
                <w:lang w:val="uk-UA"/>
              </w:rPr>
            </w:pPr>
            <w:r>
              <w:rPr>
                <w:lang w:val="uk-UA"/>
              </w:rPr>
              <w:t xml:space="preserve">Заводський </w:t>
            </w:r>
          </w:p>
        </w:tc>
        <w:tc>
          <w:tcPr>
            <w:tcW w:w="1689" w:type="dxa"/>
            <w:vAlign w:val="center"/>
          </w:tcPr>
          <w:p w:rsidR="00605701" w:rsidRDefault="00605701" w:rsidP="001D595C">
            <w:pPr>
              <w:pStyle w:val="31"/>
              <w:spacing w:line="276" w:lineRule="auto"/>
              <w:ind w:firstLine="0"/>
              <w:jc w:val="center"/>
              <w:rPr>
                <w:lang w:val="uk-UA"/>
              </w:rPr>
            </w:pPr>
            <w:r>
              <w:rPr>
                <w:lang w:val="uk-UA"/>
              </w:rPr>
              <w:t>14,35±0,3</w:t>
            </w:r>
          </w:p>
        </w:tc>
        <w:tc>
          <w:tcPr>
            <w:tcW w:w="2268" w:type="dxa"/>
            <w:vAlign w:val="center"/>
          </w:tcPr>
          <w:p w:rsidR="00605701" w:rsidRDefault="00605701" w:rsidP="001D595C">
            <w:pPr>
              <w:pStyle w:val="31"/>
              <w:spacing w:line="276" w:lineRule="auto"/>
              <w:ind w:firstLine="0"/>
              <w:jc w:val="center"/>
              <w:rPr>
                <w:lang w:val="uk-UA"/>
              </w:rPr>
            </w:pPr>
            <w:r>
              <w:rPr>
                <w:lang w:val="uk-UA"/>
              </w:rPr>
              <w:t>Недопустимий</w:t>
            </w:r>
          </w:p>
        </w:tc>
        <w:tc>
          <w:tcPr>
            <w:tcW w:w="3118" w:type="dxa"/>
            <w:vAlign w:val="center"/>
          </w:tcPr>
          <w:p w:rsidR="00605701" w:rsidRDefault="00605701" w:rsidP="001D595C">
            <w:pPr>
              <w:pStyle w:val="31"/>
              <w:spacing w:line="276" w:lineRule="auto"/>
              <w:ind w:firstLine="0"/>
              <w:jc w:val="center"/>
              <w:rPr>
                <w:lang w:val="uk-UA"/>
              </w:rPr>
            </w:pPr>
            <w:r>
              <w:rPr>
                <w:lang w:val="uk-UA"/>
              </w:rPr>
              <w:t>Дуже небезпечний</w:t>
            </w:r>
          </w:p>
        </w:tc>
      </w:tr>
    </w:tbl>
    <w:p w:rsidR="00924592" w:rsidRDefault="00924592" w:rsidP="00F1744E">
      <w:pPr>
        <w:spacing w:line="360" w:lineRule="auto"/>
        <w:ind w:firstLine="900"/>
        <w:jc w:val="both"/>
        <w:rPr>
          <w:sz w:val="28"/>
          <w:lang w:val="uk-UA"/>
        </w:rPr>
      </w:pPr>
    </w:p>
    <w:p w:rsidR="00F1744E" w:rsidRDefault="003149C0" w:rsidP="003149C0">
      <w:pPr>
        <w:spacing w:line="360" w:lineRule="auto"/>
        <w:ind w:firstLine="900"/>
        <w:jc w:val="both"/>
        <w:rPr>
          <w:sz w:val="28"/>
          <w:lang w:val="uk-UA"/>
        </w:rPr>
      </w:pPr>
      <w:r>
        <w:rPr>
          <w:sz w:val="28"/>
          <w:lang w:val="uk-UA"/>
        </w:rPr>
        <w:t xml:space="preserve">На основі значень сумарного показника забруднення атмосферного повітря </w:t>
      </w:r>
      <w:r>
        <w:rPr>
          <w:color w:val="000000"/>
          <w:sz w:val="28"/>
          <w:szCs w:val="28"/>
          <w:lang w:val="uk-UA"/>
        </w:rPr>
        <w:t>∑ПЗ та показника ∑ПЗ/ГДЗ</w:t>
      </w:r>
      <w:r>
        <w:rPr>
          <w:sz w:val="28"/>
          <w:lang w:val="uk-UA"/>
        </w:rPr>
        <w:t xml:space="preserve"> сформувано дві групи нагляду (табл. 3.13). </w:t>
      </w:r>
      <w:r w:rsidR="00F1744E">
        <w:rPr>
          <w:sz w:val="28"/>
          <w:lang w:val="uk-UA"/>
        </w:rPr>
        <w:t xml:space="preserve">До складу контрольної групи надійшли </w:t>
      </w:r>
      <w:r w:rsidR="00AD29D0" w:rsidRPr="00AD29D0">
        <w:rPr>
          <w:sz w:val="28"/>
          <w:szCs w:val="28"/>
          <w:lang w:val="uk-UA"/>
        </w:rPr>
        <w:t xml:space="preserve">Дніпровський </w:t>
      </w:r>
      <w:r w:rsidR="00686010">
        <w:rPr>
          <w:sz w:val="28"/>
          <w:lang w:val="uk-UA"/>
        </w:rPr>
        <w:t xml:space="preserve">та  </w:t>
      </w:r>
      <w:r w:rsidR="00F1744E">
        <w:rPr>
          <w:sz w:val="28"/>
          <w:lang w:val="uk-UA"/>
        </w:rPr>
        <w:t xml:space="preserve">Хортицький райони, де значення </w:t>
      </w:r>
      <w:r w:rsidR="00F1744E">
        <w:rPr>
          <w:color w:val="000000"/>
          <w:sz w:val="28"/>
          <w:szCs w:val="28"/>
          <w:lang w:val="uk-UA"/>
        </w:rPr>
        <w:t>показника ∑ПЗ/ГДЗ</w:t>
      </w:r>
      <w:r w:rsidR="00F1744E">
        <w:rPr>
          <w:sz w:val="28"/>
          <w:lang w:val="uk-UA"/>
        </w:rPr>
        <w:t xml:space="preserve"> в середньому складало </w:t>
      </w:r>
      <w:r w:rsidR="00686010">
        <w:rPr>
          <w:sz w:val="28"/>
          <w:lang w:val="uk-UA"/>
        </w:rPr>
        <w:t>1</w:t>
      </w:r>
      <w:r w:rsidR="00F1744E">
        <w:rPr>
          <w:color w:val="000000"/>
          <w:sz w:val="28"/>
          <w:szCs w:val="28"/>
        </w:rPr>
        <w:t>,</w:t>
      </w:r>
      <w:r w:rsidR="00AB04CA">
        <w:rPr>
          <w:color w:val="000000"/>
          <w:sz w:val="28"/>
          <w:szCs w:val="28"/>
          <w:lang w:val="uk-UA"/>
        </w:rPr>
        <w:t>9</w:t>
      </w:r>
      <w:r w:rsidR="00F1744E">
        <w:rPr>
          <w:color w:val="000000"/>
          <w:sz w:val="28"/>
          <w:szCs w:val="28"/>
        </w:rPr>
        <w:t>±0,</w:t>
      </w:r>
      <w:r w:rsidR="00AB04CA">
        <w:rPr>
          <w:color w:val="000000"/>
          <w:sz w:val="28"/>
          <w:szCs w:val="28"/>
          <w:lang w:val="uk-UA"/>
        </w:rPr>
        <w:t>1</w:t>
      </w:r>
      <w:r w:rsidR="00F1744E">
        <w:rPr>
          <w:sz w:val="28"/>
          <w:lang w:val="uk-UA"/>
        </w:rPr>
        <w:t>. До дослідн</w:t>
      </w:r>
      <w:r w:rsidR="00924592">
        <w:rPr>
          <w:sz w:val="28"/>
          <w:lang w:val="uk-UA"/>
        </w:rPr>
        <w:t>их</w:t>
      </w:r>
      <w:r w:rsidR="00C23EBE">
        <w:rPr>
          <w:sz w:val="28"/>
          <w:lang w:val="uk-UA"/>
        </w:rPr>
        <w:t xml:space="preserve"> </w:t>
      </w:r>
      <w:r w:rsidR="00924592">
        <w:rPr>
          <w:sz w:val="28"/>
          <w:lang w:val="uk-UA"/>
        </w:rPr>
        <w:t>районів</w:t>
      </w:r>
      <w:r w:rsidR="00F1744E">
        <w:rPr>
          <w:sz w:val="28"/>
          <w:lang w:val="uk-UA"/>
        </w:rPr>
        <w:t xml:space="preserve"> надійшли </w:t>
      </w:r>
      <w:r w:rsidR="00AB04CA">
        <w:rPr>
          <w:sz w:val="28"/>
          <w:lang w:val="uk-UA"/>
        </w:rPr>
        <w:t xml:space="preserve">Заводський, </w:t>
      </w:r>
      <w:r w:rsidR="00AD29D0" w:rsidRPr="00AD29D0">
        <w:rPr>
          <w:sz w:val="28"/>
          <w:szCs w:val="28"/>
          <w:lang w:val="uk-UA"/>
        </w:rPr>
        <w:t>Вознесенівський</w:t>
      </w:r>
      <w:r w:rsidR="00F1744E">
        <w:rPr>
          <w:sz w:val="28"/>
          <w:lang w:val="uk-UA"/>
        </w:rPr>
        <w:t xml:space="preserve"> </w:t>
      </w:r>
      <w:r w:rsidR="00AB04CA">
        <w:rPr>
          <w:sz w:val="28"/>
          <w:lang w:val="uk-UA"/>
        </w:rPr>
        <w:t xml:space="preserve">та </w:t>
      </w:r>
      <w:r w:rsidR="00F1744E">
        <w:rPr>
          <w:sz w:val="28"/>
          <w:lang w:val="uk-UA"/>
        </w:rPr>
        <w:t xml:space="preserve">Комунарський райони, </w:t>
      </w:r>
      <w:r w:rsidR="00AB04CA">
        <w:rPr>
          <w:sz w:val="28"/>
          <w:lang w:val="uk-UA"/>
        </w:rPr>
        <w:t xml:space="preserve">для яких значення показника </w:t>
      </w:r>
      <w:r w:rsidR="00F1744E">
        <w:rPr>
          <w:color w:val="000000"/>
          <w:sz w:val="28"/>
          <w:szCs w:val="28"/>
          <w:lang w:val="uk-UA"/>
        </w:rPr>
        <w:t>∑ПЗ/ГДЗ</w:t>
      </w:r>
      <w:r w:rsidR="002125A0">
        <w:rPr>
          <w:color w:val="000000"/>
          <w:sz w:val="28"/>
          <w:szCs w:val="28"/>
          <w:lang w:val="uk-UA"/>
        </w:rPr>
        <w:t xml:space="preserve"> </w:t>
      </w:r>
      <w:r w:rsidR="00AB04CA">
        <w:rPr>
          <w:sz w:val="28"/>
          <w:lang w:val="uk-UA"/>
        </w:rPr>
        <w:t>складало 10</w:t>
      </w:r>
      <w:r w:rsidR="00F1744E">
        <w:rPr>
          <w:sz w:val="28"/>
          <w:lang w:val="uk-UA"/>
        </w:rPr>
        <w:t>,</w:t>
      </w:r>
      <w:r w:rsidR="00AB04CA">
        <w:rPr>
          <w:sz w:val="28"/>
          <w:lang w:val="uk-UA"/>
        </w:rPr>
        <w:t>0</w:t>
      </w:r>
      <w:r w:rsidR="00F1744E">
        <w:rPr>
          <w:sz w:val="28"/>
          <w:lang w:val="uk-UA"/>
        </w:rPr>
        <w:t xml:space="preserve">±0,2. </w:t>
      </w:r>
    </w:p>
    <w:p w:rsidR="00D15502" w:rsidRDefault="00D15502" w:rsidP="003149C0">
      <w:pPr>
        <w:spacing w:line="360" w:lineRule="auto"/>
        <w:ind w:firstLine="900"/>
        <w:jc w:val="both"/>
        <w:rPr>
          <w:sz w:val="28"/>
          <w:lang w:val="uk-UA"/>
        </w:rPr>
      </w:pPr>
    </w:p>
    <w:p w:rsidR="00D62BB1" w:rsidRPr="0057641C" w:rsidRDefault="00D62BB1" w:rsidP="00D62BB1">
      <w:pPr>
        <w:spacing w:line="360" w:lineRule="auto"/>
        <w:ind w:firstLine="1080"/>
        <w:jc w:val="right"/>
        <w:rPr>
          <w:sz w:val="28"/>
          <w:lang w:val="uk-UA"/>
        </w:rPr>
      </w:pPr>
      <w:r w:rsidRPr="0057641C">
        <w:rPr>
          <w:sz w:val="28"/>
          <w:lang w:val="uk-UA"/>
        </w:rPr>
        <w:t>Таблиця 3.1</w:t>
      </w:r>
      <w:r w:rsidR="00AB32A3" w:rsidRPr="0057641C">
        <w:rPr>
          <w:sz w:val="28"/>
          <w:lang w:val="uk-UA"/>
        </w:rPr>
        <w:t>3</w:t>
      </w:r>
    </w:p>
    <w:p w:rsidR="00D62BB1" w:rsidRPr="004E6079" w:rsidRDefault="00D62BB1" w:rsidP="00D62BB1">
      <w:pPr>
        <w:spacing w:line="360" w:lineRule="auto"/>
        <w:jc w:val="center"/>
        <w:rPr>
          <w:sz w:val="28"/>
          <w:vertAlign w:val="superscript"/>
          <w:lang w:val="uk-UA"/>
        </w:rPr>
      </w:pPr>
      <w:r w:rsidRPr="004E6079">
        <w:rPr>
          <w:sz w:val="28"/>
        </w:rPr>
        <w:t xml:space="preserve">Рівні забруднення атмосферного повітря </w:t>
      </w:r>
      <w:r w:rsidRPr="004E6079">
        <w:rPr>
          <w:sz w:val="28"/>
          <w:lang w:val="uk-UA"/>
        </w:rPr>
        <w:t xml:space="preserve">в контрольних та дослідних </w:t>
      </w:r>
      <w:r w:rsidRPr="004E6079">
        <w:rPr>
          <w:sz w:val="28"/>
        </w:rPr>
        <w:t>район</w:t>
      </w:r>
      <w:r w:rsidRPr="004E6079">
        <w:rPr>
          <w:sz w:val="28"/>
          <w:lang w:val="uk-UA"/>
        </w:rPr>
        <w:t>ах</w:t>
      </w:r>
      <w:r w:rsidR="00F2788F" w:rsidRPr="004E6079">
        <w:rPr>
          <w:sz w:val="28"/>
          <w:lang w:val="uk-UA"/>
        </w:rPr>
        <w:t>(</w:t>
      </w:r>
      <w:r w:rsidR="00F2788F" w:rsidRPr="004E6079">
        <w:rPr>
          <w:color w:val="000000"/>
          <w:sz w:val="28"/>
          <w:szCs w:val="28"/>
        </w:rPr>
        <w:t>M</w:t>
      </w:r>
      <w:r w:rsidR="00F2788F" w:rsidRPr="004E6079">
        <w:rPr>
          <w:color w:val="000000"/>
          <w:sz w:val="28"/>
          <w:szCs w:val="28"/>
          <w:lang w:val="uk-UA"/>
        </w:rPr>
        <w:t>±</w:t>
      </w:r>
      <w:r w:rsidR="00F2788F" w:rsidRPr="004E6079">
        <w:rPr>
          <w:color w:val="000000"/>
          <w:sz w:val="28"/>
          <w:szCs w:val="28"/>
        </w:rPr>
        <w:t>m</w:t>
      </w:r>
      <w:r w:rsidR="00F2788F" w:rsidRPr="004E6079">
        <w:rPr>
          <w:color w:val="000000"/>
          <w:sz w:val="28"/>
          <w:szCs w:val="28"/>
          <w:lang w:val="uk-UA"/>
        </w:rPr>
        <w:t>), мг/м</w:t>
      </w:r>
      <w:r w:rsidR="00F2788F" w:rsidRPr="004E6079">
        <w:rPr>
          <w:color w:val="000000"/>
          <w:sz w:val="28"/>
          <w:szCs w:val="28"/>
          <w:vertAlign w:val="superscript"/>
          <w:lang w:val="uk-UA"/>
        </w:rPr>
        <w:t>3</w:t>
      </w:r>
    </w:p>
    <w:tbl>
      <w:tblPr>
        <w:tblW w:w="9639" w:type="dxa"/>
        <w:tblInd w:w="30" w:type="dxa"/>
        <w:tblLayout w:type="fixed"/>
        <w:tblCellMar>
          <w:left w:w="30" w:type="dxa"/>
          <w:right w:w="30" w:type="dxa"/>
        </w:tblCellMar>
        <w:tblLook w:val="0000"/>
      </w:tblPr>
      <w:tblGrid>
        <w:gridCol w:w="2835"/>
        <w:gridCol w:w="3402"/>
        <w:gridCol w:w="3402"/>
      </w:tblGrid>
      <w:tr w:rsidR="00924592" w:rsidTr="00D15502">
        <w:trPr>
          <w:trHeight w:val="322"/>
        </w:trPr>
        <w:tc>
          <w:tcPr>
            <w:tcW w:w="2835" w:type="dxa"/>
            <w:vMerge w:val="restart"/>
            <w:tcBorders>
              <w:top w:val="single" w:sz="6" w:space="0" w:color="auto"/>
              <w:left w:val="single" w:sz="6" w:space="0" w:color="auto"/>
              <w:right w:val="single" w:sz="6" w:space="0" w:color="auto"/>
            </w:tcBorders>
            <w:vAlign w:val="center"/>
          </w:tcPr>
          <w:p w:rsidR="00924592" w:rsidRDefault="00924592" w:rsidP="003149C0">
            <w:pPr>
              <w:autoSpaceDE w:val="0"/>
              <w:autoSpaceDN w:val="0"/>
              <w:adjustRightInd w:val="0"/>
              <w:spacing w:line="192" w:lineRule="auto"/>
              <w:jc w:val="center"/>
              <w:rPr>
                <w:color w:val="000000"/>
                <w:sz w:val="28"/>
                <w:szCs w:val="28"/>
              </w:rPr>
            </w:pPr>
            <w:r>
              <w:rPr>
                <w:color w:val="000000"/>
                <w:sz w:val="28"/>
                <w:szCs w:val="28"/>
              </w:rPr>
              <w:t>Найменування</w:t>
            </w:r>
          </w:p>
          <w:p w:rsidR="00924592" w:rsidRDefault="00924592" w:rsidP="003149C0">
            <w:pPr>
              <w:autoSpaceDE w:val="0"/>
              <w:autoSpaceDN w:val="0"/>
              <w:adjustRightInd w:val="0"/>
              <w:spacing w:line="192" w:lineRule="auto"/>
              <w:jc w:val="center"/>
              <w:rPr>
                <w:color w:val="000000"/>
                <w:sz w:val="28"/>
                <w:szCs w:val="28"/>
              </w:rPr>
            </w:pPr>
            <w:r>
              <w:rPr>
                <w:color w:val="000000"/>
                <w:sz w:val="28"/>
                <w:szCs w:val="28"/>
              </w:rPr>
              <w:t>речовин</w:t>
            </w:r>
          </w:p>
        </w:tc>
        <w:tc>
          <w:tcPr>
            <w:tcW w:w="6804" w:type="dxa"/>
            <w:gridSpan w:val="2"/>
            <w:vMerge w:val="restart"/>
            <w:tcBorders>
              <w:top w:val="single" w:sz="6" w:space="0" w:color="auto"/>
              <w:left w:val="single" w:sz="6" w:space="0" w:color="auto"/>
              <w:right w:val="single" w:sz="6" w:space="0" w:color="auto"/>
            </w:tcBorders>
            <w:vAlign w:val="center"/>
          </w:tcPr>
          <w:p w:rsidR="00924592" w:rsidRPr="00E115E7" w:rsidRDefault="00822805" w:rsidP="003149C0">
            <w:pPr>
              <w:autoSpaceDE w:val="0"/>
              <w:autoSpaceDN w:val="0"/>
              <w:adjustRightInd w:val="0"/>
              <w:spacing w:line="192" w:lineRule="auto"/>
              <w:jc w:val="center"/>
              <w:rPr>
                <w:color w:val="000000"/>
                <w:sz w:val="28"/>
                <w:szCs w:val="28"/>
                <w:lang w:val="uk-UA"/>
              </w:rPr>
            </w:pPr>
            <w:r>
              <w:rPr>
                <w:color w:val="000000"/>
                <w:sz w:val="28"/>
                <w:szCs w:val="28"/>
                <w:lang w:val="uk-UA"/>
              </w:rPr>
              <w:t>Райони н</w:t>
            </w:r>
            <w:r w:rsidR="00924592">
              <w:rPr>
                <w:color w:val="000000"/>
                <w:sz w:val="28"/>
                <w:szCs w:val="28"/>
                <w:lang w:val="uk-UA"/>
              </w:rPr>
              <w:t>агляду</w:t>
            </w:r>
          </w:p>
        </w:tc>
      </w:tr>
      <w:tr w:rsidR="00924592" w:rsidTr="00D15502">
        <w:trPr>
          <w:trHeight w:val="322"/>
        </w:trPr>
        <w:tc>
          <w:tcPr>
            <w:tcW w:w="2835" w:type="dxa"/>
            <w:vMerge/>
            <w:tcBorders>
              <w:left w:val="single" w:sz="6" w:space="0" w:color="auto"/>
              <w:right w:val="single" w:sz="6" w:space="0" w:color="auto"/>
            </w:tcBorders>
            <w:vAlign w:val="center"/>
          </w:tcPr>
          <w:p w:rsidR="00924592" w:rsidRDefault="00924592" w:rsidP="003149C0">
            <w:pPr>
              <w:autoSpaceDE w:val="0"/>
              <w:autoSpaceDN w:val="0"/>
              <w:adjustRightInd w:val="0"/>
              <w:spacing w:line="192" w:lineRule="auto"/>
              <w:jc w:val="center"/>
              <w:rPr>
                <w:color w:val="000000"/>
                <w:sz w:val="28"/>
                <w:szCs w:val="28"/>
              </w:rPr>
            </w:pPr>
          </w:p>
        </w:tc>
        <w:tc>
          <w:tcPr>
            <w:tcW w:w="6804" w:type="dxa"/>
            <w:gridSpan w:val="2"/>
            <w:vMerge/>
            <w:tcBorders>
              <w:left w:val="single" w:sz="6" w:space="0" w:color="auto"/>
              <w:bottom w:val="single" w:sz="6" w:space="0" w:color="auto"/>
              <w:right w:val="single" w:sz="6" w:space="0" w:color="auto"/>
            </w:tcBorders>
            <w:vAlign w:val="center"/>
          </w:tcPr>
          <w:p w:rsidR="00924592" w:rsidRDefault="00924592" w:rsidP="003149C0">
            <w:pPr>
              <w:autoSpaceDE w:val="0"/>
              <w:autoSpaceDN w:val="0"/>
              <w:adjustRightInd w:val="0"/>
              <w:spacing w:line="192" w:lineRule="auto"/>
              <w:jc w:val="center"/>
              <w:rPr>
                <w:color w:val="000000"/>
                <w:sz w:val="28"/>
                <w:szCs w:val="28"/>
              </w:rPr>
            </w:pPr>
          </w:p>
        </w:tc>
      </w:tr>
      <w:tr w:rsidR="00924592" w:rsidTr="00D15502">
        <w:trPr>
          <w:trHeight w:val="250"/>
        </w:trPr>
        <w:tc>
          <w:tcPr>
            <w:tcW w:w="2835" w:type="dxa"/>
            <w:vMerge/>
            <w:tcBorders>
              <w:left w:val="single" w:sz="6" w:space="0" w:color="auto"/>
              <w:bottom w:val="single" w:sz="6" w:space="0" w:color="auto"/>
              <w:right w:val="single" w:sz="6" w:space="0" w:color="auto"/>
            </w:tcBorders>
            <w:vAlign w:val="center"/>
          </w:tcPr>
          <w:p w:rsidR="00924592" w:rsidRDefault="00924592" w:rsidP="003149C0">
            <w:pPr>
              <w:autoSpaceDE w:val="0"/>
              <w:autoSpaceDN w:val="0"/>
              <w:adjustRightInd w:val="0"/>
              <w:spacing w:line="192" w:lineRule="auto"/>
              <w:jc w:val="center"/>
              <w:rPr>
                <w:color w:val="000000"/>
                <w:sz w:val="28"/>
                <w:szCs w:val="28"/>
              </w:rPr>
            </w:pPr>
          </w:p>
        </w:tc>
        <w:tc>
          <w:tcPr>
            <w:tcW w:w="3402" w:type="dxa"/>
            <w:tcBorders>
              <w:top w:val="nil"/>
              <w:left w:val="single" w:sz="6" w:space="0" w:color="auto"/>
              <w:bottom w:val="single" w:sz="6" w:space="0" w:color="auto"/>
              <w:right w:val="single" w:sz="6" w:space="0" w:color="auto"/>
            </w:tcBorders>
            <w:vAlign w:val="center"/>
          </w:tcPr>
          <w:p w:rsidR="00924592" w:rsidRDefault="001E0E05" w:rsidP="001E0E05">
            <w:pPr>
              <w:autoSpaceDE w:val="0"/>
              <w:autoSpaceDN w:val="0"/>
              <w:adjustRightInd w:val="0"/>
              <w:spacing w:line="192" w:lineRule="auto"/>
              <w:jc w:val="center"/>
              <w:rPr>
                <w:color w:val="000000"/>
                <w:sz w:val="28"/>
                <w:szCs w:val="28"/>
              </w:rPr>
            </w:pPr>
            <w:r>
              <w:rPr>
                <w:color w:val="000000"/>
                <w:sz w:val="28"/>
                <w:szCs w:val="28"/>
                <w:lang w:val="uk-UA"/>
              </w:rPr>
              <w:t>д</w:t>
            </w:r>
            <w:r w:rsidR="00924592">
              <w:rPr>
                <w:color w:val="000000"/>
                <w:sz w:val="28"/>
                <w:szCs w:val="28"/>
              </w:rPr>
              <w:t>ослід</w:t>
            </w:r>
            <w:r w:rsidR="00924592">
              <w:rPr>
                <w:color w:val="000000"/>
                <w:sz w:val="28"/>
                <w:szCs w:val="28"/>
                <w:lang w:val="uk-UA"/>
              </w:rPr>
              <w:t>ний</w:t>
            </w:r>
          </w:p>
        </w:tc>
        <w:tc>
          <w:tcPr>
            <w:tcW w:w="3402" w:type="dxa"/>
            <w:tcBorders>
              <w:top w:val="nil"/>
              <w:left w:val="single" w:sz="6" w:space="0" w:color="auto"/>
              <w:bottom w:val="single" w:sz="6" w:space="0" w:color="auto"/>
              <w:right w:val="single" w:sz="6" w:space="0" w:color="auto"/>
            </w:tcBorders>
            <w:vAlign w:val="center"/>
          </w:tcPr>
          <w:p w:rsidR="00924592" w:rsidRDefault="001E0E05" w:rsidP="001E0E05">
            <w:pPr>
              <w:autoSpaceDE w:val="0"/>
              <w:autoSpaceDN w:val="0"/>
              <w:adjustRightInd w:val="0"/>
              <w:spacing w:line="192" w:lineRule="auto"/>
              <w:jc w:val="center"/>
              <w:rPr>
                <w:color w:val="000000"/>
                <w:sz w:val="28"/>
                <w:szCs w:val="28"/>
              </w:rPr>
            </w:pPr>
            <w:r>
              <w:rPr>
                <w:color w:val="000000"/>
                <w:sz w:val="28"/>
                <w:szCs w:val="28"/>
                <w:lang w:val="uk-UA"/>
              </w:rPr>
              <w:t>к</w:t>
            </w:r>
            <w:r w:rsidR="00924592">
              <w:rPr>
                <w:color w:val="000000"/>
                <w:sz w:val="28"/>
                <w:szCs w:val="28"/>
              </w:rPr>
              <w:t>онтрольн</w:t>
            </w:r>
            <w:r w:rsidR="00924592">
              <w:rPr>
                <w:color w:val="000000"/>
                <w:sz w:val="28"/>
                <w:szCs w:val="28"/>
                <w:lang w:val="uk-UA"/>
              </w:rPr>
              <w:t>ий</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Pr="00F2788F" w:rsidRDefault="00924592" w:rsidP="00F2788F">
            <w:pPr>
              <w:autoSpaceDE w:val="0"/>
              <w:autoSpaceDN w:val="0"/>
              <w:adjustRightInd w:val="0"/>
              <w:jc w:val="center"/>
              <w:rPr>
                <w:color w:val="000000"/>
                <w:sz w:val="28"/>
                <w:szCs w:val="28"/>
                <w:lang w:val="uk-UA"/>
              </w:rPr>
            </w:pPr>
            <w:r>
              <w:rPr>
                <w:color w:val="000000"/>
                <w:sz w:val="28"/>
                <w:szCs w:val="28"/>
                <w:lang w:val="uk-UA"/>
              </w:rPr>
              <w:t>Пил</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0,29±0,05*</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0,1</w:t>
            </w:r>
            <w:r w:rsidR="00822805">
              <w:rPr>
                <w:color w:val="000000"/>
                <w:sz w:val="28"/>
                <w:szCs w:val="28"/>
                <w:lang w:val="uk-UA"/>
              </w:rPr>
              <w:t>9</w:t>
            </w:r>
            <w:r>
              <w:rPr>
                <w:color w:val="000000"/>
                <w:sz w:val="28"/>
                <w:szCs w:val="28"/>
              </w:rPr>
              <w:t>±0,03</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Д</w:t>
            </w:r>
            <w:r>
              <w:rPr>
                <w:color w:val="000000"/>
                <w:sz w:val="28"/>
                <w:szCs w:val="28"/>
                <w:lang w:val="uk-UA"/>
              </w:rPr>
              <w:t>і</w:t>
            </w:r>
            <w:r>
              <w:rPr>
                <w:color w:val="000000"/>
                <w:sz w:val="28"/>
                <w:szCs w:val="28"/>
              </w:rPr>
              <w:t>оксид сірки</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3149C0">
            <w:pPr>
              <w:jc w:val="center"/>
              <w:rPr>
                <w:color w:val="000000"/>
                <w:sz w:val="28"/>
                <w:szCs w:val="28"/>
              </w:rPr>
            </w:pPr>
            <w:r>
              <w:rPr>
                <w:color w:val="000000"/>
                <w:sz w:val="28"/>
                <w:szCs w:val="28"/>
              </w:rPr>
              <w:t>0,089±0,0</w:t>
            </w:r>
            <w:r w:rsidR="00822805">
              <w:rPr>
                <w:color w:val="000000"/>
                <w:sz w:val="28"/>
                <w:szCs w:val="28"/>
                <w:lang w:val="uk-UA"/>
              </w:rPr>
              <w:t>0</w:t>
            </w:r>
            <w:r>
              <w:rPr>
                <w:color w:val="000000"/>
                <w:sz w:val="28"/>
                <w:szCs w:val="28"/>
              </w:rPr>
              <w:t>9*</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0,025±0,002</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Д</w:t>
            </w:r>
            <w:r>
              <w:rPr>
                <w:color w:val="000000"/>
                <w:sz w:val="28"/>
                <w:szCs w:val="28"/>
                <w:lang w:val="uk-UA"/>
              </w:rPr>
              <w:t>і</w:t>
            </w:r>
            <w:r>
              <w:rPr>
                <w:color w:val="000000"/>
                <w:sz w:val="28"/>
                <w:szCs w:val="28"/>
              </w:rPr>
              <w:t>оксид азоту</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3149C0">
            <w:pPr>
              <w:jc w:val="center"/>
              <w:rPr>
                <w:color w:val="000000"/>
                <w:sz w:val="28"/>
                <w:szCs w:val="28"/>
              </w:rPr>
            </w:pPr>
            <w:r>
              <w:rPr>
                <w:color w:val="000000"/>
                <w:sz w:val="28"/>
                <w:szCs w:val="28"/>
              </w:rPr>
              <w:t>0,067±0,007*</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pPr>
              <w:jc w:val="center"/>
              <w:rPr>
                <w:color w:val="000000"/>
                <w:sz w:val="28"/>
                <w:szCs w:val="28"/>
              </w:rPr>
            </w:pPr>
            <w:r>
              <w:rPr>
                <w:color w:val="000000"/>
                <w:sz w:val="28"/>
                <w:szCs w:val="28"/>
              </w:rPr>
              <w:t>0,055±0,012</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60FF9">
            <w:pPr>
              <w:autoSpaceDE w:val="0"/>
              <w:autoSpaceDN w:val="0"/>
              <w:adjustRightInd w:val="0"/>
              <w:jc w:val="center"/>
              <w:rPr>
                <w:color w:val="000000"/>
                <w:sz w:val="28"/>
                <w:szCs w:val="28"/>
              </w:rPr>
            </w:pPr>
            <w:r>
              <w:rPr>
                <w:color w:val="000000"/>
                <w:sz w:val="28"/>
                <w:szCs w:val="28"/>
              </w:rPr>
              <w:t>Оксид вуглецю</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3149C0">
            <w:pPr>
              <w:jc w:val="center"/>
              <w:rPr>
                <w:color w:val="000000"/>
                <w:sz w:val="28"/>
                <w:szCs w:val="28"/>
              </w:rPr>
            </w:pPr>
            <w:r>
              <w:rPr>
                <w:color w:val="000000"/>
                <w:sz w:val="28"/>
                <w:szCs w:val="28"/>
              </w:rPr>
              <w:t>3,34±0,</w:t>
            </w:r>
            <w:r w:rsidR="00822805">
              <w:rPr>
                <w:color w:val="000000"/>
                <w:sz w:val="28"/>
                <w:szCs w:val="28"/>
                <w:lang w:val="uk-UA"/>
              </w:rPr>
              <w:t>25</w:t>
            </w:r>
            <w:r>
              <w:rPr>
                <w:color w:val="000000"/>
                <w:sz w:val="28"/>
                <w:szCs w:val="28"/>
              </w:rPr>
              <w:t>*</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2,37±0,29</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Сірководень</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0,003±0,00</w:t>
            </w:r>
            <w:r w:rsidR="00822805">
              <w:rPr>
                <w:color w:val="000000"/>
                <w:sz w:val="28"/>
                <w:szCs w:val="28"/>
                <w:lang w:val="uk-UA"/>
              </w:rPr>
              <w:t>1</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0,003±0,00</w:t>
            </w:r>
            <w:r w:rsidR="00822805">
              <w:rPr>
                <w:color w:val="000000"/>
                <w:sz w:val="28"/>
                <w:szCs w:val="28"/>
                <w:lang w:val="uk-UA"/>
              </w:rPr>
              <w:t>1</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Бензапірен(нг/м)</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6,04±</w:t>
            </w:r>
            <w:r w:rsidR="00822805">
              <w:rPr>
                <w:color w:val="000000"/>
                <w:sz w:val="28"/>
                <w:szCs w:val="28"/>
                <w:lang w:val="uk-UA"/>
              </w:rPr>
              <w:t>0</w:t>
            </w:r>
            <w:r>
              <w:rPr>
                <w:color w:val="000000"/>
                <w:sz w:val="28"/>
                <w:szCs w:val="28"/>
              </w:rPr>
              <w:t>,72*</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822805">
            <w:pPr>
              <w:jc w:val="center"/>
              <w:rPr>
                <w:color w:val="000000"/>
                <w:sz w:val="28"/>
                <w:szCs w:val="28"/>
              </w:rPr>
            </w:pPr>
            <w:r>
              <w:rPr>
                <w:color w:val="000000"/>
                <w:sz w:val="28"/>
                <w:szCs w:val="28"/>
              </w:rPr>
              <w:t>2,33±0,</w:t>
            </w:r>
            <w:r w:rsidR="00822805">
              <w:rPr>
                <w:color w:val="000000"/>
                <w:sz w:val="28"/>
                <w:szCs w:val="28"/>
                <w:lang w:val="uk-UA"/>
              </w:rPr>
              <w:t>0</w:t>
            </w:r>
            <w:r>
              <w:rPr>
                <w:color w:val="000000"/>
                <w:sz w:val="28"/>
                <w:szCs w:val="28"/>
              </w:rPr>
              <w:t>8</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Фенол</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Pr="00924592" w:rsidRDefault="00924592" w:rsidP="003149C0">
            <w:pPr>
              <w:jc w:val="center"/>
              <w:rPr>
                <w:color w:val="000000"/>
                <w:sz w:val="28"/>
                <w:szCs w:val="28"/>
                <w:lang w:val="uk-UA"/>
              </w:rPr>
            </w:pPr>
            <w:r>
              <w:rPr>
                <w:color w:val="000000"/>
                <w:sz w:val="28"/>
                <w:szCs w:val="28"/>
              </w:rPr>
              <w:t>0,005±0,001*</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Pr="00924592" w:rsidRDefault="00924592" w:rsidP="00822805">
            <w:pPr>
              <w:jc w:val="center"/>
              <w:rPr>
                <w:color w:val="000000"/>
                <w:sz w:val="28"/>
                <w:szCs w:val="28"/>
                <w:lang w:val="uk-UA"/>
              </w:rPr>
            </w:pPr>
            <w:r>
              <w:rPr>
                <w:color w:val="000000"/>
                <w:sz w:val="28"/>
                <w:szCs w:val="28"/>
              </w:rPr>
              <w:t>0,003±0,00</w:t>
            </w:r>
            <w:r w:rsidR="00822805">
              <w:rPr>
                <w:color w:val="000000"/>
                <w:sz w:val="28"/>
                <w:szCs w:val="28"/>
                <w:lang w:val="uk-UA"/>
              </w:rPr>
              <w:t>1</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60FF9">
            <w:pPr>
              <w:autoSpaceDE w:val="0"/>
              <w:autoSpaceDN w:val="0"/>
              <w:adjustRightInd w:val="0"/>
              <w:jc w:val="center"/>
              <w:rPr>
                <w:color w:val="000000"/>
                <w:sz w:val="28"/>
                <w:szCs w:val="28"/>
              </w:rPr>
            </w:pPr>
            <w:r>
              <w:rPr>
                <w:color w:val="000000"/>
                <w:sz w:val="28"/>
                <w:szCs w:val="28"/>
              </w:rPr>
              <w:t>Хлорид водню</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953837">
            <w:pPr>
              <w:jc w:val="center"/>
              <w:rPr>
                <w:color w:val="000000"/>
                <w:sz w:val="28"/>
                <w:szCs w:val="28"/>
              </w:rPr>
            </w:pPr>
            <w:r>
              <w:rPr>
                <w:color w:val="000000"/>
                <w:sz w:val="28"/>
                <w:szCs w:val="28"/>
              </w:rPr>
              <w:t>0,088±0,028*</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924592" w:rsidP="00F60FF9">
            <w:pPr>
              <w:jc w:val="center"/>
              <w:rPr>
                <w:color w:val="000000"/>
                <w:sz w:val="28"/>
                <w:szCs w:val="28"/>
              </w:rPr>
            </w:pPr>
            <w:r>
              <w:rPr>
                <w:color w:val="000000"/>
                <w:sz w:val="28"/>
                <w:szCs w:val="28"/>
              </w:rPr>
              <w:t>0,053±0,027</w:t>
            </w:r>
          </w:p>
        </w:tc>
      </w:tr>
      <w:tr w:rsidR="00924592" w:rsidTr="00D15502">
        <w:trPr>
          <w:trHeight w:val="250"/>
        </w:trPr>
        <w:tc>
          <w:tcPr>
            <w:tcW w:w="2835" w:type="dxa"/>
            <w:tcBorders>
              <w:top w:val="single" w:sz="6" w:space="0" w:color="auto"/>
              <w:left w:val="single" w:sz="6" w:space="0" w:color="auto"/>
              <w:bottom w:val="single" w:sz="6" w:space="0" w:color="auto"/>
              <w:right w:val="single" w:sz="6" w:space="0" w:color="auto"/>
            </w:tcBorders>
            <w:vAlign w:val="center"/>
          </w:tcPr>
          <w:p w:rsidR="00924592" w:rsidRDefault="00924592" w:rsidP="00F2788F">
            <w:pPr>
              <w:autoSpaceDE w:val="0"/>
              <w:autoSpaceDN w:val="0"/>
              <w:adjustRightInd w:val="0"/>
              <w:jc w:val="center"/>
              <w:rPr>
                <w:color w:val="000000"/>
                <w:sz w:val="28"/>
                <w:szCs w:val="28"/>
              </w:rPr>
            </w:pPr>
            <w:r>
              <w:rPr>
                <w:color w:val="000000"/>
                <w:sz w:val="28"/>
                <w:szCs w:val="28"/>
              </w:rPr>
              <w:t>∑ПЗ/ГДЗ</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822805" w:rsidP="00822805">
            <w:pPr>
              <w:jc w:val="center"/>
              <w:rPr>
                <w:color w:val="000000"/>
                <w:sz w:val="28"/>
                <w:szCs w:val="28"/>
              </w:rPr>
            </w:pPr>
            <w:r>
              <w:rPr>
                <w:color w:val="000000"/>
                <w:sz w:val="28"/>
                <w:szCs w:val="28"/>
                <w:lang w:val="uk-UA"/>
              </w:rPr>
              <w:t>10,0</w:t>
            </w:r>
            <w:r w:rsidR="00924592">
              <w:rPr>
                <w:color w:val="000000"/>
                <w:sz w:val="28"/>
                <w:szCs w:val="28"/>
              </w:rPr>
              <w:t>±0,2*</w:t>
            </w:r>
          </w:p>
        </w:tc>
        <w:tc>
          <w:tcPr>
            <w:tcW w:w="3402" w:type="dxa"/>
            <w:tcBorders>
              <w:top w:val="single" w:sz="6" w:space="0" w:color="auto"/>
              <w:left w:val="single" w:sz="6" w:space="0" w:color="auto"/>
              <w:bottom w:val="single" w:sz="6" w:space="0" w:color="auto"/>
              <w:right w:val="single" w:sz="6" w:space="0" w:color="auto"/>
            </w:tcBorders>
            <w:vAlign w:val="bottom"/>
          </w:tcPr>
          <w:p w:rsidR="00924592" w:rsidRDefault="00822805" w:rsidP="00822805">
            <w:pPr>
              <w:jc w:val="center"/>
              <w:rPr>
                <w:color w:val="000000"/>
                <w:sz w:val="28"/>
                <w:szCs w:val="28"/>
              </w:rPr>
            </w:pPr>
            <w:r>
              <w:rPr>
                <w:color w:val="000000"/>
                <w:sz w:val="28"/>
                <w:szCs w:val="28"/>
                <w:lang w:val="uk-UA"/>
              </w:rPr>
              <w:t>1</w:t>
            </w:r>
            <w:r w:rsidR="00924592">
              <w:rPr>
                <w:color w:val="000000"/>
                <w:sz w:val="28"/>
                <w:szCs w:val="28"/>
              </w:rPr>
              <w:t>,</w:t>
            </w:r>
            <w:r>
              <w:rPr>
                <w:color w:val="000000"/>
                <w:sz w:val="28"/>
                <w:szCs w:val="28"/>
                <w:lang w:val="uk-UA"/>
              </w:rPr>
              <w:t>9</w:t>
            </w:r>
            <w:r w:rsidR="00924592">
              <w:rPr>
                <w:color w:val="000000"/>
                <w:sz w:val="28"/>
                <w:szCs w:val="28"/>
              </w:rPr>
              <w:t>±0,</w:t>
            </w:r>
            <w:r>
              <w:rPr>
                <w:color w:val="000000"/>
                <w:sz w:val="28"/>
                <w:szCs w:val="28"/>
                <w:lang w:val="uk-UA"/>
              </w:rPr>
              <w:t>1</w:t>
            </w:r>
          </w:p>
        </w:tc>
      </w:tr>
    </w:tbl>
    <w:p w:rsidR="00D62BB1" w:rsidRPr="00D11844" w:rsidRDefault="003149C0" w:rsidP="00177826">
      <w:pPr>
        <w:rPr>
          <w:color w:val="000000"/>
          <w:sz w:val="22"/>
          <w:szCs w:val="22"/>
          <w:lang w:val="uk-UA"/>
        </w:rPr>
      </w:pPr>
      <w:r>
        <w:rPr>
          <w:color w:val="000000"/>
          <w:sz w:val="22"/>
          <w:szCs w:val="22"/>
          <w:lang w:val="uk-UA"/>
        </w:rPr>
        <w:t>Примітка:</w:t>
      </w:r>
      <w:r w:rsidR="00D62BB1" w:rsidRPr="00D11844">
        <w:rPr>
          <w:color w:val="000000"/>
          <w:sz w:val="22"/>
          <w:szCs w:val="22"/>
        </w:rPr>
        <w:t>*</w:t>
      </w:r>
      <w:r w:rsidR="00D62BB1" w:rsidRPr="00D11844">
        <w:rPr>
          <w:color w:val="000000"/>
          <w:sz w:val="22"/>
          <w:szCs w:val="22"/>
          <w:lang w:val="uk-UA"/>
        </w:rPr>
        <w:t xml:space="preserve"> -</w:t>
      </w:r>
      <w:r>
        <w:rPr>
          <w:color w:val="000000"/>
          <w:sz w:val="22"/>
          <w:szCs w:val="22"/>
          <w:lang w:val="uk-UA"/>
        </w:rPr>
        <w:t xml:space="preserve">позначено </w:t>
      </w:r>
      <w:r w:rsidR="00D62BB1" w:rsidRPr="00D11844">
        <w:rPr>
          <w:color w:val="000000"/>
          <w:sz w:val="22"/>
          <w:szCs w:val="22"/>
          <w:lang w:val="uk-UA"/>
        </w:rPr>
        <w:t>вірогідні відмінності між значенням</w:t>
      </w:r>
      <w:r>
        <w:rPr>
          <w:color w:val="000000"/>
          <w:sz w:val="22"/>
          <w:szCs w:val="22"/>
          <w:lang w:val="uk-UA"/>
        </w:rPr>
        <w:t>и</w:t>
      </w:r>
      <w:r w:rsidR="00D62BB1" w:rsidRPr="00D11844">
        <w:rPr>
          <w:color w:val="000000"/>
          <w:sz w:val="22"/>
          <w:szCs w:val="22"/>
          <w:lang w:val="uk-UA"/>
        </w:rPr>
        <w:t xml:space="preserve"> показників (р</w:t>
      </w:r>
      <w:r w:rsidR="00AB32A3">
        <w:rPr>
          <w:color w:val="000000"/>
          <w:sz w:val="22"/>
          <w:szCs w:val="22"/>
          <w:lang w:val="uk-UA"/>
        </w:rPr>
        <w:t>&lt;</w:t>
      </w:r>
      <w:r w:rsidR="00D62BB1" w:rsidRPr="00D11844">
        <w:rPr>
          <w:color w:val="000000"/>
          <w:sz w:val="22"/>
          <w:szCs w:val="22"/>
          <w:lang w:val="uk-UA"/>
        </w:rPr>
        <w:t>0,0</w:t>
      </w:r>
      <w:r>
        <w:rPr>
          <w:color w:val="000000"/>
          <w:sz w:val="22"/>
          <w:szCs w:val="22"/>
          <w:lang w:val="uk-UA"/>
        </w:rPr>
        <w:t>5</w:t>
      </w:r>
      <w:r w:rsidR="00D62BB1" w:rsidRPr="00D11844">
        <w:rPr>
          <w:color w:val="000000"/>
          <w:sz w:val="22"/>
          <w:szCs w:val="22"/>
          <w:lang w:val="uk-UA"/>
        </w:rPr>
        <w:t>)</w:t>
      </w:r>
      <w:r>
        <w:rPr>
          <w:color w:val="000000"/>
          <w:sz w:val="22"/>
          <w:szCs w:val="22"/>
          <w:lang w:val="uk-UA"/>
        </w:rPr>
        <w:t>.</w:t>
      </w:r>
    </w:p>
    <w:p w:rsidR="00171FFC" w:rsidRDefault="004F4D23" w:rsidP="006D0C69">
      <w:pPr>
        <w:spacing w:line="360" w:lineRule="auto"/>
        <w:ind w:firstLine="851"/>
        <w:jc w:val="both"/>
        <w:rPr>
          <w:sz w:val="28"/>
          <w:lang w:val="uk-UA"/>
        </w:rPr>
      </w:pPr>
      <w:r>
        <w:rPr>
          <w:sz w:val="28"/>
          <w:lang w:val="uk-UA"/>
        </w:rPr>
        <w:lastRenderedPageBreak/>
        <w:t xml:space="preserve">В </w:t>
      </w:r>
      <w:r w:rsidR="00171FFC" w:rsidRPr="004F4D23">
        <w:rPr>
          <w:sz w:val="28"/>
          <w:lang w:val="uk-UA"/>
        </w:rPr>
        <w:t xml:space="preserve">контрольних районах середньорічні концентрації </w:t>
      </w:r>
      <w:r w:rsidR="00822805">
        <w:rPr>
          <w:sz w:val="28"/>
          <w:lang w:val="uk-UA"/>
        </w:rPr>
        <w:t>пилу</w:t>
      </w:r>
      <w:r w:rsidR="00171FFC">
        <w:rPr>
          <w:sz w:val="28"/>
          <w:lang w:val="uk-UA"/>
        </w:rPr>
        <w:t xml:space="preserve"> дорівнювали 0,19±0,0</w:t>
      </w:r>
      <w:r w:rsidR="00822805">
        <w:rPr>
          <w:sz w:val="28"/>
          <w:lang w:val="uk-UA"/>
        </w:rPr>
        <w:t>3</w:t>
      </w:r>
      <w:r w:rsidR="00171FFC">
        <w:rPr>
          <w:sz w:val="28"/>
          <w:lang w:val="uk-UA"/>
        </w:rPr>
        <w:t xml:space="preserve"> мг/м</w:t>
      </w:r>
      <w:r w:rsidR="00171FFC">
        <w:rPr>
          <w:sz w:val="28"/>
          <w:vertAlign w:val="superscript"/>
          <w:lang w:val="uk-UA"/>
        </w:rPr>
        <w:t>3</w:t>
      </w:r>
      <w:r w:rsidR="00171FFC">
        <w:rPr>
          <w:sz w:val="28"/>
          <w:lang w:val="uk-UA"/>
        </w:rPr>
        <w:t xml:space="preserve"> і </w:t>
      </w:r>
      <w:r w:rsidR="00171FFC" w:rsidRPr="004F4D23">
        <w:rPr>
          <w:sz w:val="28"/>
          <w:lang w:val="uk-UA"/>
        </w:rPr>
        <w:t xml:space="preserve">перевищували </w:t>
      </w:r>
      <w:r w:rsidR="00171FFC">
        <w:rPr>
          <w:sz w:val="28"/>
          <w:lang w:val="uk-UA"/>
        </w:rPr>
        <w:t xml:space="preserve">значення своїх </w:t>
      </w:r>
      <w:r w:rsidR="00171FFC" w:rsidRPr="004F4D23">
        <w:rPr>
          <w:sz w:val="28"/>
          <w:lang w:val="uk-UA"/>
        </w:rPr>
        <w:t>ГДК</w:t>
      </w:r>
      <w:r w:rsidR="00171FFC">
        <w:rPr>
          <w:sz w:val="28"/>
          <w:lang w:val="uk-UA"/>
        </w:rPr>
        <w:t xml:space="preserve">с.д. </w:t>
      </w:r>
      <w:r w:rsidR="006D0C69">
        <w:rPr>
          <w:sz w:val="28"/>
          <w:lang w:val="uk-UA"/>
        </w:rPr>
        <w:t>у</w:t>
      </w:r>
      <w:r w:rsidR="00171FFC">
        <w:rPr>
          <w:sz w:val="28"/>
          <w:lang w:val="uk-UA"/>
        </w:rPr>
        <w:t xml:space="preserve"> 1,3 рази, діоксиду сірки складали 0,025±0,00</w:t>
      </w:r>
      <w:r w:rsidR="00822805">
        <w:rPr>
          <w:sz w:val="28"/>
          <w:lang w:val="uk-UA"/>
        </w:rPr>
        <w:t>2</w:t>
      </w:r>
      <w:r w:rsidR="00171FFC">
        <w:rPr>
          <w:sz w:val="28"/>
          <w:lang w:val="uk-UA"/>
        </w:rPr>
        <w:t xml:space="preserve"> мг/м</w:t>
      </w:r>
      <w:r w:rsidR="00171FFC">
        <w:rPr>
          <w:sz w:val="28"/>
          <w:vertAlign w:val="superscript"/>
          <w:lang w:val="uk-UA"/>
        </w:rPr>
        <w:t>3</w:t>
      </w:r>
      <w:r w:rsidR="00171FFC">
        <w:rPr>
          <w:sz w:val="28"/>
          <w:lang w:val="uk-UA"/>
        </w:rPr>
        <w:t>, оксиду вуглецю – 2,37±0,</w:t>
      </w:r>
      <w:r w:rsidR="00822805">
        <w:rPr>
          <w:sz w:val="28"/>
          <w:lang w:val="uk-UA"/>
        </w:rPr>
        <w:t>29</w:t>
      </w:r>
      <w:r w:rsidR="00171FFC">
        <w:rPr>
          <w:sz w:val="28"/>
          <w:lang w:val="uk-UA"/>
        </w:rPr>
        <w:t xml:space="preserve"> мг/м</w:t>
      </w:r>
      <w:r w:rsidR="00171FFC">
        <w:rPr>
          <w:sz w:val="28"/>
          <w:vertAlign w:val="superscript"/>
          <w:lang w:val="uk-UA"/>
        </w:rPr>
        <w:t>3</w:t>
      </w:r>
      <w:r w:rsidR="00171FFC">
        <w:rPr>
          <w:sz w:val="28"/>
          <w:lang w:val="uk-UA"/>
        </w:rPr>
        <w:t>, діоксиду азоту – 0,055±0,012 мг/м</w:t>
      </w:r>
      <w:r w:rsidR="00171FFC">
        <w:rPr>
          <w:sz w:val="28"/>
          <w:vertAlign w:val="superscript"/>
          <w:lang w:val="uk-UA"/>
        </w:rPr>
        <w:t>3</w:t>
      </w:r>
      <w:r w:rsidR="00171FFC">
        <w:rPr>
          <w:sz w:val="28"/>
          <w:lang w:val="uk-UA"/>
        </w:rPr>
        <w:t xml:space="preserve"> та перевищували значення ГДК с.д. в 1,4 рази, хлориду водн</w:t>
      </w:r>
      <w:r w:rsidR="00822805">
        <w:rPr>
          <w:sz w:val="28"/>
          <w:lang w:val="uk-UA"/>
        </w:rPr>
        <w:t>ю</w:t>
      </w:r>
      <w:r w:rsidR="00171FFC">
        <w:rPr>
          <w:sz w:val="28"/>
          <w:lang w:val="uk-UA"/>
        </w:rPr>
        <w:t xml:space="preserve"> – 0,053±0,027 мг/м</w:t>
      </w:r>
      <w:r w:rsidR="00171FFC">
        <w:rPr>
          <w:sz w:val="28"/>
          <w:vertAlign w:val="superscript"/>
          <w:lang w:val="uk-UA"/>
        </w:rPr>
        <w:t>3</w:t>
      </w:r>
      <w:r w:rsidR="00171FFC">
        <w:rPr>
          <w:sz w:val="28"/>
          <w:lang w:val="uk-UA"/>
        </w:rPr>
        <w:t>, сірководн</w:t>
      </w:r>
      <w:r w:rsidR="00822805">
        <w:rPr>
          <w:sz w:val="28"/>
          <w:lang w:val="uk-UA"/>
        </w:rPr>
        <w:t>ю</w:t>
      </w:r>
      <w:r w:rsidR="00171FFC">
        <w:rPr>
          <w:sz w:val="28"/>
          <w:lang w:val="uk-UA"/>
        </w:rPr>
        <w:t xml:space="preserve"> 0,003±0,00</w:t>
      </w:r>
      <w:r w:rsidR="00822805">
        <w:rPr>
          <w:sz w:val="28"/>
          <w:lang w:val="uk-UA"/>
        </w:rPr>
        <w:t>1</w:t>
      </w:r>
      <w:r w:rsidR="00171FFC">
        <w:rPr>
          <w:sz w:val="28"/>
          <w:lang w:val="uk-UA"/>
        </w:rPr>
        <w:t xml:space="preserve"> мг/м</w:t>
      </w:r>
      <w:r w:rsidR="00171FFC">
        <w:rPr>
          <w:sz w:val="28"/>
          <w:vertAlign w:val="superscript"/>
          <w:lang w:val="uk-UA"/>
        </w:rPr>
        <w:t>3</w:t>
      </w:r>
      <w:r w:rsidR="00171FFC">
        <w:rPr>
          <w:sz w:val="28"/>
          <w:lang w:val="uk-UA"/>
        </w:rPr>
        <w:t>, бенз(а)пірену – 2,3</w:t>
      </w:r>
      <w:r w:rsidR="00822805">
        <w:rPr>
          <w:sz w:val="28"/>
          <w:lang w:val="uk-UA"/>
        </w:rPr>
        <w:t>3</w:t>
      </w:r>
      <w:r w:rsidR="00171FFC">
        <w:rPr>
          <w:sz w:val="28"/>
          <w:lang w:val="uk-UA"/>
        </w:rPr>
        <w:t>±0,</w:t>
      </w:r>
      <w:r w:rsidR="00822805">
        <w:rPr>
          <w:sz w:val="28"/>
          <w:lang w:val="uk-UA"/>
        </w:rPr>
        <w:t>0</w:t>
      </w:r>
      <w:r w:rsidR="00171FFC">
        <w:rPr>
          <w:sz w:val="28"/>
          <w:lang w:val="uk-UA"/>
        </w:rPr>
        <w:t>8 н</w:t>
      </w:r>
      <w:r w:rsidR="00822805">
        <w:rPr>
          <w:sz w:val="28"/>
          <w:lang w:val="uk-UA"/>
        </w:rPr>
        <w:t>г</w:t>
      </w:r>
      <w:r w:rsidR="00171FFC">
        <w:rPr>
          <w:sz w:val="28"/>
          <w:lang w:val="uk-UA"/>
        </w:rPr>
        <w:t>/м</w:t>
      </w:r>
      <w:r w:rsidR="00171FFC">
        <w:rPr>
          <w:sz w:val="28"/>
          <w:vertAlign w:val="superscript"/>
          <w:lang w:val="uk-UA"/>
        </w:rPr>
        <w:t>3</w:t>
      </w:r>
      <w:r w:rsidR="00171FFC">
        <w:rPr>
          <w:sz w:val="28"/>
          <w:lang w:val="uk-UA"/>
        </w:rPr>
        <w:t xml:space="preserve"> та перевищували значення ГДКс.д. в 2,3 рази. Сумарний показник </w:t>
      </w:r>
      <w:r w:rsidR="00171FFC">
        <w:rPr>
          <w:sz w:val="28"/>
        </w:rPr>
        <w:t xml:space="preserve">забруднення атмосферного повітря </w:t>
      </w:r>
      <w:r w:rsidR="00171FFC">
        <w:rPr>
          <w:sz w:val="28"/>
          <w:lang w:val="uk-UA"/>
        </w:rPr>
        <w:t>пере</w:t>
      </w:r>
      <w:r w:rsidR="00171FFC">
        <w:rPr>
          <w:sz w:val="28"/>
        </w:rPr>
        <w:t xml:space="preserve">вищував </w:t>
      </w:r>
      <w:r w:rsidR="00171FFC">
        <w:rPr>
          <w:sz w:val="28"/>
          <w:lang w:val="uk-UA"/>
        </w:rPr>
        <w:t xml:space="preserve">гранично допустиме забруднення </w:t>
      </w:r>
      <w:r w:rsidR="006D0C69">
        <w:rPr>
          <w:sz w:val="28"/>
          <w:lang w:val="uk-UA"/>
        </w:rPr>
        <w:t>у</w:t>
      </w:r>
      <w:r w:rsidR="00171FFC">
        <w:rPr>
          <w:sz w:val="28"/>
        </w:rPr>
        <w:t xml:space="preserve"> </w:t>
      </w:r>
      <w:r w:rsidR="00822805">
        <w:rPr>
          <w:sz w:val="28"/>
          <w:lang w:val="uk-UA"/>
        </w:rPr>
        <w:t>1</w:t>
      </w:r>
      <w:r w:rsidR="00171FFC">
        <w:rPr>
          <w:sz w:val="28"/>
        </w:rPr>
        <w:t>,</w:t>
      </w:r>
      <w:r w:rsidR="00822805">
        <w:rPr>
          <w:sz w:val="28"/>
          <w:lang w:val="uk-UA"/>
        </w:rPr>
        <w:t>9</w:t>
      </w:r>
      <w:r w:rsidR="00171FFC">
        <w:rPr>
          <w:sz w:val="28"/>
        </w:rPr>
        <w:t xml:space="preserve"> раз</w:t>
      </w:r>
      <w:r w:rsidR="00822805">
        <w:rPr>
          <w:sz w:val="28"/>
          <w:lang w:val="uk-UA"/>
        </w:rPr>
        <w:t>и</w:t>
      </w:r>
      <w:r w:rsidR="00171FFC">
        <w:rPr>
          <w:sz w:val="28"/>
        </w:rPr>
        <w:t xml:space="preserve">. </w:t>
      </w:r>
    </w:p>
    <w:p w:rsidR="00171FFC" w:rsidRDefault="00171FFC" w:rsidP="006D0C69">
      <w:pPr>
        <w:spacing w:line="360" w:lineRule="auto"/>
        <w:ind w:firstLine="851"/>
        <w:jc w:val="both"/>
        <w:rPr>
          <w:sz w:val="28"/>
          <w:lang w:val="uk-UA"/>
        </w:rPr>
      </w:pPr>
      <w:r>
        <w:rPr>
          <w:sz w:val="28"/>
          <w:lang w:val="uk-UA"/>
        </w:rPr>
        <w:t xml:space="preserve">В дослідних районах середньорічні концентрації </w:t>
      </w:r>
      <w:r w:rsidR="00822805">
        <w:rPr>
          <w:sz w:val="28"/>
          <w:lang w:val="uk-UA"/>
        </w:rPr>
        <w:t xml:space="preserve">пилу </w:t>
      </w:r>
      <w:r>
        <w:rPr>
          <w:sz w:val="28"/>
          <w:lang w:val="uk-UA"/>
        </w:rPr>
        <w:t>становили 0,29±0,05 мг/м</w:t>
      </w:r>
      <w:r>
        <w:rPr>
          <w:sz w:val="28"/>
          <w:vertAlign w:val="superscript"/>
          <w:lang w:val="uk-UA"/>
        </w:rPr>
        <w:t>3</w:t>
      </w:r>
      <w:r>
        <w:rPr>
          <w:sz w:val="28"/>
          <w:lang w:val="uk-UA"/>
        </w:rPr>
        <w:t xml:space="preserve">, і перевищували ГДКс.д. </w:t>
      </w:r>
      <w:r w:rsidR="006D0C69">
        <w:rPr>
          <w:sz w:val="28"/>
          <w:lang w:val="uk-UA"/>
        </w:rPr>
        <w:t>у</w:t>
      </w:r>
      <w:r>
        <w:rPr>
          <w:sz w:val="28"/>
          <w:lang w:val="uk-UA"/>
        </w:rPr>
        <w:t xml:space="preserve"> 1,9 рази, діоксиду сірки – 0,089± 0,0</w:t>
      </w:r>
      <w:r w:rsidR="00822805">
        <w:rPr>
          <w:sz w:val="28"/>
          <w:lang w:val="uk-UA"/>
        </w:rPr>
        <w:t>0</w:t>
      </w:r>
      <w:r>
        <w:rPr>
          <w:sz w:val="28"/>
          <w:lang w:val="uk-UA"/>
        </w:rPr>
        <w:t>9 мг/м</w:t>
      </w:r>
      <w:r>
        <w:rPr>
          <w:sz w:val="28"/>
          <w:vertAlign w:val="superscript"/>
          <w:lang w:val="uk-UA"/>
        </w:rPr>
        <w:t xml:space="preserve">3 </w:t>
      </w:r>
      <w:r>
        <w:rPr>
          <w:sz w:val="28"/>
          <w:lang w:val="uk-UA"/>
        </w:rPr>
        <w:t xml:space="preserve"> і перевищували ГДКс.д. </w:t>
      </w:r>
      <w:r w:rsidR="000A037E">
        <w:rPr>
          <w:sz w:val="28"/>
          <w:lang w:val="uk-UA"/>
        </w:rPr>
        <w:t>у</w:t>
      </w:r>
      <w:r>
        <w:rPr>
          <w:sz w:val="28"/>
          <w:lang w:val="uk-UA"/>
        </w:rPr>
        <w:t xml:space="preserve"> 1,8 рази, оксиду вуглецю – 3,34±0,</w:t>
      </w:r>
      <w:r w:rsidR="00822805">
        <w:rPr>
          <w:sz w:val="28"/>
          <w:lang w:val="uk-UA"/>
        </w:rPr>
        <w:t>25</w:t>
      </w:r>
      <w:r>
        <w:rPr>
          <w:sz w:val="28"/>
          <w:lang w:val="uk-UA"/>
        </w:rPr>
        <w:t xml:space="preserve"> мг/м</w:t>
      </w:r>
      <w:r>
        <w:rPr>
          <w:sz w:val="28"/>
          <w:vertAlign w:val="superscript"/>
          <w:lang w:val="uk-UA"/>
        </w:rPr>
        <w:t xml:space="preserve">3 </w:t>
      </w:r>
      <w:r>
        <w:rPr>
          <w:sz w:val="28"/>
          <w:lang w:val="uk-UA"/>
        </w:rPr>
        <w:t xml:space="preserve"> і перевищували ГДК с.д. </w:t>
      </w:r>
      <w:r w:rsidR="006D0C69">
        <w:rPr>
          <w:sz w:val="28"/>
          <w:lang w:val="uk-UA"/>
        </w:rPr>
        <w:t>у</w:t>
      </w:r>
      <w:r>
        <w:rPr>
          <w:sz w:val="28"/>
          <w:lang w:val="uk-UA"/>
        </w:rPr>
        <w:t xml:space="preserve"> 1,1 рази, діоксиду азоту – 0,067±0,007 мг/м</w:t>
      </w:r>
      <w:r>
        <w:rPr>
          <w:sz w:val="28"/>
          <w:vertAlign w:val="superscript"/>
          <w:lang w:val="uk-UA"/>
        </w:rPr>
        <w:t xml:space="preserve">3 </w:t>
      </w:r>
      <w:r>
        <w:rPr>
          <w:sz w:val="28"/>
          <w:lang w:val="uk-UA"/>
        </w:rPr>
        <w:t xml:space="preserve">і перевищували ГДКс.д. </w:t>
      </w:r>
      <w:r w:rsidR="000A037E">
        <w:rPr>
          <w:sz w:val="28"/>
          <w:lang w:val="uk-UA"/>
        </w:rPr>
        <w:t>у</w:t>
      </w:r>
      <w:r>
        <w:rPr>
          <w:sz w:val="28"/>
          <w:lang w:val="uk-UA"/>
        </w:rPr>
        <w:t xml:space="preserve"> 1,7 рази, хлориду водн</w:t>
      </w:r>
      <w:r w:rsidR="00822805">
        <w:rPr>
          <w:sz w:val="28"/>
          <w:lang w:val="uk-UA"/>
        </w:rPr>
        <w:t>ю</w:t>
      </w:r>
      <w:r>
        <w:rPr>
          <w:sz w:val="28"/>
          <w:lang w:val="uk-UA"/>
        </w:rPr>
        <w:t xml:space="preserve"> – 0,088±0,02</w:t>
      </w:r>
      <w:r w:rsidR="00822805">
        <w:rPr>
          <w:sz w:val="28"/>
          <w:lang w:val="uk-UA"/>
        </w:rPr>
        <w:t>8</w:t>
      </w:r>
      <w:r>
        <w:rPr>
          <w:sz w:val="28"/>
          <w:lang w:val="uk-UA"/>
        </w:rPr>
        <w:t xml:space="preserve"> мг/м</w:t>
      </w:r>
      <w:r>
        <w:rPr>
          <w:sz w:val="28"/>
          <w:vertAlign w:val="superscript"/>
          <w:lang w:val="uk-UA"/>
        </w:rPr>
        <w:t>3</w:t>
      </w:r>
      <w:r>
        <w:rPr>
          <w:sz w:val="28"/>
          <w:lang w:val="uk-UA"/>
        </w:rPr>
        <w:t>, сірководн</w:t>
      </w:r>
      <w:r w:rsidR="00822805">
        <w:rPr>
          <w:sz w:val="28"/>
          <w:lang w:val="uk-UA"/>
        </w:rPr>
        <w:t>ю</w:t>
      </w:r>
      <w:r>
        <w:rPr>
          <w:sz w:val="28"/>
          <w:lang w:val="uk-UA"/>
        </w:rPr>
        <w:t xml:space="preserve"> – 0,003±0,00</w:t>
      </w:r>
      <w:r w:rsidR="00822805">
        <w:rPr>
          <w:sz w:val="28"/>
          <w:lang w:val="uk-UA"/>
        </w:rPr>
        <w:t>1</w:t>
      </w:r>
      <w:r>
        <w:rPr>
          <w:sz w:val="28"/>
          <w:lang w:val="uk-UA"/>
        </w:rPr>
        <w:t xml:space="preserve"> мг/м</w:t>
      </w:r>
      <w:r>
        <w:rPr>
          <w:sz w:val="28"/>
          <w:vertAlign w:val="superscript"/>
          <w:lang w:val="uk-UA"/>
        </w:rPr>
        <w:t>3</w:t>
      </w:r>
      <w:r>
        <w:rPr>
          <w:sz w:val="28"/>
          <w:lang w:val="uk-UA"/>
        </w:rPr>
        <w:t>, бенз</w:t>
      </w:r>
      <w:r w:rsidR="00822805">
        <w:rPr>
          <w:sz w:val="28"/>
          <w:lang w:val="uk-UA"/>
        </w:rPr>
        <w:t>(а)</w:t>
      </w:r>
      <w:r>
        <w:rPr>
          <w:sz w:val="28"/>
          <w:lang w:val="uk-UA"/>
        </w:rPr>
        <w:t>пірену – 6,04±</w:t>
      </w:r>
      <w:r w:rsidR="00246081">
        <w:rPr>
          <w:sz w:val="28"/>
          <w:lang w:val="uk-UA"/>
        </w:rPr>
        <w:t>0</w:t>
      </w:r>
      <w:r>
        <w:rPr>
          <w:sz w:val="28"/>
          <w:lang w:val="uk-UA"/>
        </w:rPr>
        <w:t>,72 нг/м</w:t>
      </w:r>
      <w:r>
        <w:rPr>
          <w:sz w:val="28"/>
          <w:vertAlign w:val="superscript"/>
          <w:lang w:val="uk-UA"/>
        </w:rPr>
        <w:t xml:space="preserve">3 </w:t>
      </w:r>
      <w:r>
        <w:rPr>
          <w:sz w:val="28"/>
          <w:lang w:val="uk-UA"/>
        </w:rPr>
        <w:t xml:space="preserve"> і перевищували ГДКс.д. </w:t>
      </w:r>
      <w:r w:rsidR="006D0C69">
        <w:rPr>
          <w:sz w:val="28"/>
          <w:lang w:val="uk-UA"/>
        </w:rPr>
        <w:t>у</w:t>
      </w:r>
      <w:r>
        <w:rPr>
          <w:sz w:val="28"/>
          <w:lang w:val="uk-UA"/>
        </w:rPr>
        <w:t xml:space="preserve"> 6 разів. Сумарний показник </w:t>
      </w:r>
      <w:r>
        <w:rPr>
          <w:sz w:val="28"/>
        </w:rPr>
        <w:t xml:space="preserve">забруднення атмосферного повітря </w:t>
      </w:r>
      <w:r>
        <w:rPr>
          <w:sz w:val="28"/>
          <w:lang w:val="uk-UA"/>
        </w:rPr>
        <w:t>пере</w:t>
      </w:r>
      <w:r>
        <w:rPr>
          <w:sz w:val="28"/>
        </w:rPr>
        <w:t xml:space="preserve">вищував </w:t>
      </w:r>
      <w:r>
        <w:rPr>
          <w:sz w:val="28"/>
          <w:lang w:val="uk-UA"/>
        </w:rPr>
        <w:t xml:space="preserve">гранично допустиме забруднення </w:t>
      </w:r>
      <w:r w:rsidR="006D0C69">
        <w:rPr>
          <w:sz w:val="28"/>
          <w:lang w:val="uk-UA"/>
        </w:rPr>
        <w:t>у</w:t>
      </w:r>
      <w:r>
        <w:rPr>
          <w:sz w:val="28"/>
        </w:rPr>
        <w:t xml:space="preserve"> </w:t>
      </w:r>
      <w:r w:rsidR="00246081">
        <w:rPr>
          <w:sz w:val="28"/>
          <w:lang w:val="uk-UA"/>
        </w:rPr>
        <w:t>10</w:t>
      </w:r>
      <w:r>
        <w:rPr>
          <w:sz w:val="28"/>
        </w:rPr>
        <w:t>,</w:t>
      </w:r>
      <w:r>
        <w:rPr>
          <w:sz w:val="28"/>
          <w:lang w:val="uk-UA"/>
        </w:rPr>
        <w:t>2</w:t>
      </w:r>
      <w:r>
        <w:rPr>
          <w:sz w:val="28"/>
        </w:rPr>
        <w:t xml:space="preserve"> рази. </w:t>
      </w:r>
    </w:p>
    <w:p w:rsidR="00171FFC" w:rsidRDefault="00171FFC" w:rsidP="006D0C69">
      <w:pPr>
        <w:spacing w:line="360" w:lineRule="auto"/>
        <w:ind w:firstLine="851"/>
        <w:jc w:val="both"/>
        <w:rPr>
          <w:sz w:val="28"/>
          <w:lang w:val="uk-UA"/>
        </w:rPr>
      </w:pPr>
      <w:r>
        <w:rPr>
          <w:color w:val="000000"/>
          <w:sz w:val="28"/>
        </w:rPr>
        <w:t xml:space="preserve">В цілому ж </w:t>
      </w:r>
      <w:r>
        <w:rPr>
          <w:color w:val="000000"/>
          <w:sz w:val="28"/>
          <w:lang w:val="uk-UA"/>
        </w:rPr>
        <w:t xml:space="preserve">рівень забруднення атмосферного повітря </w:t>
      </w:r>
      <w:r>
        <w:rPr>
          <w:color w:val="000000"/>
          <w:sz w:val="28"/>
        </w:rPr>
        <w:t xml:space="preserve">в </w:t>
      </w:r>
      <w:r>
        <w:rPr>
          <w:color w:val="000000"/>
          <w:sz w:val="28"/>
          <w:lang w:val="uk-UA"/>
        </w:rPr>
        <w:t>дослідних р</w:t>
      </w:r>
      <w:r>
        <w:rPr>
          <w:color w:val="000000"/>
          <w:sz w:val="28"/>
        </w:rPr>
        <w:t xml:space="preserve">айонах </w:t>
      </w:r>
      <w:r>
        <w:rPr>
          <w:color w:val="000000"/>
          <w:sz w:val="28"/>
          <w:lang w:val="uk-UA"/>
        </w:rPr>
        <w:t>суттєво відрізнявся від контрольних районів. Про це свідчать вірогідно вищі значення середньорічних концентрацій хімічних сполук</w:t>
      </w:r>
      <w:r w:rsidR="00F2788F">
        <w:rPr>
          <w:color w:val="000000"/>
          <w:sz w:val="28"/>
          <w:lang w:val="uk-UA"/>
        </w:rPr>
        <w:t>. А</w:t>
      </w:r>
      <w:r>
        <w:rPr>
          <w:color w:val="000000"/>
          <w:sz w:val="28"/>
          <w:lang w:val="uk-UA"/>
        </w:rPr>
        <w:t xml:space="preserve"> саме</w:t>
      </w:r>
      <w:r w:rsidR="00AB32A3">
        <w:rPr>
          <w:color w:val="000000"/>
          <w:sz w:val="28"/>
          <w:lang w:val="uk-UA"/>
        </w:rPr>
        <w:t>:</w:t>
      </w:r>
      <w:r w:rsidR="00F2788F">
        <w:rPr>
          <w:color w:val="000000"/>
          <w:sz w:val="28"/>
          <w:lang w:val="uk-UA"/>
        </w:rPr>
        <w:t xml:space="preserve"> пилу</w:t>
      </w:r>
      <w:r>
        <w:rPr>
          <w:color w:val="000000"/>
          <w:sz w:val="28"/>
          <w:lang w:val="uk-UA"/>
        </w:rPr>
        <w:t xml:space="preserve"> - </w:t>
      </w:r>
      <w:r w:rsidR="006D0C69">
        <w:rPr>
          <w:color w:val="000000"/>
          <w:sz w:val="28"/>
          <w:lang w:val="uk-UA"/>
        </w:rPr>
        <w:t>у</w:t>
      </w:r>
      <w:r>
        <w:rPr>
          <w:color w:val="000000"/>
          <w:sz w:val="28"/>
          <w:lang w:val="uk-UA"/>
        </w:rPr>
        <w:t xml:space="preserve"> 1,</w:t>
      </w:r>
      <w:r w:rsidR="00246081">
        <w:rPr>
          <w:color w:val="000000"/>
          <w:sz w:val="28"/>
          <w:lang w:val="uk-UA"/>
        </w:rPr>
        <w:t>5</w:t>
      </w:r>
      <w:r>
        <w:rPr>
          <w:color w:val="000000"/>
          <w:sz w:val="28"/>
          <w:lang w:val="uk-UA"/>
        </w:rPr>
        <w:t xml:space="preserve"> рази (р</w:t>
      </w:r>
      <w:r w:rsidR="00A87B83">
        <w:rPr>
          <w:color w:val="000000"/>
          <w:sz w:val="28"/>
          <w:lang w:val="uk-UA"/>
        </w:rPr>
        <w:t>&lt;</w:t>
      </w:r>
      <w:r>
        <w:rPr>
          <w:color w:val="000000"/>
          <w:sz w:val="28"/>
          <w:lang w:val="uk-UA"/>
        </w:rPr>
        <w:t xml:space="preserve">0,001), </w:t>
      </w:r>
      <w:r w:rsidR="006D0C69">
        <w:rPr>
          <w:color w:val="000000"/>
          <w:sz w:val="28"/>
          <w:lang w:val="uk-UA"/>
        </w:rPr>
        <w:t xml:space="preserve"> </w:t>
      </w:r>
      <w:r>
        <w:rPr>
          <w:color w:val="000000"/>
          <w:sz w:val="28"/>
          <w:lang w:val="uk-UA"/>
        </w:rPr>
        <w:t xml:space="preserve">діоксиду сірки – </w:t>
      </w:r>
      <w:r w:rsidR="006D0C69">
        <w:rPr>
          <w:color w:val="000000"/>
          <w:sz w:val="28"/>
          <w:lang w:val="uk-UA"/>
        </w:rPr>
        <w:t>у</w:t>
      </w:r>
      <w:r>
        <w:rPr>
          <w:color w:val="000000"/>
          <w:sz w:val="28"/>
          <w:lang w:val="uk-UA"/>
        </w:rPr>
        <w:t xml:space="preserve"> 3,6 рази (р</w:t>
      </w:r>
      <w:r w:rsidR="00A87B83">
        <w:rPr>
          <w:color w:val="000000"/>
          <w:sz w:val="28"/>
          <w:lang w:val="uk-UA"/>
        </w:rPr>
        <w:t>&lt;</w:t>
      </w:r>
      <w:r>
        <w:rPr>
          <w:color w:val="000000"/>
          <w:sz w:val="28"/>
          <w:lang w:val="uk-UA"/>
        </w:rPr>
        <w:t>0,05), оксиду вуглецю</w:t>
      </w:r>
      <w:r w:rsidR="006D0C69">
        <w:rPr>
          <w:color w:val="000000"/>
          <w:sz w:val="28"/>
          <w:lang w:val="uk-UA"/>
        </w:rPr>
        <w:t xml:space="preserve"> </w:t>
      </w:r>
      <w:r>
        <w:rPr>
          <w:color w:val="000000"/>
          <w:sz w:val="28"/>
          <w:lang w:val="uk-UA"/>
        </w:rPr>
        <w:t xml:space="preserve">– </w:t>
      </w:r>
      <w:r w:rsidR="006D0C69">
        <w:rPr>
          <w:color w:val="000000"/>
          <w:sz w:val="28"/>
          <w:lang w:val="uk-UA"/>
        </w:rPr>
        <w:t>у</w:t>
      </w:r>
      <w:r>
        <w:rPr>
          <w:color w:val="000000"/>
          <w:sz w:val="28"/>
          <w:lang w:val="uk-UA"/>
        </w:rPr>
        <w:t xml:space="preserve"> 1,4 рази (</w:t>
      </w:r>
      <w:r w:rsidR="00A87B83">
        <w:rPr>
          <w:color w:val="000000"/>
          <w:sz w:val="28"/>
          <w:lang w:val="uk-UA"/>
        </w:rPr>
        <w:t>р&lt;0,05</w:t>
      </w:r>
      <w:r>
        <w:rPr>
          <w:color w:val="000000"/>
          <w:sz w:val="28"/>
          <w:lang w:val="uk-UA"/>
        </w:rPr>
        <w:t xml:space="preserve">), діоксиду азоту – </w:t>
      </w:r>
      <w:r w:rsidR="006D0C69">
        <w:rPr>
          <w:color w:val="000000"/>
          <w:sz w:val="28"/>
          <w:lang w:val="uk-UA"/>
        </w:rPr>
        <w:t>у</w:t>
      </w:r>
      <w:r>
        <w:rPr>
          <w:color w:val="000000"/>
          <w:sz w:val="28"/>
          <w:lang w:val="uk-UA"/>
        </w:rPr>
        <w:t xml:space="preserve"> 1,2 рази (</w:t>
      </w:r>
      <w:r w:rsidR="00A87B83">
        <w:rPr>
          <w:color w:val="000000"/>
          <w:sz w:val="28"/>
          <w:lang w:val="uk-UA"/>
        </w:rPr>
        <w:t>р&lt;0,05</w:t>
      </w:r>
      <w:r>
        <w:rPr>
          <w:color w:val="000000"/>
          <w:sz w:val="28"/>
          <w:lang w:val="uk-UA"/>
        </w:rPr>
        <w:t xml:space="preserve">), хлориду водню </w:t>
      </w:r>
      <w:r w:rsidR="00246081">
        <w:rPr>
          <w:color w:val="000000"/>
          <w:sz w:val="28"/>
          <w:lang w:val="uk-UA"/>
        </w:rPr>
        <w:t xml:space="preserve"> та фенолу </w:t>
      </w:r>
      <w:r>
        <w:rPr>
          <w:color w:val="000000"/>
          <w:sz w:val="28"/>
          <w:lang w:val="uk-UA"/>
        </w:rPr>
        <w:t xml:space="preserve">– </w:t>
      </w:r>
      <w:r w:rsidR="006D0C69">
        <w:rPr>
          <w:color w:val="000000"/>
          <w:sz w:val="28"/>
          <w:lang w:val="uk-UA"/>
        </w:rPr>
        <w:t>у</w:t>
      </w:r>
      <w:r>
        <w:rPr>
          <w:color w:val="000000"/>
          <w:sz w:val="28"/>
          <w:lang w:val="uk-UA"/>
        </w:rPr>
        <w:t xml:space="preserve"> 1,7 рази (</w:t>
      </w:r>
      <w:r w:rsidR="00A87B83">
        <w:rPr>
          <w:color w:val="000000"/>
          <w:sz w:val="28"/>
          <w:lang w:val="uk-UA"/>
        </w:rPr>
        <w:t>р&lt;0,001</w:t>
      </w:r>
      <w:r>
        <w:rPr>
          <w:color w:val="000000"/>
          <w:sz w:val="28"/>
          <w:lang w:val="uk-UA"/>
        </w:rPr>
        <w:t xml:space="preserve">), бензпірену – </w:t>
      </w:r>
      <w:r w:rsidR="006D0C69">
        <w:rPr>
          <w:color w:val="000000"/>
          <w:sz w:val="28"/>
          <w:lang w:val="uk-UA"/>
        </w:rPr>
        <w:t>у</w:t>
      </w:r>
      <w:r>
        <w:rPr>
          <w:color w:val="000000"/>
          <w:sz w:val="28"/>
          <w:lang w:val="uk-UA"/>
        </w:rPr>
        <w:t xml:space="preserve"> 2,6 рази (</w:t>
      </w:r>
      <w:r w:rsidR="00A87B83">
        <w:rPr>
          <w:color w:val="000000"/>
          <w:sz w:val="28"/>
          <w:lang w:val="uk-UA"/>
        </w:rPr>
        <w:t>р&lt;0,001</w:t>
      </w:r>
      <w:r>
        <w:rPr>
          <w:color w:val="000000"/>
          <w:sz w:val="28"/>
          <w:lang w:val="uk-UA"/>
        </w:rPr>
        <w:t>). С</w:t>
      </w:r>
      <w:r>
        <w:rPr>
          <w:sz w:val="28"/>
          <w:lang w:val="uk-UA"/>
        </w:rPr>
        <w:t xml:space="preserve">умарний показник забруднення атмосферного повітря </w:t>
      </w:r>
      <w:r w:rsidR="00246081">
        <w:rPr>
          <w:sz w:val="28"/>
          <w:lang w:val="uk-UA"/>
        </w:rPr>
        <w:t xml:space="preserve">у дослідному районі </w:t>
      </w:r>
      <w:r>
        <w:rPr>
          <w:sz w:val="28"/>
          <w:lang w:val="uk-UA"/>
        </w:rPr>
        <w:t xml:space="preserve">перевищував значення гранично допустимого забруднення </w:t>
      </w:r>
      <w:r w:rsidR="00246081">
        <w:rPr>
          <w:sz w:val="28"/>
          <w:lang w:val="uk-UA"/>
        </w:rPr>
        <w:t xml:space="preserve">у контрольному районі </w:t>
      </w:r>
      <w:r w:rsidR="000A037E">
        <w:rPr>
          <w:sz w:val="28"/>
          <w:lang w:val="uk-UA"/>
        </w:rPr>
        <w:t>у</w:t>
      </w:r>
      <w:r>
        <w:rPr>
          <w:sz w:val="28"/>
          <w:lang w:val="uk-UA"/>
        </w:rPr>
        <w:t xml:space="preserve"> </w:t>
      </w:r>
      <w:r w:rsidR="00246081">
        <w:rPr>
          <w:sz w:val="28"/>
          <w:lang w:val="uk-UA"/>
        </w:rPr>
        <w:t>5</w:t>
      </w:r>
      <w:r>
        <w:rPr>
          <w:sz w:val="28"/>
          <w:lang w:val="uk-UA"/>
        </w:rPr>
        <w:t>,</w:t>
      </w:r>
      <w:r w:rsidR="00246081">
        <w:rPr>
          <w:sz w:val="28"/>
          <w:lang w:val="uk-UA"/>
        </w:rPr>
        <w:t>3</w:t>
      </w:r>
      <w:r>
        <w:rPr>
          <w:sz w:val="28"/>
          <w:lang w:val="uk-UA"/>
        </w:rPr>
        <w:t xml:space="preserve"> рази </w:t>
      </w:r>
      <w:r>
        <w:rPr>
          <w:color w:val="000000"/>
          <w:sz w:val="28"/>
          <w:lang w:val="uk-UA"/>
        </w:rPr>
        <w:t>(</w:t>
      </w:r>
      <w:r w:rsidR="00A87B83">
        <w:rPr>
          <w:color w:val="000000"/>
          <w:sz w:val="28"/>
          <w:lang w:val="uk-UA"/>
        </w:rPr>
        <w:t>р&lt;0,001</w:t>
      </w:r>
      <w:r>
        <w:rPr>
          <w:color w:val="000000"/>
          <w:sz w:val="28"/>
          <w:lang w:val="uk-UA"/>
        </w:rPr>
        <w:t>).</w:t>
      </w:r>
    </w:p>
    <w:p w:rsidR="00BD462F" w:rsidRDefault="00F2788F" w:rsidP="006D0C69">
      <w:pPr>
        <w:spacing w:line="360" w:lineRule="auto"/>
        <w:ind w:firstLine="851"/>
        <w:jc w:val="both"/>
        <w:rPr>
          <w:sz w:val="28"/>
          <w:lang w:val="uk-UA"/>
        </w:rPr>
      </w:pPr>
      <w:r>
        <w:rPr>
          <w:sz w:val="28"/>
          <w:lang w:val="uk-UA"/>
        </w:rPr>
        <w:t xml:space="preserve">Кількість проб з </w:t>
      </w:r>
      <w:r w:rsidR="00171FFC">
        <w:rPr>
          <w:sz w:val="28"/>
          <w:lang w:val="uk-UA"/>
        </w:rPr>
        <w:t xml:space="preserve">відхиленням від ГДК </w:t>
      </w:r>
      <w:r w:rsidR="00AD29D0">
        <w:rPr>
          <w:sz w:val="28"/>
          <w:lang w:val="uk-UA"/>
        </w:rPr>
        <w:t>с</w:t>
      </w:r>
      <w:r w:rsidR="00171FFC">
        <w:rPr>
          <w:sz w:val="28"/>
          <w:lang w:val="uk-UA"/>
        </w:rPr>
        <w:t>.</w:t>
      </w:r>
      <w:r w:rsidR="00AD29D0">
        <w:rPr>
          <w:sz w:val="28"/>
          <w:lang w:val="uk-UA"/>
        </w:rPr>
        <w:t>д</w:t>
      </w:r>
      <w:r w:rsidR="00171FFC">
        <w:rPr>
          <w:sz w:val="28"/>
          <w:lang w:val="uk-UA"/>
        </w:rPr>
        <w:t>. концентраціями шкідливих речовин</w:t>
      </w:r>
      <w:r>
        <w:rPr>
          <w:sz w:val="28"/>
          <w:lang w:val="uk-UA"/>
        </w:rPr>
        <w:t xml:space="preserve"> у</w:t>
      </w:r>
      <w:r w:rsidR="00605701">
        <w:rPr>
          <w:sz w:val="28"/>
          <w:lang w:val="uk-UA"/>
        </w:rPr>
        <w:t xml:space="preserve"> </w:t>
      </w:r>
      <w:r w:rsidR="00ED053A">
        <w:rPr>
          <w:sz w:val="28"/>
          <w:lang w:val="uk-UA"/>
        </w:rPr>
        <w:t>районах</w:t>
      </w:r>
      <w:r w:rsidR="00171FFC">
        <w:rPr>
          <w:sz w:val="28"/>
          <w:lang w:val="uk-UA"/>
        </w:rPr>
        <w:t xml:space="preserve"> нагляду </w:t>
      </w:r>
      <w:r>
        <w:rPr>
          <w:sz w:val="28"/>
          <w:lang w:val="uk-UA"/>
        </w:rPr>
        <w:t xml:space="preserve">представлено у </w:t>
      </w:r>
      <w:r w:rsidR="00171FFC">
        <w:rPr>
          <w:sz w:val="28"/>
          <w:lang w:val="uk-UA"/>
        </w:rPr>
        <w:t>табл.</w:t>
      </w:r>
      <w:r w:rsidR="00AD29D0">
        <w:rPr>
          <w:sz w:val="28"/>
          <w:lang w:val="uk-UA"/>
        </w:rPr>
        <w:t xml:space="preserve"> </w:t>
      </w:r>
      <w:r w:rsidR="00171FFC">
        <w:rPr>
          <w:sz w:val="28"/>
          <w:lang w:val="uk-UA"/>
        </w:rPr>
        <w:t>3.1</w:t>
      </w:r>
      <w:r w:rsidR="00AB32A3">
        <w:rPr>
          <w:sz w:val="28"/>
          <w:lang w:val="uk-UA"/>
        </w:rPr>
        <w:t>4</w:t>
      </w:r>
      <w:r w:rsidR="0091104A" w:rsidRPr="00F2788F">
        <w:rPr>
          <w:sz w:val="28"/>
          <w:lang w:val="uk-UA"/>
        </w:rPr>
        <w:t>.</w:t>
      </w:r>
      <w:r w:rsidR="00BD462F">
        <w:rPr>
          <w:sz w:val="28"/>
          <w:lang w:val="uk-UA"/>
        </w:rPr>
        <w:t xml:space="preserve"> Як видно, в дослідних районах питома вага проб з відхиленням від ГДК</w:t>
      </w:r>
      <w:r w:rsidR="00AD29D0">
        <w:rPr>
          <w:sz w:val="28"/>
          <w:lang w:val="uk-UA"/>
        </w:rPr>
        <w:t>с</w:t>
      </w:r>
      <w:r w:rsidR="00BD462F">
        <w:rPr>
          <w:sz w:val="28"/>
          <w:lang w:val="uk-UA"/>
        </w:rPr>
        <w:t>.</w:t>
      </w:r>
      <w:r w:rsidR="00AD29D0">
        <w:rPr>
          <w:sz w:val="28"/>
          <w:lang w:val="uk-UA"/>
        </w:rPr>
        <w:t>д</w:t>
      </w:r>
      <w:r w:rsidR="00BD462F">
        <w:rPr>
          <w:sz w:val="28"/>
          <w:lang w:val="uk-UA"/>
        </w:rPr>
        <w:t xml:space="preserve">. в цілому була </w:t>
      </w:r>
      <w:r w:rsidR="000A037E">
        <w:rPr>
          <w:sz w:val="28"/>
          <w:lang w:val="uk-UA"/>
        </w:rPr>
        <w:t>у</w:t>
      </w:r>
      <w:r w:rsidR="00BD462F">
        <w:rPr>
          <w:sz w:val="28"/>
          <w:lang w:val="uk-UA"/>
        </w:rPr>
        <w:t xml:space="preserve"> 1,9 рази вищою, ніж в контрольних. Особливо значне перевищення зареєстровано за діоксидом сірки (34,3 рази), діоксидом вуглецю (2,8 рази).</w:t>
      </w:r>
    </w:p>
    <w:p w:rsidR="00BD462F" w:rsidRDefault="00BD462F" w:rsidP="00326B17">
      <w:pPr>
        <w:spacing w:line="360" w:lineRule="auto"/>
        <w:jc w:val="right"/>
        <w:rPr>
          <w:i/>
          <w:sz w:val="28"/>
          <w:lang w:val="uk-UA"/>
        </w:rPr>
      </w:pPr>
    </w:p>
    <w:p w:rsidR="00326B17" w:rsidRPr="0057641C" w:rsidRDefault="00326B17" w:rsidP="00326B17">
      <w:pPr>
        <w:spacing w:line="360" w:lineRule="auto"/>
        <w:jc w:val="right"/>
        <w:rPr>
          <w:sz w:val="28"/>
          <w:lang w:val="uk-UA"/>
        </w:rPr>
      </w:pPr>
      <w:r w:rsidRPr="0057641C">
        <w:rPr>
          <w:sz w:val="28"/>
          <w:lang w:val="uk-UA"/>
        </w:rPr>
        <w:lastRenderedPageBreak/>
        <w:t>Таблиця 3.14</w:t>
      </w:r>
    </w:p>
    <w:p w:rsidR="00326B17" w:rsidRPr="004E6079" w:rsidRDefault="00326B17" w:rsidP="00326B17">
      <w:pPr>
        <w:spacing w:line="360" w:lineRule="auto"/>
        <w:jc w:val="center"/>
        <w:rPr>
          <w:sz w:val="28"/>
          <w:lang w:val="uk-UA"/>
        </w:rPr>
      </w:pPr>
      <w:r w:rsidRPr="004E6079">
        <w:rPr>
          <w:sz w:val="28"/>
          <w:lang w:val="uk-UA"/>
        </w:rPr>
        <w:t xml:space="preserve">Відхилення проб від ГДК </w:t>
      </w:r>
      <w:r w:rsidR="00AD29D0">
        <w:rPr>
          <w:sz w:val="28"/>
          <w:lang w:val="uk-UA"/>
        </w:rPr>
        <w:t>с</w:t>
      </w:r>
      <w:r w:rsidRPr="004E6079">
        <w:rPr>
          <w:sz w:val="28"/>
          <w:lang w:val="uk-UA"/>
        </w:rPr>
        <w:t>.</w:t>
      </w:r>
      <w:r w:rsidR="00AD29D0">
        <w:rPr>
          <w:sz w:val="28"/>
          <w:lang w:val="uk-UA"/>
        </w:rPr>
        <w:t>д</w:t>
      </w:r>
      <w:r w:rsidRPr="004E6079">
        <w:rPr>
          <w:sz w:val="28"/>
          <w:lang w:val="uk-UA"/>
        </w:rPr>
        <w:t xml:space="preserve">. концентрацій шкідливих речовин в </w:t>
      </w:r>
      <w:r w:rsidR="00BD462F">
        <w:rPr>
          <w:sz w:val="28"/>
          <w:lang w:val="uk-UA"/>
        </w:rPr>
        <w:t>районах нагляду</w:t>
      </w:r>
      <w:r w:rsidRPr="004E6079">
        <w:rPr>
          <w:sz w:val="28"/>
          <w:lang w:val="uk-UA"/>
        </w:rPr>
        <w:t xml:space="preserve"> (</w:t>
      </w:r>
      <w:r w:rsidRPr="004E6079">
        <w:rPr>
          <w:color w:val="000000"/>
          <w:sz w:val="28"/>
          <w:szCs w:val="28"/>
        </w:rPr>
        <w:t>M</w:t>
      </w:r>
      <w:r w:rsidRPr="004E6079">
        <w:rPr>
          <w:color w:val="000000"/>
          <w:sz w:val="28"/>
          <w:szCs w:val="28"/>
          <w:lang w:val="uk-UA"/>
        </w:rPr>
        <w:t>±</w:t>
      </w:r>
      <w:r w:rsidRPr="004E6079">
        <w:rPr>
          <w:color w:val="000000"/>
          <w:sz w:val="28"/>
          <w:szCs w:val="28"/>
        </w:rPr>
        <w:t>m</w:t>
      </w:r>
      <w:r w:rsidRPr="004E6079">
        <w:rPr>
          <w:color w:val="000000"/>
          <w:sz w:val="28"/>
          <w:szCs w:val="28"/>
          <w:lang w:val="uk-UA"/>
        </w:rPr>
        <w:t>), %</w:t>
      </w:r>
    </w:p>
    <w:tbl>
      <w:tblPr>
        <w:tblW w:w="9639" w:type="dxa"/>
        <w:tblInd w:w="30" w:type="dxa"/>
        <w:tblLayout w:type="fixed"/>
        <w:tblCellMar>
          <w:left w:w="30" w:type="dxa"/>
          <w:right w:w="30" w:type="dxa"/>
        </w:tblCellMar>
        <w:tblLook w:val="0000"/>
      </w:tblPr>
      <w:tblGrid>
        <w:gridCol w:w="2977"/>
        <w:gridCol w:w="3260"/>
        <w:gridCol w:w="3402"/>
      </w:tblGrid>
      <w:tr w:rsidR="00326B17" w:rsidTr="000A5B0E">
        <w:trPr>
          <w:trHeight w:val="250"/>
        </w:trPr>
        <w:tc>
          <w:tcPr>
            <w:tcW w:w="2977" w:type="dxa"/>
            <w:vMerge w:val="restart"/>
            <w:tcBorders>
              <w:top w:val="single" w:sz="4" w:space="0" w:color="auto"/>
              <w:left w:val="single" w:sz="4" w:space="0" w:color="auto"/>
              <w:right w:val="single" w:sz="4" w:space="0" w:color="auto"/>
            </w:tcBorders>
            <w:vAlign w:val="center"/>
          </w:tcPr>
          <w:p w:rsidR="00326B17" w:rsidRDefault="00326B17" w:rsidP="000A5B0E">
            <w:pPr>
              <w:autoSpaceDE w:val="0"/>
              <w:autoSpaceDN w:val="0"/>
              <w:adjustRightInd w:val="0"/>
              <w:jc w:val="center"/>
              <w:rPr>
                <w:color w:val="000000"/>
                <w:sz w:val="28"/>
                <w:szCs w:val="28"/>
                <w:lang w:val="uk-UA"/>
              </w:rPr>
            </w:pPr>
            <w:r>
              <w:rPr>
                <w:color w:val="000000"/>
                <w:sz w:val="28"/>
                <w:szCs w:val="28"/>
                <w:lang w:val="uk-UA"/>
              </w:rPr>
              <w:t>Шкідливі</w:t>
            </w:r>
          </w:p>
          <w:p w:rsidR="00326B17" w:rsidRDefault="00326B17" w:rsidP="000A5B0E">
            <w:pPr>
              <w:autoSpaceDE w:val="0"/>
              <w:autoSpaceDN w:val="0"/>
              <w:adjustRightInd w:val="0"/>
              <w:jc w:val="center"/>
              <w:rPr>
                <w:color w:val="000000"/>
                <w:sz w:val="28"/>
                <w:szCs w:val="28"/>
                <w:lang w:val="uk-UA"/>
              </w:rPr>
            </w:pPr>
            <w:r>
              <w:rPr>
                <w:color w:val="000000"/>
                <w:sz w:val="28"/>
                <w:szCs w:val="28"/>
                <w:lang w:val="uk-UA"/>
              </w:rPr>
              <w:t>речовини</w:t>
            </w:r>
          </w:p>
        </w:tc>
        <w:tc>
          <w:tcPr>
            <w:tcW w:w="6662" w:type="dxa"/>
            <w:gridSpan w:val="2"/>
            <w:tcBorders>
              <w:top w:val="single" w:sz="4" w:space="0" w:color="auto"/>
              <w:left w:val="single" w:sz="4" w:space="0" w:color="auto"/>
              <w:bottom w:val="single" w:sz="4" w:space="0" w:color="auto"/>
              <w:right w:val="single" w:sz="6" w:space="0" w:color="auto"/>
            </w:tcBorders>
          </w:tcPr>
          <w:p w:rsidR="00326B17" w:rsidRDefault="00ED053A" w:rsidP="00ED053A">
            <w:pPr>
              <w:autoSpaceDE w:val="0"/>
              <w:autoSpaceDN w:val="0"/>
              <w:adjustRightInd w:val="0"/>
              <w:jc w:val="center"/>
              <w:rPr>
                <w:color w:val="000000"/>
                <w:sz w:val="28"/>
                <w:szCs w:val="28"/>
                <w:lang w:val="uk-UA"/>
              </w:rPr>
            </w:pPr>
            <w:r>
              <w:rPr>
                <w:color w:val="000000"/>
                <w:sz w:val="28"/>
                <w:szCs w:val="28"/>
                <w:lang w:val="uk-UA"/>
              </w:rPr>
              <w:t>Райони нагляду</w:t>
            </w:r>
          </w:p>
        </w:tc>
      </w:tr>
      <w:tr w:rsidR="00326B17" w:rsidTr="000A5B0E">
        <w:trPr>
          <w:trHeight w:val="250"/>
        </w:trPr>
        <w:tc>
          <w:tcPr>
            <w:tcW w:w="2977" w:type="dxa"/>
            <w:vMerge/>
            <w:tcBorders>
              <w:left w:val="single" w:sz="4" w:space="0" w:color="auto"/>
              <w:bottom w:val="single" w:sz="4" w:space="0" w:color="auto"/>
              <w:right w:val="single" w:sz="4" w:space="0" w:color="auto"/>
            </w:tcBorders>
          </w:tcPr>
          <w:p w:rsidR="00326B17" w:rsidRDefault="00326B17" w:rsidP="00BD462F">
            <w:pPr>
              <w:autoSpaceDE w:val="0"/>
              <w:autoSpaceDN w:val="0"/>
              <w:adjustRightInd w:val="0"/>
              <w:jc w:val="center"/>
              <w:rPr>
                <w:color w:val="000000"/>
                <w:sz w:val="28"/>
                <w:szCs w:val="28"/>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326B17" w:rsidRDefault="00ED053A" w:rsidP="000A5B0E">
            <w:pPr>
              <w:autoSpaceDE w:val="0"/>
              <w:autoSpaceDN w:val="0"/>
              <w:adjustRightInd w:val="0"/>
              <w:jc w:val="center"/>
              <w:rPr>
                <w:color w:val="000000"/>
                <w:sz w:val="28"/>
                <w:szCs w:val="28"/>
                <w:lang w:val="uk-UA"/>
              </w:rPr>
            </w:pPr>
            <w:r>
              <w:rPr>
                <w:color w:val="000000"/>
                <w:sz w:val="28"/>
                <w:szCs w:val="28"/>
                <w:lang w:val="uk-UA"/>
              </w:rPr>
              <w:t>д</w:t>
            </w:r>
            <w:r w:rsidR="00326B17">
              <w:rPr>
                <w:color w:val="000000"/>
                <w:sz w:val="28"/>
                <w:szCs w:val="28"/>
                <w:lang w:val="uk-UA"/>
              </w:rPr>
              <w:t>ослідн</w:t>
            </w:r>
            <w:r w:rsidR="00246081">
              <w:rPr>
                <w:color w:val="000000"/>
                <w:sz w:val="28"/>
                <w:szCs w:val="28"/>
                <w:lang w:val="uk-UA"/>
              </w:rPr>
              <w:t>ий</w:t>
            </w:r>
          </w:p>
        </w:tc>
        <w:tc>
          <w:tcPr>
            <w:tcW w:w="3402" w:type="dxa"/>
            <w:tcBorders>
              <w:top w:val="single" w:sz="6" w:space="0" w:color="auto"/>
              <w:left w:val="single" w:sz="4" w:space="0" w:color="auto"/>
              <w:bottom w:val="single" w:sz="6" w:space="0" w:color="auto"/>
              <w:right w:val="single" w:sz="6" w:space="0" w:color="auto"/>
            </w:tcBorders>
            <w:vAlign w:val="center"/>
          </w:tcPr>
          <w:p w:rsidR="000A5B0E" w:rsidRDefault="000A5B0E" w:rsidP="000A5B0E">
            <w:pPr>
              <w:autoSpaceDE w:val="0"/>
              <w:autoSpaceDN w:val="0"/>
              <w:adjustRightInd w:val="0"/>
              <w:jc w:val="center"/>
              <w:rPr>
                <w:color w:val="000000"/>
                <w:sz w:val="28"/>
                <w:szCs w:val="28"/>
                <w:lang w:val="uk-UA"/>
              </w:rPr>
            </w:pPr>
          </w:p>
          <w:p w:rsidR="00326B17" w:rsidRDefault="00ED053A" w:rsidP="000A5B0E">
            <w:pPr>
              <w:autoSpaceDE w:val="0"/>
              <w:autoSpaceDN w:val="0"/>
              <w:adjustRightInd w:val="0"/>
              <w:jc w:val="center"/>
              <w:rPr>
                <w:color w:val="000000"/>
                <w:sz w:val="28"/>
                <w:szCs w:val="28"/>
                <w:lang w:val="uk-UA"/>
              </w:rPr>
            </w:pPr>
            <w:r>
              <w:rPr>
                <w:color w:val="000000"/>
                <w:sz w:val="28"/>
                <w:szCs w:val="28"/>
                <w:lang w:val="uk-UA"/>
              </w:rPr>
              <w:t>к</w:t>
            </w:r>
            <w:r w:rsidR="00326B17">
              <w:rPr>
                <w:color w:val="000000"/>
                <w:sz w:val="28"/>
                <w:szCs w:val="28"/>
                <w:lang w:val="uk-UA"/>
              </w:rPr>
              <w:t>онтрольн</w:t>
            </w:r>
            <w:r w:rsidR="00246081">
              <w:rPr>
                <w:color w:val="000000"/>
                <w:sz w:val="28"/>
                <w:szCs w:val="28"/>
                <w:lang w:val="uk-UA"/>
              </w:rPr>
              <w:t>ий</w:t>
            </w:r>
          </w:p>
          <w:p w:rsidR="00326B17" w:rsidRDefault="00326B17" w:rsidP="000A5B0E">
            <w:pPr>
              <w:autoSpaceDE w:val="0"/>
              <w:autoSpaceDN w:val="0"/>
              <w:adjustRightInd w:val="0"/>
              <w:jc w:val="center"/>
              <w:rPr>
                <w:color w:val="000000"/>
                <w:sz w:val="28"/>
                <w:szCs w:val="28"/>
                <w:lang w:val="uk-UA"/>
              </w:rPr>
            </w:pPr>
          </w:p>
        </w:tc>
      </w:tr>
      <w:tr w:rsidR="00326B17" w:rsidTr="00D15502">
        <w:trPr>
          <w:trHeight w:val="250"/>
        </w:trPr>
        <w:tc>
          <w:tcPr>
            <w:tcW w:w="2977" w:type="dxa"/>
            <w:tcBorders>
              <w:top w:val="single" w:sz="4"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lang w:val="uk-UA"/>
              </w:rPr>
            </w:pPr>
            <w:r>
              <w:rPr>
                <w:color w:val="000000"/>
                <w:sz w:val="28"/>
                <w:szCs w:val="28"/>
                <w:lang w:val="uk-UA"/>
              </w:rPr>
              <w:t>Пил</w:t>
            </w:r>
          </w:p>
        </w:tc>
        <w:tc>
          <w:tcPr>
            <w:tcW w:w="3260" w:type="dxa"/>
            <w:tcBorders>
              <w:top w:val="single" w:sz="4"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lang w:val="uk-UA"/>
              </w:rPr>
            </w:pPr>
            <w:r>
              <w:rPr>
                <w:color w:val="000000"/>
                <w:sz w:val="28"/>
                <w:szCs w:val="28"/>
                <w:lang w:val="uk-UA"/>
              </w:rPr>
              <w:t>11,43±</w:t>
            </w:r>
            <w:r w:rsidR="00246081">
              <w:rPr>
                <w:color w:val="000000"/>
                <w:sz w:val="28"/>
                <w:szCs w:val="28"/>
                <w:lang w:val="uk-UA"/>
              </w:rPr>
              <w:t>0</w:t>
            </w:r>
            <w:r>
              <w:rPr>
                <w:color w:val="000000"/>
                <w:sz w:val="28"/>
                <w:szCs w:val="28"/>
                <w:lang w:val="uk-UA"/>
              </w:rPr>
              <w:t>,26*</w:t>
            </w:r>
          </w:p>
        </w:tc>
        <w:tc>
          <w:tcPr>
            <w:tcW w:w="3402"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lang w:val="uk-UA"/>
              </w:rPr>
            </w:pPr>
            <w:r>
              <w:rPr>
                <w:color w:val="000000"/>
                <w:sz w:val="28"/>
                <w:szCs w:val="28"/>
                <w:lang w:val="uk-UA"/>
              </w:rPr>
              <w:t>7,62±1,</w:t>
            </w:r>
            <w:r w:rsidR="00246081">
              <w:rPr>
                <w:color w:val="000000"/>
                <w:sz w:val="28"/>
                <w:szCs w:val="28"/>
                <w:lang w:val="uk-UA"/>
              </w:rPr>
              <w:t>2</w:t>
            </w:r>
            <w:r>
              <w:rPr>
                <w:color w:val="000000"/>
                <w:sz w:val="28"/>
                <w:szCs w:val="28"/>
                <w:lang w:val="uk-UA"/>
              </w:rPr>
              <w:t>2</w:t>
            </w:r>
          </w:p>
        </w:tc>
      </w:tr>
      <w:tr w:rsidR="00326B17" w:rsidTr="00D15502">
        <w:trPr>
          <w:trHeight w:val="250"/>
        </w:trPr>
        <w:tc>
          <w:tcPr>
            <w:tcW w:w="2977" w:type="dxa"/>
            <w:tcBorders>
              <w:top w:val="single" w:sz="4"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rPr>
            </w:pPr>
            <w:r>
              <w:rPr>
                <w:color w:val="000000"/>
                <w:sz w:val="28"/>
                <w:szCs w:val="28"/>
              </w:rPr>
              <w:t>Д</w:t>
            </w:r>
            <w:r>
              <w:rPr>
                <w:color w:val="000000"/>
                <w:sz w:val="28"/>
                <w:szCs w:val="28"/>
                <w:lang w:val="uk-UA"/>
              </w:rPr>
              <w:t>і</w:t>
            </w:r>
            <w:r>
              <w:rPr>
                <w:color w:val="000000"/>
                <w:sz w:val="28"/>
                <w:szCs w:val="28"/>
              </w:rPr>
              <w:t>оксид сірки</w:t>
            </w:r>
          </w:p>
        </w:tc>
        <w:tc>
          <w:tcPr>
            <w:tcW w:w="3260" w:type="dxa"/>
            <w:tcBorders>
              <w:top w:val="single" w:sz="4"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1,03±0,</w:t>
            </w:r>
            <w:r w:rsidR="00246081">
              <w:rPr>
                <w:color w:val="000000"/>
                <w:sz w:val="28"/>
                <w:szCs w:val="28"/>
                <w:lang w:val="uk-UA"/>
              </w:rPr>
              <w:t>0</w:t>
            </w:r>
            <w:r>
              <w:rPr>
                <w:color w:val="000000"/>
                <w:sz w:val="28"/>
                <w:szCs w:val="28"/>
              </w:rPr>
              <w:t>3</w:t>
            </w:r>
            <w:r>
              <w:rPr>
                <w:color w:val="000000"/>
                <w:sz w:val="28"/>
                <w:szCs w:val="28"/>
                <w:lang w:val="uk-UA"/>
              </w:rPr>
              <w:t>*</w:t>
            </w:r>
          </w:p>
        </w:tc>
        <w:tc>
          <w:tcPr>
            <w:tcW w:w="3402" w:type="dxa"/>
            <w:tcBorders>
              <w:top w:val="single" w:sz="6"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rPr>
            </w:pPr>
            <w:r>
              <w:rPr>
                <w:color w:val="000000"/>
                <w:sz w:val="28"/>
                <w:szCs w:val="28"/>
              </w:rPr>
              <w:t>0,03±0,04</w:t>
            </w:r>
          </w:p>
        </w:tc>
      </w:tr>
      <w:tr w:rsidR="00326B17" w:rsidTr="00D15502">
        <w:trPr>
          <w:trHeight w:val="250"/>
        </w:trPr>
        <w:tc>
          <w:tcPr>
            <w:tcW w:w="2977" w:type="dxa"/>
            <w:tcBorders>
              <w:top w:val="single" w:sz="6"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lang w:val="uk-UA"/>
              </w:rPr>
            </w:pPr>
            <w:r>
              <w:rPr>
                <w:color w:val="000000"/>
                <w:sz w:val="28"/>
                <w:szCs w:val="28"/>
                <w:lang w:val="uk-UA"/>
              </w:rPr>
              <w:t>Діоксид азоту</w:t>
            </w:r>
          </w:p>
        </w:tc>
        <w:tc>
          <w:tcPr>
            <w:tcW w:w="3260"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lang w:val="uk-UA"/>
              </w:rPr>
            </w:pPr>
            <w:r>
              <w:rPr>
                <w:color w:val="000000"/>
                <w:sz w:val="28"/>
                <w:szCs w:val="28"/>
                <w:lang w:val="uk-UA"/>
              </w:rPr>
              <w:t>23,46±</w:t>
            </w:r>
            <w:r w:rsidR="00246081">
              <w:rPr>
                <w:color w:val="000000"/>
                <w:sz w:val="28"/>
                <w:szCs w:val="28"/>
                <w:lang w:val="uk-UA"/>
              </w:rPr>
              <w:t>0</w:t>
            </w:r>
            <w:r>
              <w:rPr>
                <w:color w:val="000000"/>
                <w:sz w:val="28"/>
                <w:szCs w:val="28"/>
                <w:lang w:val="uk-UA"/>
              </w:rPr>
              <w:t>,87*</w:t>
            </w:r>
          </w:p>
        </w:tc>
        <w:tc>
          <w:tcPr>
            <w:tcW w:w="3402"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17,74±</w:t>
            </w:r>
            <w:r w:rsidR="00246081">
              <w:rPr>
                <w:color w:val="000000"/>
                <w:sz w:val="28"/>
                <w:szCs w:val="28"/>
                <w:lang w:val="uk-UA"/>
              </w:rPr>
              <w:t>0</w:t>
            </w:r>
            <w:r>
              <w:rPr>
                <w:color w:val="000000"/>
                <w:sz w:val="28"/>
                <w:szCs w:val="28"/>
              </w:rPr>
              <w:t>,</w:t>
            </w:r>
            <w:r w:rsidR="00246081">
              <w:rPr>
                <w:color w:val="000000"/>
                <w:sz w:val="28"/>
                <w:szCs w:val="28"/>
                <w:lang w:val="uk-UA"/>
              </w:rPr>
              <w:t>4</w:t>
            </w:r>
            <w:r>
              <w:rPr>
                <w:color w:val="000000"/>
                <w:sz w:val="28"/>
                <w:szCs w:val="28"/>
              </w:rPr>
              <w:t>3</w:t>
            </w:r>
          </w:p>
        </w:tc>
      </w:tr>
      <w:tr w:rsidR="00326B17" w:rsidTr="00D15502">
        <w:trPr>
          <w:trHeight w:val="250"/>
        </w:trPr>
        <w:tc>
          <w:tcPr>
            <w:tcW w:w="2977" w:type="dxa"/>
            <w:tcBorders>
              <w:top w:val="single" w:sz="6"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rPr>
            </w:pPr>
            <w:r>
              <w:rPr>
                <w:color w:val="000000"/>
                <w:sz w:val="28"/>
                <w:szCs w:val="28"/>
              </w:rPr>
              <w:t>Оксид вуглецю</w:t>
            </w:r>
          </w:p>
        </w:tc>
        <w:tc>
          <w:tcPr>
            <w:tcW w:w="3260"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9,86±</w:t>
            </w:r>
            <w:r w:rsidR="00246081">
              <w:rPr>
                <w:color w:val="000000"/>
                <w:sz w:val="28"/>
                <w:szCs w:val="28"/>
                <w:lang w:val="uk-UA"/>
              </w:rPr>
              <w:t>0</w:t>
            </w:r>
            <w:r>
              <w:rPr>
                <w:color w:val="000000"/>
                <w:sz w:val="28"/>
                <w:szCs w:val="28"/>
              </w:rPr>
              <w:t>,81</w:t>
            </w:r>
            <w:r>
              <w:rPr>
                <w:color w:val="000000"/>
                <w:sz w:val="28"/>
                <w:szCs w:val="28"/>
                <w:lang w:val="uk-UA"/>
              </w:rPr>
              <w:t>*</w:t>
            </w:r>
          </w:p>
        </w:tc>
        <w:tc>
          <w:tcPr>
            <w:tcW w:w="3402"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3,58±</w:t>
            </w:r>
            <w:r w:rsidR="00246081">
              <w:rPr>
                <w:color w:val="000000"/>
                <w:sz w:val="28"/>
                <w:szCs w:val="28"/>
                <w:lang w:val="uk-UA"/>
              </w:rPr>
              <w:t>0</w:t>
            </w:r>
            <w:r>
              <w:rPr>
                <w:color w:val="000000"/>
                <w:sz w:val="28"/>
                <w:szCs w:val="28"/>
              </w:rPr>
              <w:t>,</w:t>
            </w:r>
            <w:r w:rsidR="00246081">
              <w:rPr>
                <w:color w:val="000000"/>
                <w:sz w:val="28"/>
                <w:szCs w:val="28"/>
                <w:lang w:val="uk-UA"/>
              </w:rPr>
              <w:t>15</w:t>
            </w:r>
          </w:p>
        </w:tc>
      </w:tr>
      <w:tr w:rsidR="00326B17" w:rsidTr="00D15502">
        <w:trPr>
          <w:trHeight w:val="250"/>
        </w:trPr>
        <w:tc>
          <w:tcPr>
            <w:tcW w:w="2977" w:type="dxa"/>
            <w:tcBorders>
              <w:top w:val="single" w:sz="6"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rPr>
            </w:pPr>
            <w:r>
              <w:rPr>
                <w:color w:val="000000"/>
                <w:sz w:val="28"/>
                <w:szCs w:val="28"/>
              </w:rPr>
              <w:t>Сірководень</w:t>
            </w:r>
          </w:p>
        </w:tc>
        <w:tc>
          <w:tcPr>
            <w:tcW w:w="3260"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2,42±</w:t>
            </w:r>
            <w:r w:rsidR="00246081">
              <w:rPr>
                <w:color w:val="000000"/>
                <w:sz w:val="28"/>
                <w:szCs w:val="28"/>
                <w:lang w:val="uk-UA"/>
              </w:rPr>
              <w:t>0</w:t>
            </w:r>
            <w:r>
              <w:rPr>
                <w:color w:val="000000"/>
                <w:sz w:val="28"/>
                <w:szCs w:val="28"/>
              </w:rPr>
              <w:t>,</w:t>
            </w:r>
            <w:r w:rsidR="00246081">
              <w:rPr>
                <w:color w:val="000000"/>
                <w:sz w:val="28"/>
                <w:szCs w:val="28"/>
                <w:lang w:val="uk-UA"/>
              </w:rPr>
              <w:t>1</w:t>
            </w:r>
            <w:r>
              <w:rPr>
                <w:color w:val="000000"/>
                <w:sz w:val="28"/>
                <w:szCs w:val="28"/>
              </w:rPr>
              <w:t>4</w:t>
            </w:r>
            <w:r w:rsidR="00246081">
              <w:rPr>
                <w:rFonts w:ascii="Calibri" w:hAnsi="Calibri"/>
                <w:color w:val="000000"/>
                <w:sz w:val="28"/>
                <w:szCs w:val="28"/>
              </w:rPr>
              <w:t>*</w:t>
            </w:r>
          </w:p>
        </w:tc>
        <w:tc>
          <w:tcPr>
            <w:tcW w:w="3402" w:type="dxa"/>
            <w:tcBorders>
              <w:top w:val="single" w:sz="6" w:space="0" w:color="auto"/>
              <w:left w:val="single" w:sz="6" w:space="0" w:color="auto"/>
              <w:bottom w:val="single" w:sz="6" w:space="0" w:color="auto"/>
              <w:right w:val="single" w:sz="6" w:space="0" w:color="auto"/>
            </w:tcBorders>
          </w:tcPr>
          <w:p w:rsidR="00326B17" w:rsidRDefault="00326B17" w:rsidP="00246081">
            <w:pPr>
              <w:autoSpaceDE w:val="0"/>
              <w:autoSpaceDN w:val="0"/>
              <w:adjustRightInd w:val="0"/>
              <w:spacing w:line="276" w:lineRule="auto"/>
              <w:jc w:val="center"/>
              <w:rPr>
                <w:color w:val="000000"/>
                <w:sz w:val="28"/>
                <w:szCs w:val="28"/>
              </w:rPr>
            </w:pPr>
            <w:r>
              <w:rPr>
                <w:color w:val="000000"/>
                <w:sz w:val="28"/>
                <w:szCs w:val="28"/>
              </w:rPr>
              <w:t>1,98±0,</w:t>
            </w:r>
            <w:r w:rsidR="00246081">
              <w:rPr>
                <w:color w:val="000000"/>
                <w:sz w:val="28"/>
                <w:szCs w:val="28"/>
                <w:lang w:val="uk-UA"/>
              </w:rPr>
              <w:t>1</w:t>
            </w:r>
            <w:r>
              <w:rPr>
                <w:color w:val="000000"/>
                <w:sz w:val="28"/>
                <w:szCs w:val="28"/>
              </w:rPr>
              <w:t>2</w:t>
            </w:r>
          </w:p>
        </w:tc>
      </w:tr>
      <w:tr w:rsidR="00326B17" w:rsidTr="00D15502">
        <w:trPr>
          <w:trHeight w:val="250"/>
        </w:trPr>
        <w:tc>
          <w:tcPr>
            <w:tcW w:w="2977" w:type="dxa"/>
            <w:tcBorders>
              <w:top w:val="single" w:sz="6" w:space="0" w:color="auto"/>
              <w:left w:val="single" w:sz="6" w:space="0" w:color="auto"/>
              <w:bottom w:val="single" w:sz="6" w:space="0" w:color="auto"/>
              <w:right w:val="single" w:sz="6" w:space="0" w:color="auto"/>
            </w:tcBorders>
          </w:tcPr>
          <w:p w:rsidR="00326B17" w:rsidRDefault="00326B17" w:rsidP="00F60FF9">
            <w:pPr>
              <w:autoSpaceDE w:val="0"/>
              <w:autoSpaceDN w:val="0"/>
              <w:adjustRightInd w:val="0"/>
              <w:spacing w:line="276" w:lineRule="auto"/>
              <w:jc w:val="center"/>
              <w:rPr>
                <w:color w:val="000000"/>
                <w:sz w:val="28"/>
                <w:szCs w:val="28"/>
              </w:rPr>
            </w:pPr>
            <w:r>
              <w:rPr>
                <w:color w:val="000000"/>
                <w:sz w:val="28"/>
                <w:szCs w:val="28"/>
              </w:rPr>
              <w:t>Фенол</w:t>
            </w:r>
          </w:p>
        </w:tc>
        <w:tc>
          <w:tcPr>
            <w:tcW w:w="3260" w:type="dxa"/>
            <w:tcBorders>
              <w:top w:val="single" w:sz="6" w:space="0" w:color="auto"/>
              <w:left w:val="single" w:sz="6" w:space="0" w:color="auto"/>
              <w:bottom w:val="single" w:sz="6" w:space="0" w:color="auto"/>
              <w:right w:val="single" w:sz="6" w:space="0" w:color="auto"/>
            </w:tcBorders>
          </w:tcPr>
          <w:p w:rsidR="00326B17" w:rsidRPr="00246081" w:rsidRDefault="00326B17" w:rsidP="00246081">
            <w:pPr>
              <w:autoSpaceDE w:val="0"/>
              <w:autoSpaceDN w:val="0"/>
              <w:adjustRightInd w:val="0"/>
              <w:spacing w:line="276" w:lineRule="auto"/>
              <w:jc w:val="center"/>
              <w:rPr>
                <w:color w:val="000000"/>
                <w:sz w:val="28"/>
                <w:szCs w:val="28"/>
                <w:lang w:val="uk-UA"/>
              </w:rPr>
            </w:pPr>
            <w:r>
              <w:rPr>
                <w:color w:val="000000"/>
                <w:sz w:val="28"/>
                <w:szCs w:val="28"/>
              </w:rPr>
              <w:t>3,58±</w:t>
            </w:r>
            <w:r w:rsidR="00246081">
              <w:rPr>
                <w:color w:val="000000"/>
                <w:sz w:val="28"/>
                <w:szCs w:val="28"/>
                <w:lang w:val="uk-UA"/>
              </w:rPr>
              <w:t>0</w:t>
            </w:r>
            <w:r>
              <w:rPr>
                <w:color w:val="000000"/>
                <w:sz w:val="28"/>
                <w:szCs w:val="28"/>
              </w:rPr>
              <w:t>,</w:t>
            </w:r>
            <w:r w:rsidR="00246081">
              <w:rPr>
                <w:color w:val="000000"/>
                <w:sz w:val="28"/>
                <w:szCs w:val="28"/>
                <w:lang w:val="uk-UA"/>
              </w:rPr>
              <w:t>27</w:t>
            </w:r>
          </w:p>
        </w:tc>
        <w:tc>
          <w:tcPr>
            <w:tcW w:w="3402" w:type="dxa"/>
            <w:tcBorders>
              <w:top w:val="single" w:sz="6" w:space="0" w:color="auto"/>
              <w:left w:val="single" w:sz="6" w:space="0" w:color="auto"/>
              <w:bottom w:val="single" w:sz="6" w:space="0" w:color="auto"/>
              <w:right w:val="single" w:sz="6" w:space="0" w:color="auto"/>
            </w:tcBorders>
          </w:tcPr>
          <w:p w:rsidR="00326B17" w:rsidRPr="00246081" w:rsidRDefault="00326B17" w:rsidP="00246081">
            <w:pPr>
              <w:autoSpaceDE w:val="0"/>
              <w:autoSpaceDN w:val="0"/>
              <w:adjustRightInd w:val="0"/>
              <w:spacing w:line="276" w:lineRule="auto"/>
              <w:jc w:val="center"/>
              <w:rPr>
                <w:color w:val="000000"/>
                <w:sz w:val="28"/>
                <w:szCs w:val="28"/>
                <w:lang w:val="uk-UA"/>
              </w:rPr>
            </w:pPr>
            <w:r>
              <w:rPr>
                <w:color w:val="000000"/>
                <w:sz w:val="28"/>
                <w:szCs w:val="28"/>
              </w:rPr>
              <w:t>2,73±</w:t>
            </w:r>
            <w:r w:rsidR="00246081">
              <w:rPr>
                <w:color w:val="000000"/>
                <w:sz w:val="28"/>
                <w:szCs w:val="28"/>
                <w:lang w:val="uk-UA"/>
              </w:rPr>
              <w:t>0</w:t>
            </w:r>
            <w:r>
              <w:rPr>
                <w:color w:val="000000"/>
                <w:sz w:val="28"/>
                <w:szCs w:val="28"/>
              </w:rPr>
              <w:t>,1</w:t>
            </w:r>
            <w:r w:rsidR="00246081">
              <w:rPr>
                <w:color w:val="000000"/>
                <w:sz w:val="28"/>
                <w:szCs w:val="28"/>
                <w:lang w:val="uk-UA"/>
              </w:rPr>
              <w:t>9</w:t>
            </w:r>
          </w:p>
        </w:tc>
      </w:tr>
    </w:tbl>
    <w:p w:rsidR="00326B17" w:rsidRPr="00D11844" w:rsidRDefault="0020303E" w:rsidP="0020303E">
      <w:pPr>
        <w:spacing w:line="360" w:lineRule="auto"/>
        <w:ind w:firstLine="284"/>
        <w:jc w:val="both"/>
        <w:rPr>
          <w:sz w:val="22"/>
          <w:szCs w:val="22"/>
          <w:lang w:val="uk-UA"/>
        </w:rPr>
      </w:pPr>
      <w:r>
        <w:rPr>
          <w:color w:val="000000"/>
          <w:sz w:val="22"/>
          <w:szCs w:val="22"/>
          <w:lang w:val="uk-UA"/>
        </w:rPr>
        <w:t>Примітка:</w:t>
      </w:r>
      <w:r w:rsidR="00326B17" w:rsidRPr="00A64042">
        <w:rPr>
          <w:color w:val="000000"/>
          <w:sz w:val="22"/>
          <w:szCs w:val="22"/>
          <w:lang w:val="uk-UA"/>
        </w:rPr>
        <w:t>*</w:t>
      </w:r>
      <w:r w:rsidR="00326B17" w:rsidRPr="00D11844">
        <w:rPr>
          <w:color w:val="000000"/>
          <w:sz w:val="22"/>
          <w:szCs w:val="22"/>
          <w:lang w:val="uk-UA"/>
        </w:rPr>
        <w:t xml:space="preserve">- </w:t>
      </w:r>
      <w:r w:rsidR="00326B17">
        <w:rPr>
          <w:color w:val="000000"/>
          <w:sz w:val="22"/>
          <w:szCs w:val="22"/>
          <w:lang w:val="uk-UA"/>
        </w:rPr>
        <w:t xml:space="preserve">позначено </w:t>
      </w:r>
      <w:r w:rsidR="00326B17" w:rsidRPr="00D11844">
        <w:rPr>
          <w:color w:val="000000"/>
          <w:sz w:val="22"/>
          <w:szCs w:val="22"/>
          <w:lang w:val="uk-UA"/>
        </w:rPr>
        <w:t>вірогідні відмінності між значенням показників (р</w:t>
      </w:r>
      <w:r w:rsidR="00F05B6F">
        <w:rPr>
          <w:color w:val="000000"/>
          <w:sz w:val="22"/>
          <w:szCs w:val="22"/>
          <w:lang w:val="uk-UA"/>
        </w:rPr>
        <w:t>&lt;</w:t>
      </w:r>
      <w:r w:rsidR="00326B17" w:rsidRPr="00D11844">
        <w:rPr>
          <w:color w:val="000000"/>
          <w:sz w:val="22"/>
          <w:szCs w:val="22"/>
          <w:lang w:val="uk-UA"/>
        </w:rPr>
        <w:t>0,05)</w:t>
      </w:r>
      <w:r>
        <w:rPr>
          <w:color w:val="000000"/>
          <w:sz w:val="22"/>
          <w:szCs w:val="22"/>
          <w:lang w:val="uk-UA"/>
        </w:rPr>
        <w:t>.</w:t>
      </w:r>
    </w:p>
    <w:p w:rsidR="00BD462F" w:rsidRDefault="00BD462F" w:rsidP="00246081">
      <w:pPr>
        <w:spacing w:line="360" w:lineRule="auto"/>
        <w:ind w:firstLine="720"/>
        <w:jc w:val="both"/>
        <w:rPr>
          <w:sz w:val="28"/>
          <w:lang w:val="uk-UA"/>
        </w:rPr>
      </w:pPr>
    </w:p>
    <w:p w:rsidR="00D04EF1" w:rsidRDefault="00AB04CA" w:rsidP="00246081">
      <w:pPr>
        <w:spacing w:line="360" w:lineRule="auto"/>
        <w:ind w:firstLine="851"/>
        <w:jc w:val="both"/>
        <w:rPr>
          <w:sz w:val="28"/>
          <w:lang w:val="uk-UA"/>
        </w:rPr>
      </w:pPr>
      <w:r>
        <w:rPr>
          <w:sz w:val="28"/>
          <w:lang w:val="uk-UA"/>
        </w:rPr>
        <w:t>Останнє дозволяє зробити висновок, що населення</w:t>
      </w:r>
      <w:r w:rsidR="00605701">
        <w:rPr>
          <w:sz w:val="28"/>
          <w:lang w:val="uk-UA"/>
        </w:rPr>
        <w:t xml:space="preserve"> </w:t>
      </w:r>
      <w:r w:rsidR="00687B7C">
        <w:rPr>
          <w:sz w:val="28"/>
          <w:lang w:val="uk-UA"/>
        </w:rPr>
        <w:t>м.</w:t>
      </w:r>
      <w:r>
        <w:rPr>
          <w:sz w:val="28"/>
          <w:lang w:val="uk-UA"/>
        </w:rPr>
        <w:t>Запоріжжя на протязі тривалого часу проживало в умовах,</w:t>
      </w:r>
      <w:r w:rsidR="00605701">
        <w:rPr>
          <w:sz w:val="28"/>
          <w:lang w:val="uk-UA"/>
        </w:rPr>
        <w:t xml:space="preserve"> </w:t>
      </w:r>
      <w:r>
        <w:rPr>
          <w:sz w:val="28"/>
          <w:lang w:val="uk-UA"/>
        </w:rPr>
        <w:t>несприятливих для його здоров’я.</w:t>
      </w:r>
      <w:r w:rsidR="00605701">
        <w:rPr>
          <w:sz w:val="28"/>
          <w:lang w:val="uk-UA"/>
        </w:rPr>
        <w:t xml:space="preserve"> </w:t>
      </w:r>
      <w:r w:rsidR="00326B17">
        <w:rPr>
          <w:sz w:val="28"/>
          <w:lang w:val="uk-UA"/>
        </w:rPr>
        <w:t>Р</w:t>
      </w:r>
      <w:r w:rsidR="00F1744E">
        <w:rPr>
          <w:sz w:val="28"/>
          <w:lang w:val="uk-UA"/>
        </w:rPr>
        <w:t>івень забруднення характеризувався як недопустимий, а ступінь забруднення, як небезпечний. Тобто</w:t>
      </w:r>
      <w:r w:rsidR="00F1744E" w:rsidRPr="003D4D40">
        <w:rPr>
          <w:sz w:val="28"/>
          <w:lang w:val="uk-UA"/>
        </w:rPr>
        <w:t xml:space="preserve"> стан здоров’я населення</w:t>
      </w:r>
      <w:r w:rsidR="00F1744E">
        <w:rPr>
          <w:sz w:val="28"/>
          <w:lang w:val="uk-UA"/>
        </w:rPr>
        <w:t xml:space="preserve"> м.Запоріжжя </w:t>
      </w:r>
      <w:r w:rsidR="00F1744E" w:rsidRPr="003D4D40">
        <w:rPr>
          <w:sz w:val="28"/>
          <w:lang w:val="uk-UA"/>
        </w:rPr>
        <w:t>форму</w:t>
      </w:r>
      <w:r w:rsidR="00F1744E">
        <w:rPr>
          <w:sz w:val="28"/>
          <w:lang w:val="uk-UA"/>
        </w:rPr>
        <w:t>вався</w:t>
      </w:r>
      <w:r w:rsidR="00F1744E" w:rsidRPr="003D4D40">
        <w:rPr>
          <w:sz w:val="28"/>
          <w:lang w:val="uk-UA"/>
        </w:rPr>
        <w:t xml:space="preserve"> під </w:t>
      </w:r>
      <w:r w:rsidR="00F1744E">
        <w:rPr>
          <w:sz w:val="28"/>
          <w:lang w:val="uk-UA"/>
        </w:rPr>
        <w:t>довготривалим впливом</w:t>
      </w:r>
      <w:r w:rsidR="00605701">
        <w:rPr>
          <w:sz w:val="28"/>
          <w:lang w:val="uk-UA"/>
        </w:rPr>
        <w:t xml:space="preserve"> </w:t>
      </w:r>
      <w:r w:rsidR="00F1744E">
        <w:rPr>
          <w:sz w:val="28"/>
          <w:lang w:val="uk-UA"/>
        </w:rPr>
        <w:t>суттєвого з</w:t>
      </w:r>
      <w:r w:rsidR="00F1744E" w:rsidRPr="003D4D40">
        <w:rPr>
          <w:sz w:val="28"/>
          <w:lang w:val="uk-UA"/>
        </w:rPr>
        <w:t>абруднення атмосферного повітря.</w:t>
      </w:r>
    </w:p>
    <w:p w:rsidR="00246081" w:rsidRDefault="00246081" w:rsidP="00246081">
      <w:pPr>
        <w:spacing w:line="360" w:lineRule="auto"/>
        <w:ind w:firstLine="851"/>
        <w:jc w:val="both"/>
        <w:rPr>
          <w:sz w:val="28"/>
          <w:lang w:val="uk-UA"/>
        </w:rPr>
      </w:pPr>
      <w:r>
        <w:rPr>
          <w:sz w:val="28"/>
          <w:lang w:val="uk-UA"/>
        </w:rPr>
        <w:t>Отже, оцінка стану забруднення атмосферного повітря у промисловому місті передбачала загальну порівняльну характеристику повітряного басейну у промисловому регіоні</w:t>
      </w:r>
      <w:r w:rsidR="00CB3E10">
        <w:rPr>
          <w:sz w:val="28"/>
          <w:lang w:val="uk-UA"/>
        </w:rPr>
        <w:t xml:space="preserve">, визначення характеру забруднення атмосферного повітря в залежності від рівня використання потужностей виробництва, визначення особливостей забруднення атмосферного повітря від стаціонарних та пересувних джерел, встановлення закономірностей просторового розподілу атмосферних забруднень від металургійної </w:t>
      </w:r>
      <w:r w:rsidR="000A037E">
        <w:rPr>
          <w:sz w:val="28"/>
          <w:lang w:val="uk-UA"/>
        </w:rPr>
        <w:t xml:space="preserve">промисловості </w:t>
      </w:r>
      <w:r w:rsidR="00CB3E10">
        <w:rPr>
          <w:sz w:val="28"/>
          <w:lang w:val="uk-UA"/>
        </w:rPr>
        <w:t>й визначення дослідного та контрольного районів.</w:t>
      </w:r>
    </w:p>
    <w:p w:rsidR="00862852" w:rsidRPr="00D664C8" w:rsidRDefault="00862852" w:rsidP="00177826">
      <w:pPr>
        <w:spacing w:line="360" w:lineRule="auto"/>
        <w:jc w:val="center"/>
        <w:rPr>
          <w:sz w:val="28"/>
        </w:rPr>
      </w:pPr>
    </w:p>
    <w:p w:rsidR="00B17B66" w:rsidRPr="00D664C8" w:rsidRDefault="00B17B66" w:rsidP="00177826">
      <w:pPr>
        <w:spacing w:line="360" w:lineRule="auto"/>
        <w:jc w:val="center"/>
        <w:rPr>
          <w:sz w:val="28"/>
        </w:rPr>
      </w:pPr>
    </w:p>
    <w:p w:rsidR="00B17B66" w:rsidRPr="00D664C8" w:rsidRDefault="00B17B66" w:rsidP="00177826">
      <w:pPr>
        <w:spacing w:line="360" w:lineRule="auto"/>
        <w:jc w:val="center"/>
        <w:rPr>
          <w:sz w:val="28"/>
        </w:rPr>
      </w:pPr>
    </w:p>
    <w:p w:rsidR="00B17B66" w:rsidRPr="00D664C8" w:rsidRDefault="00B17B66" w:rsidP="00177826">
      <w:pPr>
        <w:spacing w:line="360" w:lineRule="auto"/>
        <w:jc w:val="center"/>
        <w:rPr>
          <w:sz w:val="28"/>
        </w:rPr>
      </w:pPr>
    </w:p>
    <w:p w:rsidR="00B17B66" w:rsidRPr="00D664C8" w:rsidRDefault="00B17B66" w:rsidP="00177826">
      <w:pPr>
        <w:spacing w:line="360" w:lineRule="auto"/>
        <w:jc w:val="center"/>
        <w:rPr>
          <w:sz w:val="28"/>
        </w:rPr>
      </w:pPr>
    </w:p>
    <w:p w:rsidR="00171FFC" w:rsidRPr="00A17FC8" w:rsidRDefault="00171FFC" w:rsidP="00177826">
      <w:pPr>
        <w:spacing w:line="360" w:lineRule="auto"/>
        <w:jc w:val="center"/>
        <w:rPr>
          <w:sz w:val="28"/>
          <w:lang w:val="uk-UA"/>
        </w:rPr>
      </w:pPr>
      <w:r w:rsidRPr="00A17FC8">
        <w:rPr>
          <w:sz w:val="28"/>
          <w:lang w:val="uk-UA"/>
        </w:rPr>
        <w:t>ВИСНОВКИ</w:t>
      </w:r>
    </w:p>
    <w:p w:rsidR="00CF5013" w:rsidRDefault="00CF5013">
      <w:pPr>
        <w:spacing w:line="360" w:lineRule="auto"/>
        <w:ind w:firstLine="1080"/>
        <w:jc w:val="both"/>
        <w:rPr>
          <w:color w:val="000000"/>
          <w:sz w:val="28"/>
          <w:lang w:val="uk-UA"/>
        </w:rPr>
      </w:pPr>
    </w:p>
    <w:p w:rsidR="00BD462F" w:rsidRDefault="00BD462F">
      <w:pPr>
        <w:spacing w:line="360" w:lineRule="auto"/>
        <w:ind w:firstLine="1080"/>
        <w:jc w:val="both"/>
        <w:rPr>
          <w:color w:val="000000"/>
          <w:sz w:val="28"/>
          <w:lang w:val="uk-UA"/>
        </w:rPr>
      </w:pPr>
      <w:r>
        <w:rPr>
          <w:color w:val="000000"/>
          <w:sz w:val="28"/>
          <w:lang w:val="uk-UA"/>
        </w:rPr>
        <w:t>1. Запорізька область відноситься до одного із найбільш забруднених регіонів України. За сумарними викидами шкідливих речовин в атмосферне повітря (353,0 тис.т) вона займає 4-е місце в державі, а за питомою вагою перевищень ГДК за пилом (35,1%), сірководнем (23,8</w:t>
      </w:r>
      <w:r w:rsidR="002125A0">
        <w:rPr>
          <w:color w:val="000000"/>
          <w:sz w:val="28"/>
          <w:lang w:val="uk-UA"/>
        </w:rPr>
        <w:t xml:space="preserve"> </w:t>
      </w:r>
      <w:r>
        <w:rPr>
          <w:color w:val="000000"/>
          <w:sz w:val="28"/>
          <w:lang w:val="uk-UA"/>
        </w:rPr>
        <w:t>%), фенолом та його похідними (18,1</w:t>
      </w:r>
      <w:r w:rsidR="002125A0">
        <w:rPr>
          <w:color w:val="000000"/>
          <w:sz w:val="28"/>
          <w:lang w:val="uk-UA"/>
        </w:rPr>
        <w:t xml:space="preserve"> </w:t>
      </w:r>
      <w:r>
        <w:rPr>
          <w:color w:val="000000"/>
          <w:sz w:val="28"/>
          <w:lang w:val="uk-UA"/>
        </w:rPr>
        <w:t>%) знаходиться на перших рангових місцях. ЇЇ вклад в загальнодержавне забруднення складає 4,4-6,7</w:t>
      </w:r>
      <w:r w:rsidR="002125A0">
        <w:rPr>
          <w:color w:val="000000"/>
          <w:sz w:val="28"/>
          <w:lang w:val="uk-UA"/>
        </w:rPr>
        <w:t xml:space="preserve"> </w:t>
      </w:r>
      <w:r>
        <w:rPr>
          <w:color w:val="000000"/>
          <w:sz w:val="28"/>
          <w:lang w:val="uk-UA"/>
        </w:rPr>
        <w:t>%.</w:t>
      </w:r>
    </w:p>
    <w:p w:rsidR="00A17FC8" w:rsidRPr="004E273C" w:rsidRDefault="00BD462F" w:rsidP="004E273C">
      <w:pPr>
        <w:spacing w:line="360" w:lineRule="auto"/>
        <w:ind w:firstLine="1080"/>
        <w:jc w:val="both"/>
        <w:rPr>
          <w:color w:val="000000"/>
          <w:sz w:val="28"/>
          <w:lang w:val="uk-UA"/>
        </w:rPr>
      </w:pPr>
      <w:r>
        <w:rPr>
          <w:color w:val="000000"/>
          <w:sz w:val="28"/>
          <w:lang w:val="uk-UA"/>
        </w:rPr>
        <w:t>2. Детермінуючим чинником забруднення атмосферного повітря м.Запоріжжя є рівень використання потужностей виробництва.</w:t>
      </w:r>
      <w:r w:rsidR="000A037E">
        <w:rPr>
          <w:color w:val="000000"/>
          <w:sz w:val="28"/>
          <w:lang w:val="uk-UA"/>
        </w:rPr>
        <w:t xml:space="preserve"> </w:t>
      </w:r>
      <w:r w:rsidR="00A17FC8">
        <w:rPr>
          <w:sz w:val="28"/>
          <w:lang w:val="uk-UA"/>
        </w:rPr>
        <w:t xml:space="preserve">Загальні обсяги валових викидів в атмосферне повітря м. Запоріжжя від </w:t>
      </w:r>
      <w:r w:rsidR="00A17FC8">
        <w:rPr>
          <w:sz w:val="28"/>
          <w:szCs w:val="28"/>
          <w:lang w:val="uk-UA"/>
        </w:rPr>
        <w:t xml:space="preserve">стаціонарних джерел при помірному рівні ВПВ зменшились </w:t>
      </w:r>
      <w:r w:rsidR="00A17FC8">
        <w:rPr>
          <w:sz w:val="28"/>
          <w:lang w:val="uk-UA"/>
        </w:rPr>
        <w:t xml:space="preserve"> </w:t>
      </w:r>
      <w:r w:rsidR="000A037E">
        <w:rPr>
          <w:sz w:val="28"/>
          <w:lang w:val="uk-UA"/>
        </w:rPr>
        <w:t xml:space="preserve">у </w:t>
      </w:r>
      <w:r w:rsidR="00A17FC8">
        <w:rPr>
          <w:sz w:val="28"/>
          <w:lang w:val="uk-UA"/>
        </w:rPr>
        <w:t xml:space="preserve">1,3 рази </w:t>
      </w:r>
      <w:r w:rsidR="00A17FC8" w:rsidRPr="00D26E0B">
        <w:rPr>
          <w:sz w:val="28"/>
          <w:lang w:val="uk-UA"/>
        </w:rPr>
        <w:t>(</w:t>
      </w:r>
      <w:r w:rsidR="00A17FC8" w:rsidRPr="00D26E0B">
        <w:rPr>
          <w:color w:val="000000"/>
          <w:sz w:val="28"/>
          <w:szCs w:val="28"/>
          <w:lang w:val="uk-UA"/>
        </w:rPr>
        <w:t>1</w:t>
      </w:r>
      <w:r w:rsidR="00A17FC8">
        <w:rPr>
          <w:color w:val="000000"/>
          <w:sz w:val="28"/>
          <w:szCs w:val="28"/>
          <w:lang w:val="uk-UA"/>
        </w:rPr>
        <w:t>30</w:t>
      </w:r>
      <w:r w:rsidR="00A17FC8" w:rsidRPr="00D26E0B">
        <w:rPr>
          <w:color w:val="000000"/>
          <w:sz w:val="28"/>
          <w:szCs w:val="28"/>
          <w:lang w:val="uk-UA"/>
        </w:rPr>
        <w:t>,</w:t>
      </w:r>
      <w:r w:rsidR="00A17FC8">
        <w:rPr>
          <w:color w:val="000000"/>
          <w:sz w:val="28"/>
          <w:szCs w:val="28"/>
          <w:lang w:val="uk-UA"/>
        </w:rPr>
        <w:t>4</w:t>
      </w:r>
      <w:r w:rsidR="00A17FC8" w:rsidRPr="00D26E0B">
        <w:rPr>
          <w:color w:val="000000"/>
          <w:sz w:val="28"/>
          <w:szCs w:val="28"/>
          <w:lang w:val="uk-UA"/>
        </w:rPr>
        <w:t>±</w:t>
      </w:r>
      <w:r w:rsidR="00A17FC8">
        <w:rPr>
          <w:color w:val="000000"/>
          <w:sz w:val="28"/>
          <w:szCs w:val="28"/>
          <w:lang w:val="uk-UA"/>
        </w:rPr>
        <w:t>5</w:t>
      </w:r>
      <w:r w:rsidR="00A17FC8" w:rsidRPr="00D26E0B">
        <w:rPr>
          <w:color w:val="000000"/>
          <w:sz w:val="28"/>
          <w:szCs w:val="28"/>
          <w:lang w:val="uk-UA"/>
        </w:rPr>
        <w:t>,</w:t>
      </w:r>
      <w:r w:rsidR="00A17FC8">
        <w:rPr>
          <w:color w:val="000000"/>
          <w:sz w:val="28"/>
          <w:szCs w:val="28"/>
          <w:lang w:val="uk-UA"/>
        </w:rPr>
        <w:t>8 тис. т/р</w:t>
      </w:r>
      <w:r w:rsidR="005072E3">
        <w:rPr>
          <w:color w:val="000000"/>
          <w:sz w:val="28"/>
          <w:szCs w:val="28"/>
          <w:lang w:val="uk-UA"/>
        </w:rPr>
        <w:t>ік</w:t>
      </w:r>
      <w:r w:rsidR="00A17FC8">
        <w:rPr>
          <w:color w:val="000000"/>
          <w:sz w:val="28"/>
          <w:szCs w:val="28"/>
          <w:lang w:val="uk-UA"/>
        </w:rPr>
        <w:t xml:space="preserve">, </w:t>
      </w:r>
      <w:r w:rsidR="00A17FC8">
        <w:rPr>
          <w:color w:val="000000"/>
          <w:sz w:val="28"/>
          <w:lang w:val="uk-UA"/>
        </w:rPr>
        <w:t>р&lt;0,01)</w:t>
      </w:r>
      <w:r w:rsidR="00A17FC8">
        <w:rPr>
          <w:sz w:val="28"/>
          <w:lang w:val="uk-UA"/>
        </w:rPr>
        <w:t>, твердих речовин – 2,2 рази (</w:t>
      </w:r>
      <w:r w:rsidR="00A17FC8" w:rsidRPr="00D26E0B">
        <w:rPr>
          <w:color w:val="000000"/>
          <w:sz w:val="28"/>
          <w:szCs w:val="28"/>
          <w:lang w:val="uk-UA"/>
        </w:rPr>
        <w:t>1</w:t>
      </w:r>
      <w:r w:rsidR="00A17FC8">
        <w:rPr>
          <w:color w:val="000000"/>
          <w:sz w:val="28"/>
          <w:szCs w:val="28"/>
          <w:lang w:val="uk-UA"/>
        </w:rPr>
        <w:t>5</w:t>
      </w:r>
      <w:r w:rsidR="00A17FC8" w:rsidRPr="00D26E0B">
        <w:rPr>
          <w:color w:val="000000"/>
          <w:sz w:val="28"/>
          <w:szCs w:val="28"/>
          <w:lang w:val="uk-UA"/>
        </w:rPr>
        <w:t>,9±</w:t>
      </w:r>
      <w:r w:rsidR="00A17FC8">
        <w:rPr>
          <w:color w:val="000000"/>
          <w:sz w:val="28"/>
          <w:szCs w:val="28"/>
          <w:lang w:val="uk-UA"/>
        </w:rPr>
        <w:t>1</w:t>
      </w:r>
      <w:r w:rsidR="00A17FC8" w:rsidRPr="00D26E0B">
        <w:rPr>
          <w:color w:val="000000"/>
          <w:sz w:val="28"/>
          <w:szCs w:val="28"/>
          <w:lang w:val="uk-UA"/>
        </w:rPr>
        <w:t>,</w:t>
      </w:r>
      <w:r w:rsidR="00A17FC8">
        <w:rPr>
          <w:color w:val="000000"/>
          <w:sz w:val="28"/>
          <w:szCs w:val="28"/>
          <w:lang w:val="uk-UA"/>
        </w:rPr>
        <w:t>9</w:t>
      </w:r>
      <w:r w:rsidR="00605701">
        <w:rPr>
          <w:color w:val="000000"/>
          <w:sz w:val="28"/>
          <w:szCs w:val="28"/>
          <w:lang w:val="uk-UA"/>
        </w:rPr>
        <w:t xml:space="preserve"> </w:t>
      </w:r>
      <w:r w:rsidR="00A17FC8">
        <w:rPr>
          <w:color w:val="000000"/>
          <w:sz w:val="28"/>
          <w:szCs w:val="28"/>
          <w:lang w:val="uk-UA"/>
        </w:rPr>
        <w:t>тис. т/р</w:t>
      </w:r>
      <w:r w:rsidR="005072E3">
        <w:rPr>
          <w:color w:val="000000"/>
          <w:sz w:val="28"/>
          <w:szCs w:val="28"/>
          <w:lang w:val="uk-UA"/>
        </w:rPr>
        <w:t>ік</w:t>
      </w:r>
      <w:r w:rsidR="00A17FC8">
        <w:rPr>
          <w:color w:val="000000"/>
          <w:sz w:val="28"/>
          <w:szCs w:val="28"/>
          <w:lang w:val="uk-UA"/>
        </w:rPr>
        <w:t xml:space="preserve">, </w:t>
      </w:r>
      <w:r w:rsidR="00A17FC8">
        <w:rPr>
          <w:color w:val="000000"/>
          <w:sz w:val="28"/>
          <w:lang w:val="uk-UA"/>
        </w:rPr>
        <w:t>р&lt;0,001),</w:t>
      </w:r>
      <w:r w:rsidR="00605701">
        <w:rPr>
          <w:color w:val="000000"/>
          <w:sz w:val="28"/>
          <w:lang w:val="uk-UA"/>
        </w:rPr>
        <w:t xml:space="preserve"> </w:t>
      </w:r>
      <w:r w:rsidR="00A17FC8">
        <w:rPr>
          <w:sz w:val="28"/>
          <w:lang w:val="uk-UA"/>
        </w:rPr>
        <w:t>діоксиду сірки - 1,8 рази (9</w:t>
      </w:r>
      <w:r w:rsidR="00A17FC8">
        <w:rPr>
          <w:color w:val="000000"/>
          <w:sz w:val="28"/>
          <w:szCs w:val="28"/>
          <w:lang w:val="uk-UA"/>
        </w:rPr>
        <w:t>,2</w:t>
      </w:r>
      <w:r w:rsidR="00A17FC8" w:rsidRPr="00C15A0E">
        <w:rPr>
          <w:color w:val="000000"/>
          <w:sz w:val="28"/>
          <w:szCs w:val="28"/>
          <w:lang w:val="uk-UA"/>
        </w:rPr>
        <w:t>±</w:t>
      </w:r>
      <w:r w:rsidR="00A17FC8">
        <w:rPr>
          <w:color w:val="000000"/>
          <w:sz w:val="28"/>
          <w:szCs w:val="28"/>
          <w:lang w:val="uk-UA"/>
        </w:rPr>
        <w:t>0,4 тис. т/р</w:t>
      </w:r>
      <w:r w:rsidR="005072E3">
        <w:rPr>
          <w:color w:val="000000"/>
          <w:sz w:val="28"/>
          <w:szCs w:val="28"/>
          <w:lang w:val="uk-UA"/>
        </w:rPr>
        <w:t>ік</w:t>
      </w:r>
      <w:r w:rsidR="00A17FC8">
        <w:rPr>
          <w:color w:val="000000"/>
          <w:sz w:val="28"/>
          <w:szCs w:val="28"/>
          <w:lang w:val="uk-UA"/>
        </w:rPr>
        <w:t xml:space="preserve">, </w:t>
      </w:r>
      <w:r w:rsidR="00A17FC8">
        <w:rPr>
          <w:color w:val="000000"/>
          <w:sz w:val="28"/>
          <w:lang w:val="uk-UA"/>
        </w:rPr>
        <w:t>р&lt;0,001)</w:t>
      </w:r>
      <w:r w:rsidR="00A17FC8">
        <w:rPr>
          <w:sz w:val="28"/>
          <w:lang w:val="uk-UA"/>
        </w:rPr>
        <w:t>, оксидів азоту - 1,2 рази  (</w:t>
      </w:r>
      <w:r w:rsidR="00A17FC8" w:rsidRPr="00C15A0E">
        <w:rPr>
          <w:color w:val="000000"/>
          <w:sz w:val="28"/>
          <w:szCs w:val="28"/>
          <w:lang w:val="uk-UA"/>
        </w:rPr>
        <w:t>8</w:t>
      </w:r>
      <w:r w:rsidR="00A17FC8" w:rsidRPr="002178B8">
        <w:rPr>
          <w:color w:val="000000"/>
          <w:sz w:val="28"/>
          <w:szCs w:val="28"/>
          <w:lang w:val="uk-UA"/>
        </w:rPr>
        <w:t>,</w:t>
      </w:r>
      <w:r w:rsidR="00A17FC8">
        <w:rPr>
          <w:color w:val="000000"/>
          <w:sz w:val="28"/>
          <w:szCs w:val="28"/>
          <w:lang w:val="uk-UA"/>
        </w:rPr>
        <w:t>9</w:t>
      </w:r>
      <w:r w:rsidR="00A17FC8" w:rsidRPr="00C15A0E">
        <w:rPr>
          <w:color w:val="000000"/>
          <w:sz w:val="28"/>
          <w:szCs w:val="28"/>
          <w:lang w:val="uk-UA"/>
        </w:rPr>
        <w:t>±0,</w:t>
      </w:r>
      <w:r w:rsidR="00A17FC8">
        <w:rPr>
          <w:color w:val="000000"/>
          <w:sz w:val="28"/>
          <w:szCs w:val="28"/>
          <w:lang w:val="uk-UA"/>
        </w:rPr>
        <w:t>4 тис. т/р</w:t>
      </w:r>
      <w:r w:rsidR="005072E3">
        <w:rPr>
          <w:color w:val="000000"/>
          <w:sz w:val="28"/>
          <w:szCs w:val="28"/>
          <w:lang w:val="uk-UA"/>
        </w:rPr>
        <w:t>ік</w:t>
      </w:r>
      <w:r w:rsidR="00A17FC8">
        <w:rPr>
          <w:color w:val="000000"/>
          <w:sz w:val="28"/>
          <w:szCs w:val="28"/>
          <w:lang w:val="uk-UA"/>
        </w:rPr>
        <w:t xml:space="preserve">, </w:t>
      </w:r>
      <w:r w:rsidR="00A17FC8">
        <w:rPr>
          <w:color w:val="000000"/>
          <w:sz w:val="28"/>
          <w:lang w:val="uk-UA"/>
        </w:rPr>
        <w:t xml:space="preserve">р&lt;0,001). </w:t>
      </w:r>
    </w:p>
    <w:p w:rsidR="00A17FC8" w:rsidRDefault="00A17FC8" w:rsidP="00A17FC8">
      <w:pPr>
        <w:pStyle w:val="31"/>
        <w:spacing w:line="360" w:lineRule="auto"/>
        <w:rPr>
          <w:lang w:val="uk-UA"/>
        </w:rPr>
      </w:pPr>
      <w:r>
        <w:rPr>
          <w:color w:val="000000"/>
          <w:lang w:val="uk-UA"/>
        </w:rPr>
        <w:t>3. З</w:t>
      </w:r>
      <w:r>
        <w:rPr>
          <w:lang w:val="uk-UA"/>
        </w:rPr>
        <w:t xml:space="preserve">агальний обсяг валових викидів від головних металургійних підприємств м.Запоріжжя при помірному рівні ВПВ зменшився за рахунок викидів від ВАТ “Запоріжсталь” </w:t>
      </w:r>
      <w:r w:rsidR="000A037E">
        <w:rPr>
          <w:lang w:val="uk-UA"/>
        </w:rPr>
        <w:t>у</w:t>
      </w:r>
      <w:r>
        <w:rPr>
          <w:lang w:val="uk-UA"/>
        </w:rPr>
        <w:t xml:space="preserve"> 1,4 рази (</w:t>
      </w:r>
      <w:r w:rsidR="004E273C">
        <w:rPr>
          <w:lang w:val="uk-UA"/>
        </w:rPr>
        <w:t xml:space="preserve">до </w:t>
      </w:r>
      <w:r>
        <w:rPr>
          <w:lang w:val="uk-UA"/>
        </w:rPr>
        <w:t>73,73±6,3</w:t>
      </w:r>
      <w:r w:rsidR="004E273C">
        <w:rPr>
          <w:lang w:val="uk-UA"/>
        </w:rPr>
        <w:t xml:space="preserve"> тис.</w:t>
      </w:r>
      <w:r w:rsidR="005072E3">
        <w:rPr>
          <w:lang w:val="uk-UA"/>
        </w:rPr>
        <w:t xml:space="preserve"> </w:t>
      </w:r>
      <w:r w:rsidR="004E273C">
        <w:rPr>
          <w:lang w:val="uk-UA"/>
        </w:rPr>
        <w:t>т/рік</w:t>
      </w:r>
      <w:r>
        <w:rPr>
          <w:lang w:val="uk-UA"/>
        </w:rPr>
        <w:t>,</w:t>
      </w:r>
      <w:r w:rsidR="005072E3">
        <w:rPr>
          <w:lang w:val="uk-UA"/>
        </w:rPr>
        <w:t xml:space="preserve"> </w:t>
      </w:r>
      <w:r>
        <w:rPr>
          <w:color w:val="000000"/>
          <w:lang w:val="uk-UA"/>
        </w:rPr>
        <w:t>р&lt;0,05)</w:t>
      </w:r>
      <w:r>
        <w:rPr>
          <w:lang w:val="uk-UA"/>
        </w:rPr>
        <w:t xml:space="preserve">, ВАТ „ЗАЛК” - </w:t>
      </w:r>
      <w:r>
        <w:rPr>
          <w:color w:val="000000"/>
          <w:szCs w:val="28"/>
          <w:lang w:val="uk-UA"/>
        </w:rPr>
        <w:t>2,1 рази (</w:t>
      </w:r>
      <w:r w:rsidR="004E273C">
        <w:rPr>
          <w:color w:val="000000"/>
          <w:szCs w:val="28"/>
          <w:lang w:val="uk-UA"/>
        </w:rPr>
        <w:t xml:space="preserve">до </w:t>
      </w:r>
      <w:r>
        <w:rPr>
          <w:color w:val="000000"/>
          <w:szCs w:val="28"/>
          <w:lang w:val="uk-UA"/>
        </w:rPr>
        <w:t>7,21±3,7</w:t>
      </w:r>
      <w:r w:rsidR="004E273C">
        <w:rPr>
          <w:color w:val="000000"/>
          <w:szCs w:val="28"/>
          <w:lang w:val="uk-UA"/>
        </w:rPr>
        <w:t xml:space="preserve"> тис.</w:t>
      </w:r>
      <w:r w:rsidR="005072E3">
        <w:rPr>
          <w:color w:val="000000"/>
          <w:szCs w:val="28"/>
          <w:lang w:val="uk-UA"/>
        </w:rPr>
        <w:t xml:space="preserve"> </w:t>
      </w:r>
      <w:r w:rsidR="004E273C">
        <w:rPr>
          <w:color w:val="000000"/>
          <w:szCs w:val="28"/>
          <w:lang w:val="uk-UA"/>
        </w:rPr>
        <w:t>т/рік</w:t>
      </w:r>
      <w:r>
        <w:rPr>
          <w:color w:val="000000"/>
          <w:szCs w:val="28"/>
          <w:lang w:val="uk-UA"/>
        </w:rPr>
        <w:t xml:space="preserve">, </w:t>
      </w:r>
      <w:r>
        <w:rPr>
          <w:color w:val="000000"/>
          <w:lang w:val="uk-UA"/>
        </w:rPr>
        <w:t xml:space="preserve">р&lt;0,05),  </w:t>
      </w:r>
      <w:r>
        <w:rPr>
          <w:lang w:val="uk-UA"/>
        </w:rPr>
        <w:t>ВАТ «Дніпр</w:t>
      </w:r>
      <w:r w:rsidR="004E273C">
        <w:rPr>
          <w:lang w:val="uk-UA"/>
        </w:rPr>
        <w:t>о</w:t>
      </w:r>
      <w:r>
        <w:rPr>
          <w:lang w:val="uk-UA"/>
        </w:rPr>
        <w:t>спецсталь»  - 2,2 рази (2,95±0,54</w:t>
      </w:r>
      <w:r w:rsidR="004E273C">
        <w:rPr>
          <w:lang w:val="uk-UA"/>
        </w:rPr>
        <w:t xml:space="preserve"> тис.</w:t>
      </w:r>
      <w:r w:rsidR="005072E3">
        <w:rPr>
          <w:lang w:val="uk-UA"/>
        </w:rPr>
        <w:t xml:space="preserve"> </w:t>
      </w:r>
      <w:r w:rsidR="004E273C">
        <w:rPr>
          <w:lang w:val="uk-UA"/>
        </w:rPr>
        <w:t>т/рік</w:t>
      </w:r>
      <w:r>
        <w:rPr>
          <w:lang w:val="uk-UA"/>
        </w:rPr>
        <w:t>,</w:t>
      </w:r>
      <w:r w:rsidR="00605701">
        <w:rPr>
          <w:lang w:val="uk-UA"/>
        </w:rPr>
        <w:t xml:space="preserve"> </w:t>
      </w:r>
      <w:r>
        <w:rPr>
          <w:color w:val="000000"/>
          <w:lang w:val="uk-UA"/>
        </w:rPr>
        <w:t xml:space="preserve">р&lt;0,05).  </w:t>
      </w:r>
    </w:p>
    <w:p w:rsidR="008A08C1" w:rsidRDefault="004E273C" w:rsidP="008E768C">
      <w:pPr>
        <w:spacing w:line="360" w:lineRule="auto"/>
        <w:ind w:firstLine="851"/>
        <w:jc w:val="both"/>
        <w:rPr>
          <w:color w:val="000000" w:themeColor="text1"/>
          <w:sz w:val="28"/>
          <w:lang w:val="uk-UA"/>
        </w:rPr>
      </w:pPr>
      <w:r>
        <w:rPr>
          <w:color w:val="000000" w:themeColor="text1"/>
          <w:sz w:val="28"/>
          <w:lang w:val="uk-UA"/>
        </w:rPr>
        <w:t xml:space="preserve">4. Динаміка валових викидів від стаціонарних джерел та показника </w:t>
      </w:r>
      <w:r>
        <w:rPr>
          <w:rFonts w:ascii="Calibri" w:hAnsi="Calibri"/>
          <w:color w:val="000000" w:themeColor="text1"/>
          <w:sz w:val="28"/>
          <w:lang w:val="uk-UA"/>
        </w:rPr>
        <w:t>∑</w:t>
      </w:r>
      <w:r>
        <w:rPr>
          <w:color w:val="000000" w:themeColor="text1"/>
          <w:sz w:val="28"/>
          <w:lang w:val="uk-UA"/>
        </w:rPr>
        <w:t xml:space="preserve">ПЗ/ГДЗ протягом 1990-2013 рр. характеризулася стрімким зниженням в 1990-1993 рр., відносною стабільністю в 1994-2003 рр. </w:t>
      </w:r>
      <w:r w:rsidR="000A037E">
        <w:rPr>
          <w:color w:val="000000" w:themeColor="text1"/>
          <w:sz w:val="28"/>
          <w:lang w:val="uk-UA"/>
        </w:rPr>
        <w:t>та</w:t>
      </w:r>
      <w:r>
        <w:rPr>
          <w:color w:val="000000" w:themeColor="text1"/>
          <w:sz w:val="28"/>
          <w:lang w:val="uk-UA"/>
        </w:rPr>
        <w:t xml:space="preserve"> зниженням в останній період.</w:t>
      </w:r>
    </w:p>
    <w:p w:rsidR="004E273C" w:rsidRDefault="004E273C" w:rsidP="008E768C">
      <w:pPr>
        <w:spacing w:line="360" w:lineRule="auto"/>
        <w:ind w:firstLine="851"/>
        <w:jc w:val="both"/>
        <w:rPr>
          <w:color w:val="000000" w:themeColor="text1"/>
          <w:sz w:val="28"/>
          <w:lang w:val="uk-UA"/>
        </w:rPr>
      </w:pPr>
      <w:r>
        <w:rPr>
          <w:color w:val="000000" w:themeColor="text1"/>
          <w:sz w:val="28"/>
          <w:lang w:val="uk-UA"/>
        </w:rPr>
        <w:t xml:space="preserve">5. Середні концентрації шкідливих хімічних речовин у атмосферному повітрі </w:t>
      </w:r>
      <w:r w:rsidR="000A037E">
        <w:rPr>
          <w:color w:val="000000" w:themeColor="text1"/>
          <w:sz w:val="28"/>
          <w:lang w:val="uk-UA"/>
        </w:rPr>
        <w:t>за помірного рівня виробництва</w:t>
      </w:r>
      <w:r>
        <w:rPr>
          <w:color w:val="000000" w:themeColor="text1"/>
          <w:sz w:val="28"/>
          <w:lang w:val="uk-UA"/>
        </w:rPr>
        <w:t xml:space="preserve"> були практично стабільними, показник </w:t>
      </w:r>
      <w:r>
        <w:rPr>
          <w:rFonts w:ascii="Calibri" w:hAnsi="Calibri"/>
          <w:color w:val="000000" w:themeColor="text1"/>
          <w:sz w:val="28"/>
          <w:lang w:val="uk-UA"/>
        </w:rPr>
        <w:t>∑</w:t>
      </w:r>
      <w:r>
        <w:rPr>
          <w:color w:val="000000" w:themeColor="text1"/>
          <w:sz w:val="28"/>
          <w:lang w:val="uk-UA"/>
        </w:rPr>
        <w:t>ПЗ/ГДЗ зменшився на 0,87±0,</w:t>
      </w:r>
      <w:r w:rsidR="0020303E">
        <w:rPr>
          <w:color w:val="000000" w:themeColor="text1"/>
          <w:sz w:val="28"/>
          <w:lang w:val="uk-UA"/>
        </w:rPr>
        <w:t>41</w:t>
      </w:r>
      <w:r>
        <w:rPr>
          <w:color w:val="000000" w:themeColor="text1"/>
          <w:sz w:val="28"/>
          <w:lang w:val="uk-UA"/>
        </w:rPr>
        <w:t xml:space="preserve"> умовн.од. При цьому майже половина проб пилу</w:t>
      </w:r>
      <w:r w:rsidR="002125A0">
        <w:rPr>
          <w:color w:val="000000" w:themeColor="text1"/>
          <w:sz w:val="28"/>
          <w:lang w:val="uk-UA"/>
        </w:rPr>
        <w:t xml:space="preserve"> </w:t>
      </w:r>
      <w:r>
        <w:rPr>
          <w:color w:val="000000" w:themeColor="text1"/>
          <w:sz w:val="28"/>
          <w:lang w:val="uk-UA"/>
        </w:rPr>
        <w:t xml:space="preserve"> (50,42±3,43</w:t>
      </w:r>
      <w:r w:rsidR="002125A0">
        <w:rPr>
          <w:color w:val="000000" w:themeColor="text1"/>
          <w:sz w:val="28"/>
          <w:lang w:val="uk-UA"/>
        </w:rPr>
        <w:t xml:space="preserve"> </w:t>
      </w:r>
      <w:r>
        <w:rPr>
          <w:color w:val="000000" w:themeColor="text1"/>
          <w:sz w:val="28"/>
          <w:lang w:val="uk-UA"/>
        </w:rPr>
        <w:t xml:space="preserve">%), сірководню </w:t>
      </w:r>
      <w:r w:rsidR="002125A0">
        <w:rPr>
          <w:color w:val="000000" w:themeColor="text1"/>
          <w:sz w:val="28"/>
          <w:lang w:val="uk-UA"/>
        </w:rPr>
        <w:t xml:space="preserve">  </w:t>
      </w:r>
      <w:r>
        <w:rPr>
          <w:color w:val="000000" w:themeColor="text1"/>
          <w:sz w:val="28"/>
          <w:lang w:val="uk-UA"/>
        </w:rPr>
        <w:t>(49,64±7,27</w:t>
      </w:r>
      <w:r w:rsidR="00605701">
        <w:rPr>
          <w:color w:val="000000" w:themeColor="text1"/>
          <w:sz w:val="28"/>
          <w:lang w:val="uk-UA"/>
        </w:rPr>
        <w:t> </w:t>
      </w:r>
      <w:r>
        <w:rPr>
          <w:color w:val="000000" w:themeColor="text1"/>
          <w:sz w:val="28"/>
          <w:lang w:val="uk-UA"/>
        </w:rPr>
        <w:t xml:space="preserve">%), фенолу </w:t>
      </w:r>
      <w:r w:rsidR="005315D9">
        <w:rPr>
          <w:color w:val="000000" w:themeColor="text1"/>
          <w:sz w:val="28"/>
          <w:lang w:val="uk-UA"/>
        </w:rPr>
        <w:t>(49,64±3,81</w:t>
      </w:r>
      <w:r w:rsidR="002125A0">
        <w:rPr>
          <w:color w:val="000000" w:themeColor="text1"/>
          <w:sz w:val="28"/>
          <w:lang w:val="uk-UA"/>
        </w:rPr>
        <w:t xml:space="preserve"> </w:t>
      </w:r>
      <w:r w:rsidR="005315D9">
        <w:rPr>
          <w:color w:val="000000" w:themeColor="text1"/>
          <w:sz w:val="28"/>
          <w:lang w:val="uk-UA"/>
        </w:rPr>
        <w:t>%) та діоксиду азоту (36,42±8,01</w:t>
      </w:r>
      <w:r w:rsidR="002125A0">
        <w:rPr>
          <w:color w:val="000000" w:themeColor="text1"/>
          <w:sz w:val="28"/>
          <w:lang w:val="uk-UA"/>
        </w:rPr>
        <w:t xml:space="preserve"> </w:t>
      </w:r>
      <w:r w:rsidR="005315D9">
        <w:rPr>
          <w:color w:val="000000" w:themeColor="text1"/>
          <w:sz w:val="28"/>
          <w:lang w:val="uk-UA"/>
        </w:rPr>
        <w:t xml:space="preserve">%) перевищувала ГДК </w:t>
      </w:r>
      <w:r w:rsidR="000A037E">
        <w:rPr>
          <w:color w:val="000000" w:themeColor="text1"/>
          <w:sz w:val="28"/>
          <w:lang w:val="uk-UA"/>
        </w:rPr>
        <w:t>с</w:t>
      </w:r>
      <w:r w:rsidR="005315D9">
        <w:rPr>
          <w:color w:val="000000" w:themeColor="text1"/>
          <w:sz w:val="28"/>
          <w:lang w:val="uk-UA"/>
        </w:rPr>
        <w:t>.</w:t>
      </w:r>
      <w:r w:rsidR="000A037E">
        <w:rPr>
          <w:color w:val="000000" w:themeColor="text1"/>
          <w:sz w:val="28"/>
          <w:lang w:val="uk-UA"/>
        </w:rPr>
        <w:t>д</w:t>
      </w:r>
      <w:r w:rsidR="005315D9">
        <w:rPr>
          <w:color w:val="000000" w:themeColor="text1"/>
          <w:sz w:val="28"/>
          <w:lang w:val="uk-UA"/>
        </w:rPr>
        <w:t>.</w:t>
      </w:r>
    </w:p>
    <w:p w:rsidR="005315D9" w:rsidRDefault="005315D9" w:rsidP="008E768C">
      <w:pPr>
        <w:spacing w:line="360" w:lineRule="auto"/>
        <w:ind w:firstLine="851"/>
        <w:jc w:val="both"/>
        <w:rPr>
          <w:color w:val="000000"/>
          <w:sz w:val="28"/>
          <w:szCs w:val="28"/>
          <w:lang w:val="uk-UA"/>
        </w:rPr>
      </w:pPr>
      <w:r>
        <w:rPr>
          <w:color w:val="000000" w:themeColor="text1"/>
          <w:sz w:val="28"/>
          <w:lang w:val="uk-UA"/>
        </w:rPr>
        <w:lastRenderedPageBreak/>
        <w:t>6. Обсягам викидів від стаціонарних та пересувних джерел властива різнонаправленість змін. Викиди від стаціонарних джерел зменшились на 33,7±10,1 тис.</w:t>
      </w:r>
      <w:r w:rsidR="005072E3">
        <w:rPr>
          <w:color w:val="000000" w:themeColor="text1"/>
          <w:sz w:val="28"/>
          <w:lang w:val="uk-UA"/>
        </w:rPr>
        <w:t xml:space="preserve"> </w:t>
      </w:r>
      <w:r>
        <w:rPr>
          <w:color w:val="000000" w:themeColor="text1"/>
          <w:sz w:val="28"/>
          <w:lang w:val="uk-UA"/>
        </w:rPr>
        <w:t>т/рік (</w:t>
      </w:r>
      <w:r w:rsidRPr="005315D9">
        <w:rPr>
          <w:color w:val="000000"/>
          <w:sz w:val="28"/>
          <w:szCs w:val="28"/>
          <w:lang w:val="uk-UA"/>
        </w:rPr>
        <w:t>р&lt;0,0</w:t>
      </w:r>
      <w:r>
        <w:rPr>
          <w:color w:val="000000"/>
          <w:sz w:val="28"/>
          <w:szCs w:val="28"/>
          <w:lang w:val="uk-UA"/>
        </w:rPr>
        <w:t>1)</w:t>
      </w:r>
      <w:r>
        <w:rPr>
          <w:color w:val="000000" w:themeColor="text1"/>
          <w:sz w:val="28"/>
          <w:lang w:val="uk-UA"/>
        </w:rPr>
        <w:t>, а від пересувних джерел зросли  на 20,7±2,2 тис.</w:t>
      </w:r>
      <w:r w:rsidR="005072E3">
        <w:rPr>
          <w:color w:val="000000" w:themeColor="text1"/>
          <w:sz w:val="28"/>
          <w:lang w:val="uk-UA"/>
        </w:rPr>
        <w:t xml:space="preserve"> </w:t>
      </w:r>
      <w:r>
        <w:rPr>
          <w:color w:val="000000" w:themeColor="text1"/>
          <w:sz w:val="28"/>
          <w:lang w:val="uk-UA"/>
        </w:rPr>
        <w:t>т/рік</w:t>
      </w:r>
      <w:r w:rsidR="002125A0">
        <w:rPr>
          <w:color w:val="000000" w:themeColor="text1"/>
          <w:sz w:val="28"/>
          <w:lang w:val="uk-UA"/>
        </w:rPr>
        <w:t xml:space="preserve"> </w:t>
      </w:r>
      <w:r>
        <w:rPr>
          <w:color w:val="000000"/>
          <w:lang w:val="uk-UA"/>
        </w:rPr>
        <w:t>(</w:t>
      </w:r>
      <w:r w:rsidRPr="005315D9">
        <w:rPr>
          <w:color w:val="000000"/>
          <w:sz w:val="28"/>
          <w:szCs w:val="28"/>
          <w:lang w:val="uk-UA"/>
        </w:rPr>
        <w:t>р&lt;0,0</w:t>
      </w:r>
      <w:r>
        <w:rPr>
          <w:color w:val="000000"/>
          <w:sz w:val="28"/>
          <w:szCs w:val="28"/>
          <w:lang w:val="uk-UA"/>
        </w:rPr>
        <w:t>01). За рахунок цього їх питома вага у сумарн</w:t>
      </w:r>
      <w:r w:rsidR="0020303E">
        <w:rPr>
          <w:color w:val="000000"/>
          <w:sz w:val="28"/>
          <w:szCs w:val="28"/>
          <w:lang w:val="uk-UA"/>
        </w:rPr>
        <w:t>о</w:t>
      </w:r>
      <w:r>
        <w:rPr>
          <w:color w:val="000000"/>
          <w:sz w:val="28"/>
          <w:szCs w:val="28"/>
          <w:lang w:val="uk-UA"/>
        </w:rPr>
        <w:t xml:space="preserve">му забрудненні промислового міста металургійної галузі зросла </w:t>
      </w:r>
      <w:r w:rsidR="000A037E">
        <w:rPr>
          <w:color w:val="000000"/>
          <w:sz w:val="28"/>
          <w:szCs w:val="28"/>
          <w:lang w:val="uk-UA"/>
        </w:rPr>
        <w:t>до</w:t>
      </w:r>
      <w:r>
        <w:rPr>
          <w:color w:val="000000"/>
          <w:sz w:val="28"/>
          <w:szCs w:val="28"/>
          <w:lang w:val="uk-UA"/>
        </w:rPr>
        <w:t xml:space="preserve"> 28,8</w:t>
      </w:r>
      <w:r w:rsidR="001833DD">
        <w:rPr>
          <w:color w:val="000000"/>
          <w:sz w:val="28"/>
          <w:szCs w:val="28"/>
          <w:lang w:val="uk-UA"/>
        </w:rPr>
        <w:t>±</w:t>
      </w:r>
      <w:r>
        <w:rPr>
          <w:color w:val="000000"/>
          <w:sz w:val="28"/>
          <w:szCs w:val="28"/>
          <w:lang w:val="uk-UA"/>
        </w:rPr>
        <w:t>0,4</w:t>
      </w:r>
      <w:r w:rsidR="002125A0">
        <w:rPr>
          <w:color w:val="000000"/>
          <w:sz w:val="28"/>
          <w:szCs w:val="28"/>
          <w:lang w:val="uk-UA"/>
        </w:rPr>
        <w:t xml:space="preserve"> </w:t>
      </w:r>
      <w:r>
        <w:rPr>
          <w:color w:val="000000"/>
          <w:sz w:val="28"/>
          <w:szCs w:val="28"/>
          <w:lang w:val="uk-UA"/>
        </w:rPr>
        <w:t>%</w:t>
      </w:r>
      <w:r w:rsidR="002125A0">
        <w:rPr>
          <w:color w:val="000000"/>
          <w:sz w:val="28"/>
          <w:szCs w:val="28"/>
          <w:lang w:val="uk-UA"/>
        </w:rPr>
        <w:t xml:space="preserve"> </w:t>
      </w:r>
      <w:r w:rsidR="001833DD">
        <w:rPr>
          <w:color w:val="000000"/>
          <w:lang w:val="uk-UA"/>
        </w:rPr>
        <w:t>(</w:t>
      </w:r>
      <w:r w:rsidR="001833DD" w:rsidRPr="005315D9">
        <w:rPr>
          <w:color w:val="000000"/>
          <w:sz w:val="28"/>
          <w:szCs w:val="28"/>
          <w:lang w:val="uk-UA"/>
        </w:rPr>
        <w:t>р&lt;0,0</w:t>
      </w:r>
      <w:r w:rsidR="001833DD">
        <w:rPr>
          <w:color w:val="000000"/>
          <w:sz w:val="28"/>
          <w:szCs w:val="28"/>
          <w:lang w:val="uk-UA"/>
        </w:rPr>
        <w:t>01). Внаслідок вказаного відбулися й зміни їх питомої ваги. Питомі викиди від стаціонарних джерел зменшились на 25,8±4,4 кг/людину і на 121,1±39,8 т/км</w:t>
      </w:r>
      <w:r w:rsidR="001833DD">
        <w:rPr>
          <w:color w:val="000000"/>
          <w:sz w:val="28"/>
          <w:szCs w:val="28"/>
          <w:vertAlign w:val="superscript"/>
          <w:lang w:val="uk-UA"/>
        </w:rPr>
        <w:t>2</w:t>
      </w:r>
      <w:r w:rsidR="002125A0">
        <w:rPr>
          <w:color w:val="000000"/>
          <w:sz w:val="28"/>
          <w:szCs w:val="28"/>
          <w:vertAlign w:val="superscript"/>
          <w:lang w:val="uk-UA"/>
        </w:rPr>
        <w:t xml:space="preserve"> </w:t>
      </w:r>
      <w:r w:rsidR="001833DD">
        <w:rPr>
          <w:color w:val="000000"/>
          <w:lang w:val="uk-UA"/>
        </w:rPr>
        <w:t>(</w:t>
      </w:r>
      <w:r w:rsidR="001833DD" w:rsidRPr="005315D9">
        <w:rPr>
          <w:color w:val="000000"/>
          <w:sz w:val="28"/>
          <w:szCs w:val="28"/>
          <w:lang w:val="uk-UA"/>
        </w:rPr>
        <w:t>р&lt;0,0</w:t>
      </w:r>
      <w:r w:rsidR="001833DD">
        <w:rPr>
          <w:color w:val="000000"/>
          <w:sz w:val="28"/>
          <w:szCs w:val="28"/>
          <w:lang w:val="uk-UA"/>
        </w:rPr>
        <w:t>5); від пересувних джерел зросли відповідно на 22,4±6,8 кг/людину та 73,2±14, 1 т/км</w:t>
      </w:r>
      <w:r w:rsidR="001833DD">
        <w:rPr>
          <w:color w:val="000000"/>
          <w:sz w:val="28"/>
          <w:szCs w:val="28"/>
          <w:vertAlign w:val="superscript"/>
          <w:lang w:val="uk-UA"/>
        </w:rPr>
        <w:t>2</w:t>
      </w:r>
      <w:r w:rsidR="002125A0">
        <w:rPr>
          <w:color w:val="000000"/>
          <w:sz w:val="28"/>
          <w:szCs w:val="28"/>
          <w:vertAlign w:val="superscript"/>
          <w:lang w:val="uk-UA"/>
        </w:rPr>
        <w:t xml:space="preserve"> </w:t>
      </w:r>
      <w:r w:rsidR="001833DD">
        <w:rPr>
          <w:color w:val="000000"/>
          <w:lang w:val="uk-UA"/>
        </w:rPr>
        <w:t>(</w:t>
      </w:r>
      <w:r w:rsidR="001833DD" w:rsidRPr="005315D9">
        <w:rPr>
          <w:color w:val="000000"/>
          <w:sz w:val="28"/>
          <w:szCs w:val="28"/>
          <w:lang w:val="uk-UA"/>
        </w:rPr>
        <w:t>р&lt;0,0</w:t>
      </w:r>
      <w:r w:rsidR="001833DD">
        <w:rPr>
          <w:color w:val="000000"/>
          <w:sz w:val="28"/>
          <w:szCs w:val="28"/>
          <w:lang w:val="uk-UA"/>
        </w:rPr>
        <w:t>1).</w:t>
      </w:r>
    </w:p>
    <w:p w:rsidR="0014126D" w:rsidRDefault="001833DD" w:rsidP="005072E3">
      <w:pPr>
        <w:spacing w:line="360" w:lineRule="auto"/>
        <w:ind w:firstLine="851"/>
        <w:jc w:val="both"/>
        <w:rPr>
          <w:color w:val="000000"/>
          <w:sz w:val="28"/>
          <w:szCs w:val="28"/>
          <w:lang w:val="uk-UA"/>
        </w:rPr>
      </w:pPr>
      <w:r>
        <w:rPr>
          <w:color w:val="000000"/>
          <w:sz w:val="28"/>
          <w:szCs w:val="28"/>
          <w:lang w:val="uk-UA"/>
        </w:rPr>
        <w:t>7. Від пересувних джерел та виробничої техніки повітряний басейн міста найбільш забруднюється діокси</w:t>
      </w:r>
      <w:r w:rsidR="0014126D">
        <w:rPr>
          <w:color w:val="000000"/>
          <w:sz w:val="28"/>
          <w:szCs w:val="28"/>
          <w:lang w:val="uk-UA"/>
        </w:rPr>
        <w:t>д</w:t>
      </w:r>
      <w:r>
        <w:rPr>
          <w:color w:val="000000"/>
          <w:sz w:val="28"/>
          <w:szCs w:val="28"/>
          <w:lang w:val="uk-UA"/>
        </w:rPr>
        <w:t>ом вуглецю</w:t>
      </w:r>
      <w:r w:rsidR="0014126D">
        <w:rPr>
          <w:color w:val="000000"/>
          <w:sz w:val="28"/>
          <w:szCs w:val="28"/>
          <w:lang w:val="uk-UA"/>
        </w:rPr>
        <w:t xml:space="preserve"> (</w:t>
      </w:r>
      <w:r w:rsidR="0014126D">
        <w:rPr>
          <w:sz w:val="28"/>
          <w:lang w:val="uk-UA"/>
        </w:rPr>
        <w:t>542,15±18,32 тис.</w:t>
      </w:r>
      <w:r w:rsidR="005072E3">
        <w:rPr>
          <w:sz w:val="28"/>
          <w:lang w:val="uk-UA"/>
        </w:rPr>
        <w:t xml:space="preserve"> </w:t>
      </w:r>
      <w:r w:rsidR="0014126D">
        <w:rPr>
          <w:sz w:val="28"/>
          <w:lang w:val="uk-UA"/>
        </w:rPr>
        <w:t>т)</w:t>
      </w:r>
      <w:r>
        <w:rPr>
          <w:color w:val="000000"/>
          <w:sz w:val="28"/>
          <w:szCs w:val="28"/>
          <w:lang w:val="uk-UA"/>
        </w:rPr>
        <w:t>, оксидом вуглецю</w:t>
      </w:r>
      <w:r w:rsidR="0014126D">
        <w:rPr>
          <w:color w:val="000000"/>
          <w:sz w:val="28"/>
          <w:szCs w:val="28"/>
          <w:lang w:val="uk-UA"/>
        </w:rPr>
        <w:t xml:space="preserve"> (35,10</w:t>
      </w:r>
      <w:r w:rsidR="0014126D">
        <w:rPr>
          <w:sz w:val="28"/>
          <w:lang w:val="uk-UA"/>
        </w:rPr>
        <w:t>±</w:t>
      </w:r>
      <w:r w:rsidR="0014126D">
        <w:rPr>
          <w:color w:val="000000"/>
          <w:sz w:val="28"/>
          <w:szCs w:val="28"/>
          <w:lang w:val="uk-UA"/>
        </w:rPr>
        <w:t>0,75 тис.</w:t>
      </w:r>
      <w:r w:rsidR="005072E3">
        <w:rPr>
          <w:color w:val="000000"/>
          <w:sz w:val="28"/>
          <w:szCs w:val="28"/>
          <w:lang w:val="uk-UA"/>
        </w:rPr>
        <w:t xml:space="preserve"> </w:t>
      </w:r>
      <w:r w:rsidR="0014126D">
        <w:rPr>
          <w:color w:val="000000"/>
          <w:sz w:val="28"/>
          <w:szCs w:val="28"/>
          <w:lang w:val="uk-UA"/>
        </w:rPr>
        <w:t>т)</w:t>
      </w:r>
      <w:r>
        <w:rPr>
          <w:color w:val="000000"/>
          <w:sz w:val="28"/>
          <w:szCs w:val="28"/>
          <w:lang w:val="uk-UA"/>
        </w:rPr>
        <w:t xml:space="preserve">, неметановими леткими органічними сполуками </w:t>
      </w:r>
      <w:r w:rsidR="0014126D">
        <w:rPr>
          <w:color w:val="000000"/>
          <w:sz w:val="28"/>
          <w:szCs w:val="28"/>
          <w:lang w:val="uk-UA"/>
        </w:rPr>
        <w:t>(5,47</w:t>
      </w:r>
      <w:r w:rsidR="0014126D">
        <w:rPr>
          <w:sz w:val="28"/>
          <w:lang w:val="uk-UA"/>
        </w:rPr>
        <w:t>±0,12 тис.</w:t>
      </w:r>
      <w:r w:rsidR="005072E3">
        <w:rPr>
          <w:sz w:val="28"/>
          <w:lang w:val="uk-UA"/>
        </w:rPr>
        <w:t xml:space="preserve"> </w:t>
      </w:r>
      <w:r w:rsidR="0014126D">
        <w:rPr>
          <w:sz w:val="28"/>
          <w:lang w:val="uk-UA"/>
        </w:rPr>
        <w:t>т)</w:t>
      </w:r>
      <w:r w:rsidR="000A037E">
        <w:rPr>
          <w:sz w:val="28"/>
          <w:lang w:val="uk-UA"/>
        </w:rPr>
        <w:t>,</w:t>
      </w:r>
      <w:r>
        <w:rPr>
          <w:color w:val="000000"/>
          <w:sz w:val="28"/>
          <w:szCs w:val="28"/>
          <w:lang w:val="uk-UA"/>
        </w:rPr>
        <w:t xml:space="preserve"> оксидами й діоксидами</w:t>
      </w:r>
      <w:r w:rsidR="0014126D">
        <w:rPr>
          <w:color w:val="000000"/>
          <w:sz w:val="28"/>
          <w:szCs w:val="28"/>
          <w:lang w:val="uk-UA"/>
        </w:rPr>
        <w:t xml:space="preserve"> азоту (4,35</w:t>
      </w:r>
      <w:r w:rsidR="0014126D">
        <w:rPr>
          <w:sz w:val="28"/>
          <w:lang w:val="uk-UA"/>
        </w:rPr>
        <w:t>±0,18 тис.</w:t>
      </w:r>
      <w:r w:rsidR="005072E3">
        <w:rPr>
          <w:sz w:val="28"/>
          <w:lang w:val="uk-UA"/>
        </w:rPr>
        <w:t> </w:t>
      </w:r>
      <w:r w:rsidR="0014126D">
        <w:rPr>
          <w:sz w:val="28"/>
          <w:lang w:val="uk-UA"/>
        </w:rPr>
        <w:t>т).</w:t>
      </w:r>
      <w:r w:rsidR="005072E3">
        <w:rPr>
          <w:color w:val="000000"/>
          <w:sz w:val="28"/>
          <w:szCs w:val="28"/>
          <w:lang w:val="uk-UA"/>
        </w:rPr>
        <w:t xml:space="preserve"> </w:t>
      </w:r>
      <w:r w:rsidR="0014126D">
        <w:rPr>
          <w:color w:val="000000"/>
          <w:sz w:val="28"/>
          <w:szCs w:val="28"/>
          <w:lang w:val="uk-UA"/>
        </w:rPr>
        <w:t>Найбільше викидів шкідливих речовин у місті від вантажних автомобілів (5930,58±283,24 т), пасажирських легкових (3944,68±140,08 т), та пасажирських автобусів (1916,05±88,59 т).</w:t>
      </w:r>
    </w:p>
    <w:p w:rsidR="0014126D" w:rsidRDefault="0014126D" w:rsidP="0014126D">
      <w:pPr>
        <w:spacing w:line="360" w:lineRule="auto"/>
        <w:ind w:firstLine="851"/>
        <w:jc w:val="both"/>
        <w:rPr>
          <w:color w:val="000000"/>
          <w:sz w:val="28"/>
          <w:szCs w:val="28"/>
          <w:lang w:val="uk-UA"/>
        </w:rPr>
      </w:pPr>
      <w:r>
        <w:rPr>
          <w:color w:val="000000"/>
          <w:sz w:val="28"/>
          <w:szCs w:val="28"/>
          <w:lang w:val="uk-UA"/>
        </w:rPr>
        <w:t>8. Найбільшу кількість сильних та середньої сили кореляційних зв</w:t>
      </w:r>
      <w:r w:rsidR="00573462" w:rsidRPr="00573462">
        <w:rPr>
          <w:color w:val="000000"/>
          <w:sz w:val="28"/>
          <w:szCs w:val="28"/>
          <w:lang w:val="uk-UA"/>
        </w:rPr>
        <w:t>’</w:t>
      </w:r>
      <w:r>
        <w:rPr>
          <w:color w:val="000000"/>
          <w:sz w:val="28"/>
          <w:szCs w:val="28"/>
          <w:lang w:val="uk-UA"/>
        </w:rPr>
        <w:t xml:space="preserve">язків з іншими шкідливими речовинами </w:t>
      </w:r>
      <w:r w:rsidR="00573462" w:rsidRPr="00573462">
        <w:rPr>
          <w:color w:val="000000"/>
          <w:sz w:val="28"/>
          <w:szCs w:val="28"/>
          <w:lang w:val="uk-UA"/>
        </w:rPr>
        <w:t>(</w:t>
      </w:r>
      <w:r w:rsidR="00573462">
        <w:rPr>
          <w:color w:val="000000"/>
          <w:sz w:val="28"/>
          <w:szCs w:val="28"/>
          <w:lang w:val="uk-UA"/>
        </w:rPr>
        <w:t>по</w:t>
      </w:r>
      <w:r w:rsidR="00573462" w:rsidRPr="00573462">
        <w:rPr>
          <w:color w:val="000000"/>
          <w:sz w:val="28"/>
          <w:szCs w:val="28"/>
          <w:lang w:val="uk-UA"/>
        </w:rPr>
        <w:t xml:space="preserve"> 15)</w:t>
      </w:r>
      <w:r w:rsidR="00605701">
        <w:rPr>
          <w:color w:val="000000"/>
          <w:sz w:val="28"/>
          <w:szCs w:val="28"/>
          <w:lang w:val="uk-UA"/>
        </w:rPr>
        <w:t xml:space="preserve"> </w:t>
      </w:r>
      <w:r>
        <w:rPr>
          <w:color w:val="000000"/>
          <w:sz w:val="28"/>
          <w:szCs w:val="28"/>
          <w:lang w:val="uk-UA"/>
        </w:rPr>
        <w:t>у викидах мають акролеїн</w:t>
      </w:r>
      <w:r w:rsidR="00573462">
        <w:rPr>
          <w:color w:val="000000"/>
          <w:sz w:val="28"/>
          <w:szCs w:val="28"/>
          <w:lang w:val="uk-UA"/>
        </w:rPr>
        <w:t>, ванадію оксид, нафталін, бенз(а)пірен, ацетон, діоксид марганцю та сірководень (14).</w:t>
      </w:r>
    </w:p>
    <w:p w:rsidR="0014126D" w:rsidRDefault="00573462" w:rsidP="0057641C">
      <w:pPr>
        <w:spacing w:line="360" w:lineRule="auto"/>
        <w:ind w:firstLine="851"/>
        <w:jc w:val="both"/>
        <w:rPr>
          <w:color w:val="000000"/>
          <w:sz w:val="28"/>
          <w:szCs w:val="28"/>
          <w:lang w:val="uk-UA"/>
        </w:rPr>
      </w:pPr>
      <w:r>
        <w:rPr>
          <w:color w:val="000000"/>
          <w:sz w:val="28"/>
          <w:szCs w:val="28"/>
          <w:lang w:val="uk-UA"/>
        </w:rPr>
        <w:t xml:space="preserve">9. Сумарний показник забруднення атмосферного повітря у дослідному районі перевищував значення контрольного району </w:t>
      </w:r>
      <w:r w:rsidR="000A037E">
        <w:rPr>
          <w:color w:val="000000"/>
          <w:sz w:val="28"/>
          <w:szCs w:val="28"/>
          <w:lang w:val="uk-UA"/>
        </w:rPr>
        <w:t>у</w:t>
      </w:r>
      <w:r>
        <w:rPr>
          <w:color w:val="000000"/>
          <w:sz w:val="28"/>
          <w:szCs w:val="28"/>
          <w:lang w:val="uk-UA"/>
        </w:rPr>
        <w:t xml:space="preserve"> 5,3 рази</w:t>
      </w:r>
      <w:r w:rsidR="0057641C">
        <w:rPr>
          <w:color w:val="000000"/>
          <w:sz w:val="28"/>
          <w:szCs w:val="28"/>
          <w:lang w:val="uk-UA"/>
        </w:rPr>
        <w:t xml:space="preserve"> </w:t>
      </w:r>
      <w:r>
        <w:rPr>
          <w:color w:val="000000"/>
          <w:lang w:val="uk-UA"/>
        </w:rPr>
        <w:t>(</w:t>
      </w:r>
      <w:r w:rsidRPr="005315D9">
        <w:rPr>
          <w:color w:val="000000"/>
          <w:sz w:val="28"/>
          <w:szCs w:val="28"/>
          <w:lang w:val="uk-UA"/>
        </w:rPr>
        <w:t>р&lt;0,0</w:t>
      </w:r>
      <w:r>
        <w:rPr>
          <w:color w:val="000000"/>
          <w:sz w:val="28"/>
          <w:szCs w:val="28"/>
          <w:lang w:val="uk-UA"/>
        </w:rPr>
        <w:t xml:space="preserve">01). У дослідному районі середньорічні концентрації фенолу й хлориду водню були вищими в порівнянні з контролем </w:t>
      </w:r>
      <w:r w:rsidR="00605701">
        <w:rPr>
          <w:color w:val="000000"/>
          <w:sz w:val="28"/>
          <w:szCs w:val="28"/>
          <w:lang w:val="uk-UA"/>
        </w:rPr>
        <w:t xml:space="preserve">- </w:t>
      </w:r>
      <w:r w:rsidR="000A037E">
        <w:rPr>
          <w:color w:val="000000"/>
          <w:sz w:val="28"/>
          <w:szCs w:val="28"/>
          <w:lang w:val="uk-UA"/>
        </w:rPr>
        <w:t>у</w:t>
      </w:r>
      <w:r>
        <w:rPr>
          <w:color w:val="000000"/>
          <w:sz w:val="28"/>
          <w:szCs w:val="28"/>
          <w:lang w:val="uk-UA"/>
        </w:rPr>
        <w:t xml:space="preserve"> 1,7 рази, бенз(а)пірену - </w:t>
      </w:r>
      <w:r w:rsidR="000A037E">
        <w:rPr>
          <w:color w:val="000000"/>
          <w:sz w:val="28"/>
          <w:szCs w:val="28"/>
          <w:lang w:val="uk-UA"/>
        </w:rPr>
        <w:t>у</w:t>
      </w:r>
      <w:r>
        <w:rPr>
          <w:color w:val="000000"/>
          <w:sz w:val="28"/>
          <w:szCs w:val="28"/>
          <w:lang w:val="uk-UA"/>
        </w:rPr>
        <w:t xml:space="preserve"> 2,6 рази, діоксиду сірки – </w:t>
      </w:r>
      <w:r w:rsidR="000A037E">
        <w:rPr>
          <w:color w:val="000000"/>
          <w:sz w:val="28"/>
          <w:szCs w:val="28"/>
          <w:lang w:val="uk-UA"/>
        </w:rPr>
        <w:t>у</w:t>
      </w:r>
      <w:r w:rsidR="00BF4564" w:rsidRPr="00BF4564">
        <w:rPr>
          <w:color w:val="000000"/>
          <w:sz w:val="28"/>
          <w:szCs w:val="28"/>
        </w:rPr>
        <w:t xml:space="preserve"> 3</w:t>
      </w:r>
      <w:r>
        <w:rPr>
          <w:color w:val="000000"/>
          <w:sz w:val="28"/>
          <w:szCs w:val="28"/>
          <w:lang w:val="uk-UA"/>
        </w:rPr>
        <w:t xml:space="preserve">,6 рази </w:t>
      </w:r>
      <w:r>
        <w:rPr>
          <w:color w:val="000000" w:themeColor="text1"/>
          <w:sz w:val="28"/>
          <w:lang w:val="uk-UA"/>
        </w:rPr>
        <w:t>(</w:t>
      </w:r>
      <w:r w:rsidRPr="005315D9">
        <w:rPr>
          <w:color w:val="000000"/>
          <w:sz w:val="28"/>
          <w:szCs w:val="28"/>
          <w:lang w:val="uk-UA"/>
        </w:rPr>
        <w:t>р&lt;0,0</w:t>
      </w:r>
      <w:r>
        <w:rPr>
          <w:color w:val="000000"/>
          <w:sz w:val="28"/>
          <w:szCs w:val="28"/>
          <w:lang w:val="uk-UA"/>
        </w:rPr>
        <w:t>5).</w:t>
      </w:r>
    </w:p>
    <w:p w:rsidR="0014126D" w:rsidRDefault="0014126D" w:rsidP="008E768C">
      <w:pPr>
        <w:spacing w:line="360" w:lineRule="auto"/>
        <w:ind w:firstLine="851"/>
        <w:jc w:val="both"/>
        <w:rPr>
          <w:color w:val="000000" w:themeColor="text1"/>
          <w:sz w:val="28"/>
          <w:szCs w:val="28"/>
          <w:lang w:val="uk-UA"/>
        </w:rPr>
      </w:pPr>
    </w:p>
    <w:p w:rsidR="00A8053C" w:rsidRDefault="00A8053C" w:rsidP="00A8053C">
      <w:pPr>
        <w:pStyle w:val="af4"/>
        <w:ind w:left="0" w:firstLine="720"/>
        <w:jc w:val="center"/>
        <w:rPr>
          <w:rFonts w:ascii="Times New Roman" w:hAnsi="Times New Roman"/>
          <w:sz w:val="28"/>
          <w:szCs w:val="28"/>
          <w:lang w:val="uk-UA"/>
        </w:rPr>
      </w:pPr>
      <w:r>
        <w:rPr>
          <w:rFonts w:ascii="Times New Roman" w:hAnsi="Times New Roman"/>
          <w:sz w:val="28"/>
          <w:szCs w:val="28"/>
        </w:rPr>
        <w:t>Матеріали розділу представлені в наступних наукових публікаціях:</w:t>
      </w:r>
    </w:p>
    <w:p w:rsidR="00590E45" w:rsidRDefault="00590E45" w:rsidP="00B17B66">
      <w:pPr>
        <w:spacing w:line="360" w:lineRule="auto"/>
        <w:ind w:firstLine="851"/>
        <w:jc w:val="both"/>
        <w:rPr>
          <w:sz w:val="28"/>
          <w:szCs w:val="28"/>
          <w:lang w:val="uk-UA"/>
        </w:rPr>
      </w:pPr>
      <w:r>
        <w:rPr>
          <w:sz w:val="28"/>
          <w:szCs w:val="28"/>
          <w:lang w:val="uk-UA"/>
        </w:rPr>
        <w:t>1. Федорченко</w:t>
      </w:r>
      <w:r>
        <w:rPr>
          <w:sz w:val="28"/>
          <w:szCs w:val="28"/>
        </w:rPr>
        <w:t xml:space="preserve"> Р.</w:t>
      </w:r>
      <w:r>
        <w:rPr>
          <w:sz w:val="28"/>
          <w:szCs w:val="28"/>
          <w:lang w:val="uk-UA"/>
        </w:rPr>
        <w:t xml:space="preserve"> </w:t>
      </w:r>
      <w:r>
        <w:rPr>
          <w:sz w:val="28"/>
          <w:szCs w:val="28"/>
        </w:rPr>
        <w:t xml:space="preserve">А. </w:t>
      </w:r>
      <w:r>
        <w:rPr>
          <w:sz w:val="28"/>
          <w:szCs w:val="28"/>
          <w:lang w:val="uk-UA"/>
        </w:rPr>
        <w:t>Д</w:t>
      </w:r>
      <w:r>
        <w:rPr>
          <w:sz w:val="28"/>
          <w:szCs w:val="28"/>
        </w:rPr>
        <w:t>инамические изменения заболеваемости населения Запорожской области под влиянием загрязнения атмосферного воздуха за последние 10 лет /</w:t>
      </w:r>
      <w:r>
        <w:rPr>
          <w:sz w:val="28"/>
          <w:szCs w:val="28"/>
          <w:lang w:val="uk-UA"/>
        </w:rPr>
        <w:t xml:space="preserve"> Р.А. Федорченко </w:t>
      </w:r>
      <w:r>
        <w:rPr>
          <w:sz w:val="28"/>
          <w:szCs w:val="28"/>
        </w:rPr>
        <w:t>/</w:t>
      </w:r>
      <w:r>
        <w:rPr>
          <w:sz w:val="28"/>
          <w:szCs w:val="28"/>
          <w:lang w:val="uk-UA"/>
        </w:rPr>
        <w:t>/</w:t>
      </w:r>
      <w:r>
        <w:rPr>
          <w:sz w:val="28"/>
          <w:szCs w:val="28"/>
        </w:rPr>
        <w:t xml:space="preserve"> Вестник гигиены и эпидемиологии</w:t>
      </w:r>
      <w:r>
        <w:rPr>
          <w:sz w:val="28"/>
          <w:szCs w:val="28"/>
          <w:lang w:val="uk-UA"/>
        </w:rPr>
        <w:t xml:space="preserve">. – </w:t>
      </w:r>
      <w:r>
        <w:rPr>
          <w:sz w:val="28"/>
          <w:szCs w:val="28"/>
        </w:rPr>
        <w:t>20</w:t>
      </w:r>
      <w:r>
        <w:rPr>
          <w:sz w:val="28"/>
          <w:szCs w:val="28"/>
          <w:lang w:val="uk-UA"/>
        </w:rPr>
        <w:t>12</w:t>
      </w:r>
      <w:r>
        <w:rPr>
          <w:sz w:val="28"/>
          <w:szCs w:val="28"/>
        </w:rPr>
        <w:t>.</w:t>
      </w:r>
      <w:r>
        <w:rPr>
          <w:sz w:val="28"/>
          <w:szCs w:val="28"/>
          <w:lang w:val="uk-UA"/>
        </w:rPr>
        <w:t xml:space="preserve"> </w:t>
      </w:r>
      <w:r>
        <w:rPr>
          <w:sz w:val="28"/>
          <w:szCs w:val="28"/>
        </w:rPr>
        <w:t>–</w:t>
      </w:r>
      <w:r>
        <w:rPr>
          <w:sz w:val="28"/>
          <w:szCs w:val="28"/>
          <w:lang w:val="uk-UA"/>
        </w:rPr>
        <w:t xml:space="preserve"> Т. 16, № 2. – </w:t>
      </w:r>
      <w:r>
        <w:rPr>
          <w:sz w:val="28"/>
          <w:szCs w:val="28"/>
        </w:rPr>
        <w:t xml:space="preserve">С. </w:t>
      </w:r>
      <w:r w:rsidRPr="008125C3">
        <w:rPr>
          <w:sz w:val="28"/>
          <w:szCs w:val="28"/>
        </w:rPr>
        <w:t>255</w:t>
      </w:r>
      <w:r>
        <w:rPr>
          <w:sz w:val="28"/>
          <w:szCs w:val="28"/>
        </w:rPr>
        <w:t>–</w:t>
      </w:r>
      <w:r w:rsidRPr="008125C3">
        <w:rPr>
          <w:sz w:val="28"/>
          <w:szCs w:val="28"/>
        </w:rPr>
        <w:t>261</w:t>
      </w:r>
      <w:r>
        <w:rPr>
          <w:sz w:val="28"/>
          <w:szCs w:val="28"/>
        </w:rPr>
        <w:t xml:space="preserve">. </w:t>
      </w:r>
    </w:p>
    <w:p w:rsidR="00590E45" w:rsidRDefault="00590E45" w:rsidP="00B17B66">
      <w:pPr>
        <w:spacing w:line="360" w:lineRule="auto"/>
        <w:ind w:firstLine="851"/>
        <w:jc w:val="both"/>
        <w:rPr>
          <w:sz w:val="28"/>
          <w:szCs w:val="28"/>
          <w:lang w:val="uk-UA"/>
        </w:rPr>
      </w:pPr>
      <w:r>
        <w:rPr>
          <w:sz w:val="28"/>
          <w:szCs w:val="28"/>
          <w:lang w:val="uk-UA"/>
        </w:rPr>
        <w:lastRenderedPageBreak/>
        <w:t>2. Федорченко</w:t>
      </w:r>
      <w:r>
        <w:rPr>
          <w:sz w:val="28"/>
          <w:szCs w:val="28"/>
        </w:rPr>
        <w:t xml:space="preserve"> Р.А. Особенности заболеваемости и смертности населения г.</w:t>
      </w:r>
      <w:r>
        <w:rPr>
          <w:sz w:val="28"/>
          <w:szCs w:val="28"/>
          <w:lang w:val="uk-UA"/>
        </w:rPr>
        <w:t> </w:t>
      </w:r>
      <w:r>
        <w:rPr>
          <w:sz w:val="28"/>
          <w:szCs w:val="28"/>
        </w:rPr>
        <w:t>Запорожья по классу болезней системы органов дыхания под влиянием загрязнения атмосферного воздуха / Р.</w:t>
      </w:r>
      <w:r>
        <w:rPr>
          <w:sz w:val="28"/>
          <w:szCs w:val="28"/>
          <w:lang w:val="uk-UA"/>
        </w:rPr>
        <w:t xml:space="preserve"> </w:t>
      </w:r>
      <w:r>
        <w:rPr>
          <w:sz w:val="28"/>
          <w:szCs w:val="28"/>
        </w:rPr>
        <w:t>А. Федорченко // Вестник гигиены и эпидемиологии. – 200</w:t>
      </w:r>
      <w:r>
        <w:rPr>
          <w:sz w:val="28"/>
          <w:szCs w:val="28"/>
          <w:lang w:val="uk-UA"/>
        </w:rPr>
        <w:t>8</w:t>
      </w:r>
      <w:r>
        <w:rPr>
          <w:sz w:val="28"/>
          <w:szCs w:val="28"/>
        </w:rPr>
        <w:t>.</w:t>
      </w:r>
      <w:r>
        <w:rPr>
          <w:sz w:val="28"/>
          <w:szCs w:val="28"/>
          <w:lang w:val="uk-UA"/>
        </w:rPr>
        <w:t xml:space="preserve"> </w:t>
      </w:r>
      <w:r>
        <w:rPr>
          <w:sz w:val="28"/>
          <w:szCs w:val="28"/>
        </w:rPr>
        <w:t>–</w:t>
      </w:r>
      <w:r>
        <w:rPr>
          <w:sz w:val="28"/>
          <w:szCs w:val="28"/>
          <w:lang w:val="uk-UA"/>
        </w:rPr>
        <w:t xml:space="preserve"> Т. 12,  № 1. – </w:t>
      </w:r>
      <w:r>
        <w:rPr>
          <w:sz w:val="28"/>
          <w:szCs w:val="28"/>
        </w:rPr>
        <w:t xml:space="preserve">С. </w:t>
      </w:r>
      <w:r>
        <w:rPr>
          <w:sz w:val="28"/>
          <w:szCs w:val="28"/>
          <w:lang w:val="uk-UA"/>
        </w:rPr>
        <w:t>25</w:t>
      </w:r>
      <w:r>
        <w:rPr>
          <w:sz w:val="28"/>
          <w:szCs w:val="28"/>
        </w:rPr>
        <w:t>–</w:t>
      </w:r>
      <w:r>
        <w:rPr>
          <w:sz w:val="28"/>
          <w:szCs w:val="28"/>
          <w:lang w:val="uk-UA"/>
        </w:rPr>
        <w:t>29</w:t>
      </w:r>
      <w:r>
        <w:rPr>
          <w:sz w:val="28"/>
          <w:szCs w:val="28"/>
        </w:rPr>
        <w:t xml:space="preserve">. </w:t>
      </w:r>
    </w:p>
    <w:p w:rsidR="00590E45" w:rsidRDefault="00A3063D" w:rsidP="00B17B66">
      <w:pPr>
        <w:pStyle w:val="Default"/>
        <w:spacing w:line="360" w:lineRule="auto"/>
        <w:ind w:firstLine="851"/>
        <w:jc w:val="both"/>
        <w:rPr>
          <w:i/>
          <w:iCs/>
          <w:sz w:val="28"/>
          <w:szCs w:val="28"/>
          <w:lang w:val="uk-UA"/>
        </w:rPr>
      </w:pPr>
      <w:r>
        <w:rPr>
          <w:sz w:val="28"/>
          <w:szCs w:val="28"/>
          <w:lang w:val="uk-UA"/>
        </w:rPr>
        <w:t>3</w:t>
      </w:r>
      <w:r w:rsidR="00590E45">
        <w:rPr>
          <w:sz w:val="28"/>
          <w:szCs w:val="28"/>
          <w:lang w:val="uk-UA"/>
        </w:rPr>
        <w:t xml:space="preserve">. Федорченко Р.А. Методика обґрунтування безпечних для здоров’я населення обсягів викидів забруднюючих речовин в атмосферне повітря. – Київ, 2004. – 3 с. – (Інформ. лист про нововведення в системі охорони здоров’я, МОЗ України № 162-2004). </w:t>
      </w:r>
      <w:r w:rsidR="00590E45">
        <w:rPr>
          <w:i/>
          <w:iCs/>
          <w:sz w:val="28"/>
          <w:szCs w:val="28"/>
          <w:lang w:val="uk-UA"/>
        </w:rPr>
        <w:t xml:space="preserve">(Особистий внесок: підготовка листа на підставі отриманих власних даних). </w:t>
      </w:r>
    </w:p>
    <w:p w:rsidR="00A3063D" w:rsidRDefault="00A3063D" w:rsidP="00B17B66">
      <w:pPr>
        <w:spacing w:line="360" w:lineRule="auto"/>
        <w:ind w:firstLine="851"/>
        <w:contextualSpacing/>
        <w:jc w:val="both"/>
        <w:rPr>
          <w:i/>
          <w:sz w:val="28"/>
          <w:szCs w:val="28"/>
        </w:rPr>
      </w:pPr>
      <w:r>
        <w:rPr>
          <w:sz w:val="28"/>
          <w:szCs w:val="28"/>
          <w:lang w:val="uk-UA"/>
        </w:rPr>
        <w:t>4</w:t>
      </w:r>
      <w:r>
        <w:rPr>
          <w:sz w:val="28"/>
          <w:szCs w:val="28"/>
        </w:rPr>
        <w:t>. Федорченко Р.А. Роль социально-гигиенического мониторинга в управлении санэпидблагополучием населения / Р.А. Федорченко, Н.П. Гребняк // Актуальные проблемы современной медицины и фармации – 2015</w:t>
      </w:r>
      <w:r>
        <w:rPr>
          <w:sz w:val="28"/>
          <w:szCs w:val="28"/>
          <w:lang w:val="uk-UA"/>
        </w:rPr>
        <w:t> </w:t>
      </w:r>
      <w:r>
        <w:rPr>
          <w:sz w:val="28"/>
          <w:szCs w:val="28"/>
        </w:rPr>
        <w:t xml:space="preserve">: сборник тезисов докладов </w:t>
      </w:r>
      <w:r>
        <w:rPr>
          <w:sz w:val="28"/>
          <w:szCs w:val="28"/>
          <w:lang w:val="uk-UA"/>
        </w:rPr>
        <w:t>69 научно-практической</w:t>
      </w:r>
      <w:r>
        <w:rPr>
          <w:sz w:val="28"/>
          <w:szCs w:val="28"/>
        </w:rPr>
        <w:t xml:space="preserve"> конференции </w:t>
      </w:r>
      <w:r>
        <w:rPr>
          <w:sz w:val="28"/>
          <w:szCs w:val="28"/>
          <w:lang w:val="uk-UA"/>
        </w:rPr>
        <w:t xml:space="preserve">с международным участием. </w:t>
      </w:r>
      <w:r>
        <w:rPr>
          <w:sz w:val="28"/>
          <w:szCs w:val="28"/>
        </w:rPr>
        <w:t xml:space="preserve">– Минск, </w:t>
      </w:r>
      <w:r>
        <w:rPr>
          <w:sz w:val="28"/>
          <w:szCs w:val="28"/>
          <w:lang w:val="uk-UA"/>
        </w:rPr>
        <w:t xml:space="preserve">15-17 апреля </w:t>
      </w:r>
      <w:r>
        <w:rPr>
          <w:sz w:val="28"/>
          <w:szCs w:val="28"/>
        </w:rPr>
        <w:t>2015. – С. 1307.</w:t>
      </w:r>
      <w:r>
        <w:rPr>
          <w:b/>
          <w:sz w:val="28"/>
          <w:szCs w:val="28"/>
        </w:rPr>
        <w:t xml:space="preserve"> </w:t>
      </w:r>
      <w:r>
        <w:rPr>
          <w:i/>
          <w:sz w:val="28"/>
          <w:szCs w:val="28"/>
        </w:rPr>
        <w:t>(</w:t>
      </w:r>
      <w:r>
        <w:rPr>
          <w:i/>
          <w:sz w:val="28"/>
          <w:szCs w:val="28"/>
          <w:lang w:val="uk-UA"/>
        </w:rPr>
        <w:t>Особистий внесок: накопичення та обробка інформації, аналіз і узагальнення результатів, написання роботи</w:t>
      </w:r>
      <w:r>
        <w:rPr>
          <w:i/>
          <w:sz w:val="28"/>
          <w:szCs w:val="28"/>
        </w:rPr>
        <w:t>).</w:t>
      </w:r>
    </w:p>
    <w:p w:rsidR="00A3063D" w:rsidRDefault="00A3063D" w:rsidP="00B17B66">
      <w:pPr>
        <w:spacing w:line="360" w:lineRule="auto"/>
        <w:ind w:firstLine="851"/>
        <w:contextualSpacing/>
        <w:jc w:val="both"/>
        <w:rPr>
          <w:i/>
          <w:sz w:val="28"/>
          <w:szCs w:val="28"/>
        </w:rPr>
      </w:pPr>
      <w:r>
        <w:rPr>
          <w:sz w:val="28"/>
          <w:szCs w:val="28"/>
          <w:lang w:val="uk-UA"/>
        </w:rPr>
        <w:t xml:space="preserve">5. Федорченко Р.А. Загрязнение атмосферного воздуха от передвижных источников / </w:t>
      </w:r>
      <w:r>
        <w:rPr>
          <w:sz w:val="28"/>
          <w:szCs w:val="28"/>
        </w:rPr>
        <w:t xml:space="preserve">Р.А. Федорченко, Н.П. Гребняк // </w:t>
      </w:r>
      <w:r>
        <w:rPr>
          <w:sz w:val="28"/>
          <w:szCs w:val="28"/>
          <w:lang w:val="uk-UA"/>
        </w:rPr>
        <w:t xml:space="preserve">Молодёжь и медицинская наука в </w:t>
      </w:r>
      <w:r>
        <w:rPr>
          <w:sz w:val="28"/>
          <w:szCs w:val="28"/>
          <w:lang w:val="en-US"/>
        </w:rPr>
        <w:t>XXI</w:t>
      </w:r>
      <w:r>
        <w:rPr>
          <w:sz w:val="28"/>
          <w:szCs w:val="28"/>
        </w:rPr>
        <w:t xml:space="preserve"> веке</w:t>
      </w:r>
      <w:r>
        <w:rPr>
          <w:sz w:val="28"/>
          <w:szCs w:val="28"/>
          <w:lang w:val="uk-UA"/>
        </w:rPr>
        <w:t xml:space="preserve"> : с</w:t>
      </w:r>
      <w:r>
        <w:rPr>
          <w:sz w:val="28"/>
          <w:szCs w:val="28"/>
        </w:rPr>
        <w:t xml:space="preserve">борник трудов </w:t>
      </w:r>
      <w:r>
        <w:rPr>
          <w:sz w:val="28"/>
          <w:szCs w:val="28"/>
          <w:lang w:val="en-US"/>
        </w:rPr>
        <w:t>XVI</w:t>
      </w:r>
      <w:r>
        <w:rPr>
          <w:sz w:val="28"/>
          <w:szCs w:val="28"/>
        </w:rPr>
        <w:t xml:space="preserve"> Всероссийск</w:t>
      </w:r>
      <w:r>
        <w:rPr>
          <w:sz w:val="28"/>
          <w:szCs w:val="28"/>
          <w:lang w:val="uk-UA"/>
        </w:rPr>
        <w:t>ой</w:t>
      </w:r>
      <w:r>
        <w:rPr>
          <w:sz w:val="28"/>
          <w:szCs w:val="28"/>
        </w:rPr>
        <w:t xml:space="preserve"> научно</w:t>
      </w:r>
      <w:r>
        <w:rPr>
          <w:sz w:val="28"/>
          <w:szCs w:val="28"/>
          <w:lang w:val="uk-UA"/>
        </w:rPr>
        <w:t>-практической к</w:t>
      </w:r>
      <w:r>
        <w:rPr>
          <w:sz w:val="28"/>
          <w:szCs w:val="28"/>
        </w:rPr>
        <w:t>онференции с международным</w:t>
      </w:r>
      <w:r>
        <w:rPr>
          <w:sz w:val="28"/>
          <w:szCs w:val="28"/>
          <w:lang w:val="uk-UA"/>
        </w:rPr>
        <w:t xml:space="preserve"> </w:t>
      </w:r>
      <w:r>
        <w:rPr>
          <w:sz w:val="28"/>
          <w:szCs w:val="28"/>
        </w:rPr>
        <w:t xml:space="preserve">участием. – Киров, </w:t>
      </w:r>
      <w:r>
        <w:rPr>
          <w:sz w:val="28"/>
          <w:szCs w:val="28"/>
          <w:lang w:val="uk-UA"/>
        </w:rPr>
        <w:t xml:space="preserve">15-17 апреля </w:t>
      </w:r>
      <w:r>
        <w:rPr>
          <w:sz w:val="28"/>
          <w:szCs w:val="28"/>
        </w:rPr>
        <w:t>2015. – С.</w:t>
      </w:r>
      <w:r>
        <w:rPr>
          <w:sz w:val="28"/>
          <w:szCs w:val="28"/>
          <w:lang w:val="uk-UA"/>
        </w:rPr>
        <w:t xml:space="preserve"> </w:t>
      </w:r>
      <w:r>
        <w:rPr>
          <w:sz w:val="28"/>
          <w:szCs w:val="28"/>
        </w:rPr>
        <w:t>273–275.</w:t>
      </w:r>
      <w:r>
        <w:rPr>
          <w:i/>
          <w:sz w:val="28"/>
          <w:szCs w:val="28"/>
        </w:rPr>
        <w:t xml:space="preserve"> (</w:t>
      </w:r>
      <w:r>
        <w:rPr>
          <w:i/>
          <w:sz w:val="28"/>
          <w:szCs w:val="28"/>
          <w:lang w:val="uk-UA"/>
        </w:rPr>
        <w:t>Особистий внесок: накопичення та обробка інформації, аналіз і узагальнення результатів, написання роботи</w:t>
      </w:r>
      <w:r>
        <w:rPr>
          <w:i/>
          <w:sz w:val="28"/>
          <w:szCs w:val="28"/>
        </w:rPr>
        <w:t>).</w:t>
      </w:r>
    </w:p>
    <w:p w:rsidR="00A3063D" w:rsidRDefault="00A3063D" w:rsidP="00B17B66">
      <w:pPr>
        <w:spacing w:line="360" w:lineRule="auto"/>
        <w:ind w:firstLine="851"/>
        <w:contextualSpacing/>
        <w:jc w:val="both"/>
        <w:rPr>
          <w:i/>
          <w:sz w:val="28"/>
          <w:szCs w:val="28"/>
        </w:rPr>
      </w:pPr>
      <w:r>
        <w:rPr>
          <w:sz w:val="28"/>
          <w:szCs w:val="28"/>
          <w:lang w:val="uk-UA"/>
        </w:rPr>
        <w:t xml:space="preserve">6. Федорченко Р.А. Забруднення атмосферного повітря Запорізької області викидами від автотранспорту / Р.А. Федорченко, Є.І. Завдун, І.Р. Калина // Сучасні аспекти медицини і фармації – 2015 : збірник тез доповідей Всеукраїнської науково-практичної конференції з міжнародною участю. – Запоріжжя, 14-15 травня 2015. </w:t>
      </w:r>
      <w:r>
        <w:rPr>
          <w:sz w:val="28"/>
          <w:szCs w:val="28"/>
        </w:rPr>
        <w:t>–</w:t>
      </w:r>
      <w:r>
        <w:rPr>
          <w:sz w:val="28"/>
          <w:szCs w:val="28"/>
          <w:lang w:val="uk-UA"/>
        </w:rPr>
        <w:t xml:space="preserve"> С. 43.</w:t>
      </w:r>
      <w:r>
        <w:rPr>
          <w:i/>
          <w:sz w:val="28"/>
          <w:szCs w:val="28"/>
        </w:rPr>
        <w:t xml:space="preserve"> (</w:t>
      </w:r>
      <w:r>
        <w:rPr>
          <w:i/>
          <w:sz w:val="28"/>
          <w:szCs w:val="28"/>
          <w:lang w:val="uk-UA"/>
        </w:rPr>
        <w:t>Особистий внесок: накопичення та обробка інформації, аналіз і узагальнення результатів,написання роботи</w:t>
      </w:r>
      <w:r>
        <w:rPr>
          <w:i/>
          <w:sz w:val="28"/>
          <w:szCs w:val="28"/>
        </w:rPr>
        <w:t>).</w:t>
      </w:r>
    </w:p>
    <w:p w:rsidR="00A3063D" w:rsidRDefault="00A3063D" w:rsidP="00B17B66">
      <w:pPr>
        <w:spacing w:line="360" w:lineRule="auto"/>
        <w:ind w:firstLine="851"/>
        <w:contextualSpacing/>
        <w:jc w:val="both"/>
        <w:rPr>
          <w:i/>
          <w:sz w:val="28"/>
          <w:szCs w:val="28"/>
        </w:rPr>
      </w:pPr>
      <w:r>
        <w:rPr>
          <w:sz w:val="28"/>
          <w:szCs w:val="28"/>
          <w:lang w:val="uk-UA"/>
        </w:rPr>
        <w:t>7</w:t>
      </w:r>
      <w:r>
        <w:rPr>
          <w:sz w:val="28"/>
          <w:szCs w:val="28"/>
        </w:rPr>
        <w:t>. Федорченко Р.А. Проблема  забруднення навколишнього середовища викидами автотранспорту / Р.А. Федорченко, А.О. Таранова // Економіко-</w:t>
      </w:r>
      <w:r>
        <w:rPr>
          <w:sz w:val="28"/>
          <w:szCs w:val="28"/>
        </w:rPr>
        <w:lastRenderedPageBreak/>
        <w:t xml:space="preserve">екологічні проблеми сучасності у дослідженнях </w:t>
      </w:r>
      <w:r>
        <w:rPr>
          <w:sz w:val="28"/>
          <w:szCs w:val="28"/>
          <w:lang w:val="uk-UA"/>
        </w:rPr>
        <w:t xml:space="preserve">молодих науковців </w:t>
      </w:r>
      <w:r>
        <w:rPr>
          <w:sz w:val="28"/>
          <w:szCs w:val="28"/>
        </w:rPr>
        <w:t>: мат</w:t>
      </w:r>
      <w:r>
        <w:rPr>
          <w:sz w:val="28"/>
          <w:szCs w:val="28"/>
          <w:lang w:val="uk-UA"/>
        </w:rPr>
        <w:t>еріали</w:t>
      </w:r>
      <w:r>
        <w:rPr>
          <w:sz w:val="28"/>
          <w:szCs w:val="28"/>
        </w:rPr>
        <w:t xml:space="preserve"> міжнародної наук</w:t>
      </w:r>
      <w:r>
        <w:rPr>
          <w:sz w:val="28"/>
          <w:szCs w:val="28"/>
          <w:lang w:val="uk-UA"/>
        </w:rPr>
        <w:t>ової к</w:t>
      </w:r>
      <w:r>
        <w:rPr>
          <w:sz w:val="28"/>
          <w:szCs w:val="28"/>
        </w:rPr>
        <w:t>онф</w:t>
      </w:r>
      <w:r>
        <w:rPr>
          <w:sz w:val="28"/>
          <w:szCs w:val="28"/>
          <w:lang w:val="uk-UA"/>
        </w:rPr>
        <w:t>еренції</w:t>
      </w:r>
      <w:r>
        <w:rPr>
          <w:sz w:val="28"/>
          <w:szCs w:val="28"/>
        </w:rPr>
        <w:t xml:space="preserve"> молодих вчених. – Одеса, </w:t>
      </w:r>
      <w:r>
        <w:rPr>
          <w:sz w:val="28"/>
          <w:szCs w:val="28"/>
          <w:lang w:val="uk-UA"/>
        </w:rPr>
        <w:t xml:space="preserve">16-18 червня </w:t>
      </w:r>
      <w:r>
        <w:rPr>
          <w:sz w:val="28"/>
          <w:szCs w:val="28"/>
        </w:rPr>
        <w:t>2015. – С. 150–154.</w:t>
      </w:r>
      <w:r>
        <w:rPr>
          <w:i/>
          <w:sz w:val="28"/>
          <w:szCs w:val="28"/>
        </w:rPr>
        <w:t xml:space="preserve"> (</w:t>
      </w:r>
      <w:r>
        <w:rPr>
          <w:i/>
          <w:sz w:val="28"/>
          <w:szCs w:val="28"/>
          <w:lang w:val="uk-UA"/>
        </w:rPr>
        <w:t>Особистий внесок: накопичення та обробка інформації, аналіз і узагальнення результатів, написання роботи</w:t>
      </w:r>
      <w:r>
        <w:rPr>
          <w:i/>
          <w:sz w:val="28"/>
          <w:szCs w:val="28"/>
        </w:rPr>
        <w:t>).</w:t>
      </w:r>
    </w:p>
    <w:p w:rsidR="00A3063D" w:rsidRPr="000B3FFA" w:rsidRDefault="00A3063D" w:rsidP="00B17B66">
      <w:pPr>
        <w:spacing w:line="360" w:lineRule="auto"/>
        <w:ind w:firstLine="851"/>
        <w:contextualSpacing/>
        <w:jc w:val="both"/>
        <w:rPr>
          <w:i/>
          <w:sz w:val="28"/>
          <w:szCs w:val="28"/>
          <w:lang w:val="uk-UA"/>
        </w:rPr>
      </w:pPr>
      <w:r>
        <w:rPr>
          <w:sz w:val="28"/>
          <w:szCs w:val="28"/>
          <w:lang w:val="uk-UA"/>
        </w:rPr>
        <w:t>8</w:t>
      </w:r>
      <w:r w:rsidRPr="000B3FFA">
        <w:rPr>
          <w:sz w:val="28"/>
          <w:szCs w:val="28"/>
          <w:lang w:val="uk-UA"/>
        </w:rPr>
        <w:t>.</w:t>
      </w:r>
      <w:r>
        <w:rPr>
          <w:sz w:val="28"/>
          <w:szCs w:val="28"/>
          <w:lang w:val="uk-UA"/>
        </w:rPr>
        <w:t> </w:t>
      </w:r>
      <w:r w:rsidRPr="000B3FFA">
        <w:rPr>
          <w:sz w:val="28"/>
          <w:szCs w:val="28"/>
          <w:lang w:val="uk-UA"/>
        </w:rPr>
        <w:t xml:space="preserve">Федорченко Р.А. </w:t>
      </w:r>
      <w:r w:rsidRPr="000B3FFA">
        <w:rPr>
          <w:sz w:val="28"/>
          <w:szCs w:val="28"/>
        </w:rPr>
        <w:t xml:space="preserve">Особенности загрязнения атмосферного воздуха районов и городов Запорожской области за последние 10 лет </w:t>
      </w:r>
      <w:r w:rsidRPr="000B3FFA">
        <w:rPr>
          <w:sz w:val="28"/>
          <w:szCs w:val="28"/>
          <w:lang w:val="uk-UA"/>
        </w:rPr>
        <w:t>/ Р.А. Федорченко // Актуальні проблеми та перспективи розвитку природничих наук : зб</w:t>
      </w:r>
      <w:r>
        <w:rPr>
          <w:sz w:val="28"/>
          <w:szCs w:val="28"/>
          <w:lang w:val="uk-UA"/>
        </w:rPr>
        <w:t>ірник</w:t>
      </w:r>
      <w:r w:rsidRPr="000B3FFA">
        <w:rPr>
          <w:sz w:val="28"/>
          <w:szCs w:val="28"/>
          <w:lang w:val="uk-UA"/>
        </w:rPr>
        <w:t xml:space="preserve"> тез оповідей І</w:t>
      </w:r>
      <w:r>
        <w:rPr>
          <w:sz w:val="28"/>
          <w:szCs w:val="28"/>
          <w:lang w:val="uk-UA"/>
        </w:rPr>
        <w:t>-ї</w:t>
      </w:r>
      <w:r w:rsidRPr="000B3FFA">
        <w:rPr>
          <w:sz w:val="28"/>
          <w:szCs w:val="28"/>
          <w:lang w:val="uk-UA"/>
        </w:rPr>
        <w:t xml:space="preserve"> регіональної наук</w:t>
      </w:r>
      <w:r>
        <w:rPr>
          <w:sz w:val="28"/>
          <w:szCs w:val="28"/>
          <w:lang w:val="uk-UA"/>
        </w:rPr>
        <w:t>ово</w:t>
      </w:r>
      <w:r w:rsidRPr="000B3FFA">
        <w:rPr>
          <w:sz w:val="28"/>
          <w:szCs w:val="28"/>
          <w:lang w:val="uk-UA"/>
        </w:rPr>
        <w:t>-практ</w:t>
      </w:r>
      <w:r>
        <w:rPr>
          <w:sz w:val="28"/>
          <w:szCs w:val="28"/>
          <w:lang w:val="uk-UA"/>
        </w:rPr>
        <w:t>ичної</w:t>
      </w:r>
      <w:r w:rsidRPr="000B3FFA">
        <w:rPr>
          <w:sz w:val="28"/>
          <w:szCs w:val="28"/>
          <w:lang w:val="uk-UA"/>
        </w:rPr>
        <w:t xml:space="preserve"> конф</w:t>
      </w:r>
      <w:r>
        <w:rPr>
          <w:sz w:val="28"/>
          <w:szCs w:val="28"/>
          <w:lang w:val="uk-UA"/>
        </w:rPr>
        <w:t>еренції</w:t>
      </w:r>
      <w:r w:rsidRPr="000B3FFA">
        <w:rPr>
          <w:sz w:val="28"/>
          <w:szCs w:val="28"/>
          <w:lang w:val="uk-UA"/>
        </w:rPr>
        <w:t xml:space="preserve">. – Запоріжжя, 15 грудня 2012. – С. 230–235. </w:t>
      </w:r>
    </w:p>
    <w:p w:rsidR="00A3063D" w:rsidRPr="0009544A" w:rsidRDefault="00A3063D" w:rsidP="00B17B66">
      <w:pPr>
        <w:spacing w:line="360" w:lineRule="auto"/>
        <w:ind w:firstLine="851"/>
        <w:contextualSpacing/>
        <w:jc w:val="both"/>
        <w:rPr>
          <w:i/>
          <w:sz w:val="28"/>
          <w:szCs w:val="28"/>
        </w:rPr>
      </w:pPr>
      <w:r>
        <w:rPr>
          <w:sz w:val="28"/>
          <w:szCs w:val="28"/>
          <w:lang w:val="uk-UA"/>
        </w:rPr>
        <w:t>9. Федорченко Р.А. З</w:t>
      </w:r>
      <w:r>
        <w:rPr>
          <w:sz w:val="28"/>
          <w:szCs w:val="28"/>
        </w:rPr>
        <w:t xml:space="preserve">аболеваемость населения Запорожской области, проживающего в районах, отличающихся интенсивностью загрязнения атмосферного воздуха </w:t>
      </w:r>
      <w:r>
        <w:rPr>
          <w:sz w:val="28"/>
          <w:szCs w:val="28"/>
          <w:lang w:val="uk-UA"/>
        </w:rPr>
        <w:t xml:space="preserve">/ </w:t>
      </w:r>
      <w:r>
        <w:rPr>
          <w:sz w:val="28"/>
          <w:szCs w:val="28"/>
        </w:rPr>
        <w:t>Р.А.</w:t>
      </w:r>
      <w:r>
        <w:rPr>
          <w:sz w:val="28"/>
          <w:szCs w:val="28"/>
          <w:lang w:val="uk-UA"/>
        </w:rPr>
        <w:t> </w:t>
      </w:r>
      <w:r>
        <w:rPr>
          <w:sz w:val="28"/>
          <w:szCs w:val="28"/>
        </w:rPr>
        <w:t xml:space="preserve">Федорченко </w:t>
      </w:r>
      <w:r>
        <w:rPr>
          <w:sz w:val="28"/>
          <w:szCs w:val="28"/>
          <w:lang w:val="uk-UA"/>
        </w:rPr>
        <w:t>// Удосконалення державного санітарно-епідеміологічного нагляду в умовах сучасного реформування: збірник тез</w:t>
      </w:r>
      <w:r>
        <w:rPr>
          <w:sz w:val="28"/>
          <w:szCs w:val="28"/>
        </w:rPr>
        <w:t xml:space="preserve"> </w:t>
      </w:r>
      <w:r>
        <w:rPr>
          <w:sz w:val="28"/>
          <w:szCs w:val="28"/>
          <w:lang w:val="uk-UA"/>
        </w:rPr>
        <w:t xml:space="preserve">обласної </w:t>
      </w:r>
      <w:r>
        <w:rPr>
          <w:sz w:val="28"/>
          <w:szCs w:val="28"/>
        </w:rPr>
        <w:t>наук</w:t>
      </w:r>
      <w:r>
        <w:rPr>
          <w:sz w:val="28"/>
          <w:szCs w:val="28"/>
          <w:lang w:val="uk-UA"/>
        </w:rPr>
        <w:t>ово</w:t>
      </w:r>
      <w:r>
        <w:rPr>
          <w:sz w:val="28"/>
          <w:szCs w:val="28"/>
        </w:rPr>
        <w:t>-практ</w:t>
      </w:r>
      <w:r>
        <w:rPr>
          <w:sz w:val="28"/>
          <w:szCs w:val="28"/>
          <w:lang w:val="uk-UA"/>
        </w:rPr>
        <w:t>ичної</w:t>
      </w:r>
      <w:r>
        <w:rPr>
          <w:sz w:val="28"/>
          <w:szCs w:val="28"/>
        </w:rPr>
        <w:t xml:space="preserve"> </w:t>
      </w:r>
      <w:r>
        <w:rPr>
          <w:sz w:val="28"/>
          <w:szCs w:val="28"/>
          <w:lang w:val="uk-UA"/>
        </w:rPr>
        <w:t>конференції. – Запоріжжя, 8 жовтня 2013. – С</w:t>
      </w:r>
      <w:r>
        <w:rPr>
          <w:sz w:val="28"/>
          <w:szCs w:val="28"/>
        </w:rPr>
        <w:t>.</w:t>
      </w:r>
      <w:r>
        <w:rPr>
          <w:sz w:val="28"/>
          <w:szCs w:val="28"/>
          <w:lang w:val="uk-UA"/>
        </w:rPr>
        <w:t xml:space="preserve"> 50</w:t>
      </w:r>
      <w:r w:rsidR="0057641C" w:rsidRPr="000B3FFA">
        <w:rPr>
          <w:sz w:val="28"/>
          <w:szCs w:val="28"/>
          <w:lang w:val="uk-UA"/>
        </w:rPr>
        <w:t>–</w:t>
      </w:r>
      <w:r>
        <w:rPr>
          <w:sz w:val="28"/>
          <w:szCs w:val="28"/>
          <w:lang w:val="uk-UA"/>
        </w:rPr>
        <w:t>53</w:t>
      </w:r>
      <w:r>
        <w:rPr>
          <w:sz w:val="28"/>
          <w:szCs w:val="28"/>
        </w:rPr>
        <w:t>.</w:t>
      </w:r>
      <w:r>
        <w:rPr>
          <w:i/>
          <w:sz w:val="28"/>
          <w:szCs w:val="28"/>
        </w:rPr>
        <w:t xml:space="preserve"> </w:t>
      </w:r>
    </w:p>
    <w:p w:rsidR="00D02D66" w:rsidRDefault="00A3063D" w:rsidP="00B17B66">
      <w:pPr>
        <w:spacing w:line="360" w:lineRule="auto"/>
        <w:ind w:firstLine="851"/>
        <w:contextualSpacing/>
        <w:jc w:val="both"/>
        <w:rPr>
          <w:sz w:val="28"/>
          <w:szCs w:val="28"/>
          <w:lang w:val="uk-UA"/>
        </w:rPr>
      </w:pPr>
      <w:r>
        <w:rPr>
          <w:sz w:val="28"/>
          <w:szCs w:val="28"/>
          <w:lang w:val="uk-UA"/>
        </w:rPr>
        <w:t>10</w:t>
      </w:r>
      <w:r>
        <w:rPr>
          <w:sz w:val="28"/>
          <w:szCs w:val="28"/>
        </w:rPr>
        <w:t>. Федорченко Р.А. Особенности заболеваемости населения Запорожской области в зависимости от интенсивности загрязнения атмосферного воздуха / Р.А.</w:t>
      </w:r>
      <w:r>
        <w:rPr>
          <w:sz w:val="28"/>
          <w:szCs w:val="28"/>
          <w:lang w:val="uk-UA"/>
        </w:rPr>
        <w:t> </w:t>
      </w:r>
      <w:r>
        <w:rPr>
          <w:sz w:val="28"/>
          <w:szCs w:val="28"/>
        </w:rPr>
        <w:t>Федорченко, Ю.В. Волкова // Окружающая среда и здоровье</w:t>
      </w:r>
      <w:r>
        <w:rPr>
          <w:sz w:val="28"/>
          <w:szCs w:val="28"/>
          <w:lang w:val="uk-UA"/>
        </w:rPr>
        <w:t xml:space="preserve">. Здоровая среда- здоровое наследие </w:t>
      </w:r>
      <w:r>
        <w:rPr>
          <w:sz w:val="28"/>
          <w:szCs w:val="28"/>
        </w:rPr>
        <w:t>: мат</w:t>
      </w:r>
      <w:r>
        <w:rPr>
          <w:sz w:val="28"/>
          <w:szCs w:val="28"/>
          <w:lang w:val="uk-UA"/>
        </w:rPr>
        <w:t>ериалы</w:t>
      </w:r>
      <w:r w:rsidRPr="0043403F">
        <w:rPr>
          <w:sz w:val="28"/>
          <w:szCs w:val="28"/>
        </w:rPr>
        <w:t xml:space="preserve"> </w:t>
      </w:r>
      <w:r>
        <w:rPr>
          <w:sz w:val="28"/>
          <w:szCs w:val="28"/>
          <w:lang w:val="en-US"/>
        </w:rPr>
        <w:t>V</w:t>
      </w:r>
      <w:r w:rsidRPr="007D6BA4">
        <w:rPr>
          <w:sz w:val="28"/>
          <w:szCs w:val="28"/>
        </w:rPr>
        <w:t xml:space="preserve"> </w:t>
      </w:r>
      <w:r>
        <w:rPr>
          <w:sz w:val="28"/>
          <w:szCs w:val="28"/>
        </w:rPr>
        <w:t xml:space="preserve">Всероссийской научно-практической конференции. – Москва, </w:t>
      </w:r>
      <w:r>
        <w:rPr>
          <w:sz w:val="28"/>
          <w:szCs w:val="28"/>
          <w:lang w:val="uk-UA"/>
        </w:rPr>
        <w:t xml:space="preserve">25-26 сентября </w:t>
      </w:r>
      <w:r>
        <w:rPr>
          <w:sz w:val="28"/>
          <w:szCs w:val="28"/>
        </w:rPr>
        <w:t>2014. – С.</w:t>
      </w:r>
      <w:r>
        <w:rPr>
          <w:sz w:val="28"/>
          <w:szCs w:val="28"/>
          <w:lang w:val="uk-UA"/>
        </w:rPr>
        <w:t> </w:t>
      </w:r>
      <w:r>
        <w:rPr>
          <w:sz w:val="28"/>
          <w:szCs w:val="28"/>
        </w:rPr>
        <w:t xml:space="preserve">501–504. </w:t>
      </w:r>
      <w:r>
        <w:rPr>
          <w:i/>
          <w:sz w:val="28"/>
          <w:szCs w:val="28"/>
        </w:rPr>
        <w:t>(</w:t>
      </w:r>
      <w:r>
        <w:rPr>
          <w:i/>
          <w:sz w:val="28"/>
          <w:szCs w:val="28"/>
          <w:lang w:val="uk-UA"/>
        </w:rPr>
        <w:t>Особистий внесок: накопичення та обробка інформації, аналіз і узагальнення результатів, написання роботи</w:t>
      </w:r>
      <w:r>
        <w:rPr>
          <w:i/>
          <w:sz w:val="28"/>
          <w:szCs w:val="28"/>
        </w:rPr>
        <w:t>).</w:t>
      </w:r>
    </w:p>
    <w:p w:rsidR="00A3063D" w:rsidRDefault="00A3063D" w:rsidP="003771C2">
      <w:pPr>
        <w:spacing w:line="360" w:lineRule="auto"/>
        <w:jc w:val="center"/>
        <w:rPr>
          <w:sz w:val="28"/>
          <w:szCs w:val="28"/>
          <w:lang w:val="uk-UA"/>
        </w:rPr>
      </w:pPr>
    </w:p>
    <w:p w:rsidR="00A3063D" w:rsidRDefault="00A3063D" w:rsidP="003771C2">
      <w:pPr>
        <w:spacing w:line="360" w:lineRule="auto"/>
        <w:jc w:val="center"/>
        <w:rPr>
          <w:sz w:val="28"/>
          <w:szCs w:val="28"/>
          <w:lang w:val="uk-UA"/>
        </w:rPr>
      </w:pPr>
    </w:p>
    <w:p w:rsidR="00A3063D" w:rsidRDefault="00A3063D" w:rsidP="003771C2">
      <w:pPr>
        <w:spacing w:line="360" w:lineRule="auto"/>
        <w:jc w:val="center"/>
        <w:rPr>
          <w:sz w:val="28"/>
          <w:szCs w:val="28"/>
          <w:lang w:val="uk-UA"/>
        </w:rPr>
      </w:pPr>
    </w:p>
    <w:p w:rsidR="00A3063D" w:rsidRDefault="00A3063D" w:rsidP="003771C2">
      <w:pPr>
        <w:spacing w:line="360" w:lineRule="auto"/>
        <w:jc w:val="center"/>
        <w:rPr>
          <w:sz w:val="28"/>
          <w:szCs w:val="28"/>
          <w:lang w:val="uk-UA"/>
        </w:rPr>
      </w:pPr>
    </w:p>
    <w:p w:rsidR="00A3063D" w:rsidRDefault="00A3063D" w:rsidP="003771C2">
      <w:pPr>
        <w:spacing w:line="360" w:lineRule="auto"/>
        <w:jc w:val="center"/>
        <w:rPr>
          <w:sz w:val="28"/>
          <w:szCs w:val="28"/>
          <w:lang w:val="uk-UA"/>
        </w:rPr>
      </w:pPr>
    </w:p>
    <w:p w:rsidR="00A3063D" w:rsidRDefault="00A3063D" w:rsidP="003771C2">
      <w:pPr>
        <w:spacing w:line="360" w:lineRule="auto"/>
        <w:jc w:val="center"/>
        <w:rPr>
          <w:sz w:val="28"/>
          <w:szCs w:val="28"/>
          <w:lang w:val="uk-UA"/>
        </w:rPr>
      </w:pPr>
    </w:p>
    <w:p w:rsidR="00862852" w:rsidRPr="00D664C8" w:rsidRDefault="00862852" w:rsidP="003771C2">
      <w:pPr>
        <w:spacing w:line="360" w:lineRule="auto"/>
        <w:jc w:val="center"/>
        <w:rPr>
          <w:sz w:val="28"/>
          <w:szCs w:val="28"/>
        </w:rPr>
      </w:pPr>
    </w:p>
    <w:p w:rsidR="00862852" w:rsidRPr="00D664C8" w:rsidRDefault="00862852" w:rsidP="003771C2">
      <w:pPr>
        <w:spacing w:line="360" w:lineRule="auto"/>
        <w:jc w:val="center"/>
        <w:rPr>
          <w:sz w:val="28"/>
          <w:szCs w:val="28"/>
        </w:rPr>
      </w:pPr>
    </w:p>
    <w:p w:rsidR="0072632C" w:rsidRPr="00C9171A" w:rsidRDefault="0072632C" w:rsidP="003771C2">
      <w:pPr>
        <w:spacing w:line="360" w:lineRule="auto"/>
        <w:jc w:val="center"/>
        <w:rPr>
          <w:sz w:val="28"/>
          <w:szCs w:val="28"/>
          <w:lang w:val="uk-UA"/>
        </w:rPr>
      </w:pPr>
      <w:r w:rsidRPr="00C9171A">
        <w:rPr>
          <w:sz w:val="28"/>
          <w:szCs w:val="28"/>
          <w:lang w:val="uk-UA"/>
        </w:rPr>
        <w:lastRenderedPageBreak/>
        <w:t>РОЗДІЛ 4</w:t>
      </w:r>
    </w:p>
    <w:p w:rsidR="0072632C" w:rsidRPr="00C9171A" w:rsidRDefault="0072632C" w:rsidP="00392A4D">
      <w:pPr>
        <w:spacing w:line="360" w:lineRule="auto"/>
        <w:jc w:val="center"/>
        <w:rPr>
          <w:sz w:val="28"/>
          <w:szCs w:val="28"/>
          <w:lang w:val="uk-UA"/>
        </w:rPr>
      </w:pPr>
      <w:r w:rsidRPr="00C9171A">
        <w:rPr>
          <w:sz w:val="28"/>
          <w:szCs w:val="28"/>
          <w:lang w:val="uk-UA"/>
        </w:rPr>
        <w:t xml:space="preserve">АНАЛІЗ ЗАХВОРЮВАНОСТІ </w:t>
      </w:r>
      <w:r w:rsidR="001605B6" w:rsidRPr="00C9171A">
        <w:rPr>
          <w:sz w:val="28"/>
          <w:szCs w:val="28"/>
          <w:lang w:val="uk-UA"/>
        </w:rPr>
        <w:t xml:space="preserve">ТА СМЕРТНОСТІ </w:t>
      </w:r>
      <w:r w:rsidRPr="00C9171A">
        <w:rPr>
          <w:sz w:val="28"/>
          <w:szCs w:val="28"/>
          <w:lang w:val="uk-UA"/>
        </w:rPr>
        <w:t xml:space="preserve">НАСЕЛЕННЯ </w:t>
      </w:r>
      <w:r w:rsidR="00020556">
        <w:rPr>
          <w:sz w:val="28"/>
          <w:szCs w:val="28"/>
          <w:lang w:val="uk-UA"/>
        </w:rPr>
        <w:t xml:space="preserve">ІНДУСТРІАЛЬНОГО МІСТА </w:t>
      </w:r>
    </w:p>
    <w:p w:rsidR="0072632C" w:rsidRDefault="0072632C" w:rsidP="0072632C">
      <w:pPr>
        <w:spacing w:line="360" w:lineRule="auto"/>
        <w:ind w:firstLine="851"/>
        <w:jc w:val="center"/>
        <w:rPr>
          <w:b/>
          <w:sz w:val="28"/>
          <w:szCs w:val="28"/>
          <w:lang w:val="uk-UA"/>
        </w:rPr>
      </w:pPr>
    </w:p>
    <w:p w:rsidR="0072632C" w:rsidRDefault="0072632C" w:rsidP="0072632C">
      <w:pPr>
        <w:spacing w:line="360" w:lineRule="auto"/>
        <w:ind w:firstLine="851"/>
        <w:jc w:val="center"/>
        <w:rPr>
          <w:b/>
          <w:sz w:val="28"/>
          <w:szCs w:val="28"/>
          <w:lang w:val="uk-UA"/>
        </w:rPr>
      </w:pPr>
    </w:p>
    <w:p w:rsidR="0072632C" w:rsidRDefault="0072632C" w:rsidP="0072632C">
      <w:pPr>
        <w:spacing w:line="360" w:lineRule="auto"/>
        <w:ind w:firstLine="851"/>
        <w:jc w:val="both"/>
        <w:rPr>
          <w:sz w:val="28"/>
          <w:szCs w:val="28"/>
          <w:lang w:val="uk-UA"/>
        </w:rPr>
      </w:pPr>
      <w:r w:rsidRPr="0072632C">
        <w:rPr>
          <w:sz w:val="28"/>
          <w:szCs w:val="28"/>
          <w:lang w:val="uk-UA"/>
        </w:rPr>
        <w:t xml:space="preserve">В сучасний період </w:t>
      </w:r>
      <w:r>
        <w:rPr>
          <w:sz w:val="28"/>
          <w:szCs w:val="28"/>
          <w:lang w:val="uk-UA"/>
        </w:rPr>
        <w:t xml:space="preserve">у державі значно загострилась проблема здоров‘я </w:t>
      </w:r>
    </w:p>
    <w:p w:rsidR="001605B6" w:rsidRDefault="00D22AE9" w:rsidP="00D22AE9">
      <w:pPr>
        <w:spacing w:line="360" w:lineRule="auto"/>
        <w:jc w:val="both"/>
        <w:rPr>
          <w:sz w:val="28"/>
          <w:szCs w:val="28"/>
          <w:lang w:val="uk-UA"/>
        </w:rPr>
      </w:pPr>
      <w:r>
        <w:rPr>
          <w:sz w:val="28"/>
          <w:szCs w:val="28"/>
          <w:lang w:val="uk-UA"/>
        </w:rPr>
        <w:t>н</w:t>
      </w:r>
      <w:r w:rsidR="0072632C">
        <w:rPr>
          <w:sz w:val="28"/>
          <w:szCs w:val="28"/>
          <w:lang w:val="uk-UA"/>
        </w:rPr>
        <w:t>аселення,</w:t>
      </w:r>
      <w:r w:rsidR="006705F3">
        <w:rPr>
          <w:sz w:val="28"/>
          <w:szCs w:val="28"/>
          <w:lang w:val="uk-UA"/>
        </w:rPr>
        <w:t xml:space="preserve"> </w:t>
      </w:r>
      <w:r w:rsidR="0072632C">
        <w:rPr>
          <w:sz w:val="28"/>
          <w:szCs w:val="28"/>
          <w:lang w:val="uk-UA"/>
        </w:rPr>
        <w:t>особливо у великих промислових містах.</w:t>
      </w:r>
      <w:r>
        <w:rPr>
          <w:sz w:val="28"/>
          <w:szCs w:val="28"/>
          <w:lang w:val="uk-UA"/>
        </w:rPr>
        <w:t xml:space="preserve"> Причинно-наслідкові джерела проблем здоров</w:t>
      </w:r>
      <w:r w:rsidR="00A10B56" w:rsidRPr="00A10B56">
        <w:rPr>
          <w:sz w:val="28"/>
          <w:szCs w:val="28"/>
        </w:rPr>
        <w:t>’</w:t>
      </w:r>
      <w:r>
        <w:rPr>
          <w:sz w:val="28"/>
          <w:szCs w:val="28"/>
          <w:lang w:val="uk-UA"/>
        </w:rPr>
        <w:t xml:space="preserve">я на популяційному рівні полягають у вкрай негативному стані навколишнього середовища. Шкідливий вплив факторів довкілля зумовлює порушення функціонування основних систем організму населення. Наслідком </w:t>
      </w:r>
      <w:r w:rsidR="001605B6">
        <w:rPr>
          <w:sz w:val="28"/>
          <w:szCs w:val="28"/>
          <w:lang w:val="uk-UA"/>
        </w:rPr>
        <w:t>цьо</w:t>
      </w:r>
      <w:r>
        <w:rPr>
          <w:sz w:val="28"/>
          <w:szCs w:val="28"/>
          <w:lang w:val="uk-UA"/>
        </w:rPr>
        <w:t>го є негативні зрушення в стані здоров</w:t>
      </w:r>
      <w:r w:rsidR="00A10B56" w:rsidRPr="00A10B56">
        <w:rPr>
          <w:sz w:val="28"/>
          <w:szCs w:val="28"/>
        </w:rPr>
        <w:t>’</w:t>
      </w:r>
      <w:r>
        <w:rPr>
          <w:sz w:val="28"/>
          <w:szCs w:val="28"/>
          <w:lang w:val="uk-UA"/>
        </w:rPr>
        <w:t xml:space="preserve">я. Тому завдання даного розділу полягають в </w:t>
      </w:r>
      <w:r w:rsidR="001605B6">
        <w:rPr>
          <w:sz w:val="28"/>
          <w:szCs w:val="28"/>
          <w:lang w:val="uk-UA"/>
        </w:rPr>
        <w:t>наступному:</w:t>
      </w:r>
    </w:p>
    <w:p w:rsidR="001605B6" w:rsidRDefault="00EC1737" w:rsidP="00EC1737">
      <w:pPr>
        <w:pStyle w:val="af4"/>
        <w:spacing w:line="360" w:lineRule="auto"/>
        <w:ind w:left="0" w:firstLine="851"/>
        <w:jc w:val="both"/>
        <w:rPr>
          <w:rFonts w:ascii="Times New Roman" w:hAnsi="Times New Roman"/>
          <w:sz w:val="28"/>
          <w:szCs w:val="28"/>
          <w:lang w:val="uk-UA"/>
        </w:rPr>
      </w:pPr>
      <w:r>
        <w:rPr>
          <w:sz w:val="28"/>
          <w:szCs w:val="28"/>
        </w:rPr>
        <w:t>–</w:t>
      </w:r>
      <w:r>
        <w:rPr>
          <w:sz w:val="28"/>
          <w:szCs w:val="28"/>
          <w:lang w:val="uk-UA"/>
        </w:rPr>
        <w:t xml:space="preserve"> </w:t>
      </w:r>
      <w:r w:rsidR="00D22AE9" w:rsidRPr="001605B6">
        <w:rPr>
          <w:rFonts w:ascii="Times New Roman" w:hAnsi="Times New Roman"/>
          <w:sz w:val="28"/>
          <w:szCs w:val="28"/>
          <w:lang w:val="uk-UA"/>
        </w:rPr>
        <w:t>аналіз</w:t>
      </w:r>
      <w:r w:rsidR="00905111">
        <w:rPr>
          <w:rFonts w:ascii="Times New Roman" w:hAnsi="Times New Roman"/>
          <w:sz w:val="28"/>
          <w:szCs w:val="28"/>
          <w:lang w:val="uk-UA"/>
        </w:rPr>
        <w:t>і</w:t>
      </w:r>
      <w:r w:rsidR="00D22AE9" w:rsidRPr="001605B6">
        <w:rPr>
          <w:rFonts w:ascii="Times New Roman" w:hAnsi="Times New Roman"/>
          <w:sz w:val="28"/>
          <w:szCs w:val="28"/>
          <w:lang w:val="uk-UA"/>
        </w:rPr>
        <w:t xml:space="preserve"> сучасних закономірностей </w:t>
      </w:r>
      <w:r w:rsidR="001605B6">
        <w:rPr>
          <w:rFonts w:ascii="Times New Roman" w:hAnsi="Times New Roman"/>
          <w:sz w:val="28"/>
          <w:szCs w:val="28"/>
          <w:lang w:val="uk-UA"/>
        </w:rPr>
        <w:t xml:space="preserve">виникнення хвороб </w:t>
      </w:r>
      <w:r w:rsidR="00BE2FAA">
        <w:rPr>
          <w:rFonts w:ascii="Times New Roman" w:hAnsi="Times New Roman"/>
          <w:sz w:val="28"/>
          <w:szCs w:val="28"/>
          <w:lang w:val="uk-UA"/>
        </w:rPr>
        <w:t xml:space="preserve">класу органів дихання </w:t>
      </w:r>
      <w:r w:rsidR="001605B6">
        <w:rPr>
          <w:rFonts w:ascii="Times New Roman" w:hAnsi="Times New Roman"/>
          <w:sz w:val="28"/>
          <w:szCs w:val="28"/>
          <w:lang w:val="uk-UA"/>
        </w:rPr>
        <w:t xml:space="preserve">серед населення </w:t>
      </w:r>
      <w:r w:rsidR="00D22AE9" w:rsidRPr="001605B6">
        <w:rPr>
          <w:rFonts w:ascii="Times New Roman" w:hAnsi="Times New Roman"/>
          <w:sz w:val="28"/>
          <w:szCs w:val="28"/>
          <w:lang w:val="uk-UA"/>
        </w:rPr>
        <w:t>промислового міста</w:t>
      </w:r>
      <w:r w:rsidR="001605B6">
        <w:rPr>
          <w:rFonts w:ascii="Times New Roman" w:hAnsi="Times New Roman"/>
          <w:sz w:val="28"/>
          <w:szCs w:val="28"/>
          <w:lang w:val="uk-UA"/>
        </w:rPr>
        <w:t>;</w:t>
      </w:r>
    </w:p>
    <w:p w:rsidR="001605B6" w:rsidRDefault="00EC1737" w:rsidP="00EC1737">
      <w:pPr>
        <w:pStyle w:val="af4"/>
        <w:spacing w:line="360" w:lineRule="auto"/>
        <w:ind w:left="0" w:firstLine="851"/>
        <w:jc w:val="both"/>
        <w:rPr>
          <w:rFonts w:ascii="Times New Roman" w:hAnsi="Times New Roman"/>
          <w:sz w:val="28"/>
          <w:szCs w:val="28"/>
          <w:lang w:val="uk-UA"/>
        </w:rPr>
      </w:pPr>
      <w:r>
        <w:rPr>
          <w:sz w:val="28"/>
          <w:szCs w:val="28"/>
        </w:rPr>
        <w:t>–</w:t>
      </w:r>
      <w:r>
        <w:rPr>
          <w:sz w:val="28"/>
          <w:szCs w:val="28"/>
          <w:lang w:val="uk-UA"/>
        </w:rPr>
        <w:t xml:space="preserve"> </w:t>
      </w:r>
      <w:r w:rsidR="00D22AE9" w:rsidRPr="001605B6">
        <w:rPr>
          <w:rFonts w:ascii="Times New Roman" w:hAnsi="Times New Roman"/>
          <w:sz w:val="28"/>
          <w:szCs w:val="28"/>
          <w:lang w:val="uk-UA"/>
        </w:rPr>
        <w:t>встановленн</w:t>
      </w:r>
      <w:r w:rsidR="00905111">
        <w:rPr>
          <w:rFonts w:ascii="Times New Roman" w:hAnsi="Times New Roman"/>
          <w:sz w:val="28"/>
          <w:szCs w:val="28"/>
          <w:lang w:val="uk-UA"/>
        </w:rPr>
        <w:t>я</w:t>
      </w:r>
      <w:r w:rsidR="00D22AE9" w:rsidRPr="001605B6">
        <w:rPr>
          <w:rFonts w:ascii="Times New Roman" w:hAnsi="Times New Roman"/>
          <w:sz w:val="28"/>
          <w:szCs w:val="28"/>
          <w:lang w:val="uk-UA"/>
        </w:rPr>
        <w:t xml:space="preserve"> особливостей виникнення та розповсюдження хвороб </w:t>
      </w:r>
      <w:r w:rsidR="00BE2FAA">
        <w:rPr>
          <w:rFonts w:ascii="Times New Roman" w:hAnsi="Times New Roman"/>
          <w:sz w:val="28"/>
          <w:szCs w:val="28"/>
          <w:lang w:val="uk-UA"/>
        </w:rPr>
        <w:t xml:space="preserve">органів дихання </w:t>
      </w:r>
      <w:r w:rsidR="00D22AE9" w:rsidRPr="001605B6">
        <w:rPr>
          <w:rFonts w:ascii="Times New Roman" w:hAnsi="Times New Roman"/>
          <w:sz w:val="28"/>
          <w:szCs w:val="28"/>
          <w:lang w:val="uk-UA"/>
        </w:rPr>
        <w:t>серед населення</w:t>
      </w:r>
      <w:r w:rsidR="00BE2FAA">
        <w:rPr>
          <w:rFonts w:ascii="Times New Roman" w:hAnsi="Times New Roman"/>
          <w:sz w:val="28"/>
          <w:szCs w:val="28"/>
          <w:lang w:val="uk-UA"/>
        </w:rPr>
        <w:t xml:space="preserve"> в залежності від техногенного навантаження</w:t>
      </w:r>
      <w:r w:rsidR="001605B6">
        <w:rPr>
          <w:rFonts w:ascii="Times New Roman" w:hAnsi="Times New Roman"/>
          <w:sz w:val="28"/>
          <w:szCs w:val="28"/>
          <w:lang w:val="uk-UA"/>
        </w:rPr>
        <w:t>;</w:t>
      </w:r>
    </w:p>
    <w:p w:rsidR="0072632C" w:rsidRDefault="00EC1737" w:rsidP="00EC1737">
      <w:pPr>
        <w:pStyle w:val="af4"/>
        <w:spacing w:line="360" w:lineRule="auto"/>
        <w:ind w:left="0" w:firstLine="851"/>
        <w:jc w:val="both"/>
        <w:rPr>
          <w:rFonts w:ascii="Times New Roman" w:hAnsi="Times New Roman"/>
          <w:sz w:val="28"/>
          <w:szCs w:val="28"/>
          <w:lang w:val="uk-UA"/>
        </w:rPr>
      </w:pPr>
      <w:r>
        <w:rPr>
          <w:sz w:val="28"/>
          <w:szCs w:val="28"/>
        </w:rPr>
        <w:t>–</w:t>
      </w:r>
      <w:r>
        <w:rPr>
          <w:sz w:val="28"/>
          <w:szCs w:val="28"/>
          <w:lang w:val="uk-UA"/>
        </w:rPr>
        <w:t> </w:t>
      </w:r>
      <w:r w:rsidR="00D22AE9" w:rsidRPr="001605B6">
        <w:rPr>
          <w:rFonts w:ascii="Times New Roman" w:hAnsi="Times New Roman"/>
          <w:sz w:val="28"/>
          <w:szCs w:val="28"/>
          <w:lang w:val="uk-UA"/>
        </w:rPr>
        <w:t xml:space="preserve">визначення впливу техногенного навантаження на </w:t>
      </w:r>
      <w:r w:rsidR="001605B6">
        <w:rPr>
          <w:rFonts w:ascii="Times New Roman" w:hAnsi="Times New Roman"/>
          <w:sz w:val="28"/>
          <w:szCs w:val="28"/>
          <w:lang w:val="uk-UA"/>
        </w:rPr>
        <w:t>смертність населення</w:t>
      </w:r>
      <w:r w:rsidR="00A10B56">
        <w:rPr>
          <w:rFonts w:ascii="Times New Roman" w:hAnsi="Times New Roman"/>
          <w:sz w:val="28"/>
          <w:szCs w:val="28"/>
          <w:lang w:val="uk-UA"/>
        </w:rPr>
        <w:t>;</w:t>
      </w:r>
    </w:p>
    <w:p w:rsidR="00A10B56" w:rsidRDefault="00EC1737" w:rsidP="00EC1737">
      <w:pPr>
        <w:pStyle w:val="af4"/>
        <w:spacing w:line="360" w:lineRule="auto"/>
        <w:ind w:left="0" w:firstLine="851"/>
        <w:jc w:val="both"/>
        <w:rPr>
          <w:rFonts w:ascii="Times New Roman" w:hAnsi="Times New Roman"/>
          <w:sz w:val="28"/>
          <w:szCs w:val="28"/>
          <w:lang w:val="uk-UA"/>
        </w:rPr>
      </w:pPr>
      <w:r w:rsidRPr="00EC1737">
        <w:rPr>
          <w:sz w:val="28"/>
          <w:szCs w:val="28"/>
          <w:lang w:val="uk-UA"/>
        </w:rPr>
        <w:t>–</w:t>
      </w:r>
      <w:r>
        <w:rPr>
          <w:sz w:val="28"/>
          <w:szCs w:val="28"/>
          <w:lang w:val="uk-UA"/>
        </w:rPr>
        <w:t> </w:t>
      </w:r>
      <w:r>
        <w:rPr>
          <w:rFonts w:ascii="Times New Roman" w:hAnsi="Times New Roman"/>
          <w:sz w:val="28"/>
          <w:szCs w:val="28"/>
          <w:lang w:val="uk-UA"/>
        </w:rPr>
        <w:t>в</w:t>
      </w:r>
      <w:r w:rsidR="00A10B56">
        <w:rPr>
          <w:rFonts w:ascii="Times New Roman" w:hAnsi="Times New Roman"/>
          <w:sz w:val="28"/>
          <w:szCs w:val="28"/>
          <w:lang w:val="uk-UA"/>
        </w:rPr>
        <w:t>изначення кореляційних зв</w:t>
      </w:r>
      <w:r w:rsidR="00A10B56" w:rsidRPr="00A10B56">
        <w:rPr>
          <w:rFonts w:ascii="Times New Roman" w:hAnsi="Times New Roman"/>
          <w:sz w:val="28"/>
          <w:szCs w:val="28"/>
          <w:lang w:val="uk-UA"/>
        </w:rPr>
        <w:t>’</w:t>
      </w:r>
      <w:r w:rsidR="00A10B56">
        <w:rPr>
          <w:rFonts w:ascii="Times New Roman" w:hAnsi="Times New Roman"/>
          <w:sz w:val="28"/>
          <w:szCs w:val="28"/>
          <w:lang w:val="uk-UA"/>
        </w:rPr>
        <w:t xml:space="preserve">язків між атмосферним забрудненням та захворюваністю й смертністю населення </w:t>
      </w:r>
      <w:r>
        <w:rPr>
          <w:rFonts w:ascii="Times New Roman" w:hAnsi="Times New Roman"/>
          <w:sz w:val="28"/>
          <w:szCs w:val="28"/>
          <w:lang w:val="uk-UA"/>
        </w:rPr>
        <w:t>індустріального міста</w:t>
      </w:r>
      <w:r w:rsidR="00A10B56">
        <w:rPr>
          <w:rFonts w:ascii="Times New Roman" w:hAnsi="Times New Roman"/>
          <w:sz w:val="28"/>
          <w:szCs w:val="28"/>
          <w:lang w:val="uk-UA"/>
        </w:rPr>
        <w:t>.</w:t>
      </w:r>
    </w:p>
    <w:p w:rsidR="00A10B56" w:rsidRPr="001605B6" w:rsidRDefault="00A10B56" w:rsidP="00A10B56">
      <w:pPr>
        <w:pStyle w:val="af4"/>
        <w:spacing w:line="360" w:lineRule="auto"/>
        <w:ind w:left="851"/>
        <w:jc w:val="both"/>
        <w:rPr>
          <w:rFonts w:ascii="Times New Roman" w:hAnsi="Times New Roman"/>
          <w:sz w:val="28"/>
          <w:szCs w:val="28"/>
          <w:lang w:val="uk-UA"/>
        </w:rPr>
      </w:pPr>
    </w:p>
    <w:p w:rsidR="00D22AE9" w:rsidRDefault="00D22AE9" w:rsidP="00D22AE9">
      <w:pPr>
        <w:pStyle w:val="af4"/>
        <w:numPr>
          <w:ilvl w:val="1"/>
          <w:numId w:val="1"/>
        </w:numPr>
        <w:spacing w:line="360" w:lineRule="auto"/>
        <w:ind w:left="0" w:firstLine="851"/>
        <w:jc w:val="both"/>
        <w:rPr>
          <w:rFonts w:ascii="Times New Roman" w:hAnsi="Times New Roman"/>
          <w:sz w:val="28"/>
          <w:szCs w:val="28"/>
          <w:lang w:val="uk-UA"/>
        </w:rPr>
      </w:pPr>
      <w:r w:rsidRPr="00D22AE9">
        <w:rPr>
          <w:rFonts w:ascii="Times New Roman" w:hAnsi="Times New Roman"/>
          <w:sz w:val="28"/>
          <w:szCs w:val="28"/>
          <w:lang w:val="uk-UA"/>
        </w:rPr>
        <w:t xml:space="preserve">Загальні закономірності виникнення та розповсюдження хвороб </w:t>
      </w:r>
      <w:r w:rsidR="00A10B56">
        <w:rPr>
          <w:rFonts w:ascii="Times New Roman" w:hAnsi="Times New Roman"/>
          <w:sz w:val="28"/>
          <w:szCs w:val="28"/>
          <w:lang w:val="uk-UA"/>
        </w:rPr>
        <w:t xml:space="preserve">органів дихання </w:t>
      </w:r>
      <w:r w:rsidRPr="00D22AE9">
        <w:rPr>
          <w:rFonts w:ascii="Times New Roman" w:hAnsi="Times New Roman"/>
          <w:sz w:val="28"/>
          <w:szCs w:val="28"/>
          <w:lang w:val="uk-UA"/>
        </w:rPr>
        <w:t>серед населення промислового міста</w:t>
      </w:r>
    </w:p>
    <w:p w:rsidR="00F60806" w:rsidRDefault="00F60806" w:rsidP="00F60806">
      <w:pPr>
        <w:pStyle w:val="af4"/>
        <w:spacing w:line="360" w:lineRule="auto"/>
        <w:ind w:left="851"/>
        <w:jc w:val="both"/>
        <w:rPr>
          <w:rFonts w:ascii="Times New Roman" w:hAnsi="Times New Roman"/>
          <w:sz w:val="28"/>
          <w:szCs w:val="28"/>
          <w:lang w:val="uk-UA"/>
        </w:rPr>
      </w:pPr>
    </w:p>
    <w:p w:rsidR="00927D7F" w:rsidRDefault="00966F61" w:rsidP="00927D7F">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Дослідження показали, що у групах спостереження захворюваність дорослого населення з класу хвороб органів дихання </w:t>
      </w:r>
      <w:r w:rsidR="001605B6">
        <w:rPr>
          <w:rFonts w:ascii="Times New Roman" w:hAnsi="Times New Roman"/>
          <w:sz w:val="28"/>
          <w:szCs w:val="28"/>
          <w:lang w:val="uk-UA"/>
        </w:rPr>
        <w:t xml:space="preserve">протягом 1990-2011 рр. </w:t>
      </w:r>
      <w:r>
        <w:rPr>
          <w:rFonts w:ascii="Times New Roman" w:hAnsi="Times New Roman"/>
          <w:sz w:val="28"/>
          <w:szCs w:val="28"/>
          <w:lang w:val="uk-UA"/>
        </w:rPr>
        <w:t>хвилеподібно зменшувалась (рис.</w:t>
      </w:r>
      <w:r w:rsidR="00E34DA0" w:rsidRPr="00E34DA0">
        <w:rPr>
          <w:rFonts w:ascii="Times New Roman" w:hAnsi="Times New Roman"/>
          <w:sz w:val="28"/>
          <w:szCs w:val="28"/>
        </w:rPr>
        <w:t xml:space="preserve"> </w:t>
      </w:r>
      <w:r>
        <w:rPr>
          <w:rFonts w:ascii="Times New Roman" w:hAnsi="Times New Roman"/>
          <w:sz w:val="28"/>
          <w:szCs w:val="28"/>
          <w:lang w:val="uk-UA"/>
        </w:rPr>
        <w:t xml:space="preserve">4.1). </w:t>
      </w:r>
    </w:p>
    <w:p w:rsidR="00927D7F" w:rsidRDefault="00927D7F" w:rsidP="00DF741A">
      <w:pPr>
        <w:pStyle w:val="af4"/>
        <w:spacing w:line="360" w:lineRule="auto"/>
        <w:ind w:left="0"/>
        <w:jc w:val="both"/>
        <w:rPr>
          <w:rFonts w:ascii="Times New Roman" w:hAnsi="Times New Roman"/>
          <w:sz w:val="28"/>
          <w:szCs w:val="28"/>
          <w:lang w:val="uk-UA"/>
        </w:rPr>
        <w:sectPr w:rsidR="00927D7F" w:rsidSect="00046EC2">
          <w:pgSz w:w="11906" w:h="16838"/>
          <w:pgMar w:top="1134" w:right="851" w:bottom="1134" w:left="1418" w:header="708" w:footer="708" w:gutter="0"/>
          <w:cols w:space="720"/>
        </w:sectPr>
      </w:pPr>
    </w:p>
    <w:p w:rsidR="00C9171A" w:rsidRDefault="00B9093E" w:rsidP="00C9171A">
      <w:pPr>
        <w:pStyle w:val="af4"/>
        <w:spacing w:line="360" w:lineRule="auto"/>
        <w:ind w:left="0" w:firstLine="851"/>
        <w:jc w:val="both"/>
        <w:rPr>
          <w:rFonts w:ascii="Times New Roman" w:hAnsi="Times New Roman"/>
          <w:sz w:val="28"/>
          <w:szCs w:val="28"/>
          <w:lang w:val="uk-UA"/>
        </w:rPr>
      </w:pPr>
      <w:r>
        <w:rPr>
          <w:rFonts w:ascii="Times New Roman" w:hAnsi="Times New Roman"/>
          <w:noProof/>
          <w:sz w:val="28"/>
          <w:szCs w:val="28"/>
        </w:rPr>
        <w:lastRenderedPageBreak/>
        <w:pict>
          <v:rect id="_x0000_s2147" style="position:absolute;left:0;text-align:left;margin-left:705.35pt;margin-top:-57.8pt;width:122.25pt;height:55.5pt;z-index:252084224" fillcolor="white [3212]" strokecolor="white [3212]"/>
        </w:pict>
      </w:r>
    </w:p>
    <w:p w:rsidR="00C9171A" w:rsidRDefault="00D143A6" w:rsidP="00D143A6">
      <w:pPr>
        <w:pStyle w:val="af4"/>
        <w:spacing w:line="360" w:lineRule="auto"/>
        <w:ind w:left="0"/>
        <w:jc w:val="both"/>
        <w:rPr>
          <w:rFonts w:ascii="Times New Roman" w:hAnsi="Times New Roman"/>
          <w:sz w:val="28"/>
          <w:szCs w:val="28"/>
          <w:lang w:val="uk-UA"/>
        </w:rPr>
      </w:pPr>
      <w:r w:rsidRPr="00D143A6">
        <w:rPr>
          <w:rFonts w:ascii="Times New Roman" w:hAnsi="Times New Roman"/>
          <w:noProof/>
          <w:sz w:val="28"/>
          <w:szCs w:val="28"/>
        </w:rPr>
        <w:drawing>
          <wp:inline distT="0" distB="0" distL="0" distR="0">
            <wp:extent cx="9525000" cy="49720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43A6" w:rsidRDefault="00D143A6" w:rsidP="00D143A6">
      <w:pPr>
        <w:pStyle w:val="af4"/>
        <w:spacing w:line="360" w:lineRule="auto"/>
        <w:ind w:left="0" w:firstLine="851"/>
        <w:rPr>
          <w:rFonts w:ascii="Times New Roman" w:hAnsi="Times New Roman"/>
          <w:sz w:val="28"/>
          <w:szCs w:val="28"/>
          <w:lang w:val="uk-UA"/>
        </w:rPr>
      </w:pPr>
      <w:r w:rsidRPr="00EE30B0">
        <w:rPr>
          <w:rFonts w:ascii="Times New Roman" w:hAnsi="Times New Roman"/>
          <w:sz w:val="28"/>
          <w:szCs w:val="28"/>
          <w:lang w:val="uk-UA"/>
        </w:rPr>
        <w:t>Рис.</w:t>
      </w:r>
      <w:r w:rsidR="00605701">
        <w:rPr>
          <w:rFonts w:ascii="Times New Roman" w:hAnsi="Times New Roman"/>
          <w:sz w:val="28"/>
          <w:szCs w:val="28"/>
          <w:lang w:val="uk-UA"/>
        </w:rPr>
        <w:t xml:space="preserve"> </w:t>
      </w:r>
      <w:r w:rsidRPr="00EE30B0">
        <w:rPr>
          <w:rFonts w:ascii="Times New Roman" w:hAnsi="Times New Roman"/>
          <w:sz w:val="28"/>
          <w:szCs w:val="28"/>
          <w:lang w:val="uk-UA"/>
        </w:rPr>
        <w:t>4.1. Динаміка захворюваності дорослого населення на хвороби органів дихання</w:t>
      </w:r>
      <w:r>
        <w:rPr>
          <w:rFonts w:ascii="Times New Roman" w:hAnsi="Times New Roman"/>
          <w:sz w:val="28"/>
          <w:szCs w:val="28"/>
          <w:lang w:val="uk-UA"/>
        </w:rPr>
        <w:t xml:space="preserve"> (вип./10 тис</w:t>
      </w:r>
      <w:r w:rsidR="00222463">
        <w:rPr>
          <w:rFonts w:ascii="Times New Roman" w:hAnsi="Times New Roman"/>
          <w:sz w:val="28"/>
          <w:szCs w:val="28"/>
          <w:lang w:val="uk-UA"/>
        </w:rPr>
        <w:t>.</w:t>
      </w:r>
      <w:r>
        <w:rPr>
          <w:rFonts w:ascii="Times New Roman" w:hAnsi="Times New Roman"/>
          <w:sz w:val="28"/>
          <w:szCs w:val="28"/>
          <w:lang w:val="uk-UA"/>
        </w:rPr>
        <w:t>)</w:t>
      </w:r>
    </w:p>
    <w:p w:rsidR="00C9171A" w:rsidRDefault="00B9093E" w:rsidP="00C9171A">
      <w:pPr>
        <w:pStyle w:val="af4"/>
        <w:spacing w:line="360" w:lineRule="auto"/>
        <w:ind w:left="0" w:firstLine="851"/>
        <w:jc w:val="both"/>
        <w:rPr>
          <w:rFonts w:ascii="Times New Roman" w:hAnsi="Times New Roman"/>
          <w:sz w:val="28"/>
          <w:szCs w:val="28"/>
          <w:lang w:val="uk-UA"/>
        </w:rPr>
        <w:sectPr w:rsidR="00C9171A" w:rsidSect="00046EC2">
          <w:pgSz w:w="16838" w:h="11906" w:orient="landscape"/>
          <w:pgMar w:top="1134" w:right="851" w:bottom="1134" w:left="1418" w:header="709" w:footer="709" w:gutter="0"/>
          <w:cols w:space="720"/>
        </w:sectPr>
      </w:pPr>
      <w:r>
        <w:rPr>
          <w:rFonts w:ascii="Times New Roman" w:hAnsi="Times New Roman"/>
          <w:noProof/>
          <w:sz w:val="28"/>
          <w:szCs w:val="28"/>
        </w:rPr>
        <w:pict>
          <v:rect id="_x0000_s2162" style="position:absolute;left:0;text-align:left;margin-left:730.85pt;margin-top:45.6pt;width:29.25pt;height:25.9pt;z-index:252098560" fillcolor="white [3212]" strokecolor="white [3212]">
            <v:textbox style="layout-flow:vertical">
              <w:txbxContent>
                <w:p w:rsidR="001D6FC3" w:rsidRPr="004E202F" w:rsidRDefault="001D6FC3" w:rsidP="004E202F">
                  <w:pPr>
                    <w:rPr>
                      <w:lang w:val="en-US"/>
                    </w:rPr>
                  </w:pPr>
                  <w:r>
                    <w:rPr>
                      <w:lang w:val="en-US"/>
                    </w:rPr>
                    <w:t>74</w:t>
                  </w:r>
                </w:p>
              </w:txbxContent>
            </v:textbox>
          </v:rect>
        </w:pict>
      </w:r>
    </w:p>
    <w:p w:rsidR="00A10B56" w:rsidRDefault="00A10B56" w:rsidP="00A10B56">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Тренд динаміки захворюваності дорослого населення за 22 річний перід в дослідній групі описувався рівнянням у=3343,2+(-47,97х), при коефіцієнті множинної кореляції 0,78 (р&lt;0,05). </w:t>
      </w:r>
    </w:p>
    <w:p w:rsidR="00C9171A" w:rsidRDefault="00BE2FAA" w:rsidP="00A10B56">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Особливо значно захворюваність </w:t>
      </w:r>
      <w:r w:rsidR="00E34DA0">
        <w:rPr>
          <w:rFonts w:ascii="Times New Roman" w:hAnsi="Times New Roman"/>
          <w:sz w:val="28"/>
          <w:szCs w:val="28"/>
          <w:lang w:val="uk-UA"/>
        </w:rPr>
        <w:t xml:space="preserve">ХОД </w:t>
      </w:r>
      <w:r>
        <w:rPr>
          <w:rFonts w:ascii="Times New Roman" w:hAnsi="Times New Roman"/>
          <w:sz w:val="28"/>
          <w:szCs w:val="28"/>
          <w:lang w:val="uk-UA"/>
        </w:rPr>
        <w:t>зменшилась в дослідній групі, в якій вона  із 3495,4 вип./10 тис. знизилась до 2376,7 вип./10 тис. Досить значні від</w:t>
      </w:r>
      <w:r w:rsidRPr="00966F61">
        <w:rPr>
          <w:rFonts w:ascii="Times New Roman" w:hAnsi="Times New Roman"/>
          <w:sz w:val="28"/>
          <w:szCs w:val="28"/>
        </w:rPr>
        <w:t>’</w:t>
      </w:r>
      <w:r>
        <w:rPr>
          <w:rFonts w:ascii="Times New Roman" w:hAnsi="Times New Roman"/>
          <w:sz w:val="28"/>
          <w:szCs w:val="28"/>
          <w:lang w:val="uk-UA"/>
        </w:rPr>
        <w:t>є</w:t>
      </w:r>
      <w:r w:rsidRPr="00966F61">
        <w:rPr>
          <w:rFonts w:ascii="Times New Roman" w:hAnsi="Times New Roman"/>
          <w:sz w:val="28"/>
          <w:szCs w:val="28"/>
          <w:lang w:val="uk-UA"/>
        </w:rPr>
        <w:t>мні</w:t>
      </w:r>
      <w:r>
        <w:rPr>
          <w:rFonts w:ascii="Times New Roman" w:hAnsi="Times New Roman"/>
          <w:sz w:val="28"/>
          <w:szCs w:val="28"/>
          <w:lang w:val="uk-UA"/>
        </w:rPr>
        <w:t xml:space="preserve"> темпи приросту мали місце на початку 2000-х років, а т</w:t>
      </w:r>
      <w:r w:rsidR="00222463">
        <w:rPr>
          <w:rFonts w:ascii="Times New Roman" w:hAnsi="Times New Roman"/>
          <w:sz w:val="28"/>
          <w:szCs w:val="28"/>
          <w:lang w:val="uk-UA"/>
        </w:rPr>
        <w:t xml:space="preserve">акож були зафіксовані </w:t>
      </w:r>
      <w:r w:rsidR="00D143A6">
        <w:rPr>
          <w:rFonts w:ascii="Times New Roman" w:hAnsi="Times New Roman"/>
          <w:sz w:val="28"/>
          <w:szCs w:val="28"/>
          <w:lang w:val="uk-UA"/>
        </w:rPr>
        <w:t>всередині 2010</w:t>
      </w:r>
      <w:r w:rsidR="00E34DA0">
        <w:rPr>
          <w:rFonts w:ascii="Times New Roman" w:hAnsi="Times New Roman"/>
          <w:sz w:val="28"/>
          <w:szCs w:val="28"/>
          <w:lang w:val="uk-UA"/>
        </w:rPr>
        <w:t>-</w:t>
      </w:r>
      <w:r w:rsidR="00D143A6">
        <w:rPr>
          <w:rFonts w:ascii="Times New Roman" w:hAnsi="Times New Roman"/>
          <w:sz w:val="28"/>
          <w:szCs w:val="28"/>
          <w:lang w:val="uk-UA"/>
        </w:rPr>
        <w:t xml:space="preserve">х </w:t>
      </w:r>
      <w:r w:rsidR="00E34DA0">
        <w:rPr>
          <w:rFonts w:ascii="Times New Roman" w:hAnsi="Times New Roman"/>
          <w:sz w:val="28"/>
          <w:szCs w:val="28"/>
          <w:lang w:val="uk-UA"/>
        </w:rPr>
        <w:t xml:space="preserve"> </w:t>
      </w:r>
      <w:r w:rsidR="00D143A6">
        <w:rPr>
          <w:rFonts w:ascii="Times New Roman" w:hAnsi="Times New Roman"/>
          <w:sz w:val="28"/>
          <w:szCs w:val="28"/>
          <w:lang w:val="uk-UA"/>
        </w:rPr>
        <w:t xml:space="preserve">рр., що зумовило падіння захворюваності в дослідній групі </w:t>
      </w:r>
      <w:r w:rsidR="006B6FE5">
        <w:rPr>
          <w:rFonts w:ascii="Times New Roman" w:hAnsi="Times New Roman"/>
          <w:sz w:val="28"/>
          <w:szCs w:val="28"/>
          <w:lang w:val="uk-UA"/>
        </w:rPr>
        <w:t>у</w:t>
      </w:r>
      <w:r w:rsidR="00D143A6">
        <w:rPr>
          <w:rFonts w:ascii="Times New Roman" w:hAnsi="Times New Roman"/>
          <w:sz w:val="28"/>
          <w:szCs w:val="28"/>
          <w:lang w:val="uk-UA"/>
        </w:rPr>
        <w:t xml:space="preserve"> 1,47 рази (р&lt;0,05). При цьому первинна захворюваність (табл.</w:t>
      </w:r>
      <w:r w:rsidR="00CF456C">
        <w:rPr>
          <w:rFonts w:ascii="Times New Roman" w:hAnsi="Times New Roman"/>
          <w:sz w:val="28"/>
          <w:szCs w:val="28"/>
          <w:lang w:val="uk-UA"/>
        </w:rPr>
        <w:t xml:space="preserve"> </w:t>
      </w:r>
      <w:r w:rsidR="00D143A6">
        <w:rPr>
          <w:rFonts w:ascii="Times New Roman" w:hAnsi="Times New Roman"/>
          <w:sz w:val="28"/>
          <w:szCs w:val="28"/>
          <w:lang w:val="uk-UA"/>
        </w:rPr>
        <w:t xml:space="preserve">4.1) вірогідно зменшилась із 3041,6±156,7 вип./10 тис. </w:t>
      </w:r>
      <w:r>
        <w:rPr>
          <w:rFonts w:ascii="Times New Roman" w:hAnsi="Times New Roman"/>
          <w:sz w:val="28"/>
          <w:szCs w:val="28"/>
          <w:lang w:val="uk-UA"/>
        </w:rPr>
        <w:t xml:space="preserve">при високому рівні ВПВ </w:t>
      </w:r>
      <w:r w:rsidR="00D143A6">
        <w:rPr>
          <w:rFonts w:ascii="Times New Roman" w:hAnsi="Times New Roman"/>
          <w:sz w:val="28"/>
          <w:szCs w:val="28"/>
          <w:lang w:val="uk-UA"/>
        </w:rPr>
        <w:t>до 2541,5±135,</w:t>
      </w:r>
      <w:r w:rsidR="00DF741A">
        <w:rPr>
          <w:rFonts w:ascii="Times New Roman" w:hAnsi="Times New Roman"/>
          <w:sz w:val="28"/>
          <w:szCs w:val="28"/>
          <w:lang w:val="uk-UA"/>
        </w:rPr>
        <w:t>1</w:t>
      </w:r>
      <w:r w:rsidR="00D143A6">
        <w:rPr>
          <w:rFonts w:ascii="Times New Roman" w:hAnsi="Times New Roman"/>
          <w:sz w:val="28"/>
          <w:szCs w:val="28"/>
          <w:lang w:val="uk-UA"/>
        </w:rPr>
        <w:t xml:space="preserve"> вип./10 тис. </w:t>
      </w:r>
      <w:r>
        <w:rPr>
          <w:rFonts w:ascii="Times New Roman" w:hAnsi="Times New Roman"/>
          <w:sz w:val="28"/>
          <w:szCs w:val="28"/>
          <w:lang w:val="uk-UA"/>
        </w:rPr>
        <w:t xml:space="preserve">при помірному рівні ВПВ </w:t>
      </w:r>
      <w:r w:rsidR="00D143A6">
        <w:rPr>
          <w:rFonts w:ascii="Times New Roman" w:hAnsi="Times New Roman"/>
          <w:sz w:val="28"/>
          <w:szCs w:val="28"/>
          <w:lang w:val="uk-UA"/>
        </w:rPr>
        <w:t xml:space="preserve">(р&lt;0,05). </w:t>
      </w:r>
    </w:p>
    <w:p w:rsidR="00DE166C" w:rsidRDefault="00DE166C" w:rsidP="00BE2FAA">
      <w:pPr>
        <w:pStyle w:val="af4"/>
        <w:spacing w:line="360" w:lineRule="auto"/>
        <w:ind w:left="0"/>
        <w:jc w:val="both"/>
        <w:rPr>
          <w:rFonts w:ascii="Times New Roman" w:hAnsi="Times New Roman"/>
          <w:sz w:val="28"/>
          <w:szCs w:val="28"/>
          <w:lang w:val="uk-UA"/>
        </w:rPr>
      </w:pPr>
    </w:p>
    <w:p w:rsidR="00DF741A" w:rsidRPr="00205E9F" w:rsidRDefault="00DF741A" w:rsidP="00DF741A">
      <w:pPr>
        <w:pStyle w:val="af4"/>
        <w:spacing w:line="360" w:lineRule="auto"/>
        <w:ind w:left="0" w:firstLine="851"/>
        <w:jc w:val="right"/>
        <w:rPr>
          <w:rFonts w:ascii="Times New Roman" w:hAnsi="Times New Roman"/>
          <w:i/>
          <w:sz w:val="28"/>
          <w:szCs w:val="28"/>
          <w:lang w:val="uk-UA"/>
        </w:rPr>
      </w:pPr>
      <w:r w:rsidRPr="00205E9F">
        <w:rPr>
          <w:rFonts w:ascii="Times New Roman" w:hAnsi="Times New Roman"/>
          <w:i/>
          <w:sz w:val="28"/>
          <w:szCs w:val="28"/>
          <w:lang w:val="uk-UA"/>
        </w:rPr>
        <w:t>Таблиця 4.</w:t>
      </w:r>
      <w:r w:rsidRPr="004519E1">
        <w:rPr>
          <w:rFonts w:ascii="Times New Roman" w:hAnsi="Times New Roman"/>
          <w:i/>
          <w:sz w:val="28"/>
          <w:szCs w:val="28"/>
          <w:lang w:val="uk-UA"/>
        </w:rPr>
        <w:t>1</w:t>
      </w:r>
    </w:p>
    <w:p w:rsidR="00DF741A" w:rsidRPr="00222463" w:rsidRDefault="00DF741A" w:rsidP="00DF741A">
      <w:pPr>
        <w:pStyle w:val="af4"/>
        <w:spacing w:line="360" w:lineRule="auto"/>
        <w:ind w:left="0"/>
        <w:jc w:val="center"/>
        <w:rPr>
          <w:rFonts w:ascii="Times New Roman" w:hAnsi="Times New Roman"/>
          <w:sz w:val="28"/>
          <w:szCs w:val="28"/>
          <w:lang w:val="uk-UA"/>
        </w:rPr>
      </w:pPr>
      <w:r w:rsidRPr="00222463">
        <w:rPr>
          <w:rFonts w:ascii="Times New Roman" w:hAnsi="Times New Roman"/>
          <w:sz w:val="28"/>
          <w:szCs w:val="28"/>
          <w:lang w:val="uk-UA"/>
        </w:rPr>
        <w:t>Порівняльна динаміка захворюваності ХОД у залежності від забруднення атмосферного повітря (</w:t>
      </w:r>
      <w:r w:rsidRPr="00222463">
        <w:rPr>
          <w:rFonts w:ascii="Times New Roman" w:hAnsi="Times New Roman"/>
          <w:sz w:val="28"/>
          <w:szCs w:val="28"/>
          <w:lang w:val="en-US"/>
        </w:rPr>
        <w:t>M</w:t>
      </w:r>
      <w:r w:rsidRPr="00222463">
        <w:rPr>
          <w:rFonts w:ascii="Times New Roman" w:hAnsi="Times New Roman"/>
          <w:sz w:val="28"/>
          <w:szCs w:val="28"/>
          <w:lang w:val="uk-UA"/>
        </w:rPr>
        <w:t xml:space="preserve">± </w:t>
      </w:r>
      <w:r w:rsidRPr="00222463">
        <w:rPr>
          <w:rFonts w:ascii="Times New Roman" w:hAnsi="Times New Roman"/>
          <w:sz w:val="28"/>
          <w:szCs w:val="28"/>
          <w:lang w:val="en-US"/>
        </w:rPr>
        <w:t>m</w:t>
      </w:r>
      <w:r w:rsidRPr="00222463">
        <w:rPr>
          <w:rFonts w:ascii="Times New Roman" w:hAnsi="Times New Roman"/>
          <w:sz w:val="28"/>
          <w:szCs w:val="28"/>
          <w:lang w:val="uk-UA"/>
        </w:rPr>
        <w:t>), вип./10 тис.</w:t>
      </w:r>
    </w:p>
    <w:tbl>
      <w:tblPr>
        <w:tblStyle w:val="af1"/>
        <w:tblW w:w="0" w:type="auto"/>
        <w:tblInd w:w="108" w:type="dxa"/>
        <w:tblLook w:val="04A0"/>
      </w:tblPr>
      <w:tblGrid>
        <w:gridCol w:w="3082"/>
        <w:gridCol w:w="3190"/>
        <w:gridCol w:w="3367"/>
      </w:tblGrid>
      <w:tr w:rsidR="00DF741A" w:rsidTr="000A5B0E">
        <w:tc>
          <w:tcPr>
            <w:tcW w:w="3082"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Рівень ВПВ</w:t>
            </w:r>
          </w:p>
        </w:tc>
        <w:tc>
          <w:tcPr>
            <w:tcW w:w="3190"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Дослідна група</w:t>
            </w:r>
          </w:p>
        </w:tc>
        <w:tc>
          <w:tcPr>
            <w:tcW w:w="3367" w:type="dxa"/>
            <w:vAlign w:val="center"/>
          </w:tcPr>
          <w:p w:rsidR="00DF741A" w:rsidRPr="00205E9F" w:rsidRDefault="00DF741A" w:rsidP="009B6C91">
            <w:pPr>
              <w:pStyle w:val="af4"/>
              <w:spacing w:after="0"/>
              <w:ind w:left="0"/>
              <w:jc w:val="center"/>
              <w:rPr>
                <w:rFonts w:ascii="Times New Roman" w:hAnsi="Times New Roman"/>
                <w:sz w:val="28"/>
                <w:szCs w:val="28"/>
                <w:lang w:val="uk-UA"/>
              </w:rPr>
            </w:pPr>
            <w:r w:rsidRPr="00205E9F">
              <w:rPr>
                <w:rFonts w:ascii="Times New Roman" w:hAnsi="Times New Roman"/>
                <w:sz w:val="28"/>
                <w:szCs w:val="28"/>
                <w:lang w:val="uk-UA"/>
              </w:rPr>
              <w:t>Контроль</w:t>
            </w:r>
            <w:r w:rsidR="006B6FE5">
              <w:rPr>
                <w:rFonts w:ascii="Times New Roman" w:hAnsi="Times New Roman"/>
                <w:sz w:val="28"/>
                <w:szCs w:val="28"/>
                <w:lang w:val="uk-UA"/>
              </w:rPr>
              <w:t>на група</w:t>
            </w:r>
          </w:p>
        </w:tc>
      </w:tr>
      <w:tr w:rsidR="00DF741A" w:rsidTr="000A5B0E">
        <w:tc>
          <w:tcPr>
            <w:tcW w:w="9639" w:type="dxa"/>
            <w:gridSpan w:val="3"/>
            <w:vAlign w:val="center"/>
          </w:tcPr>
          <w:p w:rsidR="00DF741A" w:rsidRPr="00195844" w:rsidRDefault="00DF741A" w:rsidP="00247857">
            <w:pPr>
              <w:pStyle w:val="af4"/>
              <w:spacing w:after="0"/>
              <w:ind w:left="0"/>
              <w:jc w:val="center"/>
              <w:rPr>
                <w:rFonts w:ascii="Times New Roman" w:hAnsi="Times New Roman"/>
                <w:i/>
                <w:sz w:val="28"/>
                <w:szCs w:val="28"/>
                <w:lang w:val="uk-UA"/>
              </w:rPr>
            </w:pPr>
            <w:r w:rsidRPr="00195844">
              <w:rPr>
                <w:rFonts w:ascii="Times New Roman" w:hAnsi="Times New Roman"/>
                <w:i/>
                <w:sz w:val="28"/>
                <w:szCs w:val="28"/>
                <w:lang w:val="uk-UA"/>
              </w:rPr>
              <w:t>Дорослі</w:t>
            </w:r>
          </w:p>
        </w:tc>
      </w:tr>
      <w:tr w:rsidR="00DF741A" w:rsidTr="000A5B0E">
        <w:tc>
          <w:tcPr>
            <w:tcW w:w="3082"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 xml:space="preserve">Високий </w:t>
            </w:r>
          </w:p>
        </w:tc>
        <w:tc>
          <w:tcPr>
            <w:tcW w:w="3190" w:type="dxa"/>
            <w:vAlign w:val="center"/>
          </w:tcPr>
          <w:p w:rsidR="00DF741A" w:rsidRPr="00205E9F" w:rsidRDefault="00DF741A" w:rsidP="009B6C91">
            <w:pPr>
              <w:pStyle w:val="af4"/>
              <w:ind w:left="0"/>
              <w:jc w:val="center"/>
              <w:rPr>
                <w:rFonts w:ascii="Times New Roman" w:hAnsi="Times New Roman"/>
                <w:sz w:val="28"/>
                <w:szCs w:val="28"/>
                <w:lang w:val="uk-UA"/>
              </w:rPr>
            </w:pPr>
            <w:r>
              <w:rPr>
                <w:rFonts w:ascii="Times New Roman" w:hAnsi="Times New Roman"/>
                <w:sz w:val="28"/>
                <w:szCs w:val="28"/>
                <w:lang w:val="uk-UA"/>
              </w:rPr>
              <w:t>3041,6±156,7</w:t>
            </w:r>
          </w:p>
        </w:tc>
        <w:tc>
          <w:tcPr>
            <w:tcW w:w="3367" w:type="dxa"/>
            <w:vAlign w:val="center"/>
          </w:tcPr>
          <w:p w:rsidR="00DF741A" w:rsidRPr="00195844" w:rsidRDefault="00DF741A" w:rsidP="0020303E">
            <w:pPr>
              <w:pStyle w:val="af4"/>
              <w:spacing w:after="0"/>
              <w:ind w:left="0"/>
              <w:jc w:val="center"/>
              <w:rPr>
                <w:rFonts w:ascii="Times New Roman" w:hAnsi="Times New Roman"/>
                <w:sz w:val="28"/>
                <w:szCs w:val="28"/>
                <w:vertAlign w:val="superscript"/>
                <w:lang w:val="en-US"/>
              </w:rPr>
            </w:pPr>
            <w:r w:rsidRPr="00205E9F">
              <w:rPr>
                <w:rFonts w:ascii="Times New Roman" w:hAnsi="Times New Roman"/>
                <w:sz w:val="28"/>
                <w:szCs w:val="28"/>
                <w:lang w:val="uk-UA"/>
              </w:rPr>
              <w:t>1665,7±</w:t>
            </w:r>
            <w:r w:rsidR="0020303E">
              <w:rPr>
                <w:rFonts w:ascii="Times New Roman" w:hAnsi="Times New Roman"/>
                <w:sz w:val="28"/>
                <w:szCs w:val="28"/>
                <w:lang w:val="uk-UA"/>
              </w:rPr>
              <w:t>2</w:t>
            </w:r>
            <w:r w:rsidRPr="00205E9F">
              <w:rPr>
                <w:rFonts w:ascii="Times New Roman" w:hAnsi="Times New Roman"/>
                <w:sz w:val="28"/>
                <w:szCs w:val="28"/>
                <w:lang w:val="uk-UA"/>
              </w:rPr>
              <w:t>28,9</w:t>
            </w:r>
            <w:r>
              <w:rPr>
                <w:rFonts w:ascii="Times New Roman" w:hAnsi="Times New Roman"/>
                <w:sz w:val="28"/>
                <w:szCs w:val="28"/>
                <w:vertAlign w:val="superscript"/>
                <w:lang w:val="en-US"/>
              </w:rPr>
              <w:t>x</w:t>
            </w:r>
          </w:p>
        </w:tc>
      </w:tr>
      <w:tr w:rsidR="00DF741A" w:rsidTr="000A5B0E">
        <w:tc>
          <w:tcPr>
            <w:tcW w:w="3082"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 xml:space="preserve">Помірний </w:t>
            </w:r>
          </w:p>
        </w:tc>
        <w:tc>
          <w:tcPr>
            <w:tcW w:w="3190" w:type="dxa"/>
            <w:vAlign w:val="center"/>
          </w:tcPr>
          <w:p w:rsidR="00DF741A" w:rsidRPr="00205E9F" w:rsidRDefault="00DF741A" w:rsidP="009B6C91">
            <w:pPr>
              <w:pStyle w:val="af4"/>
              <w:ind w:left="0"/>
              <w:jc w:val="center"/>
              <w:rPr>
                <w:rFonts w:ascii="Times New Roman" w:hAnsi="Times New Roman"/>
                <w:sz w:val="28"/>
                <w:szCs w:val="28"/>
                <w:lang w:val="uk-UA"/>
              </w:rPr>
            </w:pPr>
            <w:r>
              <w:rPr>
                <w:rFonts w:ascii="Times New Roman" w:hAnsi="Times New Roman"/>
                <w:sz w:val="28"/>
                <w:szCs w:val="28"/>
                <w:lang w:val="uk-UA"/>
              </w:rPr>
              <w:t>2541,5±135,1*</w:t>
            </w:r>
          </w:p>
        </w:tc>
        <w:tc>
          <w:tcPr>
            <w:tcW w:w="3367" w:type="dxa"/>
            <w:vAlign w:val="center"/>
          </w:tcPr>
          <w:p w:rsidR="00DF741A" w:rsidRPr="00195844" w:rsidRDefault="00DF741A" w:rsidP="009B6C91">
            <w:pPr>
              <w:pStyle w:val="af4"/>
              <w:spacing w:after="0"/>
              <w:ind w:left="0"/>
              <w:jc w:val="center"/>
              <w:rPr>
                <w:rFonts w:ascii="Times New Roman" w:hAnsi="Times New Roman"/>
                <w:sz w:val="28"/>
                <w:szCs w:val="28"/>
                <w:vertAlign w:val="superscript"/>
                <w:lang w:val="en-US"/>
              </w:rPr>
            </w:pPr>
            <w:r w:rsidRPr="00205E9F">
              <w:rPr>
                <w:rFonts w:ascii="Times New Roman" w:hAnsi="Times New Roman"/>
                <w:sz w:val="28"/>
                <w:szCs w:val="28"/>
                <w:lang w:val="uk-UA"/>
              </w:rPr>
              <w:t>1025,8±122,6</w:t>
            </w:r>
            <w:r>
              <w:rPr>
                <w:rFonts w:ascii="Times New Roman" w:hAnsi="Times New Roman"/>
                <w:sz w:val="28"/>
                <w:szCs w:val="28"/>
                <w:lang w:val="uk-UA"/>
              </w:rPr>
              <w:t>*</w:t>
            </w:r>
            <w:r>
              <w:rPr>
                <w:rFonts w:ascii="Times New Roman" w:hAnsi="Times New Roman"/>
                <w:sz w:val="28"/>
                <w:szCs w:val="28"/>
                <w:vertAlign w:val="superscript"/>
                <w:lang w:val="en-US"/>
              </w:rPr>
              <w:t>x</w:t>
            </w:r>
          </w:p>
        </w:tc>
      </w:tr>
      <w:tr w:rsidR="00DF741A" w:rsidTr="000A5B0E">
        <w:tc>
          <w:tcPr>
            <w:tcW w:w="9639" w:type="dxa"/>
            <w:gridSpan w:val="3"/>
            <w:vAlign w:val="center"/>
          </w:tcPr>
          <w:p w:rsidR="00DF741A" w:rsidRPr="00195844" w:rsidRDefault="00DF741A" w:rsidP="00247857">
            <w:pPr>
              <w:pStyle w:val="af4"/>
              <w:spacing w:after="0"/>
              <w:ind w:left="0"/>
              <w:jc w:val="center"/>
              <w:rPr>
                <w:rFonts w:ascii="Times New Roman" w:hAnsi="Times New Roman"/>
                <w:i/>
                <w:sz w:val="28"/>
                <w:szCs w:val="28"/>
                <w:lang w:val="uk-UA"/>
              </w:rPr>
            </w:pPr>
            <w:r w:rsidRPr="00195844">
              <w:rPr>
                <w:rFonts w:ascii="Times New Roman" w:hAnsi="Times New Roman"/>
                <w:i/>
                <w:sz w:val="28"/>
                <w:szCs w:val="28"/>
                <w:lang w:val="uk-UA"/>
              </w:rPr>
              <w:t>Діти</w:t>
            </w:r>
          </w:p>
        </w:tc>
      </w:tr>
      <w:tr w:rsidR="00DF741A" w:rsidTr="000A5B0E">
        <w:tc>
          <w:tcPr>
            <w:tcW w:w="3082"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 xml:space="preserve">Високий </w:t>
            </w:r>
          </w:p>
        </w:tc>
        <w:tc>
          <w:tcPr>
            <w:tcW w:w="3190" w:type="dxa"/>
            <w:vAlign w:val="center"/>
          </w:tcPr>
          <w:p w:rsidR="00DF741A" w:rsidRPr="00205E9F" w:rsidRDefault="00DF741A" w:rsidP="009B6C91">
            <w:pPr>
              <w:pStyle w:val="af4"/>
              <w:ind w:left="0"/>
              <w:jc w:val="center"/>
              <w:rPr>
                <w:rFonts w:ascii="Times New Roman" w:hAnsi="Times New Roman"/>
                <w:sz w:val="28"/>
                <w:szCs w:val="28"/>
                <w:lang w:val="uk-UA"/>
              </w:rPr>
            </w:pPr>
            <w:r>
              <w:rPr>
                <w:rFonts w:ascii="Times New Roman" w:hAnsi="Times New Roman"/>
                <w:sz w:val="28"/>
                <w:szCs w:val="28"/>
                <w:lang w:val="uk-UA"/>
              </w:rPr>
              <w:t>9655,1±304,6</w:t>
            </w:r>
          </w:p>
        </w:tc>
        <w:tc>
          <w:tcPr>
            <w:tcW w:w="3367" w:type="dxa"/>
            <w:vAlign w:val="center"/>
          </w:tcPr>
          <w:p w:rsidR="00DF741A" w:rsidRPr="00205E9F" w:rsidRDefault="00DF741A" w:rsidP="009B6C91">
            <w:pPr>
              <w:pStyle w:val="af4"/>
              <w:spacing w:after="0"/>
              <w:ind w:left="0"/>
              <w:jc w:val="center"/>
              <w:rPr>
                <w:rFonts w:ascii="Times New Roman" w:hAnsi="Times New Roman"/>
                <w:sz w:val="28"/>
                <w:szCs w:val="28"/>
                <w:lang w:val="uk-UA"/>
              </w:rPr>
            </w:pPr>
            <w:r w:rsidRPr="00205E9F">
              <w:rPr>
                <w:rFonts w:ascii="Times New Roman" w:hAnsi="Times New Roman"/>
                <w:sz w:val="28"/>
                <w:szCs w:val="28"/>
                <w:lang w:val="uk-UA"/>
              </w:rPr>
              <w:t>8984,7±246,0</w:t>
            </w:r>
          </w:p>
        </w:tc>
      </w:tr>
      <w:tr w:rsidR="00DF741A" w:rsidTr="000A5B0E">
        <w:tc>
          <w:tcPr>
            <w:tcW w:w="3082" w:type="dxa"/>
            <w:vAlign w:val="center"/>
          </w:tcPr>
          <w:p w:rsidR="00DF741A" w:rsidRPr="00205E9F" w:rsidRDefault="00DF741A" w:rsidP="009B6C91">
            <w:pPr>
              <w:pStyle w:val="af4"/>
              <w:ind w:left="0"/>
              <w:jc w:val="center"/>
              <w:rPr>
                <w:rFonts w:ascii="Times New Roman" w:hAnsi="Times New Roman"/>
                <w:sz w:val="28"/>
                <w:szCs w:val="28"/>
                <w:lang w:val="uk-UA"/>
              </w:rPr>
            </w:pPr>
            <w:r w:rsidRPr="00205E9F">
              <w:rPr>
                <w:rFonts w:ascii="Times New Roman" w:hAnsi="Times New Roman"/>
                <w:sz w:val="28"/>
                <w:szCs w:val="28"/>
                <w:lang w:val="uk-UA"/>
              </w:rPr>
              <w:t xml:space="preserve">Помірний </w:t>
            </w:r>
          </w:p>
        </w:tc>
        <w:tc>
          <w:tcPr>
            <w:tcW w:w="3190" w:type="dxa"/>
            <w:vAlign w:val="center"/>
          </w:tcPr>
          <w:p w:rsidR="00DF741A" w:rsidRPr="00205E9F" w:rsidRDefault="00DF741A" w:rsidP="009B6C91">
            <w:pPr>
              <w:pStyle w:val="af4"/>
              <w:ind w:left="0"/>
              <w:jc w:val="center"/>
              <w:rPr>
                <w:rFonts w:ascii="Times New Roman" w:hAnsi="Times New Roman"/>
                <w:sz w:val="28"/>
                <w:szCs w:val="28"/>
                <w:lang w:val="uk-UA"/>
              </w:rPr>
            </w:pPr>
            <w:r>
              <w:rPr>
                <w:rFonts w:ascii="Times New Roman" w:hAnsi="Times New Roman"/>
                <w:sz w:val="28"/>
                <w:szCs w:val="28"/>
                <w:lang w:val="uk-UA"/>
              </w:rPr>
              <w:t>9777,3±315,9</w:t>
            </w:r>
          </w:p>
        </w:tc>
        <w:tc>
          <w:tcPr>
            <w:tcW w:w="3367" w:type="dxa"/>
            <w:vAlign w:val="center"/>
          </w:tcPr>
          <w:p w:rsidR="00DF741A" w:rsidRPr="00205E9F" w:rsidRDefault="00DF741A" w:rsidP="009B6C91">
            <w:pPr>
              <w:pStyle w:val="af4"/>
              <w:spacing w:after="0"/>
              <w:ind w:left="0"/>
              <w:jc w:val="center"/>
              <w:rPr>
                <w:rFonts w:ascii="Times New Roman" w:hAnsi="Times New Roman"/>
                <w:sz w:val="28"/>
                <w:szCs w:val="28"/>
                <w:lang w:val="uk-UA"/>
              </w:rPr>
            </w:pPr>
            <w:r w:rsidRPr="00205E9F">
              <w:rPr>
                <w:rFonts w:ascii="Times New Roman" w:hAnsi="Times New Roman"/>
                <w:sz w:val="28"/>
                <w:szCs w:val="28"/>
                <w:lang w:val="uk-UA"/>
              </w:rPr>
              <w:t>10398,0±435,8</w:t>
            </w:r>
          </w:p>
        </w:tc>
      </w:tr>
    </w:tbl>
    <w:p w:rsidR="00DF741A" w:rsidRPr="007A71EB" w:rsidRDefault="00DF741A" w:rsidP="00DF741A">
      <w:pPr>
        <w:pStyle w:val="af4"/>
        <w:spacing w:line="360" w:lineRule="auto"/>
        <w:ind w:left="0"/>
        <w:jc w:val="both"/>
        <w:rPr>
          <w:rFonts w:ascii="Times New Roman" w:hAnsi="Times New Roman"/>
          <w:lang w:val="uk-UA"/>
        </w:rPr>
      </w:pPr>
      <w:r w:rsidRPr="000A49EC">
        <w:rPr>
          <w:rFonts w:ascii="Times New Roman" w:hAnsi="Times New Roman"/>
          <w:lang w:val="uk-UA"/>
        </w:rPr>
        <w:t>Примітка</w:t>
      </w:r>
      <w:r w:rsidR="003A77D8">
        <w:rPr>
          <w:rFonts w:ascii="Times New Roman" w:hAnsi="Times New Roman"/>
          <w:lang w:val="uk-UA"/>
        </w:rPr>
        <w:t>,</w:t>
      </w:r>
      <w:r w:rsidR="00BE2FAA">
        <w:rPr>
          <w:rFonts w:ascii="Times New Roman" w:hAnsi="Times New Roman"/>
          <w:lang w:val="uk-UA"/>
        </w:rPr>
        <w:t xml:space="preserve"> тут і в табл.4.2</w:t>
      </w:r>
      <w:r w:rsidR="003A77D8">
        <w:rPr>
          <w:rFonts w:ascii="Times New Roman" w:hAnsi="Times New Roman"/>
          <w:lang w:val="uk-UA"/>
        </w:rPr>
        <w:t>:</w:t>
      </w:r>
      <w:r w:rsidRPr="000A49EC">
        <w:rPr>
          <w:rFonts w:ascii="Times New Roman" w:hAnsi="Times New Roman"/>
          <w:lang w:val="uk-UA"/>
        </w:rPr>
        <w:t xml:space="preserve">  *- вірогідні відмінності між рівнями ВПВ (р&lt;0,05)</w:t>
      </w:r>
      <w:r>
        <w:rPr>
          <w:rFonts w:ascii="Times New Roman" w:hAnsi="Times New Roman"/>
          <w:lang w:val="uk-UA"/>
        </w:rPr>
        <w:t>;</w:t>
      </w:r>
    </w:p>
    <w:p w:rsidR="00DF741A" w:rsidRPr="000A49EC" w:rsidRDefault="00E34DA0" w:rsidP="00DF741A">
      <w:pPr>
        <w:pStyle w:val="af4"/>
        <w:spacing w:line="360" w:lineRule="auto"/>
        <w:ind w:left="0"/>
        <w:jc w:val="both"/>
        <w:rPr>
          <w:rFonts w:ascii="Times New Roman" w:hAnsi="Times New Roman"/>
          <w:lang w:val="uk-UA"/>
        </w:rPr>
      </w:pPr>
      <w:r>
        <w:rPr>
          <w:rFonts w:ascii="Times New Roman" w:hAnsi="Times New Roman"/>
          <w:vertAlign w:val="superscript"/>
          <w:lang w:val="uk-UA"/>
        </w:rPr>
        <w:t xml:space="preserve">                                            </w:t>
      </w:r>
      <w:r w:rsidR="00DF741A">
        <w:rPr>
          <w:rFonts w:ascii="Times New Roman" w:hAnsi="Times New Roman"/>
          <w:vertAlign w:val="superscript"/>
          <w:lang w:val="uk-UA"/>
        </w:rPr>
        <w:t>х</w:t>
      </w:r>
      <w:r w:rsidR="00DF741A" w:rsidRPr="000A49EC">
        <w:rPr>
          <w:rFonts w:ascii="Times New Roman" w:hAnsi="Times New Roman"/>
          <w:lang w:val="uk-UA"/>
        </w:rPr>
        <w:t>- вірогідні відмінності між дослідною та контрольною групами (р&lt;0,05)</w:t>
      </w:r>
      <w:r w:rsidR="00DF741A">
        <w:rPr>
          <w:rFonts w:ascii="Times New Roman" w:hAnsi="Times New Roman"/>
          <w:lang w:val="uk-UA"/>
        </w:rPr>
        <w:t>.</w:t>
      </w:r>
    </w:p>
    <w:p w:rsidR="00DC1848" w:rsidRDefault="00DC1848" w:rsidP="00DF741A">
      <w:pPr>
        <w:pStyle w:val="af4"/>
        <w:spacing w:line="360" w:lineRule="auto"/>
        <w:ind w:left="0" w:firstLine="851"/>
        <w:jc w:val="both"/>
        <w:rPr>
          <w:rFonts w:ascii="Times New Roman" w:hAnsi="Times New Roman"/>
          <w:sz w:val="28"/>
          <w:szCs w:val="28"/>
          <w:lang w:val="uk-UA"/>
        </w:rPr>
      </w:pPr>
    </w:p>
    <w:p w:rsidR="00927D7F" w:rsidRPr="009B6C91" w:rsidRDefault="00DF741A" w:rsidP="00DF741A">
      <w:pPr>
        <w:pStyle w:val="af4"/>
        <w:spacing w:line="360" w:lineRule="auto"/>
        <w:ind w:left="0" w:firstLine="851"/>
        <w:jc w:val="both"/>
        <w:rPr>
          <w:rFonts w:ascii="Times New Roman" w:hAnsi="Times New Roman"/>
          <w:sz w:val="28"/>
          <w:szCs w:val="28"/>
          <w:lang w:val="uk-UA"/>
        </w:rPr>
        <w:sectPr w:rsidR="00927D7F" w:rsidRPr="009B6C91" w:rsidSect="00046EC2">
          <w:pgSz w:w="11906" w:h="16838"/>
          <w:pgMar w:top="1134" w:right="851" w:bottom="1134" w:left="1418" w:header="708" w:footer="708" w:gutter="0"/>
          <w:cols w:space="720"/>
        </w:sectPr>
      </w:pPr>
      <w:r>
        <w:rPr>
          <w:rFonts w:ascii="Times New Roman" w:hAnsi="Times New Roman"/>
          <w:sz w:val="28"/>
          <w:szCs w:val="28"/>
          <w:lang w:val="uk-UA"/>
        </w:rPr>
        <w:t xml:space="preserve">Аналогічна закономірність спостерігалась і в контрольній групі – зниження із 2351,4 вип./10 тис. у 1990 р. до 1168,4 вип./10 тис. Внаслідок </w:t>
      </w:r>
      <w:r w:rsidR="00BE2FAA">
        <w:rPr>
          <w:rFonts w:ascii="Times New Roman" w:hAnsi="Times New Roman"/>
          <w:sz w:val="28"/>
          <w:szCs w:val="28"/>
          <w:lang w:val="uk-UA"/>
        </w:rPr>
        <w:t>цього</w:t>
      </w:r>
      <w:r>
        <w:rPr>
          <w:rFonts w:ascii="Times New Roman" w:hAnsi="Times New Roman"/>
          <w:sz w:val="28"/>
          <w:szCs w:val="28"/>
          <w:lang w:val="uk-UA"/>
        </w:rPr>
        <w:t>, первинна захворюваність у групі нагляду</w:t>
      </w:r>
      <w:r w:rsidR="00272241">
        <w:rPr>
          <w:rFonts w:ascii="Times New Roman" w:hAnsi="Times New Roman"/>
          <w:sz w:val="28"/>
          <w:szCs w:val="28"/>
          <w:lang w:val="uk-UA"/>
        </w:rPr>
        <w:t xml:space="preserve"> </w:t>
      </w:r>
      <w:r w:rsidR="000C3129">
        <w:rPr>
          <w:rFonts w:ascii="Times New Roman" w:hAnsi="Times New Roman"/>
          <w:sz w:val="28"/>
          <w:szCs w:val="28"/>
          <w:lang w:val="uk-UA"/>
        </w:rPr>
        <w:t>зменшилась у 2,0 рази (р&lt;0,05)</w:t>
      </w:r>
      <w:r>
        <w:rPr>
          <w:rFonts w:ascii="Times New Roman" w:hAnsi="Times New Roman"/>
          <w:sz w:val="28"/>
          <w:szCs w:val="28"/>
          <w:lang w:val="uk-UA"/>
        </w:rPr>
        <w:t xml:space="preserve">. Хвилеподібні зміни захворюваності класу органів дихання мали більшу амплітуду коливань відносно лінії тренду. </w:t>
      </w:r>
      <w:r w:rsidR="000C3129">
        <w:rPr>
          <w:rFonts w:ascii="Times New Roman" w:hAnsi="Times New Roman"/>
          <w:sz w:val="28"/>
          <w:szCs w:val="28"/>
          <w:lang w:val="uk-UA"/>
        </w:rPr>
        <w:t>Тренд динаміки захворюваності д</w:t>
      </w:r>
      <w:r w:rsidR="00687B7C">
        <w:rPr>
          <w:rFonts w:ascii="Times New Roman" w:hAnsi="Times New Roman"/>
          <w:sz w:val="28"/>
          <w:szCs w:val="28"/>
          <w:lang w:val="uk-UA"/>
        </w:rPr>
        <w:t>орослого</w:t>
      </w:r>
      <w:r w:rsidR="000C3129">
        <w:rPr>
          <w:rFonts w:ascii="Times New Roman" w:hAnsi="Times New Roman"/>
          <w:sz w:val="28"/>
          <w:szCs w:val="28"/>
          <w:lang w:val="uk-UA"/>
        </w:rPr>
        <w:t xml:space="preserve"> населення за 22 річний період спостереження у контрольній групі описувався рівнянням у=2058,7+(-61,9</w:t>
      </w:r>
      <w:r w:rsidR="00CF456C">
        <w:rPr>
          <w:rFonts w:ascii="Times New Roman" w:hAnsi="Times New Roman"/>
          <w:sz w:val="28"/>
          <w:szCs w:val="28"/>
          <w:lang w:val="uk-UA"/>
        </w:rPr>
        <w:t>*</w:t>
      </w:r>
      <w:r w:rsidR="00E34DA0">
        <w:rPr>
          <w:rFonts w:ascii="Times New Roman" w:hAnsi="Times New Roman"/>
          <w:sz w:val="28"/>
          <w:szCs w:val="28"/>
          <w:lang w:val="uk-UA"/>
        </w:rPr>
        <w:t>х)</w:t>
      </w:r>
      <w:r w:rsidR="000C3129">
        <w:rPr>
          <w:rFonts w:ascii="Times New Roman" w:hAnsi="Times New Roman"/>
          <w:sz w:val="28"/>
          <w:szCs w:val="28"/>
          <w:lang w:val="uk-UA"/>
        </w:rPr>
        <w:t xml:space="preserve">, при коефіцієнті множинної кореляції 0,59. </w:t>
      </w:r>
    </w:p>
    <w:p w:rsidR="006756B9" w:rsidRDefault="00B9093E" w:rsidP="006756B9">
      <w:pPr>
        <w:rPr>
          <w:sz w:val="28"/>
          <w:szCs w:val="28"/>
          <w:lang w:val="uk-UA"/>
        </w:rPr>
      </w:pPr>
      <w:r>
        <w:rPr>
          <w:noProof/>
          <w:sz w:val="28"/>
          <w:szCs w:val="28"/>
        </w:rPr>
        <w:lastRenderedPageBreak/>
        <w:pict>
          <v:rect id="_x0000_s2148" style="position:absolute;margin-left:705.35pt;margin-top:-60.8pt;width:122.25pt;height:45.75pt;z-index:252085248" fillcolor="white [3212]" strokecolor="white [3212]"/>
        </w:pict>
      </w:r>
      <w:r w:rsidR="006756B9">
        <w:rPr>
          <w:noProof/>
          <w:sz w:val="28"/>
          <w:szCs w:val="28"/>
        </w:rPr>
        <w:drawing>
          <wp:inline distT="0" distB="0" distL="0" distR="0">
            <wp:extent cx="9096375" cy="4772025"/>
            <wp:effectExtent l="19050" t="0" r="95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756B9" w:rsidRPr="006756B9" w:rsidRDefault="006756B9" w:rsidP="00192748">
      <w:pPr>
        <w:pStyle w:val="af4"/>
        <w:spacing w:line="360" w:lineRule="auto"/>
        <w:ind w:left="0" w:firstLine="851"/>
        <w:jc w:val="right"/>
        <w:rPr>
          <w:rFonts w:ascii="Times New Roman" w:hAnsi="Times New Roman"/>
          <w:sz w:val="28"/>
          <w:szCs w:val="28"/>
          <w:lang w:val="uk-UA"/>
        </w:rPr>
      </w:pPr>
    </w:p>
    <w:p w:rsidR="00605701" w:rsidRDefault="00605701" w:rsidP="00EE30B0">
      <w:pPr>
        <w:pStyle w:val="af4"/>
        <w:spacing w:line="360" w:lineRule="auto"/>
        <w:ind w:left="0" w:firstLine="851"/>
        <w:rPr>
          <w:rFonts w:ascii="Times New Roman" w:hAnsi="Times New Roman"/>
          <w:sz w:val="28"/>
          <w:szCs w:val="28"/>
          <w:lang w:val="uk-UA"/>
        </w:rPr>
      </w:pPr>
    </w:p>
    <w:p w:rsidR="001D7CD1" w:rsidRPr="009B6C91" w:rsidRDefault="006756B9" w:rsidP="00EE30B0">
      <w:pPr>
        <w:pStyle w:val="af4"/>
        <w:spacing w:line="360" w:lineRule="auto"/>
        <w:ind w:left="0" w:firstLine="851"/>
        <w:rPr>
          <w:rFonts w:ascii="Times New Roman" w:hAnsi="Times New Roman"/>
          <w:sz w:val="28"/>
          <w:szCs w:val="28"/>
          <w:lang w:val="uk-UA"/>
        </w:rPr>
      </w:pPr>
      <w:r w:rsidRPr="006756B9">
        <w:rPr>
          <w:rFonts w:ascii="Times New Roman" w:hAnsi="Times New Roman"/>
          <w:sz w:val="28"/>
          <w:szCs w:val="28"/>
          <w:lang w:val="uk-UA"/>
        </w:rPr>
        <w:t>Рис.</w:t>
      </w:r>
      <w:r w:rsidR="00605701">
        <w:rPr>
          <w:rFonts w:ascii="Times New Roman" w:hAnsi="Times New Roman"/>
          <w:sz w:val="28"/>
          <w:szCs w:val="28"/>
          <w:lang w:val="uk-UA"/>
        </w:rPr>
        <w:t xml:space="preserve"> </w:t>
      </w:r>
      <w:r w:rsidRPr="006756B9">
        <w:rPr>
          <w:rFonts w:ascii="Times New Roman" w:hAnsi="Times New Roman"/>
          <w:sz w:val="28"/>
          <w:szCs w:val="28"/>
          <w:lang w:val="uk-UA"/>
        </w:rPr>
        <w:t>4.2. Динаміка захворюваності дитячого населення на хвороби органів дихання</w:t>
      </w:r>
      <w:r w:rsidR="00EE30B0">
        <w:rPr>
          <w:rFonts w:ascii="Times New Roman" w:hAnsi="Times New Roman"/>
          <w:sz w:val="28"/>
          <w:szCs w:val="28"/>
          <w:lang w:val="uk-UA"/>
        </w:rPr>
        <w:t xml:space="preserve"> (вип./10 тис.)</w:t>
      </w:r>
    </w:p>
    <w:p w:rsidR="006756B9" w:rsidRPr="004519E1" w:rsidRDefault="00B9093E" w:rsidP="00192748">
      <w:pPr>
        <w:pStyle w:val="af4"/>
        <w:spacing w:line="360" w:lineRule="auto"/>
        <w:ind w:left="0" w:firstLine="851"/>
        <w:jc w:val="right"/>
        <w:rPr>
          <w:rFonts w:ascii="Times New Roman" w:hAnsi="Times New Roman"/>
          <w:i/>
          <w:sz w:val="28"/>
          <w:szCs w:val="28"/>
          <w:lang w:val="uk-UA"/>
        </w:rPr>
        <w:sectPr w:rsidR="006756B9" w:rsidRPr="004519E1" w:rsidSect="00046EC2">
          <w:pgSz w:w="16838" w:h="11906" w:orient="landscape"/>
          <w:pgMar w:top="1134" w:right="851" w:bottom="1134" w:left="1418" w:header="709" w:footer="709" w:gutter="0"/>
          <w:cols w:space="720"/>
        </w:sectPr>
      </w:pPr>
      <w:r>
        <w:rPr>
          <w:rFonts w:ascii="Times New Roman" w:hAnsi="Times New Roman"/>
          <w:i/>
          <w:noProof/>
          <w:sz w:val="28"/>
          <w:szCs w:val="28"/>
        </w:rPr>
        <w:pict>
          <v:rect id="_x0000_s2163" style="position:absolute;left:0;text-align:left;margin-left:733.45pt;margin-top:49.4pt;width:33pt;height:21.75pt;z-index:252099584" fillcolor="white [3212]" strokecolor="white [3212]">
            <v:textbox style="layout-flow:vertical">
              <w:txbxContent>
                <w:p w:rsidR="001D6FC3" w:rsidRPr="004E202F" w:rsidRDefault="001D6FC3" w:rsidP="004E202F">
                  <w:pPr>
                    <w:rPr>
                      <w:lang w:val="en-US"/>
                    </w:rPr>
                  </w:pPr>
                  <w:r>
                    <w:rPr>
                      <w:lang w:val="en-US"/>
                    </w:rPr>
                    <w:t>76</w:t>
                  </w:r>
                </w:p>
              </w:txbxContent>
            </v:textbox>
          </v:rect>
        </w:pict>
      </w:r>
    </w:p>
    <w:p w:rsidR="00A10B56" w:rsidRDefault="00A10B56" w:rsidP="00A10B56">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Такий характер змін властивий хворобам, що пов</w:t>
      </w:r>
      <w:r w:rsidRPr="00DB60FC">
        <w:rPr>
          <w:rFonts w:ascii="Times New Roman" w:hAnsi="Times New Roman"/>
          <w:sz w:val="28"/>
          <w:szCs w:val="28"/>
          <w:lang w:val="uk-UA"/>
        </w:rPr>
        <w:t>’</w:t>
      </w:r>
      <w:r>
        <w:rPr>
          <w:rFonts w:ascii="Times New Roman" w:hAnsi="Times New Roman"/>
          <w:sz w:val="28"/>
          <w:szCs w:val="28"/>
          <w:lang w:val="uk-UA"/>
        </w:rPr>
        <w:t xml:space="preserve">язані зі станом імунобіологічної резистентності.  На противагу цьому, в дослідній групі коливання захворюваності мали меншу амплітуду, і в основному її рівень знаходився у безпосередній зоні лінії тренду. </w:t>
      </w:r>
    </w:p>
    <w:p w:rsidR="00DB60FC" w:rsidRDefault="00BE2FAA" w:rsidP="00F54552">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До закономірностей первинної захворюваності ХОД дітей відносяться вірогідно вищі її рівні як в дослідному, так і у</w:t>
      </w:r>
      <w:r w:rsidR="00272241">
        <w:rPr>
          <w:rFonts w:ascii="Times New Roman" w:hAnsi="Times New Roman"/>
          <w:sz w:val="28"/>
          <w:szCs w:val="28"/>
          <w:lang w:val="uk-UA"/>
        </w:rPr>
        <w:t xml:space="preserve"> </w:t>
      </w:r>
      <w:r>
        <w:rPr>
          <w:rFonts w:ascii="Times New Roman" w:hAnsi="Times New Roman"/>
          <w:sz w:val="28"/>
          <w:szCs w:val="28"/>
          <w:lang w:val="uk-UA"/>
        </w:rPr>
        <w:t xml:space="preserve">контрольному районах </w:t>
      </w:r>
      <w:r w:rsidR="00E34DA0">
        <w:rPr>
          <w:rFonts w:ascii="Times New Roman" w:hAnsi="Times New Roman"/>
          <w:sz w:val="28"/>
          <w:szCs w:val="28"/>
          <w:lang w:val="uk-UA"/>
        </w:rPr>
        <w:t>при високому рівні ВПВ</w:t>
      </w:r>
      <w:r>
        <w:rPr>
          <w:rFonts w:ascii="Times New Roman" w:hAnsi="Times New Roman"/>
          <w:sz w:val="28"/>
          <w:szCs w:val="28"/>
          <w:lang w:val="uk-UA"/>
        </w:rPr>
        <w:t>.</w:t>
      </w:r>
      <w:r w:rsidR="00E34DA0">
        <w:rPr>
          <w:rFonts w:ascii="Times New Roman" w:hAnsi="Times New Roman"/>
          <w:sz w:val="28"/>
          <w:szCs w:val="28"/>
          <w:lang w:val="uk-UA"/>
        </w:rPr>
        <w:t xml:space="preserve"> </w:t>
      </w:r>
      <w:r w:rsidR="000C3129">
        <w:rPr>
          <w:rFonts w:ascii="Times New Roman" w:hAnsi="Times New Roman"/>
          <w:sz w:val="28"/>
          <w:szCs w:val="28"/>
          <w:lang w:val="uk-UA"/>
        </w:rPr>
        <w:t>Середні величини</w:t>
      </w:r>
      <w:r w:rsidR="00E34DA0">
        <w:rPr>
          <w:rFonts w:ascii="Times New Roman" w:hAnsi="Times New Roman"/>
          <w:sz w:val="28"/>
          <w:szCs w:val="28"/>
          <w:lang w:val="uk-UA"/>
        </w:rPr>
        <w:t xml:space="preserve"> </w:t>
      </w:r>
      <w:r w:rsidR="000C3129">
        <w:rPr>
          <w:rFonts w:ascii="Times New Roman" w:hAnsi="Times New Roman"/>
          <w:sz w:val="28"/>
          <w:szCs w:val="28"/>
          <w:lang w:val="uk-UA"/>
        </w:rPr>
        <w:t xml:space="preserve">при помірному рівні ВПВ </w:t>
      </w:r>
      <w:r w:rsidR="00F54552">
        <w:rPr>
          <w:rFonts w:ascii="Times New Roman" w:hAnsi="Times New Roman"/>
          <w:sz w:val="28"/>
          <w:szCs w:val="28"/>
          <w:lang w:val="uk-UA"/>
        </w:rPr>
        <w:t>(рис.</w:t>
      </w:r>
      <w:r w:rsidR="00E34DA0">
        <w:rPr>
          <w:rFonts w:ascii="Times New Roman" w:hAnsi="Times New Roman"/>
          <w:sz w:val="28"/>
          <w:szCs w:val="28"/>
          <w:lang w:val="uk-UA"/>
        </w:rPr>
        <w:t xml:space="preserve"> </w:t>
      </w:r>
      <w:r w:rsidR="00F54552">
        <w:rPr>
          <w:rFonts w:ascii="Times New Roman" w:hAnsi="Times New Roman"/>
          <w:sz w:val="28"/>
          <w:szCs w:val="28"/>
          <w:lang w:val="uk-UA"/>
        </w:rPr>
        <w:t xml:space="preserve">4.2) </w:t>
      </w:r>
      <w:r w:rsidR="000C3129">
        <w:rPr>
          <w:rFonts w:ascii="Times New Roman" w:hAnsi="Times New Roman"/>
          <w:sz w:val="28"/>
          <w:szCs w:val="28"/>
          <w:lang w:val="uk-UA"/>
        </w:rPr>
        <w:t>відповідно склали 9777,3±315,9</w:t>
      </w:r>
      <w:r w:rsidR="00272241">
        <w:rPr>
          <w:rFonts w:ascii="Times New Roman" w:hAnsi="Times New Roman"/>
          <w:sz w:val="28"/>
          <w:szCs w:val="28"/>
          <w:lang w:val="uk-UA"/>
        </w:rPr>
        <w:t xml:space="preserve"> </w:t>
      </w:r>
      <w:r w:rsidR="001B533B">
        <w:rPr>
          <w:rFonts w:ascii="Times New Roman" w:hAnsi="Times New Roman"/>
          <w:sz w:val="28"/>
          <w:szCs w:val="28"/>
          <w:lang w:val="uk-UA"/>
        </w:rPr>
        <w:t>вип</w:t>
      </w:r>
      <w:r w:rsidR="009B580D">
        <w:rPr>
          <w:rFonts w:ascii="Times New Roman" w:hAnsi="Times New Roman"/>
          <w:sz w:val="28"/>
          <w:szCs w:val="28"/>
          <w:lang w:val="uk-UA"/>
        </w:rPr>
        <w:t>.</w:t>
      </w:r>
      <w:r w:rsidR="001B533B">
        <w:rPr>
          <w:rFonts w:ascii="Times New Roman" w:hAnsi="Times New Roman"/>
          <w:sz w:val="28"/>
          <w:szCs w:val="28"/>
          <w:lang w:val="uk-UA"/>
        </w:rPr>
        <w:t>/10 тис. і 10398,8 ±435,8 вип. /10 тис.</w:t>
      </w:r>
    </w:p>
    <w:p w:rsidR="001B533B" w:rsidRDefault="001B533B" w:rsidP="00DC184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Закономірністю динаміки первинної захворюваності дітей ХОД також є практично одинакова лінія тренду протягом</w:t>
      </w:r>
      <w:r w:rsidR="00DC1848">
        <w:rPr>
          <w:rFonts w:ascii="Times New Roman" w:hAnsi="Times New Roman"/>
          <w:sz w:val="28"/>
          <w:szCs w:val="28"/>
          <w:lang w:val="uk-UA"/>
        </w:rPr>
        <w:t xml:space="preserve"> 1990-2011 років в обох групах. </w:t>
      </w:r>
      <w:r w:rsidR="008E2E0C">
        <w:rPr>
          <w:rFonts w:ascii="Times New Roman" w:hAnsi="Times New Roman"/>
          <w:sz w:val="28"/>
          <w:szCs w:val="28"/>
          <w:lang w:val="uk-UA"/>
        </w:rPr>
        <w:t xml:space="preserve">Тренд динаміки захворюваності </w:t>
      </w:r>
      <w:r w:rsidR="00DC1848">
        <w:rPr>
          <w:rFonts w:ascii="Times New Roman" w:hAnsi="Times New Roman"/>
          <w:sz w:val="28"/>
          <w:szCs w:val="28"/>
          <w:lang w:val="uk-UA"/>
        </w:rPr>
        <w:t xml:space="preserve">дітей </w:t>
      </w:r>
      <w:r w:rsidR="008E2E0C">
        <w:rPr>
          <w:rFonts w:ascii="Times New Roman" w:hAnsi="Times New Roman"/>
          <w:sz w:val="28"/>
          <w:szCs w:val="28"/>
          <w:lang w:val="uk-UA"/>
        </w:rPr>
        <w:t>за вказаний період описувався при високому та помірному рівнях ВПВ відповідно у=10190,3+(-41,2</w:t>
      </w:r>
      <w:r w:rsidR="00DC1848">
        <w:rPr>
          <w:rFonts w:ascii="Times New Roman" w:hAnsi="Times New Roman"/>
          <w:sz w:val="28"/>
          <w:szCs w:val="28"/>
          <w:lang w:val="uk-UA"/>
        </w:rPr>
        <w:t>х</w:t>
      </w:r>
      <w:r w:rsidR="008E2E0C">
        <w:rPr>
          <w:rFonts w:ascii="Times New Roman" w:hAnsi="Times New Roman"/>
          <w:sz w:val="28"/>
          <w:szCs w:val="28"/>
          <w:lang w:val="uk-UA"/>
        </w:rPr>
        <w:t>) та у=8813,9+76,3</w:t>
      </w:r>
      <w:r w:rsidR="00DC1848">
        <w:rPr>
          <w:rFonts w:ascii="Times New Roman" w:hAnsi="Times New Roman"/>
          <w:sz w:val="28"/>
          <w:szCs w:val="28"/>
          <w:lang w:val="uk-UA"/>
        </w:rPr>
        <w:t>х</w:t>
      </w:r>
      <w:r w:rsidR="008E2E0C">
        <w:rPr>
          <w:rFonts w:ascii="Times New Roman" w:hAnsi="Times New Roman"/>
          <w:sz w:val="28"/>
          <w:szCs w:val="28"/>
          <w:lang w:val="uk-UA"/>
        </w:rPr>
        <w:t xml:space="preserve">. </w:t>
      </w:r>
      <w:r>
        <w:rPr>
          <w:rFonts w:ascii="Times New Roman" w:hAnsi="Times New Roman"/>
          <w:sz w:val="28"/>
          <w:szCs w:val="28"/>
          <w:lang w:val="uk-UA"/>
        </w:rPr>
        <w:t xml:space="preserve">Такий характер динаміки захворюваності органів дихання у дітей </w:t>
      </w:r>
      <w:r w:rsidR="006B6FE5">
        <w:rPr>
          <w:rFonts w:ascii="Times New Roman" w:hAnsi="Times New Roman"/>
          <w:sz w:val="28"/>
          <w:szCs w:val="28"/>
          <w:lang w:val="uk-UA"/>
        </w:rPr>
        <w:t>промислового міста</w:t>
      </w:r>
      <w:r>
        <w:rPr>
          <w:rFonts w:ascii="Times New Roman" w:hAnsi="Times New Roman"/>
          <w:sz w:val="28"/>
          <w:szCs w:val="28"/>
          <w:lang w:val="uk-UA"/>
        </w:rPr>
        <w:t>, враховуючи зверхвисокі її рівні, очевидно, вказує на те, що вплив екотоксикантів знаходиться біля верхньої межі адаптаційно-компенса</w:t>
      </w:r>
      <w:r w:rsidR="00072050">
        <w:rPr>
          <w:rFonts w:ascii="Times New Roman" w:hAnsi="Times New Roman"/>
          <w:sz w:val="28"/>
          <w:szCs w:val="28"/>
          <w:lang w:val="uk-UA"/>
        </w:rPr>
        <w:t xml:space="preserve">торних можливостей </w:t>
      </w:r>
      <w:r w:rsidR="008E2E0C">
        <w:rPr>
          <w:rFonts w:ascii="Times New Roman" w:hAnsi="Times New Roman"/>
          <w:sz w:val="28"/>
          <w:szCs w:val="28"/>
          <w:lang w:val="uk-UA"/>
        </w:rPr>
        <w:t xml:space="preserve">їх </w:t>
      </w:r>
      <w:r w:rsidR="00072050">
        <w:rPr>
          <w:rFonts w:ascii="Times New Roman" w:hAnsi="Times New Roman"/>
          <w:sz w:val="28"/>
          <w:szCs w:val="28"/>
          <w:lang w:val="uk-UA"/>
        </w:rPr>
        <w:t>організму.</w:t>
      </w:r>
    </w:p>
    <w:p w:rsidR="009B6C91" w:rsidRDefault="00072050" w:rsidP="00DC184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Динаміка розповсюдженості ХОД серед дорослого населення носила хвилеподібний характер (рис.</w:t>
      </w:r>
      <w:r w:rsidR="002C75C6">
        <w:rPr>
          <w:rFonts w:ascii="Times New Roman" w:hAnsi="Times New Roman"/>
          <w:sz w:val="28"/>
          <w:szCs w:val="28"/>
          <w:lang w:val="uk-UA"/>
        </w:rPr>
        <w:t xml:space="preserve"> </w:t>
      </w:r>
      <w:r>
        <w:rPr>
          <w:rFonts w:ascii="Times New Roman" w:hAnsi="Times New Roman"/>
          <w:sz w:val="28"/>
          <w:szCs w:val="28"/>
          <w:lang w:val="uk-UA"/>
        </w:rPr>
        <w:t>4.3). Значно більш</w:t>
      </w:r>
      <w:r w:rsidR="003E1B8A">
        <w:rPr>
          <w:rFonts w:ascii="Times New Roman" w:hAnsi="Times New Roman"/>
          <w:sz w:val="28"/>
          <w:szCs w:val="28"/>
          <w:lang w:val="uk-UA"/>
        </w:rPr>
        <w:t>а</w:t>
      </w:r>
      <w:r>
        <w:rPr>
          <w:rFonts w:ascii="Times New Roman" w:hAnsi="Times New Roman"/>
          <w:sz w:val="28"/>
          <w:szCs w:val="28"/>
          <w:lang w:val="uk-UA"/>
        </w:rPr>
        <w:t xml:space="preserve"> амплітуда коливань </w:t>
      </w:r>
      <w:r w:rsidR="009B6C91">
        <w:rPr>
          <w:rFonts w:ascii="Times New Roman" w:hAnsi="Times New Roman"/>
          <w:sz w:val="28"/>
          <w:szCs w:val="28"/>
          <w:lang w:val="uk-UA"/>
        </w:rPr>
        <w:t>зареєстрована при високому рівні ВПВ. Зокрема, у дослідній групі протягом 1990-1994 рр. розповсюдженість хвороб коливалась від 4791,6 вип./10 тис. до 2943,4 вип./10 тис., у контрольній групі відповідно 2943,2 – 1</w:t>
      </w:r>
      <w:r w:rsidR="00687B7C">
        <w:rPr>
          <w:rFonts w:ascii="Times New Roman" w:hAnsi="Times New Roman"/>
          <w:sz w:val="28"/>
          <w:szCs w:val="28"/>
          <w:lang w:val="uk-UA"/>
        </w:rPr>
        <w:t>793,8</w:t>
      </w:r>
      <w:r w:rsidR="009B6C91">
        <w:rPr>
          <w:rFonts w:ascii="Times New Roman" w:hAnsi="Times New Roman"/>
          <w:sz w:val="28"/>
          <w:szCs w:val="28"/>
          <w:lang w:val="uk-UA"/>
        </w:rPr>
        <w:t xml:space="preserve"> вип./10 тис. Протягом 1990-2011 рр. вона зменшилась в дослідній групі з 4792,3 вип./10 тис. до 3176,5 вип./10 тис. та із 2</w:t>
      </w:r>
      <w:r w:rsidR="00687B7C">
        <w:rPr>
          <w:rFonts w:ascii="Times New Roman" w:hAnsi="Times New Roman"/>
          <w:sz w:val="28"/>
          <w:szCs w:val="28"/>
          <w:lang w:val="uk-UA"/>
        </w:rPr>
        <w:t>584,9</w:t>
      </w:r>
      <w:r w:rsidR="009B6C91">
        <w:rPr>
          <w:rFonts w:ascii="Times New Roman" w:hAnsi="Times New Roman"/>
          <w:sz w:val="28"/>
          <w:szCs w:val="28"/>
          <w:lang w:val="uk-UA"/>
        </w:rPr>
        <w:t xml:space="preserve"> вип./10 тис. до 1531,2 вип./10 тис. </w:t>
      </w:r>
      <w:r w:rsidR="005072E3">
        <w:rPr>
          <w:rFonts w:ascii="Times New Roman" w:hAnsi="Times New Roman"/>
          <w:sz w:val="28"/>
          <w:szCs w:val="28"/>
          <w:lang w:val="uk-UA"/>
        </w:rPr>
        <w:t xml:space="preserve">- </w:t>
      </w:r>
      <w:r w:rsidR="009B6C91">
        <w:rPr>
          <w:rFonts w:ascii="Times New Roman" w:hAnsi="Times New Roman"/>
          <w:sz w:val="28"/>
          <w:szCs w:val="28"/>
          <w:lang w:val="uk-UA"/>
        </w:rPr>
        <w:t>у контрольній групі.</w:t>
      </w:r>
      <w:r w:rsidR="005072E3">
        <w:rPr>
          <w:rFonts w:ascii="Times New Roman" w:hAnsi="Times New Roman"/>
          <w:sz w:val="28"/>
          <w:szCs w:val="28"/>
          <w:lang w:val="uk-UA"/>
        </w:rPr>
        <w:t xml:space="preserve"> </w:t>
      </w:r>
      <w:r w:rsidR="009B6C91" w:rsidRPr="00DC1848">
        <w:rPr>
          <w:rFonts w:ascii="Times New Roman" w:hAnsi="Times New Roman"/>
          <w:sz w:val="28"/>
          <w:szCs w:val="28"/>
          <w:lang w:val="uk-UA"/>
        </w:rPr>
        <w:t>Тренд динаміки розповсюдженості ХОД серед дорослого населення</w:t>
      </w:r>
      <w:r w:rsidR="00272241">
        <w:rPr>
          <w:rFonts w:ascii="Times New Roman" w:hAnsi="Times New Roman"/>
          <w:sz w:val="28"/>
          <w:szCs w:val="28"/>
          <w:lang w:val="uk-UA"/>
        </w:rPr>
        <w:t xml:space="preserve"> </w:t>
      </w:r>
      <w:r w:rsidR="00B408D9">
        <w:rPr>
          <w:rFonts w:ascii="Times New Roman" w:hAnsi="Times New Roman"/>
          <w:sz w:val="28"/>
          <w:szCs w:val="28"/>
          <w:lang w:val="uk-UA"/>
        </w:rPr>
        <w:t>о</w:t>
      </w:r>
      <w:r w:rsidR="009B6C91">
        <w:rPr>
          <w:rFonts w:ascii="Times New Roman" w:hAnsi="Times New Roman"/>
          <w:sz w:val="28"/>
          <w:szCs w:val="28"/>
          <w:lang w:val="uk-UA"/>
        </w:rPr>
        <w:t>писувався рівнянням у=4116,7</w:t>
      </w:r>
      <w:r w:rsidR="002C75C6">
        <w:rPr>
          <w:rFonts w:ascii="Times New Roman" w:hAnsi="Times New Roman"/>
          <w:sz w:val="28"/>
          <w:szCs w:val="28"/>
          <w:lang w:val="uk-UA"/>
        </w:rPr>
        <w:t>+(</w:t>
      </w:r>
      <w:r w:rsidR="00E34DA0">
        <w:rPr>
          <w:rFonts w:ascii="Times New Roman" w:hAnsi="Times New Roman"/>
          <w:sz w:val="28"/>
          <w:szCs w:val="28"/>
          <w:lang w:val="uk-UA"/>
        </w:rPr>
        <w:t>-</w:t>
      </w:r>
      <w:r w:rsidR="009B6C91">
        <w:rPr>
          <w:rFonts w:ascii="Times New Roman" w:hAnsi="Times New Roman"/>
          <w:sz w:val="28"/>
          <w:szCs w:val="28"/>
          <w:lang w:val="uk-UA"/>
        </w:rPr>
        <w:t xml:space="preserve"> 55,7</w:t>
      </w:r>
      <w:r w:rsidR="002C75C6">
        <w:rPr>
          <w:rFonts w:ascii="Times New Roman" w:hAnsi="Times New Roman"/>
          <w:sz w:val="28"/>
          <w:szCs w:val="28"/>
          <w:lang w:val="uk-UA"/>
        </w:rPr>
        <w:t>*</w:t>
      </w:r>
      <w:r w:rsidR="00DC1848">
        <w:rPr>
          <w:rFonts w:ascii="Times New Roman" w:hAnsi="Times New Roman"/>
          <w:sz w:val="28"/>
          <w:szCs w:val="28"/>
          <w:lang w:val="uk-UA"/>
        </w:rPr>
        <w:t>х</w:t>
      </w:r>
      <w:r w:rsidR="00E34DA0">
        <w:rPr>
          <w:rFonts w:ascii="Times New Roman" w:hAnsi="Times New Roman"/>
          <w:sz w:val="28"/>
          <w:szCs w:val="28"/>
          <w:lang w:val="uk-UA"/>
        </w:rPr>
        <w:t>)</w:t>
      </w:r>
      <w:r w:rsidR="00905111">
        <w:rPr>
          <w:rFonts w:ascii="Times New Roman" w:hAnsi="Times New Roman"/>
          <w:sz w:val="28"/>
          <w:szCs w:val="28"/>
          <w:lang w:val="uk-UA"/>
        </w:rPr>
        <w:t xml:space="preserve">  - </w:t>
      </w:r>
      <w:r w:rsidR="009B6C91">
        <w:rPr>
          <w:rFonts w:ascii="Times New Roman" w:hAnsi="Times New Roman"/>
          <w:sz w:val="28"/>
          <w:szCs w:val="28"/>
          <w:lang w:val="uk-UA"/>
        </w:rPr>
        <w:t>у дослідній групі т</w:t>
      </w:r>
      <w:r w:rsidR="00B408D9">
        <w:rPr>
          <w:rFonts w:ascii="Times New Roman" w:hAnsi="Times New Roman"/>
          <w:sz w:val="28"/>
          <w:szCs w:val="28"/>
          <w:lang w:val="uk-UA"/>
        </w:rPr>
        <w:t xml:space="preserve">а </w:t>
      </w:r>
      <w:r w:rsidR="009B6C91">
        <w:rPr>
          <w:rFonts w:ascii="Times New Roman" w:hAnsi="Times New Roman"/>
          <w:sz w:val="28"/>
          <w:szCs w:val="28"/>
          <w:lang w:val="uk-UA"/>
        </w:rPr>
        <w:t>у=2340,4</w:t>
      </w:r>
      <w:r w:rsidR="002C75C6">
        <w:rPr>
          <w:rFonts w:ascii="Times New Roman" w:hAnsi="Times New Roman"/>
          <w:sz w:val="28"/>
          <w:szCs w:val="28"/>
          <w:lang w:val="uk-UA"/>
        </w:rPr>
        <w:t>+(</w:t>
      </w:r>
      <w:r w:rsidR="00E34DA0">
        <w:rPr>
          <w:rFonts w:ascii="Times New Roman" w:hAnsi="Times New Roman"/>
          <w:sz w:val="28"/>
          <w:szCs w:val="28"/>
          <w:lang w:val="uk-UA"/>
        </w:rPr>
        <w:t>-</w:t>
      </w:r>
      <w:r w:rsidR="009B6C91">
        <w:rPr>
          <w:rFonts w:ascii="Times New Roman" w:hAnsi="Times New Roman"/>
          <w:sz w:val="28"/>
          <w:szCs w:val="28"/>
          <w:lang w:val="uk-UA"/>
        </w:rPr>
        <w:t xml:space="preserve"> 58,9</w:t>
      </w:r>
      <w:r w:rsidR="002C75C6">
        <w:rPr>
          <w:rFonts w:ascii="Times New Roman" w:hAnsi="Times New Roman"/>
          <w:sz w:val="28"/>
          <w:szCs w:val="28"/>
          <w:lang w:val="uk-UA"/>
        </w:rPr>
        <w:t>*</w:t>
      </w:r>
      <w:r w:rsidR="00DC1848">
        <w:rPr>
          <w:rFonts w:ascii="Times New Roman" w:hAnsi="Times New Roman"/>
          <w:sz w:val="28"/>
          <w:szCs w:val="28"/>
          <w:lang w:val="uk-UA"/>
        </w:rPr>
        <w:t>х</w:t>
      </w:r>
      <w:r w:rsidR="00E34DA0">
        <w:rPr>
          <w:rFonts w:ascii="Times New Roman" w:hAnsi="Times New Roman"/>
          <w:sz w:val="28"/>
          <w:szCs w:val="28"/>
          <w:lang w:val="uk-UA"/>
        </w:rPr>
        <w:t>)</w:t>
      </w:r>
      <w:r w:rsidR="009B6C91">
        <w:rPr>
          <w:rFonts w:ascii="Times New Roman" w:hAnsi="Times New Roman"/>
          <w:sz w:val="28"/>
          <w:szCs w:val="28"/>
          <w:lang w:val="uk-UA"/>
        </w:rPr>
        <w:t xml:space="preserve"> – у контрольній групі</w:t>
      </w:r>
      <w:r w:rsidR="00B408D9">
        <w:rPr>
          <w:rFonts w:ascii="Times New Roman" w:hAnsi="Times New Roman"/>
          <w:sz w:val="28"/>
          <w:szCs w:val="28"/>
          <w:lang w:val="uk-UA"/>
        </w:rPr>
        <w:t xml:space="preserve"> (рис.</w:t>
      </w:r>
      <w:r w:rsidR="002C75C6">
        <w:rPr>
          <w:rFonts w:ascii="Times New Roman" w:hAnsi="Times New Roman"/>
          <w:sz w:val="28"/>
          <w:szCs w:val="28"/>
          <w:lang w:val="uk-UA"/>
        </w:rPr>
        <w:t xml:space="preserve"> </w:t>
      </w:r>
      <w:r w:rsidR="00B408D9">
        <w:rPr>
          <w:rFonts w:ascii="Times New Roman" w:hAnsi="Times New Roman"/>
          <w:sz w:val="28"/>
          <w:szCs w:val="28"/>
          <w:lang w:val="uk-UA"/>
        </w:rPr>
        <w:t>4.4)</w:t>
      </w:r>
      <w:r w:rsidR="009B6C91">
        <w:rPr>
          <w:rFonts w:ascii="Times New Roman" w:hAnsi="Times New Roman"/>
          <w:sz w:val="28"/>
          <w:szCs w:val="28"/>
          <w:lang w:val="uk-UA"/>
        </w:rPr>
        <w:t>.</w:t>
      </w:r>
    </w:p>
    <w:p w:rsidR="00A10B56" w:rsidRDefault="009B6C91" w:rsidP="009B6C91">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При порівняльній характеристиці (табл.</w:t>
      </w:r>
      <w:r w:rsidR="002C75C6">
        <w:rPr>
          <w:rFonts w:ascii="Times New Roman" w:hAnsi="Times New Roman"/>
          <w:sz w:val="28"/>
          <w:szCs w:val="28"/>
          <w:lang w:val="uk-UA"/>
        </w:rPr>
        <w:t xml:space="preserve"> </w:t>
      </w:r>
      <w:r>
        <w:rPr>
          <w:rFonts w:ascii="Times New Roman" w:hAnsi="Times New Roman"/>
          <w:sz w:val="28"/>
          <w:szCs w:val="28"/>
          <w:lang w:val="uk-UA"/>
        </w:rPr>
        <w:t>4.2) встановлено, що серед дорослих розповсюдженість ХОД вірогідно вища при високому рівні ВПВ</w:t>
      </w:r>
      <w:r w:rsidR="00A10B56">
        <w:rPr>
          <w:rFonts w:ascii="Times New Roman" w:hAnsi="Times New Roman"/>
          <w:sz w:val="28"/>
          <w:szCs w:val="28"/>
          <w:lang w:val="uk-UA"/>
        </w:rPr>
        <w:t>.</w:t>
      </w:r>
    </w:p>
    <w:p w:rsidR="00990F02" w:rsidRDefault="00990F02" w:rsidP="00966F61">
      <w:pPr>
        <w:pStyle w:val="af4"/>
        <w:spacing w:line="360" w:lineRule="auto"/>
        <w:ind w:left="0" w:firstLine="851"/>
        <w:jc w:val="both"/>
        <w:rPr>
          <w:rFonts w:ascii="Times New Roman" w:hAnsi="Times New Roman"/>
          <w:sz w:val="28"/>
          <w:szCs w:val="28"/>
          <w:lang w:val="uk-UA"/>
        </w:rPr>
        <w:sectPr w:rsidR="00990F02" w:rsidSect="00046EC2">
          <w:pgSz w:w="11906" w:h="16838"/>
          <w:pgMar w:top="1134" w:right="851" w:bottom="1134" w:left="1418" w:header="708" w:footer="708" w:gutter="0"/>
          <w:cols w:space="720"/>
        </w:sectPr>
      </w:pPr>
    </w:p>
    <w:p w:rsidR="008E2E0C" w:rsidRDefault="00B9093E" w:rsidP="00966F61">
      <w:pPr>
        <w:pStyle w:val="af4"/>
        <w:spacing w:line="360" w:lineRule="auto"/>
        <w:ind w:left="0" w:firstLine="851"/>
        <w:jc w:val="both"/>
        <w:rPr>
          <w:rFonts w:ascii="Times New Roman" w:hAnsi="Times New Roman"/>
          <w:sz w:val="28"/>
          <w:szCs w:val="28"/>
          <w:lang w:val="uk-UA"/>
        </w:rPr>
      </w:pPr>
      <w:r>
        <w:rPr>
          <w:rFonts w:ascii="Times New Roman" w:hAnsi="Times New Roman"/>
          <w:noProof/>
          <w:sz w:val="28"/>
          <w:szCs w:val="28"/>
        </w:rPr>
        <w:lastRenderedPageBreak/>
        <w:pict>
          <v:rect id="_x0000_s2149" style="position:absolute;left:0;text-align:left;margin-left:695.6pt;margin-top:-64.55pt;width:132pt;height:66pt;z-index:252086272" fillcolor="white [3212]" strokecolor="white [3212]"/>
        </w:pict>
      </w:r>
    </w:p>
    <w:p w:rsidR="008E2E0C" w:rsidRDefault="008E2E0C" w:rsidP="00966F61">
      <w:pPr>
        <w:pStyle w:val="af4"/>
        <w:spacing w:line="360" w:lineRule="auto"/>
        <w:ind w:left="0" w:firstLine="851"/>
        <w:jc w:val="both"/>
        <w:rPr>
          <w:rFonts w:ascii="Times New Roman" w:hAnsi="Times New Roman"/>
          <w:sz w:val="28"/>
          <w:szCs w:val="28"/>
          <w:lang w:val="uk-UA"/>
        </w:rPr>
      </w:pPr>
    </w:p>
    <w:p w:rsidR="008E2E0C" w:rsidRPr="008E2E0C" w:rsidRDefault="008E2E0C" w:rsidP="008E2E0C">
      <w:pPr>
        <w:pStyle w:val="af4"/>
        <w:spacing w:line="360" w:lineRule="auto"/>
        <w:ind w:left="0" w:firstLine="851"/>
        <w:jc w:val="right"/>
        <w:rPr>
          <w:rFonts w:ascii="Times New Roman" w:hAnsi="Times New Roman"/>
          <w:b/>
          <w:i/>
          <w:sz w:val="28"/>
          <w:szCs w:val="28"/>
          <w:lang w:val="uk-UA"/>
        </w:rPr>
      </w:pPr>
    </w:p>
    <w:p w:rsidR="008E2E0C" w:rsidRDefault="008E2E0C" w:rsidP="008E2E0C">
      <w:pPr>
        <w:pStyle w:val="af4"/>
        <w:spacing w:line="360" w:lineRule="auto"/>
        <w:ind w:left="0"/>
        <w:jc w:val="right"/>
        <w:rPr>
          <w:rFonts w:ascii="Times New Roman" w:hAnsi="Times New Roman"/>
          <w:i/>
          <w:sz w:val="28"/>
          <w:szCs w:val="28"/>
          <w:lang w:val="uk-UA"/>
        </w:rPr>
      </w:pPr>
      <w:r w:rsidRPr="00EE30B0">
        <w:rPr>
          <w:rFonts w:ascii="Times New Roman" w:hAnsi="Times New Roman"/>
          <w:i/>
          <w:noProof/>
          <w:sz w:val="28"/>
          <w:szCs w:val="28"/>
        </w:rPr>
        <w:drawing>
          <wp:inline distT="0" distB="0" distL="0" distR="0">
            <wp:extent cx="9251950" cy="4410075"/>
            <wp:effectExtent l="19050" t="0" r="2540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E2E0C" w:rsidRDefault="008E2E0C" w:rsidP="003E1B8A">
      <w:pPr>
        <w:pStyle w:val="af4"/>
        <w:spacing w:line="360" w:lineRule="auto"/>
        <w:ind w:left="0" w:firstLine="851"/>
        <w:rPr>
          <w:rFonts w:ascii="Times New Roman" w:hAnsi="Times New Roman"/>
          <w:sz w:val="28"/>
          <w:szCs w:val="28"/>
          <w:lang w:val="uk-UA"/>
        </w:rPr>
      </w:pPr>
      <w:r w:rsidRPr="00EE30B0">
        <w:rPr>
          <w:rFonts w:ascii="Times New Roman" w:hAnsi="Times New Roman"/>
          <w:sz w:val="28"/>
          <w:szCs w:val="28"/>
          <w:lang w:val="uk-UA"/>
        </w:rPr>
        <w:t>Рис.</w:t>
      </w:r>
      <w:r w:rsidR="002C75C6">
        <w:rPr>
          <w:rFonts w:ascii="Times New Roman" w:hAnsi="Times New Roman"/>
          <w:sz w:val="28"/>
          <w:szCs w:val="28"/>
          <w:lang w:val="uk-UA"/>
        </w:rPr>
        <w:t xml:space="preserve"> </w:t>
      </w:r>
      <w:r w:rsidRPr="00EE30B0">
        <w:rPr>
          <w:rFonts w:ascii="Times New Roman" w:hAnsi="Times New Roman"/>
          <w:sz w:val="28"/>
          <w:szCs w:val="28"/>
          <w:lang w:val="uk-UA"/>
        </w:rPr>
        <w:t>4.</w:t>
      </w:r>
      <w:r>
        <w:rPr>
          <w:rFonts w:ascii="Times New Roman" w:hAnsi="Times New Roman"/>
          <w:sz w:val="28"/>
          <w:szCs w:val="28"/>
          <w:lang w:val="uk-UA"/>
        </w:rPr>
        <w:t>3</w:t>
      </w:r>
      <w:r w:rsidRPr="00EE30B0">
        <w:rPr>
          <w:rFonts w:ascii="Times New Roman" w:hAnsi="Times New Roman"/>
          <w:sz w:val="28"/>
          <w:szCs w:val="28"/>
          <w:lang w:val="uk-UA"/>
        </w:rPr>
        <w:t xml:space="preserve">. Динаміка </w:t>
      </w:r>
      <w:r>
        <w:rPr>
          <w:rFonts w:ascii="Times New Roman" w:hAnsi="Times New Roman"/>
          <w:sz w:val="28"/>
          <w:szCs w:val="28"/>
          <w:lang w:val="uk-UA"/>
        </w:rPr>
        <w:t xml:space="preserve">розповсюдженості  ХОД серед </w:t>
      </w:r>
      <w:r w:rsidRPr="00EE30B0">
        <w:rPr>
          <w:rFonts w:ascii="Times New Roman" w:hAnsi="Times New Roman"/>
          <w:sz w:val="28"/>
          <w:szCs w:val="28"/>
          <w:lang w:val="uk-UA"/>
        </w:rPr>
        <w:t xml:space="preserve">дорослого населення </w:t>
      </w:r>
      <w:r>
        <w:rPr>
          <w:rFonts w:ascii="Times New Roman" w:hAnsi="Times New Roman"/>
          <w:sz w:val="28"/>
          <w:szCs w:val="28"/>
          <w:lang w:val="uk-UA"/>
        </w:rPr>
        <w:t>(вип./10 тис</w:t>
      </w:r>
      <w:r w:rsidR="00222463">
        <w:rPr>
          <w:rFonts w:ascii="Times New Roman" w:hAnsi="Times New Roman"/>
          <w:sz w:val="28"/>
          <w:szCs w:val="28"/>
          <w:lang w:val="uk-UA"/>
        </w:rPr>
        <w:t>.</w:t>
      </w:r>
      <w:r>
        <w:rPr>
          <w:rFonts w:ascii="Times New Roman" w:hAnsi="Times New Roman"/>
          <w:sz w:val="28"/>
          <w:szCs w:val="28"/>
          <w:lang w:val="uk-UA"/>
        </w:rPr>
        <w:t>)</w:t>
      </w:r>
    </w:p>
    <w:p w:rsidR="00B408D9" w:rsidRDefault="00B9093E" w:rsidP="00B408D9">
      <w:pPr>
        <w:pStyle w:val="af4"/>
        <w:spacing w:line="360" w:lineRule="auto"/>
        <w:ind w:left="0" w:firstLine="851"/>
        <w:rPr>
          <w:rFonts w:ascii="Times New Roman" w:hAnsi="Times New Roman"/>
          <w:i/>
          <w:sz w:val="28"/>
          <w:szCs w:val="28"/>
          <w:lang w:val="uk-UA"/>
        </w:rPr>
      </w:pPr>
      <w:r>
        <w:rPr>
          <w:rFonts w:ascii="Times New Roman" w:hAnsi="Times New Roman"/>
          <w:i/>
          <w:noProof/>
          <w:sz w:val="28"/>
          <w:szCs w:val="28"/>
        </w:rPr>
        <w:pict>
          <v:rect id="_x0000_s2165" style="position:absolute;left:0;text-align:left;margin-left:703.85pt;margin-top:36.3pt;width:55.1pt;height:31.9pt;z-index:252101632" fillcolor="white [3212]" strokecolor="white [3212]">
            <v:textbox style="layout-flow:vertical">
              <w:txbxContent>
                <w:p w:rsidR="001D6FC3" w:rsidRPr="004E202F" w:rsidRDefault="001D6FC3" w:rsidP="004E202F">
                  <w:pPr>
                    <w:rPr>
                      <w:lang w:val="en-US"/>
                    </w:rPr>
                  </w:pPr>
                  <w:r>
                    <w:rPr>
                      <w:lang w:val="en-US"/>
                    </w:rPr>
                    <w:t>78</w:t>
                  </w:r>
                </w:p>
              </w:txbxContent>
            </v:textbox>
          </v:rect>
        </w:pict>
      </w:r>
    </w:p>
    <w:p w:rsidR="00A10B56" w:rsidRDefault="00B9093E" w:rsidP="00B408D9">
      <w:pPr>
        <w:pStyle w:val="af4"/>
        <w:spacing w:line="360" w:lineRule="auto"/>
        <w:ind w:left="0" w:firstLine="851"/>
        <w:rPr>
          <w:rFonts w:ascii="Times New Roman" w:hAnsi="Times New Roman"/>
          <w:i/>
          <w:sz w:val="28"/>
          <w:szCs w:val="28"/>
          <w:lang w:val="uk-UA"/>
        </w:rPr>
      </w:pPr>
      <w:r>
        <w:rPr>
          <w:rFonts w:ascii="Times New Roman" w:hAnsi="Times New Roman"/>
          <w:i/>
          <w:noProof/>
          <w:sz w:val="28"/>
          <w:szCs w:val="28"/>
        </w:rPr>
        <w:lastRenderedPageBreak/>
        <w:pict>
          <v:rect id="_x0000_s2150" style="position:absolute;left:0;text-align:left;margin-left:678.35pt;margin-top:-60.8pt;width:149.25pt;height:59.25pt;z-index:252087296" fillcolor="white [3212]" strokecolor="white [3212]"/>
        </w:pict>
      </w:r>
    </w:p>
    <w:p w:rsidR="00B408D9" w:rsidRDefault="00B408D9" w:rsidP="00B408D9">
      <w:pPr>
        <w:rPr>
          <w:sz w:val="28"/>
          <w:szCs w:val="28"/>
          <w:lang w:val="uk-UA"/>
        </w:rPr>
      </w:pPr>
      <w:r>
        <w:rPr>
          <w:noProof/>
          <w:sz w:val="28"/>
          <w:szCs w:val="28"/>
        </w:rPr>
        <w:drawing>
          <wp:inline distT="0" distB="0" distL="0" distR="0">
            <wp:extent cx="9296400" cy="4048125"/>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408D9" w:rsidRDefault="00B408D9" w:rsidP="00B408D9">
      <w:pPr>
        <w:pStyle w:val="af4"/>
        <w:spacing w:line="360" w:lineRule="auto"/>
        <w:ind w:left="0"/>
        <w:jc w:val="right"/>
        <w:rPr>
          <w:rFonts w:ascii="Times New Roman" w:hAnsi="Times New Roman"/>
          <w:i/>
          <w:sz w:val="28"/>
          <w:szCs w:val="28"/>
          <w:lang w:val="uk-UA"/>
        </w:rPr>
      </w:pPr>
    </w:p>
    <w:p w:rsidR="00C24884" w:rsidRDefault="00C24884" w:rsidP="00380089">
      <w:pPr>
        <w:pStyle w:val="af4"/>
        <w:spacing w:line="360" w:lineRule="auto"/>
        <w:ind w:left="0" w:firstLine="851"/>
        <w:rPr>
          <w:rFonts w:ascii="Times New Roman" w:hAnsi="Times New Roman"/>
          <w:sz w:val="28"/>
          <w:szCs w:val="28"/>
          <w:lang w:val="uk-UA"/>
        </w:rPr>
      </w:pPr>
    </w:p>
    <w:p w:rsidR="008E2E0C" w:rsidRDefault="00B408D9" w:rsidP="00380089">
      <w:pPr>
        <w:pStyle w:val="af4"/>
        <w:spacing w:line="360" w:lineRule="auto"/>
        <w:ind w:left="0" w:firstLine="851"/>
        <w:rPr>
          <w:rFonts w:ascii="Times New Roman" w:hAnsi="Times New Roman"/>
          <w:sz w:val="28"/>
          <w:szCs w:val="28"/>
          <w:lang w:val="uk-UA"/>
        </w:rPr>
      </w:pPr>
      <w:r w:rsidRPr="00EE30B0">
        <w:rPr>
          <w:rFonts w:ascii="Times New Roman" w:hAnsi="Times New Roman"/>
          <w:sz w:val="28"/>
          <w:szCs w:val="28"/>
          <w:lang w:val="uk-UA"/>
        </w:rPr>
        <w:t>Рис.</w:t>
      </w:r>
      <w:r w:rsidR="002C75C6">
        <w:rPr>
          <w:rFonts w:ascii="Times New Roman" w:hAnsi="Times New Roman"/>
          <w:sz w:val="28"/>
          <w:szCs w:val="28"/>
          <w:lang w:val="uk-UA"/>
        </w:rPr>
        <w:t xml:space="preserve"> </w:t>
      </w:r>
      <w:r w:rsidRPr="00EE30B0">
        <w:rPr>
          <w:rFonts w:ascii="Times New Roman" w:hAnsi="Times New Roman"/>
          <w:sz w:val="28"/>
          <w:szCs w:val="28"/>
          <w:lang w:val="uk-UA"/>
        </w:rPr>
        <w:t>4.</w:t>
      </w:r>
      <w:r>
        <w:rPr>
          <w:rFonts w:ascii="Times New Roman" w:hAnsi="Times New Roman"/>
          <w:sz w:val="28"/>
          <w:szCs w:val="28"/>
          <w:lang w:val="uk-UA"/>
        </w:rPr>
        <w:t>4</w:t>
      </w:r>
      <w:r w:rsidRPr="00EE30B0">
        <w:rPr>
          <w:rFonts w:ascii="Times New Roman" w:hAnsi="Times New Roman"/>
          <w:sz w:val="28"/>
          <w:szCs w:val="28"/>
          <w:lang w:val="uk-UA"/>
        </w:rPr>
        <w:t>.</w:t>
      </w:r>
      <w:r w:rsidR="002C75C6">
        <w:rPr>
          <w:rFonts w:ascii="Times New Roman" w:hAnsi="Times New Roman"/>
          <w:sz w:val="28"/>
          <w:szCs w:val="28"/>
          <w:lang w:val="uk-UA"/>
        </w:rPr>
        <w:t xml:space="preserve">  </w:t>
      </w:r>
      <w:r w:rsidRPr="00EE30B0">
        <w:rPr>
          <w:rFonts w:ascii="Times New Roman" w:hAnsi="Times New Roman"/>
          <w:sz w:val="28"/>
          <w:szCs w:val="28"/>
          <w:lang w:val="uk-UA"/>
        </w:rPr>
        <w:t xml:space="preserve">Динаміка </w:t>
      </w:r>
      <w:r>
        <w:rPr>
          <w:rFonts w:ascii="Times New Roman" w:hAnsi="Times New Roman"/>
          <w:sz w:val="28"/>
          <w:szCs w:val="28"/>
          <w:lang w:val="uk-UA"/>
        </w:rPr>
        <w:t xml:space="preserve">розповсюдженості  ХОД серед </w:t>
      </w:r>
      <w:r w:rsidRPr="00EE30B0">
        <w:rPr>
          <w:rFonts w:ascii="Times New Roman" w:hAnsi="Times New Roman"/>
          <w:sz w:val="28"/>
          <w:szCs w:val="28"/>
          <w:lang w:val="uk-UA"/>
        </w:rPr>
        <w:t>д</w:t>
      </w:r>
      <w:r>
        <w:rPr>
          <w:rFonts w:ascii="Times New Roman" w:hAnsi="Times New Roman"/>
          <w:sz w:val="28"/>
          <w:szCs w:val="28"/>
          <w:lang w:val="uk-UA"/>
        </w:rPr>
        <w:t>итячого</w:t>
      </w:r>
      <w:r w:rsidRPr="00EE30B0">
        <w:rPr>
          <w:rFonts w:ascii="Times New Roman" w:hAnsi="Times New Roman"/>
          <w:sz w:val="28"/>
          <w:szCs w:val="28"/>
          <w:lang w:val="uk-UA"/>
        </w:rPr>
        <w:t xml:space="preserve"> населення </w:t>
      </w:r>
      <w:r>
        <w:rPr>
          <w:rFonts w:ascii="Times New Roman" w:hAnsi="Times New Roman"/>
          <w:sz w:val="28"/>
          <w:szCs w:val="28"/>
          <w:lang w:val="uk-UA"/>
        </w:rPr>
        <w:t>(вип./10 тис</w:t>
      </w:r>
      <w:r w:rsidR="00222463">
        <w:rPr>
          <w:rFonts w:ascii="Times New Roman" w:hAnsi="Times New Roman"/>
          <w:sz w:val="28"/>
          <w:szCs w:val="28"/>
          <w:lang w:val="uk-UA"/>
        </w:rPr>
        <w:t>.</w:t>
      </w:r>
      <w:r>
        <w:rPr>
          <w:rFonts w:ascii="Times New Roman" w:hAnsi="Times New Roman"/>
          <w:sz w:val="28"/>
          <w:szCs w:val="28"/>
          <w:lang w:val="uk-UA"/>
        </w:rPr>
        <w:t>)</w:t>
      </w:r>
    </w:p>
    <w:p w:rsidR="00B408D9" w:rsidRDefault="00B9093E" w:rsidP="00B408D9">
      <w:pPr>
        <w:pStyle w:val="af4"/>
        <w:spacing w:line="360" w:lineRule="auto"/>
        <w:ind w:left="0"/>
        <w:jc w:val="both"/>
        <w:rPr>
          <w:rFonts w:ascii="Times New Roman" w:hAnsi="Times New Roman"/>
          <w:sz w:val="28"/>
          <w:szCs w:val="28"/>
          <w:lang w:val="uk-UA"/>
        </w:rPr>
        <w:sectPr w:rsidR="00B408D9" w:rsidSect="00046EC2">
          <w:pgSz w:w="16838" w:h="11906" w:orient="landscape"/>
          <w:pgMar w:top="1134" w:right="851" w:bottom="1134" w:left="1418" w:header="709" w:footer="709" w:gutter="0"/>
          <w:cols w:space="720"/>
        </w:sectPr>
      </w:pPr>
      <w:r>
        <w:rPr>
          <w:rFonts w:ascii="Times New Roman" w:hAnsi="Times New Roman"/>
          <w:noProof/>
          <w:sz w:val="28"/>
          <w:szCs w:val="28"/>
        </w:rPr>
        <w:pict>
          <v:rect id="_x0000_s2164" style="position:absolute;left:0;text-align:left;margin-left:709.85pt;margin-top:67.7pt;width:47.6pt;height:31.15pt;z-index:252100608" fillcolor="white [3212]" strokecolor="white [3212]">
            <v:textbox style="layout-flow:vertical">
              <w:txbxContent>
                <w:p w:rsidR="001D6FC3" w:rsidRPr="004E202F" w:rsidRDefault="001D6FC3" w:rsidP="004E202F">
                  <w:pPr>
                    <w:rPr>
                      <w:lang w:val="en-US"/>
                    </w:rPr>
                  </w:pPr>
                  <w:r>
                    <w:rPr>
                      <w:lang w:val="en-US"/>
                    </w:rPr>
                    <w:t>79</w:t>
                  </w:r>
                </w:p>
              </w:txbxContent>
            </v:textbox>
          </v:rect>
        </w:pict>
      </w:r>
    </w:p>
    <w:p w:rsidR="00A10B56" w:rsidRDefault="00A10B56" w:rsidP="00A10B56">
      <w:pPr>
        <w:pStyle w:val="af4"/>
        <w:spacing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А саме: на 599,6±143,5 вип./10 тис.</w:t>
      </w:r>
      <w:r w:rsidR="002C75C6">
        <w:rPr>
          <w:rFonts w:ascii="Times New Roman" w:hAnsi="Times New Roman"/>
          <w:sz w:val="28"/>
          <w:szCs w:val="28"/>
          <w:lang w:val="uk-UA"/>
        </w:rPr>
        <w:t xml:space="preserve"> </w:t>
      </w:r>
      <w:r>
        <w:rPr>
          <w:rFonts w:ascii="Times New Roman" w:hAnsi="Times New Roman"/>
          <w:sz w:val="28"/>
          <w:szCs w:val="28"/>
          <w:lang w:val="uk-UA"/>
        </w:rPr>
        <w:t xml:space="preserve">(р&lt;0,05) в дослідній групі та на 612,4±41,1 вип./10 тис. (р&lt;0,05) в контрольній групі. </w:t>
      </w:r>
    </w:p>
    <w:p w:rsidR="00DC1848" w:rsidRDefault="00DC1848" w:rsidP="00DC184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Серед дорослих, що мешкають у екологічно забруднених районах також вірогідно вища розповсюдженість ХОД</w:t>
      </w:r>
      <w:r w:rsidR="00605701">
        <w:rPr>
          <w:rFonts w:ascii="Times New Roman" w:hAnsi="Times New Roman"/>
          <w:sz w:val="28"/>
          <w:szCs w:val="28"/>
          <w:lang w:val="uk-UA"/>
        </w:rPr>
        <w:t xml:space="preserve">, </w:t>
      </w:r>
      <w:r>
        <w:rPr>
          <w:rFonts w:ascii="Times New Roman" w:hAnsi="Times New Roman"/>
          <w:sz w:val="28"/>
          <w:szCs w:val="28"/>
          <w:lang w:val="uk-UA"/>
        </w:rPr>
        <w:t>як при високому (3776,1±228,7 вип./10 тис.)</w:t>
      </w:r>
      <w:r w:rsidR="00F30743">
        <w:rPr>
          <w:rFonts w:ascii="Times New Roman" w:hAnsi="Times New Roman"/>
          <w:sz w:val="28"/>
          <w:szCs w:val="28"/>
          <w:lang w:val="uk-UA"/>
        </w:rPr>
        <w:t>,</w:t>
      </w:r>
      <w:r w:rsidR="00605701">
        <w:rPr>
          <w:rFonts w:ascii="Times New Roman" w:hAnsi="Times New Roman"/>
          <w:sz w:val="28"/>
          <w:szCs w:val="28"/>
          <w:lang w:val="uk-UA"/>
        </w:rPr>
        <w:t xml:space="preserve"> </w:t>
      </w:r>
      <w:r>
        <w:rPr>
          <w:rFonts w:ascii="Times New Roman" w:hAnsi="Times New Roman"/>
          <w:sz w:val="28"/>
          <w:szCs w:val="28"/>
          <w:lang w:val="uk-UA"/>
        </w:rPr>
        <w:t xml:space="preserve">так і при помірному рівні </w:t>
      </w:r>
      <w:r w:rsidR="00E34DA0">
        <w:rPr>
          <w:rFonts w:ascii="Times New Roman" w:hAnsi="Times New Roman"/>
          <w:sz w:val="28"/>
          <w:szCs w:val="28"/>
          <w:lang w:val="uk-UA"/>
        </w:rPr>
        <w:t xml:space="preserve">ВПВ </w:t>
      </w:r>
      <w:r>
        <w:rPr>
          <w:rFonts w:ascii="Times New Roman" w:hAnsi="Times New Roman"/>
          <w:sz w:val="28"/>
          <w:szCs w:val="28"/>
          <w:lang w:val="uk-UA"/>
        </w:rPr>
        <w:t>(3176,5±63,7 вип. /10 тис.)</w:t>
      </w:r>
      <w:r w:rsidR="004B73EF">
        <w:rPr>
          <w:rFonts w:ascii="Times New Roman" w:hAnsi="Times New Roman"/>
          <w:sz w:val="28"/>
          <w:szCs w:val="28"/>
          <w:lang w:val="uk-UA"/>
        </w:rPr>
        <w:t>. С</w:t>
      </w:r>
      <w:r w:rsidR="00141E82">
        <w:rPr>
          <w:rFonts w:ascii="Times New Roman" w:hAnsi="Times New Roman"/>
          <w:sz w:val="28"/>
          <w:szCs w:val="28"/>
          <w:lang w:val="uk-UA"/>
        </w:rPr>
        <w:t>еред дітей розповсюдженість ХОД вірогідно вища в екологічно забруднених районах</w:t>
      </w:r>
      <w:r>
        <w:rPr>
          <w:rFonts w:ascii="Times New Roman" w:hAnsi="Times New Roman"/>
          <w:sz w:val="28"/>
          <w:szCs w:val="28"/>
          <w:lang w:val="uk-UA"/>
        </w:rPr>
        <w:t>.</w:t>
      </w:r>
    </w:p>
    <w:p w:rsidR="0057641C" w:rsidRDefault="0057641C" w:rsidP="00DC1848">
      <w:pPr>
        <w:pStyle w:val="af4"/>
        <w:spacing w:line="360" w:lineRule="auto"/>
        <w:ind w:left="0" w:firstLine="851"/>
        <w:jc w:val="both"/>
        <w:rPr>
          <w:rFonts w:ascii="Times New Roman" w:hAnsi="Times New Roman"/>
          <w:sz w:val="28"/>
          <w:szCs w:val="28"/>
          <w:lang w:val="uk-UA"/>
        </w:rPr>
      </w:pPr>
    </w:p>
    <w:p w:rsidR="009B6C91" w:rsidRPr="0057641C" w:rsidRDefault="009B6C91" w:rsidP="009B6C91">
      <w:pPr>
        <w:pStyle w:val="af4"/>
        <w:spacing w:line="360" w:lineRule="auto"/>
        <w:ind w:left="0" w:firstLine="851"/>
        <w:jc w:val="right"/>
        <w:rPr>
          <w:rFonts w:ascii="Times New Roman" w:hAnsi="Times New Roman"/>
          <w:sz w:val="28"/>
          <w:szCs w:val="28"/>
          <w:lang w:val="uk-UA"/>
        </w:rPr>
      </w:pPr>
      <w:r w:rsidRPr="0057641C">
        <w:rPr>
          <w:rFonts w:ascii="Times New Roman" w:hAnsi="Times New Roman"/>
          <w:sz w:val="28"/>
          <w:szCs w:val="28"/>
          <w:lang w:val="uk-UA"/>
        </w:rPr>
        <w:t>Таблиця 4.2</w:t>
      </w:r>
    </w:p>
    <w:p w:rsidR="009B6C91" w:rsidRDefault="009B6C91" w:rsidP="0057641C">
      <w:pPr>
        <w:pStyle w:val="af4"/>
        <w:spacing w:line="360" w:lineRule="auto"/>
        <w:ind w:left="0"/>
        <w:jc w:val="center"/>
        <w:rPr>
          <w:rFonts w:ascii="Times New Roman" w:hAnsi="Times New Roman"/>
          <w:sz w:val="28"/>
          <w:szCs w:val="28"/>
          <w:lang w:val="uk-UA"/>
        </w:rPr>
      </w:pPr>
      <w:r w:rsidRPr="00222463">
        <w:rPr>
          <w:rFonts w:ascii="Times New Roman" w:hAnsi="Times New Roman"/>
          <w:sz w:val="28"/>
          <w:szCs w:val="28"/>
          <w:lang w:val="uk-UA"/>
        </w:rPr>
        <w:t>Порівняльна динаміка розповсюдженості ХОД у залежності від забруднення атмосферного повітря (</w:t>
      </w:r>
      <w:r w:rsidRPr="00222463">
        <w:rPr>
          <w:rFonts w:ascii="Times New Roman" w:hAnsi="Times New Roman"/>
          <w:sz w:val="28"/>
          <w:szCs w:val="28"/>
          <w:lang w:val="en-US"/>
        </w:rPr>
        <w:t>M</w:t>
      </w:r>
      <w:r w:rsidRPr="00222463">
        <w:rPr>
          <w:rFonts w:ascii="Times New Roman" w:hAnsi="Times New Roman"/>
          <w:sz w:val="28"/>
          <w:szCs w:val="28"/>
          <w:lang w:val="uk-UA"/>
        </w:rPr>
        <w:t xml:space="preserve">± </w:t>
      </w:r>
      <w:r w:rsidRPr="00222463">
        <w:rPr>
          <w:rFonts w:ascii="Times New Roman" w:hAnsi="Times New Roman"/>
          <w:sz w:val="28"/>
          <w:szCs w:val="28"/>
          <w:lang w:val="en-US"/>
        </w:rPr>
        <w:t>m</w:t>
      </w:r>
      <w:r w:rsidRPr="00222463">
        <w:rPr>
          <w:rFonts w:ascii="Times New Roman" w:hAnsi="Times New Roman"/>
          <w:sz w:val="28"/>
          <w:szCs w:val="28"/>
          <w:lang w:val="uk-UA"/>
        </w:rPr>
        <w:t>), вип./10 тис.</w:t>
      </w:r>
    </w:p>
    <w:p w:rsidR="00A10B56" w:rsidRPr="00222463" w:rsidRDefault="00A10B56" w:rsidP="0057641C">
      <w:pPr>
        <w:pStyle w:val="af4"/>
        <w:ind w:left="0"/>
        <w:jc w:val="center"/>
        <w:rPr>
          <w:rFonts w:ascii="Times New Roman" w:hAnsi="Times New Roman"/>
          <w:sz w:val="28"/>
          <w:szCs w:val="28"/>
          <w:lang w:val="uk-UA"/>
        </w:rPr>
      </w:pPr>
    </w:p>
    <w:tbl>
      <w:tblPr>
        <w:tblStyle w:val="af1"/>
        <w:tblW w:w="0" w:type="auto"/>
        <w:tblInd w:w="108" w:type="dxa"/>
        <w:tblLook w:val="04A0"/>
      </w:tblPr>
      <w:tblGrid>
        <w:gridCol w:w="3082"/>
        <w:gridCol w:w="3190"/>
        <w:gridCol w:w="3367"/>
      </w:tblGrid>
      <w:tr w:rsidR="00875DE0" w:rsidRPr="008E2E0C" w:rsidTr="000A5B0E">
        <w:tc>
          <w:tcPr>
            <w:tcW w:w="3082" w:type="dxa"/>
            <w:vMerge w:val="restart"/>
            <w:vAlign w:val="center"/>
          </w:tcPr>
          <w:p w:rsidR="00875DE0" w:rsidRPr="00205E9F" w:rsidRDefault="00875DE0" w:rsidP="0090458D">
            <w:pPr>
              <w:pStyle w:val="af4"/>
              <w:spacing w:line="240" w:lineRule="auto"/>
              <w:ind w:left="0"/>
              <w:jc w:val="center"/>
              <w:rPr>
                <w:rFonts w:ascii="Times New Roman" w:hAnsi="Times New Roman"/>
                <w:sz w:val="28"/>
                <w:szCs w:val="28"/>
                <w:lang w:val="uk-UA"/>
              </w:rPr>
            </w:pPr>
            <w:r w:rsidRPr="00205E9F">
              <w:rPr>
                <w:rFonts w:ascii="Times New Roman" w:hAnsi="Times New Roman"/>
                <w:sz w:val="28"/>
                <w:szCs w:val="28"/>
                <w:lang w:val="uk-UA"/>
              </w:rPr>
              <w:t>Рівень ВПВ</w:t>
            </w:r>
          </w:p>
        </w:tc>
        <w:tc>
          <w:tcPr>
            <w:tcW w:w="6557" w:type="dxa"/>
            <w:gridSpan w:val="2"/>
          </w:tcPr>
          <w:p w:rsidR="00875DE0" w:rsidRPr="00205E9F" w:rsidRDefault="00875DE0" w:rsidP="00875DE0">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Райони нагляду</w:t>
            </w:r>
          </w:p>
        </w:tc>
      </w:tr>
      <w:tr w:rsidR="00875DE0" w:rsidRPr="008E2E0C" w:rsidTr="000A5B0E">
        <w:tc>
          <w:tcPr>
            <w:tcW w:w="3082" w:type="dxa"/>
            <w:vMerge/>
          </w:tcPr>
          <w:p w:rsidR="00875DE0" w:rsidRPr="00205E9F" w:rsidRDefault="00875DE0" w:rsidP="001C3181">
            <w:pPr>
              <w:pStyle w:val="af4"/>
              <w:spacing w:line="240" w:lineRule="auto"/>
              <w:ind w:left="0"/>
              <w:jc w:val="center"/>
              <w:rPr>
                <w:rFonts w:ascii="Times New Roman" w:hAnsi="Times New Roman"/>
                <w:sz w:val="28"/>
                <w:szCs w:val="28"/>
                <w:lang w:val="uk-UA"/>
              </w:rPr>
            </w:pPr>
          </w:p>
        </w:tc>
        <w:tc>
          <w:tcPr>
            <w:tcW w:w="3190" w:type="dxa"/>
          </w:tcPr>
          <w:p w:rsidR="00875DE0" w:rsidRPr="00205E9F" w:rsidRDefault="00875DE0" w:rsidP="00875DE0">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д</w:t>
            </w:r>
            <w:r w:rsidRPr="00205E9F">
              <w:rPr>
                <w:rFonts w:ascii="Times New Roman" w:hAnsi="Times New Roman"/>
                <w:sz w:val="28"/>
                <w:szCs w:val="28"/>
                <w:lang w:val="uk-UA"/>
              </w:rPr>
              <w:t>ослідн</w:t>
            </w:r>
            <w:r>
              <w:rPr>
                <w:rFonts w:ascii="Times New Roman" w:hAnsi="Times New Roman"/>
                <w:sz w:val="28"/>
                <w:szCs w:val="28"/>
                <w:lang w:val="uk-UA"/>
              </w:rPr>
              <w:t>ий</w:t>
            </w:r>
          </w:p>
        </w:tc>
        <w:tc>
          <w:tcPr>
            <w:tcW w:w="3367" w:type="dxa"/>
          </w:tcPr>
          <w:p w:rsidR="00875DE0" w:rsidRPr="00205E9F" w:rsidRDefault="00875DE0" w:rsidP="00875DE0">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к</w:t>
            </w:r>
            <w:r w:rsidRPr="00205E9F">
              <w:rPr>
                <w:rFonts w:ascii="Times New Roman" w:hAnsi="Times New Roman"/>
                <w:sz w:val="28"/>
                <w:szCs w:val="28"/>
                <w:lang w:val="uk-UA"/>
              </w:rPr>
              <w:t>онтроль</w:t>
            </w:r>
            <w:r>
              <w:rPr>
                <w:rFonts w:ascii="Times New Roman" w:hAnsi="Times New Roman"/>
                <w:sz w:val="28"/>
                <w:szCs w:val="28"/>
                <w:lang w:val="uk-UA"/>
              </w:rPr>
              <w:t>ний</w:t>
            </w:r>
          </w:p>
        </w:tc>
      </w:tr>
      <w:tr w:rsidR="00875DE0" w:rsidRPr="008E2E0C" w:rsidTr="000A5B0E">
        <w:tc>
          <w:tcPr>
            <w:tcW w:w="9639" w:type="dxa"/>
            <w:gridSpan w:val="3"/>
          </w:tcPr>
          <w:p w:rsidR="00875DE0" w:rsidRPr="009B580D" w:rsidRDefault="00875DE0" w:rsidP="001C3181">
            <w:pPr>
              <w:pStyle w:val="af4"/>
              <w:spacing w:line="240" w:lineRule="auto"/>
              <w:ind w:left="0"/>
              <w:jc w:val="center"/>
              <w:rPr>
                <w:rFonts w:ascii="Times New Roman" w:hAnsi="Times New Roman"/>
                <w:i/>
                <w:sz w:val="28"/>
                <w:szCs w:val="28"/>
                <w:lang w:val="uk-UA"/>
              </w:rPr>
            </w:pPr>
            <w:r w:rsidRPr="009B580D">
              <w:rPr>
                <w:rFonts w:ascii="Times New Roman" w:hAnsi="Times New Roman"/>
                <w:i/>
                <w:sz w:val="28"/>
                <w:szCs w:val="28"/>
                <w:lang w:val="uk-UA"/>
              </w:rPr>
              <w:t>Дорослі</w:t>
            </w:r>
          </w:p>
        </w:tc>
      </w:tr>
      <w:tr w:rsidR="00875DE0" w:rsidRPr="008E2E0C" w:rsidTr="000A5B0E">
        <w:tc>
          <w:tcPr>
            <w:tcW w:w="3082" w:type="dxa"/>
          </w:tcPr>
          <w:p w:rsidR="00875DE0" w:rsidRPr="00205E9F" w:rsidRDefault="00875DE0" w:rsidP="001C3181">
            <w:pPr>
              <w:pStyle w:val="af4"/>
              <w:spacing w:line="240" w:lineRule="auto"/>
              <w:ind w:left="0"/>
              <w:jc w:val="center"/>
              <w:rPr>
                <w:rFonts w:ascii="Times New Roman" w:hAnsi="Times New Roman"/>
                <w:sz w:val="28"/>
                <w:szCs w:val="28"/>
                <w:lang w:val="uk-UA"/>
              </w:rPr>
            </w:pPr>
            <w:r w:rsidRPr="00205E9F">
              <w:rPr>
                <w:rFonts w:ascii="Times New Roman" w:hAnsi="Times New Roman"/>
                <w:sz w:val="28"/>
                <w:szCs w:val="28"/>
                <w:lang w:val="uk-UA"/>
              </w:rPr>
              <w:t xml:space="preserve">Високий </w:t>
            </w:r>
          </w:p>
        </w:tc>
        <w:tc>
          <w:tcPr>
            <w:tcW w:w="3190" w:type="dxa"/>
          </w:tcPr>
          <w:p w:rsidR="00875DE0" w:rsidRPr="00205E9F" w:rsidRDefault="00875DE0" w:rsidP="001C3181">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3776,1±228,7</w:t>
            </w:r>
          </w:p>
        </w:tc>
        <w:tc>
          <w:tcPr>
            <w:tcW w:w="3367" w:type="dxa"/>
          </w:tcPr>
          <w:p w:rsidR="00875DE0" w:rsidRPr="008E2E0C" w:rsidRDefault="00875DE0" w:rsidP="001C3181">
            <w:pPr>
              <w:pStyle w:val="af4"/>
              <w:spacing w:line="240" w:lineRule="auto"/>
              <w:ind w:left="0"/>
              <w:jc w:val="center"/>
              <w:rPr>
                <w:rFonts w:ascii="Times New Roman" w:hAnsi="Times New Roman"/>
                <w:sz w:val="28"/>
                <w:szCs w:val="28"/>
                <w:vertAlign w:val="superscript"/>
                <w:lang w:val="uk-UA"/>
              </w:rPr>
            </w:pPr>
            <w:r w:rsidRPr="00205E9F">
              <w:rPr>
                <w:rFonts w:ascii="Times New Roman" w:hAnsi="Times New Roman"/>
                <w:sz w:val="28"/>
                <w:szCs w:val="28"/>
                <w:lang w:val="uk-UA"/>
              </w:rPr>
              <w:t>1</w:t>
            </w:r>
            <w:r>
              <w:rPr>
                <w:rFonts w:ascii="Times New Roman" w:hAnsi="Times New Roman"/>
                <w:sz w:val="28"/>
                <w:szCs w:val="28"/>
                <w:lang w:val="uk-UA"/>
              </w:rPr>
              <w:t>969</w:t>
            </w:r>
            <w:r w:rsidRPr="00205E9F">
              <w:rPr>
                <w:rFonts w:ascii="Times New Roman" w:hAnsi="Times New Roman"/>
                <w:sz w:val="28"/>
                <w:szCs w:val="28"/>
                <w:lang w:val="uk-UA"/>
              </w:rPr>
              <w:t>,</w:t>
            </w:r>
            <w:r>
              <w:rPr>
                <w:rFonts w:ascii="Times New Roman" w:hAnsi="Times New Roman"/>
                <w:sz w:val="28"/>
                <w:szCs w:val="28"/>
                <w:lang w:val="uk-UA"/>
              </w:rPr>
              <w:t>5</w:t>
            </w:r>
            <w:r w:rsidRPr="00205E9F">
              <w:rPr>
                <w:rFonts w:ascii="Times New Roman" w:hAnsi="Times New Roman"/>
                <w:sz w:val="28"/>
                <w:szCs w:val="28"/>
                <w:lang w:val="uk-UA"/>
              </w:rPr>
              <w:t>±</w:t>
            </w:r>
            <w:r>
              <w:rPr>
                <w:rFonts w:ascii="Times New Roman" w:hAnsi="Times New Roman"/>
                <w:sz w:val="28"/>
                <w:szCs w:val="28"/>
                <w:lang w:val="uk-UA"/>
              </w:rPr>
              <w:t>153</w:t>
            </w:r>
            <w:r w:rsidRPr="00205E9F">
              <w:rPr>
                <w:rFonts w:ascii="Times New Roman" w:hAnsi="Times New Roman"/>
                <w:sz w:val="28"/>
                <w:szCs w:val="28"/>
                <w:lang w:val="uk-UA"/>
              </w:rPr>
              <w:t>,</w:t>
            </w:r>
            <w:r>
              <w:rPr>
                <w:rFonts w:ascii="Times New Roman" w:hAnsi="Times New Roman"/>
                <w:sz w:val="28"/>
                <w:szCs w:val="28"/>
                <w:lang w:val="uk-UA"/>
              </w:rPr>
              <w:t>7</w:t>
            </w:r>
            <w:r>
              <w:rPr>
                <w:rFonts w:ascii="Times New Roman" w:hAnsi="Times New Roman"/>
                <w:sz w:val="28"/>
                <w:szCs w:val="28"/>
                <w:vertAlign w:val="superscript"/>
                <w:lang w:val="uk-UA"/>
              </w:rPr>
              <w:t>х</w:t>
            </w:r>
          </w:p>
        </w:tc>
      </w:tr>
      <w:tr w:rsidR="00875DE0" w:rsidRPr="008E2E0C" w:rsidTr="000A5B0E">
        <w:tc>
          <w:tcPr>
            <w:tcW w:w="3082" w:type="dxa"/>
          </w:tcPr>
          <w:p w:rsidR="00875DE0" w:rsidRPr="00205E9F" w:rsidRDefault="00875DE0" w:rsidP="001C3181">
            <w:pPr>
              <w:pStyle w:val="af4"/>
              <w:spacing w:line="240" w:lineRule="auto"/>
              <w:ind w:left="0"/>
              <w:jc w:val="center"/>
              <w:rPr>
                <w:rFonts w:ascii="Times New Roman" w:hAnsi="Times New Roman"/>
                <w:sz w:val="28"/>
                <w:szCs w:val="28"/>
                <w:lang w:val="uk-UA"/>
              </w:rPr>
            </w:pPr>
            <w:r w:rsidRPr="00205E9F">
              <w:rPr>
                <w:rFonts w:ascii="Times New Roman" w:hAnsi="Times New Roman"/>
                <w:sz w:val="28"/>
                <w:szCs w:val="28"/>
                <w:lang w:val="uk-UA"/>
              </w:rPr>
              <w:t xml:space="preserve">Помірний </w:t>
            </w:r>
          </w:p>
        </w:tc>
        <w:tc>
          <w:tcPr>
            <w:tcW w:w="3190" w:type="dxa"/>
          </w:tcPr>
          <w:p w:rsidR="00875DE0" w:rsidRPr="00205E9F" w:rsidRDefault="00875DE0" w:rsidP="001C3181">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3176,5±63,7*</w:t>
            </w:r>
          </w:p>
        </w:tc>
        <w:tc>
          <w:tcPr>
            <w:tcW w:w="3367" w:type="dxa"/>
          </w:tcPr>
          <w:p w:rsidR="00875DE0" w:rsidRPr="008E2E0C" w:rsidRDefault="00875DE0" w:rsidP="001C3181">
            <w:pPr>
              <w:pStyle w:val="af4"/>
              <w:spacing w:line="240" w:lineRule="auto"/>
              <w:ind w:left="0"/>
              <w:jc w:val="center"/>
              <w:rPr>
                <w:rFonts w:ascii="Times New Roman" w:hAnsi="Times New Roman"/>
                <w:sz w:val="28"/>
                <w:szCs w:val="28"/>
                <w:vertAlign w:val="superscript"/>
                <w:lang w:val="uk-UA"/>
              </w:rPr>
            </w:pPr>
            <w:r w:rsidRPr="00205E9F">
              <w:rPr>
                <w:rFonts w:ascii="Times New Roman" w:hAnsi="Times New Roman"/>
                <w:sz w:val="28"/>
                <w:szCs w:val="28"/>
                <w:lang w:val="uk-UA"/>
              </w:rPr>
              <w:t>1</w:t>
            </w:r>
            <w:r>
              <w:rPr>
                <w:rFonts w:ascii="Times New Roman" w:hAnsi="Times New Roman"/>
                <w:sz w:val="28"/>
                <w:szCs w:val="28"/>
                <w:lang w:val="uk-UA"/>
              </w:rPr>
              <w:t>357</w:t>
            </w:r>
            <w:r w:rsidRPr="00205E9F">
              <w:rPr>
                <w:rFonts w:ascii="Times New Roman" w:hAnsi="Times New Roman"/>
                <w:sz w:val="28"/>
                <w:szCs w:val="28"/>
                <w:lang w:val="uk-UA"/>
              </w:rPr>
              <w:t>,</w:t>
            </w:r>
            <w:r>
              <w:rPr>
                <w:rFonts w:ascii="Times New Roman" w:hAnsi="Times New Roman"/>
                <w:sz w:val="28"/>
                <w:szCs w:val="28"/>
                <w:lang w:val="uk-UA"/>
              </w:rPr>
              <w:t>1</w:t>
            </w:r>
            <w:r w:rsidRPr="00205E9F">
              <w:rPr>
                <w:rFonts w:ascii="Times New Roman" w:hAnsi="Times New Roman"/>
                <w:sz w:val="28"/>
                <w:szCs w:val="28"/>
                <w:lang w:val="uk-UA"/>
              </w:rPr>
              <w:t>±12</w:t>
            </w:r>
            <w:r>
              <w:rPr>
                <w:rFonts w:ascii="Times New Roman" w:hAnsi="Times New Roman"/>
                <w:sz w:val="28"/>
                <w:szCs w:val="28"/>
                <w:lang w:val="uk-UA"/>
              </w:rPr>
              <w:t>4</w:t>
            </w:r>
            <w:r w:rsidRPr="00205E9F">
              <w:rPr>
                <w:rFonts w:ascii="Times New Roman" w:hAnsi="Times New Roman"/>
                <w:sz w:val="28"/>
                <w:szCs w:val="28"/>
                <w:lang w:val="uk-UA"/>
              </w:rPr>
              <w:t>,</w:t>
            </w:r>
            <w:r>
              <w:rPr>
                <w:rFonts w:ascii="Times New Roman" w:hAnsi="Times New Roman"/>
                <w:sz w:val="28"/>
                <w:szCs w:val="28"/>
                <w:lang w:val="uk-UA"/>
              </w:rPr>
              <w:t>8*</w:t>
            </w:r>
            <w:r>
              <w:rPr>
                <w:rFonts w:ascii="Times New Roman" w:hAnsi="Times New Roman"/>
                <w:sz w:val="28"/>
                <w:szCs w:val="28"/>
                <w:vertAlign w:val="superscript"/>
                <w:lang w:val="uk-UA"/>
              </w:rPr>
              <w:t>х</w:t>
            </w:r>
          </w:p>
        </w:tc>
      </w:tr>
      <w:tr w:rsidR="00875DE0" w:rsidRPr="008E2E0C" w:rsidTr="000A5B0E">
        <w:tc>
          <w:tcPr>
            <w:tcW w:w="9639" w:type="dxa"/>
            <w:gridSpan w:val="3"/>
          </w:tcPr>
          <w:p w:rsidR="00875DE0" w:rsidRPr="009B580D" w:rsidRDefault="00875DE0" w:rsidP="001C3181">
            <w:pPr>
              <w:pStyle w:val="af4"/>
              <w:spacing w:line="240" w:lineRule="auto"/>
              <w:ind w:left="0"/>
              <w:jc w:val="center"/>
              <w:rPr>
                <w:rFonts w:ascii="Times New Roman" w:hAnsi="Times New Roman"/>
                <w:i/>
                <w:sz w:val="28"/>
                <w:szCs w:val="28"/>
                <w:lang w:val="uk-UA"/>
              </w:rPr>
            </w:pPr>
            <w:r w:rsidRPr="009B580D">
              <w:rPr>
                <w:rFonts w:ascii="Times New Roman" w:hAnsi="Times New Roman"/>
                <w:i/>
                <w:sz w:val="28"/>
                <w:szCs w:val="28"/>
                <w:lang w:val="uk-UA"/>
              </w:rPr>
              <w:t>Діти</w:t>
            </w:r>
          </w:p>
        </w:tc>
      </w:tr>
      <w:tr w:rsidR="00875DE0" w:rsidTr="000A5B0E">
        <w:tc>
          <w:tcPr>
            <w:tcW w:w="3082" w:type="dxa"/>
          </w:tcPr>
          <w:p w:rsidR="00875DE0" w:rsidRPr="00205E9F" w:rsidRDefault="00875DE0" w:rsidP="001C3181">
            <w:pPr>
              <w:pStyle w:val="af4"/>
              <w:spacing w:line="240" w:lineRule="auto"/>
              <w:ind w:left="0"/>
              <w:jc w:val="center"/>
              <w:rPr>
                <w:rFonts w:ascii="Times New Roman" w:hAnsi="Times New Roman"/>
                <w:sz w:val="28"/>
                <w:szCs w:val="28"/>
                <w:lang w:val="uk-UA"/>
              </w:rPr>
            </w:pPr>
            <w:r w:rsidRPr="00205E9F">
              <w:rPr>
                <w:rFonts w:ascii="Times New Roman" w:hAnsi="Times New Roman"/>
                <w:sz w:val="28"/>
                <w:szCs w:val="28"/>
                <w:lang w:val="uk-UA"/>
              </w:rPr>
              <w:t xml:space="preserve">Високий </w:t>
            </w:r>
          </w:p>
        </w:tc>
        <w:tc>
          <w:tcPr>
            <w:tcW w:w="3190" w:type="dxa"/>
          </w:tcPr>
          <w:p w:rsidR="00875DE0" w:rsidRPr="00205E9F" w:rsidRDefault="00875DE0" w:rsidP="004B73EF">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10192,8±227,1</w:t>
            </w:r>
          </w:p>
        </w:tc>
        <w:tc>
          <w:tcPr>
            <w:tcW w:w="3367" w:type="dxa"/>
          </w:tcPr>
          <w:p w:rsidR="00875DE0" w:rsidRPr="00F30743" w:rsidRDefault="00875DE0" w:rsidP="00E02C4F">
            <w:pPr>
              <w:pStyle w:val="af4"/>
              <w:spacing w:line="240" w:lineRule="auto"/>
              <w:ind w:left="0"/>
              <w:jc w:val="center"/>
              <w:rPr>
                <w:rFonts w:ascii="Times New Roman" w:hAnsi="Times New Roman"/>
                <w:sz w:val="28"/>
                <w:szCs w:val="28"/>
                <w:vertAlign w:val="superscript"/>
                <w:lang w:val="uk-UA"/>
              </w:rPr>
            </w:pPr>
            <w:r>
              <w:rPr>
                <w:rFonts w:ascii="Times New Roman" w:hAnsi="Times New Roman"/>
                <w:sz w:val="28"/>
                <w:szCs w:val="28"/>
                <w:lang w:val="uk-UA"/>
              </w:rPr>
              <w:t>9550</w:t>
            </w:r>
            <w:r w:rsidRPr="00205E9F">
              <w:rPr>
                <w:rFonts w:ascii="Times New Roman" w:hAnsi="Times New Roman"/>
                <w:sz w:val="28"/>
                <w:szCs w:val="28"/>
                <w:lang w:val="uk-UA"/>
              </w:rPr>
              <w:t>,</w:t>
            </w:r>
            <w:r>
              <w:rPr>
                <w:rFonts w:ascii="Times New Roman" w:hAnsi="Times New Roman"/>
                <w:sz w:val="28"/>
                <w:szCs w:val="28"/>
                <w:lang w:val="uk-UA"/>
              </w:rPr>
              <w:t>8</w:t>
            </w:r>
            <w:r w:rsidRPr="00205E9F">
              <w:rPr>
                <w:rFonts w:ascii="Times New Roman" w:hAnsi="Times New Roman"/>
                <w:sz w:val="28"/>
                <w:szCs w:val="28"/>
                <w:lang w:val="uk-UA"/>
              </w:rPr>
              <w:t>±</w:t>
            </w:r>
            <w:r>
              <w:rPr>
                <w:rFonts w:ascii="Times New Roman" w:hAnsi="Times New Roman"/>
                <w:sz w:val="28"/>
                <w:szCs w:val="28"/>
                <w:lang w:val="uk-UA"/>
              </w:rPr>
              <w:t>213</w:t>
            </w:r>
            <w:r w:rsidRPr="00205E9F">
              <w:rPr>
                <w:rFonts w:ascii="Times New Roman" w:hAnsi="Times New Roman"/>
                <w:sz w:val="28"/>
                <w:szCs w:val="28"/>
                <w:lang w:val="uk-UA"/>
              </w:rPr>
              <w:t>,</w:t>
            </w:r>
            <w:r>
              <w:rPr>
                <w:rFonts w:ascii="Times New Roman" w:hAnsi="Times New Roman"/>
                <w:sz w:val="28"/>
                <w:szCs w:val="28"/>
                <w:lang w:val="uk-UA"/>
              </w:rPr>
              <w:t>9</w:t>
            </w:r>
          </w:p>
        </w:tc>
      </w:tr>
      <w:tr w:rsidR="00875DE0" w:rsidTr="000A5B0E">
        <w:tc>
          <w:tcPr>
            <w:tcW w:w="3082" w:type="dxa"/>
          </w:tcPr>
          <w:p w:rsidR="00875DE0" w:rsidRPr="00205E9F" w:rsidRDefault="00875DE0" w:rsidP="001C3181">
            <w:pPr>
              <w:pStyle w:val="af4"/>
              <w:spacing w:line="240" w:lineRule="auto"/>
              <w:ind w:left="0"/>
              <w:jc w:val="center"/>
              <w:rPr>
                <w:rFonts w:ascii="Times New Roman" w:hAnsi="Times New Roman"/>
                <w:sz w:val="28"/>
                <w:szCs w:val="28"/>
                <w:lang w:val="uk-UA"/>
              </w:rPr>
            </w:pPr>
            <w:r w:rsidRPr="00205E9F">
              <w:rPr>
                <w:rFonts w:ascii="Times New Roman" w:hAnsi="Times New Roman"/>
                <w:sz w:val="28"/>
                <w:szCs w:val="28"/>
                <w:lang w:val="uk-UA"/>
              </w:rPr>
              <w:t xml:space="preserve">Помірний </w:t>
            </w:r>
          </w:p>
        </w:tc>
        <w:tc>
          <w:tcPr>
            <w:tcW w:w="3190" w:type="dxa"/>
          </w:tcPr>
          <w:p w:rsidR="00875DE0" w:rsidRPr="00205E9F" w:rsidRDefault="00141E82" w:rsidP="004B73EF">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10017</w:t>
            </w:r>
            <w:r w:rsidR="00875DE0">
              <w:rPr>
                <w:rFonts w:ascii="Times New Roman" w:hAnsi="Times New Roman"/>
                <w:sz w:val="28"/>
                <w:szCs w:val="28"/>
                <w:lang w:val="uk-UA"/>
              </w:rPr>
              <w:t>,</w:t>
            </w:r>
            <w:r>
              <w:rPr>
                <w:rFonts w:ascii="Times New Roman" w:hAnsi="Times New Roman"/>
                <w:sz w:val="28"/>
                <w:szCs w:val="28"/>
                <w:lang w:val="uk-UA"/>
              </w:rPr>
              <w:t>8</w:t>
            </w:r>
            <w:r w:rsidR="00875DE0">
              <w:rPr>
                <w:rFonts w:ascii="Times New Roman" w:hAnsi="Times New Roman"/>
                <w:sz w:val="28"/>
                <w:szCs w:val="28"/>
                <w:lang w:val="uk-UA"/>
              </w:rPr>
              <w:t>±</w:t>
            </w:r>
            <w:r>
              <w:rPr>
                <w:rFonts w:ascii="Times New Roman" w:hAnsi="Times New Roman"/>
                <w:sz w:val="28"/>
                <w:szCs w:val="28"/>
                <w:lang w:val="uk-UA"/>
              </w:rPr>
              <w:t>336</w:t>
            </w:r>
            <w:r w:rsidR="00875DE0">
              <w:rPr>
                <w:rFonts w:ascii="Times New Roman" w:hAnsi="Times New Roman"/>
                <w:sz w:val="28"/>
                <w:szCs w:val="28"/>
                <w:lang w:val="uk-UA"/>
              </w:rPr>
              <w:t>,</w:t>
            </w:r>
            <w:r>
              <w:rPr>
                <w:rFonts w:ascii="Times New Roman" w:hAnsi="Times New Roman"/>
                <w:sz w:val="28"/>
                <w:szCs w:val="28"/>
                <w:lang w:val="uk-UA"/>
              </w:rPr>
              <w:t>9</w:t>
            </w:r>
          </w:p>
        </w:tc>
        <w:tc>
          <w:tcPr>
            <w:tcW w:w="3367" w:type="dxa"/>
          </w:tcPr>
          <w:p w:rsidR="00875DE0" w:rsidRPr="00F30743" w:rsidRDefault="00875DE0" w:rsidP="00E02C4F">
            <w:pPr>
              <w:pStyle w:val="af4"/>
              <w:spacing w:line="240" w:lineRule="auto"/>
              <w:ind w:left="0"/>
              <w:jc w:val="center"/>
              <w:rPr>
                <w:rFonts w:ascii="Times New Roman" w:hAnsi="Times New Roman"/>
                <w:sz w:val="28"/>
                <w:szCs w:val="28"/>
                <w:vertAlign w:val="superscript"/>
                <w:lang w:val="uk-UA"/>
              </w:rPr>
            </w:pPr>
            <w:r w:rsidRPr="00205E9F">
              <w:rPr>
                <w:rFonts w:ascii="Times New Roman" w:hAnsi="Times New Roman"/>
                <w:sz w:val="28"/>
                <w:szCs w:val="28"/>
                <w:lang w:val="uk-UA"/>
              </w:rPr>
              <w:t>10</w:t>
            </w:r>
            <w:r>
              <w:rPr>
                <w:rFonts w:ascii="Times New Roman" w:hAnsi="Times New Roman"/>
                <w:sz w:val="28"/>
                <w:szCs w:val="28"/>
                <w:lang w:val="uk-UA"/>
              </w:rPr>
              <w:t>812</w:t>
            </w:r>
            <w:r w:rsidRPr="00205E9F">
              <w:rPr>
                <w:rFonts w:ascii="Times New Roman" w:hAnsi="Times New Roman"/>
                <w:sz w:val="28"/>
                <w:szCs w:val="28"/>
                <w:lang w:val="uk-UA"/>
              </w:rPr>
              <w:t>,</w:t>
            </w:r>
            <w:r>
              <w:rPr>
                <w:rFonts w:ascii="Times New Roman" w:hAnsi="Times New Roman"/>
                <w:sz w:val="28"/>
                <w:szCs w:val="28"/>
                <w:lang w:val="uk-UA"/>
              </w:rPr>
              <w:t>5</w:t>
            </w:r>
            <w:r w:rsidRPr="00205E9F">
              <w:rPr>
                <w:rFonts w:ascii="Times New Roman" w:hAnsi="Times New Roman"/>
                <w:sz w:val="28"/>
                <w:szCs w:val="28"/>
                <w:lang w:val="uk-UA"/>
              </w:rPr>
              <w:t>±4</w:t>
            </w:r>
            <w:r>
              <w:rPr>
                <w:rFonts w:ascii="Times New Roman" w:hAnsi="Times New Roman"/>
                <w:sz w:val="28"/>
                <w:szCs w:val="28"/>
                <w:lang w:val="uk-UA"/>
              </w:rPr>
              <w:t>48</w:t>
            </w:r>
            <w:r w:rsidRPr="00205E9F">
              <w:rPr>
                <w:rFonts w:ascii="Times New Roman" w:hAnsi="Times New Roman"/>
                <w:sz w:val="28"/>
                <w:szCs w:val="28"/>
                <w:lang w:val="uk-UA"/>
              </w:rPr>
              <w:t>,</w:t>
            </w:r>
            <w:r>
              <w:rPr>
                <w:rFonts w:ascii="Times New Roman" w:hAnsi="Times New Roman"/>
                <w:sz w:val="28"/>
                <w:szCs w:val="28"/>
                <w:lang w:val="uk-UA"/>
              </w:rPr>
              <w:t>2</w:t>
            </w:r>
          </w:p>
        </w:tc>
      </w:tr>
    </w:tbl>
    <w:p w:rsidR="002B3ED7" w:rsidRDefault="002B3ED7" w:rsidP="00966F61">
      <w:pPr>
        <w:pStyle w:val="af4"/>
        <w:spacing w:line="360" w:lineRule="auto"/>
        <w:ind w:left="0" w:firstLine="851"/>
        <w:jc w:val="both"/>
        <w:rPr>
          <w:rFonts w:ascii="Times New Roman" w:hAnsi="Times New Roman"/>
          <w:sz w:val="28"/>
          <w:szCs w:val="28"/>
          <w:lang w:val="uk-UA"/>
        </w:rPr>
      </w:pPr>
    </w:p>
    <w:p w:rsidR="008914E2" w:rsidRDefault="002B3ED7" w:rsidP="000320C4">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Середньорічні темпи росту захворюваності та розповсюдженості ХОД серед населення в залежності від рівня ВПВ представлено на рис.</w:t>
      </w:r>
      <w:r w:rsidR="002C75C6">
        <w:rPr>
          <w:rFonts w:ascii="Times New Roman" w:hAnsi="Times New Roman"/>
          <w:sz w:val="28"/>
          <w:szCs w:val="28"/>
          <w:lang w:val="uk-UA"/>
        </w:rPr>
        <w:t xml:space="preserve"> </w:t>
      </w:r>
      <w:r>
        <w:rPr>
          <w:rFonts w:ascii="Times New Roman" w:hAnsi="Times New Roman"/>
          <w:sz w:val="28"/>
          <w:szCs w:val="28"/>
          <w:lang w:val="uk-UA"/>
        </w:rPr>
        <w:t>4.</w:t>
      </w:r>
      <w:r w:rsidR="0088582F">
        <w:rPr>
          <w:rFonts w:ascii="Times New Roman" w:hAnsi="Times New Roman"/>
          <w:sz w:val="28"/>
          <w:szCs w:val="28"/>
          <w:lang w:val="uk-UA"/>
        </w:rPr>
        <w:t>5</w:t>
      </w:r>
      <w:r>
        <w:rPr>
          <w:rFonts w:ascii="Times New Roman" w:hAnsi="Times New Roman"/>
          <w:sz w:val="28"/>
          <w:szCs w:val="28"/>
          <w:lang w:val="uk-UA"/>
        </w:rPr>
        <w:t>.</w:t>
      </w:r>
      <w:r w:rsidR="0088582F">
        <w:rPr>
          <w:rFonts w:ascii="Times New Roman" w:hAnsi="Times New Roman"/>
          <w:sz w:val="28"/>
          <w:szCs w:val="28"/>
          <w:lang w:val="uk-UA"/>
        </w:rPr>
        <w:t xml:space="preserve"> Як видно, загальною закономірністю є більш високі темпи в контрольному районі. Так, середньорічні темпи захворюваності в ньому у порівнянні з дослідним серед дорослих були вище на 1,0-6,5</w:t>
      </w:r>
      <w:r w:rsidR="002C75C6">
        <w:rPr>
          <w:rFonts w:ascii="Times New Roman" w:hAnsi="Times New Roman"/>
          <w:sz w:val="28"/>
          <w:szCs w:val="28"/>
          <w:lang w:val="uk-UA"/>
        </w:rPr>
        <w:t xml:space="preserve"> </w:t>
      </w:r>
      <w:r w:rsidR="0088582F">
        <w:rPr>
          <w:rFonts w:ascii="Times New Roman" w:hAnsi="Times New Roman"/>
          <w:sz w:val="28"/>
          <w:szCs w:val="28"/>
          <w:lang w:val="uk-UA"/>
        </w:rPr>
        <w:t>%, серед дітей – на 4,4-5,4</w:t>
      </w:r>
      <w:r w:rsidR="002C75C6">
        <w:rPr>
          <w:rFonts w:ascii="Times New Roman" w:hAnsi="Times New Roman"/>
          <w:sz w:val="28"/>
          <w:szCs w:val="28"/>
          <w:lang w:val="uk-UA"/>
        </w:rPr>
        <w:t xml:space="preserve"> </w:t>
      </w:r>
      <w:r w:rsidR="0088582F">
        <w:rPr>
          <w:rFonts w:ascii="Times New Roman" w:hAnsi="Times New Roman"/>
          <w:sz w:val="28"/>
          <w:szCs w:val="28"/>
          <w:lang w:val="uk-UA"/>
        </w:rPr>
        <w:t>%. Аналогічна закономірність також властива і розповсюдженості хвороб, а саме серед дорослих – на 2,4-6,5</w:t>
      </w:r>
      <w:r w:rsidR="002C75C6">
        <w:rPr>
          <w:rFonts w:ascii="Times New Roman" w:hAnsi="Times New Roman"/>
          <w:sz w:val="28"/>
          <w:szCs w:val="28"/>
          <w:lang w:val="uk-UA"/>
        </w:rPr>
        <w:t xml:space="preserve"> </w:t>
      </w:r>
      <w:r w:rsidR="0088582F">
        <w:rPr>
          <w:rFonts w:ascii="Times New Roman" w:hAnsi="Times New Roman"/>
          <w:sz w:val="28"/>
          <w:szCs w:val="28"/>
          <w:lang w:val="uk-UA"/>
        </w:rPr>
        <w:t>% та 1,5-4,7</w:t>
      </w:r>
      <w:r w:rsidR="002C75C6">
        <w:rPr>
          <w:rFonts w:ascii="Times New Roman" w:hAnsi="Times New Roman"/>
          <w:sz w:val="28"/>
          <w:szCs w:val="28"/>
          <w:lang w:val="uk-UA"/>
        </w:rPr>
        <w:t xml:space="preserve"> </w:t>
      </w:r>
      <w:r w:rsidR="0088582F">
        <w:rPr>
          <w:rFonts w:ascii="Times New Roman" w:hAnsi="Times New Roman"/>
          <w:sz w:val="28"/>
          <w:szCs w:val="28"/>
          <w:lang w:val="uk-UA"/>
        </w:rPr>
        <w:t>% серед дітей. Найбільші середньорічні темпи росту захворюваності (103,3</w:t>
      </w:r>
      <w:r w:rsidR="002C75C6">
        <w:rPr>
          <w:rFonts w:ascii="Times New Roman" w:hAnsi="Times New Roman"/>
          <w:sz w:val="28"/>
          <w:szCs w:val="28"/>
          <w:lang w:val="uk-UA"/>
        </w:rPr>
        <w:t xml:space="preserve"> </w:t>
      </w:r>
      <w:r w:rsidR="0088582F">
        <w:rPr>
          <w:rFonts w:ascii="Times New Roman" w:hAnsi="Times New Roman"/>
          <w:sz w:val="28"/>
          <w:szCs w:val="28"/>
          <w:lang w:val="uk-UA"/>
        </w:rPr>
        <w:t>%) та розповсюдженості (103,9</w:t>
      </w:r>
      <w:r w:rsidR="002C75C6">
        <w:rPr>
          <w:rFonts w:ascii="Times New Roman" w:hAnsi="Times New Roman"/>
          <w:sz w:val="28"/>
          <w:szCs w:val="28"/>
          <w:lang w:val="uk-UA"/>
        </w:rPr>
        <w:t xml:space="preserve"> </w:t>
      </w:r>
      <w:r w:rsidR="0088582F">
        <w:rPr>
          <w:rFonts w:ascii="Times New Roman" w:hAnsi="Times New Roman"/>
          <w:sz w:val="28"/>
          <w:szCs w:val="28"/>
          <w:lang w:val="uk-UA"/>
        </w:rPr>
        <w:t>%) ХОД характерні для дорослих контрольного району.</w:t>
      </w:r>
    </w:p>
    <w:p w:rsidR="00E400E4" w:rsidRDefault="00E400E4" w:rsidP="000320C4">
      <w:pPr>
        <w:pStyle w:val="af4"/>
        <w:spacing w:line="360" w:lineRule="auto"/>
        <w:ind w:left="0" w:firstLine="851"/>
        <w:jc w:val="both"/>
        <w:rPr>
          <w:rFonts w:ascii="Times New Roman" w:hAnsi="Times New Roman"/>
          <w:sz w:val="28"/>
          <w:szCs w:val="28"/>
          <w:lang w:val="uk-UA"/>
        </w:rPr>
        <w:sectPr w:rsidR="00E400E4" w:rsidSect="00046EC2">
          <w:pgSz w:w="11906" w:h="16838"/>
          <w:pgMar w:top="1134" w:right="851" w:bottom="1134" w:left="1418" w:header="708" w:footer="708" w:gutter="0"/>
          <w:cols w:space="720"/>
        </w:sectPr>
      </w:pPr>
    </w:p>
    <w:p w:rsidR="002B3ED7" w:rsidRDefault="00B9093E" w:rsidP="00D87B31">
      <w:pPr>
        <w:pStyle w:val="af4"/>
        <w:spacing w:line="360" w:lineRule="auto"/>
        <w:ind w:left="0"/>
        <w:jc w:val="both"/>
        <w:rPr>
          <w:rFonts w:ascii="Times New Roman" w:hAnsi="Times New Roman"/>
          <w:sz w:val="28"/>
          <w:szCs w:val="28"/>
          <w:lang w:val="uk-UA"/>
        </w:rPr>
      </w:pPr>
      <w:r>
        <w:rPr>
          <w:rFonts w:ascii="Times New Roman" w:hAnsi="Times New Roman"/>
          <w:noProof/>
          <w:sz w:val="28"/>
          <w:szCs w:val="28"/>
        </w:rPr>
        <w:lastRenderedPageBreak/>
        <w:pict>
          <v:rect id="_x0000_s2151" style="position:absolute;left:0;text-align:left;margin-left:671.6pt;margin-top:-63.05pt;width:156pt;height:54.75pt;z-index:252088320" fillcolor="white [3212]" strokecolor="white [3212]"/>
        </w:pict>
      </w:r>
      <w:r w:rsidR="00D87B31" w:rsidRPr="00D87B31">
        <w:rPr>
          <w:rFonts w:ascii="Times New Roman" w:hAnsi="Times New Roman"/>
          <w:noProof/>
          <w:sz w:val="28"/>
          <w:szCs w:val="28"/>
        </w:rPr>
        <w:drawing>
          <wp:inline distT="0" distB="0" distL="0" distR="0">
            <wp:extent cx="8905875" cy="4752975"/>
            <wp:effectExtent l="19050" t="0" r="9525" b="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914E2" w:rsidRDefault="008914E2" w:rsidP="00966F61">
      <w:pPr>
        <w:pStyle w:val="af4"/>
        <w:spacing w:line="360" w:lineRule="auto"/>
        <w:ind w:left="0" w:firstLine="851"/>
        <w:jc w:val="both"/>
        <w:rPr>
          <w:rFonts w:ascii="Times New Roman" w:hAnsi="Times New Roman"/>
          <w:sz w:val="28"/>
          <w:szCs w:val="28"/>
          <w:lang w:val="uk-UA"/>
        </w:rPr>
      </w:pPr>
    </w:p>
    <w:p w:rsidR="008914E2" w:rsidRDefault="00D87B31" w:rsidP="00BD663B">
      <w:pPr>
        <w:pStyle w:val="af4"/>
        <w:spacing w:line="360" w:lineRule="auto"/>
        <w:ind w:left="1985" w:hanging="1134"/>
        <w:jc w:val="both"/>
        <w:rPr>
          <w:rFonts w:ascii="Times New Roman" w:hAnsi="Times New Roman"/>
          <w:sz w:val="28"/>
          <w:szCs w:val="28"/>
          <w:lang w:val="uk-UA"/>
        </w:rPr>
      </w:pPr>
      <w:r>
        <w:rPr>
          <w:rFonts w:ascii="Times New Roman" w:hAnsi="Times New Roman"/>
          <w:sz w:val="28"/>
          <w:szCs w:val="28"/>
          <w:lang w:val="uk-UA"/>
        </w:rPr>
        <w:t>Рис.4.5. Середньорічні темпи росту захворюваності на хвороби органів дихання серед населення в залежності від рівня ВПВ</w:t>
      </w:r>
    </w:p>
    <w:p w:rsidR="008914E2" w:rsidRDefault="00B9093E" w:rsidP="00966F61">
      <w:pPr>
        <w:pStyle w:val="af4"/>
        <w:spacing w:line="360" w:lineRule="auto"/>
        <w:ind w:left="0" w:firstLine="851"/>
        <w:jc w:val="both"/>
        <w:rPr>
          <w:rFonts w:ascii="Times New Roman" w:hAnsi="Times New Roman"/>
          <w:sz w:val="28"/>
          <w:szCs w:val="28"/>
          <w:lang w:val="uk-UA"/>
        </w:rPr>
        <w:sectPr w:rsidR="008914E2" w:rsidSect="00046EC2">
          <w:pgSz w:w="16838" w:h="11906" w:orient="landscape"/>
          <w:pgMar w:top="1134" w:right="851" w:bottom="1134" w:left="1418" w:header="709" w:footer="709" w:gutter="0"/>
          <w:cols w:space="720"/>
        </w:sectPr>
      </w:pPr>
      <w:r>
        <w:rPr>
          <w:rFonts w:ascii="Times New Roman" w:hAnsi="Times New Roman"/>
          <w:noProof/>
          <w:sz w:val="28"/>
          <w:szCs w:val="28"/>
        </w:rPr>
        <w:pict>
          <v:rect id="_x0000_s2166" style="position:absolute;left:0;text-align:left;margin-left:712.85pt;margin-top:35.7pt;width:65.6pt;height:40.9pt;z-index:252102656" fillcolor="white [3212]" strokecolor="white [3212]">
            <v:textbox style="layout-flow:vertical">
              <w:txbxContent>
                <w:p w:rsidR="001D6FC3" w:rsidRDefault="001D6FC3" w:rsidP="004E202F">
                  <w:pPr>
                    <w:rPr>
                      <w:lang w:val="en-US"/>
                    </w:rPr>
                  </w:pPr>
                </w:p>
                <w:p w:rsidR="001D6FC3" w:rsidRPr="004E202F" w:rsidRDefault="001D6FC3" w:rsidP="004E202F">
                  <w:pPr>
                    <w:rPr>
                      <w:lang w:val="en-US"/>
                    </w:rPr>
                  </w:pPr>
                  <w:r>
                    <w:rPr>
                      <w:lang w:val="en-US"/>
                    </w:rPr>
                    <w:t>81</w:t>
                  </w:r>
                </w:p>
              </w:txbxContent>
            </v:textbox>
          </v:rect>
        </w:pict>
      </w:r>
    </w:p>
    <w:p w:rsidR="00A10B56" w:rsidRDefault="00A10B56" w:rsidP="00A10B56">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До характерних особливостей формування хворобливості також відносяться більш високі темпи зростання розповсюдженості ХОД у порівнянні з захворюваністю дітей при високому рівні ВПВ, тобто зворотна інверсія.  </w:t>
      </w:r>
    </w:p>
    <w:p w:rsidR="00DC1848" w:rsidRDefault="00DC1848" w:rsidP="00DC184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Встановлене активне нагромадження хвороб на тлі більш повільного виникнення нових випадків захворювань вказує на недостатню ефективність медичного обслуговування дитячого населення. </w:t>
      </w:r>
    </w:p>
    <w:p w:rsidR="00DC1848" w:rsidRDefault="00DC1848" w:rsidP="00DC184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Темпи приросту ХОД в залежності від рівня використання потужностей виробництва мали різноспрямовані тенденції (табл. 4.3). </w:t>
      </w:r>
    </w:p>
    <w:p w:rsidR="008914E2" w:rsidRDefault="008914E2" w:rsidP="00966F61">
      <w:pPr>
        <w:pStyle w:val="af4"/>
        <w:spacing w:line="360" w:lineRule="auto"/>
        <w:ind w:left="0" w:firstLine="851"/>
        <w:jc w:val="both"/>
        <w:rPr>
          <w:rFonts w:ascii="Times New Roman" w:hAnsi="Times New Roman"/>
          <w:sz w:val="28"/>
          <w:szCs w:val="28"/>
          <w:lang w:val="uk-UA"/>
        </w:rPr>
      </w:pPr>
    </w:p>
    <w:p w:rsidR="008914E2" w:rsidRPr="0057641C" w:rsidRDefault="000320C4" w:rsidP="000320C4">
      <w:pPr>
        <w:pStyle w:val="af4"/>
        <w:spacing w:line="360" w:lineRule="auto"/>
        <w:ind w:left="0" w:firstLine="851"/>
        <w:jc w:val="right"/>
        <w:rPr>
          <w:rFonts w:ascii="Times New Roman" w:hAnsi="Times New Roman"/>
          <w:sz w:val="28"/>
          <w:szCs w:val="28"/>
          <w:lang w:val="uk-UA"/>
        </w:rPr>
      </w:pPr>
      <w:r w:rsidRPr="0057641C">
        <w:rPr>
          <w:rFonts w:ascii="Times New Roman" w:hAnsi="Times New Roman"/>
          <w:sz w:val="28"/>
          <w:szCs w:val="28"/>
          <w:lang w:val="uk-UA"/>
        </w:rPr>
        <w:t>Таблиця 4.3</w:t>
      </w:r>
    </w:p>
    <w:p w:rsidR="008914E2" w:rsidRDefault="000320C4" w:rsidP="000320C4">
      <w:pPr>
        <w:pStyle w:val="af4"/>
        <w:spacing w:line="360" w:lineRule="auto"/>
        <w:ind w:left="0"/>
        <w:jc w:val="center"/>
        <w:rPr>
          <w:rFonts w:ascii="Times New Roman" w:hAnsi="Times New Roman"/>
          <w:sz w:val="28"/>
          <w:szCs w:val="28"/>
          <w:lang w:val="uk-UA"/>
        </w:rPr>
      </w:pPr>
      <w:r>
        <w:rPr>
          <w:rFonts w:ascii="Times New Roman" w:hAnsi="Times New Roman"/>
          <w:sz w:val="28"/>
          <w:szCs w:val="28"/>
          <w:lang w:val="uk-UA"/>
        </w:rPr>
        <w:t>Середньорічні темпи приросту захворюваності серед дорослого та дитячого населення в залежності від рівня ВПВ, %</w:t>
      </w:r>
    </w:p>
    <w:tbl>
      <w:tblPr>
        <w:tblStyle w:val="af1"/>
        <w:tblW w:w="9639" w:type="dxa"/>
        <w:tblInd w:w="108" w:type="dxa"/>
        <w:tblLook w:val="04A0"/>
      </w:tblPr>
      <w:tblGrid>
        <w:gridCol w:w="959"/>
        <w:gridCol w:w="2389"/>
        <w:gridCol w:w="3417"/>
        <w:gridCol w:w="2874"/>
      </w:tblGrid>
      <w:tr w:rsidR="00BD663B" w:rsidTr="000A5B0E">
        <w:tc>
          <w:tcPr>
            <w:tcW w:w="959" w:type="dxa"/>
            <w:vMerge w:val="restart"/>
          </w:tcPr>
          <w:p w:rsidR="00BD663B" w:rsidRPr="00BD663B" w:rsidRDefault="00BD663B" w:rsidP="00ED20BD">
            <w:pPr>
              <w:rPr>
                <w:sz w:val="28"/>
                <w:szCs w:val="28"/>
                <w:lang w:val="uk-UA"/>
              </w:rPr>
            </w:pPr>
            <w:r>
              <w:rPr>
                <w:sz w:val="28"/>
                <w:szCs w:val="28"/>
                <w:lang w:val="uk-UA"/>
              </w:rPr>
              <w:t>Групи</w:t>
            </w:r>
          </w:p>
        </w:tc>
        <w:tc>
          <w:tcPr>
            <w:tcW w:w="2389" w:type="dxa"/>
            <w:vMerge w:val="restart"/>
          </w:tcPr>
          <w:p w:rsidR="00BD663B" w:rsidRPr="00BD663B" w:rsidRDefault="00BD663B" w:rsidP="00BD663B">
            <w:pPr>
              <w:jc w:val="center"/>
              <w:rPr>
                <w:sz w:val="28"/>
                <w:szCs w:val="28"/>
                <w:lang w:val="uk-UA"/>
              </w:rPr>
            </w:pPr>
            <w:r>
              <w:rPr>
                <w:sz w:val="28"/>
                <w:szCs w:val="28"/>
                <w:lang w:val="uk-UA"/>
              </w:rPr>
              <w:t>Населення</w:t>
            </w:r>
          </w:p>
        </w:tc>
        <w:tc>
          <w:tcPr>
            <w:tcW w:w="6291" w:type="dxa"/>
            <w:gridSpan w:val="2"/>
          </w:tcPr>
          <w:p w:rsidR="00BD663B" w:rsidRPr="004816FA" w:rsidRDefault="00BD663B" w:rsidP="00535ECE">
            <w:pPr>
              <w:jc w:val="center"/>
              <w:rPr>
                <w:sz w:val="28"/>
                <w:szCs w:val="28"/>
                <w:lang w:val="uk-UA"/>
              </w:rPr>
            </w:pPr>
            <w:r>
              <w:rPr>
                <w:sz w:val="28"/>
                <w:szCs w:val="28"/>
                <w:lang w:val="uk-UA"/>
              </w:rPr>
              <w:t>Рівень ВПВ</w:t>
            </w:r>
          </w:p>
        </w:tc>
      </w:tr>
      <w:tr w:rsidR="00BD663B" w:rsidTr="000A5B0E">
        <w:tc>
          <w:tcPr>
            <w:tcW w:w="959" w:type="dxa"/>
            <w:vMerge/>
          </w:tcPr>
          <w:p w:rsidR="00BD663B" w:rsidRPr="00124C8F" w:rsidRDefault="00BD663B" w:rsidP="00ED20BD">
            <w:pPr>
              <w:rPr>
                <w:sz w:val="28"/>
                <w:szCs w:val="28"/>
              </w:rPr>
            </w:pPr>
          </w:p>
        </w:tc>
        <w:tc>
          <w:tcPr>
            <w:tcW w:w="2389" w:type="dxa"/>
            <w:vMerge/>
          </w:tcPr>
          <w:p w:rsidR="00BD663B" w:rsidRPr="00124C8F" w:rsidRDefault="00BD663B" w:rsidP="00BD663B">
            <w:pPr>
              <w:jc w:val="center"/>
              <w:rPr>
                <w:sz w:val="28"/>
                <w:szCs w:val="28"/>
              </w:rPr>
            </w:pPr>
          </w:p>
        </w:tc>
        <w:tc>
          <w:tcPr>
            <w:tcW w:w="3417" w:type="dxa"/>
          </w:tcPr>
          <w:p w:rsidR="00BD663B" w:rsidRPr="004816FA" w:rsidRDefault="00BD663B" w:rsidP="00535ECE">
            <w:pPr>
              <w:jc w:val="center"/>
              <w:rPr>
                <w:sz w:val="28"/>
                <w:szCs w:val="28"/>
                <w:lang w:val="uk-UA"/>
              </w:rPr>
            </w:pPr>
            <w:r>
              <w:rPr>
                <w:sz w:val="28"/>
                <w:szCs w:val="28"/>
                <w:lang w:val="uk-UA"/>
              </w:rPr>
              <w:t>високий</w:t>
            </w:r>
          </w:p>
        </w:tc>
        <w:tc>
          <w:tcPr>
            <w:tcW w:w="2874" w:type="dxa"/>
          </w:tcPr>
          <w:p w:rsidR="00BD663B" w:rsidRPr="004816FA" w:rsidRDefault="00BD663B" w:rsidP="00535ECE">
            <w:pPr>
              <w:jc w:val="center"/>
              <w:rPr>
                <w:sz w:val="28"/>
                <w:szCs w:val="28"/>
                <w:lang w:val="uk-UA"/>
              </w:rPr>
            </w:pPr>
            <w:r>
              <w:rPr>
                <w:sz w:val="28"/>
                <w:szCs w:val="28"/>
                <w:lang w:val="uk-UA"/>
              </w:rPr>
              <w:t>помірний</w:t>
            </w:r>
          </w:p>
        </w:tc>
      </w:tr>
      <w:tr w:rsidR="00BD663B" w:rsidTr="000A5B0E">
        <w:tc>
          <w:tcPr>
            <w:tcW w:w="959" w:type="dxa"/>
            <w:vMerge/>
          </w:tcPr>
          <w:p w:rsidR="00BD663B" w:rsidRPr="00124C8F" w:rsidRDefault="00BD663B" w:rsidP="00ED20BD">
            <w:pPr>
              <w:rPr>
                <w:sz w:val="28"/>
                <w:szCs w:val="28"/>
              </w:rPr>
            </w:pPr>
          </w:p>
        </w:tc>
        <w:tc>
          <w:tcPr>
            <w:tcW w:w="8680" w:type="dxa"/>
            <w:gridSpan w:val="3"/>
          </w:tcPr>
          <w:p w:rsidR="00BD663B" w:rsidRPr="00247857" w:rsidRDefault="00B31958" w:rsidP="00B31958">
            <w:pPr>
              <w:jc w:val="center"/>
              <w:rPr>
                <w:i/>
                <w:sz w:val="28"/>
                <w:szCs w:val="28"/>
                <w:lang w:val="uk-UA"/>
              </w:rPr>
            </w:pPr>
            <w:r>
              <w:rPr>
                <w:i/>
                <w:sz w:val="28"/>
                <w:szCs w:val="28"/>
                <w:lang w:val="uk-UA"/>
              </w:rPr>
              <w:t>З</w:t>
            </w:r>
            <w:r w:rsidR="00BD663B" w:rsidRPr="00247857">
              <w:rPr>
                <w:i/>
                <w:sz w:val="28"/>
                <w:szCs w:val="28"/>
                <w:lang w:val="uk-UA"/>
              </w:rPr>
              <w:t>ахворюваність</w:t>
            </w:r>
          </w:p>
        </w:tc>
      </w:tr>
      <w:tr w:rsidR="00BD663B" w:rsidTr="000A5B0E">
        <w:tc>
          <w:tcPr>
            <w:tcW w:w="959" w:type="dxa"/>
            <w:vMerge w:val="restart"/>
            <w:textDirection w:val="btLr"/>
          </w:tcPr>
          <w:p w:rsidR="00BD663B" w:rsidRPr="00BD663B" w:rsidRDefault="00BD663B" w:rsidP="00B31958">
            <w:pPr>
              <w:ind w:left="113" w:right="113"/>
              <w:rPr>
                <w:color w:val="000000"/>
                <w:sz w:val="28"/>
                <w:szCs w:val="28"/>
                <w:lang w:val="uk-UA"/>
              </w:rPr>
            </w:pPr>
            <w:r w:rsidRPr="00BD663B">
              <w:rPr>
                <w:color w:val="000000"/>
                <w:sz w:val="28"/>
                <w:szCs w:val="28"/>
                <w:lang w:val="uk-UA"/>
              </w:rPr>
              <w:t>Дослідна група</w:t>
            </w:r>
          </w:p>
        </w:tc>
        <w:tc>
          <w:tcPr>
            <w:tcW w:w="2389" w:type="dxa"/>
            <w:vAlign w:val="bottom"/>
          </w:tcPr>
          <w:p w:rsidR="00BD663B" w:rsidRDefault="00BD663B" w:rsidP="00BD663B">
            <w:pPr>
              <w:jc w:val="center"/>
              <w:rPr>
                <w:color w:val="000000"/>
                <w:sz w:val="28"/>
                <w:szCs w:val="28"/>
              </w:rPr>
            </w:pPr>
            <w:r>
              <w:rPr>
                <w:color w:val="000000"/>
                <w:sz w:val="28"/>
                <w:szCs w:val="28"/>
              </w:rPr>
              <w:t>Дорослі</w:t>
            </w:r>
          </w:p>
        </w:tc>
        <w:tc>
          <w:tcPr>
            <w:tcW w:w="3417" w:type="dxa"/>
            <w:vAlign w:val="bottom"/>
          </w:tcPr>
          <w:p w:rsidR="00BD663B" w:rsidRDefault="00BD663B" w:rsidP="00380089">
            <w:pPr>
              <w:jc w:val="right"/>
              <w:rPr>
                <w:color w:val="000000"/>
                <w:sz w:val="28"/>
                <w:szCs w:val="28"/>
              </w:rPr>
            </w:pPr>
            <w:r>
              <w:rPr>
                <w:color w:val="000000"/>
                <w:sz w:val="28"/>
                <w:szCs w:val="28"/>
                <w:lang w:val="uk-UA"/>
              </w:rPr>
              <w:t>-2,4</w:t>
            </w:r>
          </w:p>
        </w:tc>
        <w:tc>
          <w:tcPr>
            <w:tcW w:w="2874" w:type="dxa"/>
            <w:vAlign w:val="bottom"/>
          </w:tcPr>
          <w:p w:rsidR="00BD663B" w:rsidRDefault="00BD663B" w:rsidP="00380089">
            <w:pPr>
              <w:jc w:val="right"/>
              <w:rPr>
                <w:color w:val="000000"/>
                <w:sz w:val="28"/>
                <w:szCs w:val="28"/>
              </w:rPr>
            </w:pPr>
            <w:r>
              <w:rPr>
                <w:color w:val="000000"/>
                <w:sz w:val="28"/>
                <w:szCs w:val="28"/>
                <w:lang w:val="uk-UA"/>
              </w:rPr>
              <w:t>-1,4</w:t>
            </w:r>
          </w:p>
        </w:tc>
      </w:tr>
      <w:tr w:rsidR="00BD663B" w:rsidTr="000A5B0E">
        <w:tc>
          <w:tcPr>
            <w:tcW w:w="959" w:type="dxa"/>
            <w:vMerge/>
          </w:tcPr>
          <w:p w:rsidR="00BD663B" w:rsidRP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Діти</w:t>
            </w:r>
          </w:p>
        </w:tc>
        <w:tc>
          <w:tcPr>
            <w:tcW w:w="3417" w:type="dxa"/>
            <w:vAlign w:val="bottom"/>
          </w:tcPr>
          <w:p w:rsidR="00BD663B" w:rsidRDefault="00BD663B" w:rsidP="00380089">
            <w:pPr>
              <w:jc w:val="right"/>
              <w:rPr>
                <w:color w:val="000000"/>
                <w:sz w:val="28"/>
                <w:szCs w:val="28"/>
              </w:rPr>
            </w:pPr>
            <w:r>
              <w:rPr>
                <w:color w:val="000000"/>
                <w:sz w:val="28"/>
                <w:szCs w:val="28"/>
                <w:lang w:val="uk-UA"/>
              </w:rPr>
              <w:t>-4,6</w:t>
            </w:r>
          </w:p>
        </w:tc>
        <w:tc>
          <w:tcPr>
            <w:tcW w:w="2874" w:type="dxa"/>
            <w:vAlign w:val="bottom"/>
          </w:tcPr>
          <w:p w:rsidR="00BD663B" w:rsidRDefault="00BD663B" w:rsidP="00ED20BD">
            <w:pPr>
              <w:jc w:val="right"/>
              <w:rPr>
                <w:color w:val="000000"/>
                <w:sz w:val="28"/>
                <w:szCs w:val="28"/>
              </w:rPr>
            </w:pPr>
            <w:r>
              <w:rPr>
                <w:color w:val="000000"/>
                <w:sz w:val="28"/>
                <w:szCs w:val="28"/>
              </w:rPr>
              <w:t>1,8</w:t>
            </w:r>
          </w:p>
        </w:tc>
      </w:tr>
      <w:tr w:rsidR="00BD663B" w:rsidTr="000A5B0E">
        <w:tc>
          <w:tcPr>
            <w:tcW w:w="959" w:type="dxa"/>
            <w:vMerge/>
          </w:tcPr>
          <w:p w:rsidR="00BD663B" w:rsidRPr="00BD663B" w:rsidRDefault="00BD663B" w:rsidP="00ED20BD">
            <w:pPr>
              <w:rPr>
                <w:color w:val="000000"/>
                <w:sz w:val="28"/>
                <w:szCs w:val="28"/>
              </w:rPr>
            </w:pPr>
          </w:p>
        </w:tc>
        <w:tc>
          <w:tcPr>
            <w:tcW w:w="8680" w:type="dxa"/>
            <w:gridSpan w:val="3"/>
            <w:vAlign w:val="bottom"/>
          </w:tcPr>
          <w:p w:rsidR="00BD663B" w:rsidRPr="00247857" w:rsidRDefault="00B31958" w:rsidP="00B31958">
            <w:pPr>
              <w:jc w:val="center"/>
              <w:rPr>
                <w:i/>
                <w:color w:val="000000"/>
                <w:sz w:val="28"/>
                <w:szCs w:val="28"/>
                <w:lang w:val="uk-UA"/>
              </w:rPr>
            </w:pPr>
            <w:r>
              <w:rPr>
                <w:i/>
                <w:color w:val="000000"/>
                <w:sz w:val="28"/>
                <w:szCs w:val="28"/>
                <w:lang w:val="uk-UA"/>
              </w:rPr>
              <w:t>Р</w:t>
            </w:r>
            <w:r w:rsidR="00BD663B" w:rsidRPr="00247857">
              <w:rPr>
                <w:i/>
                <w:color w:val="000000"/>
                <w:sz w:val="28"/>
                <w:szCs w:val="28"/>
                <w:lang w:val="uk-UA"/>
              </w:rPr>
              <w:t>озповсюдженість</w:t>
            </w:r>
          </w:p>
        </w:tc>
      </w:tr>
      <w:tr w:rsidR="00BD663B" w:rsidTr="000A5B0E">
        <w:tc>
          <w:tcPr>
            <w:tcW w:w="959" w:type="dxa"/>
            <w:vMerge/>
          </w:tcPr>
          <w:p w:rsidR="00BD663B" w:rsidRP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Дорослі</w:t>
            </w:r>
          </w:p>
        </w:tc>
        <w:tc>
          <w:tcPr>
            <w:tcW w:w="3417" w:type="dxa"/>
            <w:vAlign w:val="bottom"/>
          </w:tcPr>
          <w:p w:rsidR="00BD663B" w:rsidRDefault="00BD663B" w:rsidP="00380089">
            <w:pPr>
              <w:jc w:val="right"/>
              <w:rPr>
                <w:color w:val="000000"/>
                <w:sz w:val="28"/>
                <w:szCs w:val="28"/>
              </w:rPr>
            </w:pPr>
            <w:r>
              <w:rPr>
                <w:color w:val="000000"/>
                <w:sz w:val="28"/>
                <w:szCs w:val="28"/>
                <w:lang w:val="uk-UA"/>
              </w:rPr>
              <w:t>-2,3</w:t>
            </w:r>
          </w:p>
        </w:tc>
        <w:tc>
          <w:tcPr>
            <w:tcW w:w="2874" w:type="dxa"/>
            <w:vAlign w:val="bottom"/>
          </w:tcPr>
          <w:p w:rsidR="00BD663B" w:rsidRDefault="00BD663B" w:rsidP="00ED20BD">
            <w:pPr>
              <w:jc w:val="right"/>
              <w:rPr>
                <w:color w:val="000000"/>
                <w:sz w:val="28"/>
                <w:szCs w:val="28"/>
              </w:rPr>
            </w:pPr>
            <w:r>
              <w:rPr>
                <w:color w:val="000000"/>
                <w:sz w:val="28"/>
                <w:szCs w:val="28"/>
              </w:rPr>
              <w:t>0,1</w:t>
            </w:r>
          </w:p>
        </w:tc>
      </w:tr>
      <w:tr w:rsidR="00BD663B" w:rsidTr="000A5B0E">
        <w:tc>
          <w:tcPr>
            <w:tcW w:w="959" w:type="dxa"/>
            <w:vMerge/>
          </w:tcPr>
          <w:p w:rsidR="00BD663B" w:rsidRP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Діти</w:t>
            </w:r>
          </w:p>
        </w:tc>
        <w:tc>
          <w:tcPr>
            <w:tcW w:w="3417" w:type="dxa"/>
            <w:vAlign w:val="bottom"/>
          </w:tcPr>
          <w:p w:rsidR="00BD663B" w:rsidRDefault="00BD663B" w:rsidP="00380089">
            <w:pPr>
              <w:jc w:val="right"/>
              <w:rPr>
                <w:color w:val="000000"/>
                <w:sz w:val="28"/>
                <w:szCs w:val="28"/>
              </w:rPr>
            </w:pPr>
            <w:r>
              <w:rPr>
                <w:color w:val="000000"/>
                <w:sz w:val="28"/>
                <w:szCs w:val="28"/>
                <w:lang w:val="uk-UA"/>
              </w:rPr>
              <w:t>-3,1</w:t>
            </w:r>
          </w:p>
        </w:tc>
        <w:tc>
          <w:tcPr>
            <w:tcW w:w="2874" w:type="dxa"/>
            <w:vAlign w:val="bottom"/>
          </w:tcPr>
          <w:p w:rsidR="00BD663B" w:rsidRDefault="00BD663B" w:rsidP="00ED20BD">
            <w:pPr>
              <w:jc w:val="right"/>
              <w:rPr>
                <w:color w:val="000000"/>
                <w:sz w:val="28"/>
                <w:szCs w:val="28"/>
              </w:rPr>
            </w:pPr>
            <w:r>
              <w:rPr>
                <w:color w:val="000000"/>
                <w:sz w:val="28"/>
                <w:szCs w:val="28"/>
              </w:rPr>
              <w:t>1,2</w:t>
            </w:r>
          </w:p>
        </w:tc>
      </w:tr>
      <w:tr w:rsidR="00BD663B" w:rsidTr="000A5B0E">
        <w:tc>
          <w:tcPr>
            <w:tcW w:w="959" w:type="dxa"/>
          </w:tcPr>
          <w:p w:rsidR="00BD663B" w:rsidRPr="00BD663B" w:rsidRDefault="00BD663B" w:rsidP="00ED20BD">
            <w:pPr>
              <w:rPr>
                <w:color w:val="000000"/>
                <w:sz w:val="28"/>
                <w:szCs w:val="28"/>
              </w:rPr>
            </w:pPr>
          </w:p>
        </w:tc>
        <w:tc>
          <w:tcPr>
            <w:tcW w:w="8680" w:type="dxa"/>
            <w:gridSpan w:val="3"/>
            <w:vAlign w:val="bottom"/>
          </w:tcPr>
          <w:p w:rsidR="00BD663B" w:rsidRPr="00247857" w:rsidRDefault="00B31958" w:rsidP="00B31958">
            <w:pPr>
              <w:jc w:val="center"/>
              <w:rPr>
                <w:i/>
                <w:color w:val="000000"/>
                <w:sz w:val="28"/>
                <w:szCs w:val="28"/>
              </w:rPr>
            </w:pPr>
            <w:r>
              <w:rPr>
                <w:i/>
                <w:sz w:val="28"/>
                <w:szCs w:val="28"/>
                <w:lang w:val="uk-UA"/>
              </w:rPr>
              <w:t>З</w:t>
            </w:r>
            <w:r w:rsidR="00BD663B" w:rsidRPr="00247857">
              <w:rPr>
                <w:i/>
                <w:sz w:val="28"/>
                <w:szCs w:val="28"/>
                <w:lang w:val="uk-UA"/>
              </w:rPr>
              <w:t>ахворюваність</w:t>
            </w:r>
          </w:p>
        </w:tc>
      </w:tr>
      <w:tr w:rsidR="00BD663B" w:rsidTr="000A5B0E">
        <w:tc>
          <w:tcPr>
            <w:tcW w:w="959" w:type="dxa"/>
            <w:vMerge w:val="restart"/>
            <w:textDirection w:val="btLr"/>
          </w:tcPr>
          <w:p w:rsidR="00BD663B" w:rsidRPr="00BD663B" w:rsidRDefault="00BD663B" w:rsidP="000A5B0E">
            <w:pPr>
              <w:ind w:left="113" w:right="113"/>
              <w:rPr>
                <w:color w:val="000000"/>
                <w:sz w:val="28"/>
                <w:szCs w:val="28"/>
                <w:lang w:val="uk-UA"/>
              </w:rPr>
            </w:pPr>
            <w:r w:rsidRPr="00BD663B">
              <w:rPr>
                <w:color w:val="000000"/>
                <w:sz w:val="28"/>
                <w:szCs w:val="28"/>
                <w:lang w:val="uk-UA"/>
              </w:rPr>
              <w:t>Кон</w:t>
            </w:r>
            <w:r w:rsidR="00B31958">
              <w:rPr>
                <w:color w:val="000000"/>
                <w:sz w:val="28"/>
                <w:szCs w:val="28"/>
                <w:lang w:val="uk-UA"/>
              </w:rPr>
              <w:t>тр</w:t>
            </w:r>
            <w:r w:rsidRPr="00BD663B">
              <w:rPr>
                <w:color w:val="000000"/>
                <w:sz w:val="28"/>
                <w:szCs w:val="28"/>
                <w:lang w:val="uk-UA"/>
              </w:rPr>
              <w:t>ольна група</w:t>
            </w:r>
          </w:p>
        </w:tc>
        <w:tc>
          <w:tcPr>
            <w:tcW w:w="2389" w:type="dxa"/>
            <w:vAlign w:val="bottom"/>
          </w:tcPr>
          <w:p w:rsidR="00BD663B" w:rsidRDefault="00BD663B" w:rsidP="00BD663B">
            <w:pPr>
              <w:jc w:val="center"/>
              <w:rPr>
                <w:color w:val="000000"/>
                <w:sz w:val="28"/>
                <w:szCs w:val="28"/>
              </w:rPr>
            </w:pPr>
            <w:r>
              <w:rPr>
                <w:color w:val="000000"/>
                <w:sz w:val="28"/>
                <w:szCs w:val="28"/>
              </w:rPr>
              <w:t>Дорослі</w:t>
            </w:r>
          </w:p>
        </w:tc>
        <w:tc>
          <w:tcPr>
            <w:tcW w:w="3417" w:type="dxa"/>
            <w:vAlign w:val="bottom"/>
          </w:tcPr>
          <w:p w:rsidR="00BD663B" w:rsidRDefault="00BD663B" w:rsidP="00380089">
            <w:pPr>
              <w:jc w:val="right"/>
              <w:rPr>
                <w:color w:val="000000"/>
                <w:sz w:val="28"/>
                <w:szCs w:val="28"/>
              </w:rPr>
            </w:pPr>
            <w:r>
              <w:rPr>
                <w:color w:val="000000"/>
                <w:sz w:val="28"/>
                <w:szCs w:val="28"/>
                <w:lang w:val="uk-UA"/>
              </w:rPr>
              <w:t>-2,2</w:t>
            </w:r>
          </w:p>
        </w:tc>
        <w:tc>
          <w:tcPr>
            <w:tcW w:w="2874" w:type="dxa"/>
            <w:vAlign w:val="bottom"/>
          </w:tcPr>
          <w:p w:rsidR="00BD663B" w:rsidRDefault="00BD663B" w:rsidP="00ED20BD">
            <w:pPr>
              <w:jc w:val="right"/>
              <w:rPr>
                <w:color w:val="000000"/>
                <w:sz w:val="28"/>
                <w:szCs w:val="28"/>
              </w:rPr>
            </w:pPr>
            <w:r>
              <w:rPr>
                <w:color w:val="000000"/>
                <w:sz w:val="28"/>
                <w:szCs w:val="28"/>
              </w:rPr>
              <w:t>3,3</w:t>
            </w:r>
          </w:p>
        </w:tc>
      </w:tr>
      <w:tr w:rsidR="00BD663B" w:rsidTr="000A5B0E">
        <w:tc>
          <w:tcPr>
            <w:tcW w:w="959" w:type="dxa"/>
            <w:vMerge/>
          </w:tcPr>
          <w:p w:rsid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Діти</w:t>
            </w:r>
          </w:p>
        </w:tc>
        <w:tc>
          <w:tcPr>
            <w:tcW w:w="3417" w:type="dxa"/>
            <w:vAlign w:val="bottom"/>
          </w:tcPr>
          <w:p w:rsidR="00BD663B" w:rsidRDefault="00BD663B" w:rsidP="00380089">
            <w:pPr>
              <w:jc w:val="right"/>
              <w:rPr>
                <w:color w:val="000000"/>
                <w:sz w:val="28"/>
                <w:szCs w:val="28"/>
              </w:rPr>
            </w:pPr>
            <w:r>
              <w:rPr>
                <w:color w:val="000000"/>
                <w:sz w:val="28"/>
                <w:szCs w:val="28"/>
                <w:lang w:val="uk-UA"/>
              </w:rPr>
              <w:t>-2</w:t>
            </w:r>
            <w:r>
              <w:rPr>
                <w:color w:val="000000"/>
                <w:sz w:val="28"/>
                <w:szCs w:val="28"/>
              </w:rPr>
              <w:t>,5</w:t>
            </w:r>
          </w:p>
        </w:tc>
        <w:tc>
          <w:tcPr>
            <w:tcW w:w="2874" w:type="dxa"/>
            <w:vAlign w:val="bottom"/>
          </w:tcPr>
          <w:p w:rsidR="00BD663B" w:rsidRDefault="00BD663B" w:rsidP="00ED20BD">
            <w:pPr>
              <w:jc w:val="right"/>
              <w:rPr>
                <w:color w:val="000000"/>
                <w:sz w:val="28"/>
                <w:szCs w:val="28"/>
              </w:rPr>
            </w:pPr>
            <w:r>
              <w:rPr>
                <w:color w:val="000000"/>
                <w:sz w:val="28"/>
                <w:szCs w:val="28"/>
              </w:rPr>
              <w:t>1,9</w:t>
            </w:r>
          </w:p>
        </w:tc>
      </w:tr>
      <w:tr w:rsidR="00BD663B" w:rsidTr="000A5B0E">
        <w:tc>
          <w:tcPr>
            <w:tcW w:w="959" w:type="dxa"/>
            <w:vMerge/>
          </w:tcPr>
          <w:p w:rsidR="00BD663B" w:rsidRDefault="00BD663B" w:rsidP="00ED20BD">
            <w:pPr>
              <w:rPr>
                <w:color w:val="000000"/>
                <w:sz w:val="28"/>
                <w:szCs w:val="28"/>
              </w:rPr>
            </w:pPr>
          </w:p>
        </w:tc>
        <w:tc>
          <w:tcPr>
            <w:tcW w:w="8680" w:type="dxa"/>
            <w:gridSpan w:val="3"/>
            <w:vAlign w:val="bottom"/>
          </w:tcPr>
          <w:p w:rsidR="00BD663B" w:rsidRPr="00247857" w:rsidRDefault="00B31958" w:rsidP="00B31958">
            <w:pPr>
              <w:jc w:val="center"/>
              <w:rPr>
                <w:i/>
                <w:color w:val="000000"/>
                <w:sz w:val="28"/>
                <w:szCs w:val="28"/>
              </w:rPr>
            </w:pPr>
            <w:r>
              <w:rPr>
                <w:i/>
                <w:color w:val="000000"/>
                <w:sz w:val="28"/>
                <w:szCs w:val="28"/>
                <w:lang w:val="uk-UA"/>
              </w:rPr>
              <w:t>Р</w:t>
            </w:r>
            <w:r w:rsidR="00BD663B" w:rsidRPr="00247857">
              <w:rPr>
                <w:i/>
                <w:color w:val="000000"/>
                <w:sz w:val="28"/>
                <w:szCs w:val="28"/>
                <w:lang w:val="uk-UA"/>
              </w:rPr>
              <w:t>озповсюдженість</w:t>
            </w:r>
          </w:p>
        </w:tc>
      </w:tr>
      <w:tr w:rsidR="00BD663B" w:rsidTr="000A5B0E">
        <w:tc>
          <w:tcPr>
            <w:tcW w:w="959" w:type="dxa"/>
            <w:vMerge/>
          </w:tcPr>
          <w:p w:rsid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Дорослі</w:t>
            </w:r>
          </w:p>
        </w:tc>
        <w:tc>
          <w:tcPr>
            <w:tcW w:w="3417" w:type="dxa"/>
            <w:vAlign w:val="bottom"/>
          </w:tcPr>
          <w:p w:rsidR="00BD663B" w:rsidRDefault="00BD663B" w:rsidP="00380089">
            <w:pPr>
              <w:jc w:val="right"/>
              <w:rPr>
                <w:color w:val="000000"/>
                <w:sz w:val="28"/>
                <w:szCs w:val="28"/>
              </w:rPr>
            </w:pPr>
            <w:r>
              <w:rPr>
                <w:color w:val="000000"/>
                <w:sz w:val="28"/>
                <w:szCs w:val="28"/>
                <w:lang w:val="uk-UA"/>
              </w:rPr>
              <w:t>-2,6</w:t>
            </w:r>
          </w:p>
        </w:tc>
        <w:tc>
          <w:tcPr>
            <w:tcW w:w="2874" w:type="dxa"/>
            <w:vAlign w:val="bottom"/>
          </w:tcPr>
          <w:p w:rsidR="00BD663B" w:rsidRDefault="00BD663B" w:rsidP="00ED20BD">
            <w:pPr>
              <w:jc w:val="right"/>
              <w:rPr>
                <w:color w:val="000000"/>
                <w:sz w:val="28"/>
                <w:szCs w:val="28"/>
              </w:rPr>
            </w:pPr>
            <w:r>
              <w:rPr>
                <w:color w:val="000000"/>
                <w:sz w:val="28"/>
                <w:szCs w:val="28"/>
              </w:rPr>
              <w:t>3,9</w:t>
            </w:r>
          </w:p>
        </w:tc>
      </w:tr>
      <w:tr w:rsidR="00BD663B" w:rsidTr="000A5B0E">
        <w:tc>
          <w:tcPr>
            <w:tcW w:w="959" w:type="dxa"/>
            <w:vMerge/>
          </w:tcPr>
          <w:p w:rsidR="00BD663B" w:rsidRDefault="00BD663B" w:rsidP="00ED20BD">
            <w:pPr>
              <w:rPr>
                <w:color w:val="000000"/>
                <w:sz w:val="28"/>
                <w:szCs w:val="28"/>
              </w:rPr>
            </w:pPr>
          </w:p>
        </w:tc>
        <w:tc>
          <w:tcPr>
            <w:tcW w:w="2389" w:type="dxa"/>
            <w:vAlign w:val="bottom"/>
          </w:tcPr>
          <w:p w:rsidR="00BD663B" w:rsidRDefault="00BD663B" w:rsidP="00BD663B">
            <w:pPr>
              <w:jc w:val="center"/>
              <w:rPr>
                <w:color w:val="000000"/>
                <w:sz w:val="28"/>
                <w:szCs w:val="28"/>
              </w:rPr>
            </w:pPr>
            <w:r>
              <w:rPr>
                <w:color w:val="000000"/>
                <w:sz w:val="28"/>
                <w:szCs w:val="28"/>
              </w:rPr>
              <w:t>Діти</w:t>
            </w:r>
          </w:p>
        </w:tc>
        <w:tc>
          <w:tcPr>
            <w:tcW w:w="3417" w:type="dxa"/>
            <w:vAlign w:val="bottom"/>
          </w:tcPr>
          <w:p w:rsidR="00BD663B" w:rsidRDefault="00BD663B" w:rsidP="00380089">
            <w:pPr>
              <w:jc w:val="right"/>
              <w:rPr>
                <w:color w:val="000000"/>
                <w:sz w:val="28"/>
                <w:szCs w:val="28"/>
              </w:rPr>
            </w:pPr>
            <w:r>
              <w:rPr>
                <w:color w:val="000000"/>
                <w:sz w:val="28"/>
                <w:szCs w:val="28"/>
                <w:lang w:val="uk-UA"/>
              </w:rPr>
              <w:t>-1,4</w:t>
            </w:r>
          </w:p>
        </w:tc>
        <w:tc>
          <w:tcPr>
            <w:tcW w:w="2874" w:type="dxa"/>
            <w:vAlign w:val="bottom"/>
          </w:tcPr>
          <w:p w:rsidR="00BD663B" w:rsidRDefault="00BD663B" w:rsidP="00ED20BD">
            <w:pPr>
              <w:jc w:val="right"/>
              <w:rPr>
                <w:color w:val="000000"/>
                <w:sz w:val="28"/>
                <w:szCs w:val="28"/>
              </w:rPr>
            </w:pPr>
            <w:r>
              <w:rPr>
                <w:color w:val="000000"/>
                <w:sz w:val="28"/>
                <w:szCs w:val="28"/>
              </w:rPr>
              <w:t>0,1</w:t>
            </w:r>
          </w:p>
        </w:tc>
      </w:tr>
    </w:tbl>
    <w:p w:rsidR="003A77D8" w:rsidRDefault="003A77D8" w:rsidP="003A77D8">
      <w:pPr>
        <w:pStyle w:val="af4"/>
        <w:spacing w:line="360" w:lineRule="auto"/>
        <w:ind w:left="0" w:firstLine="851"/>
        <w:jc w:val="both"/>
        <w:rPr>
          <w:rFonts w:ascii="Times New Roman" w:hAnsi="Times New Roman"/>
          <w:sz w:val="28"/>
          <w:szCs w:val="28"/>
          <w:lang w:val="uk-UA"/>
        </w:rPr>
      </w:pPr>
    </w:p>
    <w:p w:rsidR="003A77D8" w:rsidRDefault="003A77D8" w:rsidP="003A77D8">
      <w:pPr>
        <w:pStyle w:val="af4"/>
        <w:spacing w:line="360" w:lineRule="auto"/>
        <w:ind w:left="0" w:firstLine="851"/>
        <w:jc w:val="both"/>
        <w:rPr>
          <w:rFonts w:ascii="Times New Roman" w:hAnsi="Times New Roman"/>
          <w:sz w:val="28"/>
          <w:szCs w:val="28"/>
          <w:lang w:val="uk-UA"/>
        </w:rPr>
      </w:pPr>
      <w:r>
        <w:rPr>
          <w:rFonts w:ascii="Times New Roman" w:hAnsi="Times New Roman"/>
          <w:sz w:val="28"/>
          <w:szCs w:val="28"/>
          <w:lang w:val="uk-UA"/>
        </w:rPr>
        <w:t>Зокрема, при високому рівні ВПВ темпи як захворюваності так і розповсюдженості зменшувалися, особливо серед дитячого населення. На протилежність цьому, при помірному рівні ВПВ темпи</w:t>
      </w:r>
      <w:r w:rsidR="00272241">
        <w:rPr>
          <w:rFonts w:ascii="Times New Roman" w:hAnsi="Times New Roman"/>
          <w:sz w:val="28"/>
          <w:szCs w:val="28"/>
          <w:lang w:val="uk-UA"/>
        </w:rPr>
        <w:t xml:space="preserve"> </w:t>
      </w:r>
      <w:r>
        <w:rPr>
          <w:rFonts w:ascii="Times New Roman" w:hAnsi="Times New Roman"/>
          <w:sz w:val="28"/>
          <w:szCs w:val="28"/>
          <w:lang w:val="uk-UA"/>
        </w:rPr>
        <w:t>приросту зростали. Найбільш високі їх темпи зареєстровані серед населення контрольного району. Такий характер, можливо, зумовлений стрімким зростанням чисельності автомобільного транспорту.</w:t>
      </w:r>
    </w:p>
    <w:p w:rsidR="0035320B" w:rsidRDefault="00E158C3" w:rsidP="00DF144F">
      <w:pPr>
        <w:pStyle w:val="af4"/>
        <w:numPr>
          <w:ilvl w:val="1"/>
          <w:numId w:val="1"/>
        </w:numPr>
        <w:spacing w:line="360" w:lineRule="auto"/>
        <w:ind w:left="0" w:firstLine="851"/>
        <w:jc w:val="both"/>
        <w:rPr>
          <w:rFonts w:ascii="Times New Roman" w:hAnsi="Times New Roman"/>
          <w:sz w:val="28"/>
          <w:szCs w:val="28"/>
          <w:lang w:val="uk-UA"/>
        </w:rPr>
      </w:pPr>
      <w:r w:rsidRPr="00E158C3">
        <w:rPr>
          <w:rFonts w:ascii="Times New Roman" w:hAnsi="Times New Roman"/>
          <w:sz w:val="28"/>
          <w:szCs w:val="28"/>
          <w:lang w:val="uk-UA"/>
        </w:rPr>
        <w:lastRenderedPageBreak/>
        <w:t>Особливості виникнення та розповсюдження хвороб в залежності від техногенного навантаження</w:t>
      </w:r>
    </w:p>
    <w:p w:rsidR="003B4770" w:rsidRDefault="003B4770" w:rsidP="003B4770">
      <w:pPr>
        <w:pStyle w:val="af4"/>
        <w:spacing w:line="360" w:lineRule="auto"/>
        <w:ind w:left="851"/>
        <w:jc w:val="both"/>
        <w:rPr>
          <w:rFonts w:ascii="Times New Roman" w:hAnsi="Times New Roman"/>
          <w:sz w:val="28"/>
          <w:szCs w:val="28"/>
          <w:lang w:val="uk-UA"/>
        </w:rPr>
      </w:pPr>
    </w:p>
    <w:p w:rsidR="00EE46CB" w:rsidRDefault="00C37ED6" w:rsidP="00DE166C">
      <w:pPr>
        <w:pStyle w:val="af4"/>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Захворюваність дорослого населення на ХОД  в залежності від рівня використання потужностей виробництва представлена у табл.</w:t>
      </w:r>
      <w:r w:rsidR="002A4D94">
        <w:rPr>
          <w:rFonts w:ascii="Times New Roman" w:hAnsi="Times New Roman"/>
          <w:sz w:val="28"/>
          <w:szCs w:val="28"/>
          <w:lang w:val="uk-UA"/>
        </w:rPr>
        <w:t xml:space="preserve"> </w:t>
      </w:r>
      <w:r>
        <w:rPr>
          <w:rFonts w:ascii="Times New Roman" w:hAnsi="Times New Roman"/>
          <w:sz w:val="28"/>
          <w:szCs w:val="28"/>
          <w:lang w:val="uk-UA"/>
        </w:rPr>
        <w:t>4.4.</w:t>
      </w:r>
      <w:r w:rsidR="00DE0BCF">
        <w:rPr>
          <w:rFonts w:ascii="Times New Roman" w:hAnsi="Times New Roman"/>
          <w:sz w:val="28"/>
          <w:szCs w:val="28"/>
          <w:lang w:val="uk-UA"/>
        </w:rPr>
        <w:t xml:space="preserve"> </w:t>
      </w:r>
      <w:r w:rsidR="00340759" w:rsidRPr="00DE166C">
        <w:rPr>
          <w:rFonts w:ascii="Times New Roman" w:hAnsi="Times New Roman"/>
          <w:sz w:val="28"/>
          <w:szCs w:val="28"/>
          <w:lang w:val="uk-UA"/>
        </w:rPr>
        <w:t xml:space="preserve">Наведені дані свідчать про те, що при помірному рівні ВПВ у порівнянні з високим рівнем ВПВ захворюваність </w:t>
      </w:r>
      <w:r w:rsidR="0020303E">
        <w:rPr>
          <w:rFonts w:ascii="Times New Roman" w:hAnsi="Times New Roman"/>
          <w:sz w:val="28"/>
          <w:szCs w:val="28"/>
          <w:lang w:val="uk-UA"/>
        </w:rPr>
        <w:t xml:space="preserve">усього </w:t>
      </w:r>
      <w:r w:rsidR="00340759" w:rsidRPr="00DE166C">
        <w:rPr>
          <w:rFonts w:ascii="Times New Roman" w:hAnsi="Times New Roman"/>
          <w:sz w:val="28"/>
          <w:szCs w:val="28"/>
          <w:lang w:val="uk-UA"/>
        </w:rPr>
        <w:t xml:space="preserve">дорослого населення промислового міста на хвороби органів дихання вірогідно зменшилась </w:t>
      </w:r>
      <w:r w:rsidR="006B6FE5">
        <w:rPr>
          <w:rFonts w:ascii="Times New Roman" w:hAnsi="Times New Roman"/>
          <w:sz w:val="28"/>
          <w:szCs w:val="28"/>
          <w:lang w:val="uk-UA"/>
        </w:rPr>
        <w:t>у</w:t>
      </w:r>
      <w:r w:rsidR="00340759" w:rsidRPr="00DE166C">
        <w:rPr>
          <w:rFonts w:ascii="Times New Roman" w:hAnsi="Times New Roman"/>
          <w:sz w:val="28"/>
          <w:szCs w:val="28"/>
          <w:lang w:val="uk-UA"/>
        </w:rPr>
        <w:t xml:space="preserve"> 1,8 рази (р&lt;0,01) і становила 1558,4±24,1 вип./10тис. проти 2773,2±154,2</w:t>
      </w:r>
      <w:r w:rsidR="00EE46CB" w:rsidRPr="00DE166C">
        <w:rPr>
          <w:rFonts w:ascii="Times New Roman" w:hAnsi="Times New Roman"/>
          <w:sz w:val="28"/>
          <w:szCs w:val="28"/>
          <w:lang w:val="uk-UA"/>
        </w:rPr>
        <w:t xml:space="preserve"> вип./10 тис. В середньому за кожен рік частота хвороб органів дихання серед жителів м.Запоріжжя скорочувалась на 4</w:t>
      </w:r>
      <w:r w:rsidR="002A4D94">
        <w:rPr>
          <w:rFonts w:ascii="Times New Roman" w:hAnsi="Times New Roman"/>
          <w:sz w:val="28"/>
          <w:szCs w:val="28"/>
          <w:lang w:val="uk-UA"/>
        </w:rPr>
        <w:t xml:space="preserve"> </w:t>
      </w:r>
      <w:r w:rsidR="00EE46CB" w:rsidRPr="00DE166C">
        <w:rPr>
          <w:rFonts w:ascii="Times New Roman" w:hAnsi="Times New Roman"/>
          <w:sz w:val="28"/>
          <w:szCs w:val="28"/>
          <w:lang w:val="uk-UA"/>
        </w:rPr>
        <w:t>%.</w:t>
      </w:r>
    </w:p>
    <w:p w:rsidR="002F4C0E" w:rsidRDefault="002F4C0E" w:rsidP="00DE166C">
      <w:pPr>
        <w:pStyle w:val="af4"/>
        <w:spacing w:after="0" w:line="360" w:lineRule="auto"/>
        <w:ind w:left="0" w:firstLine="851"/>
        <w:jc w:val="both"/>
        <w:rPr>
          <w:rFonts w:ascii="Times New Roman" w:hAnsi="Times New Roman"/>
          <w:sz w:val="28"/>
          <w:szCs w:val="28"/>
          <w:lang w:val="uk-UA"/>
        </w:rPr>
      </w:pPr>
    </w:p>
    <w:p w:rsidR="00555DE3" w:rsidRPr="0057641C" w:rsidRDefault="00555DE3" w:rsidP="00555DE3">
      <w:pPr>
        <w:pStyle w:val="a9"/>
        <w:spacing w:line="360" w:lineRule="auto"/>
        <w:ind w:firstLine="900"/>
        <w:jc w:val="right"/>
        <w:rPr>
          <w:lang w:val="uk-UA"/>
        </w:rPr>
      </w:pPr>
      <w:r w:rsidRPr="0057641C">
        <w:rPr>
          <w:lang w:val="uk-UA"/>
        </w:rPr>
        <w:t xml:space="preserve">Таблиця </w:t>
      </w:r>
      <w:r w:rsidR="0035320B" w:rsidRPr="0057641C">
        <w:rPr>
          <w:lang w:val="uk-UA"/>
        </w:rPr>
        <w:t>4</w:t>
      </w:r>
      <w:r w:rsidRPr="0057641C">
        <w:rPr>
          <w:lang w:val="uk-UA"/>
        </w:rPr>
        <w:t>.</w:t>
      </w:r>
      <w:r w:rsidR="00380089" w:rsidRPr="0057641C">
        <w:rPr>
          <w:lang w:val="uk-UA"/>
        </w:rPr>
        <w:t>4</w:t>
      </w:r>
    </w:p>
    <w:p w:rsidR="00555DE3" w:rsidRPr="00CC1D35" w:rsidRDefault="00555DE3" w:rsidP="00555DE3">
      <w:pPr>
        <w:pStyle w:val="a9"/>
        <w:spacing w:line="360" w:lineRule="auto"/>
        <w:ind w:firstLine="0"/>
        <w:jc w:val="center"/>
        <w:rPr>
          <w:lang w:val="uk-UA"/>
        </w:rPr>
      </w:pPr>
      <w:r w:rsidRPr="00CC1D35">
        <w:rPr>
          <w:lang w:val="uk-UA"/>
        </w:rPr>
        <w:t xml:space="preserve">Захворюваність дорослого населення на хвороби органів дихання </w:t>
      </w:r>
      <w:r w:rsidR="00E158C3" w:rsidRPr="00CC1D35">
        <w:rPr>
          <w:lang w:val="uk-UA"/>
        </w:rPr>
        <w:t>в залежності від рівня ВПВ (</w:t>
      </w:r>
      <w:r w:rsidR="00E158C3" w:rsidRPr="00CC1D35">
        <w:rPr>
          <w:szCs w:val="28"/>
          <w:lang w:val="ru-RU"/>
        </w:rPr>
        <w:t>М±</w:t>
      </w:r>
      <w:r w:rsidR="00E158C3" w:rsidRPr="00CC1D35">
        <w:rPr>
          <w:szCs w:val="28"/>
        </w:rPr>
        <w:t>m</w:t>
      </w:r>
      <w:r w:rsidR="00E158C3" w:rsidRPr="00CC1D35">
        <w:rPr>
          <w:lang w:val="uk-UA"/>
        </w:rPr>
        <w:t xml:space="preserve"> ), вип./</w:t>
      </w:r>
      <w:r w:rsidRPr="00CC1D35">
        <w:rPr>
          <w:lang w:val="uk-UA"/>
        </w:rPr>
        <w:t xml:space="preserve">10 тис. </w:t>
      </w:r>
    </w:p>
    <w:tbl>
      <w:tblPr>
        <w:tblW w:w="9639" w:type="dxa"/>
        <w:tblInd w:w="108" w:type="dxa"/>
        <w:tblLook w:val="0000"/>
      </w:tblPr>
      <w:tblGrid>
        <w:gridCol w:w="3994"/>
        <w:gridCol w:w="1284"/>
        <w:gridCol w:w="2166"/>
        <w:gridCol w:w="2195"/>
      </w:tblGrid>
      <w:tr w:rsidR="004608CE" w:rsidTr="000A5B0E">
        <w:trPr>
          <w:trHeight w:val="106"/>
        </w:trPr>
        <w:tc>
          <w:tcPr>
            <w:tcW w:w="3994" w:type="dxa"/>
            <w:vMerge w:val="restart"/>
            <w:tcBorders>
              <w:top w:val="single" w:sz="4" w:space="0" w:color="auto"/>
              <w:left w:val="single" w:sz="4" w:space="0" w:color="auto"/>
              <w:right w:val="single" w:sz="4" w:space="0" w:color="auto"/>
            </w:tcBorders>
            <w:noWrap/>
            <w:vAlign w:val="bottom"/>
          </w:tcPr>
          <w:p w:rsidR="004608CE" w:rsidRDefault="004608CE" w:rsidP="004608CE">
            <w:pPr>
              <w:jc w:val="center"/>
              <w:rPr>
                <w:sz w:val="28"/>
                <w:szCs w:val="28"/>
                <w:lang w:val="uk-UA"/>
              </w:rPr>
            </w:pPr>
          </w:p>
          <w:p w:rsidR="004608CE" w:rsidRDefault="004608CE" w:rsidP="004608CE">
            <w:pPr>
              <w:jc w:val="center"/>
              <w:rPr>
                <w:sz w:val="28"/>
                <w:szCs w:val="28"/>
                <w:lang w:val="uk-UA"/>
              </w:rPr>
            </w:pPr>
            <w:r>
              <w:rPr>
                <w:sz w:val="28"/>
                <w:szCs w:val="28"/>
              </w:rPr>
              <w:t>Н</w:t>
            </w:r>
            <w:r>
              <w:rPr>
                <w:sz w:val="28"/>
                <w:szCs w:val="28"/>
                <w:lang w:val="uk-UA"/>
              </w:rPr>
              <w:t>озологічні форми</w:t>
            </w:r>
          </w:p>
          <w:p w:rsidR="004608CE" w:rsidRDefault="004608CE" w:rsidP="004608CE">
            <w:pPr>
              <w:jc w:val="center"/>
              <w:rPr>
                <w:sz w:val="28"/>
                <w:szCs w:val="28"/>
              </w:rPr>
            </w:pPr>
          </w:p>
        </w:tc>
        <w:tc>
          <w:tcPr>
            <w:tcW w:w="1284" w:type="dxa"/>
            <w:vMerge w:val="restart"/>
            <w:tcBorders>
              <w:top w:val="single" w:sz="4" w:space="0" w:color="auto"/>
              <w:left w:val="single" w:sz="4" w:space="0" w:color="auto"/>
              <w:right w:val="single" w:sz="4" w:space="0" w:color="auto"/>
            </w:tcBorders>
            <w:vAlign w:val="center"/>
          </w:tcPr>
          <w:p w:rsidR="004608CE" w:rsidRDefault="004608CE" w:rsidP="004608CE">
            <w:pPr>
              <w:jc w:val="center"/>
              <w:rPr>
                <w:sz w:val="28"/>
                <w:szCs w:val="28"/>
                <w:lang w:val="uk-UA"/>
              </w:rPr>
            </w:pPr>
            <w:r>
              <w:rPr>
                <w:sz w:val="28"/>
                <w:szCs w:val="28"/>
                <w:lang w:val="uk-UA"/>
              </w:rPr>
              <w:t>Рубрика</w:t>
            </w:r>
          </w:p>
        </w:tc>
        <w:tc>
          <w:tcPr>
            <w:tcW w:w="4361" w:type="dxa"/>
            <w:gridSpan w:val="2"/>
            <w:tcBorders>
              <w:top w:val="single" w:sz="4" w:space="0" w:color="auto"/>
              <w:left w:val="single" w:sz="4" w:space="0" w:color="auto"/>
              <w:bottom w:val="single" w:sz="4" w:space="0" w:color="auto"/>
              <w:right w:val="single" w:sz="4" w:space="0" w:color="auto"/>
            </w:tcBorders>
            <w:noWrap/>
            <w:vAlign w:val="bottom"/>
          </w:tcPr>
          <w:p w:rsidR="004608CE" w:rsidRDefault="004608CE" w:rsidP="004608CE">
            <w:pPr>
              <w:jc w:val="center"/>
              <w:rPr>
                <w:sz w:val="28"/>
                <w:szCs w:val="28"/>
                <w:lang w:val="uk-UA"/>
              </w:rPr>
            </w:pPr>
            <w:r>
              <w:rPr>
                <w:sz w:val="28"/>
                <w:szCs w:val="28"/>
                <w:lang w:val="uk-UA"/>
              </w:rPr>
              <w:t>Рівень ВПВ</w:t>
            </w:r>
          </w:p>
        </w:tc>
      </w:tr>
      <w:tr w:rsidR="004608CE" w:rsidTr="000A5B0E">
        <w:trPr>
          <w:trHeight w:val="106"/>
        </w:trPr>
        <w:tc>
          <w:tcPr>
            <w:tcW w:w="3994" w:type="dxa"/>
            <w:vMerge/>
            <w:tcBorders>
              <w:left w:val="single" w:sz="4" w:space="0" w:color="auto"/>
              <w:bottom w:val="single" w:sz="4" w:space="0" w:color="auto"/>
              <w:right w:val="single" w:sz="4" w:space="0" w:color="auto"/>
            </w:tcBorders>
            <w:noWrap/>
            <w:vAlign w:val="center"/>
          </w:tcPr>
          <w:p w:rsidR="004608CE" w:rsidRPr="00132A07" w:rsidRDefault="004608CE" w:rsidP="004608CE">
            <w:pPr>
              <w:jc w:val="center"/>
              <w:rPr>
                <w:sz w:val="28"/>
                <w:szCs w:val="28"/>
                <w:lang w:val="uk-UA"/>
              </w:rPr>
            </w:pPr>
          </w:p>
        </w:tc>
        <w:tc>
          <w:tcPr>
            <w:tcW w:w="1284" w:type="dxa"/>
            <w:vMerge/>
            <w:tcBorders>
              <w:left w:val="single" w:sz="4" w:space="0" w:color="auto"/>
              <w:bottom w:val="single" w:sz="4" w:space="0" w:color="auto"/>
              <w:right w:val="single" w:sz="4" w:space="0" w:color="auto"/>
            </w:tcBorders>
            <w:noWrap/>
            <w:vAlign w:val="center"/>
          </w:tcPr>
          <w:p w:rsidR="004608CE" w:rsidRPr="00780774" w:rsidRDefault="004608CE" w:rsidP="004608CE">
            <w:pPr>
              <w:jc w:val="center"/>
              <w:rPr>
                <w:sz w:val="28"/>
                <w:szCs w:val="28"/>
                <w:lang w:val="en-US"/>
              </w:rPr>
            </w:pPr>
          </w:p>
        </w:tc>
        <w:tc>
          <w:tcPr>
            <w:tcW w:w="2166" w:type="dxa"/>
            <w:tcBorders>
              <w:top w:val="single" w:sz="4" w:space="0" w:color="auto"/>
              <w:left w:val="single" w:sz="4" w:space="0" w:color="auto"/>
              <w:bottom w:val="single" w:sz="4" w:space="0" w:color="auto"/>
              <w:right w:val="single" w:sz="4" w:space="0" w:color="auto"/>
            </w:tcBorders>
            <w:vAlign w:val="center"/>
          </w:tcPr>
          <w:p w:rsidR="004608CE" w:rsidRPr="00780774" w:rsidRDefault="004608CE" w:rsidP="00C14E7D">
            <w:pPr>
              <w:jc w:val="center"/>
              <w:rPr>
                <w:sz w:val="28"/>
                <w:szCs w:val="28"/>
                <w:lang w:val="en-US"/>
              </w:rPr>
            </w:pPr>
            <w:r>
              <w:rPr>
                <w:sz w:val="28"/>
                <w:szCs w:val="28"/>
                <w:lang w:val="uk-UA"/>
              </w:rPr>
              <w:t>високий</w:t>
            </w:r>
          </w:p>
        </w:tc>
        <w:tc>
          <w:tcPr>
            <w:tcW w:w="2195" w:type="dxa"/>
            <w:tcBorders>
              <w:top w:val="single" w:sz="4" w:space="0" w:color="auto"/>
              <w:left w:val="single" w:sz="4" w:space="0" w:color="auto"/>
              <w:bottom w:val="single" w:sz="4" w:space="0" w:color="auto"/>
              <w:right w:val="single" w:sz="4" w:space="0" w:color="auto"/>
            </w:tcBorders>
            <w:noWrap/>
            <w:vAlign w:val="center"/>
          </w:tcPr>
          <w:p w:rsidR="004608CE" w:rsidRPr="002F4C0E" w:rsidRDefault="004608CE" w:rsidP="004608CE">
            <w:pPr>
              <w:jc w:val="center"/>
              <w:rPr>
                <w:sz w:val="28"/>
                <w:szCs w:val="28"/>
                <w:lang w:val="uk-UA"/>
              </w:rPr>
            </w:pPr>
            <w:r>
              <w:rPr>
                <w:sz w:val="28"/>
                <w:szCs w:val="28"/>
                <w:lang w:val="uk-UA"/>
              </w:rPr>
              <w:t>помірний</w:t>
            </w:r>
          </w:p>
        </w:tc>
      </w:tr>
      <w:tr w:rsidR="00A100EB" w:rsidTr="000A5B0E">
        <w:trPr>
          <w:trHeight w:val="295"/>
        </w:trPr>
        <w:tc>
          <w:tcPr>
            <w:tcW w:w="3994" w:type="dxa"/>
            <w:tcBorders>
              <w:top w:val="single" w:sz="4" w:space="0" w:color="auto"/>
              <w:left w:val="single" w:sz="4" w:space="0" w:color="auto"/>
              <w:right w:val="single" w:sz="4" w:space="0" w:color="auto"/>
            </w:tcBorders>
            <w:noWrap/>
            <w:vAlign w:val="bottom"/>
          </w:tcPr>
          <w:p w:rsidR="00A100EB" w:rsidRPr="0080303E" w:rsidRDefault="00A100EB" w:rsidP="001C3181">
            <w:pPr>
              <w:rPr>
                <w:sz w:val="28"/>
                <w:szCs w:val="28"/>
                <w:lang w:val="uk-UA"/>
              </w:rPr>
            </w:pPr>
            <w:r>
              <w:rPr>
                <w:sz w:val="28"/>
                <w:szCs w:val="28"/>
              </w:rPr>
              <w:t>Хвороби органів дихання</w:t>
            </w:r>
            <w:r w:rsidRPr="0080303E">
              <w:rPr>
                <w:sz w:val="28"/>
                <w:szCs w:val="28"/>
              </w:rPr>
              <w:t>,</w:t>
            </w:r>
          </w:p>
          <w:p w:rsidR="00A100EB" w:rsidRDefault="00A100EB" w:rsidP="0080303E">
            <w:pPr>
              <w:rPr>
                <w:sz w:val="28"/>
                <w:szCs w:val="28"/>
                <w:lang w:val="uk-UA"/>
              </w:rPr>
            </w:pPr>
            <w:r>
              <w:rPr>
                <w:sz w:val="28"/>
                <w:szCs w:val="28"/>
                <w:lang w:val="uk-UA"/>
              </w:rPr>
              <w:t>в т.ч.:</w:t>
            </w:r>
          </w:p>
        </w:tc>
        <w:tc>
          <w:tcPr>
            <w:tcW w:w="1284" w:type="dxa"/>
            <w:tcBorders>
              <w:top w:val="single" w:sz="4" w:space="0" w:color="auto"/>
              <w:left w:val="single" w:sz="4" w:space="0" w:color="auto"/>
              <w:right w:val="single" w:sz="4" w:space="0" w:color="auto"/>
            </w:tcBorders>
            <w:noWrap/>
            <w:vAlign w:val="center"/>
          </w:tcPr>
          <w:p w:rsidR="00A100EB" w:rsidRPr="004608CE" w:rsidRDefault="00A100EB" w:rsidP="00CF25B0">
            <w:pPr>
              <w:autoSpaceDE w:val="0"/>
              <w:autoSpaceDN w:val="0"/>
              <w:adjustRightInd w:val="0"/>
              <w:jc w:val="center"/>
              <w:rPr>
                <w:color w:val="000000"/>
                <w:sz w:val="28"/>
                <w:szCs w:val="28"/>
                <w:lang w:val="en-US"/>
              </w:rPr>
            </w:pPr>
            <w:r>
              <w:rPr>
                <w:color w:val="000000"/>
                <w:sz w:val="28"/>
                <w:szCs w:val="28"/>
                <w:lang w:val="en-US"/>
              </w:rPr>
              <w:t>J00-99</w:t>
            </w:r>
          </w:p>
        </w:tc>
        <w:tc>
          <w:tcPr>
            <w:tcW w:w="2166" w:type="dxa"/>
            <w:tcBorders>
              <w:top w:val="single" w:sz="4" w:space="0" w:color="auto"/>
              <w:left w:val="single" w:sz="4" w:space="0" w:color="auto"/>
              <w:right w:val="single" w:sz="4" w:space="0" w:color="auto"/>
            </w:tcBorders>
            <w:vAlign w:val="center"/>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2773,</w:t>
            </w:r>
            <w:r w:rsidRPr="000707F7">
              <w:rPr>
                <w:color w:val="000000"/>
                <w:sz w:val="28"/>
                <w:szCs w:val="28"/>
                <w:lang w:val="uk-UA"/>
              </w:rPr>
              <w:t>2</w:t>
            </w:r>
            <w:r w:rsidRPr="000707F7">
              <w:rPr>
                <w:color w:val="000000"/>
                <w:sz w:val="28"/>
                <w:szCs w:val="28"/>
              </w:rPr>
              <w:t>±</w:t>
            </w:r>
            <w:r>
              <w:rPr>
                <w:color w:val="000000"/>
                <w:sz w:val="28"/>
                <w:szCs w:val="28"/>
                <w:lang w:val="uk-UA"/>
              </w:rPr>
              <w:t>154,2</w:t>
            </w:r>
            <w:r>
              <w:rPr>
                <w:sz w:val="28"/>
                <w:szCs w:val="28"/>
              </w:rPr>
              <w:t>*</w:t>
            </w:r>
          </w:p>
        </w:tc>
        <w:tc>
          <w:tcPr>
            <w:tcW w:w="2195" w:type="dxa"/>
            <w:tcBorders>
              <w:top w:val="single" w:sz="4" w:space="0" w:color="auto"/>
              <w:left w:val="single" w:sz="4" w:space="0" w:color="auto"/>
              <w:right w:val="single" w:sz="4" w:space="0" w:color="auto"/>
            </w:tcBorders>
            <w:noWrap/>
            <w:vAlign w:val="center"/>
          </w:tcPr>
          <w:p w:rsidR="00A100EB" w:rsidRPr="00682D90" w:rsidRDefault="00A100EB" w:rsidP="00C2231A">
            <w:pPr>
              <w:jc w:val="center"/>
              <w:rPr>
                <w:sz w:val="28"/>
                <w:szCs w:val="28"/>
              </w:rPr>
            </w:pPr>
            <w:r w:rsidRPr="00682D90">
              <w:rPr>
                <w:sz w:val="28"/>
                <w:szCs w:val="28"/>
              </w:rPr>
              <w:t>1558,4±</w:t>
            </w:r>
            <w:r>
              <w:rPr>
                <w:sz w:val="28"/>
                <w:szCs w:val="28"/>
                <w:lang w:val="uk-UA"/>
              </w:rPr>
              <w:t>24,1</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lang w:val="uk-UA"/>
              </w:rPr>
            </w:pPr>
            <w:r>
              <w:rPr>
                <w:sz w:val="28"/>
                <w:szCs w:val="28"/>
                <w:lang w:val="uk-UA"/>
              </w:rPr>
              <w:t>х</w:t>
            </w:r>
            <w:r>
              <w:rPr>
                <w:sz w:val="28"/>
                <w:szCs w:val="28"/>
              </w:rPr>
              <w:t>ронічний фарингіт, синусіт</w:t>
            </w:r>
          </w:p>
        </w:tc>
        <w:tc>
          <w:tcPr>
            <w:tcW w:w="1284"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J31-32</w:t>
            </w:r>
          </w:p>
        </w:tc>
        <w:tc>
          <w:tcPr>
            <w:tcW w:w="2166" w:type="dxa"/>
            <w:tcBorders>
              <w:top w:val="single" w:sz="4" w:space="0" w:color="auto"/>
              <w:left w:val="single" w:sz="4" w:space="0" w:color="auto"/>
              <w:bottom w:val="single" w:sz="4" w:space="0" w:color="auto"/>
              <w:right w:val="single" w:sz="4" w:space="0" w:color="auto"/>
            </w:tcBorders>
            <w:vAlign w:val="bottom"/>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15,1±</w:t>
            </w:r>
            <w:r>
              <w:rPr>
                <w:color w:val="000000"/>
                <w:sz w:val="28"/>
                <w:szCs w:val="28"/>
                <w:lang w:val="uk-UA"/>
              </w:rPr>
              <w:t>1,1</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13,5±</w:t>
            </w:r>
            <w:r>
              <w:rPr>
                <w:sz w:val="28"/>
                <w:szCs w:val="28"/>
                <w:lang w:val="uk-UA"/>
              </w:rPr>
              <w:t>1</w:t>
            </w:r>
            <w:r w:rsidRPr="00682D90">
              <w:rPr>
                <w:sz w:val="28"/>
                <w:szCs w:val="28"/>
              </w:rPr>
              <w:t>,</w:t>
            </w:r>
            <w:r>
              <w:rPr>
                <w:sz w:val="28"/>
                <w:szCs w:val="28"/>
                <w:lang w:val="uk-UA"/>
              </w:rPr>
              <w:t>1</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rPr>
            </w:pPr>
            <w:r>
              <w:rPr>
                <w:sz w:val="28"/>
                <w:szCs w:val="28"/>
                <w:lang w:val="uk-UA"/>
              </w:rPr>
              <w:t>х</w:t>
            </w:r>
            <w:r>
              <w:rPr>
                <w:sz w:val="28"/>
                <w:szCs w:val="28"/>
              </w:rPr>
              <w:t>ронічні  хвороби мигдаликів</w:t>
            </w:r>
          </w:p>
        </w:tc>
        <w:tc>
          <w:tcPr>
            <w:tcW w:w="1284"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J35</w:t>
            </w:r>
          </w:p>
        </w:tc>
        <w:tc>
          <w:tcPr>
            <w:tcW w:w="2166" w:type="dxa"/>
            <w:tcBorders>
              <w:top w:val="single" w:sz="4" w:space="0" w:color="auto"/>
              <w:left w:val="single" w:sz="4" w:space="0" w:color="auto"/>
              <w:bottom w:val="single" w:sz="4" w:space="0" w:color="auto"/>
              <w:right w:val="single" w:sz="4" w:space="0" w:color="auto"/>
            </w:tcBorders>
            <w:vAlign w:val="bottom"/>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3,7±</w:t>
            </w:r>
            <w:r>
              <w:rPr>
                <w:color w:val="000000"/>
                <w:sz w:val="28"/>
                <w:szCs w:val="28"/>
                <w:lang w:val="uk-UA"/>
              </w:rPr>
              <w:t>0,7</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5,1±</w:t>
            </w:r>
            <w:r>
              <w:rPr>
                <w:sz w:val="28"/>
                <w:szCs w:val="28"/>
                <w:lang w:val="uk-UA"/>
              </w:rPr>
              <w:t>0,8</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rPr>
            </w:pPr>
            <w:r>
              <w:rPr>
                <w:sz w:val="28"/>
                <w:szCs w:val="28"/>
                <w:lang w:val="uk-UA"/>
              </w:rPr>
              <w:t>х</w:t>
            </w:r>
            <w:r>
              <w:rPr>
                <w:sz w:val="28"/>
                <w:szCs w:val="28"/>
              </w:rPr>
              <w:t>ронічний  ларингіт і ларинготр</w:t>
            </w:r>
            <w:r>
              <w:rPr>
                <w:sz w:val="28"/>
                <w:szCs w:val="28"/>
                <w:lang w:val="uk-UA"/>
              </w:rPr>
              <w:t>ахеїт</w:t>
            </w:r>
          </w:p>
        </w:tc>
        <w:tc>
          <w:tcPr>
            <w:tcW w:w="1284"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J37</w:t>
            </w:r>
          </w:p>
        </w:tc>
        <w:tc>
          <w:tcPr>
            <w:tcW w:w="2166" w:type="dxa"/>
            <w:tcBorders>
              <w:top w:val="single" w:sz="4" w:space="0" w:color="auto"/>
              <w:left w:val="single" w:sz="4" w:space="0" w:color="auto"/>
              <w:bottom w:val="single" w:sz="4" w:space="0" w:color="auto"/>
              <w:right w:val="single" w:sz="4" w:space="0" w:color="auto"/>
            </w:tcBorders>
            <w:vAlign w:val="bottom"/>
          </w:tcPr>
          <w:p w:rsidR="00A100EB" w:rsidRPr="00B82F86" w:rsidRDefault="00A100EB" w:rsidP="00C14E7D">
            <w:pPr>
              <w:autoSpaceDE w:val="0"/>
              <w:autoSpaceDN w:val="0"/>
              <w:adjustRightInd w:val="0"/>
              <w:jc w:val="center"/>
              <w:rPr>
                <w:color w:val="000000"/>
                <w:sz w:val="28"/>
                <w:szCs w:val="28"/>
                <w:lang w:val="uk-UA"/>
              </w:rPr>
            </w:pPr>
            <w:r w:rsidRPr="000707F7">
              <w:rPr>
                <w:color w:val="000000"/>
                <w:sz w:val="28"/>
                <w:szCs w:val="28"/>
              </w:rPr>
              <w:t>2,5±0</w:t>
            </w:r>
            <w:r>
              <w:rPr>
                <w:color w:val="000000"/>
                <w:sz w:val="28"/>
                <w:szCs w:val="28"/>
                <w:lang w:val="uk-UA"/>
              </w:rPr>
              <w:t>,5</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2</w:t>
            </w:r>
            <w:r>
              <w:rPr>
                <w:sz w:val="28"/>
                <w:szCs w:val="28"/>
                <w:lang w:val="uk-UA"/>
              </w:rPr>
              <w:t>,0</w:t>
            </w:r>
            <w:r w:rsidRPr="00682D90">
              <w:rPr>
                <w:sz w:val="28"/>
                <w:szCs w:val="28"/>
              </w:rPr>
              <w:t>±0,</w:t>
            </w:r>
            <w:r>
              <w:rPr>
                <w:sz w:val="28"/>
                <w:szCs w:val="28"/>
                <w:lang w:val="uk-UA"/>
              </w:rPr>
              <w:t>4</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Pr="00780774" w:rsidRDefault="00A100EB" w:rsidP="00A14684">
            <w:pPr>
              <w:ind w:left="318"/>
              <w:rPr>
                <w:sz w:val="28"/>
                <w:szCs w:val="28"/>
                <w:lang w:val="uk-UA"/>
              </w:rPr>
            </w:pPr>
            <w:r>
              <w:rPr>
                <w:sz w:val="28"/>
                <w:szCs w:val="28"/>
                <w:lang w:val="uk-UA"/>
              </w:rPr>
              <w:t>а</w:t>
            </w:r>
            <w:r>
              <w:rPr>
                <w:sz w:val="28"/>
                <w:szCs w:val="28"/>
              </w:rPr>
              <w:t>лергічний  риніт</w:t>
            </w:r>
          </w:p>
        </w:tc>
        <w:tc>
          <w:tcPr>
            <w:tcW w:w="1284" w:type="dxa"/>
            <w:tcBorders>
              <w:top w:val="single" w:sz="4" w:space="0" w:color="auto"/>
              <w:left w:val="single" w:sz="4" w:space="0" w:color="auto"/>
              <w:bottom w:val="single" w:sz="4" w:space="0" w:color="auto"/>
              <w:right w:val="single" w:sz="4" w:space="0" w:color="auto"/>
            </w:tcBorders>
            <w:noWrap/>
          </w:tcPr>
          <w:p w:rsidR="00A100EB" w:rsidRPr="004608CE" w:rsidRDefault="00A100EB" w:rsidP="00CF25B0">
            <w:pPr>
              <w:autoSpaceDE w:val="0"/>
              <w:autoSpaceDN w:val="0"/>
              <w:adjustRightInd w:val="0"/>
              <w:jc w:val="center"/>
              <w:rPr>
                <w:color w:val="000000"/>
                <w:sz w:val="28"/>
                <w:szCs w:val="28"/>
                <w:lang w:val="en-US"/>
              </w:rPr>
            </w:pPr>
            <w:r>
              <w:rPr>
                <w:color w:val="000000"/>
                <w:sz w:val="28"/>
                <w:szCs w:val="28"/>
                <w:lang w:val="en-US"/>
              </w:rPr>
              <w:t>J30</w:t>
            </w:r>
          </w:p>
        </w:tc>
        <w:tc>
          <w:tcPr>
            <w:tcW w:w="2166" w:type="dxa"/>
            <w:tcBorders>
              <w:top w:val="single" w:sz="4" w:space="0" w:color="auto"/>
              <w:left w:val="single" w:sz="4" w:space="0" w:color="auto"/>
              <w:bottom w:val="single" w:sz="4" w:space="0" w:color="auto"/>
              <w:right w:val="single" w:sz="4" w:space="0" w:color="auto"/>
            </w:tcBorders>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10,5±</w:t>
            </w:r>
            <w:r>
              <w:rPr>
                <w:color w:val="000000"/>
                <w:sz w:val="28"/>
                <w:szCs w:val="28"/>
                <w:lang w:val="uk-UA"/>
              </w:rPr>
              <w:t>1,2</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11,2±</w:t>
            </w:r>
            <w:r>
              <w:rPr>
                <w:sz w:val="28"/>
                <w:szCs w:val="28"/>
                <w:lang w:val="uk-UA"/>
              </w:rPr>
              <w:t>0</w:t>
            </w:r>
            <w:r w:rsidRPr="00682D90">
              <w:rPr>
                <w:sz w:val="28"/>
                <w:szCs w:val="28"/>
              </w:rPr>
              <w:t>,9</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rPr>
            </w:pPr>
            <w:r>
              <w:rPr>
                <w:sz w:val="28"/>
                <w:szCs w:val="28"/>
                <w:lang w:val="uk-UA"/>
              </w:rPr>
              <w:t>п</w:t>
            </w:r>
            <w:r>
              <w:rPr>
                <w:sz w:val="28"/>
                <w:szCs w:val="28"/>
              </w:rPr>
              <w:t>невмоніі</w:t>
            </w:r>
          </w:p>
        </w:tc>
        <w:tc>
          <w:tcPr>
            <w:tcW w:w="1284" w:type="dxa"/>
            <w:tcBorders>
              <w:top w:val="single" w:sz="4" w:space="0" w:color="auto"/>
              <w:left w:val="single" w:sz="4" w:space="0" w:color="auto"/>
              <w:bottom w:val="single" w:sz="4" w:space="0" w:color="auto"/>
              <w:right w:val="single" w:sz="4" w:space="0" w:color="auto"/>
            </w:tcBorders>
            <w:noWrap/>
          </w:tcPr>
          <w:p w:rsidR="00A100EB" w:rsidRPr="00A100EB" w:rsidRDefault="00A100EB" w:rsidP="00CF25B0">
            <w:pPr>
              <w:autoSpaceDE w:val="0"/>
              <w:autoSpaceDN w:val="0"/>
              <w:adjustRightInd w:val="0"/>
              <w:jc w:val="center"/>
              <w:rPr>
                <w:color w:val="000000"/>
                <w:sz w:val="28"/>
                <w:szCs w:val="28"/>
              </w:rPr>
            </w:pPr>
            <w:r>
              <w:rPr>
                <w:color w:val="000000"/>
                <w:sz w:val="28"/>
                <w:szCs w:val="28"/>
                <w:lang w:val="en-US"/>
              </w:rPr>
              <w:t>J</w:t>
            </w:r>
            <w:r w:rsidRPr="00A100EB">
              <w:rPr>
                <w:color w:val="000000"/>
                <w:sz w:val="28"/>
                <w:szCs w:val="28"/>
              </w:rPr>
              <w:t>14-18</w:t>
            </w:r>
          </w:p>
        </w:tc>
        <w:tc>
          <w:tcPr>
            <w:tcW w:w="2166" w:type="dxa"/>
            <w:tcBorders>
              <w:top w:val="single" w:sz="4" w:space="0" w:color="auto"/>
              <w:left w:val="single" w:sz="4" w:space="0" w:color="auto"/>
              <w:bottom w:val="single" w:sz="4" w:space="0" w:color="auto"/>
              <w:right w:val="single" w:sz="4" w:space="0" w:color="auto"/>
            </w:tcBorders>
          </w:tcPr>
          <w:p w:rsidR="00A100EB" w:rsidRPr="000707F7" w:rsidRDefault="00A100EB" w:rsidP="00703FB3">
            <w:pPr>
              <w:autoSpaceDE w:val="0"/>
              <w:autoSpaceDN w:val="0"/>
              <w:adjustRightInd w:val="0"/>
              <w:jc w:val="center"/>
              <w:rPr>
                <w:color w:val="000000"/>
                <w:sz w:val="28"/>
                <w:szCs w:val="28"/>
              </w:rPr>
            </w:pPr>
            <w:r w:rsidRPr="000707F7">
              <w:rPr>
                <w:color w:val="000000"/>
                <w:sz w:val="28"/>
                <w:szCs w:val="28"/>
              </w:rPr>
              <w:t>35,9±</w:t>
            </w:r>
            <w:r>
              <w:rPr>
                <w:color w:val="000000"/>
                <w:sz w:val="28"/>
                <w:szCs w:val="28"/>
                <w:lang w:val="uk-UA"/>
              </w:rPr>
              <w:t>1</w:t>
            </w:r>
            <w:r w:rsidR="00703FB3">
              <w:rPr>
                <w:color w:val="000000"/>
                <w:sz w:val="28"/>
                <w:szCs w:val="28"/>
                <w:lang w:val="uk-UA"/>
              </w:rPr>
              <w:t>,</w:t>
            </w:r>
            <w:r>
              <w:rPr>
                <w:color w:val="000000"/>
                <w:sz w:val="28"/>
                <w:szCs w:val="28"/>
                <w:lang w:val="uk-UA"/>
              </w:rPr>
              <w:t>6</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32,2±</w:t>
            </w:r>
            <w:r>
              <w:rPr>
                <w:sz w:val="28"/>
                <w:szCs w:val="28"/>
                <w:lang w:val="uk-UA"/>
              </w:rPr>
              <w:t>1</w:t>
            </w:r>
            <w:r w:rsidRPr="00682D90">
              <w:rPr>
                <w:sz w:val="28"/>
                <w:szCs w:val="28"/>
              </w:rPr>
              <w:t>,9</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rPr>
            </w:pPr>
            <w:r>
              <w:rPr>
                <w:sz w:val="28"/>
                <w:szCs w:val="28"/>
                <w:lang w:val="uk-UA"/>
              </w:rPr>
              <w:t>б</w:t>
            </w:r>
            <w:r>
              <w:rPr>
                <w:sz w:val="28"/>
                <w:szCs w:val="28"/>
              </w:rPr>
              <w:t>ронхіт  хронічний</w:t>
            </w:r>
          </w:p>
        </w:tc>
        <w:tc>
          <w:tcPr>
            <w:tcW w:w="1284" w:type="dxa"/>
            <w:tcBorders>
              <w:top w:val="single" w:sz="4" w:space="0" w:color="auto"/>
              <w:left w:val="single" w:sz="4" w:space="0" w:color="auto"/>
              <w:bottom w:val="single" w:sz="4" w:space="0" w:color="auto"/>
              <w:right w:val="single" w:sz="4" w:space="0" w:color="auto"/>
            </w:tcBorders>
            <w:noWrap/>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J40-42</w:t>
            </w:r>
          </w:p>
        </w:tc>
        <w:tc>
          <w:tcPr>
            <w:tcW w:w="2166" w:type="dxa"/>
            <w:tcBorders>
              <w:top w:val="single" w:sz="4" w:space="0" w:color="auto"/>
              <w:left w:val="single" w:sz="4" w:space="0" w:color="auto"/>
              <w:bottom w:val="single" w:sz="4" w:space="0" w:color="auto"/>
              <w:right w:val="single" w:sz="4" w:space="0" w:color="auto"/>
            </w:tcBorders>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7,</w:t>
            </w:r>
            <w:r>
              <w:rPr>
                <w:color w:val="000000"/>
                <w:sz w:val="28"/>
                <w:szCs w:val="28"/>
                <w:lang w:val="uk-UA"/>
              </w:rPr>
              <w:t>1</w:t>
            </w:r>
            <w:r w:rsidRPr="000707F7">
              <w:rPr>
                <w:color w:val="000000"/>
                <w:sz w:val="28"/>
                <w:szCs w:val="28"/>
              </w:rPr>
              <w:t>±0,</w:t>
            </w:r>
            <w:r>
              <w:rPr>
                <w:color w:val="000000"/>
                <w:sz w:val="28"/>
                <w:szCs w:val="28"/>
                <w:lang w:val="uk-UA"/>
              </w:rPr>
              <w:t>2</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6,4±</w:t>
            </w:r>
            <w:r>
              <w:rPr>
                <w:sz w:val="28"/>
                <w:szCs w:val="28"/>
                <w:lang w:val="uk-UA"/>
              </w:rPr>
              <w:t>0,8</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rPr>
            </w:pPr>
            <w:r>
              <w:rPr>
                <w:sz w:val="28"/>
                <w:szCs w:val="28"/>
                <w:lang w:val="uk-UA"/>
              </w:rPr>
              <w:t>б</w:t>
            </w:r>
            <w:r>
              <w:rPr>
                <w:sz w:val="28"/>
                <w:szCs w:val="28"/>
              </w:rPr>
              <w:t>ронхіальна астма</w:t>
            </w:r>
          </w:p>
        </w:tc>
        <w:tc>
          <w:tcPr>
            <w:tcW w:w="1284" w:type="dxa"/>
            <w:tcBorders>
              <w:top w:val="single" w:sz="4" w:space="0" w:color="auto"/>
              <w:left w:val="single" w:sz="4" w:space="0" w:color="auto"/>
              <w:bottom w:val="single" w:sz="4" w:space="0" w:color="auto"/>
              <w:right w:val="single" w:sz="4" w:space="0" w:color="auto"/>
            </w:tcBorders>
            <w:noWrap/>
          </w:tcPr>
          <w:p w:rsidR="00A100EB" w:rsidRPr="00A100EB" w:rsidRDefault="00A100EB" w:rsidP="00CF25B0">
            <w:pPr>
              <w:autoSpaceDE w:val="0"/>
              <w:autoSpaceDN w:val="0"/>
              <w:adjustRightInd w:val="0"/>
              <w:jc w:val="center"/>
              <w:rPr>
                <w:color w:val="000000"/>
                <w:sz w:val="28"/>
                <w:szCs w:val="28"/>
              </w:rPr>
            </w:pPr>
            <w:r>
              <w:rPr>
                <w:color w:val="000000"/>
                <w:sz w:val="28"/>
                <w:szCs w:val="28"/>
                <w:lang w:val="en-US"/>
              </w:rPr>
              <w:t>J</w:t>
            </w:r>
            <w:r w:rsidRPr="00A100EB">
              <w:rPr>
                <w:color w:val="000000"/>
                <w:sz w:val="28"/>
                <w:szCs w:val="28"/>
              </w:rPr>
              <w:t xml:space="preserve"> 45</w:t>
            </w:r>
          </w:p>
        </w:tc>
        <w:tc>
          <w:tcPr>
            <w:tcW w:w="2166" w:type="dxa"/>
            <w:tcBorders>
              <w:top w:val="single" w:sz="4" w:space="0" w:color="auto"/>
              <w:left w:val="single" w:sz="4" w:space="0" w:color="auto"/>
              <w:bottom w:val="single" w:sz="4" w:space="0" w:color="auto"/>
              <w:right w:val="single" w:sz="4" w:space="0" w:color="auto"/>
            </w:tcBorders>
          </w:tcPr>
          <w:p w:rsidR="00A100EB" w:rsidRPr="000707F7" w:rsidRDefault="00A100EB" w:rsidP="00C14E7D">
            <w:pPr>
              <w:autoSpaceDE w:val="0"/>
              <w:autoSpaceDN w:val="0"/>
              <w:adjustRightInd w:val="0"/>
              <w:jc w:val="center"/>
              <w:rPr>
                <w:color w:val="000000"/>
                <w:sz w:val="28"/>
                <w:szCs w:val="28"/>
              </w:rPr>
            </w:pPr>
            <w:r w:rsidRPr="000707F7">
              <w:rPr>
                <w:color w:val="000000"/>
                <w:sz w:val="28"/>
                <w:szCs w:val="28"/>
              </w:rPr>
              <w:t>1,3±0,</w:t>
            </w:r>
            <w:r>
              <w:rPr>
                <w:color w:val="000000"/>
                <w:sz w:val="28"/>
                <w:szCs w:val="28"/>
                <w:lang w:val="uk-UA"/>
              </w:rPr>
              <w:t>1</w:t>
            </w:r>
            <w:r>
              <w:rPr>
                <w:sz w:val="28"/>
                <w:szCs w:val="28"/>
              </w:rPr>
              <w:t>*</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Pr="00682D90" w:rsidRDefault="00A100EB" w:rsidP="00B82F86">
            <w:pPr>
              <w:jc w:val="center"/>
              <w:rPr>
                <w:sz w:val="28"/>
                <w:szCs w:val="28"/>
              </w:rPr>
            </w:pPr>
            <w:r w:rsidRPr="00682D90">
              <w:rPr>
                <w:sz w:val="28"/>
                <w:szCs w:val="28"/>
              </w:rPr>
              <w:t>3,8±0,</w:t>
            </w:r>
            <w:r>
              <w:rPr>
                <w:sz w:val="28"/>
                <w:szCs w:val="28"/>
                <w:lang w:val="uk-UA"/>
              </w:rPr>
              <w:t>3</w:t>
            </w:r>
          </w:p>
        </w:tc>
      </w:tr>
      <w:tr w:rsidR="00A100EB" w:rsidTr="000A5B0E">
        <w:trPr>
          <w:trHeight w:val="106"/>
        </w:trPr>
        <w:tc>
          <w:tcPr>
            <w:tcW w:w="3994" w:type="dxa"/>
            <w:tcBorders>
              <w:top w:val="single" w:sz="4" w:space="0" w:color="auto"/>
              <w:left w:val="single" w:sz="4" w:space="0" w:color="auto"/>
              <w:bottom w:val="single" w:sz="4" w:space="0" w:color="auto"/>
              <w:right w:val="single" w:sz="4" w:space="0" w:color="auto"/>
            </w:tcBorders>
            <w:noWrap/>
            <w:vAlign w:val="bottom"/>
          </w:tcPr>
          <w:p w:rsidR="00A100EB" w:rsidRDefault="00A100EB" w:rsidP="00A14684">
            <w:pPr>
              <w:ind w:left="318"/>
              <w:rPr>
                <w:sz w:val="28"/>
                <w:szCs w:val="28"/>
                <w:lang w:val="uk-UA"/>
              </w:rPr>
            </w:pPr>
            <w:r>
              <w:rPr>
                <w:sz w:val="28"/>
                <w:szCs w:val="28"/>
                <w:lang w:val="uk-UA"/>
              </w:rPr>
              <w:t>ГРВІ</w:t>
            </w:r>
          </w:p>
        </w:tc>
        <w:tc>
          <w:tcPr>
            <w:tcW w:w="1284"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jc w:val="center"/>
              <w:rPr>
                <w:sz w:val="28"/>
                <w:szCs w:val="28"/>
                <w:lang w:val="en-US"/>
              </w:rPr>
            </w:pPr>
            <w:r>
              <w:rPr>
                <w:sz w:val="28"/>
                <w:szCs w:val="28"/>
                <w:lang w:val="en-US"/>
              </w:rPr>
              <w:t>J20-22</w:t>
            </w:r>
          </w:p>
        </w:tc>
        <w:tc>
          <w:tcPr>
            <w:tcW w:w="2166" w:type="dxa"/>
            <w:tcBorders>
              <w:top w:val="single" w:sz="4" w:space="0" w:color="auto"/>
              <w:left w:val="single" w:sz="4" w:space="0" w:color="auto"/>
              <w:bottom w:val="single" w:sz="4" w:space="0" w:color="auto"/>
              <w:right w:val="single" w:sz="4" w:space="0" w:color="auto"/>
            </w:tcBorders>
            <w:vAlign w:val="bottom"/>
          </w:tcPr>
          <w:p w:rsidR="00A100EB" w:rsidRDefault="00A100EB" w:rsidP="00C14E7D">
            <w:pPr>
              <w:jc w:val="center"/>
              <w:rPr>
                <w:sz w:val="28"/>
                <w:szCs w:val="28"/>
                <w:lang w:val="uk-UA"/>
              </w:rPr>
            </w:pPr>
            <w:r>
              <w:rPr>
                <w:sz w:val="28"/>
                <w:szCs w:val="28"/>
                <w:lang w:val="uk-UA"/>
              </w:rPr>
              <w:t>1577,0</w:t>
            </w:r>
            <w:r>
              <w:rPr>
                <w:sz w:val="28"/>
                <w:szCs w:val="28"/>
              </w:rPr>
              <w:t>±</w:t>
            </w:r>
            <w:r>
              <w:rPr>
                <w:sz w:val="28"/>
                <w:szCs w:val="28"/>
                <w:lang w:val="uk-UA"/>
              </w:rPr>
              <w:t>173,3</w:t>
            </w:r>
            <w:r>
              <w:rPr>
                <w:sz w:val="28"/>
                <w:szCs w:val="28"/>
              </w:rPr>
              <w:t>*</w:t>
            </w:r>
          </w:p>
        </w:tc>
        <w:tc>
          <w:tcPr>
            <w:tcW w:w="2195" w:type="dxa"/>
            <w:tcBorders>
              <w:top w:val="single" w:sz="4" w:space="0" w:color="auto"/>
              <w:left w:val="single" w:sz="4" w:space="0" w:color="auto"/>
              <w:bottom w:val="single" w:sz="4" w:space="0" w:color="auto"/>
              <w:right w:val="single" w:sz="4" w:space="0" w:color="auto"/>
            </w:tcBorders>
            <w:noWrap/>
            <w:vAlign w:val="bottom"/>
          </w:tcPr>
          <w:p w:rsidR="00A100EB" w:rsidRDefault="00A100EB" w:rsidP="00B82F86">
            <w:pPr>
              <w:jc w:val="center"/>
              <w:rPr>
                <w:sz w:val="28"/>
                <w:szCs w:val="28"/>
                <w:lang w:val="uk-UA"/>
              </w:rPr>
            </w:pPr>
            <w:r>
              <w:rPr>
                <w:sz w:val="28"/>
                <w:szCs w:val="28"/>
                <w:lang w:val="uk-UA"/>
              </w:rPr>
              <w:t>1031,3</w:t>
            </w:r>
            <w:r>
              <w:rPr>
                <w:sz w:val="28"/>
                <w:szCs w:val="28"/>
              </w:rPr>
              <w:t>±</w:t>
            </w:r>
            <w:r>
              <w:rPr>
                <w:sz w:val="28"/>
                <w:szCs w:val="28"/>
                <w:lang w:val="uk-UA"/>
              </w:rPr>
              <w:t>28,1</w:t>
            </w:r>
          </w:p>
        </w:tc>
      </w:tr>
    </w:tbl>
    <w:p w:rsidR="00555DE3" w:rsidRPr="003A77D8" w:rsidRDefault="00F26B72" w:rsidP="003A77D8">
      <w:pPr>
        <w:ind w:right="-2629"/>
        <w:jc w:val="both"/>
        <w:rPr>
          <w:lang w:val="uk-UA"/>
        </w:rPr>
      </w:pPr>
      <w:r>
        <w:rPr>
          <w:lang w:val="uk-UA"/>
        </w:rPr>
        <w:t xml:space="preserve">Примітка, тут і в табл 4.5: </w:t>
      </w:r>
      <w:r>
        <w:rPr>
          <w:rFonts w:ascii="Calibri" w:hAnsi="Calibri"/>
          <w:lang w:val="uk-UA"/>
        </w:rPr>
        <w:t>*</w:t>
      </w:r>
      <w:r>
        <w:rPr>
          <w:lang w:val="uk-UA"/>
        </w:rPr>
        <w:t xml:space="preserve"> - позначено вірогідні відмінності між</w:t>
      </w:r>
      <w:r w:rsidR="00DE166C">
        <w:rPr>
          <w:lang w:val="uk-UA"/>
        </w:rPr>
        <w:t>рівнями ВПВ</w:t>
      </w:r>
      <w:r w:rsidR="00404CAD">
        <w:rPr>
          <w:lang w:val="uk-UA"/>
        </w:rPr>
        <w:t xml:space="preserve">, </w:t>
      </w:r>
      <w:r w:rsidR="00404CAD" w:rsidRPr="000A49EC">
        <w:rPr>
          <w:lang w:val="uk-UA"/>
        </w:rPr>
        <w:t>(р&lt;0,05)</w:t>
      </w:r>
      <w:r w:rsidR="00404CAD">
        <w:rPr>
          <w:lang w:val="uk-UA"/>
        </w:rPr>
        <w:t>.</w:t>
      </w:r>
    </w:p>
    <w:p w:rsidR="003B4770" w:rsidRDefault="003B4770" w:rsidP="00CC3CB8">
      <w:pPr>
        <w:pStyle w:val="a9"/>
        <w:spacing w:line="360" w:lineRule="auto"/>
        <w:rPr>
          <w:szCs w:val="28"/>
          <w:lang w:val="uk-UA"/>
        </w:rPr>
      </w:pPr>
    </w:p>
    <w:p w:rsidR="002F4C0E" w:rsidRDefault="001C3181" w:rsidP="00CC3CB8">
      <w:pPr>
        <w:pStyle w:val="a9"/>
        <w:spacing w:line="360" w:lineRule="auto"/>
        <w:rPr>
          <w:szCs w:val="28"/>
          <w:lang w:val="uk-UA"/>
        </w:rPr>
      </w:pPr>
      <w:r>
        <w:rPr>
          <w:szCs w:val="28"/>
          <w:lang w:val="uk-UA"/>
        </w:rPr>
        <w:t xml:space="preserve">При зменшенні </w:t>
      </w:r>
      <w:r w:rsidR="00B82F86">
        <w:rPr>
          <w:szCs w:val="28"/>
          <w:lang w:val="uk-UA"/>
        </w:rPr>
        <w:t xml:space="preserve">рівня використання потужностей виробництва </w:t>
      </w:r>
      <w:r w:rsidR="00555DE3">
        <w:rPr>
          <w:szCs w:val="28"/>
          <w:lang w:val="uk-UA"/>
        </w:rPr>
        <w:t xml:space="preserve">вірогідно зменшилась захворюваність дорослих </w:t>
      </w:r>
      <w:r w:rsidR="006B6FE5">
        <w:rPr>
          <w:szCs w:val="28"/>
          <w:lang w:val="uk-UA"/>
        </w:rPr>
        <w:t>у</w:t>
      </w:r>
      <w:r w:rsidR="00555DE3" w:rsidRPr="00CC3CB8">
        <w:rPr>
          <w:szCs w:val="28"/>
          <w:lang w:val="uk-UA"/>
        </w:rPr>
        <w:t xml:space="preserve"> 1,5 рази на ГРВІ (р</w:t>
      </w:r>
      <w:r w:rsidR="00B82F86">
        <w:rPr>
          <w:szCs w:val="28"/>
          <w:lang w:val="uk-UA"/>
        </w:rPr>
        <w:t>&lt;</w:t>
      </w:r>
      <w:r w:rsidR="00555DE3" w:rsidRPr="00CC3CB8">
        <w:rPr>
          <w:szCs w:val="28"/>
          <w:lang w:val="uk-UA"/>
        </w:rPr>
        <w:t>0,01</w:t>
      </w:r>
      <w:r w:rsidR="00555DE3">
        <w:rPr>
          <w:szCs w:val="28"/>
          <w:lang w:val="uk-UA"/>
        </w:rPr>
        <w:t>), середні</w:t>
      </w:r>
      <w:r w:rsidR="00B82F86">
        <w:rPr>
          <w:szCs w:val="28"/>
          <w:lang w:val="uk-UA"/>
        </w:rPr>
        <w:t xml:space="preserve"> величини </w:t>
      </w:r>
      <w:r w:rsidR="00555DE3">
        <w:rPr>
          <w:szCs w:val="28"/>
          <w:lang w:val="uk-UA"/>
        </w:rPr>
        <w:t>як</w:t>
      </w:r>
      <w:r w:rsidR="00B82F86">
        <w:rPr>
          <w:szCs w:val="28"/>
          <w:lang w:val="uk-UA"/>
        </w:rPr>
        <w:t>ої</w:t>
      </w:r>
      <w:r w:rsidR="00DE0BCF">
        <w:rPr>
          <w:szCs w:val="28"/>
          <w:lang w:val="uk-UA"/>
        </w:rPr>
        <w:t xml:space="preserve"> </w:t>
      </w:r>
      <w:r w:rsidR="00CC3CB8">
        <w:rPr>
          <w:szCs w:val="28"/>
          <w:lang w:val="uk-UA"/>
        </w:rPr>
        <w:t xml:space="preserve">при помірному рівні </w:t>
      </w:r>
      <w:r w:rsidR="00B82F86">
        <w:rPr>
          <w:szCs w:val="28"/>
          <w:lang w:val="uk-UA"/>
        </w:rPr>
        <w:t xml:space="preserve">ВПВ </w:t>
      </w:r>
      <w:r w:rsidR="00555DE3">
        <w:rPr>
          <w:szCs w:val="28"/>
          <w:lang w:val="uk-UA"/>
        </w:rPr>
        <w:t>скла</w:t>
      </w:r>
      <w:r w:rsidR="00B82F86">
        <w:rPr>
          <w:szCs w:val="28"/>
          <w:lang w:val="uk-UA"/>
        </w:rPr>
        <w:t>ли</w:t>
      </w:r>
      <w:r w:rsidR="00555DE3">
        <w:rPr>
          <w:szCs w:val="28"/>
          <w:lang w:val="uk-UA"/>
        </w:rPr>
        <w:t xml:space="preserve"> 1031,3</w:t>
      </w:r>
      <w:r w:rsidR="00555DE3" w:rsidRPr="00CC3CB8">
        <w:rPr>
          <w:szCs w:val="28"/>
          <w:lang w:val="uk-UA"/>
        </w:rPr>
        <w:t>±</w:t>
      </w:r>
      <w:r w:rsidR="00C2231A">
        <w:rPr>
          <w:szCs w:val="28"/>
          <w:lang w:val="uk-UA"/>
        </w:rPr>
        <w:t>28</w:t>
      </w:r>
      <w:r w:rsidR="00555DE3">
        <w:rPr>
          <w:szCs w:val="28"/>
          <w:lang w:val="uk-UA"/>
        </w:rPr>
        <w:t>,</w:t>
      </w:r>
      <w:r w:rsidR="00C2231A">
        <w:rPr>
          <w:szCs w:val="28"/>
          <w:lang w:val="uk-UA"/>
        </w:rPr>
        <w:t>1</w:t>
      </w:r>
      <w:r w:rsidR="00555DE3">
        <w:rPr>
          <w:szCs w:val="28"/>
          <w:lang w:val="uk-UA"/>
        </w:rPr>
        <w:t xml:space="preserve"> проти 1577,0</w:t>
      </w:r>
      <w:r w:rsidR="00555DE3" w:rsidRPr="00CC3CB8">
        <w:rPr>
          <w:szCs w:val="28"/>
          <w:lang w:val="uk-UA"/>
        </w:rPr>
        <w:t>±</w:t>
      </w:r>
      <w:r w:rsidR="00C2231A">
        <w:rPr>
          <w:szCs w:val="28"/>
          <w:lang w:val="uk-UA"/>
        </w:rPr>
        <w:t>173</w:t>
      </w:r>
      <w:r w:rsidR="00555DE3">
        <w:rPr>
          <w:szCs w:val="28"/>
          <w:lang w:val="uk-UA"/>
        </w:rPr>
        <w:t>,</w:t>
      </w:r>
      <w:r w:rsidR="00C2231A">
        <w:rPr>
          <w:szCs w:val="28"/>
          <w:lang w:val="uk-UA"/>
        </w:rPr>
        <w:t>3</w:t>
      </w:r>
      <w:r w:rsidR="002C75C6">
        <w:rPr>
          <w:szCs w:val="28"/>
          <w:lang w:val="uk-UA"/>
        </w:rPr>
        <w:t xml:space="preserve"> </w:t>
      </w:r>
      <w:r w:rsidR="00555DE3" w:rsidRPr="00CC3CB8">
        <w:rPr>
          <w:szCs w:val="28"/>
          <w:lang w:val="uk-UA"/>
        </w:rPr>
        <w:lastRenderedPageBreak/>
        <w:t>вип</w:t>
      </w:r>
      <w:r w:rsidR="00CC3CB8" w:rsidRPr="00CC3CB8">
        <w:rPr>
          <w:szCs w:val="28"/>
          <w:lang w:val="uk-UA"/>
        </w:rPr>
        <w:t>./</w:t>
      </w:r>
      <w:r w:rsidR="00555DE3" w:rsidRPr="00CC3CB8">
        <w:rPr>
          <w:szCs w:val="28"/>
          <w:lang w:val="uk-UA"/>
        </w:rPr>
        <w:t xml:space="preserve"> 10</w:t>
      </w:r>
      <w:r w:rsidR="00CC3CB8" w:rsidRPr="00CC3CB8">
        <w:rPr>
          <w:szCs w:val="28"/>
          <w:lang w:val="uk-UA"/>
        </w:rPr>
        <w:t xml:space="preserve"> тис. п</w:t>
      </w:r>
      <w:r w:rsidR="00CC3CB8">
        <w:rPr>
          <w:szCs w:val="28"/>
          <w:lang w:val="uk-UA"/>
        </w:rPr>
        <w:t>ри високому рівні ВПВ.</w:t>
      </w:r>
      <w:r w:rsidR="00555DE3">
        <w:rPr>
          <w:lang w:val="uk-UA"/>
        </w:rPr>
        <w:t xml:space="preserve">  Таким чином, на фоні зменшення забруднення атмосферного повітря </w:t>
      </w:r>
      <w:r w:rsidR="00CC3CB8">
        <w:rPr>
          <w:lang w:val="uk-UA"/>
        </w:rPr>
        <w:t xml:space="preserve">при помірному рівні ВПВ </w:t>
      </w:r>
      <w:r w:rsidR="00555DE3">
        <w:rPr>
          <w:lang w:val="uk-UA"/>
        </w:rPr>
        <w:t xml:space="preserve">вірогідно зменшилась захворюваність дорослого населення на </w:t>
      </w:r>
      <w:r w:rsidR="00CC3CB8">
        <w:rPr>
          <w:lang w:val="uk-UA"/>
        </w:rPr>
        <w:t>ГРВІ</w:t>
      </w:r>
      <w:r w:rsidR="00555DE3">
        <w:rPr>
          <w:lang w:val="uk-UA"/>
        </w:rPr>
        <w:t>, відсоток яких становив 43,3</w:t>
      </w:r>
      <w:r w:rsidR="00555DE3" w:rsidRPr="0092230C">
        <w:rPr>
          <w:szCs w:val="28"/>
          <w:lang w:val="uk-UA"/>
        </w:rPr>
        <w:t>±</w:t>
      </w:r>
      <w:r w:rsidR="00555DE3">
        <w:rPr>
          <w:szCs w:val="28"/>
          <w:lang w:val="uk-UA"/>
        </w:rPr>
        <w:t>2,3</w:t>
      </w:r>
      <w:r w:rsidR="002C75C6">
        <w:rPr>
          <w:szCs w:val="28"/>
          <w:lang w:val="uk-UA"/>
        </w:rPr>
        <w:t xml:space="preserve"> </w:t>
      </w:r>
      <w:r w:rsidR="00555DE3">
        <w:rPr>
          <w:lang w:val="uk-UA"/>
        </w:rPr>
        <w:t>%  проти 47,3</w:t>
      </w:r>
      <w:r w:rsidR="00555DE3" w:rsidRPr="0092230C">
        <w:rPr>
          <w:szCs w:val="28"/>
          <w:lang w:val="uk-UA"/>
        </w:rPr>
        <w:t>±1,3</w:t>
      </w:r>
      <w:r w:rsidR="002C75C6">
        <w:rPr>
          <w:szCs w:val="28"/>
          <w:lang w:val="uk-UA"/>
        </w:rPr>
        <w:t xml:space="preserve"> </w:t>
      </w:r>
      <w:r w:rsidR="00555DE3" w:rsidRPr="0092230C">
        <w:rPr>
          <w:szCs w:val="28"/>
          <w:lang w:val="uk-UA"/>
        </w:rPr>
        <w:t xml:space="preserve">% </w:t>
      </w:r>
      <w:r w:rsidR="00CC3CB8">
        <w:rPr>
          <w:szCs w:val="28"/>
          <w:lang w:val="uk-UA"/>
        </w:rPr>
        <w:t xml:space="preserve"> при високому рівні ВПВ</w:t>
      </w:r>
      <w:r w:rsidR="00555DE3" w:rsidRPr="0092230C">
        <w:rPr>
          <w:szCs w:val="28"/>
          <w:lang w:val="uk-UA"/>
        </w:rPr>
        <w:t>.</w:t>
      </w:r>
    </w:p>
    <w:p w:rsidR="00555DE3" w:rsidRPr="00CC3CB8" w:rsidRDefault="00CC3CB8" w:rsidP="00CC3CB8">
      <w:pPr>
        <w:pStyle w:val="a9"/>
        <w:spacing w:line="360" w:lineRule="auto"/>
        <w:rPr>
          <w:lang w:val="uk-UA"/>
        </w:rPr>
      </w:pPr>
      <w:r>
        <w:rPr>
          <w:lang w:val="uk-UA"/>
        </w:rPr>
        <w:t>За</w:t>
      </w:r>
      <w:r w:rsidR="00555DE3">
        <w:rPr>
          <w:lang w:val="uk-UA"/>
        </w:rPr>
        <w:t>хворюван</w:t>
      </w:r>
      <w:r>
        <w:rPr>
          <w:lang w:val="uk-UA"/>
        </w:rPr>
        <w:t>ість</w:t>
      </w:r>
      <w:r w:rsidR="00555DE3">
        <w:rPr>
          <w:lang w:val="uk-UA"/>
        </w:rPr>
        <w:t xml:space="preserve"> дорослого населення </w:t>
      </w:r>
      <w:r>
        <w:rPr>
          <w:lang w:val="uk-UA"/>
        </w:rPr>
        <w:t>промислового міста</w:t>
      </w:r>
      <w:r w:rsidR="00DE0BCF">
        <w:rPr>
          <w:lang w:val="uk-UA"/>
        </w:rPr>
        <w:t xml:space="preserve"> </w:t>
      </w:r>
      <w:r w:rsidR="00404CAD">
        <w:rPr>
          <w:lang w:val="uk-UA"/>
        </w:rPr>
        <w:t xml:space="preserve">при помірному рівні </w:t>
      </w:r>
      <w:r w:rsidR="00555DE3">
        <w:rPr>
          <w:lang w:val="uk-UA"/>
        </w:rPr>
        <w:t>на такі хвороби, як хронічний ларингіт і ларинготрахеїт, хронічний фарингіт, бронхіт хронічний та пневмонії суттєво не змінилась.</w:t>
      </w:r>
      <w:r>
        <w:rPr>
          <w:lang w:val="uk-UA"/>
        </w:rPr>
        <w:t xml:space="preserve"> У той</w:t>
      </w:r>
      <w:r w:rsidR="002C75C6">
        <w:rPr>
          <w:lang w:val="uk-UA"/>
        </w:rPr>
        <w:t xml:space="preserve"> </w:t>
      </w:r>
      <w:r>
        <w:rPr>
          <w:lang w:val="uk-UA"/>
        </w:rPr>
        <w:t xml:space="preserve"> же час серед </w:t>
      </w:r>
      <w:r w:rsidR="00555DE3">
        <w:rPr>
          <w:szCs w:val="28"/>
          <w:lang w:val="uk-UA"/>
        </w:rPr>
        <w:t xml:space="preserve"> дорослих </w:t>
      </w:r>
      <w:r>
        <w:rPr>
          <w:szCs w:val="28"/>
          <w:lang w:val="uk-UA"/>
        </w:rPr>
        <w:t xml:space="preserve">жителів міста </w:t>
      </w:r>
      <w:r w:rsidR="006B6FE5">
        <w:rPr>
          <w:szCs w:val="28"/>
          <w:lang w:val="uk-UA"/>
        </w:rPr>
        <w:t>у</w:t>
      </w:r>
      <w:r w:rsidR="00555DE3">
        <w:rPr>
          <w:szCs w:val="28"/>
          <w:lang w:val="uk-UA"/>
        </w:rPr>
        <w:t xml:space="preserve"> 2,9 рази зросла захворюваність на бронхіальну астму (</w:t>
      </w:r>
      <w:r w:rsidR="00555DE3" w:rsidRPr="00CC3CB8">
        <w:rPr>
          <w:szCs w:val="28"/>
          <w:lang w:val="uk-UA"/>
        </w:rPr>
        <w:t>р</w:t>
      </w:r>
      <w:r w:rsidR="00C2231A">
        <w:rPr>
          <w:szCs w:val="28"/>
          <w:lang w:val="uk-UA"/>
        </w:rPr>
        <w:t>&lt;</w:t>
      </w:r>
      <w:r w:rsidR="00555DE3" w:rsidRPr="00CC3CB8">
        <w:rPr>
          <w:szCs w:val="28"/>
          <w:lang w:val="uk-UA"/>
        </w:rPr>
        <w:t>0,001</w:t>
      </w:r>
      <w:r w:rsidR="00555DE3">
        <w:rPr>
          <w:szCs w:val="28"/>
          <w:lang w:val="uk-UA"/>
        </w:rPr>
        <w:t xml:space="preserve">) з середнім </w:t>
      </w:r>
      <w:r w:rsidR="00B82F86">
        <w:rPr>
          <w:szCs w:val="28"/>
          <w:lang w:val="uk-UA"/>
        </w:rPr>
        <w:t xml:space="preserve">значенням </w:t>
      </w:r>
      <w:r w:rsidR="00555DE3">
        <w:rPr>
          <w:szCs w:val="28"/>
          <w:lang w:val="uk-UA"/>
        </w:rPr>
        <w:t>3,8</w:t>
      </w:r>
      <w:r w:rsidR="00555DE3" w:rsidRPr="00CC3CB8">
        <w:rPr>
          <w:szCs w:val="28"/>
          <w:lang w:val="uk-UA"/>
        </w:rPr>
        <w:t>±0,</w:t>
      </w:r>
      <w:r w:rsidR="00C2231A">
        <w:rPr>
          <w:szCs w:val="28"/>
          <w:lang w:val="uk-UA"/>
        </w:rPr>
        <w:t>3</w:t>
      </w:r>
      <w:r w:rsidR="00555DE3" w:rsidRPr="00CC3CB8">
        <w:rPr>
          <w:szCs w:val="28"/>
          <w:lang w:val="uk-UA"/>
        </w:rPr>
        <w:t xml:space="preserve"> вип</w:t>
      </w:r>
      <w:r>
        <w:rPr>
          <w:szCs w:val="28"/>
          <w:lang w:val="uk-UA"/>
        </w:rPr>
        <w:t>./10 тис.</w:t>
      </w:r>
      <w:r w:rsidR="00555DE3" w:rsidRPr="00CC3CB8">
        <w:rPr>
          <w:szCs w:val="28"/>
          <w:lang w:val="uk-UA"/>
        </w:rPr>
        <w:t xml:space="preserve"> проти 1,3±0,</w:t>
      </w:r>
      <w:r w:rsidR="00C2231A">
        <w:rPr>
          <w:szCs w:val="28"/>
          <w:lang w:val="uk-UA"/>
        </w:rPr>
        <w:t>1</w:t>
      </w:r>
      <w:r w:rsidR="00555DE3" w:rsidRPr="00CC3CB8">
        <w:rPr>
          <w:szCs w:val="28"/>
          <w:lang w:val="uk-UA"/>
        </w:rPr>
        <w:t xml:space="preserve"> вип</w:t>
      </w:r>
      <w:r>
        <w:rPr>
          <w:szCs w:val="28"/>
          <w:lang w:val="uk-UA"/>
        </w:rPr>
        <w:t>./10 тис. при високому рівні ВПВ.</w:t>
      </w:r>
    </w:p>
    <w:p w:rsidR="00555DE3" w:rsidRDefault="00555DE3" w:rsidP="00555DE3">
      <w:pPr>
        <w:pStyle w:val="a9"/>
        <w:spacing w:line="360" w:lineRule="auto"/>
        <w:ind w:firstLine="900"/>
        <w:rPr>
          <w:lang w:val="uk-UA"/>
        </w:rPr>
      </w:pPr>
      <w:r>
        <w:rPr>
          <w:lang w:val="uk-UA"/>
        </w:rPr>
        <w:t xml:space="preserve">Порівняльна </w:t>
      </w:r>
      <w:r w:rsidR="001E56F0">
        <w:rPr>
          <w:lang w:val="uk-UA"/>
        </w:rPr>
        <w:t xml:space="preserve">характеристика </w:t>
      </w:r>
      <w:r>
        <w:rPr>
          <w:lang w:val="uk-UA"/>
        </w:rPr>
        <w:t>захворюван</w:t>
      </w:r>
      <w:r w:rsidR="001E56F0">
        <w:rPr>
          <w:lang w:val="uk-UA"/>
        </w:rPr>
        <w:t>ості</w:t>
      </w:r>
      <w:r w:rsidR="006B6FE5">
        <w:rPr>
          <w:lang w:val="uk-UA"/>
        </w:rPr>
        <w:t xml:space="preserve"> </w:t>
      </w:r>
      <w:r w:rsidR="001E56F0">
        <w:rPr>
          <w:lang w:val="uk-UA"/>
        </w:rPr>
        <w:t>д</w:t>
      </w:r>
      <w:r w:rsidR="00222463">
        <w:rPr>
          <w:lang w:val="uk-UA"/>
        </w:rPr>
        <w:t>ітей</w:t>
      </w:r>
      <w:r w:rsidR="006B6FE5">
        <w:rPr>
          <w:lang w:val="uk-UA"/>
        </w:rPr>
        <w:t xml:space="preserve"> </w:t>
      </w:r>
      <w:r>
        <w:rPr>
          <w:lang w:val="uk-UA"/>
        </w:rPr>
        <w:t xml:space="preserve">на хвороби органів дихання </w:t>
      </w:r>
      <w:r w:rsidR="004307FA">
        <w:rPr>
          <w:lang w:val="uk-UA"/>
        </w:rPr>
        <w:t xml:space="preserve">в залежності від рівня ВПВ </w:t>
      </w:r>
      <w:r>
        <w:rPr>
          <w:lang w:val="uk-UA"/>
        </w:rPr>
        <w:t>представлен</w:t>
      </w:r>
      <w:r w:rsidR="00C2231A">
        <w:rPr>
          <w:lang w:val="uk-UA"/>
        </w:rPr>
        <w:t>а</w:t>
      </w:r>
      <w:r>
        <w:rPr>
          <w:lang w:val="uk-UA"/>
        </w:rPr>
        <w:t xml:space="preserve"> в </w:t>
      </w:r>
      <w:r w:rsidR="00D7409C">
        <w:rPr>
          <w:lang w:val="uk-UA"/>
        </w:rPr>
        <w:t>табл</w:t>
      </w:r>
      <w:r>
        <w:rPr>
          <w:lang w:val="uk-UA"/>
        </w:rPr>
        <w:t xml:space="preserve">. </w:t>
      </w:r>
      <w:r w:rsidR="004307FA">
        <w:rPr>
          <w:lang w:val="uk-UA"/>
        </w:rPr>
        <w:t>4</w:t>
      </w:r>
      <w:r>
        <w:rPr>
          <w:lang w:val="uk-UA"/>
        </w:rPr>
        <w:t>.</w:t>
      </w:r>
      <w:r w:rsidR="00C2231A">
        <w:rPr>
          <w:lang w:val="uk-UA"/>
        </w:rPr>
        <w:t>5</w:t>
      </w:r>
      <w:r>
        <w:rPr>
          <w:lang w:val="uk-UA"/>
        </w:rPr>
        <w:t>.</w:t>
      </w:r>
    </w:p>
    <w:p w:rsidR="00DE166C" w:rsidRDefault="00DE166C" w:rsidP="00555DE3">
      <w:pPr>
        <w:pStyle w:val="a9"/>
        <w:spacing w:line="360" w:lineRule="auto"/>
        <w:ind w:firstLine="900"/>
        <w:rPr>
          <w:lang w:val="uk-UA"/>
        </w:rPr>
      </w:pPr>
    </w:p>
    <w:p w:rsidR="00555DE3" w:rsidRPr="0057641C" w:rsidRDefault="00555DE3" w:rsidP="00555DE3">
      <w:pPr>
        <w:pStyle w:val="a9"/>
        <w:spacing w:line="360" w:lineRule="auto"/>
        <w:jc w:val="right"/>
        <w:rPr>
          <w:lang w:val="uk-UA"/>
        </w:rPr>
      </w:pPr>
      <w:r w:rsidRPr="0057641C">
        <w:rPr>
          <w:lang w:val="uk-UA"/>
        </w:rPr>
        <w:t xml:space="preserve">Таблиця </w:t>
      </w:r>
      <w:r w:rsidR="004307FA" w:rsidRPr="0057641C">
        <w:rPr>
          <w:lang w:val="uk-UA"/>
        </w:rPr>
        <w:t>4</w:t>
      </w:r>
      <w:r w:rsidRPr="0057641C">
        <w:rPr>
          <w:lang w:val="uk-UA"/>
        </w:rPr>
        <w:t>.</w:t>
      </w:r>
      <w:r w:rsidR="00C2231A" w:rsidRPr="0057641C">
        <w:rPr>
          <w:lang w:val="uk-UA"/>
        </w:rPr>
        <w:t>5</w:t>
      </w:r>
    </w:p>
    <w:p w:rsidR="00555DE3" w:rsidRPr="00222463" w:rsidRDefault="00555DE3" w:rsidP="00555DE3">
      <w:pPr>
        <w:pStyle w:val="a9"/>
        <w:spacing w:line="360" w:lineRule="auto"/>
        <w:ind w:firstLine="0"/>
        <w:jc w:val="center"/>
        <w:rPr>
          <w:lang w:val="uk-UA"/>
        </w:rPr>
      </w:pPr>
      <w:r w:rsidRPr="00222463">
        <w:rPr>
          <w:lang w:val="uk-UA"/>
        </w:rPr>
        <w:t>Захворюваність д</w:t>
      </w:r>
      <w:r w:rsidR="004307FA" w:rsidRPr="00222463">
        <w:rPr>
          <w:lang w:val="uk-UA"/>
        </w:rPr>
        <w:t xml:space="preserve">итячого населення </w:t>
      </w:r>
      <w:r w:rsidRPr="00222463">
        <w:rPr>
          <w:lang w:val="uk-UA"/>
        </w:rPr>
        <w:t>на хвороби органів дихання</w:t>
      </w:r>
      <w:r w:rsidR="004307FA" w:rsidRPr="00222463">
        <w:rPr>
          <w:lang w:val="uk-UA"/>
        </w:rPr>
        <w:t xml:space="preserve"> в залежності від рівня ВПВ (</w:t>
      </w:r>
      <w:r w:rsidR="004307FA" w:rsidRPr="00222463">
        <w:rPr>
          <w:szCs w:val="28"/>
          <w:lang w:val="ru-RU"/>
        </w:rPr>
        <w:t>М±</w:t>
      </w:r>
      <w:r w:rsidR="004307FA" w:rsidRPr="00222463">
        <w:rPr>
          <w:szCs w:val="28"/>
        </w:rPr>
        <w:t>m</w:t>
      </w:r>
      <w:r w:rsidR="004307FA" w:rsidRPr="00222463">
        <w:rPr>
          <w:lang w:val="uk-UA"/>
        </w:rPr>
        <w:t xml:space="preserve"> ), </w:t>
      </w:r>
      <w:r w:rsidR="00D7409C" w:rsidRPr="00222463">
        <w:rPr>
          <w:lang w:val="uk-UA"/>
        </w:rPr>
        <w:t>в</w:t>
      </w:r>
      <w:r w:rsidR="00340759" w:rsidRPr="00222463">
        <w:rPr>
          <w:lang w:val="uk-UA"/>
        </w:rPr>
        <w:t>ип.</w:t>
      </w:r>
      <w:r w:rsidR="004307FA" w:rsidRPr="00222463">
        <w:rPr>
          <w:lang w:val="uk-UA"/>
        </w:rPr>
        <w:t>/10 тис.</w:t>
      </w:r>
    </w:p>
    <w:tbl>
      <w:tblPr>
        <w:tblW w:w="9639" w:type="dxa"/>
        <w:tblInd w:w="108" w:type="dxa"/>
        <w:tblLook w:val="0000"/>
      </w:tblPr>
      <w:tblGrid>
        <w:gridCol w:w="3969"/>
        <w:gridCol w:w="1276"/>
        <w:gridCol w:w="2126"/>
        <w:gridCol w:w="2268"/>
      </w:tblGrid>
      <w:tr w:rsidR="00A14684" w:rsidTr="000A5B0E">
        <w:trPr>
          <w:trHeight w:val="236"/>
        </w:trPr>
        <w:tc>
          <w:tcPr>
            <w:tcW w:w="3969" w:type="dxa"/>
            <w:vMerge w:val="restart"/>
            <w:tcBorders>
              <w:top w:val="single" w:sz="4" w:space="0" w:color="auto"/>
              <w:left w:val="single" w:sz="4" w:space="0" w:color="auto"/>
              <w:right w:val="single" w:sz="4" w:space="0" w:color="auto"/>
            </w:tcBorders>
            <w:noWrap/>
            <w:vAlign w:val="bottom"/>
          </w:tcPr>
          <w:p w:rsidR="00A14684" w:rsidRDefault="00A14684" w:rsidP="004307FA">
            <w:pPr>
              <w:jc w:val="center"/>
              <w:rPr>
                <w:sz w:val="28"/>
                <w:szCs w:val="28"/>
                <w:lang w:val="uk-UA"/>
              </w:rPr>
            </w:pPr>
          </w:p>
          <w:p w:rsidR="00A14684" w:rsidRDefault="00A14684" w:rsidP="004307FA">
            <w:pPr>
              <w:jc w:val="center"/>
              <w:rPr>
                <w:sz w:val="28"/>
                <w:szCs w:val="28"/>
                <w:lang w:val="uk-UA"/>
              </w:rPr>
            </w:pPr>
            <w:r>
              <w:rPr>
                <w:sz w:val="28"/>
                <w:szCs w:val="28"/>
              </w:rPr>
              <w:t>Н</w:t>
            </w:r>
            <w:r>
              <w:rPr>
                <w:sz w:val="28"/>
                <w:szCs w:val="28"/>
                <w:lang w:val="uk-UA"/>
              </w:rPr>
              <w:t>озологічні форми</w:t>
            </w:r>
          </w:p>
          <w:p w:rsidR="00A14684" w:rsidRDefault="00A14684" w:rsidP="004307FA">
            <w:pPr>
              <w:jc w:val="center"/>
              <w:rPr>
                <w:sz w:val="28"/>
                <w:szCs w:val="28"/>
              </w:rPr>
            </w:pPr>
          </w:p>
        </w:tc>
        <w:tc>
          <w:tcPr>
            <w:tcW w:w="1276" w:type="dxa"/>
            <w:vMerge w:val="restart"/>
            <w:tcBorders>
              <w:top w:val="single" w:sz="4" w:space="0" w:color="auto"/>
              <w:left w:val="single" w:sz="4" w:space="0" w:color="auto"/>
              <w:right w:val="single" w:sz="4" w:space="0" w:color="auto"/>
            </w:tcBorders>
            <w:vAlign w:val="center"/>
          </w:tcPr>
          <w:p w:rsidR="00A14684" w:rsidRPr="00A14684" w:rsidRDefault="00A14684" w:rsidP="00F26B72">
            <w:pPr>
              <w:jc w:val="center"/>
              <w:rPr>
                <w:sz w:val="28"/>
                <w:szCs w:val="28"/>
                <w:lang w:val="uk-UA"/>
              </w:rPr>
            </w:pPr>
            <w:r>
              <w:rPr>
                <w:sz w:val="28"/>
                <w:szCs w:val="28"/>
                <w:lang w:val="uk-UA"/>
              </w:rPr>
              <w:t>Рубрика</w:t>
            </w:r>
          </w:p>
        </w:tc>
        <w:tc>
          <w:tcPr>
            <w:tcW w:w="4394" w:type="dxa"/>
            <w:gridSpan w:val="2"/>
            <w:tcBorders>
              <w:top w:val="single" w:sz="4" w:space="0" w:color="auto"/>
              <w:left w:val="single" w:sz="4" w:space="0" w:color="auto"/>
              <w:bottom w:val="single" w:sz="4" w:space="0" w:color="auto"/>
              <w:right w:val="single" w:sz="4" w:space="0" w:color="auto"/>
            </w:tcBorders>
            <w:noWrap/>
            <w:vAlign w:val="center"/>
          </w:tcPr>
          <w:p w:rsidR="00A14684" w:rsidRDefault="00A14684" w:rsidP="00F26B72">
            <w:pPr>
              <w:jc w:val="center"/>
              <w:rPr>
                <w:sz w:val="28"/>
                <w:szCs w:val="28"/>
                <w:lang w:val="uk-UA"/>
              </w:rPr>
            </w:pPr>
            <w:r>
              <w:rPr>
                <w:sz w:val="28"/>
                <w:szCs w:val="28"/>
                <w:lang w:val="uk-UA"/>
              </w:rPr>
              <w:t>Рівень ВПВ</w:t>
            </w:r>
          </w:p>
        </w:tc>
      </w:tr>
      <w:tr w:rsidR="00F26B72" w:rsidRPr="00780774" w:rsidTr="000A5B0E">
        <w:trPr>
          <w:trHeight w:val="236"/>
        </w:trPr>
        <w:tc>
          <w:tcPr>
            <w:tcW w:w="3969" w:type="dxa"/>
            <w:vMerge/>
            <w:tcBorders>
              <w:left w:val="single" w:sz="4" w:space="0" w:color="auto"/>
              <w:bottom w:val="single" w:sz="4" w:space="0" w:color="auto"/>
              <w:right w:val="single" w:sz="4" w:space="0" w:color="auto"/>
            </w:tcBorders>
            <w:noWrap/>
            <w:vAlign w:val="center"/>
          </w:tcPr>
          <w:p w:rsidR="00A14684" w:rsidRPr="00132A07" w:rsidRDefault="00A14684" w:rsidP="004307FA">
            <w:pPr>
              <w:jc w:val="center"/>
              <w:rPr>
                <w:sz w:val="28"/>
                <w:szCs w:val="28"/>
                <w:lang w:val="uk-UA"/>
              </w:rPr>
            </w:pPr>
          </w:p>
        </w:tc>
        <w:tc>
          <w:tcPr>
            <w:tcW w:w="1276" w:type="dxa"/>
            <w:vMerge/>
            <w:tcBorders>
              <w:left w:val="single" w:sz="4" w:space="0" w:color="auto"/>
              <w:bottom w:val="single" w:sz="4" w:space="0" w:color="auto"/>
              <w:right w:val="single" w:sz="4" w:space="0" w:color="auto"/>
            </w:tcBorders>
            <w:noWrap/>
            <w:vAlign w:val="center"/>
          </w:tcPr>
          <w:p w:rsidR="00A14684" w:rsidRPr="00780774" w:rsidRDefault="00A14684" w:rsidP="00F26B72">
            <w:pPr>
              <w:jc w:val="center"/>
              <w:rPr>
                <w:sz w:val="28"/>
                <w:szCs w:val="28"/>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A14684" w:rsidRDefault="00A14684" w:rsidP="00F26B72">
            <w:pPr>
              <w:jc w:val="center"/>
              <w:rPr>
                <w:sz w:val="28"/>
                <w:szCs w:val="28"/>
                <w:lang w:val="uk-UA"/>
              </w:rPr>
            </w:pPr>
            <w:r>
              <w:rPr>
                <w:sz w:val="28"/>
                <w:szCs w:val="28"/>
                <w:lang w:val="uk-UA"/>
              </w:rPr>
              <w:t>високий</w:t>
            </w:r>
          </w:p>
          <w:p w:rsidR="00A14684" w:rsidRPr="00780774" w:rsidRDefault="00A14684" w:rsidP="00F26B72">
            <w:pPr>
              <w:jc w:val="center"/>
              <w:rPr>
                <w:sz w:val="28"/>
                <w:szCs w:val="28"/>
                <w:lang w:val="en-U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A14684" w:rsidRDefault="00A14684" w:rsidP="00F26B72">
            <w:pPr>
              <w:jc w:val="center"/>
              <w:rPr>
                <w:sz w:val="28"/>
                <w:szCs w:val="28"/>
                <w:lang w:val="uk-UA"/>
              </w:rPr>
            </w:pPr>
            <w:r>
              <w:rPr>
                <w:sz w:val="28"/>
                <w:szCs w:val="28"/>
                <w:lang w:val="uk-UA"/>
              </w:rPr>
              <w:t>помірний</w:t>
            </w:r>
          </w:p>
          <w:p w:rsidR="00A14684" w:rsidRPr="00336ED3" w:rsidRDefault="00A14684" w:rsidP="00F26B72">
            <w:pPr>
              <w:jc w:val="center"/>
              <w:rPr>
                <w:sz w:val="28"/>
                <w:szCs w:val="28"/>
                <w:lang w:val="uk-UA"/>
              </w:rPr>
            </w:pP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center"/>
          </w:tcPr>
          <w:p w:rsidR="00A100EB" w:rsidRDefault="00A100EB" w:rsidP="00DE166C">
            <w:pPr>
              <w:jc w:val="both"/>
              <w:rPr>
                <w:sz w:val="28"/>
                <w:szCs w:val="28"/>
                <w:lang w:val="uk-UA"/>
              </w:rPr>
            </w:pPr>
            <w:r>
              <w:rPr>
                <w:sz w:val="28"/>
                <w:szCs w:val="28"/>
              </w:rPr>
              <w:t>Хвороби органів дихання</w:t>
            </w:r>
            <w:r>
              <w:rPr>
                <w:sz w:val="28"/>
                <w:szCs w:val="28"/>
                <w:lang w:val="uk-UA"/>
              </w:rPr>
              <w:t xml:space="preserve">, </w:t>
            </w:r>
          </w:p>
          <w:p w:rsidR="00A100EB" w:rsidRDefault="00A100EB" w:rsidP="00DE166C">
            <w:pPr>
              <w:jc w:val="both"/>
              <w:rPr>
                <w:sz w:val="28"/>
                <w:szCs w:val="28"/>
              </w:rPr>
            </w:pPr>
            <w:r>
              <w:rPr>
                <w:sz w:val="28"/>
                <w:szCs w:val="28"/>
                <w:lang w:val="uk-UA"/>
              </w:rPr>
              <w:t>в т.ч.</w:t>
            </w:r>
            <w:r>
              <w:rPr>
                <w:sz w:val="28"/>
                <w:szCs w:val="28"/>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A100EB" w:rsidRPr="004608CE" w:rsidRDefault="00A100EB" w:rsidP="00CF25B0">
            <w:pPr>
              <w:autoSpaceDE w:val="0"/>
              <w:autoSpaceDN w:val="0"/>
              <w:adjustRightInd w:val="0"/>
              <w:jc w:val="center"/>
              <w:rPr>
                <w:color w:val="000000"/>
                <w:sz w:val="28"/>
                <w:szCs w:val="28"/>
                <w:lang w:val="en-US"/>
              </w:rPr>
            </w:pPr>
            <w:r>
              <w:rPr>
                <w:color w:val="000000"/>
                <w:sz w:val="28"/>
                <w:szCs w:val="28"/>
                <w:lang w:val="en-US"/>
              </w:rPr>
              <w:t>J00-99</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lang w:val="uk-UA"/>
              </w:rPr>
              <w:t>9947</w:t>
            </w:r>
            <w:r>
              <w:rPr>
                <w:sz w:val="28"/>
                <w:szCs w:val="28"/>
              </w:rPr>
              <w:t>,</w:t>
            </w:r>
            <w:r>
              <w:rPr>
                <w:sz w:val="28"/>
                <w:szCs w:val="28"/>
                <w:lang w:val="uk-UA"/>
              </w:rPr>
              <w:t>9</w:t>
            </w:r>
            <w:r>
              <w:rPr>
                <w:sz w:val="28"/>
                <w:szCs w:val="28"/>
              </w:rPr>
              <w:t>±</w:t>
            </w:r>
            <w:r>
              <w:rPr>
                <w:sz w:val="28"/>
                <w:szCs w:val="28"/>
                <w:lang w:val="uk-UA"/>
              </w:rPr>
              <w:t>126</w:t>
            </w:r>
            <w:r>
              <w:rPr>
                <w:sz w:val="28"/>
                <w:szCs w:val="28"/>
              </w:rPr>
              <w:t>,</w:t>
            </w:r>
            <w:r>
              <w:rPr>
                <w:sz w:val="28"/>
                <w:szCs w:val="28"/>
                <w:lang w:val="uk-UA"/>
              </w:rPr>
              <w:t>5</w:t>
            </w:r>
            <w:r>
              <w:rPr>
                <w:sz w:val="28"/>
                <w:szCs w:val="28"/>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4307FA">
            <w:pPr>
              <w:jc w:val="center"/>
              <w:rPr>
                <w:sz w:val="28"/>
                <w:szCs w:val="28"/>
                <w:lang w:val="uk-UA"/>
              </w:rPr>
            </w:pPr>
          </w:p>
          <w:p w:rsidR="00A100EB" w:rsidRDefault="00A100EB" w:rsidP="004307FA">
            <w:pPr>
              <w:jc w:val="center"/>
              <w:rPr>
                <w:sz w:val="28"/>
                <w:szCs w:val="28"/>
              </w:rPr>
            </w:pPr>
            <w:r>
              <w:rPr>
                <w:sz w:val="28"/>
                <w:szCs w:val="28"/>
                <w:lang w:val="uk-UA"/>
              </w:rPr>
              <w:t>11121</w:t>
            </w:r>
            <w:r>
              <w:rPr>
                <w:sz w:val="28"/>
                <w:szCs w:val="28"/>
              </w:rPr>
              <w:t>,8±</w:t>
            </w:r>
            <w:r>
              <w:rPr>
                <w:sz w:val="28"/>
                <w:szCs w:val="28"/>
                <w:lang w:val="uk-UA"/>
              </w:rPr>
              <w:t>149</w:t>
            </w:r>
            <w:r>
              <w:rPr>
                <w:sz w:val="28"/>
                <w:szCs w:val="28"/>
              </w:rPr>
              <w:t>,</w:t>
            </w:r>
            <w:r>
              <w:rPr>
                <w:sz w:val="28"/>
                <w:szCs w:val="28"/>
                <w:lang w:val="uk-UA"/>
              </w:rPr>
              <w:t>2</w:t>
            </w:r>
          </w:p>
          <w:p w:rsidR="00A100EB" w:rsidRDefault="00A100EB" w:rsidP="004307FA">
            <w:pPr>
              <w:jc w:val="center"/>
              <w:rPr>
                <w:sz w:val="28"/>
                <w:szCs w:val="28"/>
              </w:rPr>
            </w:pP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х</w:t>
            </w:r>
            <w:r>
              <w:rPr>
                <w:sz w:val="28"/>
                <w:szCs w:val="28"/>
              </w:rPr>
              <w:t>ронічний фарингіт, синусіт</w:t>
            </w:r>
          </w:p>
        </w:tc>
        <w:tc>
          <w:tcPr>
            <w:tcW w:w="1276"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J31-32</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Pr="00822F54" w:rsidRDefault="00A100EB" w:rsidP="00C14E7D">
            <w:pPr>
              <w:jc w:val="center"/>
              <w:rPr>
                <w:sz w:val="28"/>
                <w:szCs w:val="28"/>
                <w:lang w:val="uk-UA"/>
              </w:rPr>
            </w:pPr>
            <w:r>
              <w:rPr>
                <w:sz w:val="28"/>
                <w:szCs w:val="28"/>
              </w:rPr>
              <w:t>2,</w:t>
            </w:r>
            <w:r>
              <w:rPr>
                <w:sz w:val="28"/>
                <w:szCs w:val="28"/>
                <w:lang w:val="uk-UA"/>
              </w:rPr>
              <w:t>2</w:t>
            </w:r>
            <w:r>
              <w:rPr>
                <w:sz w:val="28"/>
                <w:szCs w:val="28"/>
              </w:rPr>
              <w:t>±0,</w:t>
            </w:r>
            <w:r>
              <w:rPr>
                <w:sz w:val="28"/>
                <w:szCs w:val="28"/>
                <w:lang w:val="uk-UA"/>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C2231A">
            <w:pPr>
              <w:jc w:val="center"/>
              <w:rPr>
                <w:sz w:val="28"/>
                <w:szCs w:val="28"/>
              </w:rPr>
            </w:pPr>
            <w:r>
              <w:rPr>
                <w:sz w:val="28"/>
                <w:szCs w:val="28"/>
                <w:lang w:val="uk-UA"/>
              </w:rPr>
              <w:t>1</w:t>
            </w:r>
            <w:r>
              <w:rPr>
                <w:sz w:val="28"/>
                <w:szCs w:val="28"/>
              </w:rPr>
              <w:t>,</w:t>
            </w:r>
            <w:r>
              <w:rPr>
                <w:sz w:val="28"/>
                <w:szCs w:val="28"/>
                <w:lang w:val="uk-UA"/>
              </w:rPr>
              <w:t>5</w:t>
            </w:r>
            <w:r>
              <w:rPr>
                <w:sz w:val="28"/>
                <w:szCs w:val="28"/>
              </w:rPr>
              <w:t>±</w:t>
            </w:r>
            <w:r>
              <w:rPr>
                <w:sz w:val="28"/>
                <w:szCs w:val="28"/>
                <w:lang w:val="uk-UA"/>
              </w:rPr>
              <w:t>0</w:t>
            </w:r>
            <w:r>
              <w:rPr>
                <w:sz w:val="28"/>
                <w:szCs w:val="28"/>
              </w:rPr>
              <w:t>,</w:t>
            </w:r>
            <w:r>
              <w:rPr>
                <w:sz w:val="28"/>
                <w:szCs w:val="28"/>
                <w:lang w:val="uk-UA"/>
              </w:rPr>
              <w:t>6</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х</w:t>
            </w:r>
            <w:r>
              <w:rPr>
                <w:sz w:val="28"/>
                <w:szCs w:val="28"/>
              </w:rPr>
              <w:t>ронічні хвороби мигдаликів</w:t>
            </w:r>
          </w:p>
        </w:tc>
        <w:tc>
          <w:tcPr>
            <w:tcW w:w="1276"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J35</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lang w:val="uk-UA"/>
              </w:rPr>
              <w:t>53</w:t>
            </w:r>
            <w:r>
              <w:rPr>
                <w:sz w:val="28"/>
                <w:szCs w:val="28"/>
              </w:rPr>
              <w:t>,</w:t>
            </w:r>
            <w:r>
              <w:rPr>
                <w:sz w:val="28"/>
                <w:szCs w:val="28"/>
                <w:lang w:val="uk-UA"/>
              </w:rPr>
              <w:t>9</w:t>
            </w:r>
            <w:r>
              <w:rPr>
                <w:sz w:val="28"/>
                <w:szCs w:val="28"/>
              </w:rPr>
              <w:t>±</w:t>
            </w:r>
            <w:r>
              <w:rPr>
                <w:sz w:val="28"/>
                <w:szCs w:val="28"/>
                <w:lang w:val="uk-UA"/>
              </w:rPr>
              <w:t>6</w:t>
            </w:r>
            <w:r>
              <w:rPr>
                <w:sz w:val="28"/>
                <w:szCs w:val="28"/>
              </w:rPr>
              <w:t>,</w:t>
            </w:r>
            <w:r>
              <w:rPr>
                <w:sz w:val="28"/>
                <w:szCs w:val="28"/>
                <w:lang w:val="uk-UA"/>
              </w:rPr>
              <w:t>7</w:t>
            </w:r>
            <w:r>
              <w:rPr>
                <w:sz w:val="28"/>
                <w:szCs w:val="28"/>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513509">
            <w:pPr>
              <w:jc w:val="center"/>
              <w:rPr>
                <w:sz w:val="28"/>
                <w:szCs w:val="28"/>
              </w:rPr>
            </w:pPr>
            <w:r>
              <w:rPr>
                <w:sz w:val="28"/>
                <w:szCs w:val="28"/>
                <w:lang w:val="uk-UA"/>
              </w:rPr>
              <w:t>117</w:t>
            </w:r>
            <w:r>
              <w:rPr>
                <w:sz w:val="28"/>
                <w:szCs w:val="28"/>
              </w:rPr>
              <w:t>,</w:t>
            </w:r>
            <w:r>
              <w:rPr>
                <w:sz w:val="28"/>
                <w:szCs w:val="28"/>
                <w:lang w:val="uk-UA"/>
              </w:rPr>
              <w:t>6</w:t>
            </w:r>
            <w:r>
              <w:rPr>
                <w:sz w:val="28"/>
                <w:szCs w:val="28"/>
              </w:rPr>
              <w:t>±</w:t>
            </w:r>
            <w:r>
              <w:rPr>
                <w:sz w:val="28"/>
                <w:szCs w:val="28"/>
                <w:lang w:val="uk-UA"/>
              </w:rPr>
              <w:t>9</w:t>
            </w:r>
            <w:r>
              <w:rPr>
                <w:sz w:val="28"/>
                <w:szCs w:val="28"/>
              </w:rPr>
              <w:t>,</w:t>
            </w:r>
            <w:r>
              <w:rPr>
                <w:sz w:val="28"/>
                <w:szCs w:val="28"/>
                <w:lang w:val="uk-UA"/>
              </w:rPr>
              <w:t>4</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х</w:t>
            </w:r>
            <w:r>
              <w:rPr>
                <w:sz w:val="28"/>
                <w:szCs w:val="28"/>
              </w:rPr>
              <w:t>ронічний ларингіт, ларинготр</w:t>
            </w:r>
            <w:r>
              <w:rPr>
                <w:sz w:val="28"/>
                <w:szCs w:val="28"/>
                <w:lang w:val="uk-UA"/>
              </w:rPr>
              <w:t>ахеїт</w:t>
            </w:r>
          </w:p>
        </w:tc>
        <w:tc>
          <w:tcPr>
            <w:tcW w:w="1276"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J37</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rPr>
              <w:t>0,</w:t>
            </w:r>
            <w:r>
              <w:rPr>
                <w:sz w:val="28"/>
                <w:szCs w:val="28"/>
                <w:lang w:val="uk-UA"/>
              </w:rPr>
              <w:t>3</w:t>
            </w:r>
            <w:r>
              <w:rPr>
                <w:sz w:val="28"/>
                <w:szCs w:val="28"/>
              </w:rPr>
              <w:t>±0,</w:t>
            </w: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4307FA">
            <w:pPr>
              <w:jc w:val="center"/>
              <w:rPr>
                <w:sz w:val="28"/>
                <w:szCs w:val="28"/>
              </w:rPr>
            </w:pPr>
            <w:r>
              <w:rPr>
                <w:sz w:val="28"/>
                <w:szCs w:val="28"/>
              </w:rPr>
              <w:t>0,3±0,2</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а</w:t>
            </w:r>
            <w:r>
              <w:rPr>
                <w:sz w:val="28"/>
                <w:szCs w:val="28"/>
              </w:rPr>
              <w:t>лергічний риніт</w:t>
            </w:r>
          </w:p>
        </w:tc>
        <w:tc>
          <w:tcPr>
            <w:tcW w:w="1276" w:type="dxa"/>
            <w:tcBorders>
              <w:top w:val="single" w:sz="4" w:space="0" w:color="auto"/>
              <w:left w:val="single" w:sz="4" w:space="0" w:color="auto"/>
              <w:bottom w:val="single" w:sz="4" w:space="0" w:color="auto"/>
              <w:right w:val="single" w:sz="4" w:space="0" w:color="auto"/>
            </w:tcBorders>
            <w:noWrap/>
          </w:tcPr>
          <w:p w:rsidR="00A100EB" w:rsidRPr="004608CE" w:rsidRDefault="00A100EB" w:rsidP="00A100EB">
            <w:pPr>
              <w:autoSpaceDE w:val="0"/>
              <w:autoSpaceDN w:val="0"/>
              <w:adjustRightInd w:val="0"/>
              <w:jc w:val="center"/>
              <w:rPr>
                <w:color w:val="000000"/>
                <w:sz w:val="28"/>
                <w:szCs w:val="28"/>
                <w:lang w:val="en-US"/>
              </w:rPr>
            </w:pPr>
            <w:r>
              <w:rPr>
                <w:color w:val="000000"/>
                <w:sz w:val="28"/>
                <w:szCs w:val="28"/>
                <w:lang w:val="en-US"/>
              </w:rPr>
              <w:t>J30</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lang w:val="uk-UA"/>
              </w:rPr>
              <w:t>10,8</w:t>
            </w:r>
            <w:r>
              <w:rPr>
                <w:sz w:val="28"/>
                <w:szCs w:val="28"/>
              </w:rPr>
              <w:t>±</w:t>
            </w:r>
            <w:r>
              <w:rPr>
                <w:sz w:val="28"/>
                <w:szCs w:val="28"/>
                <w:lang w:val="uk-UA"/>
              </w:rPr>
              <w:t>2</w:t>
            </w:r>
            <w:r>
              <w:rPr>
                <w:sz w:val="28"/>
                <w:szCs w:val="28"/>
              </w:rPr>
              <w:t>,</w:t>
            </w:r>
            <w:r>
              <w:rPr>
                <w:sz w:val="28"/>
                <w:szCs w:val="28"/>
                <w:lang w:val="uk-UA"/>
              </w:rPr>
              <w:t>7</w:t>
            </w:r>
            <w:r>
              <w:rPr>
                <w:sz w:val="28"/>
                <w:szCs w:val="28"/>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513509">
            <w:pPr>
              <w:jc w:val="center"/>
              <w:rPr>
                <w:sz w:val="28"/>
                <w:szCs w:val="28"/>
              </w:rPr>
            </w:pPr>
            <w:r>
              <w:rPr>
                <w:sz w:val="28"/>
                <w:szCs w:val="28"/>
                <w:lang w:val="uk-UA"/>
              </w:rPr>
              <w:t>22</w:t>
            </w:r>
            <w:r>
              <w:rPr>
                <w:sz w:val="28"/>
                <w:szCs w:val="28"/>
              </w:rPr>
              <w:t>,</w:t>
            </w:r>
            <w:r>
              <w:rPr>
                <w:sz w:val="28"/>
                <w:szCs w:val="28"/>
                <w:lang w:val="uk-UA"/>
              </w:rPr>
              <w:t>1</w:t>
            </w:r>
            <w:r>
              <w:rPr>
                <w:sz w:val="28"/>
                <w:szCs w:val="28"/>
              </w:rPr>
              <w:t>±</w:t>
            </w:r>
            <w:r>
              <w:rPr>
                <w:sz w:val="28"/>
                <w:szCs w:val="28"/>
                <w:lang w:val="uk-UA"/>
              </w:rPr>
              <w:t>1</w:t>
            </w:r>
            <w:r>
              <w:rPr>
                <w:sz w:val="28"/>
                <w:szCs w:val="28"/>
              </w:rPr>
              <w:t>,</w:t>
            </w:r>
            <w:r>
              <w:rPr>
                <w:sz w:val="28"/>
                <w:szCs w:val="28"/>
                <w:lang w:val="uk-UA"/>
              </w:rPr>
              <w:t>6</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п</w:t>
            </w:r>
            <w:r>
              <w:rPr>
                <w:sz w:val="28"/>
                <w:szCs w:val="28"/>
              </w:rPr>
              <w:t>невмоніі</w:t>
            </w:r>
          </w:p>
        </w:tc>
        <w:tc>
          <w:tcPr>
            <w:tcW w:w="1276" w:type="dxa"/>
            <w:tcBorders>
              <w:top w:val="single" w:sz="4" w:space="0" w:color="auto"/>
              <w:left w:val="single" w:sz="4" w:space="0" w:color="auto"/>
              <w:bottom w:val="single" w:sz="4" w:space="0" w:color="auto"/>
              <w:right w:val="single" w:sz="4" w:space="0" w:color="auto"/>
            </w:tcBorders>
            <w:noWrap/>
          </w:tcPr>
          <w:p w:rsidR="00A100EB" w:rsidRPr="00A100EB" w:rsidRDefault="00A100EB" w:rsidP="00A100EB">
            <w:pPr>
              <w:autoSpaceDE w:val="0"/>
              <w:autoSpaceDN w:val="0"/>
              <w:adjustRightInd w:val="0"/>
              <w:jc w:val="center"/>
              <w:rPr>
                <w:color w:val="000000"/>
                <w:sz w:val="28"/>
                <w:szCs w:val="28"/>
              </w:rPr>
            </w:pPr>
            <w:r>
              <w:rPr>
                <w:color w:val="000000"/>
                <w:sz w:val="28"/>
                <w:szCs w:val="28"/>
                <w:lang w:val="en-US"/>
              </w:rPr>
              <w:t>J</w:t>
            </w:r>
            <w:r w:rsidRPr="00A100EB">
              <w:rPr>
                <w:color w:val="000000"/>
                <w:sz w:val="28"/>
                <w:szCs w:val="28"/>
              </w:rPr>
              <w:t>14-18</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lang w:val="uk-UA"/>
              </w:rPr>
              <w:t>63,4</w:t>
            </w:r>
            <w:r>
              <w:rPr>
                <w:sz w:val="28"/>
                <w:szCs w:val="28"/>
              </w:rPr>
              <w:t>±</w:t>
            </w:r>
            <w:r>
              <w:rPr>
                <w:sz w:val="28"/>
                <w:szCs w:val="28"/>
                <w:lang w:val="uk-UA"/>
              </w:rPr>
              <w:t>6</w:t>
            </w:r>
            <w:r>
              <w:rPr>
                <w:sz w:val="28"/>
                <w:szCs w:val="28"/>
              </w:rPr>
              <w:t>,</w:t>
            </w:r>
            <w:r>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C2231A">
            <w:pPr>
              <w:jc w:val="center"/>
              <w:rPr>
                <w:sz w:val="28"/>
                <w:szCs w:val="28"/>
              </w:rPr>
            </w:pPr>
            <w:r>
              <w:rPr>
                <w:sz w:val="28"/>
                <w:szCs w:val="28"/>
                <w:lang w:val="uk-UA"/>
              </w:rPr>
              <w:t>65</w:t>
            </w:r>
            <w:r>
              <w:rPr>
                <w:sz w:val="28"/>
                <w:szCs w:val="28"/>
              </w:rPr>
              <w:t>,7±</w:t>
            </w:r>
            <w:r>
              <w:rPr>
                <w:sz w:val="28"/>
                <w:szCs w:val="28"/>
                <w:lang w:val="uk-UA"/>
              </w:rPr>
              <w:t>5</w:t>
            </w:r>
            <w:r>
              <w:rPr>
                <w:sz w:val="28"/>
                <w:szCs w:val="28"/>
              </w:rPr>
              <w:t>,</w:t>
            </w:r>
            <w:r>
              <w:rPr>
                <w:sz w:val="28"/>
                <w:szCs w:val="28"/>
                <w:lang w:val="uk-UA"/>
              </w:rPr>
              <w:t>4</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б</w:t>
            </w:r>
            <w:r>
              <w:rPr>
                <w:sz w:val="28"/>
                <w:szCs w:val="28"/>
              </w:rPr>
              <w:t>ронхіт хронічний</w:t>
            </w:r>
          </w:p>
        </w:tc>
        <w:tc>
          <w:tcPr>
            <w:tcW w:w="1276" w:type="dxa"/>
            <w:tcBorders>
              <w:top w:val="single" w:sz="4" w:space="0" w:color="auto"/>
              <w:left w:val="single" w:sz="4" w:space="0" w:color="auto"/>
              <w:bottom w:val="single" w:sz="4" w:space="0" w:color="auto"/>
              <w:right w:val="single" w:sz="4" w:space="0" w:color="auto"/>
            </w:tcBorders>
            <w:noWrap/>
          </w:tcPr>
          <w:p w:rsidR="00A100EB" w:rsidRPr="00A100EB" w:rsidRDefault="00A100EB" w:rsidP="00CF25B0">
            <w:pPr>
              <w:autoSpaceDE w:val="0"/>
              <w:autoSpaceDN w:val="0"/>
              <w:adjustRightInd w:val="0"/>
              <w:jc w:val="center"/>
              <w:rPr>
                <w:color w:val="000000"/>
                <w:sz w:val="28"/>
                <w:szCs w:val="28"/>
                <w:lang w:val="en-US"/>
              </w:rPr>
            </w:pPr>
            <w:r>
              <w:rPr>
                <w:color w:val="000000"/>
                <w:sz w:val="28"/>
                <w:szCs w:val="28"/>
                <w:lang w:val="en-US"/>
              </w:rPr>
              <w:t>J40-42</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lang w:val="uk-UA"/>
              </w:rPr>
              <w:t>4</w:t>
            </w:r>
            <w:r>
              <w:rPr>
                <w:sz w:val="28"/>
                <w:szCs w:val="28"/>
              </w:rPr>
              <w:t>,0±</w:t>
            </w:r>
            <w:r>
              <w:rPr>
                <w:sz w:val="28"/>
                <w:szCs w:val="28"/>
                <w:lang w:val="uk-UA"/>
              </w:rPr>
              <w:t>1</w:t>
            </w:r>
            <w:r>
              <w:rPr>
                <w:sz w:val="28"/>
                <w:szCs w:val="28"/>
              </w:rPr>
              <w:t>,</w:t>
            </w:r>
            <w:r>
              <w:rPr>
                <w:sz w:val="28"/>
                <w:szCs w:val="28"/>
                <w:lang w:val="uk-UA"/>
              </w:rPr>
              <w:t>1</w:t>
            </w:r>
            <w:r>
              <w:rPr>
                <w:sz w:val="28"/>
                <w:szCs w:val="28"/>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404CAD">
            <w:pPr>
              <w:jc w:val="center"/>
              <w:rPr>
                <w:sz w:val="28"/>
                <w:szCs w:val="28"/>
              </w:rPr>
            </w:pPr>
            <w:r>
              <w:rPr>
                <w:sz w:val="28"/>
                <w:szCs w:val="28"/>
                <w:lang w:val="uk-UA"/>
              </w:rPr>
              <w:t>1</w:t>
            </w:r>
            <w:r>
              <w:rPr>
                <w:sz w:val="28"/>
                <w:szCs w:val="28"/>
              </w:rPr>
              <w:t>,1±</w:t>
            </w:r>
            <w:r>
              <w:rPr>
                <w:sz w:val="28"/>
                <w:szCs w:val="28"/>
                <w:lang w:val="uk-UA"/>
              </w:rPr>
              <w:t>0</w:t>
            </w:r>
            <w:r>
              <w:rPr>
                <w:sz w:val="28"/>
                <w:szCs w:val="28"/>
              </w:rPr>
              <w:t>,</w:t>
            </w:r>
            <w:r>
              <w:rPr>
                <w:sz w:val="28"/>
                <w:szCs w:val="28"/>
                <w:lang w:val="uk-UA"/>
              </w:rPr>
              <w:t>4</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rPr>
            </w:pPr>
            <w:r>
              <w:rPr>
                <w:sz w:val="28"/>
                <w:szCs w:val="28"/>
                <w:lang w:val="uk-UA"/>
              </w:rPr>
              <w:t>б</w:t>
            </w:r>
            <w:r>
              <w:rPr>
                <w:sz w:val="28"/>
                <w:szCs w:val="28"/>
              </w:rPr>
              <w:t>ронхіальна астма</w:t>
            </w:r>
          </w:p>
        </w:tc>
        <w:tc>
          <w:tcPr>
            <w:tcW w:w="1276" w:type="dxa"/>
            <w:tcBorders>
              <w:top w:val="single" w:sz="4" w:space="0" w:color="auto"/>
              <w:left w:val="single" w:sz="4" w:space="0" w:color="auto"/>
              <w:bottom w:val="single" w:sz="4" w:space="0" w:color="auto"/>
              <w:right w:val="single" w:sz="4" w:space="0" w:color="auto"/>
            </w:tcBorders>
            <w:noWrap/>
          </w:tcPr>
          <w:p w:rsidR="00A100EB" w:rsidRPr="00A100EB" w:rsidRDefault="00A100EB" w:rsidP="00A100EB">
            <w:pPr>
              <w:autoSpaceDE w:val="0"/>
              <w:autoSpaceDN w:val="0"/>
              <w:adjustRightInd w:val="0"/>
              <w:jc w:val="center"/>
              <w:rPr>
                <w:color w:val="000000"/>
                <w:sz w:val="28"/>
                <w:szCs w:val="28"/>
              </w:rPr>
            </w:pPr>
            <w:r>
              <w:rPr>
                <w:color w:val="000000"/>
                <w:sz w:val="28"/>
                <w:szCs w:val="28"/>
                <w:lang w:val="en-US"/>
              </w:rPr>
              <w:t>J</w:t>
            </w:r>
            <w:r w:rsidRPr="00A100EB">
              <w:rPr>
                <w:color w:val="000000"/>
                <w:sz w:val="28"/>
                <w:szCs w:val="28"/>
              </w:rPr>
              <w:t xml:space="preserve"> 45</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rPr>
            </w:pPr>
            <w:r>
              <w:rPr>
                <w:sz w:val="28"/>
                <w:szCs w:val="28"/>
              </w:rPr>
              <w:t>1</w:t>
            </w:r>
            <w:r>
              <w:rPr>
                <w:sz w:val="28"/>
                <w:szCs w:val="28"/>
                <w:lang w:val="uk-UA"/>
              </w:rPr>
              <w:t>4</w:t>
            </w:r>
            <w:r>
              <w:rPr>
                <w:sz w:val="28"/>
                <w:szCs w:val="28"/>
              </w:rPr>
              <w:t>,</w:t>
            </w:r>
            <w:r>
              <w:rPr>
                <w:sz w:val="28"/>
                <w:szCs w:val="28"/>
                <w:lang w:val="uk-UA"/>
              </w:rPr>
              <w:t>2</w:t>
            </w:r>
            <w:r>
              <w:rPr>
                <w:sz w:val="28"/>
                <w:szCs w:val="28"/>
              </w:rPr>
              <w:t>±</w:t>
            </w:r>
            <w:r>
              <w:rPr>
                <w:sz w:val="28"/>
                <w:szCs w:val="28"/>
                <w:lang w:val="uk-UA"/>
              </w:rPr>
              <w:t>1</w:t>
            </w:r>
            <w:r>
              <w:rPr>
                <w:sz w:val="28"/>
                <w:szCs w:val="28"/>
              </w:rPr>
              <w:t>,</w:t>
            </w:r>
            <w:r>
              <w:rPr>
                <w:sz w:val="28"/>
                <w:szCs w:val="28"/>
                <w:lang w:val="uk-UA"/>
              </w:rPr>
              <w:t>8</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C2231A">
            <w:pPr>
              <w:jc w:val="center"/>
              <w:rPr>
                <w:sz w:val="28"/>
                <w:szCs w:val="28"/>
              </w:rPr>
            </w:pPr>
            <w:r>
              <w:rPr>
                <w:sz w:val="28"/>
                <w:szCs w:val="28"/>
              </w:rPr>
              <w:t>1</w:t>
            </w:r>
            <w:r>
              <w:rPr>
                <w:sz w:val="28"/>
                <w:szCs w:val="28"/>
                <w:lang w:val="uk-UA"/>
              </w:rPr>
              <w:t>3</w:t>
            </w:r>
            <w:r>
              <w:rPr>
                <w:sz w:val="28"/>
                <w:szCs w:val="28"/>
              </w:rPr>
              <w:t>,</w:t>
            </w:r>
            <w:r>
              <w:rPr>
                <w:sz w:val="28"/>
                <w:szCs w:val="28"/>
                <w:lang w:val="uk-UA"/>
              </w:rPr>
              <w:t>1</w:t>
            </w:r>
            <w:r>
              <w:rPr>
                <w:sz w:val="28"/>
                <w:szCs w:val="28"/>
              </w:rPr>
              <w:t>±</w:t>
            </w:r>
            <w:r>
              <w:rPr>
                <w:sz w:val="28"/>
                <w:szCs w:val="28"/>
                <w:lang w:val="uk-UA"/>
              </w:rPr>
              <w:t>1</w:t>
            </w:r>
            <w:r>
              <w:rPr>
                <w:sz w:val="28"/>
                <w:szCs w:val="28"/>
              </w:rPr>
              <w:t>,</w:t>
            </w:r>
            <w:r>
              <w:rPr>
                <w:sz w:val="28"/>
                <w:szCs w:val="28"/>
                <w:lang w:val="uk-UA"/>
              </w:rPr>
              <w:t>0</w:t>
            </w:r>
          </w:p>
        </w:tc>
      </w:tr>
      <w:tr w:rsidR="00A100EB" w:rsidTr="000A5B0E">
        <w:trPr>
          <w:trHeight w:val="255"/>
        </w:trPr>
        <w:tc>
          <w:tcPr>
            <w:tcW w:w="3969" w:type="dxa"/>
            <w:tcBorders>
              <w:top w:val="single" w:sz="4" w:space="0" w:color="auto"/>
              <w:left w:val="single" w:sz="4" w:space="0" w:color="auto"/>
              <w:bottom w:val="single" w:sz="4" w:space="0" w:color="auto"/>
              <w:right w:val="single" w:sz="4" w:space="0" w:color="auto"/>
            </w:tcBorders>
            <w:noWrap/>
            <w:vAlign w:val="bottom"/>
          </w:tcPr>
          <w:p w:rsidR="00A100EB" w:rsidRDefault="00A100EB" w:rsidP="00F26B72">
            <w:pPr>
              <w:ind w:left="318"/>
              <w:rPr>
                <w:sz w:val="28"/>
                <w:szCs w:val="28"/>
                <w:lang w:val="uk-UA"/>
              </w:rPr>
            </w:pPr>
            <w:r>
              <w:rPr>
                <w:sz w:val="28"/>
                <w:szCs w:val="28"/>
                <w:lang w:val="uk-UA"/>
              </w:rPr>
              <w:t>ГРВІ</w:t>
            </w:r>
          </w:p>
        </w:tc>
        <w:tc>
          <w:tcPr>
            <w:tcW w:w="1276" w:type="dxa"/>
            <w:tcBorders>
              <w:top w:val="single" w:sz="4" w:space="0" w:color="auto"/>
              <w:left w:val="single" w:sz="4" w:space="0" w:color="auto"/>
              <w:bottom w:val="single" w:sz="4" w:space="0" w:color="auto"/>
              <w:right w:val="single" w:sz="4" w:space="0" w:color="auto"/>
            </w:tcBorders>
            <w:noWrap/>
            <w:vAlign w:val="bottom"/>
          </w:tcPr>
          <w:p w:rsidR="00A100EB" w:rsidRPr="00A100EB" w:rsidRDefault="00A100EB" w:rsidP="00CF25B0">
            <w:pPr>
              <w:jc w:val="center"/>
              <w:rPr>
                <w:sz w:val="28"/>
                <w:szCs w:val="28"/>
                <w:lang w:val="en-US"/>
              </w:rPr>
            </w:pPr>
            <w:r>
              <w:rPr>
                <w:sz w:val="28"/>
                <w:szCs w:val="28"/>
                <w:lang w:val="en-US"/>
              </w:rPr>
              <w:t>J20-22</w:t>
            </w:r>
          </w:p>
        </w:tc>
        <w:tc>
          <w:tcPr>
            <w:tcW w:w="2126" w:type="dxa"/>
            <w:tcBorders>
              <w:top w:val="single" w:sz="4" w:space="0" w:color="auto"/>
              <w:left w:val="single" w:sz="4" w:space="0" w:color="auto"/>
              <w:bottom w:val="single" w:sz="4" w:space="0" w:color="auto"/>
              <w:right w:val="single" w:sz="4" w:space="0" w:color="auto"/>
            </w:tcBorders>
            <w:vAlign w:val="center"/>
          </w:tcPr>
          <w:p w:rsidR="00A100EB" w:rsidRDefault="00A100EB" w:rsidP="00C14E7D">
            <w:pPr>
              <w:jc w:val="center"/>
              <w:rPr>
                <w:sz w:val="28"/>
                <w:szCs w:val="28"/>
                <w:lang w:val="uk-UA"/>
              </w:rPr>
            </w:pPr>
            <w:r>
              <w:rPr>
                <w:sz w:val="28"/>
                <w:szCs w:val="28"/>
                <w:lang w:val="uk-UA"/>
              </w:rPr>
              <w:t>7340,1</w:t>
            </w:r>
            <w:r>
              <w:rPr>
                <w:sz w:val="28"/>
                <w:szCs w:val="28"/>
              </w:rPr>
              <w:t>±</w:t>
            </w:r>
            <w:r>
              <w:rPr>
                <w:sz w:val="28"/>
                <w:szCs w:val="28"/>
                <w:lang w:val="uk-UA"/>
              </w:rPr>
              <w:t>344,1</w:t>
            </w:r>
            <w:r>
              <w:rPr>
                <w:sz w:val="28"/>
                <w:szCs w:val="28"/>
              </w:rPr>
              <w:t>*</w:t>
            </w:r>
          </w:p>
        </w:tc>
        <w:tc>
          <w:tcPr>
            <w:tcW w:w="2268" w:type="dxa"/>
            <w:tcBorders>
              <w:top w:val="single" w:sz="4" w:space="0" w:color="auto"/>
              <w:left w:val="single" w:sz="4" w:space="0" w:color="auto"/>
              <w:bottom w:val="single" w:sz="4" w:space="0" w:color="auto"/>
              <w:right w:val="single" w:sz="4" w:space="0" w:color="auto"/>
            </w:tcBorders>
            <w:noWrap/>
            <w:vAlign w:val="center"/>
          </w:tcPr>
          <w:p w:rsidR="00A100EB" w:rsidRDefault="00A100EB" w:rsidP="00513509">
            <w:pPr>
              <w:jc w:val="center"/>
              <w:rPr>
                <w:sz w:val="28"/>
                <w:szCs w:val="28"/>
                <w:lang w:val="uk-UA"/>
              </w:rPr>
            </w:pPr>
            <w:r>
              <w:rPr>
                <w:sz w:val="28"/>
                <w:szCs w:val="28"/>
                <w:lang w:val="uk-UA"/>
              </w:rPr>
              <w:t>8984,1</w:t>
            </w:r>
            <w:r>
              <w:rPr>
                <w:sz w:val="28"/>
                <w:szCs w:val="28"/>
              </w:rPr>
              <w:t>±</w:t>
            </w:r>
            <w:r>
              <w:rPr>
                <w:sz w:val="28"/>
                <w:szCs w:val="28"/>
                <w:lang w:val="uk-UA"/>
              </w:rPr>
              <w:t>193,3</w:t>
            </w:r>
          </w:p>
        </w:tc>
      </w:tr>
      <w:tr w:rsidR="00F26B72" w:rsidTr="000A5B0E">
        <w:trPr>
          <w:trHeight w:val="236"/>
        </w:trPr>
        <w:tc>
          <w:tcPr>
            <w:tcW w:w="5245" w:type="dxa"/>
            <w:gridSpan w:val="2"/>
            <w:tcBorders>
              <w:top w:val="single" w:sz="4" w:space="0" w:color="auto"/>
              <w:left w:val="nil"/>
              <w:bottom w:val="nil"/>
              <w:right w:val="nil"/>
            </w:tcBorders>
            <w:noWrap/>
            <w:vAlign w:val="bottom"/>
          </w:tcPr>
          <w:p w:rsidR="00A14684" w:rsidRPr="00C2231A" w:rsidRDefault="00A14684" w:rsidP="00C2231A">
            <w:pPr>
              <w:ind w:left="-637" w:right="-2629" w:firstLine="637"/>
              <w:rPr>
                <w:sz w:val="22"/>
                <w:szCs w:val="22"/>
                <w:lang w:val="uk-UA"/>
              </w:rPr>
            </w:pPr>
          </w:p>
        </w:tc>
        <w:tc>
          <w:tcPr>
            <w:tcW w:w="2126" w:type="dxa"/>
            <w:tcBorders>
              <w:top w:val="single" w:sz="4" w:space="0" w:color="auto"/>
              <w:left w:val="nil"/>
              <w:bottom w:val="nil"/>
              <w:right w:val="nil"/>
            </w:tcBorders>
          </w:tcPr>
          <w:p w:rsidR="00A14684" w:rsidRPr="00C2231A" w:rsidRDefault="00A14684" w:rsidP="006756B9">
            <w:pPr>
              <w:ind w:left="2413" w:right="-2629" w:hanging="1846"/>
              <w:rPr>
                <w:sz w:val="22"/>
                <w:szCs w:val="22"/>
              </w:rPr>
            </w:pPr>
          </w:p>
        </w:tc>
        <w:tc>
          <w:tcPr>
            <w:tcW w:w="2268" w:type="dxa"/>
            <w:tcBorders>
              <w:top w:val="single" w:sz="4" w:space="0" w:color="auto"/>
              <w:left w:val="nil"/>
              <w:bottom w:val="nil"/>
              <w:right w:val="nil"/>
            </w:tcBorders>
            <w:noWrap/>
            <w:vAlign w:val="bottom"/>
          </w:tcPr>
          <w:p w:rsidR="00A14684" w:rsidRPr="00C2231A" w:rsidRDefault="00A14684" w:rsidP="006756B9">
            <w:pPr>
              <w:ind w:left="2413" w:right="-2629" w:hanging="1846"/>
              <w:rPr>
                <w:sz w:val="22"/>
                <w:szCs w:val="22"/>
              </w:rPr>
            </w:pPr>
          </w:p>
        </w:tc>
      </w:tr>
    </w:tbl>
    <w:p w:rsidR="00555DE3" w:rsidRDefault="004307FA" w:rsidP="00555DE3">
      <w:pPr>
        <w:pStyle w:val="a9"/>
        <w:spacing w:line="360" w:lineRule="auto"/>
        <w:rPr>
          <w:lang w:val="uk-UA"/>
        </w:rPr>
      </w:pPr>
      <w:r>
        <w:rPr>
          <w:lang w:val="uk-UA"/>
        </w:rPr>
        <w:t>Як з неї видно, при помірному рівні ВПВ  захворюваність д</w:t>
      </w:r>
      <w:r w:rsidR="00555DE3">
        <w:rPr>
          <w:lang w:val="uk-UA"/>
        </w:rPr>
        <w:t xml:space="preserve">итячого населення на хвороби органів дихання вірогідно збільшилась </w:t>
      </w:r>
      <w:r w:rsidR="00E07D27">
        <w:rPr>
          <w:lang w:val="uk-UA"/>
        </w:rPr>
        <w:t>у</w:t>
      </w:r>
      <w:r w:rsidR="00555DE3">
        <w:rPr>
          <w:lang w:val="uk-UA"/>
        </w:rPr>
        <w:t xml:space="preserve"> 1,1 рази </w:t>
      </w:r>
      <w:r w:rsidR="00555DE3">
        <w:rPr>
          <w:lang w:val="uk-UA"/>
        </w:rPr>
        <w:lastRenderedPageBreak/>
        <w:t>(р</w:t>
      </w:r>
      <w:r>
        <w:rPr>
          <w:lang w:val="uk-UA"/>
        </w:rPr>
        <w:t>&lt;</w:t>
      </w:r>
      <w:r w:rsidR="00555DE3">
        <w:rPr>
          <w:lang w:val="uk-UA"/>
        </w:rPr>
        <w:t xml:space="preserve">0,05). Ії рівень склав </w:t>
      </w:r>
      <w:r w:rsidR="00555DE3">
        <w:rPr>
          <w:szCs w:val="28"/>
          <w:lang w:val="uk-UA"/>
        </w:rPr>
        <w:t>11121</w:t>
      </w:r>
      <w:r w:rsidR="00555DE3" w:rsidRPr="00361892">
        <w:rPr>
          <w:szCs w:val="28"/>
          <w:lang w:val="ru-RU"/>
        </w:rPr>
        <w:t>,8±</w:t>
      </w:r>
      <w:r w:rsidR="00513509">
        <w:rPr>
          <w:szCs w:val="28"/>
          <w:lang w:val="ru-RU"/>
        </w:rPr>
        <w:t>149</w:t>
      </w:r>
      <w:r w:rsidR="00555DE3" w:rsidRPr="00361892">
        <w:rPr>
          <w:szCs w:val="28"/>
          <w:lang w:val="ru-RU"/>
        </w:rPr>
        <w:t>,</w:t>
      </w:r>
      <w:r w:rsidR="00513509">
        <w:rPr>
          <w:szCs w:val="28"/>
          <w:lang w:val="ru-RU"/>
        </w:rPr>
        <w:t>2</w:t>
      </w:r>
      <w:r w:rsidR="00555DE3">
        <w:rPr>
          <w:szCs w:val="28"/>
          <w:lang w:val="uk-UA"/>
        </w:rPr>
        <w:t xml:space="preserve"> вип</w:t>
      </w:r>
      <w:r>
        <w:rPr>
          <w:szCs w:val="28"/>
          <w:lang w:val="uk-UA"/>
        </w:rPr>
        <w:t xml:space="preserve">./10 тис. при помірному рівні ВПВ </w:t>
      </w:r>
      <w:r w:rsidR="00555DE3">
        <w:rPr>
          <w:szCs w:val="28"/>
          <w:lang w:val="uk-UA"/>
        </w:rPr>
        <w:t>проти 9947</w:t>
      </w:r>
      <w:r w:rsidR="00555DE3" w:rsidRPr="00361892">
        <w:rPr>
          <w:szCs w:val="28"/>
          <w:lang w:val="ru-RU"/>
        </w:rPr>
        <w:t>,</w:t>
      </w:r>
      <w:r w:rsidR="00555DE3">
        <w:rPr>
          <w:szCs w:val="28"/>
          <w:lang w:val="uk-UA"/>
        </w:rPr>
        <w:t>9</w:t>
      </w:r>
      <w:r w:rsidR="00555DE3" w:rsidRPr="00361892">
        <w:rPr>
          <w:szCs w:val="28"/>
          <w:lang w:val="ru-RU"/>
        </w:rPr>
        <w:t>±</w:t>
      </w:r>
      <w:r w:rsidR="00513509">
        <w:rPr>
          <w:szCs w:val="28"/>
          <w:lang w:val="ru-RU"/>
        </w:rPr>
        <w:t>126</w:t>
      </w:r>
      <w:r w:rsidR="00555DE3" w:rsidRPr="00361892">
        <w:rPr>
          <w:szCs w:val="28"/>
          <w:lang w:val="ru-RU"/>
        </w:rPr>
        <w:t>,</w:t>
      </w:r>
      <w:r w:rsidR="00513509">
        <w:rPr>
          <w:szCs w:val="28"/>
          <w:lang w:val="ru-RU"/>
        </w:rPr>
        <w:t>5</w:t>
      </w:r>
      <w:r w:rsidR="00555DE3">
        <w:rPr>
          <w:szCs w:val="28"/>
          <w:lang w:val="uk-UA"/>
        </w:rPr>
        <w:t xml:space="preserve"> вип</w:t>
      </w:r>
      <w:r>
        <w:rPr>
          <w:szCs w:val="28"/>
          <w:lang w:val="uk-UA"/>
        </w:rPr>
        <w:t>./10 тис. при високому рівні ВПВ.</w:t>
      </w:r>
    </w:p>
    <w:p w:rsidR="00555DE3" w:rsidRDefault="00B6543A" w:rsidP="00B6543A">
      <w:pPr>
        <w:pStyle w:val="a9"/>
        <w:spacing w:line="360" w:lineRule="auto"/>
        <w:rPr>
          <w:szCs w:val="28"/>
          <w:lang w:val="uk-UA"/>
        </w:rPr>
      </w:pPr>
      <w:r>
        <w:rPr>
          <w:szCs w:val="28"/>
          <w:lang w:val="uk-UA"/>
        </w:rPr>
        <w:t xml:space="preserve">При помірному рівні ВПВ </w:t>
      </w:r>
      <w:r w:rsidR="00555DE3">
        <w:rPr>
          <w:szCs w:val="28"/>
          <w:lang w:val="uk-UA"/>
        </w:rPr>
        <w:t>відбулося з</w:t>
      </w:r>
      <w:r w:rsidR="00555DE3" w:rsidRPr="00E63E96">
        <w:rPr>
          <w:szCs w:val="28"/>
          <w:lang w:val="uk-UA"/>
        </w:rPr>
        <w:t>більш</w:t>
      </w:r>
      <w:r w:rsidR="00555DE3">
        <w:rPr>
          <w:szCs w:val="28"/>
          <w:lang w:val="uk-UA"/>
        </w:rPr>
        <w:t xml:space="preserve">ення </w:t>
      </w:r>
      <w:r w:rsidR="006B6FE5">
        <w:rPr>
          <w:szCs w:val="28"/>
          <w:lang w:val="uk-UA"/>
        </w:rPr>
        <w:t>у</w:t>
      </w:r>
      <w:r w:rsidR="00555DE3" w:rsidRPr="00E63E96">
        <w:rPr>
          <w:szCs w:val="28"/>
          <w:lang w:val="uk-UA"/>
        </w:rPr>
        <w:t xml:space="preserve"> 1,3 рази </w:t>
      </w:r>
      <w:r w:rsidR="00555DE3" w:rsidRPr="00E63E96">
        <w:rPr>
          <w:lang w:val="uk-UA"/>
        </w:rPr>
        <w:t>(р</w:t>
      </w:r>
      <w:r>
        <w:rPr>
          <w:lang w:val="uk-UA"/>
        </w:rPr>
        <w:t>&lt;</w:t>
      </w:r>
      <w:r w:rsidR="00555DE3" w:rsidRPr="00E63E96">
        <w:rPr>
          <w:lang w:val="uk-UA"/>
        </w:rPr>
        <w:t xml:space="preserve">0,01) </w:t>
      </w:r>
      <w:r w:rsidR="00555DE3">
        <w:rPr>
          <w:szCs w:val="28"/>
          <w:lang w:val="uk-UA"/>
        </w:rPr>
        <w:t xml:space="preserve">показників захворюваності на </w:t>
      </w:r>
      <w:r w:rsidR="00555DE3" w:rsidRPr="00E63E96">
        <w:rPr>
          <w:szCs w:val="28"/>
          <w:lang w:val="uk-UA"/>
        </w:rPr>
        <w:t xml:space="preserve"> ГРВІ</w:t>
      </w:r>
      <w:r w:rsidR="00555DE3">
        <w:rPr>
          <w:szCs w:val="28"/>
          <w:lang w:val="uk-UA"/>
        </w:rPr>
        <w:t>,</w:t>
      </w:r>
      <w:r w:rsidR="00555DE3" w:rsidRPr="00E63E96">
        <w:rPr>
          <w:szCs w:val="28"/>
          <w:lang w:val="uk-UA"/>
        </w:rPr>
        <w:t xml:space="preserve"> які склали </w:t>
      </w:r>
      <w:r w:rsidR="00555DE3">
        <w:rPr>
          <w:szCs w:val="28"/>
          <w:lang w:val="uk-UA"/>
        </w:rPr>
        <w:t>8984,1</w:t>
      </w:r>
      <w:r w:rsidR="00555DE3" w:rsidRPr="00B6543A">
        <w:rPr>
          <w:szCs w:val="28"/>
          <w:lang w:val="uk-UA"/>
        </w:rPr>
        <w:t>±</w:t>
      </w:r>
      <w:r w:rsidR="00513509">
        <w:rPr>
          <w:szCs w:val="28"/>
          <w:lang w:val="uk-UA"/>
        </w:rPr>
        <w:t>193</w:t>
      </w:r>
      <w:r w:rsidR="00555DE3">
        <w:rPr>
          <w:szCs w:val="28"/>
          <w:lang w:val="uk-UA"/>
        </w:rPr>
        <w:t>,</w:t>
      </w:r>
      <w:r w:rsidR="00513509">
        <w:rPr>
          <w:szCs w:val="28"/>
          <w:lang w:val="uk-UA"/>
        </w:rPr>
        <w:t>3</w:t>
      </w:r>
      <w:r w:rsidR="002C75C6">
        <w:rPr>
          <w:szCs w:val="28"/>
          <w:lang w:val="uk-UA"/>
        </w:rPr>
        <w:t xml:space="preserve"> </w:t>
      </w:r>
      <w:r w:rsidR="00555DE3" w:rsidRPr="00E63E96">
        <w:rPr>
          <w:szCs w:val="28"/>
          <w:lang w:val="uk-UA"/>
        </w:rPr>
        <w:t>вип</w:t>
      </w:r>
      <w:r>
        <w:rPr>
          <w:szCs w:val="28"/>
          <w:lang w:val="uk-UA"/>
        </w:rPr>
        <w:t xml:space="preserve">. /10 тис. </w:t>
      </w:r>
      <w:r w:rsidR="00555DE3">
        <w:rPr>
          <w:szCs w:val="28"/>
          <w:lang w:val="uk-UA"/>
        </w:rPr>
        <w:t>проти 7340,1</w:t>
      </w:r>
      <w:r w:rsidR="00555DE3" w:rsidRPr="003A5A02">
        <w:rPr>
          <w:szCs w:val="28"/>
          <w:lang w:val="uk-UA"/>
        </w:rPr>
        <w:t>±</w:t>
      </w:r>
      <w:r w:rsidR="00513509">
        <w:rPr>
          <w:szCs w:val="28"/>
          <w:lang w:val="uk-UA"/>
        </w:rPr>
        <w:t>344</w:t>
      </w:r>
      <w:r w:rsidR="00555DE3">
        <w:rPr>
          <w:szCs w:val="28"/>
          <w:lang w:val="uk-UA"/>
        </w:rPr>
        <w:t>,</w:t>
      </w:r>
      <w:r w:rsidR="00513509">
        <w:rPr>
          <w:szCs w:val="28"/>
          <w:lang w:val="uk-UA"/>
        </w:rPr>
        <w:t>1</w:t>
      </w:r>
      <w:r w:rsidR="002C75C6">
        <w:rPr>
          <w:szCs w:val="28"/>
          <w:lang w:val="uk-UA"/>
        </w:rPr>
        <w:t xml:space="preserve"> </w:t>
      </w:r>
      <w:r>
        <w:rPr>
          <w:szCs w:val="28"/>
          <w:lang w:val="uk-UA"/>
        </w:rPr>
        <w:t xml:space="preserve">вип./10 тис. при високому рівні ВПВ. </w:t>
      </w:r>
      <w:r w:rsidR="00555DE3" w:rsidRPr="00E63E96">
        <w:rPr>
          <w:szCs w:val="28"/>
          <w:lang w:val="uk-UA"/>
        </w:rPr>
        <w:t>Вірогідно збільши</w:t>
      </w:r>
      <w:r>
        <w:rPr>
          <w:szCs w:val="28"/>
          <w:lang w:val="uk-UA"/>
        </w:rPr>
        <w:t>лася питома вага</w:t>
      </w:r>
      <w:r w:rsidR="00555DE3" w:rsidRPr="00E63E96">
        <w:rPr>
          <w:szCs w:val="28"/>
          <w:lang w:val="uk-UA"/>
        </w:rPr>
        <w:t xml:space="preserve"> ГРВІ з 52,8±1,3</w:t>
      </w:r>
      <w:r w:rsidR="002C75C6">
        <w:rPr>
          <w:szCs w:val="28"/>
          <w:lang w:val="uk-UA"/>
        </w:rPr>
        <w:t xml:space="preserve"> </w:t>
      </w:r>
      <w:r w:rsidR="00555DE3" w:rsidRPr="00E63E96">
        <w:rPr>
          <w:szCs w:val="28"/>
          <w:lang w:val="uk-UA"/>
        </w:rPr>
        <w:t>%</w:t>
      </w:r>
      <w:r w:rsidR="002C75C6">
        <w:rPr>
          <w:szCs w:val="28"/>
          <w:lang w:val="uk-UA"/>
        </w:rPr>
        <w:t xml:space="preserve"> </w:t>
      </w:r>
      <w:r w:rsidR="00555DE3" w:rsidRPr="00E63E96">
        <w:rPr>
          <w:szCs w:val="28"/>
          <w:lang w:val="uk-UA"/>
        </w:rPr>
        <w:t>до 56,7±</w:t>
      </w:r>
      <w:r w:rsidR="00513509">
        <w:rPr>
          <w:szCs w:val="28"/>
          <w:lang w:val="uk-UA"/>
        </w:rPr>
        <w:t>1</w:t>
      </w:r>
      <w:r w:rsidR="00555DE3" w:rsidRPr="00E63E96">
        <w:rPr>
          <w:szCs w:val="28"/>
          <w:lang w:val="uk-UA"/>
        </w:rPr>
        <w:t>,3 %</w:t>
      </w:r>
      <w:r w:rsidR="00555DE3">
        <w:rPr>
          <w:szCs w:val="28"/>
          <w:lang w:val="uk-UA"/>
        </w:rPr>
        <w:t>.</w:t>
      </w:r>
      <w:r w:rsidR="00985ED4">
        <w:rPr>
          <w:szCs w:val="28"/>
          <w:lang w:val="uk-UA"/>
        </w:rPr>
        <w:t xml:space="preserve"> </w:t>
      </w:r>
      <w:r w:rsidR="00555DE3">
        <w:rPr>
          <w:lang w:val="uk-UA"/>
        </w:rPr>
        <w:t xml:space="preserve">В </w:t>
      </w:r>
      <w:r>
        <w:rPr>
          <w:lang w:val="uk-UA"/>
        </w:rPr>
        <w:t xml:space="preserve">цей період </w:t>
      </w:r>
      <w:r w:rsidR="00555DE3">
        <w:rPr>
          <w:lang w:val="uk-UA"/>
        </w:rPr>
        <w:t xml:space="preserve">у </w:t>
      </w:r>
      <w:r w:rsidR="00E7338B">
        <w:rPr>
          <w:lang w:val="uk-UA"/>
        </w:rPr>
        <w:t xml:space="preserve">дитячого </w:t>
      </w:r>
      <w:r>
        <w:rPr>
          <w:lang w:val="uk-UA"/>
        </w:rPr>
        <w:t>населення с</w:t>
      </w:r>
      <w:r w:rsidR="00555DE3">
        <w:rPr>
          <w:lang w:val="uk-UA"/>
        </w:rPr>
        <w:t xml:space="preserve">тали вірогідно вищими </w:t>
      </w:r>
      <w:r w:rsidR="006B6FE5">
        <w:rPr>
          <w:lang w:val="uk-UA"/>
        </w:rPr>
        <w:t>у</w:t>
      </w:r>
      <w:r w:rsidR="00555DE3">
        <w:rPr>
          <w:lang w:val="uk-UA"/>
        </w:rPr>
        <w:t xml:space="preserve"> 2,2 </w:t>
      </w:r>
      <w:r>
        <w:rPr>
          <w:lang w:val="uk-UA"/>
        </w:rPr>
        <w:t xml:space="preserve">рази </w:t>
      </w:r>
      <w:r w:rsidR="00555DE3">
        <w:rPr>
          <w:lang w:val="uk-UA"/>
        </w:rPr>
        <w:t>(р</w:t>
      </w:r>
      <w:r>
        <w:rPr>
          <w:lang w:val="uk-UA"/>
        </w:rPr>
        <w:t>&lt;</w:t>
      </w:r>
      <w:r w:rsidR="00555DE3">
        <w:rPr>
          <w:lang w:val="uk-UA"/>
        </w:rPr>
        <w:t>0,001) показники захворюваності на хронічні хвороби мигдаликів з середнім значення показника 117,6</w:t>
      </w:r>
      <w:r w:rsidR="00555DE3">
        <w:rPr>
          <w:szCs w:val="28"/>
          <w:lang w:val="uk-UA"/>
        </w:rPr>
        <w:t>±</w:t>
      </w:r>
      <w:r w:rsidR="00513509">
        <w:rPr>
          <w:szCs w:val="28"/>
          <w:lang w:val="uk-UA"/>
        </w:rPr>
        <w:t>9</w:t>
      </w:r>
      <w:r w:rsidR="00555DE3">
        <w:rPr>
          <w:szCs w:val="28"/>
          <w:lang w:val="uk-UA"/>
        </w:rPr>
        <w:t>,4 вип</w:t>
      </w:r>
      <w:r>
        <w:rPr>
          <w:szCs w:val="28"/>
          <w:lang w:val="uk-UA"/>
        </w:rPr>
        <w:t>. /</w:t>
      </w:r>
      <w:r w:rsidR="00555DE3">
        <w:rPr>
          <w:szCs w:val="28"/>
          <w:lang w:val="uk-UA"/>
        </w:rPr>
        <w:t>10</w:t>
      </w:r>
      <w:r>
        <w:rPr>
          <w:szCs w:val="28"/>
          <w:lang w:val="uk-UA"/>
        </w:rPr>
        <w:t xml:space="preserve"> тис. </w:t>
      </w:r>
      <w:r w:rsidR="00555DE3">
        <w:rPr>
          <w:szCs w:val="28"/>
          <w:lang w:val="uk-UA"/>
        </w:rPr>
        <w:t>проти 53,9 ±</w:t>
      </w:r>
      <w:r w:rsidR="00513509">
        <w:rPr>
          <w:szCs w:val="28"/>
          <w:lang w:val="uk-UA"/>
        </w:rPr>
        <w:t>6</w:t>
      </w:r>
      <w:r w:rsidR="00555DE3">
        <w:rPr>
          <w:szCs w:val="28"/>
          <w:lang w:val="uk-UA"/>
        </w:rPr>
        <w:t>,</w:t>
      </w:r>
      <w:r w:rsidR="00513509">
        <w:rPr>
          <w:szCs w:val="28"/>
          <w:lang w:val="uk-UA"/>
        </w:rPr>
        <w:t>7</w:t>
      </w:r>
      <w:r w:rsidR="00555DE3">
        <w:rPr>
          <w:szCs w:val="28"/>
          <w:lang w:val="uk-UA"/>
        </w:rPr>
        <w:t xml:space="preserve"> вип</w:t>
      </w:r>
      <w:r>
        <w:rPr>
          <w:szCs w:val="28"/>
          <w:lang w:val="uk-UA"/>
        </w:rPr>
        <w:t xml:space="preserve">. / 10 тис. </w:t>
      </w:r>
      <w:r w:rsidR="00E7338B">
        <w:rPr>
          <w:lang w:val="uk-UA"/>
        </w:rPr>
        <w:t xml:space="preserve">(р&lt;0,05). </w:t>
      </w:r>
    </w:p>
    <w:p w:rsidR="00555DE3" w:rsidRPr="00513509" w:rsidRDefault="00555DE3" w:rsidP="00513509">
      <w:pPr>
        <w:pStyle w:val="a9"/>
        <w:spacing w:line="360" w:lineRule="auto"/>
        <w:rPr>
          <w:lang w:val="uk-UA"/>
        </w:rPr>
      </w:pPr>
      <w:r>
        <w:rPr>
          <w:lang w:val="uk-UA"/>
        </w:rPr>
        <w:t xml:space="preserve">Слід звернути особливу увагу на значення показників захворюваності у дітей на алергічний риніт, які </w:t>
      </w:r>
      <w:r w:rsidR="00AE557E">
        <w:rPr>
          <w:lang w:val="uk-UA"/>
        </w:rPr>
        <w:t xml:space="preserve">вдвічі перевищували рівень при помірному рівні ВПВ </w:t>
      </w:r>
      <w:r>
        <w:rPr>
          <w:lang w:val="uk-UA"/>
        </w:rPr>
        <w:t>і становили 22,1</w:t>
      </w:r>
      <w:r>
        <w:rPr>
          <w:szCs w:val="28"/>
          <w:lang w:val="uk-UA"/>
        </w:rPr>
        <w:t xml:space="preserve">±3,3 </w:t>
      </w:r>
      <w:r w:rsidR="00AE557E">
        <w:rPr>
          <w:szCs w:val="28"/>
          <w:lang w:val="uk-UA"/>
        </w:rPr>
        <w:t xml:space="preserve">вип./10 тис. </w:t>
      </w:r>
      <w:r w:rsidR="00513509" w:rsidRPr="00E63E96">
        <w:rPr>
          <w:lang w:val="uk-UA"/>
        </w:rPr>
        <w:t>(р</w:t>
      </w:r>
      <w:r w:rsidR="00513509">
        <w:rPr>
          <w:lang w:val="uk-UA"/>
        </w:rPr>
        <w:t>&lt;</w:t>
      </w:r>
      <w:r w:rsidR="00513509" w:rsidRPr="00E63E96">
        <w:rPr>
          <w:lang w:val="uk-UA"/>
        </w:rPr>
        <w:t>0,01)</w:t>
      </w:r>
      <w:r w:rsidR="00513509">
        <w:rPr>
          <w:lang w:val="uk-UA"/>
        </w:rPr>
        <w:t xml:space="preserve">. </w:t>
      </w:r>
      <w:r>
        <w:rPr>
          <w:lang w:val="uk-UA"/>
        </w:rPr>
        <w:t xml:space="preserve">Захворюваність дітей на хронічні ларингіти та ларинготрахеїти та хронічні фарингіти і синусіти, пневмонії та бронхіальну астму суттєво не змінилась. </w:t>
      </w:r>
      <w:r w:rsidR="00AE557E">
        <w:rPr>
          <w:lang w:val="uk-UA"/>
        </w:rPr>
        <w:t xml:space="preserve">При помірному рівні ВПВ </w:t>
      </w:r>
      <w:r w:rsidR="00513509">
        <w:rPr>
          <w:lang w:val="uk-UA"/>
        </w:rPr>
        <w:t xml:space="preserve">у дітей </w:t>
      </w:r>
      <w:r w:rsidR="00AE557E">
        <w:rPr>
          <w:lang w:val="uk-UA"/>
        </w:rPr>
        <w:t>віро</w:t>
      </w:r>
      <w:r>
        <w:rPr>
          <w:lang w:val="uk-UA"/>
        </w:rPr>
        <w:t xml:space="preserve">гідно зменшились </w:t>
      </w:r>
      <w:r w:rsidR="00E07D27">
        <w:rPr>
          <w:lang w:val="uk-UA"/>
        </w:rPr>
        <w:t>у</w:t>
      </w:r>
      <w:r>
        <w:rPr>
          <w:lang w:val="uk-UA"/>
        </w:rPr>
        <w:t xml:space="preserve"> 4 рази (р</w:t>
      </w:r>
      <w:r w:rsidR="00AE557E">
        <w:rPr>
          <w:lang w:val="uk-UA"/>
        </w:rPr>
        <w:t>&lt;</w:t>
      </w:r>
      <w:r>
        <w:rPr>
          <w:lang w:val="uk-UA"/>
        </w:rPr>
        <w:t>0,05) показники захворюваності на бронхіт хронічний,  рівень якого дорівнював 1,1</w:t>
      </w:r>
      <w:r>
        <w:rPr>
          <w:szCs w:val="28"/>
          <w:lang w:val="uk-UA"/>
        </w:rPr>
        <w:t>±0,</w:t>
      </w:r>
      <w:r w:rsidR="00513509">
        <w:rPr>
          <w:szCs w:val="28"/>
          <w:lang w:val="uk-UA"/>
        </w:rPr>
        <w:t>4</w:t>
      </w:r>
      <w:r>
        <w:rPr>
          <w:szCs w:val="28"/>
          <w:lang w:val="uk-UA"/>
        </w:rPr>
        <w:t xml:space="preserve"> вип</w:t>
      </w:r>
      <w:r w:rsidR="000372A9">
        <w:rPr>
          <w:szCs w:val="28"/>
          <w:lang w:val="uk-UA"/>
        </w:rPr>
        <w:t>. /10 тис.</w:t>
      </w:r>
      <w:r>
        <w:rPr>
          <w:szCs w:val="28"/>
          <w:lang w:val="uk-UA"/>
        </w:rPr>
        <w:t>проти 4</w:t>
      </w:r>
      <w:r w:rsidRPr="00361892">
        <w:rPr>
          <w:szCs w:val="28"/>
          <w:lang w:val="uk-UA"/>
        </w:rPr>
        <w:t>,0±</w:t>
      </w:r>
      <w:r w:rsidR="00513509">
        <w:rPr>
          <w:szCs w:val="28"/>
          <w:lang w:val="uk-UA"/>
        </w:rPr>
        <w:t>1</w:t>
      </w:r>
      <w:r w:rsidRPr="00361892">
        <w:rPr>
          <w:szCs w:val="28"/>
          <w:lang w:val="uk-UA"/>
        </w:rPr>
        <w:t>,</w:t>
      </w:r>
      <w:r w:rsidR="00513509">
        <w:rPr>
          <w:szCs w:val="28"/>
          <w:lang w:val="uk-UA"/>
        </w:rPr>
        <w:t>1</w:t>
      </w:r>
      <w:r>
        <w:rPr>
          <w:szCs w:val="28"/>
          <w:lang w:val="uk-UA"/>
        </w:rPr>
        <w:t>вип</w:t>
      </w:r>
      <w:r w:rsidR="000372A9">
        <w:rPr>
          <w:szCs w:val="28"/>
          <w:lang w:val="uk-UA"/>
        </w:rPr>
        <w:t>. /10 тис.  при високому рівні ВПВ.</w:t>
      </w:r>
    </w:p>
    <w:p w:rsidR="00747ECE" w:rsidRDefault="000372A9" w:rsidP="00BF789D">
      <w:pPr>
        <w:pStyle w:val="a9"/>
        <w:spacing w:line="360" w:lineRule="auto"/>
        <w:rPr>
          <w:lang w:val="uk-UA"/>
        </w:rPr>
      </w:pPr>
      <w:r>
        <w:rPr>
          <w:lang w:val="uk-UA"/>
        </w:rPr>
        <w:t xml:space="preserve">Характеристика сезонності захворювань серед мешканців промислового міста наведена в </w:t>
      </w:r>
      <w:r w:rsidR="00D7409C">
        <w:rPr>
          <w:lang w:val="uk-UA"/>
        </w:rPr>
        <w:t>табл</w:t>
      </w:r>
      <w:r>
        <w:rPr>
          <w:lang w:val="uk-UA"/>
        </w:rPr>
        <w:t>.</w:t>
      </w:r>
      <w:r w:rsidR="009B0A93">
        <w:rPr>
          <w:lang w:val="uk-UA"/>
        </w:rPr>
        <w:t xml:space="preserve"> </w:t>
      </w:r>
      <w:r>
        <w:rPr>
          <w:lang w:val="uk-UA"/>
        </w:rPr>
        <w:t>4.</w:t>
      </w:r>
      <w:r w:rsidR="00513509">
        <w:rPr>
          <w:lang w:val="uk-UA"/>
        </w:rPr>
        <w:t>6</w:t>
      </w:r>
      <w:r>
        <w:rPr>
          <w:lang w:val="uk-UA"/>
        </w:rPr>
        <w:t>.</w:t>
      </w:r>
      <w:r w:rsidR="002C75C6">
        <w:rPr>
          <w:lang w:val="uk-UA"/>
        </w:rPr>
        <w:t xml:space="preserve"> </w:t>
      </w:r>
      <w:r>
        <w:rPr>
          <w:lang w:val="uk-UA"/>
        </w:rPr>
        <w:t>Я</w:t>
      </w:r>
      <w:r w:rsidR="00555DE3">
        <w:rPr>
          <w:lang w:val="uk-UA"/>
        </w:rPr>
        <w:t xml:space="preserve">к свідчать дані, </w:t>
      </w:r>
      <w:r w:rsidR="009B0A93">
        <w:rPr>
          <w:lang w:val="uk-UA"/>
        </w:rPr>
        <w:t>гострі респіраторні вірусні інфекції</w:t>
      </w:r>
      <w:r w:rsidR="00555DE3">
        <w:rPr>
          <w:lang w:val="uk-UA"/>
        </w:rPr>
        <w:t xml:space="preserve"> в основному відсотку випадків – від </w:t>
      </w:r>
      <w:r w:rsidR="00555DE3" w:rsidRPr="00103E55">
        <w:rPr>
          <w:color w:val="000000"/>
          <w:szCs w:val="28"/>
          <w:lang w:val="uk-UA"/>
        </w:rPr>
        <w:t>51,4±4,1</w:t>
      </w:r>
      <w:r w:rsidR="002C75C6" w:rsidRPr="00103E55">
        <w:rPr>
          <w:color w:val="000000"/>
          <w:szCs w:val="28"/>
          <w:lang w:val="uk-UA"/>
        </w:rPr>
        <w:t xml:space="preserve"> </w:t>
      </w:r>
      <w:r w:rsidR="00555DE3">
        <w:rPr>
          <w:lang w:val="uk-UA"/>
        </w:rPr>
        <w:t xml:space="preserve">% до </w:t>
      </w:r>
      <w:r w:rsidR="00555DE3" w:rsidRPr="00103E55">
        <w:rPr>
          <w:color w:val="000000"/>
          <w:szCs w:val="28"/>
          <w:lang w:val="uk-UA"/>
        </w:rPr>
        <w:t>71,5±12,6</w:t>
      </w:r>
      <w:r w:rsidR="002C75C6" w:rsidRPr="00103E55">
        <w:rPr>
          <w:color w:val="000000"/>
          <w:szCs w:val="28"/>
          <w:lang w:val="uk-UA"/>
        </w:rPr>
        <w:t xml:space="preserve"> </w:t>
      </w:r>
      <w:r w:rsidR="00555DE3">
        <w:rPr>
          <w:lang w:val="uk-UA"/>
        </w:rPr>
        <w:t xml:space="preserve">%  реєструвалися в осіннє-зимовий період року і у дітей і у дорослих в контрольному і дослідному районах. Грип – від </w:t>
      </w:r>
      <w:r w:rsidR="00555DE3" w:rsidRPr="00BB4269">
        <w:rPr>
          <w:color w:val="000000"/>
          <w:szCs w:val="28"/>
          <w:lang w:val="ru-RU"/>
        </w:rPr>
        <w:t>86,9±10,6</w:t>
      </w:r>
      <w:r w:rsidR="002C75C6">
        <w:rPr>
          <w:color w:val="000000"/>
          <w:szCs w:val="28"/>
          <w:lang w:val="ru-RU"/>
        </w:rPr>
        <w:t xml:space="preserve"> </w:t>
      </w:r>
      <w:r w:rsidR="00555DE3">
        <w:rPr>
          <w:color w:val="000000"/>
          <w:szCs w:val="28"/>
          <w:lang w:val="uk-UA"/>
        </w:rPr>
        <w:t xml:space="preserve">% у дорослих </w:t>
      </w:r>
      <w:r>
        <w:rPr>
          <w:color w:val="000000"/>
          <w:szCs w:val="28"/>
          <w:lang w:val="uk-UA"/>
        </w:rPr>
        <w:t>дослідної групи</w:t>
      </w:r>
      <w:r w:rsidR="00555DE3">
        <w:rPr>
          <w:color w:val="000000"/>
          <w:szCs w:val="28"/>
          <w:lang w:val="uk-UA"/>
        </w:rPr>
        <w:t xml:space="preserve"> до 100</w:t>
      </w:r>
      <w:r w:rsidR="002C75C6">
        <w:rPr>
          <w:color w:val="000000"/>
          <w:szCs w:val="28"/>
          <w:lang w:val="uk-UA"/>
        </w:rPr>
        <w:t xml:space="preserve"> </w:t>
      </w:r>
      <w:r w:rsidR="00555DE3">
        <w:rPr>
          <w:color w:val="000000"/>
          <w:szCs w:val="28"/>
          <w:lang w:val="uk-UA"/>
        </w:rPr>
        <w:t xml:space="preserve">% у дорослих </w:t>
      </w:r>
      <w:r>
        <w:rPr>
          <w:color w:val="000000"/>
          <w:szCs w:val="28"/>
          <w:lang w:val="uk-UA"/>
        </w:rPr>
        <w:t>контрольної групи</w:t>
      </w:r>
      <w:r w:rsidR="00555DE3">
        <w:rPr>
          <w:color w:val="000000"/>
          <w:szCs w:val="28"/>
          <w:lang w:val="uk-UA"/>
        </w:rPr>
        <w:t xml:space="preserve"> також реєструвався в </w:t>
      </w:r>
      <w:r w:rsidR="00555DE3">
        <w:rPr>
          <w:lang w:val="uk-UA"/>
        </w:rPr>
        <w:t>осіннє-зимовий період року. Тобто це явище можна пояснити загальноприйнятим розвитком епідемій протягом саме цієї пори року. Однак</w:t>
      </w:r>
      <w:r>
        <w:rPr>
          <w:lang w:val="uk-UA"/>
        </w:rPr>
        <w:t>,</w:t>
      </w:r>
      <w:r w:rsidR="00555DE3">
        <w:rPr>
          <w:lang w:val="uk-UA"/>
        </w:rPr>
        <w:t xml:space="preserve"> у дорослих </w:t>
      </w:r>
      <w:r>
        <w:rPr>
          <w:lang w:val="uk-UA"/>
        </w:rPr>
        <w:t xml:space="preserve">дослідної групи </w:t>
      </w:r>
      <w:r w:rsidR="00555DE3">
        <w:rPr>
          <w:lang w:val="uk-UA"/>
        </w:rPr>
        <w:t xml:space="preserve">показники захворюваності на ГРВІ та грип були </w:t>
      </w:r>
      <w:r w:rsidR="00E07D27">
        <w:rPr>
          <w:lang w:val="uk-UA"/>
        </w:rPr>
        <w:t>у</w:t>
      </w:r>
      <w:r w:rsidR="00555DE3">
        <w:rPr>
          <w:lang w:val="uk-UA"/>
        </w:rPr>
        <w:t xml:space="preserve"> 2,3 та 8</w:t>
      </w:r>
      <w:r>
        <w:rPr>
          <w:lang w:val="uk-UA"/>
        </w:rPr>
        <w:t>,0</w:t>
      </w:r>
      <w:r w:rsidR="00555DE3">
        <w:rPr>
          <w:lang w:val="uk-UA"/>
        </w:rPr>
        <w:t xml:space="preserve"> разів вірогідно вищими </w:t>
      </w:r>
      <w:r>
        <w:rPr>
          <w:lang w:val="uk-UA"/>
        </w:rPr>
        <w:t xml:space="preserve">(р&lt;0,05) </w:t>
      </w:r>
      <w:r w:rsidR="00555DE3">
        <w:rPr>
          <w:lang w:val="uk-UA"/>
        </w:rPr>
        <w:t xml:space="preserve">за показники </w:t>
      </w:r>
      <w:r w:rsidR="00513509">
        <w:rPr>
          <w:lang w:val="uk-UA"/>
        </w:rPr>
        <w:t xml:space="preserve">захворюваності дорослих контрольної групи і дорівнювали </w:t>
      </w:r>
      <w:r w:rsidR="00513509" w:rsidRPr="00FB7DB2">
        <w:rPr>
          <w:color w:val="000000"/>
          <w:szCs w:val="28"/>
          <w:lang w:val="uk-UA"/>
        </w:rPr>
        <w:t xml:space="preserve">1344,4±43,0 та 1098,8±61,3 вип. /10 тис. відповідно. </w:t>
      </w:r>
    </w:p>
    <w:p w:rsidR="00747ECE" w:rsidRDefault="00747ECE" w:rsidP="00BF789D">
      <w:pPr>
        <w:pStyle w:val="a9"/>
        <w:spacing w:line="360" w:lineRule="auto"/>
        <w:rPr>
          <w:lang w:val="uk-UA"/>
        </w:rPr>
      </w:pPr>
    </w:p>
    <w:p w:rsidR="00747ECE" w:rsidRDefault="00747ECE" w:rsidP="00BF789D">
      <w:pPr>
        <w:pStyle w:val="a9"/>
        <w:spacing w:line="360" w:lineRule="auto"/>
        <w:rPr>
          <w:lang w:val="uk-UA"/>
        </w:rPr>
      </w:pPr>
    </w:p>
    <w:p w:rsidR="00747ECE" w:rsidRPr="00C14E7D" w:rsidRDefault="00747ECE" w:rsidP="00BF789D">
      <w:pPr>
        <w:pStyle w:val="a9"/>
        <w:spacing w:line="360" w:lineRule="auto"/>
        <w:rPr>
          <w:lang w:val="uk-UA"/>
        </w:rPr>
        <w:sectPr w:rsidR="00747ECE" w:rsidRPr="00C14E7D" w:rsidSect="00046EC2">
          <w:pgSz w:w="11906" w:h="16838"/>
          <w:pgMar w:top="1134" w:right="851" w:bottom="1134" w:left="1418" w:header="708" w:footer="708" w:gutter="0"/>
          <w:cols w:space="720"/>
        </w:sectPr>
      </w:pPr>
    </w:p>
    <w:p w:rsidR="00555DE3" w:rsidRPr="0057641C" w:rsidRDefault="00B9093E" w:rsidP="00555DE3">
      <w:pPr>
        <w:pStyle w:val="a9"/>
        <w:spacing w:line="360" w:lineRule="auto"/>
        <w:jc w:val="right"/>
        <w:rPr>
          <w:lang w:val="uk-UA"/>
        </w:rPr>
      </w:pPr>
      <w:r>
        <w:rPr>
          <w:noProof/>
          <w:lang w:val="ru-RU"/>
        </w:rPr>
        <w:lastRenderedPageBreak/>
        <w:pict>
          <v:rect id="_x0000_s2152" style="position:absolute;left:0;text-align:left;margin-left:698.6pt;margin-top:-54.8pt;width:129pt;height:50.25pt;z-index:252089344" fillcolor="white [3212]" strokecolor="white [3212]"/>
        </w:pict>
      </w:r>
      <w:r w:rsidR="00555DE3" w:rsidRPr="0057641C">
        <w:rPr>
          <w:lang w:val="uk-UA"/>
        </w:rPr>
        <w:t xml:space="preserve">Таблиця </w:t>
      </w:r>
      <w:r w:rsidR="00FB7DB2" w:rsidRPr="0057641C">
        <w:rPr>
          <w:lang w:val="uk-UA"/>
        </w:rPr>
        <w:t>4</w:t>
      </w:r>
      <w:r w:rsidR="00555DE3" w:rsidRPr="0057641C">
        <w:rPr>
          <w:lang w:val="uk-UA"/>
        </w:rPr>
        <w:t>.</w:t>
      </w:r>
      <w:r w:rsidR="00D7409C" w:rsidRPr="0057641C">
        <w:rPr>
          <w:lang w:val="uk-UA"/>
        </w:rPr>
        <w:t>6</w:t>
      </w:r>
    </w:p>
    <w:p w:rsidR="00D7409C" w:rsidRPr="00C827D8" w:rsidRDefault="00555DE3" w:rsidP="00D7409C">
      <w:pPr>
        <w:pStyle w:val="a9"/>
        <w:spacing w:line="360" w:lineRule="auto"/>
        <w:ind w:firstLine="0"/>
        <w:jc w:val="center"/>
        <w:rPr>
          <w:lang w:val="uk-UA"/>
        </w:rPr>
      </w:pPr>
      <w:r w:rsidRPr="00C827D8">
        <w:rPr>
          <w:lang w:val="uk-UA"/>
        </w:rPr>
        <w:t>Сезон</w:t>
      </w:r>
      <w:r w:rsidR="001A5EEF" w:rsidRPr="00C827D8">
        <w:rPr>
          <w:lang w:val="uk-UA"/>
        </w:rPr>
        <w:t>ність захворювань на грип та ГРВІ серед мешканців промислового міста</w:t>
      </w:r>
      <w:r w:rsidR="00D7409C" w:rsidRPr="00C827D8">
        <w:rPr>
          <w:lang w:val="uk-UA"/>
        </w:rPr>
        <w:t xml:space="preserve"> (</w:t>
      </w:r>
      <w:r w:rsidR="00D7409C" w:rsidRPr="00C827D8">
        <w:rPr>
          <w:szCs w:val="28"/>
          <w:lang w:val="ru-RU"/>
        </w:rPr>
        <w:t>М±</w:t>
      </w:r>
      <w:r w:rsidR="00D7409C" w:rsidRPr="00C827D8">
        <w:rPr>
          <w:szCs w:val="28"/>
        </w:rPr>
        <w:t>m</w:t>
      </w:r>
      <w:r w:rsidR="00D7409C" w:rsidRPr="00C827D8">
        <w:rPr>
          <w:lang w:val="uk-UA"/>
        </w:rPr>
        <w:t xml:space="preserve"> ), вип./10 тис.</w:t>
      </w:r>
    </w:p>
    <w:p w:rsidR="00555DE3" w:rsidRDefault="00555DE3" w:rsidP="00555DE3">
      <w:pPr>
        <w:pStyle w:val="a9"/>
        <w:spacing w:line="360" w:lineRule="auto"/>
        <w:rPr>
          <w:lang w:val="uk-UA"/>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98"/>
        <w:gridCol w:w="1457"/>
        <w:gridCol w:w="1734"/>
        <w:gridCol w:w="1571"/>
        <w:gridCol w:w="1897"/>
        <w:gridCol w:w="1558"/>
        <w:gridCol w:w="1910"/>
        <w:gridCol w:w="1571"/>
      </w:tblGrid>
      <w:tr w:rsidR="008E1180" w:rsidRPr="00B454E8" w:rsidTr="008E1180">
        <w:tc>
          <w:tcPr>
            <w:tcW w:w="1692" w:type="dxa"/>
            <w:vMerge w:val="restart"/>
            <w:vAlign w:val="center"/>
          </w:tcPr>
          <w:p w:rsidR="008E1180" w:rsidRPr="00B454E8" w:rsidRDefault="008E1180" w:rsidP="008E1180">
            <w:pPr>
              <w:pStyle w:val="a9"/>
              <w:ind w:firstLine="0"/>
              <w:jc w:val="center"/>
              <w:rPr>
                <w:szCs w:val="28"/>
                <w:lang w:val="uk-UA"/>
              </w:rPr>
            </w:pPr>
            <w:r w:rsidRPr="00B454E8">
              <w:rPr>
                <w:szCs w:val="28"/>
                <w:lang w:val="uk-UA"/>
              </w:rPr>
              <w:t>Н</w:t>
            </w:r>
            <w:r>
              <w:rPr>
                <w:szCs w:val="28"/>
                <w:lang w:val="uk-UA"/>
              </w:rPr>
              <w:t>озологічні форми</w:t>
            </w:r>
          </w:p>
        </w:tc>
        <w:tc>
          <w:tcPr>
            <w:tcW w:w="6660" w:type="dxa"/>
            <w:gridSpan w:val="4"/>
          </w:tcPr>
          <w:p w:rsidR="008E1180" w:rsidRPr="00B454E8" w:rsidRDefault="008E1180" w:rsidP="008E1180">
            <w:pPr>
              <w:pStyle w:val="a9"/>
              <w:ind w:firstLine="0"/>
              <w:jc w:val="center"/>
              <w:rPr>
                <w:szCs w:val="28"/>
                <w:lang w:val="uk-UA"/>
              </w:rPr>
            </w:pPr>
            <w:r>
              <w:rPr>
                <w:color w:val="000000"/>
                <w:szCs w:val="28"/>
                <w:lang w:val="uk-UA"/>
              </w:rPr>
              <w:t>Д</w:t>
            </w:r>
            <w:r w:rsidRPr="00B454E8">
              <w:rPr>
                <w:color w:val="000000"/>
                <w:szCs w:val="28"/>
                <w:lang w:val="uk-UA"/>
              </w:rPr>
              <w:t>орослі</w:t>
            </w:r>
          </w:p>
          <w:p w:rsidR="008E1180" w:rsidRPr="00B454E8" w:rsidRDefault="008E1180" w:rsidP="008E1180">
            <w:pPr>
              <w:pStyle w:val="a9"/>
              <w:ind w:firstLine="0"/>
              <w:jc w:val="center"/>
              <w:rPr>
                <w:szCs w:val="28"/>
                <w:lang w:val="uk-UA"/>
              </w:rPr>
            </w:pPr>
          </w:p>
        </w:tc>
        <w:tc>
          <w:tcPr>
            <w:tcW w:w="6936" w:type="dxa"/>
            <w:gridSpan w:val="4"/>
          </w:tcPr>
          <w:p w:rsidR="008E1180" w:rsidRPr="00B454E8" w:rsidRDefault="008E1180" w:rsidP="008E1180">
            <w:pPr>
              <w:pStyle w:val="a9"/>
              <w:ind w:firstLine="0"/>
              <w:jc w:val="center"/>
              <w:rPr>
                <w:szCs w:val="28"/>
                <w:lang w:val="uk-UA"/>
              </w:rPr>
            </w:pPr>
            <w:r>
              <w:rPr>
                <w:szCs w:val="28"/>
                <w:lang w:val="uk-UA"/>
              </w:rPr>
              <w:t>Діти</w:t>
            </w:r>
          </w:p>
        </w:tc>
      </w:tr>
      <w:tr w:rsidR="0090458D" w:rsidRPr="00B454E8" w:rsidTr="003B5A28">
        <w:tc>
          <w:tcPr>
            <w:tcW w:w="1692" w:type="dxa"/>
            <w:vMerge/>
          </w:tcPr>
          <w:p w:rsidR="0090458D" w:rsidRPr="00B454E8" w:rsidRDefault="0090458D" w:rsidP="001A5EEF">
            <w:pPr>
              <w:pStyle w:val="a9"/>
              <w:ind w:firstLine="0"/>
              <w:rPr>
                <w:szCs w:val="28"/>
                <w:lang w:val="uk-UA"/>
              </w:rPr>
            </w:pPr>
          </w:p>
        </w:tc>
        <w:tc>
          <w:tcPr>
            <w:tcW w:w="3355" w:type="dxa"/>
            <w:gridSpan w:val="2"/>
          </w:tcPr>
          <w:p w:rsidR="0090458D" w:rsidRDefault="0090458D" w:rsidP="0090458D">
            <w:pPr>
              <w:pStyle w:val="a9"/>
              <w:ind w:firstLine="0"/>
              <w:jc w:val="center"/>
              <w:rPr>
                <w:color w:val="000000"/>
                <w:szCs w:val="28"/>
                <w:lang w:val="uk-UA"/>
              </w:rPr>
            </w:pPr>
            <w:r>
              <w:rPr>
                <w:color w:val="000000"/>
                <w:szCs w:val="28"/>
                <w:lang w:val="uk-UA"/>
              </w:rPr>
              <w:t>дослідний район</w:t>
            </w:r>
          </w:p>
        </w:tc>
        <w:tc>
          <w:tcPr>
            <w:tcW w:w="3305" w:type="dxa"/>
            <w:gridSpan w:val="2"/>
          </w:tcPr>
          <w:p w:rsidR="0090458D" w:rsidRDefault="0090458D" w:rsidP="0090458D">
            <w:pPr>
              <w:pStyle w:val="a9"/>
              <w:ind w:firstLine="0"/>
              <w:jc w:val="center"/>
              <w:rPr>
                <w:color w:val="000000"/>
                <w:szCs w:val="28"/>
                <w:lang w:val="uk-UA"/>
              </w:rPr>
            </w:pPr>
            <w:r>
              <w:rPr>
                <w:color w:val="000000"/>
                <w:szCs w:val="28"/>
                <w:lang w:val="uk-UA"/>
              </w:rPr>
              <w:t>контрольний район</w:t>
            </w:r>
          </w:p>
        </w:tc>
        <w:tc>
          <w:tcPr>
            <w:tcW w:w="3455" w:type="dxa"/>
            <w:gridSpan w:val="2"/>
          </w:tcPr>
          <w:p w:rsidR="0090458D" w:rsidRDefault="0090458D" w:rsidP="002D6424">
            <w:pPr>
              <w:pStyle w:val="a9"/>
              <w:ind w:firstLine="0"/>
              <w:jc w:val="center"/>
              <w:rPr>
                <w:color w:val="000000"/>
                <w:szCs w:val="28"/>
                <w:lang w:val="uk-UA"/>
              </w:rPr>
            </w:pPr>
            <w:r>
              <w:rPr>
                <w:color w:val="000000"/>
                <w:szCs w:val="28"/>
                <w:lang w:val="uk-UA"/>
              </w:rPr>
              <w:t>дослідний район</w:t>
            </w:r>
          </w:p>
        </w:tc>
        <w:tc>
          <w:tcPr>
            <w:tcW w:w="3481" w:type="dxa"/>
            <w:gridSpan w:val="2"/>
          </w:tcPr>
          <w:p w:rsidR="0090458D" w:rsidRDefault="0090458D" w:rsidP="002D6424">
            <w:pPr>
              <w:pStyle w:val="a9"/>
              <w:ind w:firstLine="0"/>
              <w:jc w:val="center"/>
              <w:rPr>
                <w:color w:val="000000"/>
                <w:szCs w:val="28"/>
                <w:lang w:val="uk-UA"/>
              </w:rPr>
            </w:pPr>
            <w:r>
              <w:rPr>
                <w:color w:val="000000"/>
                <w:szCs w:val="28"/>
                <w:lang w:val="uk-UA"/>
              </w:rPr>
              <w:t>контрольний район</w:t>
            </w:r>
          </w:p>
        </w:tc>
      </w:tr>
      <w:tr w:rsidR="008E1180" w:rsidRPr="00B454E8" w:rsidTr="003B5A28">
        <w:tc>
          <w:tcPr>
            <w:tcW w:w="1692" w:type="dxa"/>
            <w:vMerge/>
          </w:tcPr>
          <w:p w:rsidR="008E1180" w:rsidRPr="00B454E8" w:rsidRDefault="008E1180" w:rsidP="00C25A4F">
            <w:pPr>
              <w:autoSpaceDE w:val="0"/>
              <w:autoSpaceDN w:val="0"/>
              <w:adjustRightInd w:val="0"/>
              <w:rPr>
                <w:color w:val="000000"/>
              </w:rPr>
            </w:pPr>
          </w:p>
        </w:tc>
        <w:tc>
          <w:tcPr>
            <w:tcW w:w="1898" w:type="dxa"/>
          </w:tcPr>
          <w:p w:rsidR="008E1180" w:rsidRPr="00B454E8" w:rsidRDefault="00247857" w:rsidP="00247857">
            <w:pPr>
              <w:autoSpaceDE w:val="0"/>
              <w:autoSpaceDN w:val="0"/>
              <w:adjustRightInd w:val="0"/>
              <w:jc w:val="center"/>
              <w:rPr>
                <w:color w:val="000000"/>
                <w:sz w:val="28"/>
                <w:szCs w:val="28"/>
              </w:rPr>
            </w:pPr>
            <w:r>
              <w:rPr>
                <w:color w:val="000000"/>
                <w:sz w:val="28"/>
                <w:szCs w:val="28"/>
                <w:lang w:val="uk-UA"/>
              </w:rPr>
              <w:t>в</w:t>
            </w:r>
            <w:r w:rsidR="008E1180">
              <w:rPr>
                <w:color w:val="000000"/>
                <w:sz w:val="28"/>
                <w:szCs w:val="28"/>
                <w:lang w:val="uk-UA"/>
              </w:rPr>
              <w:t>ип./10 тис.</w:t>
            </w:r>
          </w:p>
        </w:tc>
        <w:tc>
          <w:tcPr>
            <w:tcW w:w="1457" w:type="dxa"/>
          </w:tcPr>
          <w:p w:rsidR="008E1180" w:rsidRPr="00B454E8" w:rsidRDefault="008E1180" w:rsidP="00D842DA">
            <w:pPr>
              <w:autoSpaceDE w:val="0"/>
              <w:autoSpaceDN w:val="0"/>
              <w:adjustRightInd w:val="0"/>
              <w:jc w:val="center"/>
              <w:rPr>
                <w:color w:val="000000"/>
                <w:sz w:val="28"/>
                <w:szCs w:val="28"/>
              </w:rPr>
            </w:pPr>
            <w:r w:rsidRPr="00B454E8">
              <w:rPr>
                <w:color w:val="000000"/>
                <w:sz w:val="28"/>
                <w:szCs w:val="28"/>
              </w:rPr>
              <w:t>%</w:t>
            </w:r>
          </w:p>
        </w:tc>
        <w:tc>
          <w:tcPr>
            <w:tcW w:w="1734" w:type="dxa"/>
          </w:tcPr>
          <w:p w:rsidR="008E1180" w:rsidRPr="00B454E8" w:rsidRDefault="00247857" w:rsidP="00247857">
            <w:pPr>
              <w:autoSpaceDE w:val="0"/>
              <w:autoSpaceDN w:val="0"/>
              <w:adjustRightInd w:val="0"/>
              <w:jc w:val="center"/>
              <w:rPr>
                <w:color w:val="000000"/>
                <w:sz w:val="28"/>
                <w:szCs w:val="28"/>
              </w:rPr>
            </w:pPr>
            <w:r>
              <w:rPr>
                <w:color w:val="000000"/>
                <w:sz w:val="28"/>
                <w:szCs w:val="28"/>
                <w:lang w:val="uk-UA"/>
              </w:rPr>
              <w:t>в</w:t>
            </w:r>
            <w:r w:rsidR="008E1180">
              <w:rPr>
                <w:color w:val="000000"/>
                <w:sz w:val="28"/>
                <w:szCs w:val="28"/>
                <w:lang w:val="uk-UA"/>
              </w:rPr>
              <w:t>ип./10 тис.</w:t>
            </w:r>
          </w:p>
        </w:tc>
        <w:tc>
          <w:tcPr>
            <w:tcW w:w="1571" w:type="dxa"/>
          </w:tcPr>
          <w:p w:rsidR="008E1180" w:rsidRPr="00B454E8" w:rsidRDefault="008E1180" w:rsidP="004332EF">
            <w:pPr>
              <w:autoSpaceDE w:val="0"/>
              <w:autoSpaceDN w:val="0"/>
              <w:adjustRightInd w:val="0"/>
              <w:jc w:val="center"/>
              <w:rPr>
                <w:color w:val="000000"/>
                <w:sz w:val="28"/>
                <w:szCs w:val="28"/>
              </w:rPr>
            </w:pPr>
            <w:r w:rsidRPr="00B454E8">
              <w:rPr>
                <w:color w:val="000000"/>
                <w:sz w:val="28"/>
                <w:szCs w:val="28"/>
              </w:rPr>
              <w:t>%</w:t>
            </w:r>
          </w:p>
        </w:tc>
        <w:tc>
          <w:tcPr>
            <w:tcW w:w="1897" w:type="dxa"/>
          </w:tcPr>
          <w:p w:rsidR="008E1180" w:rsidRPr="00B454E8" w:rsidRDefault="00247857" w:rsidP="00247857">
            <w:pPr>
              <w:autoSpaceDE w:val="0"/>
              <w:autoSpaceDN w:val="0"/>
              <w:adjustRightInd w:val="0"/>
              <w:jc w:val="center"/>
              <w:rPr>
                <w:color w:val="000000"/>
                <w:sz w:val="28"/>
                <w:szCs w:val="28"/>
              </w:rPr>
            </w:pPr>
            <w:r>
              <w:rPr>
                <w:color w:val="000000"/>
                <w:sz w:val="28"/>
                <w:szCs w:val="28"/>
                <w:lang w:val="uk-UA"/>
              </w:rPr>
              <w:t>в</w:t>
            </w:r>
            <w:r w:rsidR="008E1180">
              <w:rPr>
                <w:color w:val="000000"/>
                <w:sz w:val="28"/>
                <w:szCs w:val="28"/>
                <w:lang w:val="uk-UA"/>
              </w:rPr>
              <w:t>ип./10 тис.</w:t>
            </w:r>
          </w:p>
        </w:tc>
        <w:tc>
          <w:tcPr>
            <w:tcW w:w="1558" w:type="dxa"/>
          </w:tcPr>
          <w:p w:rsidR="008E1180" w:rsidRPr="00B454E8" w:rsidRDefault="008E1180" w:rsidP="004332EF">
            <w:pPr>
              <w:autoSpaceDE w:val="0"/>
              <w:autoSpaceDN w:val="0"/>
              <w:adjustRightInd w:val="0"/>
              <w:jc w:val="center"/>
              <w:rPr>
                <w:color w:val="000000"/>
                <w:sz w:val="28"/>
                <w:szCs w:val="28"/>
              </w:rPr>
            </w:pPr>
            <w:r w:rsidRPr="00B454E8">
              <w:rPr>
                <w:color w:val="000000"/>
                <w:sz w:val="28"/>
                <w:szCs w:val="28"/>
              </w:rPr>
              <w:t>%</w:t>
            </w:r>
          </w:p>
        </w:tc>
        <w:tc>
          <w:tcPr>
            <w:tcW w:w="1910" w:type="dxa"/>
          </w:tcPr>
          <w:p w:rsidR="008E1180" w:rsidRPr="00B454E8" w:rsidRDefault="00247857" w:rsidP="00247857">
            <w:pPr>
              <w:autoSpaceDE w:val="0"/>
              <w:autoSpaceDN w:val="0"/>
              <w:adjustRightInd w:val="0"/>
              <w:jc w:val="center"/>
              <w:rPr>
                <w:color w:val="000000"/>
                <w:sz w:val="28"/>
                <w:szCs w:val="28"/>
              </w:rPr>
            </w:pPr>
            <w:r>
              <w:rPr>
                <w:color w:val="000000"/>
                <w:sz w:val="28"/>
                <w:szCs w:val="28"/>
                <w:lang w:val="uk-UA"/>
              </w:rPr>
              <w:t>в</w:t>
            </w:r>
            <w:r w:rsidR="008E1180">
              <w:rPr>
                <w:color w:val="000000"/>
                <w:sz w:val="28"/>
                <w:szCs w:val="28"/>
                <w:lang w:val="uk-UA"/>
              </w:rPr>
              <w:t>ип./10 тис.</w:t>
            </w:r>
          </w:p>
        </w:tc>
        <w:tc>
          <w:tcPr>
            <w:tcW w:w="1571" w:type="dxa"/>
          </w:tcPr>
          <w:p w:rsidR="008E1180" w:rsidRPr="00B454E8" w:rsidRDefault="008E1180" w:rsidP="004332EF">
            <w:pPr>
              <w:autoSpaceDE w:val="0"/>
              <w:autoSpaceDN w:val="0"/>
              <w:adjustRightInd w:val="0"/>
              <w:jc w:val="center"/>
              <w:rPr>
                <w:color w:val="000000"/>
                <w:sz w:val="28"/>
                <w:szCs w:val="28"/>
              </w:rPr>
            </w:pPr>
            <w:r w:rsidRPr="00B454E8">
              <w:rPr>
                <w:color w:val="000000"/>
                <w:sz w:val="28"/>
                <w:szCs w:val="28"/>
              </w:rPr>
              <w:t>%</w:t>
            </w:r>
          </w:p>
        </w:tc>
      </w:tr>
      <w:tr w:rsidR="008E1180" w:rsidRPr="00B454E8" w:rsidTr="00CC1D35">
        <w:tc>
          <w:tcPr>
            <w:tcW w:w="15288" w:type="dxa"/>
            <w:gridSpan w:val="9"/>
          </w:tcPr>
          <w:p w:rsidR="008E1180" w:rsidRPr="008E1180" w:rsidRDefault="00E7338B" w:rsidP="00E7338B">
            <w:pPr>
              <w:autoSpaceDE w:val="0"/>
              <w:autoSpaceDN w:val="0"/>
              <w:adjustRightInd w:val="0"/>
              <w:jc w:val="center"/>
              <w:rPr>
                <w:color w:val="000000"/>
                <w:sz w:val="28"/>
                <w:szCs w:val="28"/>
              </w:rPr>
            </w:pPr>
            <w:r>
              <w:rPr>
                <w:i/>
                <w:color w:val="000000"/>
                <w:sz w:val="28"/>
                <w:szCs w:val="28"/>
                <w:lang w:val="uk-UA"/>
              </w:rPr>
              <w:t>О</w:t>
            </w:r>
            <w:r w:rsidR="008E1180" w:rsidRPr="008E1180">
              <w:rPr>
                <w:i/>
                <w:color w:val="000000"/>
                <w:sz w:val="28"/>
                <w:szCs w:val="28"/>
              </w:rPr>
              <w:t>сінньо-зимовий період</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ГРВІ</w:t>
            </w:r>
          </w:p>
        </w:tc>
        <w:tc>
          <w:tcPr>
            <w:tcW w:w="189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1344,4±43,0*</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71,5±12,6</w:t>
            </w:r>
          </w:p>
        </w:tc>
        <w:tc>
          <w:tcPr>
            <w:tcW w:w="1734"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581,6±31,5</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65,0±6,7</w:t>
            </w:r>
          </w:p>
        </w:tc>
        <w:tc>
          <w:tcPr>
            <w:tcW w:w="1897"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3967,2±43,3</w:t>
            </w:r>
          </w:p>
        </w:tc>
        <w:tc>
          <w:tcPr>
            <w:tcW w:w="1558"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51,4±4,1</w:t>
            </w:r>
          </w:p>
        </w:tc>
        <w:tc>
          <w:tcPr>
            <w:tcW w:w="1910"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4896,5±44,0</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67,8±1,3</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Грип</w:t>
            </w:r>
          </w:p>
        </w:tc>
        <w:tc>
          <w:tcPr>
            <w:tcW w:w="189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1098,8±61,3*</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86,9±10,6</w:t>
            </w:r>
          </w:p>
        </w:tc>
        <w:tc>
          <w:tcPr>
            <w:tcW w:w="1734"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137,8±11,4</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100</w:t>
            </w:r>
          </w:p>
        </w:tc>
        <w:tc>
          <w:tcPr>
            <w:tcW w:w="1897"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641,2±1</w:t>
            </w:r>
            <w:r w:rsidR="006866C0">
              <w:rPr>
                <w:color w:val="000000"/>
                <w:sz w:val="28"/>
                <w:szCs w:val="28"/>
                <w:lang w:val="uk-UA"/>
              </w:rPr>
              <w:t>0</w:t>
            </w:r>
            <w:r w:rsidRPr="00B454E8">
              <w:rPr>
                <w:color w:val="000000"/>
                <w:sz w:val="28"/>
                <w:szCs w:val="28"/>
              </w:rPr>
              <w:t>,1</w:t>
            </w:r>
          </w:p>
        </w:tc>
        <w:tc>
          <w:tcPr>
            <w:tcW w:w="1558"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97,2±5,3</w:t>
            </w:r>
          </w:p>
        </w:tc>
        <w:tc>
          <w:tcPr>
            <w:tcW w:w="1910"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647,8±57,3</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97,2±5,5</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Алергічний риніт</w:t>
            </w:r>
          </w:p>
        </w:tc>
        <w:tc>
          <w:tcPr>
            <w:tcW w:w="189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8,9±</w:t>
            </w:r>
            <w:r w:rsidR="00D842DA">
              <w:rPr>
                <w:color w:val="000000"/>
                <w:sz w:val="28"/>
                <w:szCs w:val="28"/>
                <w:lang w:val="uk-UA"/>
              </w:rPr>
              <w:t>0</w:t>
            </w:r>
            <w:r w:rsidRPr="00B454E8">
              <w:rPr>
                <w:color w:val="000000"/>
                <w:sz w:val="28"/>
                <w:szCs w:val="28"/>
              </w:rPr>
              <w:t>,8</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59,7±7,4</w:t>
            </w:r>
          </w:p>
        </w:tc>
        <w:tc>
          <w:tcPr>
            <w:tcW w:w="1734"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8,3±</w:t>
            </w:r>
            <w:r w:rsidR="00D842DA">
              <w:rPr>
                <w:color w:val="000000"/>
                <w:sz w:val="28"/>
                <w:szCs w:val="28"/>
                <w:lang w:val="uk-UA"/>
              </w:rPr>
              <w:t>3</w:t>
            </w:r>
            <w:r w:rsidRPr="00B454E8">
              <w:rPr>
                <w:color w:val="000000"/>
                <w:sz w:val="28"/>
                <w:szCs w:val="28"/>
              </w:rPr>
              <w:t>,5</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31,2±4,8</w:t>
            </w:r>
          </w:p>
        </w:tc>
        <w:tc>
          <w:tcPr>
            <w:tcW w:w="189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21,7±9,7</w:t>
            </w:r>
          </w:p>
        </w:tc>
        <w:tc>
          <w:tcPr>
            <w:tcW w:w="155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77,9±2,6</w:t>
            </w:r>
          </w:p>
        </w:tc>
        <w:tc>
          <w:tcPr>
            <w:tcW w:w="1910"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18,2±5,3</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45,0±8,6</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Бронхіальна астма</w:t>
            </w:r>
          </w:p>
        </w:tc>
        <w:tc>
          <w:tcPr>
            <w:tcW w:w="189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11,7±</w:t>
            </w:r>
            <w:r w:rsidR="00D842DA">
              <w:rPr>
                <w:color w:val="000000"/>
                <w:sz w:val="28"/>
                <w:szCs w:val="28"/>
                <w:lang w:val="uk-UA"/>
              </w:rPr>
              <w:t>1</w:t>
            </w:r>
            <w:r w:rsidRPr="00B454E8">
              <w:rPr>
                <w:color w:val="000000"/>
                <w:sz w:val="28"/>
                <w:szCs w:val="28"/>
              </w:rPr>
              <w:t>,0</w:t>
            </w:r>
            <w:r w:rsidR="001D4C85" w:rsidRPr="00B454E8">
              <w:rPr>
                <w:color w:val="000000"/>
                <w:sz w:val="28"/>
                <w:szCs w:val="28"/>
              </w:rPr>
              <w:t>*</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41,9±11,1</w:t>
            </w:r>
          </w:p>
        </w:tc>
        <w:tc>
          <w:tcPr>
            <w:tcW w:w="1734" w:type="dxa"/>
          </w:tcPr>
          <w:p w:rsidR="00555DE3" w:rsidRPr="00B454E8" w:rsidRDefault="00555DE3" w:rsidP="001D4C85">
            <w:pPr>
              <w:autoSpaceDE w:val="0"/>
              <w:autoSpaceDN w:val="0"/>
              <w:adjustRightInd w:val="0"/>
              <w:jc w:val="center"/>
              <w:rPr>
                <w:color w:val="000000"/>
                <w:sz w:val="28"/>
                <w:szCs w:val="28"/>
              </w:rPr>
            </w:pPr>
            <w:r w:rsidRPr="00B454E8">
              <w:rPr>
                <w:color w:val="000000"/>
                <w:sz w:val="28"/>
                <w:szCs w:val="28"/>
              </w:rPr>
              <w:t>18,0±1,7</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46,1±10,0</w:t>
            </w:r>
          </w:p>
        </w:tc>
        <w:tc>
          <w:tcPr>
            <w:tcW w:w="189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132,3±6,0</w:t>
            </w:r>
          </w:p>
        </w:tc>
        <w:tc>
          <w:tcPr>
            <w:tcW w:w="1558"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94,4±5,0</w:t>
            </w:r>
          </w:p>
        </w:tc>
        <w:tc>
          <w:tcPr>
            <w:tcW w:w="1910"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84,9±5,7</w:t>
            </w:r>
          </w:p>
        </w:tc>
        <w:tc>
          <w:tcPr>
            <w:tcW w:w="1571"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48,5±8,2</w:t>
            </w:r>
          </w:p>
        </w:tc>
      </w:tr>
      <w:tr w:rsidR="003B5A28" w:rsidRPr="00B454E8" w:rsidTr="003B5A28">
        <w:tc>
          <w:tcPr>
            <w:tcW w:w="15288" w:type="dxa"/>
            <w:gridSpan w:val="9"/>
          </w:tcPr>
          <w:p w:rsidR="003B5A28" w:rsidRPr="001D4C85" w:rsidRDefault="00E7338B" w:rsidP="00E7338B">
            <w:pPr>
              <w:autoSpaceDE w:val="0"/>
              <w:autoSpaceDN w:val="0"/>
              <w:adjustRightInd w:val="0"/>
              <w:jc w:val="center"/>
              <w:rPr>
                <w:i/>
                <w:color w:val="000000"/>
                <w:sz w:val="28"/>
                <w:szCs w:val="28"/>
              </w:rPr>
            </w:pPr>
            <w:r>
              <w:rPr>
                <w:i/>
                <w:color w:val="000000"/>
                <w:sz w:val="28"/>
                <w:szCs w:val="28"/>
                <w:lang w:val="uk-UA"/>
              </w:rPr>
              <w:t>В</w:t>
            </w:r>
            <w:r w:rsidR="003B5A28" w:rsidRPr="001D4C85">
              <w:rPr>
                <w:i/>
                <w:color w:val="000000"/>
                <w:sz w:val="28"/>
                <w:szCs w:val="28"/>
              </w:rPr>
              <w:t>есняно-літній період</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ГРВІ</w:t>
            </w:r>
          </w:p>
        </w:tc>
        <w:tc>
          <w:tcPr>
            <w:tcW w:w="1898" w:type="dxa"/>
          </w:tcPr>
          <w:p w:rsidR="00555DE3" w:rsidRPr="0052667C" w:rsidRDefault="00555DE3" w:rsidP="006866C0">
            <w:pPr>
              <w:autoSpaceDE w:val="0"/>
              <w:autoSpaceDN w:val="0"/>
              <w:adjustRightInd w:val="0"/>
              <w:jc w:val="center"/>
              <w:rPr>
                <w:color w:val="000000"/>
                <w:sz w:val="28"/>
                <w:szCs w:val="28"/>
                <w:vertAlign w:val="superscript"/>
                <w:lang w:val="uk-UA"/>
              </w:rPr>
            </w:pPr>
            <w:r w:rsidRPr="00B454E8">
              <w:rPr>
                <w:color w:val="000000"/>
                <w:sz w:val="28"/>
                <w:szCs w:val="28"/>
              </w:rPr>
              <w:t>537,6±44,9</w:t>
            </w:r>
            <w:r w:rsidR="0052667C">
              <w:rPr>
                <w:color w:val="000000"/>
                <w:sz w:val="28"/>
                <w:szCs w:val="28"/>
                <w:vertAlign w:val="superscript"/>
                <w:lang w:val="uk-UA"/>
              </w:rPr>
              <w:t>х</w:t>
            </w:r>
            <w:r w:rsidR="006866C0">
              <w:rPr>
                <w:color w:val="000000"/>
                <w:sz w:val="28"/>
                <w:szCs w:val="28"/>
                <w:lang w:val="uk-UA"/>
              </w:rPr>
              <w:t>*</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28,5±12,6</w:t>
            </w:r>
          </w:p>
        </w:tc>
        <w:tc>
          <w:tcPr>
            <w:tcW w:w="1734"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304,9±9,6</w:t>
            </w:r>
            <w:r w:rsidR="00D842DA">
              <w:rPr>
                <w:color w:val="000000"/>
                <w:sz w:val="28"/>
                <w:szCs w:val="28"/>
              </w:rPr>
              <w:t>*</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35,0±</w:t>
            </w:r>
            <w:r w:rsidR="00D842DA">
              <w:rPr>
                <w:color w:val="000000"/>
                <w:sz w:val="28"/>
                <w:szCs w:val="28"/>
                <w:lang w:val="uk-UA"/>
              </w:rPr>
              <w:t>3</w:t>
            </w:r>
            <w:r w:rsidRPr="00B454E8">
              <w:rPr>
                <w:color w:val="000000"/>
                <w:sz w:val="28"/>
                <w:szCs w:val="28"/>
              </w:rPr>
              <w:t>,7</w:t>
            </w:r>
          </w:p>
        </w:tc>
        <w:tc>
          <w:tcPr>
            <w:tcW w:w="1897"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3729,7±53,4*</w:t>
            </w:r>
          </w:p>
        </w:tc>
        <w:tc>
          <w:tcPr>
            <w:tcW w:w="1558"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48,6±4,1</w:t>
            </w:r>
          </w:p>
        </w:tc>
        <w:tc>
          <w:tcPr>
            <w:tcW w:w="1910"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2331,1±80,7</w:t>
            </w:r>
            <w:r w:rsidR="006866C0">
              <w:rPr>
                <w:color w:val="000000"/>
                <w:sz w:val="28"/>
                <w:szCs w:val="28"/>
                <w:vertAlign w:val="superscript"/>
                <w:lang w:val="uk-UA"/>
              </w:rPr>
              <w:t xml:space="preserve"> х</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32,2±1,3</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Грип</w:t>
            </w:r>
          </w:p>
        </w:tc>
        <w:tc>
          <w:tcPr>
            <w:tcW w:w="1898" w:type="dxa"/>
          </w:tcPr>
          <w:p w:rsidR="00555DE3" w:rsidRPr="0052667C" w:rsidRDefault="00555DE3" w:rsidP="0052667C">
            <w:pPr>
              <w:autoSpaceDE w:val="0"/>
              <w:autoSpaceDN w:val="0"/>
              <w:adjustRightInd w:val="0"/>
              <w:jc w:val="center"/>
              <w:rPr>
                <w:color w:val="000000"/>
                <w:sz w:val="28"/>
                <w:szCs w:val="28"/>
                <w:vertAlign w:val="superscript"/>
                <w:lang w:val="uk-UA"/>
              </w:rPr>
            </w:pPr>
            <w:r w:rsidRPr="00B454E8">
              <w:rPr>
                <w:color w:val="000000"/>
                <w:sz w:val="28"/>
                <w:szCs w:val="28"/>
              </w:rPr>
              <w:t>204,3±65,7</w:t>
            </w:r>
            <w:r w:rsidR="0052667C">
              <w:rPr>
                <w:color w:val="000000"/>
                <w:sz w:val="28"/>
                <w:szCs w:val="28"/>
                <w:vertAlign w:val="superscript"/>
                <w:lang w:val="uk-UA"/>
              </w:rPr>
              <w:t>х</w:t>
            </w:r>
            <w:r w:rsidR="006866C0">
              <w:rPr>
                <w:color w:val="000000"/>
                <w:sz w:val="28"/>
                <w:szCs w:val="28"/>
                <w:lang w:val="uk-UA"/>
              </w:rPr>
              <w:t>*</w:t>
            </w:r>
          </w:p>
        </w:tc>
        <w:tc>
          <w:tcPr>
            <w:tcW w:w="1457"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13,1±1,6</w:t>
            </w:r>
          </w:p>
        </w:tc>
        <w:tc>
          <w:tcPr>
            <w:tcW w:w="1734"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0</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0</w:t>
            </w:r>
          </w:p>
        </w:tc>
        <w:tc>
          <w:tcPr>
            <w:tcW w:w="1897"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13,2±2,0</w:t>
            </w:r>
            <w:r w:rsidR="00D842DA">
              <w:rPr>
                <w:color w:val="000000"/>
                <w:sz w:val="28"/>
                <w:szCs w:val="28"/>
              </w:rPr>
              <w:t>*</w:t>
            </w:r>
          </w:p>
        </w:tc>
        <w:tc>
          <w:tcPr>
            <w:tcW w:w="155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2,8±</w:t>
            </w:r>
            <w:r w:rsidR="00D842DA">
              <w:rPr>
                <w:color w:val="000000"/>
                <w:sz w:val="28"/>
                <w:szCs w:val="28"/>
                <w:lang w:val="uk-UA"/>
              </w:rPr>
              <w:t>0</w:t>
            </w:r>
            <w:r w:rsidRPr="00B454E8">
              <w:rPr>
                <w:color w:val="000000"/>
                <w:sz w:val="28"/>
                <w:szCs w:val="28"/>
              </w:rPr>
              <w:t>,3</w:t>
            </w:r>
          </w:p>
        </w:tc>
        <w:tc>
          <w:tcPr>
            <w:tcW w:w="1910"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30,92±6,6</w:t>
            </w:r>
            <w:r w:rsidR="006866C0">
              <w:rPr>
                <w:color w:val="000000"/>
                <w:sz w:val="28"/>
                <w:szCs w:val="28"/>
                <w:lang w:val="uk-UA"/>
              </w:rPr>
              <w:t>*</w:t>
            </w:r>
            <w:r w:rsidR="006866C0">
              <w:rPr>
                <w:color w:val="000000"/>
                <w:sz w:val="28"/>
                <w:szCs w:val="28"/>
                <w:vertAlign w:val="superscript"/>
                <w:lang w:val="uk-UA"/>
              </w:rPr>
              <w:t xml:space="preserve"> х</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2,8±</w:t>
            </w:r>
            <w:r w:rsidR="00D842DA">
              <w:rPr>
                <w:color w:val="000000"/>
                <w:sz w:val="28"/>
                <w:szCs w:val="28"/>
                <w:lang w:val="uk-UA"/>
              </w:rPr>
              <w:t>0</w:t>
            </w:r>
            <w:r w:rsidRPr="00B454E8">
              <w:rPr>
                <w:color w:val="000000"/>
                <w:sz w:val="28"/>
                <w:szCs w:val="28"/>
              </w:rPr>
              <w:t>,5</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Алергічний риніт</w:t>
            </w:r>
          </w:p>
        </w:tc>
        <w:tc>
          <w:tcPr>
            <w:tcW w:w="189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5,9±</w:t>
            </w:r>
            <w:r w:rsidR="00D842DA">
              <w:rPr>
                <w:color w:val="000000"/>
                <w:sz w:val="28"/>
                <w:szCs w:val="28"/>
                <w:lang w:val="uk-UA"/>
              </w:rPr>
              <w:t>0</w:t>
            </w:r>
            <w:r w:rsidRPr="00B454E8">
              <w:rPr>
                <w:color w:val="000000"/>
                <w:sz w:val="28"/>
                <w:szCs w:val="28"/>
              </w:rPr>
              <w:t>,</w:t>
            </w:r>
            <w:r w:rsidR="00D842DA">
              <w:rPr>
                <w:color w:val="000000"/>
                <w:sz w:val="28"/>
                <w:szCs w:val="28"/>
                <w:lang w:val="uk-UA"/>
              </w:rPr>
              <w:t>9*</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40,3±7,4</w:t>
            </w:r>
          </w:p>
        </w:tc>
        <w:tc>
          <w:tcPr>
            <w:tcW w:w="1734" w:type="dxa"/>
          </w:tcPr>
          <w:p w:rsidR="00555DE3" w:rsidRPr="0052667C" w:rsidRDefault="00555DE3" w:rsidP="0052667C">
            <w:pPr>
              <w:autoSpaceDE w:val="0"/>
              <w:autoSpaceDN w:val="0"/>
              <w:adjustRightInd w:val="0"/>
              <w:jc w:val="center"/>
              <w:rPr>
                <w:color w:val="000000"/>
                <w:sz w:val="28"/>
                <w:szCs w:val="28"/>
                <w:vertAlign w:val="superscript"/>
                <w:lang w:val="uk-UA"/>
              </w:rPr>
            </w:pPr>
            <w:r w:rsidRPr="00B454E8">
              <w:rPr>
                <w:color w:val="000000"/>
                <w:sz w:val="28"/>
                <w:szCs w:val="28"/>
              </w:rPr>
              <w:t>15,4±2,9</w:t>
            </w:r>
            <w:r w:rsidR="0052667C">
              <w:rPr>
                <w:color w:val="000000"/>
                <w:sz w:val="28"/>
                <w:szCs w:val="28"/>
                <w:vertAlign w:val="superscript"/>
                <w:lang w:val="uk-UA"/>
              </w:rPr>
              <w:t>х</w:t>
            </w:r>
            <w:r w:rsidR="006866C0">
              <w:rPr>
                <w:color w:val="000000"/>
                <w:sz w:val="28"/>
                <w:szCs w:val="28"/>
                <w:lang w:val="uk-UA"/>
              </w:rPr>
              <w:t>*</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68,8±4,8</w:t>
            </w:r>
          </w:p>
        </w:tc>
        <w:tc>
          <w:tcPr>
            <w:tcW w:w="1897"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7,1±</w:t>
            </w:r>
            <w:r w:rsidR="00D842DA">
              <w:rPr>
                <w:color w:val="000000"/>
                <w:sz w:val="28"/>
                <w:szCs w:val="28"/>
                <w:lang w:val="uk-UA"/>
              </w:rPr>
              <w:t>1</w:t>
            </w:r>
            <w:r w:rsidRPr="00B454E8">
              <w:rPr>
                <w:color w:val="000000"/>
                <w:sz w:val="28"/>
                <w:szCs w:val="28"/>
              </w:rPr>
              <w:t>,6</w:t>
            </w:r>
            <w:r w:rsidR="00D842DA">
              <w:rPr>
                <w:color w:val="000000"/>
                <w:sz w:val="28"/>
                <w:szCs w:val="28"/>
              </w:rPr>
              <w:t>*</w:t>
            </w:r>
          </w:p>
        </w:tc>
        <w:tc>
          <w:tcPr>
            <w:tcW w:w="1558"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22,1±2,6</w:t>
            </w:r>
          </w:p>
        </w:tc>
        <w:tc>
          <w:tcPr>
            <w:tcW w:w="1910"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13,9±</w:t>
            </w:r>
            <w:r w:rsidR="006866C0">
              <w:rPr>
                <w:color w:val="000000"/>
                <w:sz w:val="28"/>
                <w:szCs w:val="28"/>
                <w:lang w:val="uk-UA"/>
              </w:rPr>
              <w:t>1</w:t>
            </w:r>
            <w:r w:rsidRPr="00B454E8">
              <w:rPr>
                <w:color w:val="000000"/>
                <w:sz w:val="28"/>
                <w:szCs w:val="28"/>
              </w:rPr>
              <w:t>,2</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55,0±2,6</w:t>
            </w:r>
          </w:p>
        </w:tc>
      </w:tr>
      <w:tr w:rsidR="00D842DA" w:rsidRPr="00B454E8" w:rsidTr="003B5A28">
        <w:tc>
          <w:tcPr>
            <w:tcW w:w="1692" w:type="dxa"/>
          </w:tcPr>
          <w:p w:rsidR="00555DE3" w:rsidRPr="00B454E8" w:rsidRDefault="00555DE3" w:rsidP="00C25A4F">
            <w:pPr>
              <w:autoSpaceDE w:val="0"/>
              <w:autoSpaceDN w:val="0"/>
              <w:adjustRightInd w:val="0"/>
              <w:rPr>
                <w:color w:val="000000"/>
                <w:sz w:val="28"/>
                <w:szCs w:val="28"/>
              </w:rPr>
            </w:pPr>
            <w:r w:rsidRPr="00B454E8">
              <w:rPr>
                <w:color w:val="000000"/>
                <w:sz w:val="28"/>
                <w:szCs w:val="28"/>
              </w:rPr>
              <w:t>Бронхіальна астма</w:t>
            </w:r>
          </w:p>
        </w:tc>
        <w:tc>
          <w:tcPr>
            <w:tcW w:w="1898"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16,0±3,3</w:t>
            </w:r>
          </w:p>
        </w:tc>
        <w:tc>
          <w:tcPr>
            <w:tcW w:w="1457"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58,1±11,1</w:t>
            </w:r>
          </w:p>
        </w:tc>
        <w:tc>
          <w:tcPr>
            <w:tcW w:w="1734"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23,4±1,1</w:t>
            </w:r>
          </w:p>
        </w:tc>
        <w:tc>
          <w:tcPr>
            <w:tcW w:w="1571" w:type="dxa"/>
          </w:tcPr>
          <w:p w:rsidR="00555DE3" w:rsidRPr="00B454E8" w:rsidRDefault="00555DE3" w:rsidP="001A5EEF">
            <w:pPr>
              <w:autoSpaceDE w:val="0"/>
              <w:autoSpaceDN w:val="0"/>
              <w:adjustRightInd w:val="0"/>
              <w:jc w:val="center"/>
              <w:rPr>
                <w:color w:val="000000"/>
                <w:sz w:val="28"/>
                <w:szCs w:val="28"/>
              </w:rPr>
            </w:pPr>
            <w:r w:rsidRPr="00B454E8">
              <w:rPr>
                <w:color w:val="000000"/>
                <w:sz w:val="28"/>
                <w:szCs w:val="28"/>
              </w:rPr>
              <w:t>53,9±10,0</w:t>
            </w:r>
          </w:p>
        </w:tc>
        <w:tc>
          <w:tcPr>
            <w:tcW w:w="1897" w:type="dxa"/>
          </w:tcPr>
          <w:p w:rsidR="00555DE3" w:rsidRPr="0052667C" w:rsidRDefault="00555DE3" w:rsidP="001D4C85">
            <w:pPr>
              <w:autoSpaceDE w:val="0"/>
              <w:autoSpaceDN w:val="0"/>
              <w:adjustRightInd w:val="0"/>
              <w:jc w:val="center"/>
              <w:rPr>
                <w:color w:val="000000"/>
                <w:sz w:val="28"/>
                <w:szCs w:val="28"/>
                <w:vertAlign w:val="superscript"/>
                <w:lang w:val="uk-UA"/>
              </w:rPr>
            </w:pPr>
            <w:r w:rsidRPr="00B454E8">
              <w:rPr>
                <w:color w:val="000000"/>
                <w:sz w:val="28"/>
                <w:szCs w:val="28"/>
              </w:rPr>
              <w:t>8,2±</w:t>
            </w:r>
            <w:r w:rsidR="00D842DA">
              <w:rPr>
                <w:color w:val="000000"/>
                <w:sz w:val="28"/>
                <w:szCs w:val="28"/>
                <w:lang w:val="uk-UA"/>
              </w:rPr>
              <w:t>1</w:t>
            </w:r>
            <w:r w:rsidRPr="00B454E8">
              <w:rPr>
                <w:color w:val="000000"/>
                <w:sz w:val="28"/>
                <w:szCs w:val="28"/>
              </w:rPr>
              <w:t>,8</w:t>
            </w:r>
            <w:r w:rsidR="0052667C">
              <w:rPr>
                <w:color w:val="000000"/>
                <w:sz w:val="28"/>
                <w:szCs w:val="28"/>
                <w:vertAlign w:val="superscript"/>
                <w:lang w:val="uk-UA"/>
              </w:rPr>
              <w:t>х</w:t>
            </w:r>
            <w:r w:rsidR="001D4C85" w:rsidRPr="00B454E8">
              <w:rPr>
                <w:color w:val="000000"/>
                <w:sz w:val="28"/>
                <w:szCs w:val="28"/>
              </w:rPr>
              <w:t>*</w:t>
            </w:r>
          </w:p>
        </w:tc>
        <w:tc>
          <w:tcPr>
            <w:tcW w:w="1558" w:type="dxa"/>
          </w:tcPr>
          <w:p w:rsidR="00555DE3" w:rsidRPr="00B454E8" w:rsidRDefault="00555DE3" w:rsidP="006866C0">
            <w:pPr>
              <w:autoSpaceDE w:val="0"/>
              <w:autoSpaceDN w:val="0"/>
              <w:adjustRightInd w:val="0"/>
              <w:jc w:val="center"/>
              <w:rPr>
                <w:color w:val="000000"/>
                <w:sz w:val="28"/>
                <w:szCs w:val="28"/>
              </w:rPr>
            </w:pPr>
            <w:r w:rsidRPr="00B454E8">
              <w:rPr>
                <w:color w:val="000000"/>
                <w:sz w:val="28"/>
                <w:szCs w:val="28"/>
              </w:rPr>
              <w:t>5,6±</w:t>
            </w:r>
            <w:r w:rsidR="006866C0">
              <w:rPr>
                <w:color w:val="000000"/>
                <w:sz w:val="28"/>
                <w:szCs w:val="28"/>
                <w:lang w:val="uk-UA"/>
              </w:rPr>
              <w:t>1</w:t>
            </w:r>
            <w:r w:rsidRPr="00B454E8">
              <w:rPr>
                <w:color w:val="000000"/>
                <w:sz w:val="28"/>
                <w:szCs w:val="28"/>
              </w:rPr>
              <w:t>,0</w:t>
            </w:r>
          </w:p>
        </w:tc>
        <w:tc>
          <w:tcPr>
            <w:tcW w:w="1910" w:type="dxa"/>
          </w:tcPr>
          <w:p w:rsidR="00555DE3" w:rsidRPr="00B454E8" w:rsidRDefault="00555DE3" w:rsidP="001D4C85">
            <w:pPr>
              <w:autoSpaceDE w:val="0"/>
              <w:autoSpaceDN w:val="0"/>
              <w:adjustRightInd w:val="0"/>
              <w:jc w:val="center"/>
              <w:rPr>
                <w:color w:val="000000"/>
                <w:sz w:val="28"/>
                <w:szCs w:val="28"/>
              </w:rPr>
            </w:pPr>
            <w:r w:rsidRPr="00B454E8">
              <w:rPr>
                <w:color w:val="000000"/>
                <w:sz w:val="28"/>
                <w:szCs w:val="28"/>
              </w:rPr>
              <w:t>90,9±2,1</w:t>
            </w:r>
            <w:r w:rsidR="006866C0">
              <w:rPr>
                <w:color w:val="000000"/>
                <w:sz w:val="28"/>
                <w:szCs w:val="28"/>
                <w:lang w:val="uk-UA"/>
              </w:rPr>
              <w:t>*</w:t>
            </w:r>
          </w:p>
        </w:tc>
        <w:tc>
          <w:tcPr>
            <w:tcW w:w="1571" w:type="dxa"/>
          </w:tcPr>
          <w:p w:rsidR="00555DE3" w:rsidRPr="00B454E8" w:rsidRDefault="00555DE3" w:rsidP="00D842DA">
            <w:pPr>
              <w:autoSpaceDE w:val="0"/>
              <w:autoSpaceDN w:val="0"/>
              <w:adjustRightInd w:val="0"/>
              <w:jc w:val="center"/>
              <w:rPr>
                <w:color w:val="000000"/>
                <w:sz w:val="28"/>
                <w:szCs w:val="28"/>
              </w:rPr>
            </w:pPr>
            <w:r w:rsidRPr="00B454E8">
              <w:rPr>
                <w:color w:val="000000"/>
                <w:sz w:val="28"/>
                <w:szCs w:val="28"/>
              </w:rPr>
              <w:t>51,5±2,2</w:t>
            </w:r>
          </w:p>
        </w:tc>
      </w:tr>
    </w:tbl>
    <w:p w:rsidR="00555DE3" w:rsidRPr="00D842DA" w:rsidRDefault="00555DE3" w:rsidP="00555DE3">
      <w:pPr>
        <w:pStyle w:val="a9"/>
        <w:spacing w:line="360" w:lineRule="auto"/>
        <w:rPr>
          <w:color w:val="000000"/>
          <w:sz w:val="22"/>
          <w:szCs w:val="22"/>
          <w:lang w:val="uk-UA"/>
        </w:rPr>
      </w:pPr>
      <w:r w:rsidRPr="00D842DA">
        <w:rPr>
          <w:sz w:val="22"/>
          <w:szCs w:val="22"/>
          <w:lang w:val="uk-UA"/>
        </w:rPr>
        <w:t xml:space="preserve">Примітка: </w:t>
      </w:r>
      <w:r w:rsidRPr="00D842DA">
        <w:rPr>
          <w:color w:val="000000"/>
          <w:sz w:val="22"/>
          <w:szCs w:val="22"/>
          <w:lang w:val="ru-RU"/>
        </w:rPr>
        <w:t>*</w:t>
      </w:r>
      <w:r w:rsidRPr="00D842DA">
        <w:rPr>
          <w:color w:val="000000"/>
          <w:sz w:val="22"/>
          <w:szCs w:val="22"/>
          <w:lang w:val="uk-UA"/>
        </w:rPr>
        <w:t xml:space="preserve"> -  вірогідн</w:t>
      </w:r>
      <w:r w:rsidR="00D842DA">
        <w:rPr>
          <w:color w:val="000000"/>
          <w:sz w:val="22"/>
          <w:szCs w:val="22"/>
          <w:lang w:val="uk-UA"/>
        </w:rPr>
        <w:t>і</w:t>
      </w:r>
      <w:r w:rsidR="00BB4DB7">
        <w:rPr>
          <w:color w:val="000000"/>
          <w:sz w:val="22"/>
          <w:szCs w:val="22"/>
          <w:lang w:val="uk-UA"/>
        </w:rPr>
        <w:t xml:space="preserve"> </w:t>
      </w:r>
      <w:r w:rsidR="00D842DA">
        <w:rPr>
          <w:color w:val="000000"/>
          <w:sz w:val="22"/>
          <w:szCs w:val="22"/>
          <w:lang w:val="uk-UA"/>
        </w:rPr>
        <w:t>відмінності у порівнянні з контролем (р&lt;0,05);</w:t>
      </w:r>
    </w:p>
    <w:p w:rsidR="00555DE3" w:rsidRPr="00D842DA" w:rsidRDefault="00B9093E" w:rsidP="00D842DA">
      <w:pPr>
        <w:pStyle w:val="a9"/>
        <w:spacing w:line="360" w:lineRule="auto"/>
        <w:ind w:firstLine="0"/>
        <w:jc w:val="left"/>
        <w:rPr>
          <w:sz w:val="22"/>
          <w:szCs w:val="22"/>
          <w:lang w:val="uk-UA"/>
        </w:rPr>
        <w:sectPr w:rsidR="00555DE3" w:rsidRPr="00D842DA" w:rsidSect="00046EC2">
          <w:pgSz w:w="16838" w:h="11906" w:orient="landscape"/>
          <w:pgMar w:top="1134" w:right="851" w:bottom="1134" w:left="1418" w:header="709" w:footer="709" w:gutter="0"/>
          <w:cols w:space="720"/>
        </w:sectPr>
      </w:pPr>
      <w:r w:rsidRPr="00B9093E">
        <w:rPr>
          <w:noProof/>
          <w:sz w:val="22"/>
          <w:szCs w:val="22"/>
          <w:vertAlign w:val="superscript"/>
          <w:lang w:val="ru-RU"/>
        </w:rPr>
        <w:pict>
          <v:rect id="_x0000_s2167" style="position:absolute;margin-left:711.35pt;margin-top:107.5pt;width:67.1pt;height:35.65pt;z-index:252103680" fillcolor="white [3212]" strokecolor="white [3212]">
            <v:textbox style="layout-flow:vertical">
              <w:txbxContent>
                <w:p w:rsidR="001D6FC3" w:rsidRDefault="001D6FC3" w:rsidP="004E202F">
                  <w:pPr>
                    <w:rPr>
                      <w:lang w:val="en-US"/>
                    </w:rPr>
                  </w:pPr>
                </w:p>
                <w:p w:rsidR="001D6FC3" w:rsidRPr="004E202F" w:rsidRDefault="001D6FC3" w:rsidP="004E202F">
                  <w:pPr>
                    <w:rPr>
                      <w:lang w:val="en-US"/>
                    </w:rPr>
                  </w:pPr>
                  <w:r>
                    <w:rPr>
                      <w:lang w:val="en-US"/>
                    </w:rPr>
                    <w:t>86</w:t>
                  </w:r>
                </w:p>
              </w:txbxContent>
            </v:textbox>
          </v:rect>
        </w:pict>
      </w:r>
      <w:r w:rsidR="00985ED4">
        <w:rPr>
          <w:sz w:val="22"/>
          <w:szCs w:val="22"/>
          <w:vertAlign w:val="superscript"/>
          <w:lang w:val="uk-UA"/>
        </w:rPr>
        <w:t xml:space="preserve">                                                      </w:t>
      </w:r>
      <w:r w:rsidR="0052667C">
        <w:rPr>
          <w:sz w:val="22"/>
          <w:szCs w:val="22"/>
          <w:vertAlign w:val="superscript"/>
          <w:lang w:val="uk-UA"/>
        </w:rPr>
        <w:t>х</w:t>
      </w:r>
      <w:r w:rsidR="00340759">
        <w:rPr>
          <w:color w:val="000000"/>
          <w:sz w:val="22"/>
          <w:szCs w:val="22"/>
          <w:lang w:val="uk-UA"/>
        </w:rPr>
        <w:t>–</w:t>
      </w:r>
      <w:r w:rsidR="00D842DA" w:rsidRPr="00D842DA">
        <w:rPr>
          <w:color w:val="000000"/>
          <w:sz w:val="22"/>
          <w:szCs w:val="22"/>
          <w:lang w:val="uk-UA"/>
        </w:rPr>
        <w:t>вірогідн</w:t>
      </w:r>
      <w:r w:rsidR="00D842DA">
        <w:rPr>
          <w:color w:val="000000"/>
          <w:sz w:val="22"/>
          <w:szCs w:val="22"/>
          <w:lang w:val="uk-UA"/>
        </w:rPr>
        <w:t>і</w:t>
      </w:r>
      <w:r w:rsidR="00BB4DB7">
        <w:rPr>
          <w:color w:val="000000"/>
          <w:sz w:val="22"/>
          <w:szCs w:val="22"/>
          <w:lang w:val="uk-UA"/>
        </w:rPr>
        <w:t xml:space="preserve"> </w:t>
      </w:r>
      <w:r w:rsidR="00D842DA">
        <w:rPr>
          <w:color w:val="000000"/>
          <w:sz w:val="22"/>
          <w:szCs w:val="22"/>
          <w:lang w:val="uk-UA"/>
        </w:rPr>
        <w:t>відмінності у порівнянні з осінньо-зимовим періодом (р&lt;0,05)</w:t>
      </w:r>
      <w:r w:rsidR="0052667C">
        <w:rPr>
          <w:color w:val="000000"/>
          <w:sz w:val="22"/>
          <w:szCs w:val="22"/>
          <w:lang w:val="uk-UA"/>
        </w:rPr>
        <w:t>.</w:t>
      </w:r>
    </w:p>
    <w:p w:rsidR="003B4770" w:rsidRPr="00513509" w:rsidRDefault="003B4770" w:rsidP="003B4770">
      <w:pPr>
        <w:pStyle w:val="a9"/>
        <w:spacing w:line="360" w:lineRule="auto"/>
        <w:rPr>
          <w:lang w:val="uk-UA"/>
        </w:rPr>
      </w:pPr>
      <w:r>
        <w:rPr>
          <w:color w:val="000000"/>
          <w:szCs w:val="28"/>
          <w:lang w:val="ru-RU"/>
        </w:rPr>
        <w:lastRenderedPageBreak/>
        <w:t xml:space="preserve">У дітей контрольних та дослідних районів показники захворюваності на ГРВІ та грип майже не відрізнялись і складали </w:t>
      </w:r>
      <w:r w:rsidRPr="00D245E8">
        <w:rPr>
          <w:color w:val="000000"/>
          <w:szCs w:val="28"/>
          <w:lang w:val="ru-RU"/>
        </w:rPr>
        <w:t>4896,5±44,0</w:t>
      </w:r>
      <w:r>
        <w:rPr>
          <w:color w:val="000000"/>
          <w:szCs w:val="28"/>
          <w:lang w:val="ru-RU"/>
        </w:rPr>
        <w:t>;</w:t>
      </w:r>
      <w:r w:rsidR="00BB4DB7">
        <w:rPr>
          <w:color w:val="000000"/>
          <w:szCs w:val="28"/>
          <w:lang w:val="ru-RU"/>
        </w:rPr>
        <w:t xml:space="preserve"> </w:t>
      </w:r>
      <w:r w:rsidRPr="00D245E8">
        <w:rPr>
          <w:color w:val="000000"/>
          <w:szCs w:val="28"/>
          <w:lang w:val="ru-RU"/>
        </w:rPr>
        <w:t>647,8±57,3</w:t>
      </w:r>
      <w:r>
        <w:rPr>
          <w:color w:val="000000"/>
          <w:szCs w:val="28"/>
          <w:lang w:val="ru-RU"/>
        </w:rPr>
        <w:t xml:space="preserve">; </w:t>
      </w:r>
      <w:r w:rsidRPr="00D245E8">
        <w:rPr>
          <w:color w:val="000000"/>
          <w:szCs w:val="28"/>
          <w:lang w:val="ru-RU"/>
        </w:rPr>
        <w:t>3967,2±43,3</w:t>
      </w:r>
      <w:r>
        <w:rPr>
          <w:color w:val="000000"/>
          <w:szCs w:val="28"/>
          <w:lang w:val="ru-RU"/>
        </w:rPr>
        <w:t xml:space="preserve"> та </w:t>
      </w:r>
      <w:r w:rsidRPr="00D245E8">
        <w:rPr>
          <w:color w:val="000000"/>
          <w:szCs w:val="28"/>
          <w:lang w:val="ru-RU"/>
        </w:rPr>
        <w:t>641,2±15,1</w:t>
      </w:r>
      <w:r>
        <w:rPr>
          <w:color w:val="000000"/>
          <w:szCs w:val="28"/>
          <w:lang w:val="ru-RU"/>
        </w:rPr>
        <w:t xml:space="preserve"> вип./10 тис. </w:t>
      </w:r>
    </w:p>
    <w:p w:rsidR="003B4770" w:rsidRDefault="003B4770" w:rsidP="003B4770">
      <w:pPr>
        <w:pStyle w:val="a9"/>
        <w:spacing w:line="360" w:lineRule="auto"/>
        <w:rPr>
          <w:color w:val="000000"/>
          <w:szCs w:val="28"/>
          <w:lang w:val="ru-RU"/>
        </w:rPr>
      </w:pPr>
      <w:r w:rsidRPr="0052667C">
        <w:rPr>
          <w:color w:val="000000"/>
          <w:szCs w:val="28"/>
          <w:lang w:val="uk-UA"/>
        </w:rPr>
        <w:t xml:space="preserve">Аналізуючи частоту захворювань населення на алергічний риніт встановлено, що і у дорослих і у детей, які мешкали в контрольному районі </w:t>
      </w:r>
      <w:r w:rsidRPr="002E1AEC">
        <w:rPr>
          <w:color w:val="000000"/>
          <w:szCs w:val="28"/>
          <w:lang w:val="uk-UA"/>
        </w:rPr>
        <w:t>вона була вищою в весняно-літній період року:  68,8±4,8</w:t>
      </w:r>
      <w:r w:rsidR="00BB4DB7">
        <w:rPr>
          <w:color w:val="000000"/>
          <w:szCs w:val="28"/>
          <w:lang w:val="uk-UA"/>
        </w:rPr>
        <w:t xml:space="preserve"> </w:t>
      </w:r>
      <w:r>
        <w:rPr>
          <w:color w:val="000000"/>
          <w:szCs w:val="28"/>
          <w:lang w:val="uk-UA"/>
        </w:rPr>
        <w:t>% випадків –</w:t>
      </w:r>
      <w:r w:rsidRPr="002E1AEC">
        <w:rPr>
          <w:color w:val="000000"/>
          <w:szCs w:val="28"/>
          <w:lang w:val="uk-UA"/>
        </w:rPr>
        <w:t xml:space="preserve"> у дорослих</w:t>
      </w:r>
      <w:r>
        <w:rPr>
          <w:color w:val="000000"/>
          <w:szCs w:val="28"/>
          <w:lang w:val="uk-UA"/>
        </w:rPr>
        <w:t> </w:t>
      </w:r>
      <w:r w:rsidRPr="002E1AEC">
        <w:rPr>
          <w:color w:val="000000"/>
          <w:szCs w:val="28"/>
          <w:lang w:val="uk-UA"/>
        </w:rPr>
        <w:t>та</w:t>
      </w:r>
      <w:r>
        <w:rPr>
          <w:color w:val="000000"/>
          <w:szCs w:val="28"/>
          <w:lang w:val="uk-UA"/>
        </w:rPr>
        <w:t> </w:t>
      </w:r>
      <w:r w:rsidRPr="002E1AEC">
        <w:rPr>
          <w:color w:val="000000"/>
          <w:szCs w:val="28"/>
          <w:lang w:val="uk-UA"/>
        </w:rPr>
        <w:t>55,0±2,6</w:t>
      </w:r>
      <w:r w:rsidR="00BB4DB7">
        <w:rPr>
          <w:color w:val="000000"/>
          <w:szCs w:val="28"/>
          <w:lang w:val="uk-UA"/>
        </w:rPr>
        <w:t xml:space="preserve"> </w:t>
      </w:r>
      <w:r w:rsidRPr="002E1AEC">
        <w:rPr>
          <w:color w:val="000000"/>
          <w:szCs w:val="28"/>
          <w:lang w:val="uk-UA"/>
        </w:rPr>
        <w:t>%</w:t>
      </w:r>
      <w:r>
        <w:rPr>
          <w:color w:val="000000"/>
          <w:szCs w:val="28"/>
          <w:lang w:val="uk-UA"/>
        </w:rPr>
        <w:t> </w:t>
      </w:r>
      <w:r w:rsidRPr="002E1AEC">
        <w:rPr>
          <w:color w:val="000000"/>
          <w:szCs w:val="28"/>
          <w:lang w:val="uk-UA"/>
        </w:rPr>
        <w:t>випадків</w:t>
      </w:r>
      <w:r>
        <w:rPr>
          <w:color w:val="000000"/>
          <w:szCs w:val="28"/>
          <w:lang w:val="uk-UA"/>
        </w:rPr>
        <w:t> – </w:t>
      </w:r>
      <w:r w:rsidRPr="002E1AEC">
        <w:rPr>
          <w:color w:val="000000"/>
          <w:szCs w:val="28"/>
          <w:lang w:val="uk-UA"/>
        </w:rPr>
        <w:t>у</w:t>
      </w:r>
      <w:r>
        <w:rPr>
          <w:color w:val="000000"/>
          <w:szCs w:val="28"/>
          <w:lang w:val="uk-UA"/>
        </w:rPr>
        <w:t> </w:t>
      </w:r>
      <w:r w:rsidRPr="002E1AEC">
        <w:rPr>
          <w:color w:val="000000"/>
          <w:szCs w:val="28"/>
          <w:lang w:val="uk-UA"/>
        </w:rPr>
        <w:t>детей</w:t>
      </w:r>
    </w:p>
    <w:p w:rsidR="00555DE3" w:rsidRPr="0024186C" w:rsidRDefault="006866C0" w:rsidP="00BF789D">
      <w:pPr>
        <w:pStyle w:val="a9"/>
        <w:spacing w:line="360" w:lineRule="auto"/>
        <w:rPr>
          <w:lang w:val="ru-RU"/>
        </w:rPr>
      </w:pPr>
      <w:r>
        <w:rPr>
          <w:color w:val="000000"/>
          <w:szCs w:val="28"/>
          <w:lang w:val="ru-RU"/>
        </w:rPr>
        <w:t xml:space="preserve">При цьому у дорослих контрольного району показники захворюваності були </w:t>
      </w:r>
      <w:r w:rsidR="00E07D27">
        <w:rPr>
          <w:color w:val="000000"/>
          <w:szCs w:val="28"/>
          <w:lang w:val="ru-RU"/>
        </w:rPr>
        <w:t>у</w:t>
      </w:r>
      <w:r>
        <w:rPr>
          <w:color w:val="000000"/>
          <w:szCs w:val="28"/>
          <w:lang w:val="ru-RU"/>
        </w:rPr>
        <w:t xml:space="preserve"> 2,6 рази вірогідно вищими за рівні</w:t>
      </w:r>
      <w:r w:rsidR="00985ED4">
        <w:rPr>
          <w:color w:val="000000"/>
          <w:szCs w:val="28"/>
          <w:lang w:val="ru-RU"/>
        </w:rPr>
        <w:t xml:space="preserve"> </w:t>
      </w:r>
      <w:r>
        <w:rPr>
          <w:color w:val="000000"/>
          <w:szCs w:val="28"/>
          <w:lang w:val="ru-RU"/>
        </w:rPr>
        <w:t xml:space="preserve">дослідного та становили </w:t>
      </w:r>
      <w:r w:rsidRPr="0024186C">
        <w:rPr>
          <w:color w:val="000000"/>
          <w:szCs w:val="28"/>
          <w:lang w:val="ru-RU"/>
        </w:rPr>
        <w:t>15,4±2,9</w:t>
      </w:r>
      <w:r>
        <w:rPr>
          <w:color w:val="000000"/>
          <w:szCs w:val="28"/>
          <w:lang w:val="ru-RU"/>
        </w:rPr>
        <w:t xml:space="preserve"> проти </w:t>
      </w:r>
      <w:r w:rsidRPr="002E1AEC">
        <w:rPr>
          <w:color w:val="000000"/>
          <w:szCs w:val="28"/>
          <w:lang w:val="ru-RU"/>
        </w:rPr>
        <w:t>5,9±</w:t>
      </w:r>
      <w:r>
        <w:rPr>
          <w:color w:val="000000"/>
          <w:szCs w:val="28"/>
          <w:lang w:val="ru-RU"/>
        </w:rPr>
        <w:t>0</w:t>
      </w:r>
      <w:r w:rsidRPr="002E1AEC">
        <w:rPr>
          <w:color w:val="000000"/>
          <w:szCs w:val="28"/>
          <w:lang w:val="ru-RU"/>
        </w:rPr>
        <w:t>,</w:t>
      </w:r>
      <w:r>
        <w:rPr>
          <w:color w:val="000000"/>
          <w:szCs w:val="28"/>
          <w:lang w:val="ru-RU"/>
        </w:rPr>
        <w:t>9 вип./10 тис.</w:t>
      </w:r>
      <w:r w:rsidR="00BB4DB7">
        <w:rPr>
          <w:color w:val="000000"/>
          <w:szCs w:val="28"/>
          <w:lang w:val="ru-RU"/>
        </w:rPr>
        <w:t xml:space="preserve"> </w:t>
      </w:r>
      <w:r>
        <w:rPr>
          <w:lang w:val="uk-UA"/>
        </w:rPr>
        <w:t xml:space="preserve">(р&lt;0,01). </w:t>
      </w:r>
      <w:r w:rsidR="00EE46CB">
        <w:rPr>
          <w:color w:val="000000"/>
          <w:szCs w:val="28"/>
          <w:lang w:val="ru-RU"/>
        </w:rPr>
        <w:t>У дітей</w:t>
      </w:r>
      <w:r w:rsidR="00985ED4">
        <w:rPr>
          <w:color w:val="000000"/>
          <w:szCs w:val="28"/>
          <w:lang w:val="ru-RU"/>
        </w:rPr>
        <w:t xml:space="preserve"> </w:t>
      </w:r>
      <w:r w:rsidR="00EE46CB">
        <w:rPr>
          <w:color w:val="000000"/>
          <w:szCs w:val="28"/>
          <w:lang w:val="ru-RU"/>
        </w:rPr>
        <w:t>вірогідних відмінностей між значен</w:t>
      </w:r>
      <w:r w:rsidR="00985ED4">
        <w:rPr>
          <w:color w:val="000000"/>
          <w:szCs w:val="28"/>
          <w:lang w:val="ru-RU"/>
        </w:rPr>
        <w:t>н</w:t>
      </w:r>
      <w:r w:rsidR="00EE46CB">
        <w:rPr>
          <w:color w:val="000000"/>
          <w:szCs w:val="28"/>
          <w:lang w:val="ru-RU"/>
        </w:rPr>
        <w:t xml:space="preserve">ям показників не </w:t>
      </w:r>
      <w:r w:rsidR="00D7409C">
        <w:rPr>
          <w:color w:val="000000"/>
          <w:szCs w:val="28"/>
          <w:lang w:val="ru-RU"/>
        </w:rPr>
        <w:t>в</w:t>
      </w:r>
      <w:r w:rsidR="00555DE3">
        <w:rPr>
          <w:color w:val="000000"/>
          <w:szCs w:val="28"/>
          <w:lang w:val="ru-RU"/>
        </w:rPr>
        <w:t xml:space="preserve">становлено, а їхні середні значення коливались в межах від  </w:t>
      </w:r>
      <w:r w:rsidR="00555DE3" w:rsidRPr="0024186C">
        <w:rPr>
          <w:color w:val="000000"/>
          <w:szCs w:val="28"/>
          <w:lang w:val="ru-RU"/>
        </w:rPr>
        <w:t>7,1±</w:t>
      </w:r>
      <w:r w:rsidR="00E7338B">
        <w:rPr>
          <w:color w:val="000000"/>
          <w:szCs w:val="28"/>
          <w:lang w:val="ru-RU"/>
        </w:rPr>
        <w:t>1</w:t>
      </w:r>
      <w:r w:rsidR="00555DE3" w:rsidRPr="0024186C">
        <w:rPr>
          <w:color w:val="000000"/>
          <w:szCs w:val="28"/>
          <w:lang w:val="ru-RU"/>
        </w:rPr>
        <w:t>,6</w:t>
      </w:r>
      <w:r w:rsidR="0047464A">
        <w:rPr>
          <w:color w:val="000000"/>
          <w:szCs w:val="28"/>
          <w:lang w:val="ru-RU"/>
        </w:rPr>
        <w:t xml:space="preserve"> вип./10 тис. </w:t>
      </w:r>
      <w:r w:rsidR="00985ED4">
        <w:rPr>
          <w:color w:val="000000"/>
          <w:szCs w:val="28"/>
          <w:lang w:val="ru-RU"/>
        </w:rPr>
        <w:t xml:space="preserve">в </w:t>
      </w:r>
      <w:r w:rsidR="0047464A">
        <w:rPr>
          <w:color w:val="000000"/>
          <w:szCs w:val="28"/>
          <w:lang w:val="uk-UA"/>
        </w:rPr>
        <w:t xml:space="preserve">дослідній </w:t>
      </w:r>
      <w:r w:rsidR="00555DE3">
        <w:rPr>
          <w:color w:val="000000"/>
          <w:szCs w:val="28"/>
          <w:lang w:val="ru-RU"/>
        </w:rPr>
        <w:t xml:space="preserve">до </w:t>
      </w:r>
      <w:r w:rsidR="00555DE3" w:rsidRPr="0024186C">
        <w:rPr>
          <w:color w:val="000000"/>
          <w:szCs w:val="28"/>
          <w:lang w:val="ru-RU"/>
        </w:rPr>
        <w:t>13,9±</w:t>
      </w:r>
      <w:r w:rsidR="00E7338B">
        <w:rPr>
          <w:color w:val="000000"/>
          <w:szCs w:val="28"/>
          <w:lang w:val="ru-RU"/>
        </w:rPr>
        <w:t>1</w:t>
      </w:r>
      <w:r w:rsidR="00555DE3" w:rsidRPr="0024186C">
        <w:rPr>
          <w:color w:val="000000"/>
          <w:szCs w:val="28"/>
          <w:lang w:val="ru-RU"/>
        </w:rPr>
        <w:t>,2</w:t>
      </w:r>
      <w:r w:rsidR="0047464A">
        <w:rPr>
          <w:color w:val="000000"/>
          <w:szCs w:val="28"/>
          <w:lang w:val="ru-RU"/>
        </w:rPr>
        <w:t xml:space="preserve"> вип./10 тис. –</w:t>
      </w:r>
      <w:r w:rsidR="00985ED4">
        <w:rPr>
          <w:color w:val="000000"/>
          <w:szCs w:val="28"/>
          <w:lang w:val="ru-RU"/>
        </w:rPr>
        <w:t xml:space="preserve"> </w:t>
      </w:r>
      <w:r w:rsidR="0047464A">
        <w:rPr>
          <w:color w:val="000000"/>
          <w:szCs w:val="28"/>
          <w:lang w:val="ru-RU"/>
        </w:rPr>
        <w:t>у контрольній групі</w:t>
      </w:r>
      <w:r w:rsidR="00555DE3">
        <w:rPr>
          <w:color w:val="000000"/>
          <w:szCs w:val="28"/>
          <w:lang w:val="ru-RU"/>
        </w:rPr>
        <w:t>.</w:t>
      </w:r>
    </w:p>
    <w:p w:rsidR="00555DE3" w:rsidRPr="0047464A" w:rsidRDefault="00555DE3" w:rsidP="00555DE3">
      <w:pPr>
        <w:pStyle w:val="a9"/>
        <w:spacing w:line="360" w:lineRule="auto"/>
        <w:rPr>
          <w:lang w:val="uk-UA"/>
        </w:rPr>
      </w:pPr>
      <w:r>
        <w:rPr>
          <w:lang w:val="uk-UA"/>
        </w:rPr>
        <w:t xml:space="preserve">Бронхіальна астма реєструвалась у дорослих </w:t>
      </w:r>
      <w:r w:rsidR="0047464A">
        <w:rPr>
          <w:lang w:val="uk-UA"/>
        </w:rPr>
        <w:t>дослідної групи</w:t>
      </w:r>
      <w:r>
        <w:rPr>
          <w:lang w:val="uk-UA"/>
        </w:rPr>
        <w:t xml:space="preserve"> частіше в весняно-літній період року (</w:t>
      </w:r>
      <w:r w:rsidRPr="0021597D">
        <w:rPr>
          <w:color w:val="000000"/>
          <w:szCs w:val="28"/>
          <w:lang w:val="ru-RU"/>
        </w:rPr>
        <w:t>58,1±11,1</w:t>
      </w:r>
      <w:r w:rsidR="00BB4DB7">
        <w:rPr>
          <w:color w:val="000000"/>
          <w:szCs w:val="28"/>
          <w:lang w:val="ru-RU"/>
        </w:rPr>
        <w:t xml:space="preserve"> </w:t>
      </w:r>
      <w:r>
        <w:rPr>
          <w:color w:val="000000"/>
          <w:szCs w:val="28"/>
          <w:lang w:val="uk-UA"/>
        </w:rPr>
        <w:t>%)</w:t>
      </w:r>
      <w:r>
        <w:rPr>
          <w:lang w:val="uk-UA"/>
        </w:rPr>
        <w:t>, а у дітей – в осінньо-зимовий час (</w:t>
      </w:r>
      <w:r w:rsidRPr="0021597D">
        <w:rPr>
          <w:color w:val="000000"/>
          <w:szCs w:val="28"/>
          <w:lang w:val="ru-RU"/>
        </w:rPr>
        <w:t>94,4±5,0</w:t>
      </w:r>
      <w:r w:rsidR="00BB4DB7">
        <w:rPr>
          <w:color w:val="000000"/>
          <w:szCs w:val="28"/>
          <w:lang w:val="ru-RU"/>
        </w:rPr>
        <w:t xml:space="preserve"> </w:t>
      </w:r>
      <w:r>
        <w:rPr>
          <w:color w:val="000000"/>
          <w:szCs w:val="28"/>
          <w:lang w:val="ru-RU"/>
        </w:rPr>
        <w:t xml:space="preserve">%). Проте, і у дорослих і у детей </w:t>
      </w:r>
      <w:r w:rsidR="0047464A">
        <w:rPr>
          <w:color w:val="000000"/>
          <w:szCs w:val="28"/>
          <w:lang w:val="ru-RU"/>
        </w:rPr>
        <w:t xml:space="preserve">контрольної групи </w:t>
      </w:r>
      <w:r>
        <w:rPr>
          <w:color w:val="000000"/>
          <w:szCs w:val="28"/>
          <w:lang w:val="ru-RU"/>
        </w:rPr>
        <w:t xml:space="preserve">вона реєструвалася протягом всього року рівномірно: у детей від </w:t>
      </w:r>
      <w:r w:rsidRPr="00C32FD3">
        <w:rPr>
          <w:color w:val="000000"/>
          <w:szCs w:val="28"/>
          <w:lang w:val="ru-RU"/>
        </w:rPr>
        <w:t>48,5±8,2</w:t>
      </w:r>
      <w:r w:rsidR="00BB4DB7">
        <w:rPr>
          <w:color w:val="000000"/>
          <w:szCs w:val="28"/>
          <w:lang w:val="ru-RU"/>
        </w:rPr>
        <w:t xml:space="preserve"> </w:t>
      </w:r>
      <w:r>
        <w:rPr>
          <w:color w:val="000000"/>
          <w:szCs w:val="28"/>
          <w:lang w:val="ru-RU"/>
        </w:rPr>
        <w:t xml:space="preserve">% випадків </w:t>
      </w:r>
      <w:r w:rsidR="00340759">
        <w:rPr>
          <w:color w:val="000000"/>
          <w:szCs w:val="28"/>
          <w:lang w:val="ru-RU"/>
        </w:rPr>
        <w:t>–</w:t>
      </w:r>
      <w:r>
        <w:rPr>
          <w:color w:val="000000"/>
          <w:szCs w:val="28"/>
          <w:lang w:val="ru-RU"/>
        </w:rPr>
        <w:t xml:space="preserve"> взимку до </w:t>
      </w:r>
      <w:r w:rsidRPr="00C32FD3">
        <w:rPr>
          <w:color w:val="000000"/>
          <w:szCs w:val="28"/>
          <w:lang w:val="ru-RU"/>
        </w:rPr>
        <w:t>51,5±2,2</w:t>
      </w:r>
      <w:r w:rsidR="00BB4DB7">
        <w:rPr>
          <w:color w:val="000000"/>
          <w:szCs w:val="28"/>
          <w:lang w:val="ru-RU"/>
        </w:rPr>
        <w:t xml:space="preserve"> </w:t>
      </w:r>
      <w:r>
        <w:rPr>
          <w:color w:val="000000"/>
          <w:szCs w:val="28"/>
          <w:lang w:val="ru-RU"/>
        </w:rPr>
        <w:t xml:space="preserve">% випадків – влітку, у дорослих від   </w:t>
      </w:r>
      <w:r w:rsidRPr="009D256D">
        <w:rPr>
          <w:color w:val="000000"/>
          <w:szCs w:val="28"/>
          <w:lang w:val="ru-RU"/>
        </w:rPr>
        <w:t>46,1±10,0</w:t>
      </w:r>
      <w:r w:rsidR="00BB4DB7">
        <w:rPr>
          <w:color w:val="000000"/>
          <w:szCs w:val="28"/>
          <w:lang w:val="ru-RU"/>
        </w:rPr>
        <w:t xml:space="preserve"> </w:t>
      </w:r>
      <w:r>
        <w:rPr>
          <w:color w:val="000000"/>
          <w:szCs w:val="28"/>
          <w:lang w:val="ru-RU"/>
        </w:rPr>
        <w:t>% взимку до</w:t>
      </w:r>
      <w:r w:rsidR="00985ED4">
        <w:rPr>
          <w:color w:val="000000"/>
          <w:szCs w:val="28"/>
          <w:lang w:val="ru-RU"/>
        </w:rPr>
        <w:t xml:space="preserve"> </w:t>
      </w:r>
      <w:r w:rsidRPr="009D256D">
        <w:rPr>
          <w:color w:val="000000"/>
          <w:szCs w:val="28"/>
          <w:lang w:val="ru-RU"/>
        </w:rPr>
        <w:t>53,9±10,0</w:t>
      </w:r>
      <w:r w:rsidR="00BB4DB7">
        <w:rPr>
          <w:color w:val="000000"/>
          <w:szCs w:val="28"/>
          <w:lang w:val="ru-RU"/>
        </w:rPr>
        <w:t xml:space="preserve"> </w:t>
      </w:r>
      <w:r>
        <w:rPr>
          <w:color w:val="000000"/>
          <w:szCs w:val="28"/>
          <w:lang w:val="ru-RU"/>
        </w:rPr>
        <w:t xml:space="preserve">% влітку. Вірогідно вищими </w:t>
      </w:r>
      <w:r w:rsidR="00E07D27">
        <w:rPr>
          <w:color w:val="000000"/>
          <w:szCs w:val="28"/>
          <w:lang w:val="ru-RU"/>
        </w:rPr>
        <w:t>у</w:t>
      </w:r>
      <w:r>
        <w:rPr>
          <w:color w:val="000000"/>
          <w:szCs w:val="28"/>
          <w:lang w:val="ru-RU"/>
        </w:rPr>
        <w:t xml:space="preserve"> 1,5 рази були значення показників захворюваності дорослого населення </w:t>
      </w:r>
      <w:r w:rsidR="0047464A">
        <w:rPr>
          <w:color w:val="000000"/>
          <w:szCs w:val="28"/>
          <w:lang w:val="ru-RU"/>
        </w:rPr>
        <w:t>у контрольній групі</w:t>
      </w:r>
      <w:r>
        <w:rPr>
          <w:color w:val="000000"/>
          <w:szCs w:val="28"/>
          <w:lang w:val="ru-RU"/>
        </w:rPr>
        <w:t xml:space="preserve"> за осінньо-зимовий період року, </w:t>
      </w:r>
      <w:r w:rsidR="00985ED4">
        <w:rPr>
          <w:color w:val="000000"/>
          <w:szCs w:val="28"/>
          <w:lang w:val="ru-RU"/>
        </w:rPr>
        <w:t xml:space="preserve"> </w:t>
      </w:r>
      <w:r>
        <w:rPr>
          <w:color w:val="000000"/>
          <w:szCs w:val="28"/>
          <w:lang w:val="ru-RU"/>
        </w:rPr>
        <w:t xml:space="preserve">де вони складали </w:t>
      </w:r>
      <w:r w:rsidRPr="009D256D">
        <w:rPr>
          <w:color w:val="000000"/>
          <w:szCs w:val="28"/>
          <w:lang w:val="ru-RU"/>
        </w:rPr>
        <w:t>18,0±1,7</w:t>
      </w:r>
      <w:r w:rsidR="00BB4DB7">
        <w:rPr>
          <w:color w:val="000000"/>
          <w:szCs w:val="28"/>
          <w:lang w:val="ru-RU"/>
        </w:rPr>
        <w:t xml:space="preserve"> </w:t>
      </w:r>
      <w:r w:rsidR="0047464A">
        <w:rPr>
          <w:color w:val="000000"/>
          <w:szCs w:val="28"/>
          <w:lang w:val="uk-UA"/>
        </w:rPr>
        <w:t xml:space="preserve">вип./10 тис. У </w:t>
      </w:r>
      <w:r>
        <w:rPr>
          <w:color w:val="000000"/>
          <w:szCs w:val="28"/>
          <w:lang w:val="uk-UA"/>
        </w:rPr>
        <w:t xml:space="preserve">дітей </w:t>
      </w:r>
      <w:r w:rsidR="0047464A">
        <w:rPr>
          <w:color w:val="000000"/>
          <w:szCs w:val="28"/>
          <w:lang w:val="uk-UA"/>
        </w:rPr>
        <w:t xml:space="preserve">також вірогідно вищою </w:t>
      </w:r>
      <w:r w:rsidR="00E07D27">
        <w:rPr>
          <w:color w:val="000000"/>
          <w:szCs w:val="28"/>
          <w:lang w:val="uk-UA"/>
        </w:rPr>
        <w:t>у</w:t>
      </w:r>
      <w:r w:rsidR="0052667C">
        <w:rPr>
          <w:color w:val="000000"/>
          <w:szCs w:val="28"/>
          <w:lang w:val="uk-UA"/>
        </w:rPr>
        <w:t xml:space="preserve"> 11 разів </w:t>
      </w:r>
      <w:r w:rsidR="0047464A">
        <w:rPr>
          <w:color w:val="000000"/>
          <w:szCs w:val="28"/>
          <w:lang w:val="uk-UA"/>
        </w:rPr>
        <w:t xml:space="preserve">була захворюваність </w:t>
      </w:r>
      <w:r>
        <w:rPr>
          <w:color w:val="000000"/>
          <w:szCs w:val="28"/>
          <w:lang w:val="uk-UA"/>
        </w:rPr>
        <w:t>в весняно-літній період року і дорівнювал</w:t>
      </w:r>
      <w:r w:rsidR="00340759">
        <w:rPr>
          <w:color w:val="000000"/>
          <w:szCs w:val="28"/>
          <w:lang w:val="uk-UA"/>
        </w:rPr>
        <w:t>а</w:t>
      </w:r>
      <w:r>
        <w:rPr>
          <w:color w:val="000000"/>
          <w:szCs w:val="28"/>
          <w:lang w:val="uk-UA"/>
        </w:rPr>
        <w:t xml:space="preserve"> майже </w:t>
      </w:r>
      <w:r w:rsidRPr="0047464A">
        <w:rPr>
          <w:color w:val="000000"/>
          <w:szCs w:val="28"/>
          <w:lang w:val="uk-UA"/>
        </w:rPr>
        <w:t xml:space="preserve">90,9±2,1 </w:t>
      </w:r>
      <w:r w:rsidR="0047464A">
        <w:rPr>
          <w:color w:val="000000"/>
          <w:szCs w:val="28"/>
          <w:lang w:val="uk-UA"/>
        </w:rPr>
        <w:t>вип./10 тис.</w:t>
      </w:r>
      <w:r w:rsidR="00BB4DB7">
        <w:rPr>
          <w:color w:val="000000"/>
          <w:szCs w:val="28"/>
          <w:lang w:val="uk-UA"/>
        </w:rPr>
        <w:t xml:space="preserve"> </w:t>
      </w:r>
      <w:r w:rsidR="0052667C">
        <w:rPr>
          <w:lang w:val="uk-UA"/>
        </w:rPr>
        <w:t>(р&lt;0,05).</w:t>
      </w:r>
    </w:p>
    <w:p w:rsidR="000372A9" w:rsidRPr="00D664C8" w:rsidRDefault="000372A9" w:rsidP="000372A9">
      <w:pPr>
        <w:pStyle w:val="a9"/>
        <w:spacing w:line="360" w:lineRule="auto"/>
        <w:rPr>
          <w:lang w:val="ru-RU"/>
        </w:rPr>
      </w:pPr>
      <w:r>
        <w:rPr>
          <w:lang w:val="uk-UA"/>
        </w:rPr>
        <w:t xml:space="preserve">Таким чином, верхні дихальні шляхи людини першими зазнають несприятливого впливу при надходженні шкідливих речовин в організм разом з повітрям. </w:t>
      </w:r>
    </w:p>
    <w:p w:rsidR="00B17B66" w:rsidRPr="00D664C8" w:rsidRDefault="00B17B66" w:rsidP="000372A9">
      <w:pPr>
        <w:pStyle w:val="a9"/>
        <w:spacing w:line="360" w:lineRule="auto"/>
        <w:rPr>
          <w:lang w:val="ru-RU"/>
        </w:rPr>
      </w:pPr>
    </w:p>
    <w:p w:rsidR="005721E5" w:rsidRPr="00B17B66" w:rsidRDefault="00252F2C" w:rsidP="00037670">
      <w:pPr>
        <w:pStyle w:val="af4"/>
        <w:numPr>
          <w:ilvl w:val="1"/>
          <w:numId w:val="1"/>
        </w:numPr>
        <w:spacing w:line="360" w:lineRule="auto"/>
        <w:ind w:left="0" w:firstLine="851"/>
        <w:jc w:val="both"/>
        <w:rPr>
          <w:rFonts w:ascii="Times New Roman" w:hAnsi="Times New Roman"/>
          <w:sz w:val="28"/>
          <w:szCs w:val="28"/>
          <w:lang w:val="uk-UA"/>
        </w:rPr>
      </w:pPr>
      <w:r w:rsidRPr="005721E5">
        <w:rPr>
          <w:rFonts w:ascii="Times New Roman" w:hAnsi="Times New Roman"/>
          <w:color w:val="000000" w:themeColor="text1"/>
          <w:sz w:val="28"/>
          <w:szCs w:val="28"/>
          <w:lang w:val="uk-UA"/>
        </w:rPr>
        <w:t xml:space="preserve">Особливості смертності населення в залежності від рівня </w:t>
      </w:r>
      <w:r w:rsidR="0057641C">
        <w:rPr>
          <w:rFonts w:ascii="Times New Roman" w:hAnsi="Times New Roman"/>
          <w:color w:val="000000" w:themeColor="text1"/>
          <w:sz w:val="28"/>
          <w:szCs w:val="28"/>
          <w:lang w:val="uk-UA"/>
        </w:rPr>
        <w:t>виробництва</w:t>
      </w:r>
    </w:p>
    <w:p w:rsidR="00B17B66" w:rsidRPr="005721E5" w:rsidRDefault="00B17B66" w:rsidP="00B17B66">
      <w:pPr>
        <w:pStyle w:val="af4"/>
        <w:spacing w:line="360" w:lineRule="auto"/>
        <w:ind w:left="851"/>
        <w:jc w:val="both"/>
        <w:rPr>
          <w:rFonts w:ascii="Times New Roman" w:hAnsi="Times New Roman"/>
          <w:sz w:val="28"/>
          <w:szCs w:val="28"/>
          <w:lang w:val="uk-UA"/>
        </w:rPr>
      </w:pPr>
    </w:p>
    <w:p w:rsidR="005721E5" w:rsidRPr="00B17B66" w:rsidRDefault="00683179" w:rsidP="005721E5">
      <w:pPr>
        <w:pStyle w:val="af4"/>
        <w:spacing w:line="360" w:lineRule="auto"/>
        <w:ind w:left="0" w:firstLine="851"/>
        <w:jc w:val="both"/>
        <w:rPr>
          <w:rFonts w:ascii="Times New Roman" w:hAnsi="Times New Roman"/>
          <w:sz w:val="28"/>
          <w:szCs w:val="28"/>
        </w:rPr>
      </w:pPr>
      <w:r w:rsidRPr="005721E5">
        <w:rPr>
          <w:rFonts w:ascii="Times New Roman" w:hAnsi="Times New Roman"/>
          <w:sz w:val="28"/>
          <w:szCs w:val="28"/>
          <w:lang w:val="uk-UA"/>
        </w:rPr>
        <w:lastRenderedPageBreak/>
        <w:t>Порівняльна характеристика сумарних показників смертності</w:t>
      </w:r>
      <w:r w:rsidR="00037670" w:rsidRPr="005721E5">
        <w:rPr>
          <w:rFonts w:ascii="Times New Roman" w:hAnsi="Times New Roman"/>
          <w:sz w:val="28"/>
          <w:szCs w:val="28"/>
          <w:lang w:val="uk-UA"/>
        </w:rPr>
        <w:t xml:space="preserve"> </w:t>
      </w:r>
      <w:r w:rsidR="00252F2C" w:rsidRPr="005721E5">
        <w:rPr>
          <w:rFonts w:ascii="Times New Roman" w:hAnsi="Times New Roman"/>
          <w:sz w:val="28"/>
          <w:szCs w:val="28"/>
          <w:lang w:val="uk-UA"/>
        </w:rPr>
        <w:t xml:space="preserve">населення </w:t>
      </w:r>
    </w:p>
    <w:p w:rsidR="0057641C" w:rsidRDefault="00252F2C" w:rsidP="0057641C">
      <w:pPr>
        <w:pStyle w:val="af4"/>
        <w:spacing w:line="360" w:lineRule="auto"/>
        <w:ind w:left="0"/>
        <w:jc w:val="both"/>
        <w:rPr>
          <w:rFonts w:ascii="Times New Roman" w:hAnsi="Times New Roman"/>
          <w:sz w:val="28"/>
          <w:szCs w:val="28"/>
          <w:lang w:val="uk-UA"/>
        </w:rPr>
      </w:pPr>
      <w:r w:rsidRPr="005721E5">
        <w:rPr>
          <w:rFonts w:ascii="Times New Roman" w:hAnsi="Times New Roman"/>
          <w:sz w:val="28"/>
          <w:szCs w:val="28"/>
          <w:lang w:val="uk-UA"/>
        </w:rPr>
        <w:t>промислового міста в залежності від рівня використання потужностей виробництва представлена в таблиці 4.</w:t>
      </w:r>
      <w:r w:rsidR="00D7409C" w:rsidRPr="005721E5">
        <w:rPr>
          <w:rFonts w:ascii="Times New Roman" w:hAnsi="Times New Roman"/>
          <w:sz w:val="28"/>
          <w:szCs w:val="28"/>
          <w:lang w:val="uk-UA"/>
        </w:rPr>
        <w:t>7</w:t>
      </w:r>
      <w:r w:rsidRPr="005721E5">
        <w:rPr>
          <w:rFonts w:ascii="Times New Roman" w:hAnsi="Times New Roman"/>
          <w:sz w:val="28"/>
          <w:szCs w:val="28"/>
          <w:lang w:val="uk-UA"/>
        </w:rPr>
        <w:t>.</w:t>
      </w:r>
    </w:p>
    <w:p w:rsidR="00252F2C" w:rsidRPr="0057641C" w:rsidRDefault="00252F2C" w:rsidP="0057641C">
      <w:pPr>
        <w:pStyle w:val="af4"/>
        <w:spacing w:line="360" w:lineRule="auto"/>
        <w:ind w:left="0"/>
        <w:jc w:val="right"/>
        <w:rPr>
          <w:rFonts w:ascii="Times New Roman" w:hAnsi="Times New Roman"/>
          <w:sz w:val="28"/>
          <w:szCs w:val="28"/>
        </w:rPr>
      </w:pPr>
      <w:r w:rsidRPr="0057641C">
        <w:rPr>
          <w:rFonts w:ascii="Times New Roman" w:hAnsi="Times New Roman"/>
          <w:sz w:val="28"/>
          <w:szCs w:val="28"/>
          <w:lang w:val="uk-UA"/>
        </w:rPr>
        <w:t>Таблиця 4.</w:t>
      </w:r>
      <w:r w:rsidR="00D7409C" w:rsidRPr="0057641C">
        <w:rPr>
          <w:rFonts w:ascii="Times New Roman" w:hAnsi="Times New Roman"/>
          <w:sz w:val="28"/>
          <w:szCs w:val="28"/>
          <w:lang w:val="uk-UA"/>
        </w:rPr>
        <w:t>7</w:t>
      </w:r>
    </w:p>
    <w:p w:rsidR="00A95FEA" w:rsidRPr="00EE46CB" w:rsidRDefault="00252F2C" w:rsidP="00EE46CB">
      <w:pPr>
        <w:pStyle w:val="a9"/>
        <w:spacing w:line="360" w:lineRule="auto"/>
        <w:ind w:firstLine="0"/>
        <w:jc w:val="center"/>
        <w:rPr>
          <w:lang w:val="uk-UA"/>
        </w:rPr>
      </w:pPr>
      <w:r w:rsidRPr="00EE46CB">
        <w:rPr>
          <w:szCs w:val="28"/>
          <w:lang w:val="uk-UA"/>
        </w:rPr>
        <w:t>Порівняльна характеристика загальної смертності населення промислового міста у періоди із різним рівнем ВПВ</w:t>
      </w:r>
      <w:r w:rsidR="005721E5" w:rsidRPr="005721E5">
        <w:rPr>
          <w:szCs w:val="28"/>
          <w:lang w:val="ru-RU"/>
        </w:rPr>
        <w:t xml:space="preserve"> </w:t>
      </w:r>
      <w:r w:rsidR="00A95FEA" w:rsidRPr="00EE46CB">
        <w:rPr>
          <w:lang w:val="uk-UA"/>
        </w:rPr>
        <w:t>(</w:t>
      </w:r>
      <w:r w:rsidR="00A95FEA" w:rsidRPr="00EE46CB">
        <w:rPr>
          <w:szCs w:val="28"/>
          <w:lang w:val="ru-RU"/>
        </w:rPr>
        <w:t>М±</w:t>
      </w:r>
      <w:r w:rsidR="00A95FEA" w:rsidRPr="00EE46CB">
        <w:rPr>
          <w:szCs w:val="28"/>
        </w:rPr>
        <w:t>m</w:t>
      </w:r>
      <w:r w:rsidR="00A95FEA" w:rsidRPr="00EE46CB">
        <w:rPr>
          <w:lang w:val="uk-UA"/>
        </w:rPr>
        <w:t xml:space="preserve"> )</w:t>
      </w:r>
    </w:p>
    <w:tbl>
      <w:tblPr>
        <w:tblStyle w:val="af1"/>
        <w:tblW w:w="9639" w:type="dxa"/>
        <w:tblInd w:w="108" w:type="dxa"/>
        <w:tblLayout w:type="fixed"/>
        <w:tblLook w:val="04A0"/>
      </w:tblPr>
      <w:tblGrid>
        <w:gridCol w:w="2977"/>
        <w:gridCol w:w="1985"/>
        <w:gridCol w:w="850"/>
        <w:gridCol w:w="1843"/>
        <w:gridCol w:w="850"/>
        <w:gridCol w:w="1134"/>
      </w:tblGrid>
      <w:tr w:rsidR="00252F2C" w:rsidTr="0057641C">
        <w:tc>
          <w:tcPr>
            <w:tcW w:w="2977" w:type="dxa"/>
            <w:vMerge w:val="restart"/>
            <w:vAlign w:val="center"/>
          </w:tcPr>
          <w:p w:rsidR="00252F2C" w:rsidRPr="00ED0A6B" w:rsidRDefault="00252F2C" w:rsidP="00BF789D">
            <w:pPr>
              <w:pStyle w:val="af4"/>
              <w:spacing w:after="0" w:line="240" w:lineRule="auto"/>
              <w:ind w:left="0"/>
              <w:jc w:val="center"/>
              <w:rPr>
                <w:rFonts w:ascii="Times New Roman" w:hAnsi="Times New Roman"/>
                <w:sz w:val="28"/>
                <w:szCs w:val="28"/>
                <w:lang w:val="uk-UA"/>
              </w:rPr>
            </w:pPr>
            <w:r w:rsidRPr="00ED0A6B">
              <w:rPr>
                <w:rFonts w:ascii="Times New Roman" w:hAnsi="Times New Roman"/>
                <w:sz w:val="28"/>
                <w:szCs w:val="28"/>
                <w:lang w:val="uk-UA"/>
              </w:rPr>
              <w:t>Класи хвороб</w:t>
            </w:r>
          </w:p>
        </w:tc>
        <w:tc>
          <w:tcPr>
            <w:tcW w:w="5528" w:type="dxa"/>
            <w:gridSpan w:val="4"/>
          </w:tcPr>
          <w:p w:rsidR="00252F2C" w:rsidRPr="00ED0A6B" w:rsidRDefault="00252F2C" w:rsidP="000134CF">
            <w:pPr>
              <w:pStyle w:val="af4"/>
              <w:spacing w:after="0" w:line="240" w:lineRule="auto"/>
              <w:ind w:left="0"/>
              <w:jc w:val="center"/>
              <w:rPr>
                <w:rFonts w:ascii="Times New Roman" w:hAnsi="Times New Roman"/>
                <w:sz w:val="28"/>
                <w:szCs w:val="28"/>
                <w:lang w:val="uk-UA"/>
              </w:rPr>
            </w:pPr>
            <w:r w:rsidRPr="00ED0A6B">
              <w:rPr>
                <w:rFonts w:ascii="Times New Roman" w:hAnsi="Times New Roman"/>
                <w:sz w:val="28"/>
                <w:szCs w:val="28"/>
                <w:lang w:val="uk-UA"/>
              </w:rPr>
              <w:t>Рівень ВПВ</w:t>
            </w:r>
          </w:p>
        </w:tc>
        <w:tc>
          <w:tcPr>
            <w:tcW w:w="1134" w:type="dxa"/>
            <w:vMerge w:val="restart"/>
          </w:tcPr>
          <w:p w:rsidR="00252F2C" w:rsidRPr="00F06FF8" w:rsidRDefault="00252F2C" w:rsidP="0057641C">
            <w:pPr>
              <w:pStyle w:val="af4"/>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Віро</w:t>
            </w:r>
            <w:r w:rsidR="0057641C">
              <w:rPr>
                <w:rFonts w:ascii="Times New Roman" w:hAnsi="Times New Roman"/>
                <w:sz w:val="28"/>
                <w:szCs w:val="28"/>
                <w:lang w:val="uk-UA"/>
              </w:rPr>
              <w:t>-</w:t>
            </w:r>
            <w:r>
              <w:rPr>
                <w:rFonts w:ascii="Times New Roman" w:hAnsi="Times New Roman"/>
                <w:sz w:val="28"/>
                <w:szCs w:val="28"/>
                <w:lang w:val="uk-UA"/>
              </w:rPr>
              <w:t>гідність</w:t>
            </w:r>
          </w:p>
          <w:p w:rsidR="00252F2C" w:rsidRDefault="00252F2C" w:rsidP="0057641C">
            <w:pPr>
              <w:pStyle w:val="af4"/>
              <w:spacing w:after="0" w:line="240" w:lineRule="auto"/>
              <w:ind w:left="-108"/>
              <w:jc w:val="center"/>
              <w:rPr>
                <w:rFonts w:ascii="Times New Roman" w:hAnsi="Times New Roman"/>
                <w:b/>
                <w:sz w:val="28"/>
                <w:szCs w:val="28"/>
                <w:lang w:val="uk-UA"/>
              </w:rPr>
            </w:pPr>
            <w:r>
              <w:rPr>
                <w:rFonts w:ascii="Times New Roman" w:hAnsi="Times New Roman"/>
                <w:sz w:val="28"/>
                <w:szCs w:val="28"/>
                <w:lang w:val="uk-UA"/>
              </w:rPr>
              <w:t>різниці</w:t>
            </w:r>
          </w:p>
        </w:tc>
      </w:tr>
      <w:tr w:rsidR="00252F2C" w:rsidTr="0057641C">
        <w:tc>
          <w:tcPr>
            <w:tcW w:w="2977" w:type="dxa"/>
            <w:vMerge/>
          </w:tcPr>
          <w:p w:rsidR="00252F2C" w:rsidRDefault="00252F2C" w:rsidP="000134CF">
            <w:pPr>
              <w:pStyle w:val="af4"/>
              <w:spacing w:line="360" w:lineRule="auto"/>
              <w:ind w:left="0"/>
              <w:jc w:val="center"/>
              <w:rPr>
                <w:rFonts w:ascii="Times New Roman" w:hAnsi="Times New Roman"/>
                <w:b/>
                <w:sz w:val="28"/>
                <w:szCs w:val="28"/>
                <w:lang w:val="uk-UA"/>
              </w:rPr>
            </w:pPr>
          </w:p>
        </w:tc>
        <w:tc>
          <w:tcPr>
            <w:tcW w:w="2835" w:type="dxa"/>
            <w:gridSpan w:val="2"/>
          </w:tcPr>
          <w:p w:rsidR="00252F2C" w:rsidRPr="00ED0A6B" w:rsidRDefault="00252F2C" w:rsidP="000134CF">
            <w:pPr>
              <w:pStyle w:val="af4"/>
              <w:spacing w:line="240" w:lineRule="auto"/>
              <w:ind w:left="0"/>
              <w:jc w:val="center"/>
              <w:rPr>
                <w:rFonts w:ascii="Times New Roman" w:hAnsi="Times New Roman"/>
                <w:sz w:val="28"/>
                <w:szCs w:val="28"/>
                <w:lang w:val="uk-UA"/>
              </w:rPr>
            </w:pPr>
            <w:r w:rsidRPr="00ED0A6B">
              <w:rPr>
                <w:rFonts w:ascii="Times New Roman" w:hAnsi="Times New Roman"/>
                <w:sz w:val="28"/>
                <w:szCs w:val="28"/>
                <w:lang w:val="uk-UA"/>
              </w:rPr>
              <w:t>високий</w:t>
            </w:r>
          </w:p>
        </w:tc>
        <w:tc>
          <w:tcPr>
            <w:tcW w:w="2693" w:type="dxa"/>
            <w:gridSpan w:val="2"/>
          </w:tcPr>
          <w:p w:rsidR="00252F2C" w:rsidRPr="00ED0A6B" w:rsidRDefault="00340759" w:rsidP="00340759">
            <w:pPr>
              <w:pStyle w:val="af4"/>
              <w:spacing w:line="240" w:lineRule="auto"/>
              <w:ind w:left="0"/>
              <w:jc w:val="center"/>
              <w:rPr>
                <w:rFonts w:ascii="Times New Roman" w:hAnsi="Times New Roman"/>
                <w:sz w:val="28"/>
                <w:szCs w:val="28"/>
                <w:lang w:val="uk-UA"/>
              </w:rPr>
            </w:pPr>
            <w:r>
              <w:rPr>
                <w:rFonts w:ascii="Times New Roman" w:hAnsi="Times New Roman"/>
                <w:sz w:val="28"/>
                <w:szCs w:val="28"/>
                <w:lang w:val="uk-UA"/>
              </w:rPr>
              <w:t>помірний</w:t>
            </w:r>
          </w:p>
        </w:tc>
        <w:tc>
          <w:tcPr>
            <w:tcW w:w="1134" w:type="dxa"/>
            <w:vMerge/>
          </w:tcPr>
          <w:p w:rsidR="00252F2C" w:rsidRDefault="00252F2C" w:rsidP="000134CF">
            <w:pPr>
              <w:pStyle w:val="af4"/>
              <w:spacing w:line="360" w:lineRule="auto"/>
              <w:ind w:left="0"/>
              <w:jc w:val="center"/>
              <w:rPr>
                <w:rFonts w:ascii="Times New Roman" w:hAnsi="Times New Roman"/>
                <w:b/>
                <w:sz w:val="28"/>
                <w:szCs w:val="28"/>
                <w:lang w:val="uk-UA"/>
              </w:rPr>
            </w:pPr>
          </w:p>
        </w:tc>
      </w:tr>
      <w:tr w:rsidR="00252F2C" w:rsidTr="0057641C">
        <w:tc>
          <w:tcPr>
            <w:tcW w:w="2977" w:type="dxa"/>
            <w:vMerge/>
          </w:tcPr>
          <w:p w:rsidR="00252F2C" w:rsidRDefault="00252F2C" w:rsidP="000134CF">
            <w:pPr>
              <w:pStyle w:val="af4"/>
              <w:spacing w:line="360" w:lineRule="auto"/>
              <w:ind w:left="0"/>
              <w:jc w:val="center"/>
              <w:rPr>
                <w:rFonts w:ascii="Times New Roman" w:hAnsi="Times New Roman"/>
                <w:b/>
                <w:sz w:val="28"/>
                <w:szCs w:val="28"/>
                <w:lang w:val="uk-UA"/>
              </w:rPr>
            </w:pPr>
          </w:p>
        </w:tc>
        <w:tc>
          <w:tcPr>
            <w:tcW w:w="1985" w:type="dxa"/>
          </w:tcPr>
          <w:p w:rsidR="00252F2C" w:rsidRPr="00ED0A6B" w:rsidRDefault="00340759" w:rsidP="00340759">
            <w:pPr>
              <w:jc w:val="center"/>
              <w:rPr>
                <w:sz w:val="28"/>
                <w:szCs w:val="28"/>
                <w:lang w:val="uk-UA"/>
              </w:rPr>
            </w:pPr>
            <w:r>
              <w:rPr>
                <w:sz w:val="28"/>
                <w:szCs w:val="28"/>
                <w:lang w:val="uk-UA"/>
              </w:rPr>
              <w:t>вип.</w:t>
            </w:r>
            <w:r w:rsidR="00252F2C" w:rsidRPr="00ED0A6B">
              <w:rPr>
                <w:sz w:val="28"/>
                <w:szCs w:val="28"/>
                <w:lang w:val="uk-UA"/>
              </w:rPr>
              <w:t>/100 тис.</w:t>
            </w:r>
          </w:p>
        </w:tc>
        <w:tc>
          <w:tcPr>
            <w:tcW w:w="850" w:type="dxa"/>
          </w:tcPr>
          <w:p w:rsidR="00252F2C" w:rsidRPr="00ED0A6B" w:rsidRDefault="00252F2C" w:rsidP="000134CF">
            <w:pPr>
              <w:jc w:val="center"/>
              <w:rPr>
                <w:sz w:val="28"/>
                <w:szCs w:val="28"/>
                <w:lang w:val="uk-UA"/>
              </w:rPr>
            </w:pPr>
            <w:r>
              <w:rPr>
                <w:sz w:val="28"/>
                <w:szCs w:val="28"/>
                <w:lang w:val="uk-UA"/>
              </w:rPr>
              <w:t>ранг</w:t>
            </w:r>
          </w:p>
        </w:tc>
        <w:tc>
          <w:tcPr>
            <w:tcW w:w="1843" w:type="dxa"/>
          </w:tcPr>
          <w:p w:rsidR="00252F2C" w:rsidRPr="00ED0A6B" w:rsidRDefault="00340759" w:rsidP="00340759">
            <w:pPr>
              <w:jc w:val="center"/>
              <w:rPr>
                <w:sz w:val="28"/>
                <w:szCs w:val="28"/>
                <w:lang w:val="uk-UA"/>
              </w:rPr>
            </w:pPr>
            <w:r>
              <w:rPr>
                <w:sz w:val="28"/>
                <w:szCs w:val="28"/>
                <w:lang w:val="uk-UA"/>
              </w:rPr>
              <w:t>вип.</w:t>
            </w:r>
            <w:r w:rsidR="00252F2C" w:rsidRPr="00ED0A6B">
              <w:rPr>
                <w:sz w:val="28"/>
                <w:szCs w:val="28"/>
                <w:lang w:val="uk-UA"/>
              </w:rPr>
              <w:t>/100 тис.</w:t>
            </w:r>
          </w:p>
        </w:tc>
        <w:tc>
          <w:tcPr>
            <w:tcW w:w="850" w:type="dxa"/>
          </w:tcPr>
          <w:p w:rsidR="00252F2C" w:rsidRPr="00416A12" w:rsidRDefault="00252F2C" w:rsidP="000134CF">
            <w:pPr>
              <w:rPr>
                <w:sz w:val="28"/>
                <w:szCs w:val="28"/>
                <w:lang w:val="uk-UA"/>
              </w:rPr>
            </w:pPr>
            <w:r>
              <w:rPr>
                <w:sz w:val="28"/>
                <w:szCs w:val="28"/>
                <w:lang w:val="uk-UA"/>
              </w:rPr>
              <w:t>ранг</w:t>
            </w:r>
          </w:p>
        </w:tc>
        <w:tc>
          <w:tcPr>
            <w:tcW w:w="1134" w:type="dxa"/>
            <w:vMerge/>
          </w:tcPr>
          <w:p w:rsidR="00252F2C" w:rsidRDefault="00252F2C" w:rsidP="000134CF">
            <w:pPr>
              <w:pStyle w:val="af4"/>
              <w:spacing w:line="360" w:lineRule="auto"/>
              <w:ind w:left="0"/>
              <w:jc w:val="center"/>
              <w:rPr>
                <w:rFonts w:ascii="Times New Roman" w:hAnsi="Times New Roman"/>
                <w:b/>
                <w:sz w:val="28"/>
                <w:szCs w:val="28"/>
                <w:lang w:val="uk-UA"/>
              </w:rPr>
            </w:pPr>
          </w:p>
        </w:tc>
      </w:tr>
      <w:tr w:rsidR="00252F2C" w:rsidTr="0057641C">
        <w:tc>
          <w:tcPr>
            <w:tcW w:w="2977" w:type="dxa"/>
            <w:vAlign w:val="center"/>
          </w:tcPr>
          <w:p w:rsidR="00252F2C" w:rsidRPr="00564EC3" w:rsidRDefault="00252F2C" w:rsidP="00B45BD5">
            <w:pPr>
              <w:spacing w:line="276" w:lineRule="auto"/>
              <w:rPr>
                <w:sz w:val="28"/>
                <w:szCs w:val="28"/>
              </w:rPr>
            </w:pPr>
            <w:r w:rsidRPr="00564EC3">
              <w:rPr>
                <w:sz w:val="28"/>
                <w:szCs w:val="28"/>
              </w:rPr>
              <w:t>Інфекційні та паразитарні хвороби</w:t>
            </w:r>
          </w:p>
        </w:tc>
        <w:tc>
          <w:tcPr>
            <w:tcW w:w="1985" w:type="dxa"/>
            <w:vAlign w:val="center"/>
          </w:tcPr>
          <w:p w:rsidR="00252F2C" w:rsidRPr="00564EC3" w:rsidRDefault="00252F2C" w:rsidP="00EE4D56">
            <w:pPr>
              <w:spacing w:line="276" w:lineRule="auto"/>
              <w:jc w:val="center"/>
              <w:rPr>
                <w:sz w:val="28"/>
                <w:szCs w:val="28"/>
              </w:rPr>
            </w:pPr>
            <w:r w:rsidRPr="00564EC3">
              <w:rPr>
                <w:sz w:val="28"/>
                <w:szCs w:val="28"/>
              </w:rPr>
              <w:t>17,76±4,02</w:t>
            </w:r>
          </w:p>
        </w:tc>
        <w:tc>
          <w:tcPr>
            <w:tcW w:w="850" w:type="dxa"/>
            <w:vAlign w:val="center"/>
          </w:tcPr>
          <w:p w:rsidR="00252F2C" w:rsidRPr="00564EC3" w:rsidRDefault="00252F2C" w:rsidP="00EE4D56">
            <w:pPr>
              <w:pStyle w:val="af4"/>
              <w:spacing w:after="0"/>
              <w:ind w:left="0"/>
              <w:jc w:val="center"/>
              <w:rPr>
                <w:rFonts w:ascii="Times New Roman" w:hAnsi="Times New Roman"/>
                <w:sz w:val="28"/>
                <w:szCs w:val="28"/>
                <w:lang w:val="uk-UA"/>
              </w:rPr>
            </w:pPr>
            <w:r w:rsidRPr="00564EC3">
              <w:rPr>
                <w:rFonts w:ascii="Times New Roman" w:hAnsi="Times New Roman"/>
                <w:sz w:val="28"/>
                <w:szCs w:val="28"/>
                <w:lang w:val="uk-UA"/>
              </w:rPr>
              <w:t>7</w:t>
            </w:r>
          </w:p>
        </w:tc>
        <w:tc>
          <w:tcPr>
            <w:tcW w:w="1843" w:type="dxa"/>
            <w:vAlign w:val="center"/>
          </w:tcPr>
          <w:p w:rsidR="00252F2C" w:rsidRPr="00564EC3" w:rsidRDefault="00252F2C" w:rsidP="00EE4D56">
            <w:pPr>
              <w:spacing w:line="276" w:lineRule="auto"/>
              <w:jc w:val="center"/>
              <w:rPr>
                <w:sz w:val="28"/>
                <w:szCs w:val="28"/>
              </w:rPr>
            </w:pPr>
            <w:r w:rsidRPr="00564EC3">
              <w:rPr>
                <w:sz w:val="28"/>
                <w:szCs w:val="28"/>
              </w:rPr>
              <w:t>23,92±</w:t>
            </w:r>
            <w:r w:rsidRPr="00564EC3">
              <w:rPr>
                <w:sz w:val="28"/>
                <w:szCs w:val="28"/>
                <w:lang w:val="uk-UA"/>
              </w:rPr>
              <w:t>2</w:t>
            </w:r>
            <w:r w:rsidRPr="00564EC3">
              <w:rPr>
                <w:sz w:val="28"/>
                <w:szCs w:val="28"/>
              </w:rPr>
              <w:t>,09</w:t>
            </w:r>
          </w:p>
        </w:tc>
        <w:tc>
          <w:tcPr>
            <w:tcW w:w="850" w:type="dxa"/>
            <w:vAlign w:val="center"/>
          </w:tcPr>
          <w:p w:rsidR="00252F2C" w:rsidRPr="00564EC3" w:rsidRDefault="00252F2C" w:rsidP="00EE4D56">
            <w:pPr>
              <w:pStyle w:val="af4"/>
              <w:spacing w:after="0"/>
              <w:ind w:left="0"/>
              <w:jc w:val="center"/>
              <w:rPr>
                <w:rFonts w:ascii="Times New Roman" w:hAnsi="Times New Roman"/>
                <w:sz w:val="28"/>
                <w:szCs w:val="28"/>
                <w:lang w:val="uk-UA"/>
              </w:rPr>
            </w:pPr>
            <w:r w:rsidRPr="00564EC3">
              <w:rPr>
                <w:rFonts w:ascii="Times New Roman" w:hAnsi="Times New Roman"/>
                <w:sz w:val="28"/>
                <w:szCs w:val="28"/>
                <w:lang w:val="uk-UA"/>
              </w:rPr>
              <w:t>7</w:t>
            </w:r>
          </w:p>
        </w:tc>
        <w:tc>
          <w:tcPr>
            <w:tcW w:w="1134" w:type="dxa"/>
            <w:vAlign w:val="center"/>
          </w:tcPr>
          <w:p w:rsidR="00252F2C" w:rsidRPr="00564EC3" w:rsidRDefault="00252F2C" w:rsidP="00EE4D56">
            <w:pPr>
              <w:spacing w:line="276" w:lineRule="auto"/>
              <w:jc w:val="center"/>
              <w:rPr>
                <w:sz w:val="28"/>
                <w:szCs w:val="28"/>
              </w:rPr>
            </w:pPr>
            <w:r w:rsidRPr="00564EC3">
              <w:rPr>
                <w:sz w:val="28"/>
                <w:szCs w:val="28"/>
              </w:rPr>
              <w:t>p&gt;0,05</w:t>
            </w:r>
          </w:p>
        </w:tc>
      </w:tr>
      <w:tr w:rsidR="005111B2" w:rsidTr="0057641C">
        <w:tc>
          <w:tcPr>
            <w:tcW w:w="2977" w:type="dxa"/>
            <w:vAlign w:val="center"/>
          </w:tcPr>
          <w:p w:rsidR="005111B2" w:rsidRPr="00564EC3" w:rsidRDefault="005111B2" w:rsidP="009B0A93">
            <w:pPr>
              <w:spacing w:line="360" w:lineRule="auto"/>
              <w:rPr>
                <w:sz w:val="28"/>
                <w:szCs w:val="28"/>
              </w:rPr>
            </w:pPr>
            <w:r w:rsidRPr="00564EC3">
              <w:rPr>
                <w:sz w:val="28"/>
                <w:szCs w:val="28"/>
              </w:rPr>
              <w:t>Новоутворення</w:t>
            </w:r>
          </w:p>
        </w:tc>
        <w:tc>
          <w:tcPr>
            <w:tcW w:w="1985" w:type="dxa"/>
            <w:vAlign w:val="center"/>
          </w:tcPr>
          <w:p w:rsidR="005111B2" w:rsidRPr="00564EC3" w:rsidRDefault="005111B2" w:rsidP="009B0A93">
            <w:pPr>
              <w:spacing w:line="360" w:lineRule="auto"/>
              <w:jc w:val="center"/>
              <w:rPr>
                <w:sz w:val="28"/>
                <w:szCs w:val="28"/>
              </w:rPr>
            </w:pPr>
            <w:r w:rsidRPr="00564EC3">
              <w:rPr>
                <w:sz w:val="28"/>
                <w:szCs w:val="28"/>
              </w:rPr>
              <w:t>222,86±5,09*</w:t>
            </w:r>
          </w:p>
        </w:tc>
        <w:tc>
          <w:tcPr>
            <w:tcW w:w="850" w:type="dxa"/>
            <w:vAlign w:val="center"/>
          </w:tcPr>
          <w:p w:rsidR="005111B2" w:rsidRPr="00564EC3" w:rsidRDefault="005111B2" w:rsidP="009B0A93">
            <w:pPr>
              <w:pStyle w:val="af4"/>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2</w:t>
            </w:r>
          </w:p>
        </w:tc>
        <w:tc>
          <w:tcPr>
            <w:tcW w:w="1843" w:type="dxa"/>
            <w:vAlign w:val="center"/>
          </w:tcPr>
          <w:p w:rsidR="005111B2" w:rsidRPr="00564EC3" w:rsidRDefault="005111B2" w:rsidP="009B0A93">
            <w:pPr>
              <w:spacing w:line="360" w:lineRule="auto"/>
              <w:jc w:val="center"/>
              <w:rPr>
                <w:sz w:val="28"/>
                <w:szCs w:val="28"/>
              </w:rPr>
            </w:pPr>
            <w:r w:rsidRPr="00564EC3">
              <w:rPr>
                <w:sz w:val="28"/>
                <w:szCs w:val="28"/>
              </w:rPr>
              <w:t>256,15±4,71</w:t>
            </w:r>
          </w:p>
        </w:tc>
        <w:tc>
          <w:tcPr>
            <w:tcW w:w="850" w:type="dxa"/>
            <w:vAlign w:val="center"/>
          </w:tcPr>
          <w:p w:rsidR="005111B2" w:rsidRPr="00564EC3" w:rsidRDefault="005111B2" w:rsidP="009B0A93">
            <w:pPr>
              <w:pStyle w:val="af4"/>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2</w:t>
            </w:r>
          </w:p>
        </w:tc>
        <w:tc>
          <w:tcPr>
            <w:tcW w:w="1134" w:type="dxa"/>
            <w:vAlign w:val="center"/>
          </w:tcPr>
          <w:p w:rsidR="005111B2" w:rsidRPr="00564EC3" w:rsidRDefault="005111B2" w:rsidP="009B0A93">
            <w:pPr>
              <w:spacing w:line="360" w:lineRule="auto"/>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9B0A93" w:rsidRDefault="009B0A93" w:rsidP="00B45BD5">
            <w:pPr>
              <w:rPr>
                <w:sz w:val="28"/>
                <w:szCs w:val="28"/>
                <w:lang w:val="uk-UA"/>
              </w:rPr>
            </w:pPr>
            <w:r>
              <w:rPr>
                <w:sz w:val="28"/>
                <w:szCs w:val="28"/>
                <w:lang w:val="uk-UA"/>
              </w:rPr>
              <w:t>Хвороби ендокринної системи</w:t>
            </w:r>
          </w:p>
        </w:tc>
        <w:tc>
          <w:tcPr>
            <w:tcW w:w="1985" w:type="dxa"/>
            <w:vAlign w:val="center"/>
          </w:tcPr>
          <w:p w:rsidR="009B0A93" w:rsidRPr="00564EC3" w:rsidRDefault="009B0A93" w:rsidP="00EE4D56">
            <w:pPr>
              <w:jc w:val="center"/>
              <w:rPr>
                <w:sz w:val="28"/>
                <w:szCs w:val="28"/>
              </w:rPr>
            </w:pPr>
            <w:r w:rsidRPr="00564EC3">
              <w:rPr>
                <w:sz w:val="28"/>
                <w:szCs w:val="28"/>
              </w:rPr>
              <w:t>9,82±0,5</w:t>
            </w:r>
            <w:r w:rsidRPr="00564EC3">
              <w:rPr>
                <w:sz w:val="28"/>
                <w:szCs w:val="28"/>
                <w:lang w:val="uk-UA"/>
              </w:rPr>
              <w:t>0</w:t>
            </w:r>
            <w:r w:rsidRPr="00564EC3">
              <w:rPr>
                <w:sz w:val="28"/>
                <w:szCs w:val="28"/>
              </w:rPr>
              <w:t>*</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9</w:t>
            </w:r>
          </w:p>
        </w:tc>
        <w:tc>
          <w:tcPr>
            <w:tcW w:w="1843" w:type="dxa"/>
            <w:vAlign w:val="center"/>
          </w:tcPr>
          <w:p w:rsidR="009B0A93" w:rsidRPr="00564EC3" w:rsidRDefault="009B0A93" w:rsidP="00C24884">
            <w:pPr>
              <w:jc w:val="center"/>
              <w:rPr>
                <w:sz w:val="28"/>
                <w:szCs w:val="28"/>
              </w:rPr>
            </w:pPr>
            <w:r w:rsidRPr="00564EC3">
              <w:rPr>
                <w:sz w:val="28"/>
                <w:szCs w:val="28"/>
              </w:rPr>
              <w:t>6</w:t>
            </w:r>
            <w:r w:rsidRPr="00564EC3">
              <w:rPr>
                <w:sz w:val="28"/>
                <w:szCs w:val="28"/>
                <w:lang w:val="uk-UA"/>
              </w:rPr>
              <w:t>,38</w:t>
            </w:r>
            <w:r w:rsidRPr="00564EC3">
              <w:rPr>
                <w:sz w:val="28"/>
                <w:szCs w:val="28"/>
              </w:rPr>
              <w:t>±0,56</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10</w:t>
            </w:r>
          </w:p>
        </w:tc>
        <w:tc>
          <w:tcPr>
            <w:tcW w:w="1134" w:type="dxa"/>
            <w:vAlign w:val="center"/>
          </w:tcPr>
          <w:p w:rsidR="009B0A93" w:rsidRPr="00564EC3" w:rsidRDefault="009B0A93" w:rsidP="00C24884">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крові та кровотворних органів</w:t>
            </w:r>
          </w:p>
        </w:tc>
        <w:tc>
          <w:tcPr>
            <w:tcW w:w="1985" w:type="dxa"/>
            <w:vAlign w:val="center"/>
          </w:tcPr>
          <w:p w:rsidR="009B0A93" w:rsidRPr="00564EC3" w:rsidRDefault="009B0A93" w:rsidP="00EE4D56">
            <w:pPr>
              <w:jc w:val="center"/>
              <w:rPr>
                <w:sz w:val="28"/>
                <w:szCs w:val="28"/>
              </w:rPr>
            </w:pPr>
            <w:r w:rsidRPr="00564EC3">
              <w:rPr>
                <w:sz w:val="28"/>
                <w:szCs w:val="28"/>
              </w:rPr>
              <w:t>1,06±0,</w:t>
            </w:r>
            <w:r w:rsidRPr="00564EC3">
              <w:rPr>
                <w:sz w:val="28"/>
                <w:szCs w:val="28"/>
                <w:lang w:val="uk-UA"/>
              </w:rPr>
              <w:t>0</w:t>
            </w:r>
            <w:r w:rsidRPr="00564EC3">
              <w:rPr>
                <w:sz w:val="28"/>
                <w:szCs w:val="28"/>
              </w:rPr>
              <w:t>2</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16</w:t>
            </w:r>
          </w:p>
        </w:tc>
        <w:tc>
          <w:tcPr>
            <w:tcW w:w="1843" w:type="dxa"/>
            <w:vAlign w:val="center"/>
          </w:tcPr>
          <w:p w:rsidR="009B0A93" w:rsidRPr="00564EC3" w:rsidRDefault="009B0A93" w:rsidP="00EE4D56">
            <w:pPr>
              <w:jc w:val="center"/>
              <w:rPr>
                <w:sz w:val="28"/>
                <w:szCs w:val="28"/>
              </w:rPr>
            </w:pPr>
            <w:r w:rsidRPr="00564EC3">
              <w:rPr>
                <w:sz w:val="28"/>
                <w:szCs w:val="28"/>
              </w:rPr>
              <w:t>0,77±0,16</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16</w:t>
            </w:r>
          </w:p>
        </w:tc>
        <w:tc>
          <w:tcPr>
            <w:tcW w:w="1134" w:type="dxa"/>
            <w:vAlign w:val="center"/>
          </w:tcPr>
          <w:p w:rsidR="009B0A93" w:rsidRPr="00564EC3" w:rsidRDefault="009B0A93" w:rsidP="00EE4D56">
            <w:pPr>
              <w:jc w:val="center"/>
              <w:rPr>
                <w:sz w:val="28"/>
                <w:szCs w:val="28"/>
              </w:rPr>
            </w:pPr>
            <w:r w:rsidRPr="00564EC3">
              <w:rPr>
                <w:sz w:val="28"/>
                <w:szCs w:val="28"/>
              </w:rPr>
              <w:t>p&gt;0,05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Розлади психіки та поведінки</w:t>
            </w:r>
          </w:p>
        </w:tc>
        <w:tc>
          <w:tcPr>
            <w:tcW w:w="1985" w:type="dxa"/>
            <w:vAlign w:val="center"/>
          </w:tcPr>
          <w:p w:rsidR="009B0A93" w:rsidRPr="00564EC3" w:rsidRDefault="009B0A93" w:rsidP="00EE4D56">
            <w:pPr>
              <w:jc w:val="center"/>
              <w:rPr>
                <w:sz w:val="28"/>
                <w:szCs w:val="28"/>
              </w:rPr>
            </w:pPr>
            <w:r w:rsidRPr="00564EC3">
              <w:rPr>
                <w:sz w:val="28"/>
                <w:szCs w:val="28"/>
              </w:rPr>
              <w:t>6,52±</w:t>
            </w:r>
            <w:r w:rsidRPr="00564EC3">
              <w:rPr>
                <w:sz w:val="28"/>
                <w:szCs w:val="28"/>
                <w:lang w:val="uk-UA"/>
              </w:rPr>
              <w:t>0</w:t>
            </w:r>
            <w:r w:rsidRPr="00564EC3">
              <w:rPr>
                <w:sz w:val="28"/>
                <w:szCs w:val="28"/>
              </w:rPr>
              <w:t>,02*</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11</w:t>
            </w:r>
          </w:p>
        </w:tc>
        <w:tc>
          <w:tcPr>
            <w:tcW w:w="1843" w:type="dxa"/>
            <w:vAlign w:val="center"/>
          </w:tcPr>
          <w:p w:rsidR="009B0A93" w:rsidRPr="00564EC3" w:rsidRDefault="009B0A93" w:rsidP="00EE4D56">
            <w:pPr>
              <w:jc w:val="center"/>
              <w:rPr>
                <w:sz w:val="28"/>
                <w:szCs w:val="28"/>
              </w:rPr>
            </w:pPr>
            <w:r w:rsidRPr="00564EC3">
              <w:rPr>
                <w:sz w:val="28"/>
                <w:szCs w:val="28"/>
              </w:rPr>
              <w:t>1,51±0,</w:t>
            </w:r>
            <w:r w:rsidRPr="00564EC3">
              <w:rPr>
                <w:sz w:val="28"/>
                <w:szCs w:val="28"/>
                <w:lang w:val="uk-UA"/>
              </w:rPr>
              <w:t>2</w:t>
            </w:r>
            <w:r w:rsidRPr="00564EC3">
              <w:rPr>
                <w:sz w:val="28"/>
                <w:szCs w:val="28"/>
              </w:rPr>
              <w:t>5</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14</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нервової системи</w:t>
            </w:r>
          </w:p>
        </w:tc>
        <w:tc>
          <w:tcPr>
            <w:tcW w:w="1985" w:type="dxa"/>
            <w:vAlign w:val="center"/>
          </w:tcPr>
          <w:p w:rsidR="009B0A93" w:rsidRPr="00564EC3" w:rsidRDefault="009B0A93" w:rsidP="00EE4D56">
            <w:pPr>
              <w:jc w:val="center"/>
              <w:rPr>
                <w:sz w:val="28"/>
                <w:szCs w:val="28"/>
              </w:rPr>
            </w:pPr>
            <w:r w:rsidRPr="00564EC3">
              <w:rPr>
                <w:sz w:val="28"/>
                <w:szCs w:val="28"/>
              </w:rPr>
              <w:t>7,13±2,16*</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10</w:t>
            </w:r>
          </w:p>
        </w:tc>
        <w:tc>
          <w:tcPr>
            <w:tcW w:w="1843" w:type="dxa"/>
            <w:vAlign w:val="center"/>
          </w:tcPr>
          <w:p w:rsidR="009B0A93" w:rsidRPr="00564EC3" w:rsidRDefault="009B0A93" w:rsidP="00EE4D56">
            <w:pPr>
              <w:jc w:val="center"/>
              <w:rPr>
                <w:sz w:val="28"/>
                <w:szCs w:val="28"/>
              </w:rPr>
            </w:pPr>
            <w:r w:rsidRPr="00564EC3">
              <w:rPr>
                <w:sz w:val="28"/>
                <w:szCs w:val="28"/>
              </w:rPr>
              <w:t>17,67±1,67</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8</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системи кровообігу</w:t>
            </w:r>
          </w:p>
        </w:tc>
        <w:tc>
          <w:tcPr>
            <w:tcW w:w="1985" w:type="dxa"/>
            <w:vAlign w:val="center"/>
          </w:tcPr>
          <w:p w:rsidR="009B0A93" w:rsidRPr="00564EC3" w:rsidRDefault="009B0A93" w:rsidP="00EE4D56">
            <w:pPr>
              <w:jc w:val="center"/>
              <w:rPr>
                <w:sz w:val="28"/>
                <w:szCs w:val="28"/>
              </w:rPr>
            </w:pPr>
            <w:r w:rsidRPr="00564EC3">
              <w:rPr>
                <w:sz w:val="28"/>
                <w:szCs w:val="28"/>
              </w:rPr>
              <w:t>676,96±</w:t>
            </w:r>
            <w:r w:rsidRPr="00564EC3">
              <w:rPr>
                <w:sz w:val="28"/>
                <w:szCs w:val="28"/>
                <w:lang w:val="uk-UA"/>
              </w:rPr>
              <w:t>2</w:t>
            </w:r>
            <w:r w:rsidRPr="00564EC3">
              <w:rPr>
                <w:sz w:val="28"/>
                <w:szCs w:val="28"/>
              </w:rPr>
              <w:t>4,59*</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w:t>
            </w:r>
          </w:p>
        </w:tc>
        <w:tc>
          <w:tcPr>
            <w:tcW w:w="1843" w:type="dxa"/>
            <w:vAlign w:val="center"/>
          </w:tcPr>
          <w:p w:rsidR="009B0A93" w:rsidRPr="00564EC3" w:rsidRDefault="009B0A93" w:rsidP="00EE4D56">
            <w:pPr>
              <w:jc w:val="center"/>
              <w:rPr>
                <w:sz w:val="28"/>
                <w:szCs w:val="28"/>
              </w:rPr>
            </w:pPr>
            <w:r w:rsidRPr="00564EC3">
              <w:rPr>
                <w:sz w:val="28"/>
                <w:szCs w:val="28"/>
              </w:rPr>
              <w:t>838,86±23,68</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органів дихання</w:t>
            </w:r>
          </w:p>
        </w:tc>
        <w:tc>
          <w:tcPr>
            <w:tcW w:w="1985" w:type="dxa"/>
            <w:vAlign w:val="center"/>
          </w:tcPr>
          <w:p w:rsidR="009B0A93" w:rsidRPr="00564EC3" w:rsidRDefault="009B0A93" w:rsidP="00BF789D">
            <w:pPr>
              <w:jc w:val="center"/>
              <w:rPr>
                <w:sz w:val="28"/>
                <w:szCs w:val="28"/>
              </w:rPr>
            </w:pPr>
            <w:r w:rsidRPr="00564EC3">
              <w:rPr>
                <w:sz w:val="28"/>
                <w:szCs w:val="28"/>
              </w:rPr>
              <w:t>45,38±2,</w:t>
            </w:r>
            <w:r>
              <w:rPr>
                <w:sz w:val="28"/>
                <w:szCs w:val="28"/>
                <w:lang w:val="uk-UA"/>
              </w:rPr>
              <w:t>21</w:t>
            </w:r>
            <w:r w:rsidRPr="00564EC3">
              <w:rPr>
                <w:sz w:val="28"/>
                <w:szCs w:val="28"/>
              </w:rPr>
              <w:t>*</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5</w:t>
            </w:r>
          </w:p>
        </w:tc>
        <w:tc>
          <w:tcPr>
            <w:tcW w:w="1843" w:type="dxa"/>
            <w:vAlign w:val="center"/>
          </w:tcPr>
          <w:p w:rsidR="009B0A93" w:rsidRPr="00564EC3" w:rsidRDefault="009B0A93" w:rsidP="00EE4D56">
            <w:pPr>
              <w:jc w:val="center"/>
              <w:rPr>
                <w:sz w:val="28"/>
                <w:szCs w:val="28"/>
              </w:rPr>
            </w:pPr>
            <w:r w:rsidRPr="00564EC3">
              <w:rPr>
                <w:sz w:val="28"/>
                <w:szCs w:val="28"/>
              </w:rPr>
              <w:t>38,02±</w:t>
            </w:r>
            <w:r w:rsidRPr="00564EC3">
              <w:rPr>
                <w:sz w:val="28"/>
                <w:szCs w:val="28"/>
                <w:lang w:val="uk-UA"/>
              </w:rPr>
              <w:t>2</w:t>
            </w:r>
            <w:r w:rsidRPr="00564EC3">
              <w:rPr>
                <w:sz w:val="28"/>
                <w:szCs w:val="28"/>
              </w:rPr>
              <w:t>,16</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6</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органів травлення</w:t>
            </w:r>
          </w:p>
        </w:tc>
        <w:tc>
          <w:tcPr>
            <w:tcW w:w="1985" w:type="dxa"/>
            <w:vAlign w:val="center"/>
          </w:tcPr>
          <w:p w:rsidR="009B0A93" w:rsidRPr="00564EC3" w:rsidRDefault="009B0A93" w:rsidP="00EE4D56">
            <w:pPr>
              <w:jc w:val="center"/>
              <w:rPr>
                <w:sz w:val="28"/>
                <w:szCs w:val="28"/>
              </w:rPr>
            </w:pPr>
            <w:r w:rsidRPr="00564EC3">
              <w:rPr>
                <w:sz w:val="28"/>
                <w:szCs w:val="28"/>
              </w:rPr>
              <w:t>37,82±3,37*</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6</w:t>
            </w:r>
          </w:p>
        </w:tc>
        <w:tc>
          <w:tcPr>
            <w:tcW w:w="1843" w:type="dxa"/>
            <w:vAlign w:val="center"/>
          </w:tcPr>
          <w:p w:rsidR="009B0A93" w:rsidRPr="00564EC3" w:rsidRDefault="009B0A93" w:rsidP="00EE4D56">
            <w:pPr>
              <w:jc w:val="center"/>
              <w:rPr>
                <w:sz w:val="28"/>
                <w:szCs w:val="28"/>
              </w:rPr>
            </w:pPr>
            <w:r w:rsidRPr="00564EC3">
              <w:rPr>
                <w:sz w:val="28"/>
                <w:szCs w:val="28"/>
              </w:rPr>
              <w:t>56,48±1,5</w:t>
            </w:r>
            <w:r w:rsidRPr="00564EC3">
              <w:rPr>
                <w:sz w:val="28"/>
                <w:szCs w:val="28"/>
                <w:lang w:val="uk-UA"/>
              </w:rPr>
              <w:t>2</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5</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3B5A28" w:rsidRDefault="009B0A93" w:rsidP="00B45BD5">
            <w:pPr>
              <w:rPr>
                <w:sz w:val="28"/>
                <w:szCs w:val="28"/>
                <w:lang w:val="en-US"/>
              </w:rPr>
            </w:pPr>
            <w:r w:rsidRPr="00564EC3">
              <w:rPr>
                <w:sz w:val="28"/>
                <w:szCs w:val="28"/>
              </w:rPr>
              <w:t>Хвороби сечостатевої системи</w:t>
            </w:r>
          </w:p>
        </w:tc>
        <w:tc>
          <w:tcPr>
            <w:tcW w:w="1985" w:type="dxa"/>
            <w:vAlign w:val="center"/>
          </w:tcPr>
          <w:p w:rsidR="009B0A93" w:rsidRPr="00564EC3" w:rsidRDefault="009B0A93" w:rsidP="00EE4D56">
            <w:pPr>
              <w:jc w:val="center"/>
              <w:rPr>
                <w:sz w:val="28"/>
                <w:szCs w:val="28"/>
              </w:rPr>
            </w:pPr>
            <w:r w:rsidRPr="00564EC3">
              <w:rPr>
                <w:sz w:val="28"/>
                <w:szCs w:val="28"/>
              </w:rPr>
              <w:t>11,36±1,</w:t>
            </w:r>
            <w:r w:rsidRPr="00564EC3">
              <w:rPr>
                <w:sz w:val="28"/>
                <w:szCs w:val="28"/>
                <w:lang w:val="uk-UA"/>
              </w:rPr>
              <w:t>1</w:t>
            </w:r>
            <w:r w:rsidRPr="00564EC3">
              <w:rPr>
                <w:sz w:val="28"/>
                <w:szCs w:val="28"/>
              </w:rPr>
              <w:t>2*</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8</w:t>
            </w:r>
          </w:p>
        </w:tc>
        <w:tc>
          <w:tcPr>
            <w:tcW w:w="1843" w:type="dxa"/>
            <w:vAlign w:val="center"/>
          </w:tcPr>
          <w:p w:rsidR="009B0A93" w:rsidRPr="00564EC3" w:rsidRDefault="009B0A93" w:rsidP="00EE4D56">
            <w:pPr>
              <w:jc w:val="center"/>
              <w:rPr>
                <w:sz w:val="28"/>
                <w:szCs w:val="28"/>
              </w:rPr>
            </w:pPr>
            <w:r w:rsidRPr="00564EC3">
              <w:rPr>
                <w:sz w:val="28"/>
                <w:szCs w:val="28"/>
              </w:rPr>
              <w:t>7,13±0,52</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9</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lang w:val="uk-UA"/>
              </w:rPr>
            </w:pPr>
            <w:r w:rsidRPr="00564EC3">
              <w:rPr>
                <w:sz w:val="28"/>
                <w:szCs w:val="28"/>
                <w:lang w:val="uk-UA"/>
              </w:rPr>
              <w:t>Хвороби шкіри та підшкірної клітковини</w:t>
            </w:r>
          </w:p>
        </w:tc>
        <w:tc>
          <w:tcPr>
            <w:tcW w:w="1985" w:type="dxa"/>
            <w:vAlign w:val="center"/>
          </w:tcPr>
          <w:p w:rsidR="009B0A93" w:rsidRPr="00564EC3" w:rsidRDefault="009B0A93" w:rsidP="00EE4D56">
            <w:pPr>
              <w:jc w:val="center"/>
              <w:rPr>
                <w:sz w:val="28"/>
                <w:szCs w:val="28"/>
              </w:rPr>
            </w:pPr>
            <w:r w:rsidRPr="00564EC3">
              <w:rPr>
                <w:sz w:val="28"/>
                <w:szCs w:val="28"/>
              </w:rPr>
              <w:t>1,89±0,</w:t>
            </w:r>
            <w:r w:rsidRPr="00564EC3">
              <w:rPr>
                <w:sz w:val="28"/>
                <w:szCs w:val="28"/>
                <w:lang w:val="uk-UA"/>
              </w:rPr>
              <w:t>1</w:t>
            </w:r>
            <w:r w:rsidRPr="00564EC3">
              <w:rPr>
                <w:sz w:val="28"/>
                <w:szCs w:val="28"/>
              </w:rPr>
              <w:t>9*</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14</w:t>
            </w:r>
          </w:p>
        </w:tc>
        <w:tc>
          <w:tcPr>
            <w:tcW w:w="1843" w:type="dxa"/>
            <w:vAlign w:val="center"/>
          </w:tcPr>
          <w:p w:rsidR="009B0A93" w:rsidRPr="00564EC3" w:rsidRDefault="009B0A93" w:rsidP="00EE4D56">
            <w:pPr>
              <w:jc w:val="center"/>
              <w:rPr>
                <w:sz w:val="28"/>
                <w:szCs w:val="28"/>
              </w:rPr>
            </w:pPr>
            <w:r w:rsidRPr="00564EC3">
              <w:rPr>
                <w:sz w:val="28"/>
                <w:szCs w:val="28"/>
              </w:rPr>
              <w:t>1,25±0,</w:t>
            </w:r>
            <w:r w:rsidRPr="00564EC3">
              <w:rPr>
                <w:sz w:val="28"/>
                <w:szCs w:val="28"/>
                <w:lang w:val="uk-UA"/>
              </w:rPr>
              <w:t>1</w:t>
            </w:r>
            <w:r w:rsidRPr="00564EC3">
              <w:rPr>
                <w:sz w:val="28"/>
                <w:szCs w:val="28"/>
              </w:rPr>
              <w:t>4</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15</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Хвороби кістково- м'язової cистеми</w:t>
            </w:r>
          </w:p>
        </w:tc>
        <w:tc>
          <w:tcPr>
            <w:tcW w:w="1985" w:type="dxa"/>
            <w:vAlign w:val="center"/>
          </w:tcPr>
          <w:p w:rsidR="009B0A93" w:rsidRPr="00564EC3" w:rsidRDefault="009B0A93" w:rsidP="00EE4D56">
            <w:pPr>
              <w:jc w:val="center"/>
              <w:rPr>
                <w:sz w:val="28"/>
                <w:szCs w:val="28"/>
              </w:rPr>
            </w:pPr>
            <w:r w:rsidRPr="00564EC3">
              <w:rPr>
                <w:sz w:val="28"/>
                <w:szCs w:val="28"/>
              </w:rPr>
              <w:t>1,4</w:t>
            </w:r>
            <w:r w:rsidRPr="00564EC3">
              <w:rPr>
                <w:sz w:val="28"/>
                <w:szCs w:val="28"/>
                <w:lang w:val="uk-UA"/>
              </w:rPr>
              <w:t>1</w:t>
            </w:r>
            <w:r w:rsidRPr="00564EC3">
              <w:rPr>
                <w:sz w:val="28"/>
                <w:szCs w:val="28"/>
              </w:rPr>
              <w:t>±0,</w:t>
            </w:r>
            <w:r w:rsidRPr="00564EC3">
              <w:rPr>
                <w:sz w:val="28"/>
                <w:szCs w:val="28"/>
                <w:lang w:val="uk-UA"/>
              </w:rPr>
              <w:t>0</w:t>
            </w:r>
            <w:r w:rsidRPr="00564EC3">
              <w:rPr>
                <w:sz w:val="28"/>
                <w:szCs w:val="28"/>
              </w:rPr>
              <w:t>9*</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15</w:t>
            </w:r>
          </w:p>
        </w:tc>
        <w:tc>
          <w:tcPr>
            <w:tcW w:w="1843" w:type="dxa"/>
            <w:vAlign w:val="center"/>
          </w:tcPr>
          <w:p w:rsidR="009B0A93" w:rsidRPr="00564EC3" w:rsidRDefault="009B0A93" w:rsidP="00EE4D56">
            <w:pPr>
              <w:jc w:val="center"/>
              <w:rPr>
                <w:sz w:val="28"/>
                <w:szCs w:val="28"/>
              </w:rPr>
            </w:pPr>
            <w:r w:rsidRPr="00564EC3">
              <w:rPr>
                <w:sz w:val="28"/>
                <w:szCs w:val="28"/>
              </w:rPr>
              <w:t>2,33±0,15</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13</w:t>
            </w:r>
          </w:p>
        </w:tc>
        <w:tc>
          <w:tcPr>
            <w:tcW w:w="1134" w:type="dxa"/>
            <w:vAlign w:val="center"/>
          </w:tcPr>
          <w:p w:rsidR="009B0A93" w:rsidRPr="00564EC3" w:rsidRDefault="009B0A93" w:rsidP="00EE4D56">
            <w:pPr>
              <w:jc w:val="center"/>
              <w:rPr>
                <w:sz w:val="28"/>
                <w:szCs w:val="28"/>
              </w:rPr>
            </w:pPr>
            <w:r w:rsidRPr="00564EC3">
              <w:rPr>
                <w:sz w:val="28"/>
                <w:szCs w:val="28"/>
              </w:rPr>
              <w:t>p</w:t>
            </w:r>
            <w:r w:rsidRPr="00564EC3">
              <w:rPr>
                <w:sz w:val="28"/>
                <w:szCs w:val="28"/>
                <w:lang w:val="uk-UA"/>
              </w:rPr>
              <w:t>&lt;0,05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Природжені вади розвитку</w:t>
            </w:r>
          </w:p>
        </w:tc>
        <w:tc>
          <w:tcPr>
            <w:tcW w:w="1985" w:type="dxa"/>
            <w:vAlign w:val="center"/>
          </w:tcPr>
          <w:p w:rsidR="009B0A93" w:rsidRPr="00564EC3" w:rsidRDefault="009B0A93" w:rsidP="00EE4D56">
            <w:pPr>
              <w:jc w:val="center"/>
              <w:rPr>
                <w:sz w:val="28"/>
                <w:szCs w:val="28"/>
              </w:rPr>
            </w:pPr>
            <w:r w:rsidRPr="00564EC3">
              <w:rPr>
                <w:sz w:val="28"/>
                <w:szCs w:val="28"/>
              </w:rPr>
              <w:t>5,33±0,</w:t>
            </w:r>
            <w:r w:rsidRPr="00564EC3">
              <w:rPr>
                <w:sz w:val="28"/>
                <w:szCs w:val="28"/>
                <w:lang w:val="uk-UA"/>
              </w:rPr>
              <w:t>3</w:t>
            </w:r>
            <w:r w:rsidRPr="00564EC3">
              <w:rPr>
                <w:sz w:val="28"/>
                <w:szCs w:val="28"/>
              </w:rPr>
              <w:t>6</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12</w:t>
            </w:r>
          </w:p>
        </w:tc>
        <w:tc>
          <w:tcPr>
            <w:tcW w:w="1843" w:type="dxa"/>
            <w:vAlign w:val="center"/>
          </w:tcPr>
          <w:p w:rsidR="009B0A93" w:rsidRPr="00564EC3" w:rsidRDefault="009B0A93" w:rsidP="00EE4D56">
            <w:pPr>
              <w:jc w:val="center"/>
              <w:rPr>
                <w:sz w:val="28"/>
                <w:szCs w:val="28"/>
              </w:rPr>
            </w:pPr>
            <w:r w:rsidRPr="00564EC3">
              <w:rPr>
                <w:sz w:val="28"/>
                <w:szCs w:val="28"/>
              </w:rPr>
              <w:t>3,58±</w:t>
            </w:r>
            <w:r w:rsidRPr="00564EC3">
              <w:rPr>
                <w:sz w:val="28"/>
                <w:szCs w:val="28"/>
                <w:lang w:val="uk-UA"/>
              </w:rPr>
              <w:t>0</w:t>
            </w:r>
            <w:r w:rsidRPr="00564EC3">
              <w:rPr>
                <w:sz w:val="28"/>
                <w:szCs w:val="28"/>
              </w:rPr>
              <w:t>,43</w:t>
            </w:r>
          </w:p>
        </w:tc>
        <w:tc>
          <w:tcPr>
            <w:tcW w:w="850" w:type="dxa"/>
            <w:vAlign w:val="bottom"/>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12</w:t>
            </w:r>
          </w:p>
        </w:tc>
        <w:tc>
          <w:tcPr>
            <w:tcW w:w="1134" w:type="dxa"/>
            <w:vAlign w:val="center"/>
          </w:tcPr>
          <w:p w:rsidR="009B0A93" w:rsidRPr="00564EC3" w:rsidRDefault="009B0A93" w:rsidP="00F26B72">
            <w:pPr>
              <w:jc w:val="center"/>
              <w:rPr>
                <w:sz w:val="28"/>
                <w:szCs w:val="28"/>
              </w:rPr>
            </w:pPr>
            <w:r w:rsidRPr="00564EC3">
              <w:rPr>
                <w:sz w:val="28"/>
                <w:szCs w:val="28"/>
              </w:rPr>
              <w:t>p</w:t>
            </w:r>
            <w:r>
              <w:rPr>
                <w:sz w:val="28"/>
                <w:szCs w:val="28"/>
              </w:rPr>
              <w:t>&lt;</w:t>
            </w:r>
            <w:r w:rsidRPr="00564EC3">
              <w:rPr>
                <w:sz w:val="28"/>
                <w:szCs w:val="28"/>
              </w:rPr>
              <w:t>0,05</w:t>
            </w:r>
          </w:p>
        </w:tc>
      </w:tr>
      <w:tr w:rsidR="009B0A93" w:rsidTr="009B0A93">
        <w:tc>
          <w:tcPr>
            <w:tcW w:w="2977" w:type="dxa"/>
            <w:vAlign w:val="center"/>
          </w:tcPr>
          <w:p w:rsidR="009B0A93" w:rsidRPr="00564EC3" w:rsidRDefault="009B0A93" w:rsidP="00B45BD5">
            <w:pPr>
              <w:rPr>
                <w:sz w:val="28"/>
                <w:szCs w:val="28"/>
              </w:rPr>
            </w:pPr>
            <w:r w:rsidRPr="00564EC3">
              <w:rPr>
                <w:sz w:val="28"/>
                <w:szCs w:val="28"/>
              </w:rPr>
              <w:t>Симптоми, не класифіковані в ін</w:t>
            </w:r>
            <w:r>
              <w:rPr>
                <w:sz w:val="28"/>
                <w:szCs w:val="28"/>
                <w:lang w:val="uk-UA"/>
              </w:rPr>
              <w:t xml:space="preserve">ших </w:t>
            </w:r>
            <w:r w:rsidRPr="00564EC3">
              <w:rPr>
                <w:sz w:val="28"/>
                <w:szCs w:val="28"/>
              </w:rPr>
              <w:t>рубриках</w:t>
            </w:r>
          </w:p>
        </w:tc>
        <w:tc>
          <w:tcPr>
            <w:tcW w:w="1985" w:type="dxa"/>
            <w:vAlign w:val="center"/>
          </w:tcPr>
          <w:p w:rsidR="009B0A93" w:rsidRPr="00564EC3" w:rsidRDefault="009B0A93" w:rsidP="00EE4D56">
            <w:pPr>
              <w:jc w:val="center"/>
              <w:rPr>
                <w:sz w:val="28"/>
                <w:szCs w:val="28"/>
              </w:rPr>
            </w:pPr>
            <w:r w:rsidRPr="00564EC3">
              <w:rPr>
                <w:sz w:val="28"/>
                <w:szCs w:val="28"/>
              </w:rPr>
              <w:t>55,63±14,52</w:t>
            </w:r>
          </w:p>
        </w:tc>
        <w:tc>
          <w:tcPr>
            <w:tcW w:w="850" w:type="dxa"/>
            <w:vAlign w:val="center"/>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4</w:t>
            </w:r>
          </w:p>
        </w:tc>
        <w:tc>
          <w:tcPr>
            <w:tcW w:w="1843" w:type="dxa"/>
            <w:vAlign w:val="center"/>
          </w:tcPr>
          <w:p w:rsidR="009B0A93" w:rsidRPr="00564EC3" w:rsidRDefault="009B0A93" w:rsidP="00EE4D56">
            <w:pPr>
              <w:jc w:val="center"/>
              <w:rPr>
                <w:sz w:val="28"/>
                <w:szCs w:val="28"/>
              </w:rPr>
            </w:pPr>
            <w:r w:rsidRPr="00564EC3">
              <w:rPr>
                <w:sz w:val="28"/>
                <w:szCs w:val="28"/>
              </w:rPr>
              <w:t>58,1</w:t>
            </w:r>
            <w:r w:rsidRPr="00564EC3">
              <w:rPr>
                <w:sz w:val="28"/>
                <w:szCs w:val="28"/>
                <w:lang w:val="uk-UA"/>
              </w:rPr>
              <w:t>4</w:t>
            </w:r>
            <w:r w:rsidRPr="00564EC3">
              <w:rPr>
                <w:sz w:val="28"/>
                <w:szCs w:val="28"/>
              </w:rPr>
              <w:t>±36,18</w:t>
            </w:r>
          </w:p>
        </w:tc>
        <w:tc>
          <w:tcPr>
            <w:tcW w:w="850" w:type="dxa"/>
            <w:vAlign w:val="center"/>
          </w:tcPr>
          <w:p w:rsidR="009B0A93" w:rsidRPr="00564EC3" w:rsidRDefault="009B0A93" w:rsidP="009B0A93">
            <w:pPr>
              <w:pStyle w:val="af4"/>
              <w:spacing w:after="0" w:line="360" w:lineRule="auto"/>
              <w:ind w:left="0"/>
              <w:jc w:val="center"/>
              <w:rPr>
                <w:rFonts w:ascii="Times New Roman" w:hAnsi="Times New Roman"/>
                <w:sz w:val="28"/>
                <w:szCs w:val="28"/>
                <w:lang w:val="uk-UA"/>
              </w:rPr>
            </w:pPr>
            <w:r w:rsidRPr="00564EC3">
              <w:rPr>
                <w:rFonts w:ascii="Times New Roman" w:hAnsi="Times New Roman"/>
                <w:sz w:val="28"/>
                <w:szCs w:val="28"/>
                <w:lang w:val="uk-UA"/>
              </w:rPr>
              <w:t>4</w:t>
            </w:r>
          </w:p>
        </w:tc>
        <w:tc>
          <w:tcPr>
            <w:tcW w:w="1134" w:type="dxa"/>
            <w:vAlign w:val="center"/>
          </w:tcPr>
          <w:p w:rsidR="009B0A93" w:rsidRPr="00564EC3" w:rsidRDefault="009B0A93" w:rsidP="00EE4D56">
            <w:pPr>
              <w:jc w:val="center"/>
              <w:rPr>
                <w:sz w:val="28"/>
                <w:szCs w:val="28"/>
              </w:rPr>
            </w:pPr>
            <w:r w:rsidRPr="00564EC3">
              <w:rPr>
                <w:sz w:val="28"/>
                <w:szCs w:val="28"/>
              </w:rPr>
              <w:t>p&gt;0,05</w:t>
            </w:r>
          </w:p>
        </w:tc>
      </w:tr>
      <w:tr w:rsidR="009B0A93" w:rsidTr="009B0A93">
        <w:tc>
          <w:tcPr>
            <w:tcW w:w="2977" w:type="dxa"/>
            <w:vAlign w:val="center"/>
          </w:tcPr>
          <w:p w:rsidR="009B0A93" w:rsidRPr="009B0A93" w:rsidRDefault="009B0A93" w:rsidP="009B0A93">
            <w:pPr>
              <w:rPr>
                <w:sz w:val="28"/>
                <w:szCs w:val="28"/>
                <w:lang w:val="uk-UA"/>
              </w:rPr>
            </w:pPr>
            <w:r>
              <w:rPr>
                <w:sz w:val="28"/>
                <w:szCs w:val="28"/>
                <w:lang w:val="uk-UA"/>
              </w:rPr>
              <w:t>Травми та отруєння</w:t>
            </w:r>
          </w:p>
        </w:tc>
        <w:tc>
          <w:tcPr>
            <w:tcW w:w="1985" w:type="dxa"/>
            <w:vAlign w:val="center"/>
          </w:tcPr>
          <w:p w:rsidR="009B0A93" w:rsidRPr="00564EC3" w:rsidRDefault="009B0A93" w:rsidP="009B0A93">
            <w:pPr>
              <w:jc w:val="center"/>
              <w:rPr>
                <w:sz w:val="28"/>
                <w:szCs w:val="28"/>
              </w:rPr>
            </w:pPr>
            <w:r w:rsidRPr="00564EC3">
              <w:rPr>
                <w:sz w:val="28"/>
                <w:szCs w:val="28"/>
              </w:rPr>
              <w:t>160,91±</w:t>
            </w:r>
            <w:r w:rsidRPr="00564EC3">
              <w:rPr>
                <w:sz w:val="28"/>
                <w:szCs w:val="28"/>
                <w:lang w:val="uk-UA"/>
              </w:rPr>
              <w:t>1</w:t>
            </w:r>
            <w:r w:rsidRPr="00564EC3">
              <w:rPr>
                <w:sz w:val="28"/>
                <w:szCs w:val="28"/>
              </w:rPr>
              <w:t>3,09*</w:t>
            </w:r>
          </w:p>
        </w:tc>
        <w:tc>
          <w:tcPr>
            <w:tcW w:w="850" w:type="dxa"/>
            <w:vAlign w:val="bottom"/>
          </w:tcPr>
          <w:p w:rsidR="009B0A93" w:rsidRPr="00564EC3" w:rsidRDefault="009B0A93" w:rsidP="009B0A93">
            <w:pPr>
              <w:pStyle w:val="af4"/>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w:t>
            </w:r>
          </w:p>
        </w:tc>
        <w:tc>
          <w:tcPr>
            <w:tcW w:w="1843" w:type="dxa"/>
            <w:vAlign w:val="center"/>
          </w:tcPr>
          <w:p w:rsidR="009B0A93" w:rsidRPr="00564EC3" w:rsidRDefault="009B0A93" w:rsidP="009B0A93">
            <w:pPr>
              <w:jc w:val="center"/>
              <w:rPr>
                <w:sz w:val="28"/>
                <w:szCs w:val="28"/>
              </w:rPr>
            </w:pPr>
            <w:r w:rsidRPr="00564EC3">
              <w:rPr>
                <w:sz w:val="28"/>
                <w:szCs w:val="28"/>
              </w:rPr>
              <w:t>110,31±</w:t>
            </w:r>
            <w:r w:rsidRPr="00564EC3">
              <w:rPr>
                <w:sz w:val="28"/>
                <w:szCs w:val="28"/>
                <w:lang w:val="uk-UA"/>
              </w:rPr>
              <w:t>1</w:t>
            </w:r>
            <w:r w:rsidRPr="00564EC3">
              <w:rPr>
                <w:sz w:val="28"/>
                <w:szCs w:val="28"/>
              </w:rPr>
              <w:t>4,03</w:t>
            </w:r>
          </w:p>
        </w:tc>
        <w:tc>
          <w:tcPr>
            <w:tcW w:w="850" w:type="dxa"/>
            <w:vAlign w:val="bottom"/>
          </w:tcPr>
          <w:p w:rsidR="009B0A93" w:rsidRPr="00564EC3" w:rsidRDefault="009B0A93" w:rsidP="009B0A93">
            <w:pPr>
              <w:pStyle w:val="af4"/>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w:t>
            </w:r>
          </w:p>
        </w:tc>
        <w:tc>
          <w:tcPr>
            <w:tcW w:w="1134" w:type="dxa"/>
            <w:vAlign w:val="center"/>
          </w:tcPr>
          <w:p w:rsidR="009B0A93" w:rsidRPr="00564EC3" w:rsidRDefault="009B0A93" w:rsidP="009B0A93">
            <w:pPr>
              <w:jc w:val="center"/>
              <w:rPr>
                <w:sz w:val="28"/>
                <w:szCs w:val="28"/>
              </w:rPr>
            </w:pPr>
            <w:r w:rsidRPr="00564EC3">
              <w:rPr>
                <w:sz w:val="28"/>
                <w:szCs w:val="28"/>
              </w:rPr>
              <w:t>p</w:t>
            </w:r>
            <w:r>
              <w:rPr>
                <w:sz w:val="28"/>
                <w:szCs w:val="28"/>
              </w:rPr>
              <w:t>&lt;</w:t>
            </w:r>
            <w:r w:rsidRPr="00564EC3">
              <w:rPr>
                <w:sz w:val="28"/>
                <w:szCs w:val="28"/>
              </w:rPr>
              <w:t>0,05</w:t>
            </w:r>
          </w:p>
        </w:tc>
      </w:tr>
    </w:tbl>
    <w:p w:rsidR="00252F2C" w:rsidRPr="00A95FEA" w:rsidRDefault="00252F2C" w:rsidP="00F26B72">
      <w:pPr>
        <w:pStyle w:val="af4"/>
        <w:spacing w:line="240" w:lineRule="auto"/>
        <w:ind w:left="0"/>
        <w:jc w:val="both"/>
        <w:rPr>
          <w:rFonts w:ascii="Times New Roman" w:hAnsi="Times New Roman"/>
          <w:sz w:val="24"/>
          <w:szCs w:val="24"/>
          <w:lang w:val="uk-UA"/>
        </w:rPr>
      </w:pPr>
      <w:r w:rsidRPr="00F06FF8">
        <w:rPr>
          <w:rFonts w:ascii="Times New Roman" w:hAnsi="Times New Roman"/>
          <w:lang w:val="uk-UA"/>
        </w:rPr>
        <w:t>Примітка</w:t>
      </w:r>
      <w:r w:rsidR="00BF789D">
        <w:rPr>
          <w:rFonts w:ascii="Times New Roman" w:hAnsi="Times New Roman"/>
          <w:lang w:val="uk-UA"/>
        </w:rPr>
        <w:t>, тут і в табл.4.8-4.10</w:t>
      </w:r>
      <w:r w:rsidRPr="00F06FF8">
        <w:rPr>
          <w:rFonts w:ascii="Times New Roman" w:hAnsi="Times New Roman"/>
          <w:lang w:val="uk-UA"/>
        </w:rPr>
        <w:t xml:space="preserve">: </w:t>
      </w:r>
      <w:r>
        <w:rPr>
          <w:rFonts w:ascii="Times New Roman" w:hAnsi="Times New Roman"/>
          <w:lang w:val="uk-UA"/>
        </w:rPr>
        <w:t xml:space="preserve">* </w:t>
      </w:r>
      <w:r w:rsidR="00A95FEA">
        <w:rPr>
          <w:rFonts w:ascii="Times New Roman" w:hAnsi="Times New Roman"/>
          <w:lang w:val="uk-UA"/>
        </w:rPr>
        <w:t xml:space="preserve">- </w:t>
      </w:r>
      <w:r w:rsidR="00A95FEA" w:rsidRPr="00A95FEA">
        <w:rPr>
          <w:rFonts w:ascii="Times New Roman" w:hAnsi="Times New Roman"/>
          <w:sz w:val="24"/>
          <w:szCs w:val="24"/>
          <w:lang w:val="uk-UA"/>
        </w:rPr>
        <w:t>вірогідні відмінності між рівн</w:t>
      </w:r>
      <w:r w:rsidR="00EE46CB">
        <w:rPr>
          <w:rFonts w:ascii="Times New Roman" w:hAnsi="Times New Roman"/>
          <w:sz w:val="24"/>
          <w:szCs w:val="24"/>
          <w:lang w:val="uk-UA"/>
        </w:rPr>
        <w:t>ями</w:t>
      </w:r>
      <w:r w:rsidR="00A95FEA" w:rsidRPr="00A95FEA">
        <w:rPr>
          <w:rFonts w:ascii="Times New Roman" w:hAnsi="Times New Roman"/>
          <w:sz w:val="24"/>
          <w:szCs w:val="24"/>
          <w:lang w:val="uk-UA"/>
        </w:rPr>
        <w:t xml:space="preserve"> ВПВ (</w:t>
      </w:r>
      <w:r w:rsidR="00A95FEA" w:rsidRPr="00A95FEA">
        <w:rPr>
          <w:rFonts w:ascii="Times New Roman" w:hAnsi="Times New Roman"/>
          <w:sz w:val="24"/>
          <w:szCs w:val="24"/>
        </w:rPr>
        <w:t>p</w:t>
      </w:r>
      <w:r w:rsidR="00A95FEA" w:rsidRPr="00A95FEA">
        <w:rPr>
          <w:rFonts w:ascii="Times New Roman" w:hAnsi="Times New Roman"/>
          <w:sz w:val="24"/>
          <w:szCs w:val="24"/>
          <w:lang w:val="uk-UA"/>
        </w:rPr>
        <w:t>&lt;0,05).</w:t>
      </w:r>
    </w:p>
    <w:p w:rsidR="00F35F16" w:rsidRDefault="00F26B72" w:rsidP="00B45BD5">
      <w:pPr>
        <w:spacing w:line="360" w:lineRule="auto"/>
        <w:ind w:firstLine="851"/>
        <w:jc w:val="both"/>
        <w:rPr>
          <w:color w:val="000000"/>
          <w:sz w:val="28"/>
          <w:szCs w:val="28"/>
          <w:lang w:val="uk-UA"/>
        </w:rPr>
      </w:pPr>
      <w:r>
        <w:rPr>
          <w:sz w:val="28"/>
          <w:szCs w:val="28"/>
          <w:lang w:val="uk-UA"/>
        </w:rPr>
        <w:lastRenderedPageBreak/>
        <w:t xml:space="preserve">Як видно із таблиці при високому рівні ВПВ у структурі смертності населення перше рангове місце займали хвороби системи кровообігу. Їх середній рівень складав </w:t>
      </w:r>
      <w:r w:rsidRPr="00252F2C">
        <w:rPr>
          <w:color w:val="000000"/>
          <w:sz w:val="28"/>
          <w:szCs w:val="28"/>
          <w:lang w:val="uk-UA"/>
        </w:rPr>
        <w:t>676,96±</w:t>
      </w:r>
      <w:r>
        <w:rPr>
          <w:color w:val="000000"/>
          <w:sz w:val="28"/>
          <w:szCs w:val="28"/>
          <w:lang w:val="uk-UA"/>
        </w:rPr>
        <w:t>2</w:t>
      </w:r>
      <w:r w:rsidRPr="00252F2C">
        <w:rPr>
          <w:color w:val="000000"/>
          <w:sz w:val="28"/>
          <w:szCs w:val="28"/>
          <w:lang w:val="uk-UA"/>
        </w:rPr>
        <w:t>4,</w:t>
      </w:r>
      <w:r>
        <w:rPr>
          <w:color w:val="000000"/>
          <w:sz w:val="28"/>
          <w:szCs w:val="28"/>
          <w:lang w:val="uk-UA"/>
        </w:rPr>
        <w:t>5</w:t>
      </w:r>
      <w:r w:rsidRPr="00252F2C">
        <w:rPr>
          <w:color w:val="000000"/>
          <w:sz w:val="28"/>
          <w:szCs w:val="28"/>
          <w:lang w:val="uk-UA"/>
        </w:rPr>
        <w:t>9</w:t>
      </w:r>
      <w:r w:rsidR="00E02C4F" w:rsidRPr="005E417F">
        <w:rPr>
          <w:color w:val="000000"/>
          <w:sz w:val="28"/>
          <w:szCs w:val="28"/>
          <w:lang w:val="uk-UA"/>
        </w:rPr>
        <w:t xml:space="preserve"> </w:t>
      </w:r>
      <w:r>
        <w:rPr>
          <w:color w:val="000000"/>
          <w:sz w:val="28"/>
          <w:szCs w:val="28"/>
          <w:lang w:val="uk-UA"/>
        </w:rPr>
        <w:t>вип./</w:t>
      </w:r>
      <w:r w:rsidRPr="0039541C">
        <w:rPr>
          <w:color w:val="000000"/>
          <w:sz w:val="28"/>
          <w:szCs w:val="28"/>
          <w:lang w:val="uk-UA"/>
        </w:rPr>
        <w:t>100 </w:t>
      </w:r>
      <w:r>
        <w:rPr>
          <w:color w:val="000000"/>
          <w:sz w:val="28"/>
          <w:szCs w:val="28"/>
          <w:lang w:val="uk-UA"/>
        </w:rPr>
        <w:t xml:space="preserve">тис. Друге місце займали новоутворення, з середнім рівнем </w:t>
      </w:r>
      <w:r w:rsidRPr="00150C3C">
        <w:rPr>
          <w:color w:val="000000"/>
          <w:sz w:val="28"/>
          <w:szCs w:val="28"/>
          <w:lang w:val="uk-UA"/>
        </w:rPr>
        <w:t>222,86±5,09</w:t>
      </w:r>
      <w:r>
        <w:rPr>
          <w:color w:val="000000"/>
          <w:sz w:val="28"/>
          <w:szCs w:val="28"/>
          <w:lang w:val="uk-UA"/>
        </w:rPr>
        <w:t xml:space="preserve"> вип./100 тис., третє - травми та отруєння - </w:t>
      </w:r>
      <w:r w:rsidRPr="00150C3C">
        <w:rPr>
          <w:color w:val="000000"/>
          <w:sz w:val="28"/>
          <w:szCs w:val="28"/>
          <w:lang w:val="uk-UA"/>
        </w:rPr>
        <w:t>160,91±23,09</w:t>
      </w:r>
      <w:r>
        <w:rPr>
          <w:color w:val="000000"/>
          <w:sz w:val="28"/>
          <w:szCs w:val="28"/>
          <w:lang w:val="uk-UA"/>
        </w:rPr>
        <w:t xml:space="preserve"> вип./100 тис. </w:t>
      </w:r>
      <w:r w:rsidR="00F35F16">
        <w:rPr>
          <w:color w:val="000000"/>
          <w:sz w:val="28"/>
          <w:szCs w:val="28"/>
          <w:lang w:val="uk-UA"/>
        </w:rPr>
        <w:t xml:space="preserve">Четверте – симптоми, ознаки не класифіковані в інших рубриках - </w:t>
      </w:r>
      <w:r w:rsidR="00F35F16" w:rsidRPr="00150C3C">
        <w:rPr>
          <w:color w:val="000000"/>
          <w:sz w:val="28"/>
          <w:szCs w:val="28"/>
          <w:lang w:val="uk-UA"/>
        </w:rPr>
        <w:t>55,63±14,52</w:t>
      </w:r>
      <w:r w:rsidR="00F35F16">
        <w:rPr>
          <w:color w:val="000000"/>
          <w:sz w:val="28"/>
          <w:szCs w:val="28"/>
          <w:lang w:val="uk-UA"/>
        </w:rPr>
        <w:t xml:space="preserve"> вип./100 тис.</w:t>
      </w:r>
      <w:r w:rsidR="00F35F16" w:rsidRPr="0039541C">
        <w:rPr>
          <w:color w:val="000000"/>
          <w:sz w:val="28"/>
          <w:szCs w:val="28"/>
          <w:lang w:val="uk-UA"/>
        </w:rPr>
        <w:t>, п</w:t>
      </w:r>
      <w:r w:rsidR="00F35F16" w:rsidRPr="00150C3C">
        <w:rPr>
          <w:color w:val="000000"/>
          <w:sz w:val="28"/>
          <w:szCs w:val="28"/>
          <w:lang w:val="uk-UA"/>
        </w:rPr>
        <w:t>’</w:t>
      </w:r>
      <w:r w:rsidR="00F35F16" w:rsidRPr="0039541C">
        <w:rPr>
          <w:color w:val="000000"/>
          <w:sz w:val="28"/>
          <w:szCs w:val="28"/>
          <w:lang w:val="uk-UA"/>
        </w:rPr>
        <w:t xml:space="preserve">яте  місце </w:t>
      </w:r>
      <w:r w:rsidR="00F35F16">
        <w:rPr>
          <w:color w:val="000000"/>
          <w:sz w:val="28"/>
          <w:szCs w:val="28"/>
          <w:lang w:val="uk-UA"/>
        </w:rPr>
        <w:t>-</w:t>
      </w:r>
      <w:r w:rsidR="00F35F16" w:rsidRPr="0039541C">
        <w:rPr>
          <w:color w:val="000000"/>
          <w:sz w:val="28"/>
          <w:szCs w:val="28"/>
          <w:lang w:val="uk-UA"/>
        </w:rPr>
        <w:t xml:space="preserve"> хвороби органів дихання</w:t>
      </w:r>
      <w:r w:rsidR="00F35F16">
        <w:rPr>
          <w:color w:val="000000"/>
          <w:sz w:val="28"/>
          <w:szCs w:val="28"/>
          <w:lang w:val="uk-UA"/>
        </w:rPr>
        <w:t xml:space="preserve"> з середнім рівнем </w:t>
      </w:r>
      <w:r w:rsidR="00F35F16" w:rsidRPr="00150C3C">
        <w:rPr>
          <w:color w:val="000000"/>
          <w:sz w:val="28"/>
          <w:szCs w:val="28"/>
          <w:lang w:val="uk-UA"/>
        </w:rPr>
        <w:t>45,38±2,</w:t>
      </w:r>
      <w:r w:rsidR="00F35F16">
        <w:rPr>
          <w:color w:val="000000"/>
          <w:sz w:val="28"/>
          <w:szCs w:val="28"/>
          <w:lang w:val="uk-UA"/>
        </w:rPr>
        <w:t>21</w:t>
      </w:r>
      <w:r w:rsidR="00E02C4F" w:rsidRPr="00E02C4F">
        <w:rPr>
          <w:color w:val="000000"/>
          <w:sz w:val="28"/>
          <w:szCs w:val="28"/>
          <w:lang w:val="uk-UA"/>
        </w:rPr>
        <w:t xml:space="preserve"> </w:t>
      </w:r>
      <w:r w:rsidR="00F35F16">
        <w:rPr>
          <w:color w:val="000000"/>
          <w:sz w:val="28"/>
          <w:szCs w:val="28"/>
          <w:lang w:val="uk-UA"/>
        </w:rPr>
        <w:t>вип./1</w:t>
      </w:r>
      <w:r w:rsidR="00F35F16" w:rsidRPr="0039541C">
        <w:rPr>
          <w:color w:val="000000"/>
          <w:sz w:val="28"/>
          <w:szCs w:val="28"/>
          <w:lang w:val="uk-UA"/>
        </w:rPr>
        <w:t xml:space="preserve">00 </w:t>
      </w:r>
      <w:r w:rsidR="00F35F16">
        <w:rPr>
          <w:color w:val="000000"/>
          <w:sz w:val="28"/>
          <w:szCs w:val="28"/>
          <w:lang w:val="uk-UA"/>
        </w:rPr>
        <w:t>тис., шосте – хвороби органів травлення з середнім показником 37,38</w:t>
      </w:r>
      <w:r w:rsidR="00F35F16" w:rsidRPr="00150C3C">
        <w:rPr>
          <w:color w:val="000000"/>
          <w:sz w:val="28"/>
          <w:szCs w:val="28"/>
          <w:lang w:val="uk-UA"/>
        </w:rPr>
        <w:t>±</w:t>
      </w:r>
      <w:r w:rsidR="00F35F16">
        <w:rPr>
          <w:color w:val="000000"/>
          <w:sz w:val="28"/>
          <w:szCs w:val="28"/>
          <w:lang w:val="uk-UA"/>
        </w:rPr>
        <w:t xml:space="preserve">3,37 вип./100 тис. </w:t>
      </w:r>
    </w:p>
    <w:p w:rsidR="00252F2C" w:rsidRDefault="00252F2C" w:rsidP="00B45BD5">
      <w:pPr>
        <w:spacing w:line="360" w:lineRule="auto"/>
        <w:ind w:firstLine="851"/>
        <w:jc w:val="both"/>
        <w:rPr>
          <w:color w:val="000000"/>
          <w:sz w:val="28"/>
          <w:szCs w:val="28"/>
          <w:lang w:val="uk-UA"/>
        </w:rPr>
      </w:pPr>
      <w:r>
        <w:rPr>
          <w:color w:val="000000"/>
          <w:sz w:val="28"/>
          <w:szCs w:val="28"/>
          <w:lang w:val="uk-UA"/>
        </w:rPr>
        <w:t>При помірному рівні ВПВ відбулися деякі відмінності у структурі смертності. Перші три місця займали тіж класи хвороб, четверте місце розділили хвороби органів травлення з середнім рівнем 56,48</w:t>
      </w:r>
      <w:r w:rsidRPr="00150C3C">
        <w:rPr>
          <w:color w:val="000000"/>
          <w:sz w:val="28"/>
          <w:szCs w:val="28"/>
          <w:lang w:val="uk-UA"/>
        </w:rPr>
        <w:t>±</w:t>
      </w:r>
      <w:r>
        <w:rPr>
          <w:color w:val="000000"/>
          <w:sz w:val="28"/>
          <w:szCs w:val="28"/>
          <w:lang w:val="uk-UA"/>
        </w:rPr>
        <w:t>1,5</w:t>
      </w:r>
      <w:r w:rsidR="00A95FEA">
        <w:rPr>
          <w:color w:val="000000"/>
          <w:sz w:val="28"/>
          <w:szCs w:val="28"/>
          <w:lang w:val="uk-UA"/>
        </w:rPr>
        <w:t>2</w:t>
      </w:r>
      <w:r>
        <w:rPr>
          <w:color w:val="000000"/>
          <w:sz w:val="28"/>
          <w:szCs w:val="28"/>
          <w:lang w:val="uk-UA"/>
        </w:rPr>
        <w:t xml:space="preserve"> вип./100 тис. та симптоми, ознаки, не класифіковані в інших рубриках з рівнем 58,1</w:t>
      </w:r>
      <w:r w:rsidR="00F35F16">
        <w:rPr>
          <w:color w:val="000000"/>
          <w:sz w:val="28"/>
          <w:szCs w:val="28"/>
          <w:lang w:val="uk-UA"/>
        </w:rPr>
        <w:t>4</w:t>
      </w:r>
      <w:r w:rsidRPr="00150C3C">
        <w:rPr>
          <w:color w:val="000000"/>
          <w:sz w:val="28"/>
          <w:szCs w:val="28"/>
          <w:lang w:val="uk-UA"/>
        </w:rPr>
        <w:t>±</w:t>
      </w:r>
      <w:r>
        <w:rPr>
          <w:color w:val="000000"/>
          <w:sz w:val="28"/>
          <w:szCs w:val="28"/>
          <w:lang w:val="uk-UA"/>
        </w:rPr>
        <w:t>36,18 вип./100 тис. і шосте місце належало хворобам органів дихання з середнім рівнем 38,02</w:t>
      </w:r>
      <w:r w:rsidRPr="00150C3C">
        <w:rPr>
          <w:color w:val="000000"/>
          <w:sz w:val="28"/>
          <w:szCs w:val="28"/>
          <w:lang w:val="uk-UA"/>
        </w:rPr>
        <w:t>±</w:t>
      </w:r>
      <w:r w:rsidR="00F35F16">
        <w:rPr>
          <w:color w:val="000000"/>
          <w:sz w:val="28"/>
          <w:szCs w:val="28"/>
          <w:lang w:val="uk-UA"/>
        </w:rPr>
        <w:t>2</w:t>
      </w:r>
      <w:r>
        <w:rPr>
          <w:color w:val="000000"/>
          <w:sz w:val="28"/>
          <w:szCs w:val="28"/>
          <w:lang w:val="uk-UA"/>
        </w:rPr>
        <w:t>,16 вип./100 тис.</w:t>
      </w:r>
    </w:p>
    <w:p w:rsidR="00252F2C" w:rsidRDefault="00252F2C" w:rsidP="00B45BD5">
      <w:pPr>
        <w:spacing w:line="360" w:lineRule="auto"/>
        <w:ind w:firstLine="851"/>
        <w:jc w:val="both"/>
        <w:rPr>
          <w:color w:val="000000"/>
          <w:sz w:val="28"/>
          <w:szCs w:val="28"/>
          <w:lang w:val="uk-UA"/>
        </w:rPr>
      </w:pPr>
      <w:r>
        <w:rPr>
          <w:color w:val="000000"/>
          <w:sz w:val="28"/>
          <w:szCs w:val="28"/>
          <w:lang w:val="uk-UA"/>
        </w:rPr>
        <w:t>Динаміці показників загальної смертності властиво вірогідне зниження у наступних класах хвороб: органів дихання (</w:t>
      </w:r>
      <w:r w:rsidR="00E07D27">
        <w:rPr>
          <w:color w:val="000000"/>
          <w:sz w:val="28"/>
          <w:szCs w:val="28"/>
          <w:lang w:val="uk-UA"/>
        </w:rPr>
        <w:t>у</w:t>
      </w:r>
      <w:r>
        <w:rPr>
          <w:color w:val="000000"/>
          <w:sz w:val="28"/>
          <w:szCs w:val="28"/>
          <w:lang w:val="uk-UA"/>
        </w:rPr>
        <w:t xml:space="preserve"> 1,2 рази</w:t>
      </w:r>
      <w:r w:rsidR="00BF789D">
        <w:rPr>
          <w:color w:val="000000"/>
          <w:sz w:val="28"/>
          <w:szCs w:val="28"/>
          <w:lang w:val="uk-UA"/>
        </w:rPr>
        <w:t>, р&lt;0,05</w:t>
      </w:r>
      <w:r>
        <w:rPr>
          <w:color w:val="000000"/>
          <w:sz w:val="28"/>
          <w:szCs w:val="28"/>
          <w:lang w:val="uk-UA"/>
        </w:rPr>
        <w:t>), ендокринної системи (</w:t>
      </w:r>
      <w:r w:rsidR="00E07D27">
        <w:rPr>
          <w:color w:val="000000"/>
          <w:sz w:val="28"/>
          <w:szCs w:val="28"/>
          <w:lang w:val="uk-UA"/>
        </w:rPr>
        <w:t>у</w:t>
      </w:r>
      <w:r>
        <w:rPr>
          <w:color w:val="000000"/>
          <w:sz w:val="28"/>
          <w:szCs w:val="28"/>
          <w:lang w:val="uk-UA"/>
        </w:rPr>
        <w:t xml:space="preserve"> 1,4 рази</w:t>
      </w:r>
      <w:r w:rsidR="00BF789D">
        <w:rPr>
          <w:color w:val="000000"/>
          <w:sz w:val="28"/>
          <w:szCs w:val="28"/>
          <w:lang w:val="uk-UA"/>
        </w:rPr>
        <w:t>, р&lt;0,05</w:t>
      </w:r>
      <w:r>
        <w:rPr>
          <w:color w:val="000000"/>
          <w:sz w:val="28"/>
          <w:szCs w:val="28"/>
          <w:lang w:val="uk-UA"/>
        </w:rPr>
        <w:t>), розладів психіки (</w:t>
      </w:r>
      <w:r w:rsidR="00E07D27">
        <w:rPr>
          <w:color w:val="000000"/>
          <w:sz w:val="28"/>
          <w:szCs w:val="28"/>
          <w:lang w:val="uk-UA"/>
        </w:rPr>
        <w:t>у</w:t>
      </w:r>
      <w:r>
        <w:rPr>
          <w:color w:val="000000"/>
          <w:sz w:val="28"/>
          <w:szCs w:val="28"/>
          <w:lang w:val="uk-UA"/>
        </w:rPr>
        <w:t xml:space="preserve"> 4,3 рази</w:t>
      </w:r>
      <w:r w:rsidR="00BF789D">
        <w:rPr>
          <w:color w:val="000000"/>
          <w:sz w:val="28"/>
          <w:szCs w:val="28"/>
          <w:lang w:val="uk-UA"/>
        </w:rPr>
        <w:t>, р&lt;0,001</w:t>
      </w:r>
      <w:r>
        <w:rPr>
          <w:color w:val="000000"/>
          <w:sz w:val="28"/>
          <w:szCs w:val="28"/>
          <w:lang w:val="uk-UA"/>
        </w:rPr>
        <w:t>), сечостатевої системи (</w:t>
      </w:r>
      <w:r w:rsidR="00E07D27">
        <w:rPr>
          <w:color w:val="000000"/>
          <w:sz w:val="28"/>
          <w:szCs w:val="28"/>
          <w:lang w:val="uk-UA"/>
        </w:rPr>
        <w:t>у</w:t>
      </w:r>
      <w:r>
        <w:rPr>
          <w:color w:val="000000"/>
          <w:sz w:val="28"/>
          <w:szCs w:val="28"/>
          <w:lang w:val="uk-UA"/>
        </w:rPr>
        <w:t xml:space="preserve"> 1,6 рази</w:t>
      </w:r>
      <w:r w:rsidR="00BF789D">
        <w:rPr>
          <w:color w:val="000000"/>
          <w:sz w:val="28"/>
          <w:szCs w:val="28"/>
          <w:lang w:val="uk-UA"/>
        </w:rPr>
        <w:t>,</w:t>
      </w:r>
      <w:r w:rsidR="008E70E4" w:rsidRPr="008E70E4">
        <w:rPr>
          <w:color w:val="000000"/>
          <w:sz w:val="28"/>
          <w:szCs w:val="28"/>
          <w:lang w:val="uk-UA"/>
        </w:rPr>
        <w:t xml:space="preserve"> </w:t>
      </w:r>
      <w:r w:rsidR="00BF789D">
        <w:rPr>
          <w:color w:val="000000"/>
          <w:sz w:val="28"/>
          <w:szCs w:val="28"/>
          <w:lang w:val="uk-UA"/>
        </w:rPr>
        <w:t>р&lt;0,05</w:t>
      </w:r>
      <w:r>
        <w:rPr>
          <w:color w:val="000000"/>
          <w:sz w:val="28"/>
          <w:szCs w:val="28"/>
          <w:lang w:val="uk-UA"/>
        </w:rPr>
        <w:t>), шкіри та підшкірної клітковини (</w:t>
      </w:r>
      <w:r w:rsidR="00E07D27">
        <w:rPr>
          <w:color w:val="000000"/>
          <w:sz w:val="28"/>
          <w:szCs w:val="28"/>
          <w:lang w:val="uk-UA"/>
        </w:rPr>
        <w:t>у</w:t>
      </w:r>
      <w:r>
        <w:rPr>
          <w:color w:val="000000"/>
          <w:sz w:val="28"/>
          <w:szCs w:val="28"/>
          <w:lang w:val="uk-UA"/>
        </w:rPr>
        <w:t xml:space="preserve"> 1,5 рази</w:t>
      </w:r>
      <w:r w:rsidR="00BF789D">
        <w:rPr>
          <w:color w:val="000000"/>
          <w:sz w:val="28"/>
          <w:szCs w:val="28"/>
          <w:lang w:val="uk-UA"/>
        </w:rPr>
        <w:t>,</w:t>
      </w:r>
      <w:r w:rsidR="00BB4DB7">
        <w:rPr>
          <w:color w:val="000000"/>
          <w:sz w:val="28"/>
          <w:szCs w:val="28"/>
          <w:lang w:val="uk-UA"/>
        </w:rPr>
        <w:t xml:space="preserve"> </w:t>
      </w:r>
      <w:r w:rsidR="00BF789D">
        <w:rPr>
          <w:color w:val="000000"/>
          <w:sz w:val="28"/>
          <w:szCs w:val="28"/>
          <w:lang w:val="uk-UA"/>
        </w:rPr>
        <w:t>р&lt;0,05</w:t>
      </w:r>
      <w:r>
        <w:rPr>
          <w:color w:val="000000"/>
          <w:sz w:val="28"/>
          <w:szCs w:val="28"/>
          <w:lang w:val="uk-UA"/>
        </w:rPr>
        <w:t>), природні вади розвитку (</w:t>
      </w:r>
      <w:r w:rsidR="00E07D27">
        <w:rPr>
          <w:color w:val="000000"/>
          <w:sz w:val="28"/>
          <w:szCs w:val="28"/>
          <w:lang w:val="uk-UA"/>
        </w:rPr>
        <w:t>у</w:t>
      </w:r>
      <w:r>
        <w:rPr>
          <w:color w:val="000000"/>
          <w:sz w:val="28"/>
          <w:szCs w:val="28"/>
          <w:lang w:val="uk-UA"/>
        </w:rPr>
        <w:t xml:space="preserve"> 1,5 рази</w:t>
      </w:r>
      <w:r w:rsidR="00BF789D">
        <w:rPr>
          <w:color w:val="000000"/>
          <w:sz w:val="28"/>
          <w:szCs w:val="28"/>
          <w:lang w:val="uk-UA"/>
        </w:rPr>
        <w:t>, р&lt;0,05)</w:t>
      </w:r>
      <w:r>
        <w:rPr>
          <w:color w:val="000000"/>
          <w:sz w:val="28"/>
          <w:szCs w:val="28"/>
          <w:lang w:val="uk-UA"/>
        </w:rPr>
        <w:t>, травми та отруєння (</w:t>
      </w:r>
      <w:r w:rsidR="00E07D27">
        <w:rPr>
          <w:color w:val="000000"/>
          <w:sz w:val="28"/>
          <w:szCs w:val="28"/>
          <w:lang w:val="uk-UA"/>
        </w:rPr>
        <w:t>у</w:t>
      </w:r>
      <w:r>
        <w:rPr>
          <w:color w:val="000000"/>
          <w:sz w:val="28"/>
          <w:szCs w:val="28"/>
          <w:lang w:val="uk-UA"/>
        </w:rPr>
        <w:t xml:space="preserve"> 1,5 рази</w:t>
      </w:r>
      <w:r w:rsidR="00BF789D">
        <w:rPr>
          <w:color w:val="000000"/>
          <w:sz w:val="28"/>
          <w:szCs w:val="28"/>
          <w:lang w:val="uk-UA"/>
        </w:rPr>
        <w:t>,</w:t>
      </w:r>
      <w:r w:rsidR="00BB4DB7">
        <w:rPr>
          <w:color w:val="000000"/>
          <w:sz w:val="28"/>
          <w:szCs w:val="28"/>
          <w:lang w:val="uk-UA"/>
        </w:rPr>
        <w:t xml:space="preserve"> </w:t>
      </w:r>
      <w:r w:rsidR="00BF789D">
        <w:rPr>
          <w:color w:val="000000"/>
          <w:sz w:val="28"/>
          <w:szCs w:val="28"/>
          <w:lang w:val="uk-UA"/>
        </w:rPr>
        <w:t>р&lt;0,05</w:t>
      </w:r>
      <w:r>
        <w:rPr>
          <w:color w:val="000000"/>
          <w:sz w:val="28"/>
          <w:szCs w:val="28"/>
          <w:lang w:val="uk-UA"/>
        </w:rPr>
        <w:t>). Загальною рисою вказаних захворювань є їх етіопатогенетична залежність від імунобіологічної резистентності організму.</w:t>
      </w:r>
    </w:p>
    <w:p w:rsidR="00EE46CB" w:rsidRDefault="00252F2C" w:rsidP="00BB4DB7">
      <w:pPr>
        <w:spacing w:line="360" w:lineRule="auto"/>
        <w:ind w:firstLine="851"/>
        <w:jc w:val="both"/>
        <w:rPr>
          <w:color w:val="000000"/>
          <w:sz w:val="28"/>
          <w:szCs w:val="28"/>
          <w:lang w:val="uk-UA"/>
        </w:rPr>
      </w:pPr>
      <w:r>
        <w:rPr>
          <w:color w:val="000000"/>
          <w:sz w:val="28"/>
          <w:szCs w:val="28"/>
          <w:lang w:val="uk-UA"/>
        </w:rPr>
        <w:t>Поряд з цим, у 5-ти класах хвороб зареєстровано вірогідне зростання</w:t>
      </w:r>
      <w:r w:rsidR="00BB4DB7">
        <w:rPr>
          <w:color w:val="000000"/>
          <w:sz w:val="28"/>
          <w:szCs w:val="28"/>
          <w:lang w:val="uk-UA"/>
        </w:rPr>
        <w:t xml:space="preserve"> </w:t>
      </w:r>
      <w:r>
        <w:rPr>
          <w:color w:val="000000"/>
          <w:sz w:val="28"/>
          <w:szCs w:val="28"/>
          <w:lang w:val="uk-UA"/>
        </w:rPr>
        <w:t>показників (хвороби нервової системи, хвороби системи кровообігу, органів травлення, новоутворень та кістково-м’язової системи). Більшість з них, а саме психосоматичні хвороби мають психогенні чинники ризику. Тобто вказані хвороби в значній мірі залежать від рівня урбанізації міста. Зростання новоутворень та хвороб кістково-м’язової системи зумовлено значним часо</w:t>
      </w:r>
      <w:r w:rsidR="00BF789D">
        <w:rPr>
          <w:color w:val="000000"/>
          <w:sz w:val="28"/>
          <w:szCs w:val="28"/>
          <w:lang w:val="uk-UA"/>
        </w:rPr>
        <w:t>вим лагом</w:t>
      </w:r>
      <w:r>
        <w:rPr>
          <w:color w:val="000000"/>
          <w:sz w:val="28"/>
          <w:szCs w:val="28"/>
          <w:lang w:val="uk-UA"/>
        </w:rPr>
        <w:t xml:space="preserve"> їх формування.</w:t>
      </w:r>
    </w:p>
    <w:p w:rsidR="00252F2C" w:rsidRDefault="00252F2C" w:rsidP="00EE46CB">
      <w:pPr>
        <w:spacing w:line="360" w:lineRule="auto"/>
        <w:ind w:firstLine="851"/>
        <w:jc w:val="both"/>
        <w:rPr>
          <w:sz w:val="28"/>
          <w:szCs w:val="28"/>
          <w:lang w:val="uk-UA"/>
        </w:rPr>
      </w:pPr>
      <w:r>
        <w:rPr>
          <w:sz w:val="28"/>
          <w:szCs w:val="28"/>
          <w:lang w:val="uk-UA"/>
        </w:rPr>
        <w:t xml:space="preserve">Сумарні показники смертності населення промислового міста </w:t>
      </w:r>
      <w:r w:rsidR="00BF789D">
        <w:rPr>
          <w:sz w:val="28"/>
          <w:szCs w:val="28"/>
          <w:lang w:val="uk-UA"/>
        </w:rPr>
        <w:t xml:space="preserve">від хвороб органів дихання </w:t>
      </w:r>
      <w:r>
        <w:rPr>
          <w:sz w:val="28"/>
          <w:szCs w:val="28"/>
          <w:lang w:val="uk-UA"/>
        </w:rPr>
        <w:t xml:space="preserve">в залежності від рівня </w:t>
      </w:r>
      <w:r w:rsidR="00EE46CB">
        <w:rPr>
          <w:sz w:val="28"/>
          <w:szCs w:val="28"/>
          <w:lang w:val="uk-UA"/>
        </w:rPr>
        <w:t xml:space="preserve">ВПВ </w:t>
      </w:r>
      <w:r>
        <w:rPr>
          <w:sz w:val="28"/>
          <w:szCs w:val="28"/>
          <w:lang w:val="uk-UA"/>
        </w:rPr>
        <w:t xml:space="preserve">наведені у </w:t>
      </w:r>
      <w:r w:rsidR="00EE46CB">
        <w:rPr>
          <w:sz w:val="28"/>
          <w:szCs w:val="28"/>
          <w:lang w:val="uk-UA"/>
        </w:rPr>
        <w:t>табл.</w:t>
      </w:r>
      <w:r>
        <w:rPr>
          <w:sz w:val="28"/>
          <w:szCs w:val="28"/>
          <w:lang w:val="uk-UA"/>
        </w:rPr>
        <w:t xml:space="preserve"> 4.</w:t>
      </w:r>
      <w:r w:rsidR="0074382B">
        <w:rPr>
          <w:sz w:val="28"/>
          <w:szCs w:val="28"/>
          <w:lang w:val="uk-UA"/>
        </w:rPr>
        <w:t>8</w:t>
      </w:r>
      <w:r>
        <w:rPr>
          <w:sz w:val="28"/>
          <w:szCs w:val="28"/>
          <w:lang w:val="uk-UA"/>
        </w:rPr>
        <w:t>.</w:t>
      </w:r>
    </w:p>
    <w:p w:rsidR="00ED20BD" w:rsidRPr="0057641C" w:rsidRDefault="00ED20BD" w:rsidP="00ED20BD">
      <w:pPr>
        <w:spacing w:line="360" w:lineRule="auto"/>
        <w:ind w:firstLine="720"/>
        <w:jc w:val="right"/>
        <w:rPr>
          <w:sz w:val="28"/>
          <w:szCs w:val="28"/>
          <w:lang w:val="uk-UA"/>
        </w:rPr>
      </w:pPr>
      <w:r w:rsidRPr="0057641C">
        <w:rPr>
          <w:sz w:val="28"/>
          <w:szCs w:val="28"/>
          <w:lang w:val="uk-UA"/>
        </w:rPr>
        <w:lastRenderedPageBreak/>
        <w:t>Таблиця 4.8</w:t>
      </w:r>
    </w:p>
    <w:p w:rsidR="00ED20BD" w:rsidRPr="00EE46CB" w:rsidRDefault="00ED20BD" w:rsidP="00EE46CB">
      <w:pPr>
        <w:spacing w:line="360" w:lineRule="auto"/>
        <w:jc w:val="center"/>
        <w:rPr>
          <w:sz w:val="28"/>
          <w:szCs w:val="28"/>
          <w:lang w:val="uk-UA"/>
        </w:rPr>
      </w:pPr>
      <w:r w:rsidRPr="00EE46CB">
        <w:rPr>
          <w:sz w:val="28"/>
          <w:szCs w:val="28"/>
          <w:lang w:val="uk-UA"/>
        </w:rPr>
        <w:t>Порівняльна характеристика загальної смертності населення (обидві статі) промислового міста від хвороб органів дихання та новоутворень легенів у періоди із різним рівнем ВПВ</w:t>
      </w:r>
      <w:r w:rsidR="00B45BD5">
        <w:rPr>
          <w:sz w:val="28"/>
          <w:szCs w:val="28"/>
          <w:lang w:val="uk-UA"/>
        </w:rPr>
        <w:t xml:space="preserve"> (</w:t>
      </w:r>
      <w:r w:rsidRPr="00EE46CB">
        <w:rPr>
          <w:sz w:val="28"/>
          <w:szCs w:val="28"/>
          <w:lang w:val="uk-UA"/>
        </w:rPr>
        <w:t>М±</w:t>
      </w:r>
      <w:r w:rsidRPr="00EE46CB">
        <w:rPr>
          <w:sz w:val="28"/>
          <w:szCs w:val="28"/>
        </w:rPr>
        <w:t>m</w:t>
      </w:r>
      <w:r w:rsidR="00B45BD5">
        <w:rPr>
          <w:sz w:val="28"/>
          <w:szCs w:val="28"/>
          <w:lang w:val="uk-UA"/>
        </w:rPr>
        <w:t>)</w:t>
      </w:r>
      <w:r w:rsidR="002C1690">
        <w:rPr>
          <w:sz w:val="28"/>
          <w:szCs w:val="28"/>
          <w:lang w:val="uk-UA"/>
        </w:rPr>
        <w:t xml:space="preserve"> вип./100 тис.</w:t>
      </w:r>
    </w:p>
    <w:tbl>
      <w:tblPr>
        <w:tblStyle w:val="af1"/>
        <w:tblW w:w="9639" w:type="dxa"/>
        <w:tblInd w:w="108" w:type="dxa"/>
        <w:tblLayout w:type="fixed"/>
        <w:tblLook w:val="04A0"/>
      </w:tblPr>
      <w:tblGrid>
        <w:gridCol w:w="2835"/>
        <w:gridCol w:w="1843"/>
        <w:gridCol w:w="851"/>
        <w:gridCol w:w="1842"/>
        <w:gridCol w:w="851"/>
        <w:gridCol w:w="1417"/>
      </w:tblGrid>
      <w:tr w:rsidR="00ED20BD" w:rsidTr="00ED3A00">
        <w:tc>
          <w:tcPr>
            <w:tcW w:w="2835" w:type="dxa"/>
            <w:vMerge w:val="restart"/>
            <w:vAlign w:val="center"/>
          </w:tcPr>
          <w:p w:rsidR="00ED20BD" w:rsidRPr="00416A12" w:rsidRDefault="00ED20BD" w:rsidP="00EE46CB">
            <w:pPr>
              <w:spacing w:line="360" w:lineRule="auto"/>
              <w:jc w:val="center"/>
              <w:rPr>
                <w:sz w:val="28"/>
                <w:szCs w:val="28"/>
                <w:lang w:val="uk-UA"/>
              </w:rPr>
            </w:pPr>
            <w:r w:rsidRPr="00416A12">
              <w:rPr>
                <w:sz w:val="28"/>
                <w:szCs w:val="28"/>
                <w:lang w:val="uk-UA"/>
              </w:rPr>
              <w:t>Назва хвороб</w:t>
            </w:r>
          </w:p>
        </w:tc>
        <w:tc>
          <w:tcPr>
            <w:tcW w:w="5387" w:type="dxa"/>
            <w:gridSpan w:val="4"/>
            <w:vAlign w:val="center"/>
          </w:tcPr>
          <w:p w:rsidR="00ED20BD" w:rsidRPr="00416A12" w:rsidRDefault="00ED20BD" w:rsidP="00BF789D">
            <w:pPr>
              <w:spacing w:line="360" w:lineRule="auto"/>
              <w:jc w:val="center"/>
              <w:rPr>
                <w:sz w:val="28"/>
                <w:szCs w:val="28"/>
                <w:lang w:val="uk-UA"/>
              </w:rPr>
            </w:pPr>
            <w:r w:rsidRPr="00416A12">
              <w:rPr>
                <w:sz w:val="28"/>
                <w:szCs w:val="28"/>
                <w:lang w:val="uk-UA"/>
              </w:rPr>
              <w:t>Рівень ВПВ</w:t>
            </w:r>
          </w:p>
        </w:tc>
        <w:tc>
          <w:tcPr>
            <w:tcW w:w="1417" w:type="dxa"/>
            <w:vMerge w:val="restart"/>
            <w:vAlign w:val="center"/>
          </w:tcPr>
          <w:p w:rsidR="00ED20BD" w:rsidRPr="00836F21" w:rsidRDefault="00ED20BD" w:rsidP="00EE46CB">
            <w:pPr>
              <w:jc w:val="center"/>
              <w:rPr>
                <w:sz w:val="28"/>
                <w:szCs w:val="28"/>
                <w:lang w:val="uk-UA"/>
              </w:rPr>
            </w:pPr>
            <w:r w:rsidRPr="00836F21">
              <w:rPr>
                <w:sz w:val="28"/>
                <w:szCs w:val="28"/>
                <w:lang w:val="uk-UA"/>
              </w:rPr>
              <w:t>Вірогід</w:t>
            </w:r>
            <w:r w:rsidR="00521B7F">
              <w:rPr>
                <w:sz w:val="28"/>
                <w:szCs w:val="28"/>
                <w:lang w:val="uk-UA"/>
              </w:rPr>
              <w:t>-</w:t>
            </w:r>
            <w:r w:rsidRPr="00836F21">
              <w:rPr>
                <w:sz w:val="28"/>
                <w:szCs w:val="28"/>
                <w:lang w:val="uk-UA"/>
              </w:rPr>
              <w:t>ність різниці</w:t>
            </w:r>
          </w:p>
        </w:tc>
      </w:tr>
      <w:tr w:rsidR="00ED20BD" w:rsidTr="00ED3A00">
        <w:tc>
          <w:tcPr>
            <w:tcW w:w="2835" w:type="dxa"/>
            <w:vMerge/>
          </w:tcPr>
          <w:p w:rsidR="00ED20BD" w:rsidRDefault="00ED20BD" w:rsidP="00ED20BD">
            <w:pPr>
              <w:spacing w:line="360" w:lineRule="auto"/>
              <w:jc w:val="center"/>
              <w:rPr>
                <w:b/>
                <w:sz w:val="28"/>
                <w:szCs w:val="28"/>
                <w:lang w:val="uk-UA"/>
              </w:rPr>
            </w:pPr>
          </w:p>
        </w:tc>
        <w:tc>
          <w:tcPr>
            <w:tcW w:w="1843" w:type="dxa"/>
          </w:tcPr>
          <w:p w:rsidR="00ED20BD" w:rsidRPr="00416A12" w:rsidRDefault="00ED20BD" w:rsidP="00ED20BD">
            <w:pPr>
              <w:jc w:val="center"/>
              <w:rPr>
                <w:sz w:val="28"/>
                <w:szCs w:val="28"/>
                <w:lang w:val="uk-UA"/>
              </w:rPr>
            </w:pPr>
            <w:r w:rsidRPr="00416A12">
              <w:rPr>
                <w:sz w:val="28"/>
                <w:szCs w:val="28"/>
                <w:lang w:val="uk-UA"/>
              </w:rPr>
              <w:t>високий</w:t>
            </w:r>
          </w:p>
        </w:tc>
        <w:tc>
          <w:tcPr>
            <w:tcW w:w="851" w:type="dxa"/>
            <w:vMerge w:val="restart"/>
            <w:vAlign w:val="center"/>
          </w:tcPr>
          <w:p w:rsidR="00ED20BD" w:rsidRPr="00416A12" w:rsidRDefault="00ED20BD" w:rsidP="00247857">
            <w:pPr>
              <w:jc w:val="center"/>
              <w:rPr>
                <w:sz w:val="28"/>
                <w:szCs w:val="28"/>
                <w:lang w:val="uk-UA"/>
              </w:rPr>
            </w:pPr>
            <w:r w:rsidRPr="00416A12">
              <w:rPr>
                <w:sz w:val="28"/>
                <w:szCs w:val="28"/>
                <w:lang w:val="uk-UA"/>
              </w:rPr>
              <w:t>ранг</w:t>
            </w:r>
          </w:p>
        </w:tc>
        <w:tc>
          <w:tcPr>
            <w:tcW w:w="1842" w:type="dxa"/>
          </w:tcPr>
          <w:p w:rsidR="00ED20BD" w:rsidRPr="00416A12" w:rsidRDefault="00ED20BD" w:rsidP="00ED20BD">
            <w:pPr>
              <w:spacing w:line="360" w:lineRule="auto"/>
              <w:jc w:val="center"/>
              <w:rPr>
                <w:sz w:val="28"/>
                <w:szCs w:val="28"/>
                <w:lang w:val="uk-UA"/>
              </w:rPr>
            </w:pPr>
            <w:r w:rsidRPr="00416A12">
              <w:rPr>
                <w:sz w:val="28"/>
                <w:szCs w:val="28"/>
                <w:lang w:val="uk-UA"/>
              </w:rPr>
              <w:t>помірний</w:t>
            </w:r>
          </w:p>
        </w:tc>
        <w:tc>
          <w:tcPr>
            <w:tcW w:w="851" w:type="dxa"/>
            <w:vMerge w:val="restart"/>
            <w:vAlign w:val="center"/>
          </w:tcPr>
          <w:p w:rsidR="00ED20BD" w:rsidRPr="00416A12" w:rsidRDefault="00ED20BD" w:rsidP="00247857">
            <w:pPr>
              <w:jc w:val="center"/>
              <w:rPr>
                <w:sz w:val="28"/>
                <w:szCs w:val="28"/>
                <w:lang w:val="uk-UA"/>
              </w:rPr>
            </w:pPr>
            <w:r w:rsidRPr="00416A12">
              <w:rPr>
                <w:sz w:val="28"/>
                <w:szCs w:val="28"/>
                <w:lang w:val="uk-UA"/>
              </w:rPr>
              <w:t>ранг</w:t>
            </w:r>
          </w:p>
        </w:tc>
        <w:tc>
          <w:tcPr>
            <w:tcW w:w="1417" w:type="dxa"/>
            <w:vMerge/>
          </w:tcPr>
          <w:p w:rsidR="00ED20BD" w:rsidRDefault="00ED20BD" w:rsidP="00ED20BD">
            <w:pPr>
              <w:spacing w:line="360" w:lineRule="auto"/>
              <w:rPr>
                <w:b/>
                <w:sz w:val="28"/>
                <w:szCs w:val="28"/>
                <w:lang w:val="uk-UA"/>
              </w:rPr>
            </w:pPr>
          </w:p>
        </w:tc>
      </w:tr>
      <w:tr w:rsidR="00ED20BD" w:rsidTr="00ED3A00">
        <w:tc>
          <w:tcPr>
            <w:tcW w:w="2835" w:type="dxa"/>
            <w:vMerge/>
          </w:tcPr>
          <w:p w:rsidR="00ED20BD" w:rsidRDefault="00ED20BD" w:rsidP="00ED20BD">
            <w:pPr>
              <w:spacing w:line="360" w:lineRule="auto"/>
              <w:jc w:val="center"/>
              <w:rPr>
                <w:b/>
                <w:sz w:val="28"/>
                <w:szCs w:val="28"/>
                <w:lang w:val="uk-UA"/>
              </w:rPr>
            </w:pPr>
          </w:p>
        </w:tc>
        <w:tc>
          <w:tcPr>
            <w:tcW w:w="1843" w:type="dxa"/>
          </w:tcPr>
          <w:p w:rsidR="00ED20BD" w:rsidRPr="00416A12" w:rsidRDefault="00ED20BD" w:rsidP="00ED20BD">
            <w:pPr>
              <w:jc w:val="center"/>
              <w:rPr>
                <w:sz w:val="28"/>
                <w:szCs w:val="28"/>
                <w:lang w:val="uk-UA"/>
              </w:rPr>
            </w:pPr>
            <w:r w:rsidRPr="00416A12">
              <w:rPr>
                <w:sz w:val="28"/>
                <w:szCs w:val="28"/>
                <w:lang w:val="uk-UA"/>
              </w:rPr>
              <w:t>вип./100 тис.</w:t>
            </w:r>
          </w:p>
        </w:tc>
        <w:tc>
          <w:tcPr>
            <w:tcW w:w="851" w:type="dxa"/>
            <w:vMerge/>
          </w:tcPr>
          <w:p w:rsidR="00ED20BD" w:rsidRPr="00416A12" w:rsidRDefault="00ED20BD" w:rsidP="00ED20BD">
            <w:pPr>
              <w:jc w:val="center"/>
              <w:rPr>
                <w:sz w:val="28"/>
                <w:szCs w:val="28"/>
                <w:lang w:val="uk-UA"/>
              </w:rPr>
            </w:pPr>
          </w:p>
        </w:tc>
        <w:tc>
          <w:tcPr>
            <w:tcW w:w="1842" w:type="dxa"/>
          </w:tcPr>
          <w:p w:rsidR="00ED20BD" w:rsidRPr="00416A12" w:rsidRDefault="00ED20BD" w:rsidP="00ED20BD">
            <w:pPr>
              <w:jc w:val="center"/>
              <w:rPr>
                <w:sz w:val="28"/>
                <w:szCs w:val="28"/>
                <w:lang w:val="uk-UA"/>
              </w:rPr>
            </w:pPr>
            <w:r w:rsidRPr="00416A12">
              <w:rPr>
                <w:sz w:val="28"/>
                <w:szCs w:val="28"/>
                <w:lang w:val="uk-UA"/>
              </w:rPr>
              <w:t>вип./100 тис.</w:t>
            </w:r>
          </w:p>
        </w:tc>
        <w:tc>
          <w:tcPr>
            <w:tcW w:w="851" w:type="dxa"/>
            <w:vMerge/>
          </w:tcPr>
          <w:p w:rsidR="00ED20BD" w:rsidRPr="00416A12" w:rsidRDefault="00ED20BD" w:rsidP="00ED20BD">
            <w:pPr>
              <w:rPr>
                <w:sz w:val="28"/>
                <w:szCs w:val="28"/>
                <w:lang w:val="uk-UA"/>
              </w:rPr>
            </w:pPr>
          </w:p>
        </w:tc>
        <w:tc>
          <w:tcPr>
            <w:tcW w:w="1417" w:type="dxa"/>
            <w:vMerge/>
          </w:tcPr>
          <w:p w:rsidR="00ED20BD" w:rsidRDefault="00ED20BD" w:rsidP="00ED20BD">
            <w:pPr>
              <w:spacing w:line="360" w:lineRule="auto"/>
              <w:rPr>
                <w:b/>
                <w:sz w:val="28"/>
                <w:szCs w:val="28"/>
                <w:lang w:val="uk-UA"/>
              </w:rPr>
            </w:pPr>
          </w:p>
        </w:tc>
      </w:tr>
      <w:tr w:rsidR="00ED3A00" w:rsidTr="00ED3A00">
        <w:tc>
          <w:tcPr>
            <w:tcW w:w="2835" w:type="dxa"/>
            <w:vAlign w:val="center"/>
          </w:tcPr>
          <w:p w:rsidR="00ED3A00" w:rsidRPr="00AA64E5" w:rsidRDefault="00ED3A00" w:rsidP="00ED3A00">
            <w:pPr>
              <w:jc w:val="both"/>
              <w:rPr>
                <w:sz w:val="28"/>
                <w:szCs w:val="28"/>
                <w:lang w:val="uk-UA"/>
              </w:rPr>
            </w:pPr>
            <w:r>
              <w:rPr>
                <w:sz w:val="28"/>
                <w:szCs w:val="28"/>
                <w:lang w:val="uk-UA"/>
              </w:rPr>
              <w:t xml:space="preserve">    Злоякісні новоутворення трахеї, бронхів</w:t>
            </w:r>
          </w:p>
        </w:tc>
        <w:tc>
          <w:tcPr>
            <w:tcW w:w="1843" w:type="dxa"/>
            <w:vAlign w:val="center"/>
          </w:tcPr>
          <w:p w:rsidR="00ED3A00" w:rsidRPr="00AA64E5" w:rsidRDefault="00ED3A00" w:rsidP="00ED3A00">
            <w:pPr>
              <w:autoSpaceDE w:val="0"/>
              <w:autoSpaceDN w:val="0"/>
              <w:adjustRightInd w:val="0"/>
              <w:jc w:val="center"/>
              <w:rPr>
                <w:color w:val="000000"/>
                <w:sz w:val="28"/>
                <w:szCs w:val="28"/>
                <w:lang w:val="uk-UA"/>
              </w:rPr>
            </w:pPr>
            <w:r>
              <w:rPr>
                <w:color w:val="000000"/>
                <w:sz w:val="28"/>
                <w:szCs w:val="28"/>
                <w:lang w:val="uk-UA"/>
              </w:rPr>
              <w:t>43,49</w:t>
            </w:r>
            <w:r w:rsidRPr="001E2BC1">
              <w:rPr>
                <w:sz w:val="28"/>
                <w:szCs w:val="28"/>
              </w:rPr>
              <w:t>±</w:t>
            </w:r>
            <w:r>
              <w:rPr>
                <w:color w:val="000000"/>
                <w:sz w:val="28"/>
                <w:szCs w:val="28"/>
                <w:lang w:val="uk-UA"/>
              </w:rPr>
              <w:t>2,38</w:t>
            </w:r>
          </w:p>
        </w:tc>
        <w:tc>
          <w:tcPr>
            <w:tcW w:w="851" w:type="dxa"/>
            <w:vAlign w:val="center"/>
          </w:tcPr>
          <w:p w:rsidR="00ED3A00" w:rsidRPr="00AA64E5" w:rsidRDefault="00ED3A00" w:rsidP="00ED3A00">
            <w:pPr>
              <w:jc w:val="both"/>
              <w:rPr>
                <w:sz w:val="28"/>
                <w:szCs w:val="28"/>
                <w:lang w:val="uk-UA"/>
              </w:rPr>
            </w:pPr>
            <w:r>
              <w:rPr>
                <w:sz w:val="28"/>
                <w:szCs w:val="28"/>
                <w:lang w:val="uk-UA"/>
              </w:rPr>
              <w:t xml:space="preserve">   3</w:t>
            </w:r>
          </w:p>
        </w:tc>
        <w:tc>
          <w:tcPr>
            <w:tcW w:w="1842"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Pr>
                <w:sz w:val="28"/>
                <w:szCs w:val="28"/>
                <w:lang w:val="uk-UA"/>
              </w:rPr>
              <w:t>41,73</w:t>
            </w:r>
            <w:r w:rsidRPr="001E2BC1">
              <w:rPr>
                <w:sz w:val="28"/>
                <w:szCs w:val="28"/>
              </w:rPr>
              <w:t>±</w:t>
            </w:r>
            <w:r>
              <w:rPr>
                <w:sz w:val="28"/>
                <w:szCs w:val="28"/>
                <w:lang w:val="uk-UA"/>
              </w:rPr>
              <w:t>1,14</w:t>
            </w:r>
          </w:p>
        </w:tc>
        <w:tc>
          <w:tcPr>
            <w:tcW w:w="851" w:type="dxa"/>
            <w:vAlign w:val="center"/>
          </w:tcPr>
          <w:p w:rsidR="00ED3A00" w:rsidRDefault="00ED3A00" w:rsidP="00ED3A00">
            <w:pPr>
              <w:jc w:val="center"/>
              <w:rPr>
                <w:sz w:val="28"/>
                <w:szCs w:val="28"/>
                <w:lang w:val="uk-UA"/>
              </w:rPr>
            </w:pPr>
            <w:r>
              <w:rPr>
                <w:sz w:val="28"/>
                <w:szCs w:val="28"/>
                <w:lang w:val="uk-UA"/>
              </w:rPr>
              <w:t>2</w:t>
            </w:r>
          </w:p>
        </w:tc>
        <w:tc>
          <w:tcPr>
            <w:tcW w:w="1417" w:type="dxa"/>
          </w:tcPr>
          <w:p w:rsidR="00ED3A00" w:rsidRDefault="00ED3A00" w:rsidP="00ED3A00">
            <w:pPr>
              <w:jc w:val="center"/>
              <w:rPr>
                <w:sz w:val="28"/>
                <w:szCs w:val="28"/>
                <w:lang w:val="uk-UA"/>
              </w:rPr>
            </w:pPr>
          </w:p>
          <w:p w:rsidR="00ED3A00" w:rsidRPr="00AA64E5" w:rsidRDefault="00ED3A00" w:rsidP="00ED3A00">
            <w:pPr>
              <w:jc w:val="center"/>
              <w:rPr>
                <w:sz w:val="28"/>
                <w:szCs w:val="28"/>
                <w:lang w:val="uk-UA"/>
              </w:rPr>
            </w:pPr>
            <w:r w:rsidRPr="00985ED4">
              <w:rPr>
                <w:sz w:val="28"/>
                <w:szCs w:val="28"/>
              </w:rPr>
              <w:t>p&gt;0,0</w:t>
            </w:r>
            <w:r>
              <w:rPr>
                <w:sz w:val="28"/>
                <w:szCs w:val="28"/>
                <w:lang w:val="uk-UA"/>
              </w:rPr>
              <w:t>5</w:t>
            </w:r>
          </w:p>
        </w:tc>
      </w:tr>
      <w:tr w:rsidR="00ED3A00" w:rsidTr="00ED3A00">
        <w:tc>
          <w:tcPr>
            <w:tcW w:w="2835" w:type="dxa"/>
            <w:vAlign w:val="center"/>
          </w:tcPr>
          <w:p w:rsidR="00ED3A00" w:rsidRDefault="00ED3A00" w:rsidP="00ED3A00">
            <w:pPr>
              <w:jc w:val="both"/>
              <w:rPr>
                <w:sz w:val="28"/>
                <w:szCs w:val="28"/>
              </w:rPr>
            </w:pPr>
            <w:r>
              <w:rPr>
                <w:sz w:val="28"/>
                <w:szCs w:val="28"/>
                <w:lang w:val="uk-UA"/>
              </w:rPr>
              <w:t xml:space="preserve">    Злоякісні новоутворення легенів</w:t>
            </w:r>
          </w:p>
        </w:tc>
        <w:tc>
          <w:tcPr>
            <w:tcW w:w="1843" w:type="dxa"/>
            <w:vAlign w:val="center"/>
          </w:tcPr>
          <w:p w:rsidR="00ED3A00" w:rsidRDefault="00ED3A00" w:rsidP="00ED3A00">
            <w:pPr>
              <w:autoSpaceDE w:val="0"/>
              <w:autoSpaceDN w:val="0"/>
              <w:adjustRightInd w:val="0"/>
              <w:jc w:val="center"/>
              <w:rPr>
                <w:color w:val="000000"/>
                <w:sz w:val="28"/>
                <w:szCs w:val="28"/>
                <w:lang w:val="en-US"/>
              </w:rPr>
            </w:pPr>
            <w:r w:rsidRPr="001E2BC1">
              <w:rPr>
                <w:sz w:val="28"/>
                <w:szCs w:val="28"/>
              </w:rPr>
              <w:t>48,55±2,43</w:t>
            </w:r>
          </w:p>
        </w:tc>
        <w:tc>
          <w:tcPr>
            <w:tcW w:w="851" w:type="dxa"/>
            <w:vAlign w:val="center"/>
          </w:tcPr>
          <w:p w:rsidR="00ED3A00" w:rsidRPr="00AA64E5" w:rsidRDefault="00ED3A00" w:rsidP="00ED3A00">
            <w:pPr>
              <w:jc w:val="both"/>
              <w:rPr>
                <w:sz w:val="28"/>
                <w:szCs w:val="28"/>
                <w:lang w:val="uk-UA"/>
              </w:rPr>
            </w:pPr>
            <w:r>
              <w:rPr>
                <w:sz w:val="28"/>
                <w:szCs w:val="28"/>
                <w:lang w:val="uk-UA"/>
              </w:rPr>
              <w:t xml:space="preserve">   1</w:t>
            </w:r>
          </w:p>
        </w:tc>
        <w:tc>
          <w:tcPr>
            <w:tcW w:w="1842" w:type="dxa"/>
          </w:tcPr>
          <w:p w:rsidR="00ED3A00" w:rsidRDefault="00ED3A00" w:rsidP="00ED3A00">
            <w:pPr>
              <w:jc w:val="center"/>
              <w:rPr>
                <w:sz w:val="28"/>
                <w:szCs w:val="28"/>
                <w:lang w:val="uk-UA"/>
              </w:rPr>
            </w:pPr>
          </w:p>
          <w:p w:rsidR="00ED3A00" w:rsidRPr="001E2BC1" w:rsidRDefault="00ED3A00" w:rsidP="00ED3A00">
            <w:pPr>
              <w:jc w:val="center"/>
              <w:rPr>
                <w:sz w:val="28"/>
                <w:szCs w:val="28"/>
              </w:rPr>
            </w:pPr>
            <w:r w:rsidRPr="001E2BC1">
              <w:rPr>
                <w:sz w:val="28"/>
                <w:szCs w:val="28"/>
              </w:rPr>
              <w:t>45,97±1,13</w:t>
            </w:r>
          </w:p>
          <w:p w:rsidR="00ED3A00" w:rsidRDefault="00ED3A00" w:rsidP="00ED3A00">
            <w:pPr>
              <w:jc w:val="center"/>
              <w:rPr>
                <w:sz w:val="28"/>
                <w:szCs w:val="28"/>
                <w:lang w:val="uk-UA"/>
              </w:rPr>
            </w:pPr>
          </w:p>
        </w:tc>
        <w:tc>
          <w:tcPr>
            <w:tcW w:w="851" w:type="dxa"/>
            <w:vAlign w:val="center"/>
          </w:tcPr>
          <w:p w:rsidR="00ED3A00" w:rsidRDefault="00ED3A00" w:rsidP="00ED3A00">
            <w:pPr>
              <w:jc w:val="center"/>
              <w:rPr>
                <w:sz w:val="28"/>
                <w:szCs w:val="28"/>
                <w:lang w:val="uk-UA"/>
              </w:rPr>
            </w:pPr>
            <w:r>
              <w:rPr>
                <w:sz w:val="28"/>
                <w:szCs w:val="28"/>
                <w:lang w:val="uk-UA"/>
              </w:rPr>
              <w:t>1</w:t>
            </w:r>
          </w:p>
        </w:tc>
        <w:tc>
          <w:tcPr>
            <w:tcW w:w="1417"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sidRPr="00985ED4">
              <w:rPr>
                <w:sz w:val="28"/>
                <w:szCs w:val="28"/>
              </w:rPr>
              <w:t>p&gt;0,05</w:t>
            </w:r>
          </w:p>
        </w:tc>
      </w:tr>
      <w:tr w:rsidR="00ED3A00" w:rsidTr="00ED3A00">
        <w:tc>
          <w:tcPr>
            <w:tcW w:w="2835" w:type="dxa"/>
            <w:vAlign w:val="center"/>
          </w:tcPr>
          <w:p w:rsidR="00ED3A00" w:rsidRDefault="00ED3A00" w:rsidP="00ED3A00">
            <w:pPr>
              <w:jc w:val="both"/>
              <w:rPr>
                <w:sz w:val="28"/>
                <w:szCs w:val="28"/>
                <w:lang w:val="uk-UA"/>
              </w:rPr>
            </w:pPr>
            <w:r>
              <w:rPr>
                <w:sz w:val="28"/>
                <w:szCs w:val="28"/>
                <w:lang w:val="uk-UA"/>
              </w:rPr>
              <w:t xml:space="preserve">    Всі хвороби </w:t>
            </w:r>
          </w:p>
          <w:p w:rsidR="00ED3A00" w:rsidRDefault="00ED3A00" w:rsidP="00ED3A00">
            <w:pPr>
              <w:jc w:val="both"/>
              <w:rPr>
                <w:sz w:val="28"/>
                <w:szCs w:val="28"/>
                <w:lang w:val="uk-UA"/>
              </w:rPr>
            </w:pPr>
            <w:r>
              <w:rPr>
                <w:sz w:val="28"/>
                <w:szCs w:val="28"/>
                <w:lang w:val="uk-UA"/>
              </w:rPr>
              <w:t xml:space="preserve">органів дихання, </w:t>
            </w:r>
          </w:p>
          <w:p w:rsidR="00ED3A00" w:rsidRPr="00AA64E5" w:rsidRDefault="00ED3A00" w:rsidP="00ED3A00">
            <w:pPr>
              <w:jc w:val="both"/>
              <w:rPr>
                <w:sz w:val="28"/>
                <w:szCs w:val="28"/>
                <w:lang w:val="uk-UA"/>
              </w:rPr>
            </w:pPr>
            <w:r>
              <w:rPr>
                <w:sz w:val="28"/>
                <w:szCs w:val="28"/>
                <w:lang w:val="uk-UA"/>
              </w:rPr>
              <w:t>в т.ч.:</w:t>
            </w:r>
          </w:p>
        </w:tc>
        <w:tc>
          <w:tcPr>
            <w:tcW w:w="1843" w:type="dxa"/>
            <w:vAlign w:val="center"/>
          </w:tcPr>
          <w:p w:rsidR="00ED3A00" w:rsidRPr="00AA64E5" w:rsidRDefault="00ED3A00" w:rsidP="00ED3A00">
            <w:pPr>
              <w:autoSpaceDE w:val="0"/>
              <w:autoSpaceDN w:val="0"/>
              <w:adjustRightInd w:val="0"/>
              <w:jc w:val="center"/>
              <w:rPr>
                <w:color w:val="000000"/>
                <w:sz w:val="28"/>
                <w:szCs w:val="28"/>
              </w:rPr>
            </w:pPr>
            <w:r w:rsidRPr="001E2BC1">
              <w:rPr>
                <w:sz w:val="28"/>
                <w:szCs w:val="28"/>
                <w:lang w:val="uk-UA"/>
              </w:rPr>
              <w:t>45,</w:t>
            </w:r>
            <w:r>
              <w:rPr>
                <w:sz w:val="28"/>
                <w:szCs w:val="28"/>
                <w:lang w:val="uk-UA"/>
              </w:rPr>
              <w:t>38</w:t>
            </w:r>
            <w:r w:rsidRPr="001E2BC1">
              <w:rPr>
                <w:sz w:val="28"/>
                <w:szCs w:val="28"/>
                <w:lang w:val="uk-UA"/>
              </w:rPr>
              <w:t>±2,21</w:t>
            </w:r>
            <w:r>
              <w:rPr>
                <w:sz w:val="28"/>
                <w:szCs w:val="28"/>
                <w:lang w:val="uk-UA"/>
              </w:rPr>
              <w:t>*</w:t>
            </w:r>
          </w:p>
        </w:tc>
        <w:tc>
          <w:tcPr>
            <w:tcW w:w="851" w:type="dxa"/>
            <w:vAlign w:val="center"/>
          </w:tcPr>
          <w:p w:rsidR="00ED3A00" w:rsidRPr="00AA64E5" w:rsidRDefault="00ED3A00" w:rsidP="00ED3A00">
            <w:pPr>
              <w:jc w:val="both"/>
              <w:rPr>
                <w:sz w:val="28"/>
                <w:szCs w:val="28"/>
                <w:lang w:val="uk-UA"/>
              </w:rPr>
            </w:pPr>
            <w:r>
              <w:rPr>
                <w:sz w:val="28"/>
                <w:szCs w:val="28"/>
                <w:lang w:val="uk-UA"/>
              </w:rPr>
              <w:t xml:space="preserve">   2</w:t>
            </w:r>
          </w:p>
        </w:tc>
        <w:tc>
          <w:tcPr>
            <w:tcW w:w="1842"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sidRPr="001E2BC1">
              <w:rPr>
                <w:sz w:val="28"/>
                <w:szCs w:val="28"/>
                <w:lang w:val="uk-UA"/>
              </w:rPr>
              <w:t>38,</w:t>
            </w:r>
            <w:r>
              <w:rPr>
                <w:sz w:val="28"/>
                <w:szCs w:val="28"/>
                <w:lang w:val="uk-UA"/>
              </w:rPr>
              <w:t>02</w:t>
            </w:r>
            <w:r w:rsidRPr="001E2BC1">
              <w:rPr>
                <w:sz w:val="28"/>
                <w:szCs w:val="28"/>
                <w:lang w:val="uk-UA"/>
              </w:rPr>
              <w:t>±2,16</w:t>
            </w:r>
          </w:p>
        </w:tc>
        <w:tc>
          <w:tcPr>
            <w:tcW w:w="851" w:type="dxa"/>
            <w:vAlign w:val="center"/>
          </w:tcPr>
          <w:p w:rsidR="00ED3A00" w:rsidRDefault="00ED3A00" w:rsidP="00ED3A00">
            <w:pPr>
              <w:jc w:val="center"/>
              <w:rPr>
                <w:sz w:val="28"/>
                <w:szCs w:val="28"/>
                <w:lang w:val="uk-UA"/>
              </w:rPr>
            </w:pPr>
            <w:r>
              <w:rPr>
                <w:sz w:val="28"/>
                <w:szCs w:val="28"/>
                <w:lang w:val="uk-UA"/>
              </w:rPr>
              <w:t>3</w:t>
            </w:r>
          </w:p>
        </w:tc>
        <w:tc>
          <w:tcPr>
            <w:tcW w:w="1417"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Pr="001E2BC1" w:rsidRDefault="00ED3A00" w:rsidP="00ED3A00">
            <w:pPr>
              <w:ind w:left="142"/>
              <w:jc w:val="both"/>
              <w:rPr>
                <w:sz w:val="28"/>
                <w:szCs w:val="28"/>
                <w:lang w:val="uk-UA"/>
              </w:rPr>
            </w:pPr>
            <w:r w:rsidRPr="001E2BC1">
              <w:rPr>
                <w:sz w:val="28"/>
                <w:szCs w:val="28"/>
                <w:lang w:val="uk-UA"/>
              </w:rPr>
              <w:t>пневмонії бактеріальні</w:t>
            </w:r>
          </w:p>
        </w:tc>
        <w:tc>
          <w:tcPr>
            <w:tcW w:w="1843" w:type="dxa"/>
            <w:vAlign w:val="center"/>
          </w:tcPr>
          <w:p w:rsidR="00ED3A00" w:rsidRPr="001E2BC1" w:rsidRDefault="00ED3A00" w:rsidP="00ED3A00">
            <w:pPr>
              <w:jc w:val="center"/>
              <w:rPr>
                <w:sz w:val="28"/>
                <w:szCs w:val="28"/>
                <w:lang w:val="uk-UA"/>
              </w:rPr>
            </w:pPr>
            <w:r w:rsidRPr="001E2BC1">
              <w:rPr>
                <w:sz w:val="28"/>
                <w:szCs w:val="28"/>
                <w:lang w:val="uk-UA"/>
              </w:rPr>
              <w:t>17,07±2,27</w:t>
            </w:r>
          </w:p>
        </w:tc>
        <w:tc>
          <w:tcPr>
            <w:tcW w:w="851" w:type="dxa"/>
            <w:vAlign w:val="bottom"/>
          </w:tcPr>
          <w:p w:rsidR="00ED3A00" w:rsidRPr="001E2BC1" w:rsidRDefault="00ED3A00" w:rsidP="00ED3A00">
            <w:pPr>
              <w:spacing w:line="360" w:lineRule="auto"/>
              <w:rPr>
                <w:sz w:val="28"/>
                <w:szCs w:val="28"/>
                <w:lang w:val="uk-UA"/>
              </w:rPr>
            </w:pPr>
            <w:r>
              <w:rPr>
                <w:sz w:val="28"/>
                <w:szCs w:val="28"/>
                <w:lang w:val="uk-UA"/>
              </w:rPr>
              <w:t xml:space="preserve">   </w:t>
            </w:r>
            <w:r w:rsidRPr="001E2BC1">
              <w:rPr>
                <w:sz w:val="28"/>
                <w:szCs w:val="28"/>
                <w:lang w:val="uk-UA"/>
              </w:rPr>
              <w:t>4</w:t>
            </w:r>
          </w:p>
        </w:tc>
        <w:tc>
          <w:tcPr>
            <w:tcW w:w="1842" w:type="dxa"/>
            <w:vAlign w:val="center"/>
          </w:tcPr>
          <w:p w:rsidR="00ED3A00" w:rsidRPr="001E2BC1" w:rsidRDefault="00ED3A00" w:rsidP="00ED3A00">
            <w:pPr>
              <w:jc w:val="center"/>
              <w:rPr>
                <w:sz w:val="28"/>
                <w:szCs w:val="28"/>
                <w:lang w:val="uk-UA"/>
              </w:rPr>
            </w:pPr>
            <w:r w:rsidRPr="001E2BC1">
              <w:rPr>
                <w:sz w:val="28"/>
                <w:szCs w:val="28"/>
                <w:lang w:val="uk-UA"/>
              </w:rPr>
              <w:t>19,94±1,83</w:t>
            </w:r>
          </w:p>
        </w:tc>
        <w:tc>
          <w:tcPr>
            <w:tcW w:w="851" w:type="dxa"/>
            <w:vAlign w:val="bottom"/>
          </w:tcPr>
          <w:p w:rsidR="00ED3A00" w:rsidRPr="001E2BC1" w:rsidRDefault="00ED3A00" w:rsidP="00ED3A00">
            <w:pPr>
              <w:spacing w:line="360" w:lineRule="auto"/>
              <w:jc w:val="center"/>
              <w:rPr>
                <w:sz w:val="28"/>
                <w:szCs w:val="28"/>
                <w:lang w:val="uk-UA"/>
              </w:rPr>
            </w:pPr>
            <w:r w:rsidRPr="001E2BC1">
              <w:rPr>
                <w:sz w:val="28"/>
                <w:szCs w:val="28"/>
                <w:lang w:val="uk-UA"/>
              </w:rPr>
              <w:t>4</w:t>
            </w:r>
          </w:p>
        </w:tc>
        <w:tc>
          <w:tcPr>
            <w:tcW w:w="1417" w:type="dxa"/>
            <w:vAlign w:val="center"/>
          </w:tcPr>
          <w:p w:rsidR="00ED3A00" w:rsidRPr="00985ED4" w:rsidRDefault="00ED3A00" w:rsidP="00ED3A00">
            <w:pPr>
              <w:jc w:val="center"/>
              <w:rPr>
                <w:sz w:val="28"/>
                <w:szCs w:val="28"/>
              </w:rPr>
            </w:pPr>
            <w:r w:rsidRPr="00985ED4">
              <w:rPr>
                <w:sz w:val="28"/>
                <w:szCs w:val="28"/>
              </w:rPr>
              <w:t>p&gt;0,05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бронхіт хронічний</w:t>
            </w:r>
          </w:p>
        </w:tc>
        <w:tc>
          <w:tcPr>
            <w:tcW w:w="1843" w:type="dxa"/>
            <w:vAlign w:val="center"/>
          </w:tcPr>
          <w:p w:rsidR="00ED3A00" w:rsidRPr="001E2BC1" w:rsidRDefault="00ED3A00" w:rsidP="00ED3A00">
            <w:pPr>
              <w:autoSpaceDE w:val="0"/>
              <w:autoSpaceDN w:val="0"/>
              <w:adjustRightInd w:val="0"/>
              <w:spacing w:line="360" w:lineRule="auto"/>
              <w:jc w:val="center"/>
              <w:rPr>
                <w:sz w:val="28"/>
                <w:szCs w:val="28"/>
                <w:lang w:val="uk-UA"/>
              </w:rPr>
            </w:pPr>
            <w:r w:rsidRPr="001E2BC1">
              <w:rPr>
                <w:sz w:val="28"/>
                <w:szCs w:val="28"/>
                <w:lang w:val="uk-UA"/>
              </w:rPr>
              <w:t>15,52±3,64</w:t>
            </w:r>
          </w:p>
        </w:tc>
        <w:tc>
          <w:tcPr>
            <w:tcW w:w="851" w:type="dxa"/>
            <w:vAlign w:val="center"/>
          </w:tcPr>
          <w:p w:rsidR="00ED3A00" w:rsidRDefault="00ED3A00" w:rsidP="00ED3A00">
            <w:pPr>
              <w:spacing w:line="360" w:lineRule="auto"/>
              <w:jc w:val="both"/>
              <w:rPr>
                <w:sz w:val="28"/>
                <w:szCs w:val="28"/>
                <w:lang w:val="uk-UA"/>
              </w:rPr>
            </w:pPr>
            <w:r>
              <w:rPr>
                <w:sz w:val="28"/>
                <w:szCs w:val="28"/>
                <w:lang w:val="uk-UA"/>
              </w:rPr>
              <w:t xml:space="preserve">   5</w:t>
            </w:r>
          </w:p>
        </w:tc>
        <w:tc>
          <w:tcPr>
            <w:tcW w:w="1842" w:type="dxa"/>
          </w:tcPr>
          <w:p w:rsidR="00ED3A00" w:rsidRDefault="00ED3A00" w:rsidP="00ED3A00">
            <w:pPr>
              <w:spacing w:line="360" w:lineRule="auto"/>
              <w:jc w:val="center"/>
              <w:rPr>
                <w:sz w:val="28"/>
                <w:szCs w:val="28"/>
                <w:lang w:val="uk-UA"/>
              </w:rPr>
            </w:pPr>
            <w:r w:rsidRPr="001E2BC1">
              <w:rPr>
                <w:sz w:val="28"/>
                <w:szCs w:val="28"/>
                <w:lang w:val="uk-UA"/>
              </w:rPr>
              <w:t>12,86±2,37</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5</w:t>
            </w:r>
          </w:p>
        </w:tc>
        <w:tc>
          <w:tcPr>
            <w:tcW w:w="1417" w:type="dxa"/>
          </w:tcPr>
          <w:p w:rsidR="00ED3A00" w:rsidRDefault="00ED3A00" w:rsidP="00ED3A00">
            <w:pPr>
              <w:spacing w:line="360" w:lineRule="auto"/>
              <w:jc w:val="center"/>
              <w:rPr>
                <w:sz w:val="28"/>
                <w:szCs w:val="28"/>
                <w:lang w:val="uk-UA"/>
              </w:rPr>
            </w:pPr>
            <w:r w:rsidRPr="00985ED4">
              <w:rPr>
                <w:sz w:val="28"/>
                <w:szCs w:val="28"/>
              </w:rPr>
              <w:t>p&gt;0,05</w:t>
            </w:r>
          </w:p>
        </w:tc>
      </w:tr>
      <w:tr w:rsidR="00ED3A00" w:rsidTr="00ED3A00">
        <w:tc>
          <w:tcPr>
            <w:tcW w:w="2835" w:type="dxa"/>
            <w:vAlign w:val="center"/>
          </w:tcPr>
          <w:p w:rsidR="00ED3A00" w:rsidRPr="001E2BC1" w:rsidRDefault="00ED3A00" w:rsidP="00ED3A00">
            <w:pPr>
              <w:spacing w:line="360" w:lineRule="auto"/>
              <w:ind w:left="142"/>
              <w:jc w:val="both"/>
              <w:rPr>
                <w:sz w:val="28"/>
                <w:szCs w:val="28"/>
              </w:rPr>
            </w:pPr>
            <w:r w:rsidRPr="001E2BC1">
              <w:rPr>
                <w:sz w:val="28"/>
                <w:szCs w:val="28"/>
                <w:lang w:val="uk-UA"/>
              </w:rPr>
              <w:t>бр</w:t>
            </w:r>
            <w:r w:rsidRPr="001E2BC1">
              <w:rPr>
                <w:sz w:val="28"/>
                <w:szCs w:val="28"/>
              </w:rPr>
              <w:t>онхіальна астма</w:t>
            </w:r>
          </w:p>
        </w:tc>
        <w:tc>
          <w:tcPr>
            <w:tcW w:w="1843" w:type="dxa"/>
            <w:vAlign w:val="center"/>
          </w:tcPr>
          <w:p w:rsidR="00ED3A00" w:rsidRPr="00ED20BD" w:rsidRDefault="00ED3A00" w:rsidP="00ED3A00">
            <w:pPr>
              <w:spacing w:line="360" w:lineRule="auto"/>
              <w:jc w:val="center"/>
              <w:rPr>
                <w:sz w:val="28"/>
                <w:szCs w:val="28"/>
                <w:lang w:val="uk-UA"/>
              </w:rPr>
            </w:pPr>
            <w:r w:rsidRPr="001E2BC1">
              <w:rPr>
                <w:sz w:val="28"/>
                <w:szCs w:val="28"/>
              </w:rPr>
              <w:t>2,93±0,43*</w:t>
            </w:r>
          </w:p>
        </w:tc>
        <w:tc>
          <w:tcPr>
            <w:tcW w:w="851" w:type="dxa"/>
            <w:vAlign w:val="center"/>
          </w:tcPr>
          <w:p w:rsidR="00ED3A00" w:rsidRPr="00AA64E5" w:rsidRDefault="00ED3A00" w:rsidP="00ED3A00">
            <w:pPr>
              <w:spacing w:line="360" w:lineRule="auto"/>
              <w:jc w:val="both"/>
              <w:rPr>
                <w:sz w:val="28"/>
                <w:szCs w:val="28"/>
                <w:lang w:val="uk-UA"/>
              </w:rPr>
            </w:pPr>
            <w:r>
              <w:rPr>
                <w:sz w:val="28"/>
                <w:szCs w:val="28"/>
                <w:lang w:val="uk-UA"/>
              </w:rPr>
              <w:t xml:space="preserve">   7</w:t>
            </w:r>
          </w:p>
        </w:tc>
        <w:tc>
          <w:tcPr>
            <w:tcW w:w="1842" w:type="dxa"/>
            <w:vAlign w:val="center"/>
          </w:tcPr>
          <w:p w:rsidR="00ED3A00" w:rsidRDefault="00ED3A00" w:rsidP="00ED3A00">
            <w:pPr>
              <w:spacing w:line="360" w:lineRule="auto"/>
              <w:jc w:val="center"/>
              <w:rPr>
                <w:sz w:val="28"/>
                <w:szCs w:val="28"/>
                <w:lang w:val="uk-UA"/>
              </w:rPr>
            </w:pPr>
            <w:r w:rsidRPr="001E2BC1">
              <w:rPr>
                <w:sz w:val="28"/>
                <w:szCs w:val="28"/>
              </w:rPr>
              <w:t>0,52±0,19</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8</w:t>
            </w:r>
          </w:p>
        </w:tc>
        <w:tc>
          <w:tcPr>
            <w:tcW w:w="1417" w:type="dxa"/>
          </w:tcPr>
          <w:p w:rsidR="00ED3A00" w:rsidRDefault="00ED3A00" w:rsidP="00ED3A00">
            <w:pPr>
              <w:spacing w:line="360" w:lineRule="auto"/>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Pr="00A70EB0" w:rsidRDefault="00ED3A00" w:rsidP="00ED3A00">
            <w:pPr>
              <w:spacing w:line="360" w:lineRule="auto"/>
              <w:jc w:val="both"/>
              <w:rPr>
                <w:sz w:val="28"/>
                <w:szCs w:val="28"/>
                <w:lang w:val="uk-UA"/>
              </w:rPr>
            </w:pPr>
            <w:r>
              <w:rPr>
                <w:sz w:val="28"/>
                <w:szCs w:val="28"/>
                <w:lang w:val="uk-UA"/>
              </w:rPr>
              <w:t xml:space="preserve">  гнійні та некротичні</w:t>
            </w:r>
          </w:p>
        </w:tc>
        <w:tc>
          <w:tcPr>
            <w:tcW w:w="1843" w:type="dxa"/>
            <w:vAlign w:val="center"/>
          </w:tcPr>
          <w:p w:rsidR="00ED3A00" w:rsidRPr="00AA64E5" w:rsidRDefault="00ED3A00" w:rsidP="00ED3A00">
            <w:pPr>
              <w:autoSpaceDE w:val="0"/>
              <w:autoSpaceDN w:val="0"/>
              <w:adjustRightInd w:val="0"/>
              <w:spacing w:line="360" w:lineRule="auto"/>
              <w:jc w:val="center"/>
              <w:rPr>
                <w:color w:val="000000"/>
                <w:sz w:val="28"/>
                <w:szCs w:val="28"/>
              </w:rPr>
            </w:pPr>
            <w:r w:rsidRPr="001E2BC1">
              <w:rPr>
                <w:sz w:val="28"/>
                <w:szCs w:val="28"/>
              </w:rPr>
              <w:t>0,98±0,32*</w:t>
            </w:r>
          </w:p>
        </w:tc>
        <w:tc>
          <w:tcPr>
            <w:tcW w:w="851" w:type="dxa"/>
            <w:vAlign w:val="center"/>
          </w:tcPr>
          <w:p w:rsidR="00ED3A00" w:rsidRPr="00A70EB0" w:rsidRDefault="00ED3A00" w:rsidP="00ED3A00">
            <w:pPr>
              <w:spacing w:line="360" w:lineRule="auto"/>
              <w:jc w:val="both"/>
              <w:rPr>
                <w:sz w:val="28"/>
                <w:szCs w:val="28"/>
                <w:lang w:val="uk-UA"/>
              </w:rPr>
            </w:pPr>
            <w:r>
              <w:rPr>
                <w:sz w:val="28"/>
                <w:szCs w:val="28"/>
                <w:lang w:val="uk-UA"/>
              </w:rPr>
              <w:t xml:space="preserve">   8</w:t>
            </w:r>
          </w:p>
        </w:tc>
        <w:tc>
          <w:tcPr>
            <w:tcW w:w="1842" w:type="dxa"/>
          </w:tcPr>
          <w:p w:rsidR="00ED3A00" w:rsidRDefault="00ED3A00" w:rsidP="00ED3A00">
            <w:pPr>
              <w:spacing w:line="360" w:lineRule="auto"/>
              <w:jc w:val="center"/>
              <w:rPr>
                <w:sz w:val="28"/>
                <w:szCs w:val="28"/>
                <w:lang w:val="uk-UA"/>
              </w:rPr>
            </w:pPr>
            <w:r w:rsidRPr="001E2BC1">
              <w:rPr>
                <w:sz w:val="28"/>
                <w:szCs w:val="28"/>
              </w:rPr>
              <w:t>2,09±0,64</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7</w:t>
            </w:r>
          </w:p>
        </w:tc>
        <w:tc>
          <w:tcPr>
            <w:tcW w:w="1417" w:type="dxa"/>
          </w:tcPr>
          <w:p w:rsidR="00ED3A00" w:rsidRDefault="00ED3A00" w:rsidP="00ED3A00">
            <w:pPr>
              <w:spacing w:line="360" w:lineRule="auto"/>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застійні хвороби</w:t>
            </w:r>
          </w:p>
        </w:tc>
        <w:tc>
          <w:tcPr>
            <w:tcW w:w="1843" w:type="dxa"/>
            <w:vAlign w:val="center"/>
          </w:tcPr>
          <w:p w:rsidR="00ED3A00" w:rsidRPr="001E2BC1" w:rsidRDefault="00ED3A00" w:rsidP="00ED3A00">
            <w:pPr>
              <w:autoSpaceDE w:val="0"/>
              <w:autoSpaceDN w:val="0"/>
              <w:adjustRightInd w:val="0"/>
              <w:spacing w:line="360" w:lineRule="auto"/>
              <w:jc w:val="center"/>
              <w:rPr>
                <w:sz w:val="28"/>
                <w:szCs w:val="28"/>
              </w:rPr>
            </w:pPr>
            <w:r w:rsidRPr="001E2BC1">
              <w:rPr>
                <w:sz w:val="28"/>
                <w:szCs w:val="28"/>
              </w:rPr>
              <w:t>7,16±1,86*</w:t>
            </w:r>
          </w:p>
        </w:tc>
        <w:tc>
          <w:tcPr>
            <w:tcW w:w="851" w:type="dxa"/>
            <w:vAlign w:val="center"/>
          </w:tcPr>
          <w:p w:rsidR="00ED3A00" w:rsidRDefault="00ED3A00" w:rsidP="00ED3A00">
            <w:pPr>
              <w:spacing w:line="360" w:lineRule="auto"/>
              <w:jc w:val="both"/>
              <w:rPr>
                <w:sz w:val="28"/>
                <w:szCs w:val="28"/>
                <w:lang w:val="uk-UA"/>
              </w:rPr>
            </w:pPr>
            <w:r>
              <w:rPr>
                <w:sz w:val="28"/>
                <w:szCs w:val="28"/>
                <w:lang w:val="uk-UA"/>
              </w:rPr>
              <w:t xml:space="preserve">   6</w:t>
            </w:r>
          </w:p>
        </w:tc>
        <w:tc>
          <w:tcPr>
            <w:tcW w:w="1842" w:type="dxa"/>
          </w:tcPr>
          <w:p w:rsidR="00ED3A00" w:rsidRPr="001E2BC1" w:rsidRDefault="00ED3A00" w:rsidP="00ED3A00">
            <w:pPr>
              <w:spacing w:line="360" w:lineRule="auto"/>
              <w:jc w:val="center"/>
              <w:rPr>
                <w:sz w:val="28"/>
                <w:szCs w:val="28"/>
              </w:rPr>
            </w:pPr>
            <w:r w:rsidRPr="001E2BC1">
              <w:rPr>
                <w:sz w:val="28"/>
                <w:szCs w:val="28"/>
              </w:rPr>
              <w:t>2,27±0,92</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6</w:t>
            </w:r>
          </w:p>
        </w:tc>
        <w:tc>
          <w:tcPr>
            <w:tcW w:w="1417" w:type="dxa"/>
          </w:tcPr>
          <w:p w:rsidR="00ED3A00" w:rsidRPr="00985ED4" w:rsidRDefault="00ED3A00" w:rsidP="00ED3A00">
            <w:pPr>
              <w:spacing w:line="360" w:lineRule="auto"/>
              <w:jc w:val="center"/>
              <w:rPr>
                <w:sz w:val="28"/>
                <w:szCs w:val="28"/>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Інші ХОД</w:t>
            </w:r>
          </w:p>
        </w:tc>
        <w:tc>
          <w:tcPr>
            <w:tcW w:w="1843" w:type="dxa"/>
            <w:vAlign w:val="center"/>
          </w:tcPr>
          <w:p w:rsidR="00ED3A00" w:rsidRPr="001E2BC1" w:rsidRDefault="00ED3A00" w:rsidP="00ED3A00">
            <w:pPr>
              <w:autoSpaceDE w:val="0"/>
              <w:autoSpaceDN w:val="0"/>
              <w:adjustRightInd w:val="0"/>
              <w:spacing w:line="360" w:lineRule="auto"/>
              <w:jc w:val="center"/>
              <w:rPr>
                <w:sz w:val="28"/>
                <w:szCs w:val="28"/>
              </w:rPr>
            </w:pPr>
            <w:r>
              <w:rPr>
                <w:sz w:val="28"/>
                <w:szCs w:val="28"/>
                <w:lang w:val="uk-UA"/>
              </w:rPr>
              <w:t>1</w:t>
            </w:r>
            <w:r w:rsidRPr="001E2BC1">
              <w:rPr>
                <w:sz w:val="28"/>
                <w:szCs w:val="28"/>
              </w:rPr>
              <w:t>,</w:t>
            </w:r>
            <w:r>
              <w:rPr>
                <w:sz w:val="28"/>
                <w:szCs w:val="28"/>
                <w:lang w:val="uk-UA"/>
              </w:rPr>
              <w:t>35</w:t>
            </w:r>
            <w:r w:rsidRPr="001E2BC1">
              <w:rPr>
                <w:sz w:val="28"/>
                <w:szCs w:val="28"/>
              </w:rPr>
              <w:t>±0,17*</w:t>
            </w:r>
          </w:p>
        </w:tc>
        <w:tc>
          <w:tcPr>
            <w:tcW w:w="851" w:type="dxa"/>
            <w:vAlign w:val="center"/>
          </w:tcPr>
          <w:p w:rsidR="00ED3A00" w:rsidRDefault="00ED3A00" w:rsidP="00ED3A00">
            <w:pPr>
              <w:spacing w:line="360" w:lineRule="auto"/>
              <w:jc w:val="both"/>
              <w:rPr>
                <w:sz w:val="28"/>
                <w:szCs w:val="28"/>
                <w:lang w:val="uk-UA"/>
              </w:rPr>
            </w:pPr>
            <w:r>
              <w:rPr>
                <w:sz w:val="28"/>
                <w:szCs w:val="28"/>
                <w:lang w:val="uk-UA"/>
              </w:rPr>
              <w:t xml:space="preserve">   9</w:t>
            </w:r>
          </w:p>
        </w:tc>
        <w:tc>
          <w:tcPr>
            <w:tcW w:w="1842" w:type="dxa"/>
          </w:tcPr>
          <w:p w:rsidR="00ED3A00" w:rsidRPr="001E2BC1" w:rsidRDefault="00ED3A00" w:rsidP="00ED3A00">
            <w:pPr>
              <w:spacing w:line="360" w:lineRule="auto"/>
              <w:jc w:val="center"/>
              <w:rPr>
                <w:sz w:val="28"/>
                <w:szCs w:val="28"/>
              </w:rPr>
            </w:pPr>
            <w:r>
              <w:rPr>
                <w:sz w:val="28"/>
                <w:szCs w:val="28"/>
                <w:lang w:val="uk-UA"/>
              </w:rPr>
              <w:t>0</w:t>
            </w:r>
            <w:r w:rsidRPr="001E2BC1">
              <w:rPr>
                <w:sz w:val="28"/>
                <w:szCs w:val="28"/>
              </w:rPr>
              <w:t>,</w:t>
            </w:r>
            <w:r>
              <w:rPr>
                <w:sz w:val="28"/>
                <w:szCs w:val="28"/>
                <w:lang w:val="uk-UA"/>
              </w:rPr>
              <w:t>34</w:t>
            </w:r>
            <w:r w:rsidRPr="001E2BC1">
              <w:rPr>
                <w:sz w:val="28"/>
                <w:szCs w:val="28"/>
              </w:rPr>
              <w:t>±0,08</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9</w:t>
            </w:r>
          </w:p>
        </w:tc>
        <w:tc>
          <w:tcPr>
            <w:tcW w:w="1417" w:type="dxa"/>
          </w:tcPr>
          <w:p w:rsidR="00ED3A00" w:rsidRPr="00985ED4" w:rsidRDefault="00ED3A00" w:rsidP="00ED3A00">
            <w:pPr>
              <w:spacing w:line="360" w:lineRule="auto"/>
              <w:jc w:val="center"/>
              <w:rPr>
                <w:sz w:val="28"/>
                <w:szCs w:val="28"/>
              </w:rPr>
            </w:pPr>
            <w:r w:rsidRPr="00985ED4">
              <w:rPr>
                <w:sz w:val="28"/>
                <w:szCs w:val="28"/>
              </w:rPr>
              <w:t>p</w:t>
            </w:r>
            <w:r w:rsidRPr="00985ED4">
              <w:rPr>
                <w:sz w:val="28"/>
                <w:szCs w:val="28"/>
                <w:lang w:val="uk-UA"/>
              </w:rPr>
              <w:t>&lt;0,05</w:t>
            </w:r>
          </w:p>
        </w:tc>
      </w:tr>
    </w:tbl>
    <w:p w:rsidR="00811F84" w:rsidRDefault="00811F84" w:rsidP="00EE46CB">
      <w:pPr>
        <w:spacing w:line="360" w:lineRule="auto"/>
        <w:ind w:firstLine="720"/>
        <w:jc w:val="both"/>
        <w:rPr>
          <w:sz w:val="28"/>
          <w:szCs w:val="28"/>
          <w:lang w:val="uk-UA"/>
        </w:rPr>
      </w:pPr>
    </w:p>
    <w:p w:rsidR="00EE46CB" w:rsidRDefault="00EE46CB" w:rsidP="00EE46CB">
      <w:pPr>
        <w:spacing w:line="360" w:lineRule="auto"/>
        <w:ind w:firstLine="720"/>
        <w:jc w:val="both"/>
        <w:rPr>
          <w:sz w:val="28"/>
          <w:szCs w:val="28"/>
          <w:lang w:val="uk-UA"/>
        </w:rPr>
      </w:pPr>
      <w:r>
        <w:rPr>
          <w:sz w:val="28"/>
          <w:szCs w:val="28"/>
          <w:lang w:val="uk-UA"/>
        </w:rPr>
        <w:t>Як із неї видно, при помірному рівні ВПВ відбулося вірогідне зниження смертності від всіх хвороб органів дихання (</w:t>
      </w:r>
      <w:r w:rsidR="00E07D27">
        <w:rPr>
          <w:sz w:val="28"/>
          <w:szCs w:val="28"/>
          <w:lang w:val="uk-UA"/>
        </w:rPr>
        <w:t>у</w:t>
      </w:r>
      <w:r>
        <w:rPr>
          <w:sz w:val="28"/>
          <w:szCs w:val="28"/>
          <w:lang w:val="uk-UA"/>
        </w:rPr>
        <w:t xml:space="preserve"> 1,2 рази,</w:t>
      </w:r>
      <w:r w:rsidR="00BB4DB7">
        <w:rPr>
          <w:sz w:val="28"/>
          <w:szCs w:val="28"/>
          <w:lang w:val="uk-UA"/>
        </w:rPr>
        <w:t xml:space="preserve"> </w:t>
      </w:r>
      <w:r w:rsidRPr="0074382B">
        <w:rPr>
          <w:sz w:val="28"/>
          <w:szCs w:val="28"/>
          <w:lang w:val="uk-UA"/>
        </w:rPr>
        <w:t>р&lt;0,05</w:t>
      </w:r>
      <w:r>
        <w:rPr>
          <w:sz w:val="28"/>
          <w:szCs w:val="28"/>
          <w:lang w:val="uk-UA"/>
        </w:rPr>
        <w:t>), бронхіальної астми (</w:t>
      </w:r>
      <w:r w:rsidR="00E07D27">
        <w:rPr>
          <w:sz w:val="28"/>
          <w:szCs w:val="28"/>
          <w:lang w:val="uk-UA"/>
        </w:rPr>
        <w:t>у</w:t>
      </w:r>
      <w:r>
        <w:rPr>
          <w:sz w:val="28"/>
          <w:szCs w:val="28"/>
          <w:lang w:val="uk-UA"/>
        </w:rPr>
        <w:t xml:space="preserve"> 5,6 рази, </w:t>
      </w:r>
      <w:r w:rsidRPr="0074382B">
        <w:rPr>
          <w:sz w:val="28"/>
          <w:szCs w:val="28"/>
          <w:lang w:val="uk-UA"/>
        </w:rPr>
        <w:t>р&lt;0,01</w:t>
      </w:r>
      <w:r>
        <w:rPr>
          <w:sz w:val="28"/>
          <w:szCs w:val="28"/>
          <w:lang w:val="uk-UA"/>
        </w:rPr>
        <w:t>), застійних хвороб (</w:t>
      </w:r>
      <w:r w:rsidR="00E07D27">
        <w:rPr>
          <w:sz w:val="28"/>
          <w:szCs w:val="28"/>
          <w:lang w:val="uk-UA"/>
        </w:rPr>
        <w:t>у</w:t>
      </w:r>
      <w:r>
        <w:rPr>
          <w:sz w:val="28"/>
          <w:szCs w:val="28"/>
          <w:lang w:val="uk-UA"/>
        </w:rPr>
        <w:t xml:space="preserve"> 3,2 рази,</w:t>
      </w:r>
      <w:r w:rsidR="00BB4DB7">
        <w:rPr>
          <w:sz w:val="28"/>
          <w:szCs w:val="28"/>
          <w:lang w:val="uk-UA"/>
        </w:rPr>
        <w:t xml:space="preserve"> </w:t>
      </w:r>
      <w:r w:rsidRPr="0074382B">
        <w:rPr>
          <w:sz w:val="28"/>
          <w:szCs w:val="28"/>
          <w:lang w:val="uk-UA"/>
        </w:rPr>
        <w:t>р&lt;0,01</w:t>
      </w:r>
      <w:r>
        <w:rPr>
          <w:sz w:val="28"/>
          <w:szCs w:val="28"/>
          <w:lang w:val="uk-UA"/>
        </w:rPr>
        <w:t>), інших хвороб органів дихання (</w:t>
      </w:r>
      <w:r w:rsidR="00E07D27">
        <w:rPr>
          <w:sz w:val="28"/>
          <w:szCs w:val="28"/>
          <w:lang w:val="uk-UA"/>
        </w:rPr>
        <w:t>у</w:t>
      </w:r>
      <w:r>
        <w:rPr>
          <w:sz w:val="28"/>
          <w:szCs w:val="28"/>
          <w:lang w:val="uk-UA"/>
        </w:rPr>
        <w:t xml:space="preserve"> </w:t>
      </w:r>
      <w:r w:rsidR="001C1A37">
        <w:rPr>
          <w:sz w:val="28"/>
          <w:szCs w:val="28"/>
          <w:lang w:val="uk-UA"/>
        </w:rPr>
        <w:t>3</w:t>
      </w:r>
      <w:r>
        <w:rPr>
          <w:sz w:val="28"/>
          <w:szCs w:val="28"/>
          <w:lang w:val="uk-UA"/>
        </w:rPr>
        <w:t>,</w:t>
      </w:r>
      <w:r w:rsidR="001C1A37">
        <w:rPr>
          <w:sz w:val="28"/>
          <w:szCs w:val="28"/>
          <w:lang w:val="uk-UA"/>
        </w:rPr>
        <w:t>9</w:t>
      </w:r>
      <w:r>
        <w:rPr>
          <w:sz w:val="28"/>
          <w:szCs w:val="28"/>
          <w:lang w:val="uk-UA"/>
        </w:rPr>
        <w:t xml:space="preserve"> рази,</w:t>
      </w:r>
      <w:r w:rsidRPr="0074382B">
        <w:rPr>
          <w:sz w:val="28"/>
          <w:szCs w:val="28"/>
          <w:lang w:val="uk-UA"/>
        </w:rPr>
        <w:t xml:space="preserve"> р&lt;0,0</w:t>
      </w:r>
      <w:r>
        <w:rPr>
          <w:sz w:val="28"/>
          <w:szCs w:val="28"/>
          <w:lang w:val="uk-UA"/>
        </w:rPr>
        <w:t>5). Практично зосталися на постійному рівні злоякісні новоутворення трахеї, бронхів, легенів, пневмонії бактеріальні та бронхіт хронічний. Внаслідок чого рангова структура показників смертності зберігається без змін.</w:t>
      </w:r>
    </w:p>
    <w:p w:rsidR="00252F2C" w:rsidRDefault="00252F2C" w:rsidP="00252F2C">
      <w:pPr>
        <w:spacing w:line="360" w:lineRule="auto"/>
        <w:ind w:firstLine="720"/>
        <w:jc w:val="both"/>
        <w:rPr>
          <w:color w:val="000000"/>
          <w:sz w:val="28"/>
          <w:szCs w:val="28"/>
          <w:lang w:val="uk-UA"/>
        </w:rPr>
      </w:pPr>
      <w:r>
        <w:rPr>
          <w:color w:val="000000"/>
          <w:sz w:val="28"/>
          <w:szCs w:val="28"/>
          <w:lang w:val="uk-UA"/>
        </w:rPr>
        <w:t>Аналізуючи причини смертності від всіх хвороб органів дихання</w:t>
      </w:r>
      <w:r w:rsidR="00F02125">
        <w:rPr>
          <w:color w:val="000000"/>
          <w:sz w:val="28"/>
          <w:szCs w:val="28"/>
          <w:lang w:val="uk-UA"/>
        </w:rPr>
        <w:t xml:space="preserve"> (табл. 4.9 та </w:t>
      </w:r>
      <w:r w:rsidR="00BE3502">
        <w:rPr>
          <w:color w:val="000000"/>
          <w:sz w:val="28"/>
          <w:szCs w:val="28"/>
          <w:lang w:val="uk-UA"/>
        </w:rPr>
        <w:t>табл. 4</w:t>
      </w:r>
      <w:r w:rsidR="00F02125">
        <w:rPr>
          <w:color w:val="000000"/>
          <w:sz w:val="28"/>
          <w:szCs w:val="28"/>
          <w:lang w:val="uk-UA"/>
        </w:rPr>
        <w:t>.10)</w:t>
      </w:r>
      <w:r>
        <w:rPr>
          <w:color w:val="000000"/>
          <w:sz w:val="28"/>
          <w:szCs w:val="28"/>
          <w:lang w:val="uk-UA"/>
        </w:rPr>
        <w:t xml:space="preserve"> встановлено, що найчастіше і чоловіки і жінки помирали від </w:t>
      </w:r>
      <w:r>
        <w:rPr>
          <w:color w:val="000000"/>
          <w:sz w:val="28"/>
          <w:szCs w:val="28"/>
          <w:lang w:val="uk-UA"/>
        </w:rPr>
        <w:lastRenderedPageBreak/>
        <w:t>бактеріальних пнев</w:t>
      </w:r>
      <w:r w:rsidR="0074382B">
        <w:rPr>
          <w:color w:val="000000"/>
          <w:sz w:val="28"/>
          <w:szCs w:val="28"/>
          <w:lang w:val="uk-UA"/>
        </w:rPr>
        <w:t>моній</w:t>
      </w:r>
      <w:r>
        <w:rPr>
          <w:color w:val="000000"/>
          <w:sz w:val="28"/>
          <w:szCs w:val="28"/>
          <w:lang w:val="uk-UA"/>
        </w:rPr>
        <w:t xml:space="preserve"> (45,5</w:t>
      </w:r>
      <w:r w:rsidR="00BB4DB7">
        <w:rPr>
          <w:color w:val="000000"/>
          <w:sz w:val="28"/>
          <w:szCs w:val="28"/>
          <w:lang w:val="uk-UA"/>
        </w:rPr>
        <w:t xml:space="preserve"> </w:t>
      </w:r>
      <w:r>
        <w:rPr>
          <w:color w:val="000000"/>
          <w:sz w:val="28"/>
          <w:szCs w:val="28"/>
          <w:lang w:val="uk-UA"/>
        </w:rPr>
        <w:t>% та 47,3</w:t>
      </w:r>
      <w:r w:rsidR="00BB4DB7">
        <w:rPr>
          <w:color w:val="000000"/>
          <w:sz w:val="28"/>
          <w:szCs w:val="28"/>
          <w:lang w:val="uk-UA"/>
        </w:rPr>
        <w:t xml:space="preserve"> </w:t>
      </w:r>
      <w:r>
        <w:rPr>
          <w:color w:val="000000"/>
          <w:sz w:val="28"/>
          <w:szCs w:val="28"/>
          <w:lang w:val="uk-UA"/>
        </w:rPr>
        <w:t>% відповідно), хронічних хвороб нижніх відділів дихальних шляхів (33,8</w:t>
      </w:r>
      <w:r w:rsidR="00BB4DB7">
        <w:rPr>
          <w:color w:val="000000"/>
          <w:sz w:val="28"/>
          <w:szCs w:val="28"/>
          <w:lang w:val="uk-UA"/>
        </w:rPr>
        <w:t xml:space="preserve"> </w:t>
      </w:r>
      <w:r>
        <w:rPr>
          <w:color w:val="000000"/>
          <w:sz w:val="28"/>
          <w:szCs w:val="28"/>
          <w:lang w:val="uk-UA"/>
        </w:rPr>
        <w:t>% та 32,4</w:t>
      </w:r>
      <w:r w:rsidR="00BB4DB7">
        <w:rPr>
          <w:color w:val="000000"/>
          <w:sz w:val="28"/>
          <w:szCs w:val="28"/>
          <w:lang w:val="uk-UA"/>
        </w:rPr>
        <w:t xml:space="preserve"> </w:t>
      </w:r>
      <w:r>
        <w:rPr>
          <w:color w:val="000000"/>
          <w:sz w:val="28"/>
          <w:szCs w:val="28"/>
          <w:lang w:val="uk-UA"/>
        </w:rPr>
        <w:t>% відповідно), гн</w:t>
      </w:r>
      <w:r w:rsidR="008A6399">
        <w:rPr>
          <w:color w:val="000000"/>
          <w:sz w:val="28"/>
          <w:szCs w:val="28"/>
          <w:lang w:val="uk-UA"/>
        </w:rPr>
        <w:t>і</w:t>
      </w:r>
      <w:r>
        <w:rPr>
          <w:color w:val="000000"/>
          <w:sz w:val="28"/>
          <w:szCs w:val="28"/>
          <w:lang w:val="uk-UA"/>
        </w:rPr>
        <w:t>йних та некротичних станів (6,3</w:t>
      </w:r>
      <w:r w:rsidR="00BB4DB7">
        <w:rPr>
          <w:color w:val="000000"/>
          <w:sz w:val="28"/>
          <w:szCs w:val="28"/>
          <w:lang w:val="uk-UA"/>
        </w:rPr>
        <w:t xml:space="preserve"> </w:t>
      </w:r>
      <w:r>
        <w:rPr>
          <w:color w:val="000000"/>
          <w:sz w:val="28"/>
          <w:szCs w:val="28"/>
          <w:lang w:val="uk-UA"/>
        </w:rPr>
        <w:t>% та 4,5</w:t>
      </w:r>
      <w:r w:rsidR="00BB4DB7">
        <w:rPr>
          <w:color w:val="000000"/>
          <w:sz w:val="28"/>
          <w:szCs w:val="28"/>
          <w:lang w:val="uk-UA"/>
        </w:rPr>
        <w:t xml:space="preserve"> </w:t>
      </w:r>
      <w:r>
        <w:rPr>
          <w:color w:val="000000"/>
          <w:sz w:val="28"/>
          <w:szCs w:val="28"/>
          <w:lang w:val="uk-UA"/>
        </w:rPr>
        <w:t xml:space="preserve">% відповідно). </w:t>
      </w:r>
    </w:p>
    <w:p w:rsidR="00F02125" w:rsidRPr="00521B7F" w:rsidRDefault="00F02125" w:rsidP="00F02125">
      <w:pPr>
        <w:spacing w:line="276" w:lineRule="auto"/>
        <w:ind w:firstLine="720"/>
        <w:jc w:val="right"/>
        <w:rPr>
          <w:sz w:val="28"/>
          <w:szCs w:val="28"/>
          <w:lang w:val="uk-UA"/>
        </w:rPr>
      </w:pPr>
      <w:r w:rsidRPr="00521B7F">
        <w:rPr>
          <w:sz w:val="28"/>
          <w:szCs w:val="28"/>
          <w:lang w:val="uk-UA"/>
        </w:rPr>
        <w:t>Таблиця 4.9</w:t>
      </w:r>
    </w:p>
    <w:p w:rsidR="00E07D27" w:rsidRPr="00A43597" w:rsidRDefault="00E07D27" w:rsidP="00F02125">
      <w:pPr>
        <w:spacing w:line="276" w:lineRule="auto"/>
        <w:ind w:firstLine="720"/>
        <w:jc w:val="right"/>
        <w:rPr>
          <w:i/>
          <w:sz w:val="28"/>
          <w:szCs w:val="28"/>
          <w:lang w:val="uk-UA"/>
        </w:rPr>
      </w:pPr>
    </w:p>
    <w:p w:rsidR="00985ED4" w:rsidRDefault="00F02125" w:rsidP="00985ED4">
      <w:pPr>
        <w:spacing w:line="360" w:lineRule="auto"/>
        <w:jc w:val="center"/>
        <w:rPr>
          <w:sz w:val="28"/>
          <w:szCs w:val="28"/>
          <w:lang w:val="uk-UA"/>
        </w:rPr>
      </w:pPr>
      <w:r w:rsidRPr="00CB6455">
        <w:rPr>
          <w:sz w:val="28"/>
          <w:szCs w:val="28"/>
          <w:lang w:val="uk-UA"/>
        </w:rPr>
        <w:t xml:space="preserve">Порівняльна характеристика смертності серед чоловіків промислового міста від хвороб органів дихання та новоутворень легенів у періоди із різним рівнем ВПВ, </w:t>
      </w:r>
      <w:r w:rsidR="00985ED4">
        <w:rPr>
          <w:sz w:val="28"/>
          <w:szCs w:val="28"/>
          <w:lang w:val="uk-UA"/>
        </w:rPr>
        <w:t>(</w:t>
      </w:r>
      <w:r w:rsidR="00985ED4" w:rsidRPr="00EE46CB">
        <w:rPr>
          <w:sz w:val="28"/>
          <w:szCs w:val="28"/>
          <w:lang w:val="uk-UA"/>
        </w:rPr>
        <w:t>М±</w:t>
      </w:r>
      <w:r w:rsidR="00985ED4" w:rsidRPr="00EE46CB">
        <w:rPr>
          <w:sz w:val="28"/>
          <w:szCs w:val="28"/>
        </w:rPr>
        <w:t>m</w:t>
      </w:r>
      <w:r w:rsidR="00985ED4">
        <w:rPr>
          <w:sz w:val="28"/>
          <w:szCs w:val="28"/>
          <w:lang w:val="uk-UA"/>
        </w:rPr>
        <w:t>) вип./100 тис.</w:t>
      </w:r>
    </w:p>
    <w:tbl>
      <w:tblPr>
        <w:tblStyle w:val="af1"/>
        <w:tblW w:w="9639" w:type="dxa"/>
        <w:tblInd w:w="108" w:type="dxa"/>
        <w:tblLayout w:type="fixed"/>
        <w:tblLook w:val="04A0"/>
      </w:tblPr>
      <w:tblGrid>
        <w:gridCol w:w="2835"/>
        <w:gridCol w:w="1985"/>
        <w:gridCol w:w="850"/>
        <w:gridCol w:w="1843"/>
        <w:gridCol w:w="851"/>
        <w:gridCol w:w="1275"/>
      </w:tblGrid>
      <w:tr w:rsidR="00ED3A00" w:rsidTr="00ED3A00">
        <w:tc>
          <w:tcPr>
            <w:tcW w:w="2835" w:type="dxa"/>
            <w:vMerge w:val="restart"/>
            <w:vAlign w:val="center"/>
          </w:tcPr>
          <w:p w:rsidR="00ED3A00" w:rsidRPr="00416A12" w:rsidRDefault="00ED3A00" w:rsidP="00ED3A00">
            <w:pPr>
              <w:spacing w:line="360" w:lineRule="auto"/>
              <w:jc w:val="center"/>
              <w:rPr>
                <w:sz w:val="28"/>
                <w:szCs w:val="28"/>
                <w:lang w:val="uk-UA"/>
              </w:rPr>
            </w:pPr>
            <w:r w:rsidRPr="00416A12">
              <w:rPr>
                <w:sz w:val="28"/>
                <w:szCs w:val="28"/>
                <w:lang w:val="uk-UA"/>
              </w:rPr>
              <w:t>Назва хвороб</w:t>
            </w:r>
          </w:p>
        </w:tc>
        <w:tc>
          <w:tcPr>
            <w:tcW w:w="5529" w:type="dxa"/>
            <w:gridSpan w:val="4"/>
            <w:vAlign w:val="center"/>
          </w:tcPr>
          <w:p w:rsidR="00ED3A00" w:rsidRPr="00416A12" w:rsidRDefault="00ED3A00" w:rsidP="00ED3A00">
            <w:pPr>
              <w:spacing w:line="360" w:lineRule="auto"/>
              <w:jc w:val="center"/>
              <w:rPr>
                <w:sz w:val="28"/>
                <w:szCs w:val="28"/>
                <w:lang w:val="uk-UA"/>
              </w:rPr>
            </w:pPr>
            <w:r w:rsidRPr="00416A12">
              <w:rPr>
                <w:sz w:val="28"/>
                <w:szCs w:val="28"/>
                <w:lang w:val="uk-UA"/>
              </w:rPr>
              <w:t>Рівень ВПВ</w:t>
            </w:r>
          </w:p>
        </w:tc>
        <w:tc>
          <w:tcPr>
            <w:tcW w:w="1275" w:type="dxa"/>
            <w:vMerge w:val="restart"/>
            <w:vAlign w:val="center"/>
          </w:tcPr>
          <w:p w:rsidR="00ED3A00" w:rsidRPr="00836F21" w:rsidRDefault="00ED3A00" w:rsidP="00ED3A00">
            <w:pPr>
              <w:jc w:val="center"/>
              <w:rPr>
                <w:sz w:val="28"/>
                <w:szCs w:val="28"/>
                <w:lang w:val="uk-UA"/>
              </w:rPr>
            </w:pPr>
            <w:r w:rsidRPr="00836F21">
              <w:rPr>
                <w:sz w:val="28"/>
                <w:szCs w:val="28"/>
                <w:lang w:val="uk-UA"/>
              </w:rPr>
              <w:t>Вірогід</w:t>
            </w:r>
            <w:r>
              <w:rPr>
                <w:sz w:val="28"/>
                <w:szCs w:val="28"/>
                <w:lang w:val="uk-UA"/>
              </w:rPr>
              <w:t>-</w:t>
            </w:r>
            <w:r w:rsidRPr="00836F21">
              <w:rPr>
                <w:sz w:val="28"/>
                <w:szCs w:val="28"/>
                <w:lang w:val="uk-UA"/>
              </w:rPr>
              <w:t>ність різниці</w:t>
            </w:r>
          </w:p>
        </w:tc>
      </w:tr>
      <w:tr w:rsidR="00ED3A00" w:rsidTr="00ED3A00">
        <w:tc>
          <w:tcPr>
            <w:tcW w:w="2835" w:type="dxa"/>
            <w:vMerge/>
          </w:tcPr>
          <w:p w:rsidR="00ED3A00" w:rsidRDefault="00ED3A00" w:rsidP="00ED3A00">
            <w:pPr>
              <w:spacing w:line="360" w:lineRule="auto"/>
              <w:jc w:val="center"/>
              <w:rPr>
                <w:b/>
                <w:sz w:val="28"/>
                <w:szCs w:val="28"/>
                <w:lang w:val="uk-UA"/>
              </w:rPr>
            </w:pPr>
          </w:p>
        </w:tc>
        <w:tc>
          <w:tcPr>
            <w:tcW w:w="1985" w:type="dxa"/>
          </w:tcPr>
          <w:p w:rsidR="00ED3A00" w:rsidRPr="00416A12" w:rsidRDefault="00ED3A00" w:rsidP="00ED3A00">
            <w:pPr>
              <w:jc w:val="center"/>
              <w:rPr>
                <w:sz w:val="28"/>
                <w:szCs w:val="28"/>
                <w:lang w:val="uk-UA"/>
              </w:rPr>
            </w:pPr>
            <w:r w:rsidRPr="00416A12">
              <w:rPr>
                <w:sz w:val="28"/>
                <w:szCs w:val="28"/>
                <w:lang w:val="uk-UA"/>
              </w:rPr>
              <w:t>високий</w:t>
            </w:r>
          </w:p>
        </w:tc>
        <w:tc>
          <w:tcPr>
            <w:tcW w:w="850" w:type="dxa"/>
            <w:vMerge w:val="restart"/>
            <w:vAlign w:val="center"/>
          </w:tcPr>
          <w:p w:rsidR="00ED3A00" w:rsidRPr="00416A12" w:rsidRDefault="00ED3A00" w:rsidP="00ED3A00">
            <w:pPr>
              <w:jc w:val="center"/>
              <w:rPr>
                <w:sz w:val="28"/>
                <w:szCs w:val="28"/>
                <w:lang w:val="uk-UA"/>
              </w:rPr>
            </w:pPr>
            <w:r w:rsidRPr="00416A12">
              <w:rPr>
                <w:sz w:val="28"/>
                <w:szCs w:val="28"/>
                <w:lang w:val="uk-UA"/>
              </w:rPr>
              <w:t>ранг</w:t>
            </w:r>
          </w:p>
        </w:tc>
        <w:tc>
          <w:tcPr>
            <w:tcW w:w="1843" w:type="dxa"/>
          </w:tcPr>
          <w:p w:rsidR="00ED3A00" w:rsidRPr="00416A12" w:rsidRDefault="00ED3A00" w:rsidP="00ED3A00">
            <w:pPr>
              <w:spacing w:line="360" w:lineRule="auto"/>
              <w:jc w:val="center"/>
              <w:rPr>
                <w:sz w:val="28"/>
                <w:szCs w:val="28"/>
                <w:lang w:val="uk-UA"/>
              </w:rPr>
            </w:pPr>
            <w:r w:rsidRPr="00416A12">
              <w:rPr>
                <w:sz w:val="28"/>
                <w:szCs w:val="28"/>
                <w:lang w:val="uk-UA"/>
              </w:rPr>
              <w:t>помірний</w:t>
            </w:r>
          </w:p>
        </w:tc>
        <w:tc>
          <w:tcPr>
            <w:tcW w:w="851" w:type="dxa"/>
            <w:vMerge w:val="restart"/>
            <w:vAlign w:val="center"/>
          </w:tcPr>
          <w:p w:rsidR="00ED3A00" w:rsidRPr="00416A12" w:rsidRDefault="00ED3A00" w:rsidP="00ED3A00">
            <w:pPr>
              <w:jc w:val="center"/>
              <w:rPr>
                <w:sz w:val="28"/>
                <w:szCs w:val="28"/>
                <w:lang w:val="uk-UA"/>
              </w:rPr>
            </w:pPr>
            <w:r w:rsidRPr="00416A12">
              <w:rPr>
                <w:sz w:val="28"/>
                <w:szCs w:val="28"/>
                <w:lang w:val="uk-UA"/>
              </w:rPr>
              <w:t>ранг</w:t>
            </w:r>
          </w:p>
        </w:tc>
        <w:tc>
          <w:tcPr>
            <w:tcW w:w="1275" w:type="dxa"/>
            <w:vMerge/>
          </w:tcPr>
          <w:p w:rsidR="00ED3A00" w:rsidRDefault="00ED3A00" w:rsidP="00ED3A00">
            <w:pPr>
              <w:spacing w:line="360" w:lineRule="auto"/>
              <w:rPr>
                <w:b/>
                <w:sz w:val="28"/>
                <w:szCs w:val="28"/>
                <w:lang w:val="uk-UA"/>
              </w:rPr>
            </w:pPr>
          </w:p>
        </w:tc>
      </w:tr>
      <w:tr w:rsidR="00ED3A00" w:rsidTr="00ED3A00">
        <w:tc>
          <w:tcPr>
            <w:tcW w:w="2835" w:type="dxa"/>
            <w:vMerge/>
          </w:tcPr>
          <w:p w:rsidR="00ED3A00" w:rsidRDefault="00ED3A00" w:rsidP="00ED3A00">
            <w:pPr>
              <w:spacing w:line="360" w:lineRule="auto"/>
              <w:jc w:val="center"/>
              <w:rPr>
                <w:b/>
                <w:sz w:val="28"/>
                <w:szCs w:val="28"/>
                <w:lang w:val="uk-UA"/>
              </w:rPr>
            </w:pPr>
          </w:p>
        </w:tc>
        <w:tc>
          <w:tcPr>
            <w:tcW w:w="1985" w:type="dxa"/>
          </w:tcPr>
          <w:p w:rsidR="00ED3A00" w:rsidRPr="00416A12" w:rsidRDefault="00ED3A00" w:rsidP="00ED3A00">
            <w:pPr>
              <w:jc w:val="center"/>
              <w:rPr>
                <w:sz w:val="28"/>
                <w:szCs w:val="28"/>
                <w:lang w:val="uk-UA"/>
              </w:rPr>
            </w:pPr>
            <w:r w:rsidRPr="00416A12">
              <w:rPr>
                <w:sz w:val="28"/>
                <w:szCs w:val="28"/>
                <w:lang w:val="uk-UA"/>
              </w:rPr>
              <w:t>вип./100 тис.</w:t>
            </w:r>
          </w:p>
        </w:tc>
        <w:tc>
          <w:tcPr>
            <w:tcW w:w="850" w:type="dxa"/>
            <w:vMerge/>
          </w:tcPr>
          <w:p w:rsidR="00ED3A00" w:rsidRPr="00416A12" w:rsidRDefault="00ED3A00" w:rsidP="00ED3A00">
            <w:pPr>
              <w:jc w:val="center"/>
              <w:rPr>
                <w:sz w:val="28"/>
                <w:szCs w:val="28"/>
                <w:lang w:val="uk-UA"/>
              </w:rPr>
            </w:pPr>
          </w:p>
        </w:tc>
        <w:tc>
          <w:tcPr>
            <w:tcW w:w="1843" w:type="dxa"/>
          </w:tcPr>
          <w:p w:rsidR="00ED3A00" w:rsidRPr="00416A12" w:rsidRDefault="00ED3A00" w:rsidP="00ED3A00">
            <w:pPr>
              <w:jc w:val="center"/>
              <w:rPr>
                <w:sz w:val="28"/>
                <w:szCs w:val="28"/>
                <w:lang w:val="uk-UA"/>
              </w:rPr>
            </w:pPr>
            <w:r w:rsidRPr="00416A12">
              <w:rPr>
                <w:sz w:val="28"/>
                <w:szCs w:val="28"/>
                <w:lang w:val="uk-UA"/>
              </w:rPr>
              <w:t>вип./100</w:t>
            </w:r>
            <w:r>
              <w:rPr>
                <w:sz w:val="28"/>
                <w:szCs w:val="28"/>
                <w:lang w:val="uk-UA"/>
              </w:rPr>
              <w:t xml:space="preserve"> </w:t>
            </w:r>
            <w:r w:rsidRPr="00416A12">
              <w:rPr>
                <w:sz w:val="28"/>
                <w:szCs w:val="28"/>
                <w:lang w:val="uk-UA"/>
              </w:rPr>
              <w:t>тис.</w:t>
            </w:r>
          </w:p>
        </w:tc>
        <w:tc>
          <w:tcPr>
            <w:tcW w:w="851" w:type="dxa"/>
            <w:vMerge/>
          </w:tcPr>
          <w:p w:rsidR="00ED3A00" w:rsidRPr="00416A12" w:rsidRDefault="00ED3A00" w:rsidP="00ED3A00">
            <w:pPr>
              <w:rPr>
                <w:sz w:val="28"/>
                <w:szCs w:val="28"/>
                <w:lang w:val="uk-UA"/>
              </w:rPr>
            </w:pPr>
          </w:p>
        </w:tc>
        <w:tc>
          <w:tcPr>
            <w:tcW w:w="1275" w:type="dxa"/>
            <w:vMerge/>
          </w:tcPr>
          <w:p w:rsidR="00ED3A00" w:rsidRDefault="00ED3A00" w:rsidP="00ED3A00">
            <w:pPr>
              <w:spacing w:line="360" w:lineRule="auto"/>
              <w:rPr>
                <w:b/>
                <w:sz w:val="28"/>
                <w:szCs w:val="28"/>
                <w:lang w:val="uk-UA"/>
              </w:rPr>
            </w:pPr>
          </w:p>
        </w:tc>
      </w:tr>
      <w:tr w:rsidR="00ED3A00" w:rsidTr="00ED3A00">
        <w:tc>
          <w:tcPr>
            <w:tcW w:w="2835" w:type="dxa"/>
            <w:vAlign w:val="center"/>
          </w:tcPr>
          <w:p w:rsidR="00ED3A00" w:rsidRPr="00AA64E5" w:rsidRDefault="00ED3A00" w:rsidP="00ED3A00">
            <w:pPr>
              <w:jc w:val="both"/>
              <w:rPr>
                <w:sz w:val="28"/>
                <w:szCs w:val="28"/>
                <w:lang w:val="uk-UA"/>
              </w:rPr>
            </w:pPr>
            <w:r>
              <w:rPr>
                <w:sz w:val="28"/>
                <w:szCs w:val="28"/>
                <w:lang w:val="uk-UA"/>
              </w:rPr>
              <w:t xml:space="preserve">    Злоякісні новоутворення трахеї, бронхів</w:t>
            </w:r>
          </w:p>
        </w:tc>
        <w:tc>
          <w:tcPr>
            <w:tcW w:w="1985" w:type="dxa"/>
            <w:vAlign w:val="center"/>
          </w:tcPr>
          <w:p w:rsidR="00ED3A00" w:rsidRPr="00AA64E5" w:rsidRDefault="00F5054C" w:rsidP="00F5054C">
            <w:pPr>
              <w:autoSpaceDE w:val="0"/>
              <w:autoSpaceDN w:val="0"/>
              <w:adjustRightInd w:val="0"/>
              <w:jc w:val="center"/>
              <w:rPr>
                <w:color w:val="000000"/>
                <w:sz w:val="28"/>
                <w:szCs w:val="28"/>
                <w:lang w:val="uk-UA"/>
              </w:rPr>
            </w:pPr>
            <w:r>
              <w:rPr>
                <w:color w:val="000000"/>
                <w:sz w:val="28"/>
                <w:szCs w:val="28"/>
                <w:lang w:val="uk-UA"/>
              </w:rPr>
              <w:t>78</w:t>
            </w:r>
            <w:r w:rsidR="00ED3A00">
              <w:rPr>
                <w:color w:val="000000"/>
                <w:sz w:val="28"/>
                <w:szCs w:val="28"/>
                <w:lang w:val="uk-UA"/>
              </w:rPr>
              <w:t>,</w:t>
            </w:r>
            <w:r>
              <w:rPr>
                <w:color w:val="000000"/>
                <w:sz w:val="28"/>
                <w:szCs w:val="28"/>
                <w:lang w:val="uk-UA"/>
              </w:rPr>
              <w:t>12</w:t>
            </w:r>
            <w:r w:rsidR="00ED3A00" w:rsidRPr="001E2BC1">
              <w:rPr>
                <w:sz w:val="28"/>
                <w:szCs w:val="28"/>
              </w:rPr>
              <w:t>±</w:t>
            </w:r>
            <w:r>
              <w:rPr>
                <w:sz w:val="28"/>
                <w:szCs w:val="28"/>
                <w:lang w:val="uk-UA"/>
              </w:rPr>
              <w:t>3</w:t>
            </w:r>
            <w:r w:rsidR="00ED3A00">
              <w:rPr>
                <w:color w:val="000000"/>
                <w:sz w:val="28"/>
                <w:szCs w:val="28"/>
                <w:lang w:val="uk-UA"/>
              </w:rPr>
              <w:t>,</w:t>
            </w:r>
            <w:r>
              <w:rPr>
                <w:color w:val="000000"/>
                <w:sz w:val="28"/>
                <w:szCs w:val="28"/>
                <w:lang w:val="uk-UA"/>
              </w:rPr>
              <w:t>6</w:t>
            </w:r>
          </w:p>
        </w:tc>
        <w:tc>
          <w:tcPr>
            <w:tcW w:w="850" w:type="dxa"/>
            <w:vAlign w:val="center"/>
          </w:tcPr>
          <w:p w:rsidR="00ED3A00" w:rsidRPr="00AA64E5" w:rsidRDefault="00ED3A00" w:rsidP="00F5054C">
            <w:pPr>
              <w:jc w:val="both"/>
              <w:rPr>
                <w:sz w:val="28"/>
                <w:szCs w:val="28"/>
                <w:lang w:val="uk-UA"/>
              </w:rPr>
            </w:pPr>
            <w:r>
              <w:rPr>
                <w:sz w:val="28"/>
                <w:szCs w:val="28"/>
                <w:lang w:val="uk-UA"/>
              </w:rPr>
              <w:t xml:space="preserve">   </w:t>
            </w:r>
            <w:r w:rsidR="00F5054C">
              <w:rPr>
                <w:sz w:val="28"/>
                <w:szCs w:val="28"/>
                <w:lang w:val="uk-UA"/>
              </w:rPr>
              <w:t>2</w:t>
            </w:r>
          </w:p>
        </w:tc>
        <w:tc>
          <w:tcPr>
            <w:tcW w:w="1843" w:type="dxa"/>
          </w:tcPr>
          <w:p w:rsidR="00ED3A00" w:rsidRDefault="00ED3A00" w:rsidP="00ED3A00">
            <w:pPr>
              <w:jc w:val="center"/>
              <w:rPr>
                <w:sz w:val="28"/>
                <w:szCs w:val="28"/>
                <w:lang w:val="uk-UA"/>
              </w:rPr>
            </w:pPr>
          </w:p>
          <w:p w:rsidR="00ED3A00" w:rsidRDefault="00F5054C" w:rsidP="00F5054C">
            <w:pPr>
              <w:jc w:val="center"/>
              <w:rPr>
                <w:sz w:val="28"/>
                <w:szCs w:val="28"/>
                <w:lang w:val="uk-UA"/>
              </w:rPr>
            </w:pPr>
            <w:r>
              <w:rPr>
                <w:sz w:val="28"/>
                <w:szCs w:val="28"/>
                <w:lang w:val="uk-UA"/>
              </w:rPr>
              <w:t>75</w:t>
            </w:r>
            <w:r w:rsidR="00ED3A00">
              <w:rPr>
                <w:sz w:val="28"/>
                <w:szCs w:val="28"/>
                <w:lang w:val="uk-UA"/>
              </w:rPr>
              <w:t>,73</w:t>
            </w:r>
            <w:r w:rsidR="00ED3A00" w:rsidRPr="001E2BC1">
              <w:rPr>
                <w:sz w:val="28"/>
                <w:szCs w:val="28"/>
              </w:rPr>
              <w:t>±</w:t>
            </w:r>
            <w:r w:rsidR="00ED3A00">
              <w:rPr>
                <w:sz w:val="28"/>
                <w:szCs w:val="28"/>
                <w:lang w:val="uk-UA"/>
              </w:rPr>
              <w:t>1,</w:t>
            </w:r>
            <w:r>
              <w:rPr>
                <w:sz w:val="28"/>
                <w:szCs w:val="28"/>
                <w:lang w:val="uk-UA"/>
              </w:rPr>
              <w:t>76</w:t>
            </w:r>
          </w:p>
        </w:tc>
        <w:tc>
          <w:tcPr>
            <w:tcW w:w="851" w:type="dxa"/>
            <w:vAlign w:val="center"/>
          </w:tcPr>
          <w:p w:rsidR="00ED3A00" w:rsidRDefault="00ED3A00" w:rsidP="00ED3A00">
            <w:pPr>
              <w:jc w:val="center"/>
              <w:rPr>
                <w:sz w:val="28"/>
                <w:szCs w:val="28"/>
                <w:lang w:val="uk-UA"/>
              </w:rPr>
            </w:pPr>
            <w:r>
              <w:rPr>
                <w:sz w:val="28"/>
                <w:szCs w:val="28"/>
                <w:lang w:val="uk-UA"/>
              </w:rPr>
              <w:t>2</w:t>
            </w:r>
          </w:p>
        </w:tc>
        <w:tc>
          <w:tcPr>
            <w:tcW w:w="1275" w:type="dxa"/>
          </w:tcPr>
          <w:p w:rsidR="00ED3A00" w:rsidRDefault="00ED3A00" w:rsidP="00ED3A00">
            <w:pPr>
              <w:jc w:val="center"/>
              <w:rPr>
                <w:sz w:val="28"/>
                <w:szCs w:val="28"/>
                <w:lang w:val="uk-UA"/>
              </w:rPr>
            </w:pPr>
          </w:p>
          <w:p w:rsidR="00ED3A00" w:rsidRPr="00AA64E5" w:rsidRDefault="00ED3A00" w:rsidP="00ED3A00">
            <w:pPr>
              <w:jc w:val="center"/>
              <w:rPr>
                <w:sz w:val="28"/>
                <w:szCs w:val="28"/>
                <w:lang w:val="uk-UA"/>
              </w:rPr>
            </w:pPr>
            <w:r w:rsidRPr="00985ED4">
              <w:rPr>
                <w:sz w:val="28"/>
                <w:szCs w:val="28"/>
              </w:rPr>
              <w:t>p&gt;0,0</w:t>
            </w:r>
            <w:r>
              <w:rPr>
                <w:sz w:val="28"/>
                <w:szCs w:val="28"/>
                <w:lang w:val="uk-UA"/>
              </w:rPr>
              <w:t>5</w:t>
            </w:r>
          </w:p>
        </w:tc>
      </w:tr>
      <w:tr w:rsidR="00ED3A00" w:rsidTr="00ED3A00">
        <w:tc>
          <w:tcPr>
            <w:tcW w:w="2835" w:type="dxa"/>
            <w:vAlign w:val="center"/>
          </w:tcPr>
          <w:p w:rsidR="00ED3A00" w:rsidRDefault="00ED3A00" w:rsidP="00ED3A00">
            <w:pPr>
              <w:jc w:val="both"/>
              <w:rPr>
                <w:sz w:val="28"/>
                <w:szCs w:val="28"/>
              </w:rPr>
            </w:pPr>
            <w:r>
              <w:rPr>
                <w:sz w:val="28"/>
                <w:szCs w:val="28"/>
                <w:lang w:val="uk-UA"/>
              </w:rPr>
              <w:t xml:space="preserve">    Злоякісні новоутворення легенів</w:t>
            </w:r>
          </w:p>
        </w:tc>
        <w:tc>
          <w:tcPr>
            <w:tcW w:w="1985" w:type="dxa"/>
            <w:vAlign w:val="center"/>
          </w:tcPr>
          <w:p w:rsidR="00ED3A00" w:rsidRDefault="00F5054C" w:rsidP="00F5054C">
            <w:pPr>
              <w:autoSpaceDE w:val="0"/>
              <w:autoSpaceDN w:val="0"/>
              <w:adjustRightInd w:val="0"/>
              <w:jc w:val="center"/>
              <w:rPr>
                <w:color w:val="000000"/>
                <w:sz w:val="28"/>
                <w:szCs w:val="28"/>
                <w:lang w:val="en-US"/>
              </w:rPr>
            </w:pPr>
            <w:r>
              <w:rPr>
                <w:sz w:val="28"/>
                <w:szCs w:val="28"/>
                <w:lang w:val="uk-UA"/>
              </w:rPr>
              <w:t>87</w:t>
            </w:r>
            <w:r w:rsidR="00ED3A00" w:rsidRPr="001E2BC1">
              <w:rPr>
                <w:sz w:val="28"/>
                <w:szCs w:val="28"/>
              </w:rPr>
              <w:t>,</w:t>
            </w:r>
            <w:r>
              <w:rPr>
                <w:sz w:val="28"/>
                <w:szCs w:val="28"/>
                <w:lang w:val="uk-UA"/>
              </w:rPr>
              <w:t>6</w:t>
            </w:r>
            <w:r w:rsidR="00ED3A00" w:rsidRPr="001E2BC1">
              <w:rPr>
                <w:sz w:val="28"/>
                <w:szCs w:val="28"/>
              </w:rPr>
              <w:t>±</w:t>
            </w:r>
            <w:r>
              <w:rPr>
                <w:sz w:val="28"/>
                <w:szCs w:val="28"/>
                <w:lang w:val="uk-UA"/>
              </w:rPr>
              <w:t>3</w:t>
            </w:r>
            <w:r w:rsidR="00ED3A00" w:rsidRPr="001E2BC1">
              <w:rPr>
                <w:sz w:val="28"/>
                <w:szCs w:val="28"/>
              </w:rPr>
              <w:t>,</w:t>
            </w:r>
            <w:r>
              <w:rPr>
                <w:sz w:val="28"/>
                <w:szCs w:val="28"/>
                <w:lang w:val="uk-UA"/>
              </w:rPr>
              <w:t>84</w:t>
            </w:r>
          </w:p>
        </w:tc>
        <w:tc>
          <w:tcPr>
            <w:tcW w:w="850" w:type="dxa"/>
            <w:vAlign w:val="center"/>
          </w:tcPr>
          <w:p w:rsidR="00ED3A00" w:rsidRPr="00AA64E5" w:rsidRDefault="00ED3A00" w:rsidP="00ED3A00">
            <w:pPr>
              <w:jc w:val="both"/>
              <w:rPr>
                <w:sz w:val="28"/>
                <w:szCs w:val="28"/>
                <w:lang w:val="uk-UA"/>
              </w:rPr>
            </w:pPr>
            <w:r>
              <w:rPr>
                <w:sz w:val="28"/>
                <w:szCs w:val="28"/>
                <w:lang w:val="uk-UA"/>
              </w:rPr>
              <w:t xml:space="preserve">   1</w:t>
            </w:r>
          </w:p>
        </w:tc>
        <w:tc>
          <w:tcPr>
            <w:tcW w:w="1843" w:type="dxa"/>
          </w:tcPr>
          <w:p w:rsidR="00ED3A00" w:rsidRDefault="00ED3A00" w:rsidP="00ED3A00">
            <w:pPr>
              <w:jc w:val="center"/>
              <w:rPr>
                <w:sz w:val="28"/>
                <w:szCs w:val="28"/>
                <w:lang w:val="uk-UA"/>
              </w:rPr>
            </w:pPr>
          </w:p>
          <w:p w:rsidR="00ED3A00" w:rsidRPr="001E2BC1" w:rsidRDefault="00F5054C" w:rsidP="00ED3A00">
            <w:pPr>
              <w:jc w:val="center"/>
              <w:rPr>
                <w:sz w:val="28"/>
                <w:szCs w:val="28"/>
              </w:rPr>
            </w:pPr>
            <w:r>
              <w:rPr>
                <w:sz w:val="28"/>
                <w:szCs w:val="28"/>
                <w:lang w:val="uk-UA"/>
              </w:rPr>
              <w:t>83</w:t>
            </w:r>
            <w:r w:rsidR="00ED3A00" w:rsidRPr="001E2BC1">
              <w:rPr>
                <w:sz w:val="28"/>
                <w:szCs w:val="28"/>
              </w:rPr>
              <w:t>,9</w:t>
            </w:r>
            <w:r>
              <w:rPr>
                <w:sz w:val="28"/>
                <w:szCs w:val="28"/>
                <w:lang w:val="uk-UA"/>
              </w:rPr>
              <w:t>6</w:t>
            </w:r>
            <w:r w:rsidR="00ED3A00" w:rsidRPr="001E2BC1">
              <w:rPr>
                <w:sz w:val="28"/>
                <w:szCs w:val="28"/>
              </w:rPr>
              <w:t>±1,</w:t>
            </w:r>
            <w:r>
              <w:rPr>
                <w:sz w:val="28"/>
                <w:szCs w:val="28"/>
                <w:lang w:val="uk-UA"/>
              </w:rPr>
              <w:t>87</w:t>
            </w:r>
          </w:p>
          <w:p w:rsidR="00ED3A00" w:rsidRDefault="00ED3A00" w:rsidP="00ED3A00">
            <w:pPr>
              <w:jc w:val="center"/>
              <w:rPr>
                <w:sz w:val="28"/>
                <w:szCs w:val="28"/>
                <w:lang w:val="uk-UA"/>
              </w:rPr>
            </w:pPr>
          </w:p>
        </w:tc>
        <w:tc>
          <w:tcPr>
            <w:tcW w:w="851" w:type="dxa"/>
            <w:vAlign w:val="center"/>
          </w:tcPr>
          <w:p w:rsidR="00ED3A00" w:rsidRDefault="00ED3A00" w:rsidP="00ED3A00">
            <w:pPr>
              <w:jc w:val="center"/>
              <w:rPr>
                <w:sz w:val="28"/>
                <w:szCs w:val="28"/>
                <w:lang w:val="uk-UA"/>
              </w:rPr>
            </w:pPr>
            <w:r>
              <w:rPr>
                <w:sz w:val="28"/>
                <w:szCs w:val="28"/>
                <w:lang w:val="uk-UA"/>
              </w:rPr>
              <w:t>1</w:t>
            </w:r>
          </w:p>
        </w:tc>
        <w:tc>
          <w:tcPr>
            <w:tcW w:w="1275"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sidRPr="00985ED4">
              <w:rPr>
                <w:sz w:val="28"/>
                <w:szCs w:val="28"/>
              </w:rPr>
              <w:t>p&gt;0,05</w:t>
            </w:r>
          </w:p>
        </w:tc>
      </w:tr>
      <w:tr w:rsidR="00ED3A00" w:rsidTr="00ED3A00">
        <w:tc>
          <w:tcPr>
            <w:tcW w:w="2835" w:type="dxa"/>
            <w:vAlign w:val="center"/>
          </w:tcPr>
          <w:p w:rsidR="00ED3A00" w:rsidRDefault="00ED3A00" w:rsidP="00ED3A00">
            <w:pPr>
              <w:jc w:val="both"/>
              <w:rPr>
                <w:sz w:val="28"/>
                <w:szCs w:val="28"/>
                <w:lang w:val="uk-UA"/>
              </w:rPr>
            </w:pPr>
            <w:r>
              <w:rPr>
                <w:sz w:val="28"/>
                <w:szCs w:val="28"/>
                <w:lang w:val="uk-UA"/>
              </w:rPr>
              <w:t xml:space="preserve">    Всі хвороби </w:t>
            </w:r>
          </w:p>
          <w:p w:rsidR="00ED3A00" w:rsidRDefault="00ED3A00" w:rsidP="00ED3A00">
            <w:pPr>
              <w:jc w:val="both"/>
              <w:rPr>
                <w:sz w:val="28"/>
                <w:szCs w:val="28"/>
                <w:lang w:val="uk-UA"/>
              </w:rPr>
            </w:pPr>
            <w:r>
              <w:rPr>
                <w:sz w:val="28"/>
                <w:szCs w:val="28"/>
                <w:lang w:val="uk-UA"/>
              </w:rPr>
              <w:t xml:space="preserve">органів дихання, </w:t>
            </w:r>
          </w:p>
          <w:p w:rsidR="00ED3A00" w:rsidRPr="00AA64E5" w:rsidRDefault="00ED3A00" w:rsidP="00ED3A00">
            <w:pPr>
              <w:jc w:val="both"/>
              <w:rPr>
                <w:sz w:val="28"/>
                <w:szCs w:val="28"/>
                <w:lang w:val="uk-UA"/>
              </w:rPr>
            </w:pPr>
            <w:r>
              <w:rPr>
                <w:sz w:val="28"/>
                <w:szCs w:val="28"/>
                <w:lang w:val="uk-UA"/>
              </w:rPr>
              <w:t>в т.ч.:</w:t>
            </w:r>
          </w:p>
        </w:tc>
        <w:tc>
          <w:tcPr>
            <w:tcW w:w="1985" w:type="dxa"/>
            <w:vAlign w:val="center"/>
          </w:tcPr>
          <w:p w:rsidR="00ED3A00" w:rsidRPr="00AA64E5" w:rsidRDefault="00F5054C" w:rsidP="00F5054C">
            <w:pPr>
              <w:autoSpaceDE w:val="0"/>
              <w:autoSpaceDN w:val="0"/>
              <w:adjustRightInd w:val="0"/>
              <w:jc w:val="center"/>
              <w:rPr>
                <w:color w:val="000000"/>
                <w:sz w:val="28"/>
                <w:szCs w:val="28"/>
              </w:rPr>
            </w:pPr>
            <w:r>
              <w:rPr>
                <w:sz w:val="28"/>
                <w:szCs w:val="28"/>
                <w:lang w:val="uk-UA"/>
              </w:rPr>
              <w:t>72</w:t>
            </w:r>
            <w:r w:rsidR="00ED3A00" w:rsidRPr="001E2BC1">
              <w:rPr>
                <w:sz w:val="28"/>
                <w:szCs w:val="28"/>
                <w:lang w:val="uk-UA"/>
              </w:rPr>
              <w:t>,</w:t>
            </w:r>
            <w:r>
              <w:rPr>
                <w:sz w:val="28"/>
                <w:szCs w:val="28"/>
                <w:lang w:val="uk-UA"/>
              </w:rPr>
              <w:t>14</w:t>
            </w:r>
            <w:r w:rsidR="00ED3A00" w:rsidRPr="001E2BC1">
              <w:rPr>
                <w:sz w:val="28"/>
                <w:szCs w:val="28"/>
                <w:lang w:val="uk-UA"/>
              </w:rPr>
              <w:t>±</w:t>
            </w:r>
            <w:r>
              <w:rPr>
                <w:sz w:val="28"/>
                <w:szCs w:val="28"/>
                <w:lang w:val="uk-UA"/>
              </w:rPr>
              <w:t>3</w:t>
            </w:r>
            <w:r w:rsidR="00ED3A00" w:rsidRPr="001E2BC1">
              <w:rPr>
                <w:sz w:val="28"/>
                <w:szCs w:val="28"/>
                <w:lang w:val="uk-UA"/>
              </w:rPr>
              <w:t>,</w:t>
            </w:r>
            <w:r>
              <w:rPr>
                <w:sz w:val="28"/>
                <w:szCs w:val="28"/>
                <w:lang w:val="uk-UA"/>
              </w:rPr>
              <w:t>36</w:t>
            </w:r>
            <w:r w:rsidR="00ED3A00">
              <w:rPr>
                <w:sz w:val="28"/>
                <w:szCs w:val="28"/>
                <w:lang w:val="uk-UA"/>
              </w:rPr>
              <w:t>*</w:t>
            </w:r>
          </w:p>
        </w:tc>
        <w:tc>
          <w:tcPr>
            <w:tcW w:w="850" w:type="dxa"/>
            <w:vAlign w:val="center"/>
          </w:tcPr>
          <w:p w:rsidR="00ED3A00" w:rsidRPr="00AA64E5" w:rsidRDefault="00ED3A00" w:rsidP="00ED3A00">
            <w:pPr>
              <w:jc w:val="both"/>
              <w:rPr>
                <w:sz w:val="28"/>
                <w:szCs w:val="28"/>
                <w:lang w:val="uk-UA"/>
              </w:rPr>
            </w:pPr>
            <w:r>
              <w:rPr>
                <w:sz w:val="28"/>
                <w:szCs w:val="28"/>
                <w:lang w:val="uk-UA"/>
              </w:rPr>
              <w:t xml:space="preserve">   2</w:t>
            </w:r>
          </w:p>
        </w:tc>
        <w:tc>
          <w:tcPr>
            <w:tcW w:w="1843" w:type="dxa"/>
          </w:tcPr>
          <w:p w:rsidR="00ED3A00" w:rsidRDefault="00ED3A00" w:rsidP="00ED3A00">
            <w:pPr>
              <w:jc w:val="center"/>
              <w:rPr>
                <w:sz w:val="28"/>
                <w:szCs w:val="28"/>
                <w:lang w:val="uk-UA"/>
              </w:rPr>
            </w:pPr>
          </w:p>
          <w:p w:rsidR="00ED3A00" w:rsidRDefault="00F5054C" w:rsidP="00F5054C">
            <w:pPr>
              <w:jc w:val="center"/>
              <w:rPr>
                <w:sz w:val="28"/>
                <w:szCs w:val="28"/>
                <w:lang w:val="uk-UA"/>
              </w:rPr>
            </w:pPr>
            <w:r>
              <w:rPr>
                <w:sz w:val="28"/>
                <w:szCs w:val="28"/>
                <w:lang w:val="uk-UA"/>
              </w:rPr>
              <w:t>61</w:t>
            </w:r>
            <w:r w:rsidR="00ED3A00" w:rsidRPr="001E2BC1">
              <w:rPr>
                <w:sz w:val="28"/>
                <w:szCs w:val="28"/>
                <w:lang w:val="uk-UA"/>
              </w:rPr>
              <w:t>,</w:t>
            </w:r>
            <w:r>
              <w:rPr>
                <w:sz w:val="28"/>
                <w:szCs w:val="28"/>
                <w:lang w:val="uk-UA"/>
              </w:rPr>
              <w:t>58</w:t>
            </w:r>
            <w:r w:rsidR="00ED3A00" w:rsidRPr="001E2BC1">
              <w:rPr>
                <w:sz w:val="28"/>
                <w:szCs w:val="28"/>
                <w:lang w:val="uk-UA"/>
              </w:rPr>
              <w:t>±</w:t>
            </w:r>
            <w:r>
              <w:rPr>
                <w:sz w:val="28"/>
                <w:szCs w:val="28"/>
                <w:lang w:val="uk-UA"/>
              </w:rPr>
              <w:t>4</w:t>
            </w:r>
            <w:r w:rsidR="00ED3A00" w:rsidRPr="001E2BC1">
              <w:rPr>
                <w:sz w:val="28"/>
                <w:szCs w:val="28"/>
                <w:lang w:val="uk-UA"/>
              </w:rPr>
              <w:t>,1</w:t>
            </w:r>
            <w:r>
              <w:rPr>
                <w:sz w:val="28"/>
                <w:szCs w:val="28"/>
                <w:lang w:val="uk-UA"/>
              </w:rPr>
              <w:t>5</w:t>
            </w:r>
          </w:p>
        </w:tc>
        <w:tc>
          <w:tcPr>
            <w:tcW w:w="851" w:type="dxa"/>
            <w:vAlign w:val="center"/>
          </w:tcPr>
          <w:p w:rsidR="00ED3A00" w:rsidRDefault="00ED3A00" w:rsidP="00ED3A00">
            <w:pPr>
              <w:jc w:val="center"/>
              <w:rPr>
                <w:sz w:val="28"/>
                <w:szCs w:val="28"/>
                <w:lang w:val="uk-UA"/>
              </w:rPr>
            </w:pPr>
            <w:r>
              <w:rPr>
                <w:sz w:val="28"/>
                <w:szCs w:val="28"/>
                <w:lang w:val="uk-UA"/>
              </w:rPr>
              <w:t>3</w:t>
            </w:r>
          </w:p>
        </w:tc>
        <w:tc>
          <w:tcPr>
            <w:tcW w:w="1275" w:type="dxa"/>
          </w:tcPr>
          <w:p w:rsidR="00ED3A00" w:rsidRDefault="00ED3A00" w:rsidP="00ED3A00">
            <w:pPr>
              <w:jc w:val="center"/>
              <w:rPr>
                <w:sz w:val="28"/>
                <w:szCs w:val="28"/>
                <w:lang w:val="uk-UA"/>
              </w:rPr>
            </w:pPr>
          </w:p>
          <w:p w:rsidR="00ED3A00" w:rsidRDefault="00ED3A00" w:rsidP="00ED3A00">
            <w:pPr>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Pr="001E2BC1" w:rsidRDefault="00ED3A00" w:rsidP="00ED3A00">
            <w:pPr>
              <w:ind w:left="142"/>
              <w:jc w:val="both"/>
              <w:rPr>
                <w:sz w:val="28"/>
                <w:szCs w:val="28"/>
                <w:lang w:val="uk-UA"/>
              </w:rPr>
            </w:pPr>
            <w:r w:rsidRPr="001E2BC1">
              <w:rPr>
                <w:sz w:val="28"/>
                <w:szCs w:val="28"/>
                <w:lang w:val="uk-UA"/>
              </w:rPr>
              <w:t>пневмонії бактеріальні</w:t>
            </w:r>
          </w:p>
        </w:tc>
        <w:tc>
          <w:tcPr>
            <w:tcW w:w="1985" w:type="dxa"/>
            <w:vAlign w:val="center"/>
          </w:tcPr>
          <w:p w:rsidR="00ED3A00" w:rsidRPr="001E2BC1" w:rsidRDefault="00F5054C" w:rsidP="00F5054C">
            <w:pPr>
              <w:jc w:val="center"/>
              <w:rPr>
                <w:sz w:val="28"/>
                <w:szCs w:val="28"/>
                <w:lang w:val="uk-UA"/>
              </w:rPr>
            </w:pPr>
            <w:r>
              <w:rPr>
                <w:sz w:val="28"/>
                <w:szCs w:val="28"/>
                <w:lang w:val="uk-UA"/>
              </w:rPr>
              <w:t>30</w:t>
            </w:r>
            <w:r w:rsidR="00ED3A00" w:rsidRPr="001E2BC1">
              <w:rPr>
                <w:sz w:val="28"/>
                <w:szCs w:val="28"/>
                <w:lang w:val="uk-UA"/>
              </w:rPr>
              <w:t>,</w:t>
            </w:r>
            <w:r>
              <w:rPr>
                <w:sz w:val="28"/>
                <w:szCs w:val="28"/>
                <w:lang w:val="uk-UA"/>
              </w:rPr>
              <w:t>28</w:t>
            </w:r>
            <w:r w:rsidR="00ED3A00" w:rsidRPr="001E2BC1">
              <w:rPr>
                <w:sz w:val="28"/>
                <w:szCs w:val="28"/>
                <w:lang w:val="uk-UA"/>
              </w:rPr>
              <w:t>±</w:t>
            </w:r>
            <w:r>
              <w:rPr>
                <w:sz w:val="28"/>
                <w:szCs w:val="28"/>
                <w:lang w:val="uk-UA"/>
              </w:rPr>
              <w:t>4</w:t>
            </w:r>
            <w:r w:rsidR="00ED3A00" w:rsidRPr="001E2BC1">
              <w:rPr>
                <w:sz w:val="28"/>
                <w:szCs w:val="28"/>
                <w:lang w:val="uk-UA"/>
              </w:rPr>
              <w:t>,</w:t>
            </w:r>
            <w:r>
              <w:rPr>
                <w:sz w:val="28"/>
                <w:szCs w:val="28"/>
                <w:lang w:val="uk-UA"/>
              </w:rPr>
              <w:t>0</w:t>
            </w:r>
          </w:p>
        </w:tc>
        <w:tc>
          <w:tcPr>
            <w:tcW w:w="850" w:type="dxa"/>
            <w:vAlign w:val="bottom"/>
          </w:tcPr>
          <w:p w:rsidR="00ED3A00" w:rsidRPr="001E2BC1" w:rsidRDefault="00ED3A00" w:rsidP="00ED3A00">
            <w:pPr>
              <w:spacing w:line="360" w:lineRule="auto"/>
              <w:rPr>
                <w:sz w:val="28"/>
                <w:szCs w:val="28"/>
                <w:lang w:val="uk-UA"/>
              </w:rPr>
            </w:pPr>
            <w:r>
              <w:rPr>
                <w:sz w:val="28"/>
                <w:szCs w:val="28"/>
                <w:lang w:val="uk-UA"/>
              </w:rPr>
              <w:t xml:space="preserve">   </w:t>
            </w:r>
            <w:r w:rsidRPr="001E2BC1">
              <w:rPr>
                <w:sz w:val="28"/>
                <w:szCs w:val="28"/>
                <w:lang w:val="uk-UA"/>
              </w:rPr>
              <w:t>4</w:t>
            </w:r>
          </w:p>
        </w:tc>
        <w:tc>
          <w:tcPr>
            <w:tcW w:w="1843" w:type="dxa"/>
            <w:vAlign w:val="center"/>
          </w:tcPr>
          <w:p w:rsidR="00ED3A00" w:rsidRPr="001E2BC1" w:rsidRDefault="00F5054C" w:rsidP="00F5054C">
            <w:pPr>
              <w:jc w:val="center"/>
              <w:rPr>
                <w:sz w:val="28"/>
                <w:szCs w:val="28"/>
                <w:lang w:val="uk-UA"/>
              </w:rPr>
            </w:pPr>
            <w:r>
              <w:rPr>
                <w:sz w:val="28"/>
                <w:szCs w:val="28"/>
                <w:lang w:val="uk-UA"/>
              </w:rPr>
              <w:t>33</w:t>
            </w:r>
            <w:r w:rsidR="00ED3A00" w:rsidRPr="001E2BC1">
              <w:rPr>
                <w:sz w:val="28"/>
                <w:szCs w:val="28"/>
                <w:lang w:val="uk-UA"/>
              </w:rPr>
              <w:t>,</w:t>
            </w:r>
            <w:r>
              <w:rPr>
                <w:sz w:val="28"/>
                <w:szCs w:val="28"/>
                <w:lang w:val="uk-UA"/>
              </w:rPr>
              <w:t>33</w:t>
            </w:r>
            <w:r w:rsidR="00ED3A00" w:rsidRPr="001E2BC1">
              <w:rPr>
                <w:sz w:val="28"/>
                <w:szCs w:val="28"/>
                <w:lang w:val="uk-UA"/>
              </w:rPr>
              <w:t>±</w:t>
            </w:r>
            <w:r>
              <w:rPr>
                <w:sz w:val="28"/>
                <w:szCs w:val="28"/>
                <w:lang w:val="uk-UA"/>
              </w:rPr>
              <w:t>3</w:t>
            </w:r>
            <w:r w:rsidR="00ED3A00" w:rsidRPr="001E2BC1">
              <w:rPr>
                <w:sz w:val="28"/>
                <w:szCs w:val="28"/>
                <w:lang w:val="uk-UA"/>
              </w:rPr>
              <w:t>,3</w:t>
            </w:r>
          </w:p>
        </w:tc>
        <w:tc>
          <w:tcPr>
            <w:tcW w:w="851" w:type="dxa"/>
            <w:vAlign w:val="bottom"/>
          </w:tcPr>
          <w:p w:rsidR="00ED3A00" w:rsidRPr="001E2BC1" w:rsidRDefault="00ED3A00" w:rsidP="00ED3A00">
            <w:pPr>
              <w:spacing w:line="360" w:lineRule="auto"/>
              <w:jc w:val="center"/>
              <w:rPr>
                <w:sz w:val="28"/>
                <w:szCs w:val="28"/>
                <w:lang w:val="uk-UA"/>
              </w:rPr>
            </w:pPr>
            <w:r w:rsidRPr="001E2BC1">
              <w:rPr>
                <w:sz w:val="28"/>
                <w:szCs w:val="28"/>
                <w:lang w:val="uk-UA"/>
              </w:rPr>
              <w:t>4</w:t>
            </w:r>
          </w:p>
        </w:tc>
        <w:tc>
          <w:tcPr>
            <w:tcW w:w="1275" w:type="dxa"/>
            <w:vAlign w:val="center"/>
          </w:tcPr>
          <w:p w:rsidR="00ED3A00" w:rsidRPr="00985ED4" w:rsidRDefault="00ED3A00" w:rsidP="00ED3A00">
            <w:pPr>
              <w:jc w:val="center"/>
              <w:rPr>
                <w:sz w:val="28"/>
                <w:szCs w:val="28"/>
              </w:rPr>
            </w:pPr>
            <w:r w:rsidRPr="00985ED4">
              <w:rPr>
                <w:sz w:val="28"/>
                <w:szCs w:val="28"/>
              </w:rPr>
              <w:t>p&gt;0,05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бронхіт хронічний</w:t>
            </w:r>
          </w:p>
        </w:tc>
        <w:tc>
          <w:tcPr>
            <w:tcW w:w="1985" w:type="dxa"/>
            <w:vAlign w:val="center"/>
          </w:tcPr>
          <w:p w:rsidR="00ED3A00" w:rsidRPr="001E2BC1" w:rsidRDefault="00F5054C" w:rsidP="00F5054C">
            <w:pPr>
              <w:autoSpaceDE w:val="0"/>
              <w:autoSpaceDN w:val="0"/>
              <w:adjustRightInd w:val="0"/>
              <w:spacing w:line="360" w:lineRule="auto"/>
              <w:jc w:val="center"/>
              <w:rPr>
                <w:sz w:val="28"/>
                <w:szCs w:val="28"/>
                <w:lang w:val="uk-UA"/>
              </w:rPr>
            </w:pPr>
            <w:r>
              <w:rPr>
                <w:sz w:val="28"/>
                <w:szCs w:val="28"/>
                <w:lang w:val="uk-UA"/>
              </w:rPr>
              <w:t>24</w:t>
            </w:r>
            <w:r w:rsidR="00ED3A00" w:rsidRPr="001E2BC1">
              <w:rPr>
                <w:sz w:val="28"/>
                <w:szCs w:val="28"/>
                <w:lang w:val="uk-UA"/>
              </w:rPr>
              <w:t>,</w:t>
            </w:r>
            <w:r>
              <w:rPr>
                <w:sz w:val="28"/>
                <w:szCs w:val="28"/>
                <w:lang w:val="uk-UA"/>
              </w:rPr>
              <w:t>09</w:t>
            </w:r>
            <w:r w:rsidR="00ED3A00" w:rsidRPr="001E2BC1">
              <w:rPr>
                <w:sz w:val="28"/>
                <w:szCs w:val="28"/>
                <w:lang w:val="uk-UA"/>
              </w:rPr>
              <w:t>±</w:t>
            </w:r>
            <w:r>
              <w:rPr>
                <w:sz w:val="28"/>
                <w:szCs w:val="28"/>
                <w:lang w:val="uk-UA"/>
              </w:rPr>
              <w:t>5</w:t>
            </w:r>
            <w:r w:rsidR="00ED3A00" w:rsidRPr="001E2BC1">
              <w:rPr>
                <w:sz w:val="28"/>
                <w:szCs w:val="28"/>
                <w:lang w:val="uk-UA"/>
              </w:rPr>
              <w:t>,</w:t>
            </w:r>
            <w:r>
              <w:rPr>
                <w:sz w:val="28"/>
                <w:szCs w:val="28"/>
                <w:lang w:val="uk-UA"/>
              </w:rPr>
              <w:t>22</w:t>
            </w:r>
          </w:p>
        </w:tc>
        <w:tc>
          <w:tcPr>
            <w:tcW w:w="850" w:type="dxa"/>
            <w:vAlign w:val="center"/>
          </w:tcPr>
          <w:p w:rsidR="00ED3A00" w:rsidRDefault="00ED3A00" w:rsidP="00ED3A00">
            <w:pPr>
              <w:spacing w:line="360" w:lineRule="auto"/>
              <w:jc w:val="both"/>
              <w:rPr>
                <w:sz w:val="28"/>
                <w:szCs w:val="28"/>
                <w:lang w:val="uk-UA"/>
              </w:rPr>
            </w:pPr>
            <w:r>
              <w:rPr>
                <w:sz w:val="28"/>
                <w:szCs w:val="28"/>
                <w:lang w:val="uk-UA"/>
              </w:rPr>
              <w:t xml:space="preserve">   5</w:t>
            </w:r>
          </w:p>
        </w:tc>
        <w:tc>
          <w:tcPr>
            <w:tcW w:w="1843" w:type="dxa"/>
          </w:tcPr>
          <w:p w:rsidR="00ED3A00" w:rsidRDefault="00F5054C" w:rsidP="00F5054C">
            <w:pPr>
              <w:spacing w:line="360" w:lineRule="auto"/>
              <w:jc w:val="center"/>
              <w:rPr>
                <w:sz w:val="28"/>
                <w:szCs w:val="28"/>
                <w:lang w:val="uk-UA"/>
              </w:rPr>
            </w:pPr>
            <w:r>
              <w:rPr>
                <w:sz w:val="28"/>
                <w:szCs w:val="28"/>
                <w:lang w:val="uk-UA"/>
              </w:rPr>
              <w:t>21</w:t>
            </w:r>
            <w:r w:rsidR="00ED3A00" w:rsidRPr="001E2BC1">
              <w:rPr>
                <w:sz w:val="28"/>
                <w:szCs w:val="28"/>
                <w:lang w:val="uk-UA"/>
              </w:rPr>
              <w:t>,</w:t>
            </w:r>
            <w:r>
              <w:rPr>
                <w:sz w:val="28"/>
                <w:szCs w:val="28"/>
                <w:lang w:val="uk-UA"/>
              </w:rPr>
              <w:t>19</w:t>
            </w:r>
            <w:r w:rsidR="00ED3A00" w:rsidRPr="001E2BC1">
              <w:rPr>
                <w:sz w:val="28"/>
                <w:szCs w:val="28"/>
                <w:lang w:val="uk-UA"/>
              </w:rPr>
              <w:t>±</w:t>
            </w:r>
            <w:r>
              <w:rPr>
                <w:sz w:val="28"/>
                <w:szCs w:val="28"/>
                <w:lang w:val="uk-UA"/>
              </w:rPr>
              <w:t>3</w:t>
            </w:r>
            <w:r w:rsidR="00ED3A00" w:rsidRPr="001E2BC1">
              <w:rPr>
                <w:sz w:val="28"/>
                <w:szCs w:val="28"/>
                <w:lang w:val="uk-UA"/>
              </w:rPr>
              <w:t>,</w:t>
            </w:r>
            <w:r>
              <w:rPr>
                <w:sz w:val="28"/>
                <w:szCs w:val="28"/>
                <w:lang w:val="uk-UA"/>
              </w:rPr>
              <w:t>8</w:t>
            </w:r>
            <w:r w:rsidR="00ED3A00" w:rsidRPr="001E2BC1">
              <w:rPr>
                <w:sz w:val="28"/>
                <w:szCs w:val="28"/>
                <w:lang w:val="uk-UA"/>
              </w:rPr>
              <w:t>7</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5</w:t>
            </w:r>
          </w:p>
        </w:tc>
        <w:tc>
          <w:tcPr>
            <w:tcW w:w="1275" w:type="dxa"/>
          </w:tcPr>
          <w:p w:rsidR="00ED3A00" w:rsidRDefault="00ED3A00" w:rsidP="00ED3A00">
            <w:pPr>
              <w:spacing w:line="360" w:lineRule="auto"/>
              <w:jc w:val="center"/>
              <w:rPr>
                <w:sz w:val="28"/>
                <w:szCs w:val="28"/>
                <w:lang w:val="uk-UA"/>
              </w:rPr>
            </w:pPr>
            <w:r w:rsidRPr="00985ED4">
              <w:rPr>
                <w:sz w:val="28"/>
                <w:szCs w:val="28"/>
              </w:rPr>
              <w:t>p&gt;0,05</w:t>
            </w:r>
          </w:p>
        </w:tc>
      </w:tr>
      <w:tr w:rsidR="00ED3A00" w:rsidTr="00ED3A00">
        <w:tc>
          <w:tcPr>
            <w:tcW w:w="2835" w:type="dxa"/>
            <w:vAlign w:val="center"/>
          </w:tcPr>
          <w:p w:rsidR="00ED3A00" w:rsidRPr="001E2BC1" w:rsidRDefault="00ED3A00" w:rsidP="00ED3A00">
            <w:pPr>
              <w:spacing w:line="360" w:lineRule="auto"/>
              <w:ind w:left="142"/>
              <w:jc w:val="both"/>
              <w:rPr>
                <w:sz w:val="28"/>
                <w:szCs w:val="28"/>
              </w:rPr>
            </w:pPr>
            <w:r w:rsidRPr="001E2BC1">
              <w:rPr>
                <w:sz w:val="28"/>
                <w:szCs w:val="28"/>
                <w:lang w:val="uk-UA"/>
              </w:rPr>
              <w:t>бр</w:t>
            </w:r>
            <w:r w:rsidRPr="001E2BC1">
              <w:rPr>
                <w:sz w:val="28"/>
                <w:szCs w:val="28"/>
              </w:rPr>
              <w:t>онхіальна астма</w:t>
            </w:r>
          </w:p>
        </w:tc>
        <w:tc>
          <w:tcPr>
            <w:tcW w:w="1985" w:type="dxa"/>
            <w:vAlign w:val="center"/>
          </w:tcPr>
          <w:p w:rsidR="00ED3A00" w:rsidRPr="00ED20BD" w:rsidRDefault="00F5054C" w:rsidP="00F5054C">
            <w:pPr>
              <w:spacing w:line="360" w:lineRule="auto"/>
              <w:jc w:val="center"/>
              <w:rPr>
                <w:sz w:val="28"/>
                <w:szCs w:val="28"/>
                <w:lang w:val="uk-UA"/>
              </w:rPr>
            </w:pPr>
            <w:r>
              <w:rPr>
                <w:sz w:val="28"/>
                <w:szCs w:val="28"/>
                <w:lang w:val="uk-UA"/>
              </w:rPr>
              <w:t>3</w:t>
            </w:r>
            <w:r w:rsidR="00ED3A00" w:rsidRPr="001E2BC1">
              <w:rPr>
                <w:sz w:val="28"/>
                <w:szCs w:val="28"/>
              </w:rPr>
              <w:t>,</w:t>
            </w:r>
            <w:r>
              <w:rPr>
                <w:sz w:val="28"/>
                <w:szCs w:val="28"/>
                <w:lang w:val="uk-UA"/>
              </w:rPr>
              <w:t>77</w:t>
            </w:r>
            <w:r w:rsidR="00ED3A00" w:rsidRPr="001E2BC1">
              <w:rPr>
                <w:sz w:val="28"/>
                <w:szCs w:val="28"/>
              </w:rPr>
              <w:t>±0,</w:t>
            </w:r>
            <w:r>
              <w:rPr>
                <w:sz w:val="28"/>
                <w:szCs w:val="28"/>
                <w:lang w:val="uk-UA"/>
              </w:rPr>
              <w:t>82</w:t>
            </w:r>
            <w:r w:rsidR="00ED3A00" w:rsidRPr="001E2BC1">
              <w:rPr>
                <w:sz w:val="28"/>
                <w:szCs w:val="28"/>
              </w:rPr>
              <w:t>*</w:t>
            </w:r>
          </w:p>
        </w:tc>
        <w:tc>
          <w:tcPr>
            <w:tcW w:w="850" w:type="dxa"/>
            <w:vAlign w:val="center"/>
          </w:tcPr>
          <w:p w:rsidR="00ED3A00" w:rsidRPr="00AA64E5" w:rsidRDefault="00ED3A00" w:rsidP="00ED3A00">
            <w:pPr>
              <w:spacing w:line="360" w:lineRule="auto"/>
              <w:jc w:val="both"/>
              <w:rPr>
                <w:sz w:val="28"/>
                <w:szCs w:val="28"/>
                <w:lang w:val="uk-UA"/>
              </w:rPr>
            </w:pPr>
            <w:r>
              <w:rPr>
                <w:sz w:val="28"/>
                <w:szCs w:val="28"/>
                <w:lang w:val="uk-UA"/>
              </w:rPr>
              <w:t xml:space="preserve">   7</w:t>
            </w:r>
          </w:p>
        </w:tc>
        <w:tc>
          <w:tcPr>
            <w:tcW w:w="1843" w:type="dxa"/>
            <w:vAlign w:val="center"/>
          </w:tcPr>
          <w:p w:rsidR="00ED3A00" w:rsidRDefault="00ED3A00" w:rsidP="00F5054C">
            <w:pPr>
              <w:spacing w:line="360" w:lineRule="auto"/>
              <w:jc w:val="center"/>
              <w:rPr>
                <w:sz w:val="28"/>
                <w:szCs w:val="28"/>
                <w:lang w:val="uk-UA"/>
              </w:rPr>
            </w:pPr>
            <w:r w:rsidRPr="001E2BC1">
              <w:rPr>
                <w:sz w:val="28"/>
                <w:szCs w:val="28"/>
              </w:rPr>
              <w:t>0,5</w:t>
            </w:r>
            <w:r w:rsidR="00F5054C">
              <w:rPr>
                <w:sz w:val="28"/>
                <w:szCs w:val="28"/>
                <w:lang w:val="uk-UA"/>
              </w:rPr>
              <w:t>9</w:t>
            </w:r>
            <w:r w:rsidRPr="001E2BC1">
              <w:rPr>
                <w:sz w:val="28"/>
                <w:szCs w:val="28"/>
              </w:rPr>
              <w:t>±0,</w:t>
            </w:r>
            <w:r w:rsidR="00F5054C">
              <w:rPr>
                <w:sz w:val="28"/>
                <w:szCs w:val="28"/>
                <w:lang w:val="uk-UA"/>
              </w:rPr>
              <w:t>29</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8</w:t>
            </w:r>
          </w:p>
        </w:tc>
        <w:tc>
          <w:tcPr>
            <w:tcW w:w="1275" w:type="dxa"/>
          </w:tcPr>
          <w:p w:rsidR="00ED3A00" w:rsidRDefault="00ED3A00" w:rsidP="00ED3A00">
            <w:pPr>
              <w:spacing w:line="360" w:lineRule="auto"/>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Pr="00A70EB0" w:rsidRDefault="00ED3A00" w:rsidP="00ED3A00">
            <w:pPr>
              <w:spacing w:line="360" w:lineRule="auto"/>
              <w:jc w:val="both"/>
              <w:rPr>
                <w:sz w:val="28"/>
                <w:szCs w:val="28"/>
                <w:lang w:val="uk-UA"/>
              </w:rPr>
            </w:pPr>
            <w:r>
              <w:rPr>
                <w:sz w:val="28"/>
                <w:szCs w:val="28"/>
                <w:lang w:val="uk-UA"/>
              </w:rPr>
              <w:t xml:space="preserve">  гнійні та некротичні</w:t>
            </w:r>
          </w:p>
        </w:tc>
        <w:tc>
          <w:tcPr>
            <w:tcW w:w="1985" w:type="dxa"/>
            <w:vAlign w:val="center"/>
          </w:tcPr>
          <w:p w:rsidR="00ED3A00" w:rsidRPr="00AA64E5" w:rsidRDefault="00F5054C" w:rsidP="00F5054C">
            <w:pPr>
              <w:autoSpaceDE w:val="0"/>
              <w:autoSpaceDN w:val="0"/>
              <w:adjustRightInd w:val="0"/>
              <w:spacing w:line="360" w:lineRule="auto"/>
              <w:jc w:val="center"/>
              <w:rPr>
                <w:color w:val="000000"/>
                <w:sz w:val="28"/>
                <w:szCs w:val="28"/>
              </w:rPr>
            </w:pPr>
            <w:r>
              <w:rPr>
                <w:sz w:val="28"/>
                <w:szCs w:val="28"/>
                <w:lang w:val="uk-UA"/>
              </w:rPr>
              <w:t>1</w:t>
            </w:r>
            <w:r w:rsidR="00ED3A00" w:rsidRPr="001E2BC1">
              <w:rPr>
                <w:sz w:val="28"/>
                <w:szCs w:val="28"/>
              </w:rPr>
              <w:t>,</w:t>
            </w:r>
            <w:r>
              <w:rPr>
                <w:sz w:val="28"/>
                <w:szCs w:val="28"/>
                <w:lang w:val="uk-UA"/>
              </w:rPr>
              <w:t>77</w:t>
            </w:r>
            <w:r w:rsidR="00ED3A00" w:rsidRPr="001E2BC1">
              <w:rPr>
                <w:sz w:val="28"/>
                <w:szCs w:val="28"/>
              </w:rPr>
              <w:t>±0,</w:t>
            </w:r>
            <w:r>
              <w:rPr>
                <w:sz w:val="28"/>
                <w:szCs w:val="28"/>
                <w:lang w:val="uk-UA"/>
              </w:rPr>
              <w:t>73</w:t>
            </w:r>
            <w:r w:rsidR="00ED3A00" w:rsidRPr="001E2BC1">
              <w:rPr>
                <w:sz w:val="28"/>
                <w:szCs w:val="28"/>
              </w:rPr>
              <w:t>*</w:t>
            </w:r>
          </w:p>
        </w:tc>
        <w:tc>
          <w:tcPr>
            <w:tcW w:w="850" w:type="dxa"/>
            <w:vAlign w:val="center"/>
          </w:tcPr>
          <w:p w:rsidR="00ED3A00" w:rsidRPr="00A70EB0" w:rsidRDefault="00ED3A00" w:rsidP="00ED3A00">
            <w:pPr>
              <w:spacing w:line="360" w:lineRule="auto"/>
              <w:jc w:val="both"/>
              <w:rPr>
                <w:sz w:val="28"/>
                <w:szCs w:val="28"/>
                <w:lang w:val="uk-UA"/>
              </w:rPr>
            </w:pPr>
            <w:r>
              <w:rPr>
                <w:sz w:val="28"/>
                <w:szCs w:val="28"/>
                <w:lang w:val="uk-UA"/>
              </w:rPr>
              <w:t xml:space="preserve">   8</w:t>
            </w:r>
          </w:p>
        </w:tc>
        <w:tc>
          <w:tcPr>
            <w:tcW w:w="1843" w:type="dxa"/>
          </w:tcPr>
          <w:p w:rsidR="00ED3A00" w:rsidRDefault="00F5054C" w:rsidP="00F5054C">
            <w:pPr>
              <w:spacing w:line="360" w:lineRule="auto"/>
              <w:jc w:val="center"/>
              <w:rPr>
                <w:sz w:val="28"/>
                <w:szCs w:val="28"/>
                <w:lang w:val="uk-UA"/>
              </w:rPr>
            </w:pPr>
            <w:r>
              <w:rPr>
                <w:sz w:val="28"/>
                <w:szCs w:val="28"/>
                <w:lang w:val="uk-UA"/>
              </w:rPr>
              <w:t>3</w:t>
            </w:r>
            <w:r w:rsidR="00ED3A00" w:rsidRPr="001E2BC1">
              <w:rPr>
                <w:sz w:val="28"/>
                <w:szCs w:val="28"/>
              </w:rPr>
              <w:t>,</w:t>
            </w:r>
            <w:r>
              <w:rPr>
                <w:sz w:val="28"/>
                <w:szCs w:val="28"/>
                <w:lang w:val="uk-UA"/>
              </w:rPr>
              <w:t>56</w:t>
            </w:r>
            <w:r w:rsidR="00ED3A00" w:rsidRPr="001E2BC1">
              <w:rPr>
                <w:sz w:val="28"/>
                <w:szCs w:val="28"/>
              </w:rPr>
              <w:t>±</w:t>
            </w:r>
            <w:r>
              <w:rPr>
                <w:sz w:val="28"/>
                <w:szCs w:val="28"/>
                <w:lang w:val="uk-UA"/>
              </w:rPr>
              <w:t>1</w:t>
            </w:r>
            <w:r w:rsidR="00ED3A00" w:rsidRPr="001E2BC1">
              <w:rPr>
                <w:sz w:val="28"/>
                <w:szCs w:val="28"/>
              </w:rPr>
              <w:t>,</w:t>
            </w:r>
            <w:r>
              <w:rPr>
                <w:sz w:val="28"/>
                <w:szCs w:val="28"/>
                <w:lang w:val="uk-UA"/>
              </w:rPr>
              <w:t>3</w:t>
            </w:r>
          </w:p>
        </w:tc>
        <w:tc>
          <w:tcPr>
            <w:tcW w:w="851" w:type="dxa"/>
            <w:vAlign w:val="center"/>
          </w:tcPr>
          <w:p w:rsidR="00ED3A00" w:rsidRDefault="00F5054C" w:rsidP="00F5054C">
            <w:pPr>
              <w:spacing w:line="360" w:lineRule="auto"/>
              <w:jc w:val="center"/>
              <w:rPr>
                <w:sz w:val="28"/>
                <w:szCs w:val="28"/>
                <w:lang w:val="uk-UA"/>
              </w:rPr>
            </w:pPr>
            <w:r>
              <w:rPr>
                <w:sz w:val="28"/>
                <w:szCs w:val="28"/>
                <w:lang w:val="uk-UA"/>
              </w:rPr>
              <w:t>6</w:t>
            </w:r>
          </w:p>
        </w:tc>
        <w:tc>
          <w:tcPr>
            <w:tcW w:w="1275" w:type="dxa"/>
          </w:tcPr>
          <w:p w:rsidR="00ED3A00" w:rsidRDefault="00ED3A00" w:rsidP="00ED3A00">
            <w:pPr>
              <w:spacing w:line="360" w:lineRule="auto"/>
              <w:jc w:val="center"/>
              <w:rPr>
                <w:sz w:val="28"/>
                <w:szCs w:val="28"/>
                <w:lang w:val="uk-UA"/>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застійні хвороби</w:t>
            </w:r>
          </w:p>
        </w:tc>
        <w:tc>
          <w:tcPr>
            <w:tcW w:w="1985" w:type="dxa"/>
            <w:vAlign w:val="center"/>
          </w:tcPr>
          <w:p w:rsidR="00ED3A00" w:rsidRPr="001E2BC1" w:rsidRDefault="00F5054C" w:rsidP="00F5054C">
            <w:pPr>
              <w:autoSpaceDE w:val="0"/>
              <w:autoSpaceDN w:val="0"/>
              <w:adjustRightInd w:val="0"/>
              <w:spacing w:line="360" w:lineRule="auto"/>
              <w:jc w:val="center"/>
              <w:rPr>
                <w:sz w:val="28"/>
                <w:szCs w:val="28"/>
              </w:rPr>
            </w:pPr>
            <w:r>
              <w:rPr>
                <w:sz w:val="28"/>
                <w:szCs w:val="28"/>
                <w:lang w:val="uk-UA"/>
              </w:rPr>
              <w:t>10</w:t>
            </w:r>
            <w:r w:rsidR="00ED3A00" w:rsidRPr="001E2BC1">
              <w:rPr>
                <w:sz w:val="28"/>
                <w:szCs w:val="28"/>
              </w:rPr>
              <w:t>,</w:t>
            </w:r>
            <w:r>
              <w:rPr>
                <w:sz w:val="28"/>
                <w:szCs w:val="28"/>
                <w:lang w:val="uk-UA"/>
              </w:rPr>
              <w:t>75</w:t>
            </w:r>
            <w:r w:rsidR="00ED3A00" w:rsidRPr="001E2BC1">
              <w:rPr>
                <w:sz w:val="28"/>
                <w:szCs w:val="28"/>
              </w:rPr>
              <w:t>±</w:t>
            </w:r>
            <w:r>
              <w:rPr>
                <w:sz w:val="28"/>
                <w:szCs w:val="28"/>
                <w:lang w:val="uk-UA"/>
              </w:rPr>
              <w:t>3</w:t>
            </w:r>
            <w:r w:rsidR="00ED3A00" w:rsidRPr="001E2BC1">
              <w:rPr>
                <w:sz w:val="28"/>
                <w:szCs w:val="28"/>
              </w:rPr>
              <w:t>,</w:t>
            </w:r>
            <w:r>
              <w:rPr>
                <w:sz w:val="28"/>
                <w:szCs w:val="28"/>
                <w:lang w:val="uk-UA"/>
              </w:rPr>
              <w:t>19</w:t>
            </w:r>
            <w:r w:rsidR="00ED3A00" w:rsidRPr="001E2BC1">
              <w:rPr>
                <w:sz w:val="28"/>
                <w:szCs w:val="28"/>
              </w:rPr>
              <w:t>*</w:t>
            </w:r>
          </w:p>
        </w:tc>
        <w:tc>
          <w:tcPr>
            <w:tcW w:w="850" w:type="dxa"/>
            <w:vAlign w:val="center"/>
          </w:tcPr>
          <w:p w:rsidR="00ED3A00" w:rsidRDefault="00ED3A00" w:rsidP="00ED3A00">
            <w:pPr>
              <w:spacing w:line="360" w:lineRule="auto"/>
              <w:jc w:val="both"/>
              <w:rPr>
                <w:sz w:val="28"/>
                <w:szCs w:val="28"/>
                <w:lang w:val="uk-UA"/>
              </w:rPr>
            </w:pPr>
            <w:r>
              <w:rPr>
                <w:sz w:val="28"/>
                <w:szCs w:val="28"/>
                <w:lang w:val="uk-UA"/>
              </w:rPr>
              <w:t xml:space="preserve">   6</w:t>
            </w:r>
          </w:p>
        </w:tc>
        <w:tc>
          <w:tcPr>
            <w:tcW w:w="1843" w:type="dxa"/>
          </w:tcPr>
          <w:p w:rsidR="00ED3A00" w:rsidRPr="001E2BC1" w:rsidRDefault="00F5054C" w:rsidP="00F5054C">
            <w:pPr>
              <w:spacing w:line="360" w:lineRule="auto"/>
              <w:jc w:val="center"/>
              <w:rPr>
                <w:sz w:val="28"/>
                <w:szCs w:val="28"/>
              </w:rPr>
            </w:pPr>
            <w:r>
              <w:rPr>
                <w:sz w:val="28"/>
                <w:szCs w:val="28"/>
                <w:lang w:val="uk-UA"/>
              </w:rPr>
              <w:t>3</w:t>
            </w:r>
            <w:r w:rsidR="00ED3A00" w:rsidRPr="001E2BC1">
              <w:rPr>
                <w:sz w:val="28"/>
                <w:szCs w:val="28"/>
              </w:rPr>
              <w:t>,</w:t>
            </w:r>
            <w:r>
              <w:rPr>
                <w:sz w:val="28"/>
                <w:szCs w:val="28"/>
                <w:lang w:val="uk-UA"/>
              </w:rPr>
              <w:t>43</w:t>
            </w:r>
            <w:r w:rsidR="00ED3A00" w:rsidRPr="001E2BC1">
              <w:rPr>
                <w:sz w:val="28"/>
                <w:szCs w:val="28"/>
              </w:rPr>
              <w:t>±</w:t>
            </w:r>
            <w:r>
              <w:rPr>
                <w:sz w:val="28"/>
                <w:szCs w:val="28"/>
                <w:lang w:val="uk-UA"/>
              </w:rPr>
              <w:t>1</w:t>
            </w:r>
            <w:r w:rsidR="00ED3A00" w:rsidRPr="001E2BC1">
              <w:rPr>
                <w:sz w:val="28"/>
                <w:szCs w:val="28"/>
              </w:rPr>
              <w:t>,</w:t>
            </w:r>
            <w:r>
              <w:rPr>
                <w:sz w:val="28"/>
                <w:szCs w:val="28"/>
                <w:lang w:val="uk-UA"/>
              </w:rPr>
              <w:t>26</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6</w:t>
            </w:r>
          </w:p>
        </w:tc>
        <w:tc>
          <w:tcPr>
            <w:tcW w:w="1275" w:type="dxa"/>
          </w:tcPr>
          <w:p w:rsidR="00ED3A00" w:rsidRPr="00985ED4" w:rsidRDefault="00ED3A00" w:rsidP="00ED3A00">
            <w:pPr>
              <w:spacing w:line="360" w:lineRule="auto"/>
              <w:jc w:val="center"/>
              <w:rPr>
                <w:sz w:val="28"/>
                <w:szCs w:val="28"/>
              </w:rPr>
            </w:pPr>
            <w:r w:rsidRPr="00985ED4">
              <w:rPr>
                <w:sz w:val="28"/>
                <w:szCs w:val="28"/>
              </w:rPr>
              <w:t>p</w:t>
            </w:r>
            <w:r w:rsidRPr="00985ED4">
              <w:rPr>
                <w:sz w:val="28"/>
                <w:szCs w:val="28"/>
                <w:lang w:val="uk-UA"/>
              </w:rPr>
              <w:t>&lt;0,05</w:t>
            </w:r>
          </w:p>
        </w:tc>
      </w:tr>
      <w:tr w:rsidR="00ED3A00" w:rsidTr="00ED3A00">
        <w:tc>
          <w:tcPr>
            <w:tcW w:w="2835" w:type="dxa"/>
            <w:vAlign w:val="center"/>
          </w:tcPr>
          <w:p w:rsidR="00ED3A00" w:rsidRDefault="00ED3A00" w:rsidP="00ED3A00">
            <w:pPr>
              <w:spacing w:line="360" w:lineRule="auto"/>
              <w:jc w:val="both"/>
              <w:rPr>
                <w:sz w:val="28"/>
                <w:szCs w:val="28"/>
                <w:lang w:val="uk-UA"/>
              </w:rPr>
            </w:pPr>
            <w:r>
              <w:rPr>
                <w:sz w:val="28"/>
                <w:szCs w:val="28"/>
                <w:lang w:val="uk-UA"/>
              </w:rPr>
              <w:t xml:space="preserve">  Інші ХОД</w:t>
            </w:r>
          </w:p>
        </w:tc>
        <w:tc>
          <w:tcPr>
            <w:tcW w:w="1985" w:type="dxa"/>
            <w:vAlign w:val="center"/>
          </w:tcPr>
          <w:p w:rsidR="00ED3A00" w:rsidRPr="001E2BC1" w:rsidRDefault="00F5054C" w:rsidP="00F5054C">
            <w:pPr>
              <w:autoSpaceDE w:val="0"/>
              <w:autoSpaceDN w:val="0"/>
              <w:adjustRightInd w:val="0"/>
              <w:spacing w:line="360" w:lineRule="auto"/>
              <w:jc w:val="center"/>
              <w:rPr>
                <w:sz w:val="28"/>
                <w:szCs w:val="28"/>
              </w:rPr>
            </w:pPr>
            <w:r>
              <w:rPr>
                <w:sz w:val="28"/>
                <w:szCs w:val="28"/>
                <w:lang w:val="uk-UA"/>
              </w:rPr>
              <w:t>0</w:t>
            </w:r>
            <w:r w:rsidR="00ED3A00" w:rsidRPr="001E2BC1">
              <w:rPr>
                <w:sz w:val="28"/>
                <w:szCs w:val="28"/>
              </w:rPr>
              <w:t>,</w:t>
            </w:r>
            <w:r>
              <w:rPr>
                <w:sz w:val="28"/>
                <w:szCs w:val="28"/>
                <w:lang w:val="uk-UA"/>
              </w:rPr>
              <w:t>78</w:t>
            </w:r>
            <w:r w:rsidR="00ED3A00" w:rsidRPr="001E2BC1">
              <w:rPr>
                <w:sz w:val="28"/>
                <w:szCs w:val="28"/>
              </w:rPr>
              <w:t>±0,</w:t>
            </w:r>
            <w:r>
              <w:rPr>
                <w:sz w:val="28"/>
                <w:szCs w:val="28"/>
                <w:lang w:val="uk-UA"/>
              </w:rPr>
              <w:t>31</w:t>
            </w:r>
            <w:r w:rsidR="00ED3A00" w:rsidRPr="001E2BC1">
              <w:rPr>
                <w:sz w:val="28"/>
                <w:szCs w:val="28"/>
              </w:rPr>
              <w:t>*</w:t>
            </w:r>
          </w:p>
        </w:tc>
        <w:tc>
          <w:tcPr>
            <w:tcW w:w="850" w:type="dxa"/>
            <w:vAlign w:val="center"/>
          </w:tcPr>
          <w:p w:rsidR="00ED3A00" w:rsidRDefault="00ED3A00" w:rsidP="00ED3A00">
            <w:pPr>
              <w:spacing w:line="360" w:lineRule="auto"/>
              <w:jc w:val="both"/>
              <w:rPr>
                <w:sz w:val="28"/>
                <w:szCs w:val="28"/>
                <w:lang w:val="uk-UA"/>
              </w:rPr>
            </w:pPr>
            <w:r>
              <w:rPr>
                <w:sz w:val="28"/>
                <w:szCs w:val="28"/>
                <w:lang w:val="uk-UA"/>
              </w:rPr>
              <w:t xml:space="preserve">   9</w:t>
            </w:r>
          </w:p>
        </w:tc>
        <w:tc>
          <w:tcPr>
            <w:tcW w:w="1843" w:type="dxa"/>
          </w:tcPr>
          <w:p w:rsidR="00ED3A00" w:rsidRPr="001E2BC1" w:rsidRDefault="00ED3A00" w:rsidP="00F5054C">
            <w:pPr>
              <w:spacing w:line="360" w:lineRule="auto"/>
              <w:jc w:val="center"/>
              <w:rPr>
                <w:sz w:val="28"/>
                <w:szCs w:val="28"/>
              </w:rPr>
            </w:pPr>
            <w:r>
              <w:rPr>
                <w:sz w:val="28"/>
                <w:szCs w:val="28"/>
                <w:lang w:val="uk-UA"/>
              </w:rPr>
              <w:t>0</w:t>
            </w:r>
            <w:r w:rsidRPr="001E2BC1">
              <w:rPr>
                <w:sz w:val="28"/>
                <w:szCs w:val="28"/>
              </w:rPr>
              <w:t>,</w:t>
            </w:r>
            <w:r w:rsidR="00F5054C">
              <w:rPr>
                <w:sz w:val="28"/>
                <w:szCs w:val="28"/>
                <w:lang w:val="uk-UA"/>
              </w:rPr>
              <w:t>21</w:t>
            </w:r>
            <w:r w:rsidRPr="001E2BC1">
              <w:rPr>
                <w:sz w:val="28"/>
                <w:szCs w:val="28"/>
              </w:rPr>
              <w:t>±0,</w:t>
            </w:r>
            <w:r w:rsidR="00F5054C">
              <w:rPr>
                <w:sz w:val="28"/>
                <w:szCs w:val="28"/>
                <w:lang w:val="uk-UA"/>
              </w:rPr>
              <w:t>14</w:t>
            </w:r>
          </w:p>
        </w:tc>
        <w:tc>
          <w:tcPr>
            <w:tcW w:w="851" w:type="dxa"/>
            <w:vAlign w:val="center"/>
          </w:tcPr>
          <w:p w:rsidR="00ED3A00" w:rsidRDefault="00ED3A00" w:rsidP="00ED3A00">
            <w:pPr>
              <w:spacing w:line="360" w:lineRule="auto"/>
              <w:jc w:val="center"/>
              <w:rPr>
                <w:sz w:val="28"/>
                <w:szCs w:val="28"/>
                <w:lang w:val="uk-UA"/>
              </w:rPr>
            </w:pPr>
            <w:r>
              <w:rPr>
                <w:sz w:val="28"/>
                <w:szCs w:val="28"/>
                <w:lang w:val="uk-UA"/>
              </w:rPr>
              <w:t>9</w:t>
            </w:r>
          </w:p>
        </w:tc>
        <w:tc>
          <w:tcPr>
            <w:tcW w:w="1275" w:type="dxa"/>
          </w:tcPr>
          <w:p w:rsidR="00ED3A00" w:rsidRPr="00985ED4" w:rsidRDefault="00ED3A00" w:rsidP="00ED3A00">
            <w:pPr>
              <w:spacing w:line="360" w:lineRule="auto"/>
              <w:jc w:val="center"/>
              <w:rPr>
                <w:sz w:val="28"/>
                <w:szCs w:val="28"/>
              </w:rPr>
            </w:pPr>
            <w:r w:rsidRPr="00985ED4">
              <w:rPr>
                <w:sz w:val="28"/>
                <w:szCs w:val="28"/>
              </w:rPr>
              <w:t>p</w:t>
            </w:r>
            <w:r w:rsidRPr="00985ED4">
              <w:rPr>
                <w:sz w:val="28"/>
                <w:szCs w:val="28"/>
                <w:lang w:val="uk-UA"/>
              </w:rPr>
              <w:t>&lt;0,05</w:t>
            </w:r>
          </w:p>
        </w:tc>
      </w:tr>
    </w:tbl>
    <w:p w:rsidR="00ED3A00" w:rsidRDefault="00ED3A00" w:rsidP="00985ED4">
      <w:pPr>
        <w:spacing w:line="360" w:lineRule="auto"/>
        <w:jc w:val="center"/>
        <w:rPr>
          <w:sz w:val="28"/>
          <w:szCs w:val="28"/>
          <w:lang w:val="uk-UA"/>
        </w:rPr>
      </w:pPr>
    </w:p>
    <w:p w:rsidR="00EE4D56" w:rsidRPr="00CB6455" w:rsidRDefault="003C488E" w:rsidP="002A4D94">
      <w:pPr>
        <w:pStyle w:val="af4"/>
        <w:spacing w:after="0" w:line="360" w:lineRule="auto"/>
        <w:ind w:left="0" w:firstLine="851"/>
        <w:jc w:val="both"/>
        <w:rPr>
          <w:rFonts w:ascii="Times New Roman" w:hAnsi="Times New Roman"/>
          <w:color w:val="000000"/>
          <w:sz w:val="28"/>
          <w:szCs w:val="28"/>
          <w:lang w:val="uk-UA"/>
        </w:rPr>
      </w:pPr>
      <w:r w:rsidRPr="0087148A">
        <w:rPr>
          <w:rFonts w:ascii="Times New Roman" w:hAnsi="Times New Roman"/>
          <w:color w:val="000000"/>
          <w:sz w:val="28"/>
          <w:szCs w:val="28"/>
          <w:lang w:val="uk-UA"/>
        </w:rPr>
        <w:t>Інші причини смерті складали 14,4</w:t>
      </w:r>
      <w:r w:rsidR="002A4D94">
        <w:rPr>
          <w:rFonts w:ascii="Times New Roman" w:hAnsi="Times New Roman"/>
          <w:color w:val="000000"/>
          <w:sz w:val="28"/>
          <w:szCs w:val="28"/>
          <w:lang w:val="uk-UA"/>
        </w:rPr>
        <w:t xml:space="preserve"> </w:t>
      </w:r>
      <w:r w:rsidRPr="0087148A">
        <w:rPr>
          <w:rFonts w:ascii="Times New Roman" w:hAnsi="Times New Roman"/>
          <w:color w:val="000000"/>
          <w:sz w:val="28"/>
          <w:szCs w:val="28"/>
          <w:lang w:val="uk-UA"/>
        </w:rPr>
        <w:t>% у чоловіків та 15,8</w:t>
      </w:r>
      <w:r w:rsidR="002A4D94">
        <w:rPr>
          <w:rFonts w:ascii="Times New Roman" w:hAnsi="Times New Roman"/>
          <w:color w:val="000000"/>
          <w:sz w:val="28"/>
          <w:szCs w:val="28"/>
          <w:lang w:val="uk-UA"/>
        </w:rPr>
        <w:t xml:space="preserve"> </w:t>
      </w:r>
      <w:r w:rsidRPr="0087148A">
        <w:rPr>
          <w:rFonts w:ascii="Times New Roman" w:hAnsi="Times New Roman"/>
          <w:color w:val="000000"/>
          <w:sz w:val="28"/>
          <w:szCs w:val="28"/>
          <w:lang w:val="uk-UA"/>
        </w:rPr>
        <w:t xml:space="preserve">% - у жінок. </w:t>
      </w:r>
      <w:r w:rsidR="00252F2C" w:rsidRPr="00CB6455">
        <w:rPr>
          <w:rFonts w:ascii="Times New Roman" w:hAnsi="Times New Roman"/>
          <w:color w:val="000000"/>
          <w:sz w:val="28"/>
          <w:szCs w:val="28"/>
          <w:lang w:val="uk-UA"/>
        </w:rPr>
        <w:t>Злоякісні новоутворювання легень у структурі смертності від всіх злоякісних новоутворювань складали 28,6</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у чоловіків проти 6,3</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у жінок. І у чоловіків і у жінок у структурі смертності переважали злоякісні новоутворення трахеї, бронхів, які дорівнювали  91</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та 92</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відповідно. Далі –</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злоякісні новоутворення гортані 7,2</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у чоловіків проти 1,5</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xml:space="preserve">% - у жінок. Інші причини </w:t>
      </w:r>
      <w:r w:rsidR="00252F2C" w:rsidRPr="00CB6455">
        <w:rPr>
          <w:rFonts w:ascii="Times New Roman" w:hAnsi="Times New Roman"/>
          <w:color w:val="000000"/>
          <w:sz w:val="28"/>
          <w:szCs w:val="28"/>
          <w:lang w:val="uk-UA"/>
        </w:rPr>
        <w:lastRenderedPageBreak/>
        <w:t>смертності від злоякісних новоутворень легень складали 2,2</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у чоловіків проти 6,5</w:t>
      </w:r>
      <w:r w:rsidR="002A4D94">
        <w:rPr>
          <w:rFonts w:ascii="Times New Roman" w:hAnsi="Times New Roman"/>
          <w:color w:val="000000"/>
          <w:sz w:val="28"/>
          <w:szCs w:val="28"/>
          <w:lang w:val="uk-UA"/>
        </w:rPr>
        <w:t xml:space="preserve"> </w:t>
      </w:r>
      <w:r w:rsidR="00252F2C" w:rsidRPr="00CB6455">
        <w:rPr>
          <w:rFonts w:ascii="Times New Roman" w:hAnsi="Times New Roman"/>
          <w:color w:val="000000"/>
          <w:sz w:val="28"/>
          <w:szCs w:val="28"/>
          <w:lang w:val="uk-UA"/>
        </w:rPr>
        <w:t>% - у жінок.</w:t>
      </w:r>
    </w:p>
    <w:p w:rsidR="00252F2C" w:rsidRPr="0038181B" w:rsidRDefault="00252F2C" w:rsidP="00C232F6">
      <w:pPr>
        <w:spacing w:line="360" w:lineRule="auto"/>
        <w:ind w:firstLine="720"/>
        <w:jc w:val="both"/>
        <w:rPr>
          <w:sz w:val="28"/>
          <w:szCs w:val="28"/>
          <w:lang w:val="uk-UA"/>
        </w:rPr>
      </w:pPr>
      <w:r>
        <w:rPr>
          <w:sz w:val="28"/>
          <w:szCs w:val="28"/>
          <w:lang w:val="uk-UA"/>
        </w:rPr>
        <w:t>При порівняльному аналізі смертності в залежності від рівня ВПВ (табл.4.</w:t>
      </w:r>
      <w:r w:rsidR="00B44A14">
        <w:rPr>
          <w:sz w:val="28"/>
          <w:szCs w:val="28"/>
          <w:lang w:val="uk-UA"/>
        </w:rPr>
        <w:t>9</w:t>
      </w:r>
      <w:r>
        <w:rPr>
          <w:sz w:val="28"/>
          <w:szCs w:val="28"/>
          <w:lang w:val="uk-UA"/>
        </w:rPr>
        <w:t xml:space="preserve"> та 4.</w:t>
      </w:r>
      <w:r w:rsidR="00B44A14">
        <w:rPr>
          <w:sz w:val="28"/>
          <w:szCs w:val="28"/>
          <w:lang w:val="uk-UA"/>
        </w:rPr>
        <w:t>10</w:t>
      </w:r>
      <w:r>
        <w:rPr>
          <w:sz w:val="28"/>
          <w:szCs w:val="28"/>
          <w:lang w:val="uk-UA"/>
        </w:rPr>
        <w:t xml:space="preserve">) встановлено, що при помірному рівні </w:t>
      </w:r>
      <w:r w:rsidRPr="0038181B">
        <w:rPr>
          <w:sz w:val="28"/>
          <w:szCs w:val="28"/>
          <w:lang w:val="uk-UA"/>
        </w:rPr>
        <w:t xml:space="preserve">показники смертності </w:t>
      </w:r>
      <w:r>
        <w:rPr>
          <w:sz w:val="28"/>
          <w:szCs w:val="28"/>
          <w:lang w:val="uk-UA"/>
        </w:rPr>
        <w:t xml:space="preserve">населення серед осіб обох статей </w:t>
      </w:r>
      <w:r w:rsidRPr="0038181B">
        <w:rPr>
          <w:sz w:val="28"/>
          <w:szCs w:val="28"/>
          <w:lang w:val="uk-UA"/>
        </w:rPr>
        <w:t xml:space="preserve">від злоякісних новоутворень трахеї, бронхів </w:t>
      </w:r>
      <w:r>
        <w:rPr>
          <w:sz w:val="28"/>
          <w:szCs w:val="28"/>
          <w:lang w:val="uk-UA"/>
        </w:rPr>
        <w:t xml:space="preserve">та злоякісних новоутворень легень </w:t>
      </w:r>
      <w:r w:rsidRPr="0038181B">
        <w:rPr>
          <w:sz w:val="28"/>
          <w:szCs w:val="28"/>
          <w:lang w:val="uk-UA"/>
        </w:rPr>
        <w:t xml:space="preserve">складали </w:t>
      </w:r>
      <w:r w:rsidRPr="00003239">
        <w:rPr>
          <w:sz w:val="28"/>
          <w:szCs w:val="28"/>
          <w:lang w:val="uk-UA"/>
        </w:rPr>
        <w:t>41,73±1,14</w:t>
      </w:r>
      <w:r>
        <w:rPr>
          <w:sz w:val="28"/>
          <w:szCs w:val="28"/>
          <w:lang w:val="uk-UA"/>
        </w:rPr>
        <w:t xml:space="preserve"> і 45,97</w:t>
      </w:r>
      <w:r w:rsidRPr="00003239">
        <w:rPr>
          <w:sz w:val="28"/>
          <w:szCs w:val="28"/>
          <w:lang w:val="uk-UA"/>
        </w:rPr>
        <w:t>±</w:t>
      </w:r>
      <w:r>
        <w:rPr>
          <w:sz w:val="28"/>
          <w:szCs w:val="28"/>
          <w:lang w:val="uk-UA"/>
        </w:rPr>
        <w:t>1,13 вип./100 тис. відповідно</w:t>
      </w:r>
      <w:r w:rsidR="0087148A">
        <w:rPr>
          <w:sz w:val="28"/>
          <w:szCs w:val="28"/>
          <w:lang w:val="uk-UA"/>
        </w:rPr>
        <w:t xml:space="preserve">. </w:t>
      </w:r>
    </w:p>
    <w:p w:rsidR="00252F2C" w:rsidRPr="00521B7F" w:rsidRDefault="00252F2C" w:rsidP="00252F2C">
      <w:pPr>
        <w:spacing w:line="360" w:lineRule="auto"/>
        <w:ind w:firstLine="720"/>
        <w:jc w:val="right"/>
        <w:rPr>
          <w:sz w:val="28"/>
          <w:szCs w:val="28"/>
          <w:lang w:val="uk-UA"/>
        </w:rPr>
      </w:pPr>
      <w:r w:rsidRPr="00521B7F">
        <w:rPr>
          <w:sz w:val="28"/>
          <w:szCs w:val="28"/>
          <w:lang w:val="uk-UA"/>
        </w:rPr>
        <w:t>Таблиця 4.</w:t>
      </w:r>
      <w:r w:rsidR="00F02125" w:rsidRPr="00521B7F">
        <w:rPr>
          <w:sz w:val="28"/>
          <w:szCs w:val="28"/>
          <w:lang w:val="uk-UA"/>
        </w:rPr>
        <w:t>10</w:t>
      </w:r>
    </w:p>
    <w:p w:rsidR="00985ED4" w:rsidRDefault="00252F2C" w:rsidP="00985ED4">
      <w:pPr>
        <w:spacing w:line="360" w:lineRule="auto"/>
        <w:jc w:val="center"/>
        <w:rPr>
          <w:sz w:val="28"/>
          <w:szCs w:val="28"/>
          <w:lang w:val="uk-UA"/>
        </w:rPr>
      </w:pPr>
      <w:r w:rsidRPr="00CB6455">
        <w:rPr>
          <w:sz w:val="28"/>
          <w:szCs w:val="28"/>
          <w:lang w:val="uk-UA"/>
        </w:rPr>
        <w:t xml:space="preserve">Порівняльна характеристика смертності серед жінок промислового міста від хвороб органів дихання та новоутворень легенів у періоди із різним рівнем ВПВ, </w:t>
      </w:r>
      <w:r w:rsidR="00985ED4">
        <w:rPr>
          <w:sz w:val="28"/>
          <w:szCs w:val="28"/>
          <w:lang w:val="uk-UA"/>
        </w:rPr>
        <w:t>(</w:t>
      </w:r>
      <w:r w:rsidR="00985ED4" w:rsidRPr="00EE46CB">
        <w:rPr>
          <w:sz w:val="28"/>
          <w:szCs w:val="28"/>
          <w:lang w:val="uk-UA"/>
        </w:rPr>
        <w:t>М±</w:t>
      </w:r>
      <w:r w:rsidR="00985ED4" w:rsidRPr="00EE46CB">
        <w:rPr>
          <w:sz w:val="28"/>
          <w:szCs w:val="28"/>
        </w:rPr>
        <w:t>m</w:t>
      </w:r>
      <w:r w:rsidR="00985ED4">
        <w:rPr>
          <w:sz w:val="28"/>
          <w:szCs w:val="28"/>
          <w:lang w:val="uk-UA"/>
        </w:rPr>
        <w:t>) вип./100 тис.</w:t>
      </w:r>
    </w:p>
    <w:tbl>
      <w:tblPr>
        <w:tblStyle w:val="af1"/>
        <w:tblW w:w="9639" w:type="dxa"/>
        <w:tblInd w:w="108" w:type="dxa"/>
        <w:tblLayout w:type="fixed"/>
        <w:tblLook w:val="04A0"/>
      </w:tblPr>
      <w:tblGrid>
        <w:gridCol w:w="2835"/>
        <w:gridCol w:w="1985"/>
        <w:gridCol w:w="850"/>
        <w:gridCol w:w="1843"/>
        <w:gridCol w:w="851"/>
        <w:gridCol w:w="1275"/>
      </w:tblGrid>
      <w:tr w:rsidR="005111B2" w:rsidTr="00C24884">
        <w:tc>
          <w:tcPr>
            <w:tcW w:w="2835" w:type="dxa"/>
            <w:vMerge w:val="restart"/>
            <w:vAlign w:val="center"/>
          </w:tcPr>
          <w:p w:rsidR="005111B2" w:rsidRPr="00416A12" w:rsidRDefault="005111B2" w:rsidP="00C24884">
            <w:pPr>
              <w:spacing w:line="360" w:lineRule="auto"/>
              <w:jc w:val="center"/>
              <w:rPr>
                <w:sz w:val="28"/>
                <w:szCs w:val="28"/>
                <w:lang w:val="uk-UA"/>
              </w:rPr>
            </w:pPr>
            <w:r w:rsidRPr="00416A12">
              <w:rPr>
                <w:sz w:val="28"/>
                <w:szCs w:val="28"/>
                <w:lang w:val="uk-UA"/>
              </w:rPr>
              <w:t>Назва хвороб</w:t>
            </w:r>
          </w:p>
        </w:tc>
        <w:tc>
          <w:tcPr>
            <w:tcW w:w="5529" w:type="dxa"/>
            <w:gridSpan w:val="4"/>
            <w:vAlign w:val="center"/>
          </w:tcPr>
          <w:p w:rsidR="005111B2" w:rsidRPr="00416A12" w:rsidRDefault="005111B2" w:rsidP="00C24884">
            <w:pPr>
              <w:spacing w:line="360" w:lineRule="auto"/>
              <w:jc w:val="center"/>
              <w:rPr>
                <w:sz w:val="28"/>
                <w:szCs w:val="28"/>
                <w:lang w:val="uk-UA"/>
              </w:rPr>
            </w:pPr>
            <w:r w:rsidRPr="00416A12">
              <w:rPr>
                <w:sz w:val="28"/>
                <w:szCs w:val="28"/>
                <w:lang w:val="uk-UA"/>
              </w:rPr>
              <w:t>Рівень ВПВ</w:t>
            </w:r>
          </w:p>
        </w:tc>
        <w:tc>
          <w:tcPr>
            <w:tcW w:w="1275" w:type="dxa"/>
            <w:vMerge w:val="restart"/>
            <w:vAlign w:val="center"/>
          </w:tcPr>
          <w:p w:rsidR="005111B2" w:rsidRPr="00836F21" w:rsidRDefault="005111B2" w:rsidP="00C24884">
            <w:pPr>
              <w:jc w:val="center"/>
              <w:rPr>
                <w:sz w:val="28"/>
                <w:szCs w:val="28"/>
                <w:lang w:val="uk-UA"/>
              </w:rPr>
            </w:pPr>
            <w:r w:rsidRPr="00836F21">
              <w:rPr>
                <w:sz w:val="28"/>
                <w:szCs w:val="28"/>
                <w:lang w:val="uk-UA"/>
              </w:rPr>
              <w:t>Вірогід</w:t>
            </w:r>
            <w:r>
              <w:rPr>
                <w:sz w:val="28"/>
                <w:szCs w:val="28"/>
                <w:lang w:val="uk-UA"/>
              </w:rPr>
              <w:t>-</w:t>
            </w:r>
            <w:r w:rsidRPr="00836F21">
              <w:rPr>
                <w:sz w:val="28"/>
                <w:szCs w:val="28"/>
                <w:lang w:val="uk-UA"/>
              </w:rPr>
              <w:t>ність різниці</w:t>
            </w:r>
          </w:p>
        </w:tc>
      </w:tr>
      <w:tr w:rsidR="005111B2" w:rsidTr="00C24884">
        <w:tc>
          <w:tcPr>
            <w:tcW w:w="2835" w:type="dxa"/>
            <w:vMerge/>
          </w:tcPr>
          <w:p w:rsidR="005111B2" w:rsidRDefault="005111B2" w:rsidP="00C24884">
            <w:pPr>
              <w:spacing w:line="360" w:lineRule="auto"/>
              <w:jc w:val="center"/>
              <w:rPr>
                <w:b/>
                <w:sz w:val="28"/>
                <w:szCs w:val="28"/>
                <w:lang w:val="uk-UA"/>
              </w:rPr>
            </w:pPr>
          </w:p>
        </w:tc>
        <w:tc>
          <w:tcPr>
            <w:tcW w:w="1985" w:type="dxa"/>
          </w:tcPr>
          <w:p w:rsidR="005111B2" w:rsidRPr="00416A12" w:rsidRDefault="005111B2" w:rsidP="00C24884">
            <w:pPr>
              <w:jc w:val="center"/>
              <w:rPr>
                <w:sz w:val="28"/>
                <w:szCs w:val="28"/>
                <w:lang w:val="uk-UA"/>
              </w:rPr>
            </w:pPr>
            <w:r w:rsidRPr="00416A12">
              <w:rPr>
                <w:sz w:val="28"/>
                <w:szCs w:val="28"/>
                <w:lang w:val="uk-UA"/>
              </w:rPr>
              <w:t>високий</w:t>
            </w:r>
          </w:p>
        </w:tc>
        <w:tc>
          <w:tcPr>
            <w:tcW w:w="850" w:type="dxa"/>
            <w:vMerge w:val="restart"/>
            <w:vAlign w:val="center"/>
          </w:tcPr>
          <w:p w:rsidR="005111B2" w:rsidRPr="00416A12" w:rsidRDefault="005111B2" w:rsidP="00C24884">
            <w:pPr>
              <w:jc w:val="center"/>
              <w:rPr>
                <w:sz w:val="28"/>
                <w:szCs w:val="28"/>
                <w:lang w:val="uk-UA"/>
              </w:rPr>
            </w:pPr>
            <w:r w:rsidRPr="00416A12">
              <w:rPr>
                <w:sz w:val="28"/>
                <w:szCs w:val="28"/>
                <w:lang w:val="uk-UA"/>
              </w:rPr>
              <w:t>ранг</w:t>
            </w:r>
          </w:p>
        </w:tc>
        <w:tc>
          <w:tcPr>
            <w:tcW w:w="1843" w:type="dxa"/>
          </w:tcPr>
          <w:p w:rsidR="005111B2" w:rsidRPr="00416A12" w:rsidRDefault="005111B2" w:rsidP="00C24884">
            <w:pPr>
              <w:spacing w:line="360" w:lineRule="auto"/>
              <w:jc w:val="center"/>
              <w:rPr>
                <w:sz w:val="28"/>
                <w:szCs w:val="28"/>
                <w:lang w:val="uk-UA"/>
              </w:rPr>
            </w:pPr>
            <w:r w:rsidRPr="00416A12">
              <w:rPr>
                <w:sz w:val="28"/>
                <w:szCs w:val="28"/>
                <w:lang w:val="uk-UA"/>
              </w:rPr>
              <w:t>помірний</w:t>
            </w:r>
          </w:p>
        </w:tc>
        <w:tc>
          <w:tcPr>
            <w:tcW w:w="851" w:type="dxa"/>
            <w:vMerge w:val="restart"/>
            <w:vAlign w:val="center"/>
          </w:tcPr>
          <w:p w:rsidR="005111B2" w:rsidRPr="00416A12" w:rsidRDefault="005111B2" w:rsidP="00C24884">
            <w:pPr>
              <w:jc w:val="center"/>
              <w:rPr>
                <w:sz w:val="28"/>
                <w:szCs w:val="28"/>
                <w:lang w:val="uk-UA"/>
              </w:rPr>
            </w:pPr>
            <w:r w:rsidRPr="00416A12">
              <w:rPr>
                <w:sz w:val="28"/>
                <w:szCs w:val="28"/>
                <w:lang w:val="uk-UA"/>
              </w:rPr>
              <w:t>ранг</w:t>
            </w:r>
          </w:p>
        </w:tc>
        <w:tc>
          <w:tcPr>
            <w:tcW w:w="1275" w:type="dxa"/>
            <w:vMerge/>
          </w:tcPr>
          <w:p w:rsidR="005111B2" w:rsidRDefault="005111B2" w:rsidP="00C24884">
            <w:pPr>
              <w:spacing w:line="360" w:lineRule="auto"/>
              <w:rPr>
                <w:b/>
                <w:sz w:val="28"/>
                <w:szCs w:val="28"/>
                <w:lang w:val="uk-UA"/>
              </w:rPr>
            </w:pPr>
          </w:p>
        </w:tc>
      </w:tr>
      <w:tr w:rsidR="005111B2" w:rsidTr="00C24884">
        <w:tc>
          <w:tcPr>
            <w:tcW w:w="2835" w:type="dxa"/>
            <w:vMerge/>
          </w:tcPr>
          <w:p w:rsidR="005111B2" w:rsidRDefault="005111B2" w:rsidP="00C24884">
            <w:pPr>
              <w:spacing w:line="360" w:lineRule="auto"/>
              <w:jc w:val="center"/>
              <w:rPr>
                <w:b/>
                <w:sz w:val="28"/>
                <w:szCs w:val="28"/>
                <w:lang w:val="uk-UA"/>
              </w:rPr>
            </w:pPr>
          </w:p>
        </w:tc>
        <w:tc>
          <w:tcPr>
            <w:tcW w:w="1985" w:type="dxa"/>
          </w:tcPr>
          <w:p w:rsidR="005111B2" w:rsidRPr="00416A12" w:rsidRDefault="005111B2" w:rsidP="00C24884">
            <w:pPr>
              <w:jc w:val="center"/>
              <w:rPr>
                <w:sz w:val="28"/>
                <w:szCs w:val="28"/>
                <w:lang w:val="uk-UA"/>
              </w:rPr>
            </w:pPr>
            <w:r w:rsidRPr="00416A12">
              <w:rPr>
                <w:sz w:val="28"/>
                <w:szCs w:val="28"/>
                <w:lang w:val="uk-UA"/>
              </w:rPr>
              <w:t>вип./100 тис.</w:t>
            </w:r>
          </w:p>
        </w:tc>
        <w:tc>
          <w:tcPr>
            <w:tcW w:w="850" w:type="dxa"/>
            <w:vMerge/>
          </w:tcPr>
          <w:p w:rsidR="005111B2" w:rsidRPr="00416A12" w:rsidRDefault="005111B2" w:rsidP="00C24884">
            <w:pPr>
              <w:jc w:val="center"/>
              <w:rPr>
                <w:sz w:val="28"/>
                <w:szCs w:val="28"/>
                <w:lang w:val="uk-UA"/>
              </w:rPr>
            </w:pPr>
          </w:p>
        </w:tc>
        <w:tc>
          <w:tcPr>
            <w:tcW w:w="1843" w:type="dxa"/>
          </w:tcPr>
          <w:p w:rsidR="005111B2" w:rsidRPr="00416A12" w:rsidRDefault="005111B2" w:rsidP="00C24884">
            <w:pPr>
              <w:jc w:val="center"/>
              <w:rPr>
                <w:sz w:val="28"/>
                <w:szCs w:val="28"/>
                <w:lang w:val="uk-UA"/>
              </w:rPr>
            </w:pPr>
            <w:r w:rsidRPr="00416A12">
              <w:rPr>
                <w:sz w:val="28"/>
                <w:szCs w:val="28"/>
                <w:lang w:val="uk-UA"/>
              </w:rPr>
              <w:t>вип./100</w:t>
            </w:r>
            <w:r>
              <w:rPr>
                <w:sz w:val="28"/>
                <w:szCs w:val="28"/>
                <w:lang w:val="uk-UA"/>
              </w:rPr>
              <w:t xml:space="preserve"> </w:t>
            </w:r>
            <w:r w:rsidRPr="00416A12">
              <w:rPr>
                <w:sz w:val="28"/>
                <w:szCs w:val="28"/>
                <w:lang w:val="uk-UA"/>
              </w:rPr>
              <w:t>тис.</w:t>
            </w:r>
          </w:p>
        </w:tc>
        <w:tc>
          <w:tcPr>
            <w:tcW w:w="851" w:type="dxa"/>
            <w:vMerge/>
          </w:tcPr>
          <w:p w:rsidR="005111B2" w:rsidRPr="00416A12" w:rsidRDefault="005111B2" w:rsidP="00C24884">
            <w:pPr>
              <w:rPr>
                <w:sz w:val="28"/>
                <w:szCs w:val="28"/>
                <w:lang w:val="uk-UA"/>
              </w:rPr>
            </w:pPr>
          </w:p>
        </w:tc>
        <w:tc>
          <w:tcPr>
            <w:tcW w:w="1275" w:type="dxa"/>
            <w:vMerge/>
          </w:tcPr>
          <w:p w:rsidR="005111B2" w:rsidRDefault="005111B2" w:rsidP="00C24884">
            <w:pPr>
              <w:spacing w:line="360" w:lineRule="auto"/>
              <w:rPr>
                <w:b/>
                <w:sz w:val="28"/>
                <w:szCs w:val="28"/>
                <w:lang w:val="uk-UA"/>
              </w:rPr>
            </w:pPr>
          </w:p>
        </w:tc>
      </w:tr>
      <w:tr w:rsidR="005111B2" w:rsidTr="00C24884">
        <w:tc>
          <w:tcPr>
            <w:tcW w:w="2835" w:type="dxa"/>
            <w:vAlign w:val="center"/>
          </w:tcPr>
          <w:p w:rsidR="005111B2" w:rsidRPr="00AA64E5" w:rsidRDefault="005111B2" w:rsidP="00C24884">
            <w:pPr>
              <w:jc w:val="both"/>
              <w:rPr>
                <w:sz w:val="28"/>
                <w:szCs w:val="28"/>
                <w:lang w:val="uk-UA"/>
              </w:rPr>
            </w:pPr>
            <w:r>
              <w:rPr>
                <w:sz w:val="28"/>
                <w:szCs w:val="28"/>
                <w:lang w:val="uk-UA"/>
              </w:rPr>
              <w:t xml:space="preserve">    Злоякісні новоутворення трахеї, бронхів</w:t>
            </w:r>
          </w:p>
        </w:tc>
        <w:tc>
          <w:tcPr>
            <w:tcW w:w="1985" w:type="dxa"/>
            <w:vAlign w:val="center"/>
          </w:tcPr>
          <w:p w:rsidR="005111B2" w:rsidRPr="00AA64E5" w:rsidRDefault="005111B2" w:rsidP="00C24884">
            <w:pPr>
              <w:autoSpaceDE w:val="0"/>
              <w:autoSpaceDN w:val="0"/>
              <w:adjustRightInd w:val="0"/>
              <w:jc w:val="center"/>
              <w:rPr>
                <w:color w:val="000000"/>
                <w:sz w:val="28"/>
                <w:szCs w:val="28"/>
                <w:lang w:val="uk-UA"/>
              </w:rPr>
            </w:pPr>
            <w:r w:rsidRPr="00836F21">
              <w:rPr>
                <w:sz w:val="28"/>
                <w:szCs w:val="28"/>
              </w:rPr>
              <w:t>12,72±0,88</w:t>
            </w:r>
            <w:r>
              <w:rPr>
                <w:sz w:val="28"/>
                <w:szCs w:val="28"/>
                <w:vertAlign w:val="superscript"/>
                <w:lang w:val="uk-UA"/>
              </w:rPr>
              <w:t>х</w:t>
            </w:r>
          </w:p>
        </w:tc>
        <w:tc>
          <w:tcPr>
            <w:tcW w:w="850" w:type="dxa"/>
            <w:vAlign w:val="center"/>
          </w:tcPr>
          <w:p w:rsidR="005111B2" w:rsidRPr="00AA64E5" w:rsidRDefault="005111B2" w:rsidP="005111B2">
            <w:pPr>
              <w:jc w:val="both"/>
              <w:rPr>
                <w:sz w:val="28"/>
                <w:szCs w:val="28"/>
                <w:lang w:val="uk-UA"/>
              </w:rPr>
            </w:pPr>
            <w:r>
              <w:rPr>
                <w:sz w:val="28"/>
                <w:szCs w:val="28"/>
                <w:lang w:val="uk-UA"/>
              </w:rPr>
              <w:t xml:space="preserve">   3</w:t>
            </w:r>
          </w:p>
        </w:tc>
        <w:tc>
          <w:tcPr>
            <w:tcW w:w="1843" w:type="dxa"/>
          </w:tcPr>
          <w:p w:rsidR="005111B2" w:rsidRDefault="005111B2" w:rsidP="00C24884">
            <w:pPr>
              <w:jc w:val="center"/>
              <w:rPr>
                <w:sz w:val="28"/>
                <w:szCs w:val="28"/>
                <w:lang w:val="uk-UA"/>
              </w:rPr>
            </w:pPr>
          </w:p>
          <w:p w:rsidR="005111B2" w:rsidRDefault="005111B2" w:rsidP="00C24884">
            <w:pPr>
              <w:jc w:val="center"/>
              <w:rPr>
                <w:sz w:val="28"/>
                <w:szCs w:val="28"/>
                <w:lang w:val="uk-UA"/>
              </w:rPr>
            </w:pPr>
            <w:r w:rsidRPr="00836F21">
              <w:rPr>
                <w:sz w:val="28"/>
                <w:szCs w:val="28"/>
              </w:rPr>
              <w:t>13,5</w:t>
            </w:r>
            <w:r>
              <w:rPr>
                <w:sz w:val="28"/>
                <w:szCs w:val="28"/>
                <w:lang w:val="uk-UA"/>
              </w:rPr>
              <w:t>1</w:t>
            </w:r>
            <w:r w:rsidRPr="00836F21">
              <w:rPr>
                <w:sz w:val="28"/>
                <w:szCs w:val="28"/>
              </w:rPr>
              <w:t>±1,64</w:t>
            </w:r>
            <w:r>
              <w:rPr>
                <w:sz w:val="28"/>
                <w:szCs w:val="28"/>
                <w:vertAlign w:val="superscript"/>
                <w:lang w:val="uk-UA"/>
              </w:rPr>
              <w:t xml:space="preserve"> х</w:t>
            </w:r>
          </w:p>
        </w:tc>
        <w:tc>
          <w:tcPr>
            <w:tcW w:w="851" w:type="dxa"/>
            <w:vAlign w:val="center"/>
          </w:tcPr>
          <w:p w:rsidR="005111B2" w:rsidRDefault="005111B2" w:rsidP="005111B2">
            <w:pPr>
              <w:jc w:val="center"/>
              <w:rPr>
                <w:sz w:val="28"/>
                <w:szCs w:val="28"/>
                <w:lang w:val="uk-UA"/>
              </w:rPr>
            </w:pPr>
            <w:r>
              <w:rPr>
                <w:sz w:val="28"/>
                <w:szCs w:val="28"/>
                <w:lang w:val="uk-UA"/>
              </w:rPr>
              <w:t>3</w:t>
            </w:r>
          </w:p>
        </w:tc>
        <w:tc>
          <w:tcPr>
            <w:tcW w:w="1275" w:type="dxa"/>
          </w:tcPr>
          <w:p w:rsidR="005111B2" w:rsidRDefault="005111B2" w:rsidP="00C24884">
            <w:pPr>
              <w:jc w:val="center"/>
              <w:rPr>
                <w:sz w:val="28"/>
                <w:szCs w:val="28"/>
                <w:lang w:val="uk-UA"/>
              </w:rPr>
            </w:pPr>
          </w:p>
          <w:p w:rsidR="005111B2" w:rsidRPr="00AA64E5" w:rsidRDefault="005111B2" w:rsidP="00C24884">
            <w:pPr>
              <w:jc w:val="center"/>
              <w:rPr>
                <w:sz w:val="28"/>
                <w:szCs w:val="28"/>
                <w:lang w:val="uk-UA"/>
              </w:rPr>
            </w:pPr>
            <w:r w:rsidRPr="00985ED4">
              <w:rPr>
                <w:sz w:val="28"/>
                <w:szCs w:val="28"/>
              </w:rPr>
              <w:t>p&gt;0,0</w:t>
            </w:r>
            <w:r>
              <w:rPr>
                <w:sz w:val="28"/>
                <w:szCs w:val="28"/>
                <w:lang w:val="uk-UA"/>
              </w:rPr>
              <w:t>5</w:t>
            </w:r>
          </w:p>
        </w:tc>
      </w:tr>
      <w:tr w:rsidR="005111B2" w:rsidTr="00C24884">
        <w:tc>
          <w:tcPr>
            <w:tcW w:w="2835" w:type="dxa"/>
            <w:vAlign w:val="center"/>
          </w:tcPr>
          <w:p w:rsidR="005111B2" w:rsidRDefault="005111B2" w:rsidP="00C24884">
            <w:pPr>
              <w:jc w:val="both"/>
              <w:rPr>
                <w:sz w:val="28"/>
                <w:szCs w:val="28"/>
              </w:rPr>
            </w:pPr>
            <w:r>
              <w:rPr>
                <w:sz w:val="28"/>
                <w:szCs w:val="28"/>
                <w:lang w:val="uk-UA"/>
              </w:rPr>
              <w:t xml:space="preserve">    Злоякісні новоутворення легенів</w:t>
            </w:r>
          </w:p>
        </w:tc>
        <w:tc>
          <w:tcPr>
            <w:tcW w:w="1985" w:type="dxa"/>
            <w:vAlign w:val="center"/>
          </w:tcPr>
          <w:p w:rsidR="005111B2" w:rsidRDefault="005111B2" w:rsidP="005111B2">
            <w:pPr>
              <w:autoSpaceDE w:val="0"/>
              <w:autoSpaceDN w:val="0"/>
              <w:adjustRightInd w:val="0"/>
              <w:jc w:val="center"/>
              <w:rPr>
                <w:color w:val="000000"/>
                <w:sz w:val="28"/>
                <w:szCs w:val="28"/>
                <w:lang w:val="en-US"/>
              </w:rPr>
            </w:pPr>
            <w:r>
              <w:rPr>
                <w:sz w:val="28"/>
                <w:szCs w:val="28"/>
                <w:lang w:val="uk-UA"/>
              </w:rPr>
              <w:t>13</w:t>
            </w:r>
            <w:r w:rsidRPr="001E2BC1">
              <w:rPr>
                <w:sz w:val="28"/>
                <w:szCs w:val="28"/>
              </w:rPr>
              <w:t>,</w:t>
            </w:r>
            <w:r>
              <w:rPr>
                <w:sz w:val="28"/>
                <w:szCs w:val="28"/>
                <w:lang w:val="uk-UA"/>
              </w:rPr>
              <w:t>47</w:t>
            </w:r>
            <w:r w:rsidRPr="001E2BC1">
              <w:rPr>
                <w:sz w:val="28"/>
                <w:szCs w:val="28"/>
              </w:rPr>
              <w:t>±</w:t>
            </w:r>
            <w:r>
              <w:rPr>
                <w:sz w:val="28"/>
                <w:szCs w:val="28"/>
                <w:lang w:val="uk-UA"/>
              </w:rPr>
              <w:t>0</w:t>
            </w:r>
            <w:r w:rsidRPr="001E2BC1">
              <w:rPr>
                <w:sz w:val="28"/>
                <w:szCs w:val="28"/>
              </w:rPr>
              <w:t>,</w:t>
            </w:r>
            <w:r>
              <w:rPr>
                <w:sz w:val="28"/>
                <w:szCs w:val="28"/>
                <w:lang w:val="uk-UA"/>
              </w:rPr>
              <w:t>83</w:t>
            </w:r>
            <w:r>
              <w:rPr>
                <w:sz w:val="28"/>
                <w:szCs w:val="28"/>
                <w:vertAlign w:val="superscript"/>
                <w:lang w:val="uk-UA"/>
              </w:rPr>
              <w:t>х</w:t>
            </w:r>
          </w:p>
        </w:tc>
        <w:tc>
          <w:tcPr>
            <w:tcW w:w="850" w:type="dxa"/>
            <w:vAlign w:val="center"/>
          </w:tcPr>
          <w:p w:rsidR="005111B2" w:rsidRPr="00AA64E5" w:rsidRDefault="005111B2" w:rsidP="005111B2">
            <w:pPr>
              <w:jc w:val="both"/>
              <w:rPr>
                <w:sz w:val="28"/>
                <w:szCs w:val="28"/>
                <w:lang w:val="uk-UA"/>
              </w:rPr>
            </w:pPr>
            <w:r>
              <w:rPr>
                <w:sz w:val="28"/>
                <w:szCs w:val="28"/>
                <w:lang w:val="uk-UA"/>
              </w:rPr>
              <w:t xml:space="preserve">   2</w:t>
            </w:r>
          </w:p>
        </w:tc>
        <w:tc>
          <w:tcPr>
            <w:tcW w:w="1843" w:type="dxa"/>
          </w:tcPr>
          <w:p w:rsidR="005111B2" w:rsidRDefault="005111B2" w:rsidP="00C24884">
            <w:pPr>
              <w:jc w:val="center"/>
              <w:rPr>
                <w:sz w:val="28"/>
                <w:szCs w:val="28"/>
                <w:lang w:val="uk-UA"/>
              </w:rPr>
            </w:pPr>
          </w:p>
          <w:p w:rsidR="005111B2" w:rsidRPr="001E2BC1" w:rsidRDefault="005111B2" w:rsidP="00C24884">
            <w:pPr>
              <w:jc w:val="center"/>
              <w:rPr>
                <w:sz w:val="28"/>
                <w:szCs w:val="28"/>
              </w:rPr>
            </w:pPr>
            <w:r>
              <w:rPr>
                <w:sz w:val="28"/>
                <w:szCs w:val="28"/>
                <w:lang w:val="uk-UA"/>
              </w:rPr>
              <w:t>14</w:t>
            </w:r>
            <w:r w:rsidRPr="001E2BC1">
              <w:rPr>
                <w:sz w:val="28"/>
                <w:szCs w:val="28"/>
              </w:rPr>
              <w:t>,</w:t>
            </w:r>
            <w:r>
              <w:rPr>
                <w:sz w:val="28"/>
                <w:szCs w:val="28"/>
                <w:lang w:val="uk-UA"/>
              </w:rPr>
              <w:t>43</w:t>
            </w:r>
            <w:r w:rsidRPr="001E2BC1">
              <w:rPr>
                <w:sz w:val="28"/>
                <w:szCs w:val="28"/>
              </w:rPr>
              <w:t>±1,</w:t>
            </w:r>
            <w:r>
              <w:rPr>
                <w:sz w:val="28"/>
                <w:szCs w:val="28"/>
                <w:lang w:val="uk-UA"/>
              </w:rPr>
              <w:t>51</w:t>
            </w:r>
            <w:r>
              <w:rPr>
                <w:sz w:val="28"/>
                <w:szCs w:val="28"/>
                <w:vertAlign w:val="superscript"/>
                <w:lang w:val="uk-UA"/>
              </w:rPr>
              <w:t>х</w:t>
            </w:r>
          </w:p>
          <w:p w:rsidR="005111B2" w:rsidRDefault="005111B2" w:rsidP="00C24884">
            <w:pPr>
              <w:jc w:val="center"/>
              <w:rPr>
                <w:sz w:val="28"/>
                <w:szCs w:val="28"/>
                <w:lang w:val="uk-UA"/>
              </w:rPr>
            </w:pPr>
          </w:p>
        </w:tc>
        <w:tc>
          <w:tcPr>
            <w:tcW w:w="851" w:type="dxa"/>
            <w:vAlign w:val="center"/>
          </w:tcPr>
          <w:p w:rsidR="005111B2" w:rsidRDefault="005111B2" w:rsidP="005111B2">
            <w:pPr>
              <w:jc w:val="center"/>
              <w:rPr>
                <w:sz w:val="28"/>
                <w:szCs w:val="28"/>
                <w:lang w:val="uk-UA"/>
              </w:rPr>
            </w:pPr>
            <w:r>
              <w:rPr>
                <w:sz w:val="28"/>
                <w:szCs w:val="28"/>
                <w:lang w:val="uk-UA"/>
              </w:rPr>
              <w:t>2</w:t>
            </w:r>
          </w:p>
        </w:tc>
        <w:tc>
          <w:tcPr>
            <w:tcW w:w="1275" w:type="dxa"/>
          </w:tcPr>
          <w:p w:rsidR="005111B2" w:rsidRDefault="005111B2" w:rsidP="00C24884">
            <w:pPr>
              <w:jc w:val="center"/>
              <w:rPr>
                <w:sz w:val="28"/>
                <w:szCs w:val="28"/>
                <w:lang w:val="uk-UA"/>
              </w:rPr>
            </w:pPr>
          </w:p>
          <w:p w:rsidR="005111B2" w:rsidRDefault="005111B2" w:rsidP="00C24884">
            <w:pPr>
              <w:jc w:val="center"/>
              <w:rPr>
                <w:sz w:val="28"/>
                <w:szCs w:val="28"/>
                <w:lang w:val="uk-UA"/>
              </w:rPr>
            </w:pPr>
            <w:r w:rsidRPr="00985ED4">
              <w:rPr>
                <w:sz w:val="28"/>
                <w:szCs w:val="28"/>
              </w:rPr>
              <w:t>p&gt;0,05</w:t>
            </w:r>
          </w:p>
        </w:tc>
      </w:tr>
      <w:tr w:rsidR="005111B2" w:rsidTr="00C24884">
        <w:tc>
          <w:tcPr>
            <w:tcW w:w="2835" w:type="dxa"/>
            <w:vAlign w:val="center"/>
          </w:tcPr>
          <w:p w:rsidR="005111B2" w:rsidRDefault="005111B2" w:rsidP="00C24884">
            <w:pPr>
              <w:jc w:val="both"/>
              <w:rPr>
                <w:sz w:val="28"/>
                <w:szCs w:val="28"/>
                <w:lang w:val="uk-UA"/>
              </w:rPr>
            </w:pPr>
            <w:r>
              <w:rPr>
                <w:sz w:val="28"/>
                <w:szCs w:val="28"/>
                <w:lang w:val="uk-UA"/>
              </w:rPr>
              <w:t xml:space="preserve">    Всі хвороби </w:t>
            </w:r>
          </w:p>
          <w:p w:rsidR="005111B2" w:rsidRDefault="005111B2" w:rsidP="00C24884">
            <w:pPr>
              <w:jc w:val="both"/>
              <w:rPr>
                <w:sz w:val="28"/>
                <w:szCs w:val="28"/>
                <w:lang w:val="uk-UA"/>
              </w:rPr>
            </w:pPr>
            <w:r>
              <w:rPr>
                <w:sz w:val="28"/>
                <w:szCs w:val="28"/>
                <w:lang w:val="uk-UA"/>
              </w:rPr>
              <w:t xml:space="preserve">органів дихання, </w:t>
            </w:r>
          </w:p>
          <w:p w:rsidR="005111B2" w:rsidRPr="00AA64E5" w:rsidRDefault="005111B2" w:rsidP="00C24884">
            <w:pPr>
              <w:jc w:val="both"/>
              <w:rPr>
                <w:sz w:val="28"/>
                <w:szCs w:val="28"/>
                <w:lang w:val="uk-UA"/>
              </w:rPr>
            </w:pPr>
            <w:r>
              <w:rPr>
                <w:sz w:val="28"/>
                <w:szCs w:val="28"/>
                <w:lang w:val="uk-UA"/>
              </w:rPr>
              <w:t>в т.ч.:</w:t>
            </w:r>
          </w:p>
        </w:tc>
        <w:tc>
          <w:tcPr>
            <w:tcW w:w="1985" w:type="dxa"/>
            <w:vAlign w:val="center"/>
          </w:tcPr>
          <w:p w:rsidR="005111B2" w:rsidRPr="00AA64E5" w:rsidRDefault="005111B2" w:rsidP="005111B2">
            <w:pPr>
              <w:autoSpaceDE w:val="0"/>
              <w:autoSpaceDN w:val="0"/>
              <w:adjustRightInd w:val="0"/>
              <w:jc w:val="center"/>
              <w:rPr>
                <w:color w:val="000000"/>
                <w:sz w:val="28"/>
                <w:szCs w:val="28"/>
              </w:rPr>
            </w:pPr>
            <w:r>
              <w:rPr>
                <w:sz w:val="28"/>
                <w:szCs w:val="28"/>
                <w:lang w:val="uk-UA"/>
              </w:rPr>
              <w:t>22</w:t>
            </w:r>
            <w:r w:rsidRPr="001E2BC1">
              <w:rPr>
                <w:sz w:val="28"/>
                <w:szCs w:val="28"/>
                <w:lang w:val="uk-UA"/>
              </w:rPr>
              <w:t>,</w:t>
            </w:r>
            <w:r>
              <w:rPr>
                <w:sz w:val="28"/>
                <w:szCs w:val="28"/>
                <w:lang w:val="uk-UA"/>
              </w:rPr>
              <w:t>34</w:t>
            </w:r>
            <w:r w:rsidRPr="001E2BC1">
              <w:rPr>
                <w:sz w:val="28"/>
                <w:szCs w:val="28"/>
                <w:lang w:val="uk-UA"/>
              </w:rPr>
              <w:t>±</w:t>
            </w:r>
            <w:r>
              <w:rPr>
                <w:sz w:val="28"/>
                <w:szCs w:val="28"/>
                <w:lang w:val="uk-UA"/>
              </w:rPr>
              <w:t>3</w:t>
            </w:r>
            <w:r w:rsidRPr="001E2BC1">
              <w:rPr>
                <w:sz w:val="28"/>
                <w:szCs w:val="28"/>
                <w:lang w:val="uk-UA"/>
              </w:rPr>
              <w:t>,</w:t>
            </w:r>
            <w:r>
              <w:rPr>
                <w:sz w:val="28"/>
                <w:szCs w:val="28"/>
                <w:lang w:val="uk-UA"/>
              </w:rPr>
              <w:t>39</w:t>
            </w:r>
            <w:r>
              <w:rPr>
                <w:sz w:val="28"/>
                <w:szCs w:val="28"/>
                <w:vertAlign w:val="superscript"/>
                <w:lang w:val="uk-UA"/>
              </w:rPr>
              <w:t>х</w:t>
            </w:r>
          </w:p>
        </w:tc>
        <w:tc>
          <w:tcPr>
            <w:tcW w:w="850" w:type="dxa"/>
            <w:vAlign w:val="center"/>
          </w:tcPr>
          <w:p w:rsidR="005111B2" w:rsidRPr="00AA64E5" w:rsidRDefault="005111B2" w:rsidP="00C24884">
            <w:pPr>
              <w:jc w:val="both"/>
              <w:rPr>
                <w:sz w:val="28"/>
                <w:szCs w:val="28"/>
                <w:lang w:val="uk-UA"/>
              </w:rPr>
            </w:pPr>
            <w:r>
              <w:rPr>
                <w:sz w:val="28"/>
                <w:szCs w:val="28"/>
                <w:lang w:val="uk-UA"/>
              </w:rPr>
              <w:t xml:space="preserve">   2</w:t>
            </w:r>
          </w:p>
        </w:tc>
        <w:tc>
          <w:tcPr>
            <w:tcW w:w="1843" w:type="dxa"/>
          </w:tcPr>
          <w:p w:rsidR="005111B2" w:rsidRDefault="005111B2" w:rsidP="00C24884">
            <w:pPr>
              <w:jc w:val="center"/>
              <w:rPr>
                <w:sz w:val="28"/>
                <w:szCs w:val="28"/>
                <w:lang w:val="uk-UA"/>
              </w:rPr>
            </w:pPr>
          </w:p>
          <w:p w:rsidR="005111B2" w:rsidRDefault="005111B2" w:rsidP="005111B2">
            <w:pPr>
              <w:jc w:val="center"/>
              <w:rPr>
                <w:sz w:val="28"/>
                <w:szCs w:val="28"/>
                <w:lang w:val="uk-UA"/>
              </w:rPr>
            </w:pPr>
            <w:r>
              <w:rPr>
                <w:sz w:val="28"/>
                <w:szCs w:val="28"/>
                <w:lang w:val="uk-UA"/>
              </w:rPr>
              <w:t>18</w:t>
            </w:r>
            <w:r w:rsidRPr="001E2BC1">
              <w:rPr>
                <w:sz w:val="28"/>
                <w:szCs w:val="28"/>
                <w:lang w:val="uk-UA"/>
              </w:rPr>
              <w:t>,</w:t>
            </w:r>
            <w:r>
              <w:rPr>
                <w:sz w:val="28"/>
                <w:szCs w:val="28"/>
                <w:lang w:val="uk-UA"/>
              </w:rPr>
              <w:t>59</w:t>
            </w:r>
            <w:r w:rsidRPr="001E2BC1">
              <w:rPr>
                <w:sz w:val="28"/>
                <w:szCs w:val="28"/>
                <w:lang w:val="uk-UA"/>
              </w:rPr>
              <w:t>±</w:t>
            </w:r>
            <w:r>
              <w:rPr>
                <w:sz w:val="28"/>
                <w:szCs w:val="28"/>
                <w:lang w:val="uk-UA"/>
              </w:rPr>
              <w:t>1</w:t>
            </w:r>
            <w:r w:rsidRPr="001E2BC1">
              <w:rPr>
                <w:sz w:val="28"/>
                <w:szCs w:val="28"/>
                <w:lang w:val="uk-UA"/>
              </w:rPr>
              <w:t>,</w:t>
            </w:r>
            <w:r>
              <w:rPr>
                <w:sz w:val="28"/>
                <w:szCs w:val="28"/>
                <w:lang w:val="uk-UA"/>
              </w:rPr>
              <w:t>71</w:t>
            </w:r>
            <w:r>
              <w:rPr>
                <w:sz w:val="28"/>
                <w:szCs w:val="28"/>
                <w:vertAlign w:val="superscript"/>
                <w:lang w:val="uk-UA"/>
              </w:rPr>
              <w:t>х</w:t>
            </w:r>
          </w:p>
        </w:tc>
        <w:tc>
          <w:tcPr>
            <w:tcW w:w="851" w:type="dxa"/>
            <w:vAlign w:val="center"/>
          </w:tcPr>
          <w:p w:rsidR="005111B2" w:rsidRDefault="005111B2" w:rsidP="00C24884">
            <w:pPr>
              <w:jc w:val="center"/>
              <w:rPr>
                <w:sz w:val="28"/>
                <w:szCs w:val="28"/>
                <w:lang w:val="uk-UA"/>
              </w:rPr>
            </w:pPr>
            <w:r>
              <w:rPr>
                <w:sz w:val="28"/>
                <w:szCs w:val="28"/>
                <w:lang w:val="uk-UA"/>
              </w:rPr>
              <w:t>3</w:t>
            </w:r>
          </w:p>
        </w:tc>
        <w:tc>
          <w:tcPr>
            <w:tcW w:w="1275" w:type="dxa"/>
          </w:tcPr>
          <w:p w:rsidR="005111B2" w:rsidRDefault="005111B2" w:rsidP="00C24884">
            <w:pPr>
              <w:jc w:val="center"/>
              <w:rPr>
                <w:sz w:val="28"/>
                <w:szCs w:val="28"/>
                <w:lang w:val="uk-UA"/>
              </w:rPr>
            </w:pPr>
          </w:p>
          <w:p w:rsidR="005111B2" w:rsidRDefault="005111B2" w:rsidP="00C24884">
            <w:pPr>
              <w:jc w:val="center"/>
              <w:rPr>
                <w:sz w:val="28"/>
                <w:szCs w:val="28"/>
                <w:lang w:val="uk-UA"/>
              </w:rPr>
            </w:pPr>
            <w:r w:rsidRPr="00985ED4">
              <w:rPr>
                <w:sz w:val="28"/>
                <w:szCs w:val="28"/>
              </w:rPr>
              <w:t>p</w:t>
            </w:r>
            <w:r w:rsidRPr="00985ED4">
              <w:rPr>
                <w:sz w:val="28"/>
                <w:szCs w:val="28"/>
                <w:lang w:val="uk-UA"/>
              </w:rPr>
              <w:t>&lt;0,05</w:t>
            </w:r>
          </w:p>
        </w:tc>
      </w:tr>
      <w:tr w:rsidR="005111B2" w:rsidTr="00C24884">
        <w:tc>
          <w:tcPr>
            <w:tcW w:w="2835" w:type="dxa"/>
            <w:vAlign w:val="center"/>
          </w:tcPr>
          <w:p w:rsidR="005111B2" w:rsidRPr="001E2BC1" w:rsidRDefault="005111B2" w:rsidP="00C24884">
            <w:pPr>
              <w:ind w:left="142"/>
              <w:jc w:val="both"/>
              <w:rPr>
                <w:sz w:val="28"/>
                <w:szCs w:val="28"/>
                <w:lang w:val="uk-UA"/>
              </w:rPr>
            </w:pPr>
            <w:r w:rsidRPr="001E2BC1">
              <w:rPr>
                <w:sz w:val="28"/>
                <w:szCs w:val="28"/>
                <w:lang w:val="uk-UA"/>
              </w:rPr>
              <w:t>пневмонії бактеріальні</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7,19±0,93*</w:t>
            </w:r>
            <w:r>
              <w:rPr>
                <w:sz w:val="28"/>
                <w:szCs w:val="28"/>
                <w:vertAlign w:val="superscript"/>
                <w:lang w:val="uk-UA"/>
              </w:rPr>
              <w:t xml:space="preserve"> х</w:t>
            </w:r>
          </w:p>
        </w:tc>
        <w:tc>
          <w:tcPr>
            <w:tcW w:w="850" w:type="dxa"/>
            <w:vAlign w:val="center"/>
          </w:tcPr>
          <w:p w:rsidR="005111B2" w:rsidRPr="00836F21" w:rsidRDefault="005111B2" w:rsidP="00C24884">
            <w:pPr>
              <w:spacing w:line="276" w:lineRule="auto"/>
              <w:jc w:val="center"/>
              <w:rPr>
                <w:sz w:val="28"/>
                <w:szCs w:val="28"/>
                <w:lang w:val="uk-UA"/>
              </w:rPr>
            </w:pPr>
            <w:r>
              <w:rPr>
                <w:sz w:val="28"/>
                <w:szCs w:val="28"/>
                <w:lang w:val="uk-UA"/>
              </w:rPr>
              <w:t>5</w:t>
            </w:r>
          </w:p>
        </w:tc>
        <w:tc>
          <w:tcPr>
            <w:tcW w:w="1843" w:type="dxa"/>
            <w:vAlign w:val="center"/>
          </w:tcPr>
          <w:p w:rsidR="005111B2" w:rsidRPr="00836F21" w:rsidRDefault="005111B2" w:rsidP="00C24884">
            <w:pPr>
              <w:spacing w:line="276" w:lineRule="auto"/>
              <w:jc w:val="center"/>
              <w:rPr>
                <w:sz w:val="28"/>
                <w:szCs w:val="28"/>
              </w:rPr>
            </w:pPr>
            <w:r w:rsidRPr="00836F21">
              <w:rPr>
                <w:sz w:val="28"/>
                <w:szCs w:val="28"/>
              </w:rPr>
              <w:t>9,33±1,62</w:t>
            </w:r>
            <w:r>
              <w:rPr>
                <w:sz w:val="28"/>
                <w:szCs w:val="28"/>
                <w:vertAlign w:val="superscript"/>
                <w:lang w:val="uk-UA"/>
              </w:rPr>
              <w:t xml:space="preserve"> х</w:t>
            </w:r>
          </w:p>
        </w:tc>
        <w:tc>
          <w:tcPr>
            <w:tcW w:w="851"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4</w:t>
            </w:r>
          </w:p>
        </w:tc>
        <w:tc>
          <w:tcPr>
            <w:tcW w:w="1275" w:type="dxa"/>
            <w:vAlign w:val="center"/>
          </w:tcPr>
          <w:p w:rsidR="005111B2" w:rsidRPr="00836F21" w:rsidRDefault="005111B2" w:rsidP="00C24884">
            <w:pPr>
              <w:spacing w:line="276" w:lineRule="auto"/>
              <w:jc w:val="center"/>
              <w:rPr>
                <w:sz w:val="28"/>
                <w:szCs w:val="28"/>
              </w:rPr>
            </w:pPr>
            <w:r w:rsidRPr="00836F21">
              <w:rPr>
                <w:sz w:val="28"/>
                <w:szCs w:val="28"/>
              </w:rPr>
              <w:t>p</w:t>
            </w:r>
            <w:r w:rsidRPr="00836F21">
              <w:rPr>
                <w:sz w:val="28"/>
                <w:szCs w:val="28"/>
                <w:lang w:val="uk-UA"/>
              </w:rPr>
              <w:t>&lt;0,05</w:t>
            </w:r>
          </w:p>
        </w:tc>
      </w:tr>
      <w:tr w:rsidR="005111B2" w:rsidTr="00C24884">
        <w:tc>
          <w:tcPr>
            <w:tcW w:w="2835" w:type="dxa"/>
            <w:vAlign w:val="center"/>
          </w:tcPr>
          <w:p w:rsidR="005111B2" w:rsidRDefault="005111B2" w:rsidP="00C24884">
            <w:pPr>
              <w:spacing w:line="360" w:lineRule="auto"/>
              <w:jc w:val="both"/>
              <w:rPr>
                <w:sz w:val="28"/>
                <w:szCs w:val="28"/>
                <w:lang w:val="uk-UA"/>
              </w:rPr>
            </w:pPr>
            <w:r>
              <w:rPr>
                <w:sz w:val="28"/>
                <w:szCs w:val="28"/>
                <w:lang w:val="uk-UA"/>
              </w:rPr>
              <w:t xml:space="preserve">  бронхіт хронічний</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7,86±3,05</w:t>
            </w:r>
            <w:r>
              <w:rPr>
                <w:sz w:val="28"/>
                <w:szCs w:val="28"/>
                <w:vertAlign w:val="superscript"/>
                <w:lang w:val="uk-UA"/>
              </w:rPr>
              <w:t xml:space="preserve"> х</w:t>
            </w:r>
          </w:p>
        </w:tc>
        <w:tc>
          <w:tcPr>
            <w:tcW w:w="850" w:type="dxa"/>
            <w:vAlign w:val="center"/>
          </w:tcPr>
          <w:p w:rsidR="005111B2" w:rsidRPr="00836F21" w:rsidRDefault="005111B2" w:rsidP="00C24884">
            <w:pPr>
              <w:spacing w:line="276" w:lineRule="auto"/>
              <w:jc w:val="center"/>
              <w:rPr>
                <w:sz w:val="28"/>
                <w:szCs w:val="28"/>
                <w:lang w:val="uk-UA"/>
              </w:rPr>
            </w:pPr>
            <w:r>
              <w:rPr>
                <w:sz w:val="28"/>
                <w:szCs w:val="28"/>
                <w:lang w:val="uk-UA"/>
              </w:rPr>
              <w:t>4</w:t>
            </w:r>
          </w:p>
        </w:tc>
        <w:tc>
          <w:tcPr>
            <w:tcW w:w="1843" w:type="dxa"/>
            <w:vAlign w:val="center"/>
          </w:tcPr>
          <w:p w:rsidR="005111B2" w:rsidRPr="00836F21" w:rsidRDefault="005111B2" w:rsidP="00C24884">
            <w:pPr>
              <w:spacing w:line="276" w:lineRule="auto"/>
              <w:jc w:val="center"/>
              <w:rPr>
                <w:sz w:val="28"/>
                <w:szCs w:val="28"/>
              </w:rPr>
            </w:pPr>
            <w:r w:rsidRPr="00836F21">
              <w:rPr>
                <w:sz w:val="28"/>
                <w:szCs w:val="28"/>
              </w:rPr>
              <w:t>5,86±1,21</w:t>
            </w:r>
            <w:r>
              <w:rPr>
                <w:sz w:val="28"/>
                <w:szCs w:val="28"/>
                <w:vertAlign w:val="superscript"/>
                <w:lang w:val="uk-UA"/>
              </w:rPr>
              <w:t xml:space="preserve"> х</w:t>
            </w:r>
          </w:p>
        </w:tc>
        <w:tc>
          <w:tcPr>
            <w:tcW w:w="851"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5</w:t>
            </w:r>
          </w:p>
        </w:tc>
        <w:tc>
          <w:tcPr>
            <w:tcW w:w="1275" w:type="dxa"/>
            <w:vAlign w:val="center"/>
          </w:tcPr>
          <w:p w:rsidR="005111B2" w:rsidRPr="00836F21" w:rsidRDefault="005111B2" w:rsidP="00C24884">
            <w:pPr>
              <w:spacing w:line="276" w:lineRule="auto"/>
              <w:jc w:val="center"/>
              <w:rPr>
                <w:sz w:val="28"/>
                <w:szCs w:val="28"/>
              </w:rPr>
            </w:pPr>
            <w:r w:rsidRPr="00836F21">
              <w:rPr>
                <w:sz w:val="28"/>
                <w:szCs w:val="28"/>
              </w:rPr>
              <w:t>p&gt;0,05</w:t>
            </w:r>
          </w:p>
        </w:tc>
      </w:tr>
      <w:tr w:rsidR="005111B2" w:rsidTr="00C24884">
        <w:tc>
          <w:tcPr>
            <w:tcW w:w="2835" w:type="dxa"/>
            <w:vAlign w:val="center"/>
          </w:tcPr>
          <w:p w:rsidR="005111B2" w:rsidRPr="001E2BC1" w:rsidRDefault="005111B2" w:rsidP="00C24884">
            <w:pPr>
              <w:spacing w:line="360" w:lineRule="auto"/>
              <w:ind w:left="142"/>
              <w:jc w:val="both"/>
              <w:rPr>
                <w:sz w:val="28"/>
                <w:szCs w:val="28"/>
              </w:rPr>
            </w:pPr>
            <w:r w:rsidRPr="001E2BC1">
              <w:rPr>
                <w:sz w:val="28"/>
                <w:szCs w:val="28"/>
                <w:lang w:val="uk-UA"/>
              </w:rPr>
              <w:t>бр</w:t>
            </w:r>
            <w:r w:rsidRPr="001E2BC1">
              <w:rPr>
                <w:sz w:val="28"/>
                <w:szCs w:val="28"/>
              </w:rPr>
              <w:t>онхіальна астма</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2,55±0,54*</w:t>
            </w:r>
          </w:p>
        </w:tc>
        <w:tc>
          <w:tcPr>
            <w:tcW w:w="850"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7</w:t>
            </w:r>
          </w:p>
        </w:tc>
        <w:tc>
          <w:tcPr>
            <w:tcW w:w="1843" w:type="dxa"/>
            <w:vAlign w:val="center"/>
          </w:tcPr>
          <w:p w:rsidR="005111B2" w:rsidRPr="00836F21" w:rsidRDefault="005111B2" w:rsidP="00C24884">
            <w:pPr>
              <w:spacing w:line="276" w:lineRule="auto"/>
              <w:jc w:val="center"/>
              <w:rPr>
                <w:sz w:val="28"/>
                <w:szCs w:val="28"/>
              </w:rPr>
            </w:pPr>
            <w:r w:rsidRPr="00836F21">
              <w:rPr>
                <w:sz w:val="28"/>
                <w:szCs w:val="28"/>
              </w:rPr>
              <w:t>0,46±0,21</w:t>
            </w:r>
          </w:p>
        </w:tc>
        <w:tc>
          <w:tcPr>
            <w:tcW w:w="851"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8</w:t>
            </w:r>
          </w:p>
        </w:tc>
        <w:tc>
          <w:tcPr>
            <w:tcW w:w="1275" w:type="dxa"/>
            <w:vAlign w:val="center"/>
          </w:tcPr>
          <w:p w:rsidR="005111B2" w:rsidRPr="00836F21" w:rsidRDefault="005111B2" w:rsidP="00C24884">
            <w:pPr>
              <w:spacing w:line="276" w:lineRule="auto"/>
              <w:jc w:val="center"/>
              <w:rPr>
                <w:sz w:val="28"/>
                <w:szCs w:val="28"/>
                <w:lang w:val="uk-UA"/>
              </w:rPr>
            </w:pPr>
            <w:r w:rsidRPr="00836F21">
              <w:rPr>
                <w:sz w:val="28"/>
                <w:szCs w:val="28"/>
              </w:rPr>
              <w:t>p</w:t>
            </w:r>
            <w:r w:rsidRPr="00836F21">
              <w:rPr>
                <w:sz w:val="28"/>
                <w:szCs w:val="28"/>
                <w:lang w:val="uk-UA"/>
              </w:rPr>
              <w:t>&lt;0,05</w:t>
            </w:r>
          </w:p>
        </w:tc>
      </w:tr>
      <w:tr w:rsidR="005111B2" w:rsidTr="00C24884">
        <w:tc>
          <w:tcPr>
            <w:tcW w:w="2835" w:type="dxa"/>
            <w:vAlign w:val="center"/>
          </w:tcPr>
          <w:p w:rsidR="005111B2" w:rsidRPr="00A70EB0" w:rsidRDefault="005111B2" w:rsidP="00C24884">
            <w:pPr>
              <w:spacing w:line="360" w:lineRule="auto"/>
              <w:jc w:val="both"/>
              <w:rPr>
                <w:sz w:val="28"/>
                <w:szCs w:val="28"/>
                <w:lang w:val="uk-UA"/>
              </w:rPr>
            </w:pPr>
            <w:r>
              <w:rPr>
                <w:sz w:val="28"/>
                <w:szCs w:val="28"/>
                <w:lang w:val="uk-UA"/>
              </w:rPr>
              <w:t xml:space="preserve">  гнійні та некротичні</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0,3</w:t>
            </w:r>
            <w:r>
              <w:rPr>
                <w:sz w:val="28"/>
                <w:szCs w:val="28"/>
                <w:lang w:val="uk-UA"/>
              </w:rPr>
              <w:t>0</w:t>
            </w:r>
            <w:r w:rsidRPr="00836F21">
              <w:rPr>
                <w:sz w:val="28"/>
                <w:szCs w:val="28"/>
              </w:rPr>
              <w:t>±0,11*</w:t>
            </w:r>
          </w:p>
        </w:tc>
        <w:tc>
          <w:tcPr>
            <w:tcW w:w="850" w:type="dxa"/>
            <w:vAlign w:val="center"/>
          </w:tcPr>
          <w:p w:rsidR="005111B2" w:rsidRPr="00836F21" w:rsidRDefault="005111B2" w:rsidP="00C24884">
            <w:pPr>
              <w:spacing w:line="276" w:lineRule="auto"/>
              <w:jc w:val="center"/>
              <w:rPr>
                <w:sz w:val="28"/>
                <w:szCs w:val="28"/>
                <w:lang w:val="uk-UA"/>
              </w:rPr>
            </w:pPr>
            <w:r>
              <w:rPr>
                <w:sz w:val="28"/>
                <w:szCs w:val="28"/>
                <w:lang w:val="uk-UA"/>
              </w:rPr>
              <w:t>9</w:t>
            </w:r>
          </w:p>
        </w:tc>
        <w:tc>
          <w:tcPr>
            <w:tcW w:w="1843" w:type="dxa"/>
            <w:vAlign w:val="center"/>
          </w:tcPr>
          <w:p w:rsidR="005111B2" w:rsidRPr="00836F21" w:rsidRDefault="005111B2" w:rsidP="00C24884">
            <w:pPr>
              <w:spacing w:line="276" w:lineRule="auto"/>
              <w:jc w:val="center"/>
              <w:rPr>
                <w:sz w:val="28"/>
                <w:szCs w:val="28"/>
              </w:rPr>
            </w:pPr>
            <w:r w:rsidRPr="00836F21">
              <w:rPr>
                <w:sz w:val="28"/>
                <w:szCs w:val="28"/>
              </w:rPr>
              <w:t>0,87±0,29</w:t>
            </w:r>
          </w:p>
        </w:tc>
        <w:tc>
          <w:tcPr>
            <w:tcW w:w="851" w:type="dxa"/>
            <w:vAlign w:val="center"/>
          </w:tcPr>
          <w:p w:rsidR="005111B2" w:rsidRPr="00836F21" w:rsidRDefault="005111B2" w:rsidP="00C24884">
            <w:pPr>
              <w:spacing w:line="276" w:lineRule="auto"/>
              <w:jc w:val="center"/>
              <w:rPr>
                <w:sz w:val="28"/>
                <w:szCs w:val="28"/>
                <w:lang w:val="uk-UA"/>
              </w:rPr>
            </w:pPr>
            <w:r>
              <w:rPr>
                <w:sz w:val="28"/>
                <w:szCs w:val="28"/>
                <w:lang w:val="uk-UA"/>
              </w:rPr>
              <w:t>7</w:t>
            </w:r>
          </w:p>
        </w:tc>
        <w:tc>
          <w:tcPr>
            <w:tcW w:w="1275" w:type="dxa"/>
            <w:vAlign w:val="center"/>
          </w:tcPr>
          <w:p w:rsidR="005111B2" w:rsidRPr="00836F21" w:rsidRDefault="005111B2" w:rsidP="00C24884">
            <w:pPr>
              <w:spacing w:line="276" w:lineRule="auto"/>
              <w:jc w:val="center"/>
              <w:rPr>
                <w:sz w:val="28"/>
                <w:szCs w:val="28"/>
                <w:lang w:val="uk-UA"/>
              </w:rPr>
            </w:pPr>
            <w:r w:rsidRPr="00836F21">
              <w:rPr>
                <w:sz w:val="28"/>
                <w:szCs w:val="28"/>
              </w:rPr>
              <w:t>p</w:t>
            </w:r>
            <w:r w:rsidRPr="00836F21">
              <w:rPr>
                <w:sz w:val="28"/>
                <w:szCs w:val="28"/>
                <w:lang w:val="uk-UA"/>
              </w:rPr>
              <w:t>&lt;0,05</w:t>
            </w:r>
          </w:p>
        </w:tc>
      </w:tr>
      <w:tr w:rsidR="005111B2" w:rsidTr="00C24884">
        <w:tc>
          <w:tcPr>
            <w:tcW w:w="2835" w:type="dxa"/>
            <w:vAlign w:val="center"/>
          </w:tcPr>
          <w:p w:rsidR="005111B2" w:rsidRDefault="005111B2" w:rsidP="00C24884">
            <w:pPr>
              <w:spacing w:line="360" w:lineRule="auto"/>
              <w:jc w:val="both"/>
              <w:rPr>
                <w:sz w:val="28"/>
                <w:szCs w:val="28"/>
                <w:lang w:val="uk-UA"/>
              </w:rPr>
            </w:pPr>
            <w:r>
              <w:rPr>
                <w:sz w:val="28"/>
                <w:szCs w:val="28"/>
                <w:lang w:val="uk-UA"/>
              </w:rPr>
              <w:t xml:space="preserve">  застійні хвороби</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3,62±1,09*</w:t>
            </w:r>
          </w:p>
        </w:tc>
        <w:tc>
          <w:tcPr>
            <w:tcW w:w="850"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6</w:t>
            </w:r>
          </w:p>
        </w:tc>
        <w:tc>
          <w:tcPr>
            <w:tcW w:w="1843" w:type="dxa"/>
            <w:vAlign w:val="center"/>
          </w:tcPr>
          <w:p w:rsidR="005111B2" w:rsidRPr="00B41F0D" w:rsidRDefault="005111B2" w:rsidP="00C24884">
            <w:pPr>
              <w:spacing w:line="276" w:lineRule="auto"/>
              <w:jc w:val="center"/>
              <w:rPr>
                <w:sz w:val="28"/>
                <w:szCs w:val="28"/>
                <w:lang w:val="uk-UA"/>
              </w:rPr>
            </w:pPr>
            <w:r w:rsidRPr="00836F21">
              <w:rPr>
                <w:sz w:val="28"/>
                <w:szCs w:val="28"/>
              </w:rPr>
              <w:t>1,29±0,97</w:t>
            </w:r>
          </w:p>
        </w:tc>
        <w:tc>
          <w:tcPr>
            <w:tcW w:w="851" w:type="dxa"/>
            <w:vAlign w:val="center"/>
          </w:tcPr>
          <w:p w:rsidR="005111B2" w:rsidRPr="00836F21" w:rsidRDefault="005111B2" w:rsidP="00C24884">
            <w:pPr>
              <w:spacing w:line="276" w:lineRule="auto"/>
              <w:jc w:val="center"/>
              <w:rPr>
                <w:sz w:val="28"/>
                <w:szCs w:val="28"/>
                <w:lang w:val="uk-UA"/>
              </w:rPr>
            </w:pPr>
            <w:r>
              <w:rPr>
                <w:sz w:val="28"/>
                <w:szCs w:val="28"/>
                <w:lang w:val="uk-UA"/>
              </w:rPr>
              <w:t>6</w:t>
            </w:r>
          </w:p>
        </w:tc>
        <w:tc>
          <w:tcPr>
            <w:tcW w:w="1275" w:type="dxa"/>
            <w:vAlign w:val="center"/>
          </w:tcPr>
          <w:p w:rsidR="005111B2" w:rsidRPr="00836F21" w:rsidRDefault="005111B2" w:rsidP="00C24884">
            <w:pPr>
              <w:spacing w:line="276" w:lineRule="auto"/>
              <w:jc w:val="center"/>
              <w:rPr>
                <w:sz w:val="28"/>
                <w:szCs w:val="28"/>
                <w:lang w:val="uk-UA"/>
              </w:rPr>
            </w:pPr>
            <w:r w:rsidRPr="00836F21">
              <w:rPr>
                <w:sz w:val="28"/>
                <w:szCs w:val="28"/>
              </w:rPr>
              <w:t>p</w:t>
            </w:r>
            <w:r w:rsidRPr="00836F21">
              <w:rPr>
                <w:sz w:val="28"/>
                <w:szCs w:val="28"/>
                <w:lang w:val="uk-UA"/>
              </w:rPr>
              <w:t>&lt;0,05</w:t>
            </w:r>
          </w:p>
        </w:tc>
      </w:tr>
      <w:tr w:rsidR="005111B2" w:rsidTr="00C24884">
        <w:tc>
          <w:tcPr>
            <w:tcW w:w="2835" w:type="dxa"/>
            <w:vAlign w:val="center"/>
          </w:tcPr>
          <w:p w:rsidR="005111B2" w:rsidRDefault="005111B2" w:rsidP="00C24884">
            <w:pPr>
              <w:spacing w:line="360" w:lineRule="auto"/>
              <w:jc w:val="both"/>
              <w:rPr>
                <w:sz w:val="28"/>
                <w:szCs w:val="28"/>
                <w:lang w:val="uk-UA"/>
              </w:rPr>
            </w:pPr>
            <w:r>
              <w:rPr>
                <w:sz w:val="28"/>
                <w:szCs w:val="28"/>
                <w:lang w:val="uk-UA"/>
              </w:rPr>
              <w:t xml:space="preserve">  Інші ХОД</w:t>
            </w:r>
          </w:p>
        </w:tc>
        <w:tc>
          <w:tcPr>
            <w:tcW w:w="1985" w:type="dxa"/>
            <w:vAlign w:val="center"/>
          </w:tcPr>
          <w:p w:rsidR="005111B2" w:rsidRPr="00836F21" w:rsidRDefault="005111B2" w:rsidP="00C24884">
            <w:pPr>
              <w:spacing w:line="276" w:lineRule="auto"/>
              <w:jc w:val="center"/>
              <w:rPr>
                <w:sz w:val="28"/>
                <w:szCs w:val="28"/>
              </w:rPr>
            </w:pPr>
            <w:r w:rsidRPr="00836F21">
              <w:rPr>
                <w:sz w:val="28"/>
                <w:szCs w:val="28"/>
              </w:rPr>
              <w:t>0,</w:t>
            </w:r>
            <w:r>
              <w:rPr>
                <w:sz w:val="28"/>
                <w:szCs w:val="28"/>
                <w:lang w:val="uk-UA"/>
              </w:rPr>
              <w:t>82</w:t>
            </w:r>
            <w:r w:rsidRPr="00836F21">
              <w:rPr>
                <w:sz w:val="28"/>
                <w:szCs w:val="28"/>
              </w:rPr>
              <w:t>±0,25</w:t>
            </w:r>
          </w:p>
        </w:tc>
        <w:tc>
          <w:tcPr>
            <w:tcW w:w="850" w:type="dxa"/>
            <w:vAlign w:val="center"/>
          </w:tcPr>
          <w:p w:rsidR="005111B2" w:rsidRPr="00836F21" w:rsidRDefault="005111B2" w:rsidP="00C24884">
            <w:pPr>
              <w:spacing w:line="276" w:lineRule="auto"/>
              <w:jc w:val="center"/>
              <w:rPr>
                <w:sz w:val="28"/>
                <w:szCs w:val="28"/>
                <w:lang w:val="uk-UA"/>
              </w:rPr>
            </w:pPr>
            <w:r>
              <w:rPr>
                <w:sz w:val="28"/>
                <w:szCs w:val="28"/>
                <w:lang w:val="uk-UA"/>
              </w:rPr>
              <w:t>8</w:t>
            </w:r>
          </w:p>
        </w:tc>
        <w:tc>
          <w:tcPr>
            <w:tcW w:w="1843" w:type="dxa"/>
            <w:vAlign w:val="center"/>
          </w:tcPr>
          <w:p w:rsidR="005111B2" w:rsidRPr="00836F21" w:rsidRDefault="005111B2" w:rsidP="00C24884">
            <w:pPr>
              <w:spacing w:line="276" w:lineRule="auto"/>
              <w:jc w:val="center"/>
              <w:rPr>
                <w:sz w:val="28"/>
                <w:szCs w:val="28"/>
              </w:rPr>
            </w:pPr>
            <w:r w:rsidRPr="00836F21">
              <w:rPr>
                <w:sz w:val="28"/>
                <w:szCs w:val="28"/>
              </w:rPr>
              <w:t>0,</w:t>
            </w:r>
            <w:r>
              <w:rPr>
                <w:sz w:val="28"/>
                <w:szCs w:val="28"/>
                <w:lang w:val="uk-UA"/>
              </w:rPr>
              <w:t>78</w:t>
            </w:r>
            <w:r w:rsidRPr="00836F21">
              <w:rPr>
                <w:sz w:val="28"/>
                <w:szCs w:val="28"/>
              </w:rPr>
              <w:t>±0,13</w:t>
            </w:r>
          </w:p>
        </w:tc>
        <w:tc>
          <w:tcPr>
            <w:tcW w:w="851" w:type="dxa"/>
            <w:vAlign w:val="center"/>
          </w:tcPr>
          <w:p w:rsidR="005111B2" w:rsidRPr="00836F21" w:rsidRDefault="005111B2" w:rsidP="00C24884">
            <w:pPr>
              <w:spacing w:line="276" w:lineRule="auto"/>
              <w:jc w:val="center"/>
              <w:rPr>
                <w:sz w:val="28"/>
                <w:szCs w:val="28"/>
                <w:lang w:val="uk-UA"/>
              </w:rPr>
            </w:pPr>
            <w:r w:rsidRPr="00836F21">
              <w:rPr>
                <w:sz w:val="28"/>
                <w:szCs w:val="28"/>
                <w:lang w:val="uk-UA"/>
              </w:rPr>
              <w:t>9</w:t>
            </w:r>
          </w:p>
        </w:tc>
        <w:tc>
          <w:tcPr>
            <w:tcW w:w="1275" w:type="dxa"/>
            <w:vAlign w:val="center"/>
          </w:tcPr>
          <w:p w:rsidR="005111B2" w:rsidRPr="00836F21" w:rsidRDefault="005111B2" w:rsidP="00C24884">
            <w:pPr>
              <w:spacing w:line="276" w:lineRule="auto"/>
              <w:jc w:val="center"/>
              <w:rPr>
                <w:sz w:val="28"/>
                <w:szCs w:val="28"/>
                <w:lang w:val="uk-UA"/>
              </w:rPr>
            </w:pPr>
            <w:r w:rsidRPr="00836F21">
              <w:rPr>
                <w:sz w:val="28"/>
                <w:szCs w:val="28"/>
              </w:rPr>
              <w:t>p&gt;0,05</w:t>
            </w:r>
          </w:p>
        </w:tc>
      </w:tr>
    </w:tbl>
    <w:p w:rsidR="00EE4D56" w:rsidRPr="00A95FEA" w:rsidRDefault="00EE4D56" w:rsidP="00EE4D56">
      <w:pPr>
        <w:pStyle w:val="af4"/>
        <w:spacing w:line="240" w:lineRule="auto"/>
        <w:ind w:left="0"/>
        <w:jc w:val="both"/>
        <w:rPr>
          <w:rFonts w:ascii="Times New Roman" w:hAnsi="Times New Roman"/>
          <w:sz w:val="24"/>
          <w:szCs w:val="24"/>
          <w:lang w:val="uk-UA"/>
        </w:rPr>
      </w:pPr>
      <w:r w:rsidRPr="00F06FF8">
        <w:rPr>
          <w:rFonts w:ascii="Times New Roman" w:hAnsi="Times New Roman"/>
          <w:lang w:val="uk-UA"/>
        </w:rPr>
        <w:t xml:space="preserve">Примітка: </w:t>
      </w:r>
      <w:r w:rsidR="00BE3502">
        <w:rPr>
          <w:sz w:val="28"/>
          <w:szCs w:val="28"/>
          <w:vertAlign w:val="superscript"/>
          <w:lang w:val="uk-UA"/>
        </w:rPr>
        <w:t>х</w:t>
      </w:r>
      <w:r>
        <w:rPr>
          <w:rFonts w:ascii="Times New Roman" w:hAnsi="Times New Roman"/>
          <w:lang w:val="uk-UA"/>
        </w:rPr>
        <w:t xml:space="preserve"> - </w:t>
      </w:r>
      <w:r w:rsidRPr="00A95FEA">
        <w:rPr>
          <w:rFonts w:ascii="Times New Roman" w:hAnsi="Times New Roman"/>
          <w:sz w:val="24"/>
          <w:szCs w:val="24"/>
          <w:lang w:val="uk-UA"/>
        </w:rPr>
        <w:t xml:space="preserve">вірогідні відмінності </w:t>
      </w:r>
      <w:r w:rsidR="00BE3502">
        <w:rPr>
          <w:rFonts w:ascii="Times New Roman" w:hAnsi="Times New Roman"/>
          <w:sz w:val="24"/>
          <w:szCs w:val="24"/>
          <w:lang w:val="uk-UA"/>
        </w:rPr>
        <w:t>за статтю</w:t>
      </w:r>
      <w:r w:rsidRPr="00A95FEA">
        <w:rPr>
          <w:rFonts w:ascii="Times New Roman" w:hAnsi="Times New Roman"/>
          <w:sz w:val="24"/>
          <w:szCs w:val="24"/>
          <w:lang w:val="uk-UA"/>
        </w:rPr>
        <w:t xml:space="preserve"> (</w:t>
      </w:r>
      <w:r w:rsidRPr="00A95FEA">
        <w:rPr>
          <w:rFonts w:ascii="Times New Roman" w:hAnsi="Times New Roman"/>
          <w:sz w:val="24"/>
          <w:szCs w:val="24"/>
        </w:rPr>
        <w:t>p</w:t>
      </w:r>
      <w:r w:rsidRPr="00A95FEA">
        <w:rPr>
          <w:rFonts w:ascii="Times New Roman" w:hAnsi="Times New Roman"/>
          <w:sz w:val="24"/>
          <w:szCs w:val="24"/>
          <w:lang w:val="uk-UA"/>
        </w:rPr>
        <w:t>&lt;0,05).</w:t>
      </w:r>
    </w:p>
    <w:p w:rsidR="007D0BDA" w:rsidRPr="0038181B" w:rsidRDefault="0087148A" w:rsidP="005721E5">
      <w:pPr>
        <w:spacing w:line="360" w:lineRule="auto"/>
        <w:ind w:firstLine="851"/>
        <w:jc w:val="both"/>
        <w:rPr>
          <w:sz w:val="28"/>
          <w:szCs w:val="28"/>
          <w:lang w:val="uk-UA"/>
        </w:rPr>
      </w:pPr>
      <w:r>
        <w:rPr>
          <w:sz w:val="28"/>
          <w:szCs w:val="28"/>
          <w:lang w:val="uk-UA"/>
        </w:rPr>
        <w:t>У чоловіків – 75,73</w:t>
      </w:r>
      <w:r w:rsidRPr="00003239">
        <w:rPr>
          <w:sz w:val="28"/>
          <w:szCs w:val="28"/>
          <w:lang w:val="uk-UA"/>
        </w:rPr>
        <w:t>±</w:t>
      </w:r>
      <w:r>
        <w:rPr>
          <w:sz w:val="28"/>
          <w:szCs w:val="28"/>
          <w:lang w:val="uk-UA"/>
        </w:rPr>
        <w:t>1,76 та 83,96</w:t>
      </w:r>
      <w:r w:rsidRPr="00003239">
        <w:rPr>
          <w:sz w:val="28"/>
          <w:szCs w:val="28"/>
          <w:lang w:val="uk-UA"/>
        </w:rPr>
        <w:t>±</w:t>
      </w:r>
      <w:r>
        <w:rPr>
          <w:sz w:val="28"/>
          <w:szCs w:val="28"/>
          <w:lang w:val="uk-UA"/>
        </w:rPr>
        <w:t>1,87 відповідно; у жінок – 13,51</w:t>
      </w:r>
      <w:r w:rsidRPr="00003239">
        <w:rPr>
          <w:sz w:val="28"/>
          <w:szCs w:val="28"/>
          <w:lang w:val="uk-UA"/>
        </w:rPr>
        <w:t>±</w:t>
      </w:r>
      <w:r>
        <w:rPr>
          <w:sz w:val="28"/>
          <w:szCs w:val="28"/>
          <w:lang w:val="uk-UA"/>
        </w:rPr>
        <w:t>1,64 та 14,43</w:t>
      </w:r>
      <w:r w:rsidRPr="00003239">
        <w:rPr>
          <w:sz w:val="28"/>
          <w:szCs w:val="28"/>
          <w:lang w:val="uk-UA"/>
        </w:rPr>
        <w:t>±</w:t>
      </w:r>
      <w:r>
        <w:rPr>
          <w:sz w:val="28"/>
          <w:szCs w:val="28"/>
          <w:lang w:val="uk-UA"/>
        </w:rPr>
        <w:t xml:space="preserve">1,51 вип. /100 тис. </w:t>
      </w:r>
      <w:r w:rsidR="007D0BDA">
        <w:rPr>
          <w:sz w:val="28"/>
          <w:szCs w:val="28"/>
          <w:lang w:val="uk-UA"/>
        </w:rPr>
        <w:t xml:space="preserve">Однак вірогідних розбіжностей між рівнями ВПВ ні </w:t>
      </w:r>
      <w:r w:rsidR="007D0BDA">
        <w:rPr>
          <w:sz w:val="28"/>
          <w:szCs w:val="28"/>
          <w:lang w:val="uk-UA"/>
        </w:rPr>
        <w:lastRenderedPageBreak/>
        <w:t xml:space="preserve">у чоловіків, ні у жінок встановлено не було. Слід вказати, що взагалі від злоякісних новоутворень  </w:t>
      </w:r>
      <w:r w:rsidR="007D0BDA" w:rsidRPr="0038181B">
        <w:rPr>
          <w:sz w:val="28"/>
          <w:szCs w:val="28"/>
          <w:lang w:val="uk-UA"/>
        </w:rPr>
        <w:t xml:space="preserve">трахеї, бронхів </w:t>
      </w:r>
      <w:r w:rsidR="007D0BDA">
        <w:rPr>
          <w:sz w:val="28"/>
          <w:szCs w:val="28"/>
          <w:lang w:val="uk-UA"/>
        </w:rPr>
        <w:t xml:space="preserve">чоловіки помирали частіше за жінок </w:t>
      </w:r>
      <w:r w:rsidR="00E07D27">
        <w:rPr>
          <w:sz w:val="28"/>
          <w:szCs w:val="28"/>
          <w:lang w:val="uk-UA"/>
        </w:rPr>
        <w:t>у</w:t>
      </w:r>
      <w:r w:rsidR="007D0BDA">
        <w:rPr>
          <w:sz w:val="28"/>
          <w:szCs w:val="28"/>
          <w:lang w:val="uk-UA"/>
        </w:rPr>
        <w:t xml:space="preserve"> 5,4 рази, а від всіх злоякісних новоутворень легень – </w:t>
      </w:r>
      <w:r w:rsidR="00E07D27">
        <w:rPr>
          <w:sz w:val="28"/>
          <w:szCs w:val="28"/>
          <w:lang w:val="uk-UA"/>
        </w:rPr>
        <w:t>у</w:t>
      </w:r>
      <w:r w:rsidR="007D0BDA">
        <w:rPr>
          <w:sz w:val="28"/>
          <w:szCs w:val="28"/>
          <w:lang w:val="uk-UA"/>
        </w:rPr>
        <w:t xml:space="preserve"> 6 разів.</w:t>
      </w:r>
    </w:p>
    <w:p w:rsidR="00252F2C" w:rsidRDefault="00252F2C" w:rsidP="005721E5">
      <w:pPr>
        <w:autoSpaceDE w:val="0"/>
        <w:autoSpaceDN w:val="0"/>
        <w:adjustRightInd w:val="0"/>
        <w:spacing w:line="360" w:lineRule="auto"/>
        <w:ind w:firstLine="851"/>
        <w:jc w:val="both"/>
        <w:rPr>
          <w:sz w:val="28"/>
          <w:szCs w:val="28"/>
          <w:lang w:val="uk-UA"/>
        </w:rPr>
      </w:pPr>
      <w:r>
        <w:rPr>
          <w:sz w:val="28"/>
          <w:szCs w:val="28"/>
          <w:lang w:val="uk-UA"/>
        </w:rPr>
        <w:t xml:space="preserve">Смертність населення від всіх хвороб органів дихання серед обох статей та серед чоловіків </w:t>
      </w:r>
      <w:r w:rsidR="00E07D27">
        <w:rPr>
          <w:sz w:val="28"/>
          <w:szCs w:val="28"/>
          <w:lang w:val="uk-UA"/>
        </w:rPr>
        <w:t>у</w:t>
      </w:r>
      <w:r>
        <w:rPr>
          <w:sz w:val="28"/>
          <w:szCs w:val="28"/>
          <w:lang w:val="uk-UA"/>
        </w:rPr>
        <w:t xml:space="preserve"> 1,2 рази вірогідно зменшились при помірному рівні ВПВ порівняно з високим  рівнем ВПВ з середнім значенням показників 38,</w:t>
      </w:r>
      <w:r w:rsidR="00BE3502">
        <w:rPr>
          <w:sz w:val="28"/>
          <w:szCs w:val="28"/>
          <w:lang w:val="uk-UA"/>
        </w:rPr>
        <w:t>02</w:t>
      </w:r>
      <w:r w:rsidRPr="00003239">
        <w:rPr>
          <w:sz w:val="28"/>
          <w:szCs w:val="28"/>
          <w:lang w:val="uk-UA"/>
        </w:rPr>
        <w:t>±</w:t>
      </w:r>
      <w:r>
        <w:rPr>
          <w:sz w:val="28"/>
          <w:szCs w:val="28"/>
          <w:lang w:val="uk-UA"/>
        </w:rPr>
        <w:t xml:space="preserve">2,16 вип. /100 тис. </w:t>
      </w:r>
      <w:r>
        <w:rPr>
          <w:color w:val="000000"/>
          <w:sz w:val="28"/>
          <w:szCs w:val="28"/>
          <w:lang w:val="uk-UA"/>
        </w:rPr>
        <w:t>(</w:t>
      </w:r>
      <w:r w:rsidRPr="00880FB1">
        <w:rPr>
          <w:sz w:val="28"/>
          <w:szCs w:val="28"/>
        </w:rPr>
        <w:t>p</w:t>
      </w:r>
      <w:r w:rsidR="00B41F0D" w:rsidRPr="002047B4">
        <w:rPr>
          <w:sz w:val="28"/>
          <w:szCs w:val="28"/>
          <w:lang w:val="uk-UA"/>
        </w:rPr>
        <w:t>&lt;</w:t>
      </w:r>
      <w:r w:rsidRPr="00880FB1">
        <w:rPr>
          <w:sz w:val="28"/>
          <w:szCs w:val="28"/>
          <w:lang w:val="uk-UA"/>
        </w:rPr>
        <w:t>0,05</w:t>
      </w:r>
      <w:r>
        <w:rPr>
          <w:color w:val="000000"/>
          <w:sz w:val="28"/>
          <w:szCs w:val="28"/>
          <w:lang w:val="uk-UA"/>
        </w:rPr>
        <w:t xml:space="preserve">) </w:t>
      </w:r>
      <w:r>
        <w:rPr>
          <w:sz w:val="28"/>
          <w:szCs w:val="28"/>
          <w:lang w:val="uk-UA"/>
        </w:rPr>
        <w:t xml:space="preserve">та 61,58 </w:t>
      </w:r>
      <w:r w:rsidRPr="00003239">
        <w:rPr>
          <w:sz w:val="28"/>
          <w:szCs w:val="28"/>
          <w:lang w:val="uk-UA"/>
        </w:rPr>
        <w:t>±</w:t>
      </w:r>
      <w:r>
        <w:rPr>
          <w:sz w:val="28"/>
          <w:szCs w:val="28"/>
          <w:lang w:val="uk-UA"/>
        </w:rPr>
        <w:t xml:space="preserve">4,15 </w:t>
      </w:r>
      <w:r w:rsidR="0063358D">
        <w:rPr>
          <w:sz w:val="28"/>
          <w:szCs w:val="28"/>
          <w:lang w:val="uk-UA"/>
        </w:rPr>
        <w:t>(</w:t>
      </w:r>
      <w:r w:rsidRPr="00880FB1">
        <w:rPr>
          <w:sz w:val="28"/>
          <w:szCs w:val="28"/>
        </w:rPr>
        <w:t>p</w:t>
      </w:r>
      <w:r w:rsidR="00B41F0D" w:rsidRPr="002047B4">
        <w:rPr>
          <w:sz w:val="28"/>
          <w:szCs w:val="28"/>
          <w:lang w:val="uk-UA"/>
        </w:rPr>
        <w:t>&lt;</w:t>
      </w:r>
      <w:r w:rsidRPr="00880FB1">
        <w:rPr>
          <w:sz w:val="28"/>
          <w:szCs w:val="28"/>
          <w:lang w:val="uk-UA"/>
        </w:rPr>
        <w:t>0,05</w:t>
      </w:r>
      <w:r>
        <w:rPr>
          <w:color w:val="000000"/>
          <w:sz w:val="28"/>
          <w:szCs w:val="28"/>
          <w:lang w:val="uk-UA"/>
        </w:rPr>
        <w:t>) вип. /100 тис.</w:t>
      </w:r>
      <w:r>
        <w:rPr>
          <w:sz w:val="28"/>
          <w:szCs w:val="28"/>
          <w:lang w:val="uk-UA"/>
        </w:rPr>
        <w:t xml:space="preserve"> У жінок її рівень складав 18,59</w:t>
      </w:r>
      <w:r w:rsidRPr="00003239">
        <w:rPr>
          <w:sz w:val="28"/>
          <w:szCs w:val="28"/>
          <w:lang w:val="uk-UA"/>
        </w:rPr>
        <w:t>±</w:t>
      </w:r>
      <w:r>
        <w:rPr>
          <w:sz w:val="28"/>
          <w:szCs w:val="28"/>
          <w:lang w:val="uk-UA"/>
        </w:rPr>
        <w:t>1,71 вип. /100 тис. та  був</w:t>
      </w:r>
      <w:r w:rsidR="00E07D27">
        <w:rPr>
          <w:sz w:val="28"/>
          <w:szCs w:val="28"/>
          <w:lang w:val="uk-UA"/>
        </w:rPr>
        <w:t xml:space="preserve"> у</w:t>
      </w:r>
      <w:r>
        <w:rPr>
          <w:sz w:val="28"/>
          <w:szCs w:val="28"/>
          <w:lang w:val="uk-UA"/>
        </w:rPr>
        <w:t xml:space="preserve"> 3,3 рази вірогідно нижчим за рівень у чоловіків, але вірогідно не відрізнявся від показника, який дорівнював 22,34</w:t>
      </w:r>
      <w:r w:rsidRPr="00003239">
        <w:rPr>
          <w:sz w:val="28"/>
          <w:szCs w:val="28"/>
          <w:lang w:val="uk-UA"/>
        </w:rPr>
        <w:t>±</w:t>
      </w:r>
      <w:r>
        <w:rPr>
          <w:sz w:val="28"/>
          <w:szCs w:val="28"/>
          <w:lang w:val="uk-UA"/>
        </w:rPr>
        <w:t>3,39 вип. /100 тис.</w:t>
      </w:r>
    </w:p>
    <w:p w:rsidR="00252F2C" w:rsidRDefault="00252F2C" w:rsidP="005721E5">
      <w:pPr>
        <w:autoSpaceDE w:val="0"/>
        <w:autoSpaceDN w:val="0"/>
        <w:adjustRightInd w:val="0"/>
        <w:spacing w:line="360" w:lineRule="auto"/>
        <w:ind w:firstLine="851"/>
        <w:jc w:val="both"/>
        <w:rPr>
          <w:color w:val="000000"/>
          <w:sz w:val="28"/>
          <w:szCs w:val="28"/>
          <w:lang w:val="uk-UA"/>
        </w:rPr>
      </w:pPr>
      <w:r>
        <w:rPr>
          <w:sz w:val="28"/>
          <w:szCs w:val="28"/>
          <w:lang w:val="uk-UA"/>
        </w:rPr>
        <w:t>Показники смертності у чоловіків від бронхітів та бактеріальних пневмоній вірогідно не відрізнялися</w:t>
      </w:r>
      <w:r w:rsidR="00B41F0D">
        <w:rPr>
          <w:sz w:val="28"/>
          <w:szCs w:val="28"/>
          <w:lang w:val="uk-UA"/>
        </w:rPr>
        <w:t>.</w:t>
      </w:r>
      <w:r>
        <w:rPr>
          <w:sz w:val="28"/>
          <w:szCs w:val="28"/>
          <w:lang w:val="uk-UA"/>
        </w:rPr>
        <w:t xml:space="preserve"> Їх середнє значення при помірному рівні  склало 21,19</w:t>
      </w:r>
      <w:r w:rsidRPr="00003239">
        <w:rPr>
          <w:sz w:val="28"/>
          <w:szCs w:val="28"/>
          <w:lang w:val="uk-UA"/>
        </w:rPr>
        <w:t>±</w:t>
      </w:r>
      <w:r>
        <w:rPr>
          <w:sz w:val="28"/>
          <w:szCs w:val="28"/>
          <w:lang w:val="uk-UA"/>
        </w:rPr>
        <w:t>3,87 та 33,33</w:t>
      </w:r>
      <w:r w:rsidRPr="00003239">
        <w:rPr>
          <w:sz w:val="28"/>
          <w:szCs w:val="28"/>
          <w:lang w:val="uk-UA"/>
        </w:rPr>
        <w:t>±</w:t>
      </w:r>
      <w:r>
        <w:rPr>
          <w:sz w:val="28"/>
          <w:szCs w:val="28"/>
          <w:lang w:val="uk-UA"/>
        </w:rPr>
        <w:t xml:space="preserve">3,3 вип./100 тис. відповідно. Проте у жінок встановлено </w:t>
      </w:r>
      <w:r w:rsidR="00E07D27">
        <w:rPr>
          <w:sz w:val="28"/>
          <w:szCs w:val="28"/>
          <w:lang w:val="uk-UA"/>
        </w:rPr>
        <w:t>у</w:t>
      </w:r>
      <w:r>
        <w:rPr>
          <w:sz w:val="28"/>
          <w:szCs w:val="28"/>
          <w:lang w:val="uk-UA"/>
        </w:rPr>
        <w:t xml:space="preserve"> 1,3 рази вірогідне збільшення показника (</w:t>
      </w:r>
      <w:r w:rsidRPr="00880FB1">
        <w:rPr>
          <w:sz w:val="28"/>
          <w:szCs w:val="28"/>
        </w:rPr>
        <w:t>p</w:t>
      </w:r>
      <w:r w:rsidR="00B41F0D">
        <w:rPr>
          <w:sz w:val="28"/>
          <w:szCs w:val="28"/>
        </w:rPr>
        <w:t>&lt;</w:t>
      </w:r>
      <w:r w:rsidRPr="00880FB1">
        <w:rPr>
          <w:sz w:val="28"/>
          <w:szCs w:val="28"/>
          <w:lang w:val="uk-UA"/>
        </w:rPr>
        <w:t>0,05</w:t>
      </w:r>
      <w:r>
        <w:rPr>
          <w:color w:val="000000"/>
          <w:sz w:val="28"/>
          <w:szCs w:val="28"/>
          <w:lang w:val="uk-UA"/>
        </w:rPr>
        <w:t>) смертності від бактеріальних пневмоній з середнім значенням 9,33</w:t>
      </w:r>
      <w:r w:rsidRPr="00003239">
        <w:rPr>
          <w:sz w:val="28"/>
          <w:szCs w:val="28"/>
          <w:lang w:val="uk-UA"/>
        </w:rPr>
        <w:t>±</w:t>
      </w:r>
      <w:r>
        <w:rPr>
          <w:color w:val="000000"/>
          <w:sz w:val="28"/>
          <w:szCs w:val="28"/>
          <w:lang w:val="uk-UA"/>
        </w:rPr>
        <w:t xml:space="preserve">1,62 вип./100 тис. </w:t>
      </w:r>
    </w:p>
    <w:p w:rsidR="00252F2C" w:rsidRDefault="00252F2C" w:rsidP="005721E5">
      <w:pPr>
        <w:autoSpaceDE w:val="0"/>
        <w:autoSpaceDN w:val="0"/>
        <w:adjustRightInd w:val="0"/>
        <w:spacing w:line="360" w:lineRule="auto"/>
        <w:ind w:firstLine="851"/>
        <w:jc w:val="both"/>
        <w:rPr>
          <w:color w:val="000000"/>
          <w:sz w:val="28"/>
          <w:szCs w:val="28"/>
          <w:lang w:val="uk-UA"/>
        </w:rPr>
      </w:pPr>
      <w:r>
        <w:rPr>
          <w:color w:val="000000"/>
          <w:sz w:val="28"/>
          <w:szCs w:val="28"/>
          <w:lang w:val="uk-UA"/>
        </w:rPr>
        <w:t>І у чоловіків (</w:t>
      </w:r>
      <w:r w:rsidR="00E07D27">
        <w:rPr>
          <w:color w:val="000000"/>
          <w:sz w:val="28"/>
          <w:szCs w:val="28"/>
          <w:lang w:val="uk-UA"/>
        </w:rPr>
        <w:t>у</w:t>
      </w:r>
      <w:r>
        <w:rPr>
          <w:color w:val="000000"/>
          <w:sz w:val="28"/>
          <w:szCs w:val="28"/>
          <w:lang w:val="uk-UA"/>
        </w:rPr>
        <w:t xml:space="preserve"> 6,4 рази і  3,1 рази) і у жінок (</w:t>
      </w:r>
      <w:r w:rsidR="00E07D27">
        <w:rPr>
          <w:color w:val="000000"/>
          <w:sz w:val="28"/>
          <w:szCs w:val="28"/>
          <w:lang w:val="uk-UA"/>
        </w:rPr>
        <w:t xml:space="preserve">у </w:t>
      </w:r>
      <w:r>
        <w:rPr>
          <w:color w:val="000000"/>
          <w:sz w:val="28"/>
          <w:szCs w:val="28"/>
          <w:lang w:val="uk-UA"/>
        </w:rPr>
        <w:t>5,5 рази та 2,8 рази) при помірному рівні ВПВ</w:t>
      </w:r>
      <w:r w:rsidR="000E52EA">
        <w:rPr>
          <w:color w:val="000000"/>
          <w:sz w:val="28"/>
          <w:szCs w:val="28"/>
          <w:lang w:val="uk-UA"/>
        </w:rPr>
        <w:t xml:space="preserve"> </w:t>
      </w:r>
      <w:r w:rsidR="00E07D27">
        <w:rPr>
          <w:color w:val="000000"/>
          <w:sz w:val="28"/>
          <w:szCs w:val="28"/>
          <w:lang w:val="uk-UA"/>
        </w:rPr>
        <w:t>у</w:t>
      </w:r>
      <w:r w:rsidR="000E52EA">
        <w:rPr>
          <w:color w:val="000000"/>
          <w:sz w:val="28"/>
          <w:szCs w:val="28"/>
          <w:lang w:val="uk-UA"/>
        </w:rPr>
        <w:t xml:space="preserve"> порівнянні з високим </w:t>
      </w:r>
      <w:r>
        <w:rPr>
          <w:color w:val="000000"/>
          <w:sz w:val="28"/>
          <w:szCs w:val="28"/>
          <w:lang w:val="uk-UA"/>
        </w:rPr>
        <w:t>відбулося зниження рівня смертності від бронхіальної астми та застійних хвороб. Середні значення показників складали 0,59</w:t>
      </w:r>
      <w:r w:rsidRPr="00003239">
        <w:rPr>
          <w:sz w:val="28"/>
          <w:szCs w:val="28"/>
          <w:lang w:val="uk-UA"/>
        </w:rPr>
        <w:t>±</w:t>
      </w:r>
      <w:r>
        <w:rPr>
          <w:color w:val="000000"/>
          <w:sz w:val="28"/>
          <w:szCs w:val="28"/>
          <w:lang w:val="uk-UA"/>
        </w:rPr>
        <w:t>0,29  та 3,43</w:t>
      </w:r>
      <w:r w:rsidRPr="00003239">
        <w:rPr>
          <w:sz w:val="28"/>
          <w:szCs w:val="28"/>
          <w:lang w:val="uk-UA"/>
        </w:rPr>
        <w:t>±</w:t>
      </w:r>
      <w:r>
        <w:rPr>
          <w:color w:val="000000"/>
          <w:sz w:val="28"/>
          <w:szCs w:val="28"/>
          <w:lang w:val="uk-UA"/>
        </w:rPr>
        <w:t>1,26  - у чоловіків та 0,46</w:t>
      </w:r>
      <w:r w:rsidRPr="00003239">
        <w:rPr>
          <w:sz w:val="28"/>
          <w:szCs w:val="28"/>
          <w:lang w:val="uk-UA"/>
        </w:rPr>
        <w:t>±</w:t>
      </w:r>
      <w:r>
        <w:rPr>
          <w:color w:val="000000"/>
          <w:sz w:val="28"/>
          <w:szCs w:val="28"/>
          <w:lang w:val="uk-UA"/>
        </w:rPr>
        <w:t>0,21 і 1,29</w:t>
      </w:r>
      <w:r w:rsidRPr="00003239">
        <w:rPr>
          <w:sz w:val="28"/>
          <w:szCs w:val="28"/>
          <w:lang w:val="uk-UA"/>
        </w:rPr>
        <w:t>±</w:t>
      </w:r>
      <w:r>
        <w:rPr>
          <w:color w:val="000000"/>
          <w:sz w:val="28"/>
          <w:szCs w:val="28"/>
          <w:lang w:val="uk-UA"/>
        </w:rPr>
        <w:t>0,97 вип./100 тис. -у жінок.</w:t>
      </w:r>
    </w:p>
    <w:p w:rsidR="00252F2C" w:rsidRDefault="00252F2C" w:rsidP="005721E5">
      <w:pPr>
        <w:autoSpaceDE w:val="0"/>
        <w:autoSpaceDN w:val="0"/>
        <w:adjustRightInd w:val="0"/>
        <w:spacing w:line="360" w:lineRule="auto"/>
        <w:ind w:firstLine="851"/>
        <w:jc w:val="both"/>
        <w:rPr>
          <w:color w:val="000000"/>
          <w:sz w:val="28"/>
          <w:szCs w:val="28"/>
          <w:lang w:val="uk-UA"/>
        </w:rPr>
      </w:pPr>
      <w:r>
        <w:rPr>
          <w:color w:val="000000"/>
          <w:sz w:val="28"/>
          <w:szCs w:val="28"/>
          <w:lang w:val="uk-UA"/>
        </w:rPr>
        <w:t xml:space="preserve">У чоловіків відбулося </w:t>
      </w:r>
      <w:r w:rsidR="00E07D27">
        <w:rPr>
          <w:color w:val="000000"/>
          <w:sz w:val="28"/>
          <w:szCs w:val="28"/>
          <w:lang w:val="uk-UA"/>
        </w:rPr>
        <w:t>у</w:t>
      </w:r>
      <w:r>
        <w:rPr>
          <w:color w:val="000000"/>
          <w:sz w:val="28"/>
          <w:szCs w:val="28"/>
          <w:lang w:val="uk-UA"/>
        </w:rPr>
        <w:t xml:space="preserve"> 3,7 рази (</w:t>
      </w:r>
      <w:r w:rsidRPr="00880FB1">
        <w:rPr>
          <w:sz w:val="28"/>
          <w:szCs w:val="28"/>
        </w:rPr>
        <w:t>p</w:t>
      </w:r>
      <w:r w:rsidR="00B41F0D">
        <w:rPr>
          <w:sz w:val="28"/>
          <w:szCs w:val="28"/>
        </w:rPr>
        <w:t>&lt;</w:t>
      </w:r>
      <w:r w:rsidRPr="00880FB1">
        <w:rPr>
          <w:sz w:val="28"/>
          <w:szCs w:val="28"/>
          <w:lang w:val="uk-UA"/>
        </w:rPr>
        <w:t>0,05</w:t>
      </w:r>
      <w:r>
        <w:rPr>
          <w:color w:val="000000"/>
          <w:sz w:val="28"/>
          <w:szCs w:val="28"/>
          <w:lang w:val="uk-UA"/>
        </w:rPr>
        <w:t>) вірогідне зниження показника смертності від інших ХОД з середнім рівнем 0,21</w:t>
      </w:r>
      <w:r w:rsidRPr="00003239">
        <w:rPr>
          <w:sz w:val="28"/>
          <w:szCs w:val="28"/>
          <w:lang w:val="uk-UA"/>
        </w:rPr>
        <w:t>±</w:t>
      </w:r>
      <w:r>
        <w:rPr>
          <w:color w:val="000000"/>
          <w:sz w:val="28"/>
          <w:szCs w:val="28"/>
          <w:lang w:val="uk-UA"/>
        </w:rPr>
        <w:t>0,14 вип./100 тис. У жінок середнє значення склало 0,</w:t>
      </w:r>
      <w:r w:rsidR="00C754CD">
        <w:rPr>
          <w:color w:val="000000"/>
          <w:sz w:val="28"/>
          <w:szCs w:val="28"/>
          <w:lang w:val="uk-UA"/>
        </w:rPr>
        <w:t>78</w:t>
      </w:r>
      <w:r w:rsidRPr="00003239">
        <w:rPr>
          <w:sz w:val="28"/>
          <w:szCs w:val="28"/>
          <w:lang w:val="uk-UA"/>
        </w:rPr>
        <w:t>±</w:t>
      </w:r>
      <w:r>
        <w:rPr>
          <w:color w:val="000000"/>
          <w:sz w:val="28"/>
          <w:szCs w:val="28"/>
          <w:lang w:val="uk-UA"/>
        </w:rPr>
        <w:t>0,13 вип./100 тис., проте вірогідно не відрізнялось (0,</w:t>
      </w:r>
      <w:r w:rsidR="00C754CD">
        <w:rPr>
          <w:color w:val="000000"/>
          <w:sz w:val="28"/>
          <w:szCs w:val="28"/>
          <w:lang w:val="uk-UA"/>
        </w:rPr>
        <w:t>82</w:t>
      </w:r>
      <w:r w:rsidRPr="00003239">
        <w:rPr>
          <w:sz w:val="28"/>
          <w:szCs w:val="28"/>
          <w:lang w:val="uk-UA"/>
        </w:rPr>
        <w:t>±</w:t>
      </w:r>
      <w:r>
        <w:rPr>
          <w:color w:val="000000"/>
          <w:sz w:val="28"/>
          <w:szCs w:val="28"/>
          <w:lang w:val="uk-UA"/>
        </w:rPr>
        <w:t>0,25 вип./100 тис.).</w:t>
      </w:r>
    </w:p>
    <w:p w:rsidR="00252F2C" w:rsidRDefault="00252F2C" w:rsidP="005721E5">
      <w:pPr>
        <w:autoSpaceDE w:val="0"/>
        <w:autoSpaceDN w:val="0"/>
        <w:adjustRightInd w:val="0"/>
        <w:spacing w:line="360" w:lineRule="auto"/>
        <w:ind w:firstLine="851"/>
        <w:jc w:val="both"/>
        <w:rPr>
          <w:color w:val="000000"/>
          <w:sz w:val="28"/>
          <w:szCs w:val="28"/>
          <w:lang w:val="uk-UA"/>
        </w:rPr>
      </w:pPr>
      <w:r>
        <w:rPr>
          <w:color w:val="000000"/>
          <w:sz w:val="28"/>
          <w:szCs w:val="28"/>
          <w:lang w:val="uk-UA"/>
        </w:rPr>
        <w:t xml:space="preserve">Слід вказати, що при помірному рівні ВПВ показники смертності від гнійних та некротичних хвороб серед чоловіків та серед жінок </w:t>
      </w:r>
      <w:r w:rsidR="00E07D27">
        <w:rPr>
          <w:color w:val="000000"/>
          <w:sz w:val="28"/>
          <w:szCs w:val="28"/>
          <w:lang w:val="uk-UA"/>
        </w:rPr>
        <w:t>підвищились</w:t>
      </w:r>
      <w:r>
        <w:rPr>
          <w:color w:val="000000"/>
          <w:sz w:val="28"/>
          <w:szCs w:val="28"/>
          <w:lang w:val="uk-UA"/>
        </w:rPr>
        <w:t xml:space="preserve"> від 2 до 3 разів відповідно. Їхні середні рівні склали у чоловіків 3,56</w:t>
      </w:r>
      <w:r w:rsidRPr="00003239">
        <w:rPr>
          <w:sz w:val="28"/>
          <w:szCs w:val="28"/>
          <w:lang w:val="uk-UA"/>
        </w:rPr>
        <w:t>±</w:t>
      </w:r>
      <w:r>
        <w:rPr>
          <w:color w:val="000000"/>
          <w:sz w:val="28"/>
          <w:szCs w:val="28"/>
          <w:lang w:val="uk-UA"/>
        </w:rPr>
        <w:t>1,3 та у жінок – 0,87</w:t>
      </w:r>
      <w:r w:rsidRPr="00003239">
        <w:rPr>
          <w:sz w:val="28"/>
          <w:szCs w:val="28"/>
          <w:lang w:val="uk-UA"/>
        </w:rPr>
        <w:t>±</w:t>
      </w:r>
      <w:r>
        <w:rPr>
          <w:color w:val="000000"/>
          <w:sz w:val="28"/>
          <w:szCs w:val="28"/>
          <w:lang w:val="uk-UA"/>
        </w:rPr>
        <w:t xml:space="preserve">0,29 вип./100 тис. Взагалі, чоловіки </w:t>
      </w:r>
      <w:r w:rsidR="00E07D27">
        <w:rPr>
          <w:color w:val="000000"/>
          <w:sz w:val="28"/>
          <w:szCs w:val="28"/>
          <w:lang w:val="uk-UA"/>
        </w:rPr>
        <w:t>у</w:t>
      </w:r>
      <w:r>
        <w:rPr>
          <w:color w:val="000000"/>
          <w:sz w:val="28"/>
          <w:szCs w:val="28"/>
          <w:lang w:val="uk-UA"/>
        </w:rPr>
        <w:t xml:space="preserve"> 2,7 рази частіше за жінок помирали від застійних хвороб органів дихання, </w:t>
      </w:r>
      <w:r w:rsidR="00E07D27">
        <w:rPr>
          <w:color w:val="000000"/>
          <w:sz w:val="28"/>
          <w:szCs w:val="28"/>
          <w:lang w:val="uk-UA"/>
        </w:rPr>
        <w:t>у</w:t>
      </w:r>
      <w:r>
        <w:rPr>
          <w:color w:val="000000"/>
          <w:sz w:val="28"/>
          <w:szCs w:val="28"/>
          <w:lang w:val="uk-UA"/>
        </w:rPr>
        <w:t xml:space="preserve"> 3,5 рази – від бронхітів, </w:t>
      </w:r>
      <w:r w:rsidR="00E07D27">
        <w:rPr>
          <w:color w:val="000000"/>
          <w:sz w:val="28"/>
          <w:szCs w:val="28"/>
          <w:lang w:val="uk-UA"/>
        </w:rPr>
        <w:t>у</w:t>
      </w:r>
      <w:r>
        <w:rPr>
          <w:color w:val="000000"/>
          <w:sz w:val="28"/>
          <w:szCs w:val="28"/>
          <w:lang w:val="uk-UA"/>
        </w:rPr>
        <w:t xml:space="preserve"> 3,7 рази  - від пневмоній, </w:t>
      </w:r>
      <w:r w:rsidR="00E07D27">
        <w:rPr>
          <w:color w:val="000000"/>
          <w:sz w:val="28"/>
          <w:szCs w:val="28"/>
          <w:lang w:val="uk-UA"/>
        </w:rPr>
        <w:t>у</w:t>
      </w:r>
      <w:r>
        <w:rPr>
          <w:color w:val="000000"/>
          <w:sz w:val="28"/>
          <w:szCs w:val="28"/>
          <w:lang w:val="uk-UA"/>
        </w:rPr>
        <w:t xml:space="preserve"> 4,1 рази – від гнійних та некротичних захворювань легень.</w:t>
      </w:r>
    </w:p>
    <w:p w:rsidR="00C754CD" w:rsidRPr="00D664C8" w:rsidRDefault="00C754CD" w:rsidP="00DF144F">
      <w:pPr>
        <w:autoSpaceDE w:val="0"/>
        <w:autoSpaceDN w:val="0"/>
        <w:adjustRightInd w:val="0"/>
        <w:spacing w:line="360" w:lineRule="auto"/>
        <w:ind w:firstLine="851"/>
        <w:jc w:val="both"/>
        <w:rPr>
          <w:color w:val="000000"/>
          <w:sz w:val="28"/>
          <w:szCs w:val="28"/>
          <w:lang w:val="uk-UA"/>
        </w:rPr>
      </w:pPr>
      <w:r>
        <w:rPr>
          <w:color w:val="000000"/>
          <w:sz w:val="28"/>
          <w:szCs w:val="28"/>
          <w:lang w:val="uk-UA"/>
        </w:rPr>
        <w:lastRenderedPageBreak/>
        <w:t>4.</w:t>
      </w:r>
      <w:r w:rsidR="00DF144F">
        <w:rPr>
          <w:color w:val="000000"/>
          <w:sz w:val="28"/>
          <w:szCs w:val="28"/>
          <w:lang w:val="uk-UA"/>
        </w:rPr>
        <w:t>4</w:t>
      </w:r>
      <w:r>
        <w:rPr>
          <w:color w:val="000000"/>
          <w:sz w:val="28"/>
          <w:szCs w:val="28"/>
          <w:lang w:val="uk-UA"/>
        </w:rPr>
        <w:t>. Кореляційні зв</w:t>
      </w:r>
      <w:r w:rsidRPr="00C754CD">
        <w:rPr>
          <w:color w:val="000000"/>
          <w:sz w:val="28"/>
          <w:szCs w:val="28"/>
          <w:lang w:val="uk-UA"/>
        </w:rPr>
        <w:t>’</w:t>
      </w:r>
      <w:r>
        <w:rPr>
          <w:color w:val="000000"/>
          <w:sz w:val="28"/>
          <w:szCs w:val="28"/>
          <w:lang w:val="uk-UA"/>
        </w:rPr>
        <w:t>язки між атмосферним забрудненням та захворюваністю й смертністю населення мегаполісу</w:t>
      </w:r>
    </w:p>
    <w:p w:rsidR="005721E5" w:rsidRPr="00D664C8" w:rsidRDefault="005721E5" w:rsidP="00DF144F">
      <w:pPr>
        <w:autoSpaceDE w:val="0"/>
        <w:autoSpaceDN w:val="0"/>
        <w:adjustRightInd w:val="0"/>
        <w:spacing w:line="360" w:lineRule="auto"/>
        <w:ind w:firstLine="851"/>
        <w:jc w:val="both"/>
        <w:rPr>
          <w:color w:val="000000"/>
          <w:sz w:val="28"/>
          <w:szCs w:val="28"/>
          <w:lang w:val="uk-UA"/>
        </w:rPr>
      </w:pPr>
    </w:p>
    <w:p w:rsidR="001D517B" w:rsidRDefault="00C754CD" w:rsidP="00252F2C">
      <w:pPr>
        <w:autoSpaceDE w:val="0"/>
        <w:autoSpaceDN w:val="0"/>
        <w:adjustRightInd w:val="0"/>
        <w:spacing w:line="360" w:lineRule="auto"/>
        <w:ind w:firstLine="720"/>
        <w:jc w:val="both"/>
        <w:rPr>
          <w:color w:val="000000"/>
          <w:sz w:val="28"/>
          <w:szCs w:val="28"/>
          <w:lang w:val="uk-UA"/>
        </w:rPr>
      </w:pPr>
      <w:r>
        <w:rPr>
          <w:color w:val="000000"/>
          <w:sz w:val="28"/>
          <w:szCs w:val="28"/>
          <w:lang w:val="uk-UA"/>
        </w:rPr>
        <w:t>Наявність зв</w:t>
      </w:r>
      <w:r w:rsidRPr="00C754CD">
        <w:rPr>
          <w:color w:val="000000"/>
          <w:sz w:val="28"/>
          <w:szCs w:val="28"/>
          <w:lang w:val="uk-UA"/>
        </w:rPr>
        <w:t>’</w:t>
      </w:r>
      <w:r>
        <w:rPr>
          <w:color w:val="000000"/>
          <w:sz w:val="28"/>
          <w:szCs w:val="28"/>
          <w:lang w:val="uk-UA"/>
        </w:rPr>
        <w:t>язку між захворюваністю й шкідливими хімічними речовинами у промислових викидах підтверджується результатами кореляційного аналізу</w:t>
      </w:r>
      <w:r w:rsidR="00E75AFC">
        <w:rPr>
          <w:color w:val="000000"/>
          <w:sz w:val="28"/>
          <w:szCs w:val="28"/>
          <w:lang w:val="uk-UA"/>
        </w:rPr>
        <w:t xml:space="preserve"> (табл. 4. 11). </w:t>
      </w:r>
    </w:p>
    <w:p w:rsidR="001D517B" w:rsidRPr="00521B7F" w:rsidRDefault="001D517B" w:rsidP="001D517B">
      <w:pPr>
        <w:spacing w:line="360" w:lineRule="auto"/>
        <w:jc w:val="right"/>
        <w:rPr>
          <w:sz w:val="28"/>
          <w:lang w:val="uk-UA" w:eastAsia="uk-UA"/>
        </w:rPr>
      </w:pPr>
      <w:r w:rsidRPr="00521B7F">
        <w:rPr>
          <w:sz w:val="28"/>
          <w:lang w:val="uk-UA" w:eastAsia="uk-UA"/>
        </w:rPr>
        <w:t>Таблиця 4.11</w:t>
      </w:r>
    </w:p>
    <w:p w:rsidR="001D517B" w:rsidRDefault="001D517B" w:rsidP="001D517B">
      <w:pPr>
        <w:autoSpaceDE w:val="0"/>
        <w:autoSpaceDN w:val="0"/>
        <w:adjustRightInd w:val="0"/>
        <w:jc w:val="center"/>
        <w:rPr>
          <w:sz w:val="28"/>
          <w:lang w:val="uk-UA"/>
        </w:rPr>
      </w:pPr>
      <w:r>
        <w:rPr>
          <w:sz w:val="28"/>
          <w:lang w:val="uk-UA"/>
        </w:rPr>
        <w:t xml:space="preserve">Значення коефіцієнтів кореляції між екотоксикантами та </w:t>
      </w:r>
      <w:r w:rsidRPr="00C827D8">
        <w:rPr>
          <w:sz w:val="28"/>
          <w:lang w:val="uk-UA"/>
        </w:rPr>
        <w:t>хвороб</w:t>
      </w:r>
      <w:r>
        <w:rPr>
          <w:sz w:val="28"/>
          <w:lang w:val="uk-UA"/>
        </w:rPr>
        <w:t>ами</w:t>
      </w:r>
      <w:r w:rsidRPr="00C827D8">
        <w:rPr>
          <w:sz w:val="28"/>
          <w:lang w:val="uk-UA"/>
        </w:rPr>
        <w:t xml:space="preserve"> органів дихання</w:t>
      </w:r>
      <w:r w:rsidR="004E26E4">
        <w:rPr>
          <w:sz w:val="28"/>
          <w:lang w:val="uk-UA"/>
        </w:rPr>
        <w:t xml:space="preserve"> </w:t>
      </w:r>
      <w:r w:rsidRPr="00C827D8">
        <w:rPr>
          <w:sz w:val="28"/>
          <w:lang w:val="uk-UA"/>
        </w:rPr>
        <w:t>у населення</w:t>
      </w:r>
    </w:p>
    <w:p w:rsidR="001D517B" w:rsidRDefault="001D517B" w:rsidP="001D517B">
      <w:pPr>
        <w:autoSpaceDE w:val="0"/>
        <w:autoSpaceDN w:val="0"/>
        <w:adjustRightInd w:val="0"/>
        <w:jc w:val="center"/>
        <w:rPr>
          <w:sz w:val="28"/>
          <w:lang w:val="uk-UA"/>
        </w:rPr>
      </w:pPr>
    </w:p>
    <w:tbl>
      <w:tblPr>
        <w:tblStyle w:val="af1"/>
        <w:tblW w:w="0" w:type="auto"/>
        <w:tblInd w:w="108" w:type="dxa"/>
        <w:tblLook w:val="04A0"/>
      </w:tblPr>
      <w:tblGrid>
        <w:gridCol w:w="1841"/>
        <w:gridCol w:w="5219"/>
        <w:gridCol w:w="1414"/>
        <w:gridCol w:w="1165"/>
      </w:tblGrid>
      <w:tr w:rsidR="001D517B" w:rsidRPr="001D517B" w:rsidTr="002D7F68">
        <w:tc>
          <w:tcPr>
            <w:tcW w:w="1841" w:type="dxa"/>
          </w:tcPr>
          <w:p w:rsidR="001D517B" w:rsidRPr="008657B9" w:rsidRDefault="001D517B" w:rsidP="0087148A">
            <w:pPr>
              <w:jc w:val="center"/>
              <w:rPr>
                <w:sz w:val="28"/>
                <w:szCs w:val="28"/>
                <w:lang w:val="uk-UA"/>
              </w:rPr>
            </w:pPr>
            <w:r w:rsidRPr="008657B9">
              <w:rPr>
                <w:sz w:val="28"/>
                <w:szCs w:val="28"/>
                <w:lang w:val="uk-UA"/>
              </w:rPr>
              <w:t>Шкідливі речовини</w:t>
            </w:r>
          </w:p>
        </w:tc>
        <w:tc>
          <w:tcPr>
            <w:tcW w:w="5219" w:type="dxa"/>
            <w:vAlign w:val="center"/>
          </w:tcPr>
          <w:p w:rsidR="001D517B" w:rsidRPr="008657B9" w:rsidRDefault="001D517B" w:rsidP="0087148A">
            <w:pPr>
              <w:jc w:val="center"/>
              <w:rPr>
                <w:sz w:val="28"/>
                <w:lang w:val="uk-UA" w:eastAsia="uk-UA"/>
              </w:rPr>
            </w:pPr>
            <w:r w:rsidRPr="008657B9">
              <w:rPr>
                <w:sz w:val="28"/>
                <w:lang w:val="uk-UA" w:eastAsia="uk-UA"/>
              </w:rPr>
              <w:t>Біологічний ефект, патологічний стан</w:t>
            </w:r>
          </w:p>
          <w:p w:rsidR="001D517B" w:rsidRPr="008657B9" w:rsidRDefault="001D517B" w:rsidP="0087148A">
            <w:pPr>
              <w:jc w:val="center"/>
              <w:rPr>
                <w:sz w:val="28"/>
                <w:lang w:val="uk-UA" w:eastAsia="uk-UA"/>
              </w:rPr>
            </w:pPr>
          </w:p>
        </w:tc>
        <w:tc>
          <w:tcPr>
            <w:tcW w:w="1414" w:type="dxa"/>
            <w:vAlign w:val="center"/>
          </w:tcPr>
          <w:p w:rsidR="001D517B" w:rsidRDefault="001D517B" w:rsidP="0087148A">
            <w:pPr>
              <w:jc w:val="center"/>
              <w:rPr>
                <w:sz w:val="28"/>
                <w:lang w:val="en-US" w:eastAsia="uk-UA"/>
              </w:rPr>
            </w:pPr>
            <w:r>
              <w:rPr>
                <w:sz w:val="28"/>
                <w:lang w:val="en-US" w:eastAsia="uk-UA"/>
              </w:rPr>
              <w:t>R,</w:t>
            </w:r>
          </w:p>
          <w:p w:rsidR="001D517B" w:rsidRDefault="001D517B" w:rsidP="0087148A">
            <w:pPr>
              <w:jc w:val="center"/>
              <w:rPr>
                <w:sz w:val="28"/>
                <w:lang w:val="uk-UA" w:eastAsia="uk-UA"/>
              </w:rPr>
            </w:pPr>
            <w:r>
              <w:rPr>
                <w:sz w:val="28"/>
                <w:lang w:val="uk-UA" w:eastAsia="uk-UA"/>
              </w:rPr>
              <w:t>дорослі</w:t>
            </w:r>
          </w:p>
        </w:tc>
        <w:tc>
          <w:tcPr>
            <w:tcW w:w="1165" w:type="dxa"/>
            <w:vAlign w:val="center"/>
          </w:tcPr>
          <w:p w:rsidR="001D517B" w:rsidRDefault="001D517B" w:rsidP="0087148A">
            <w:pPr>
              <w:jc w:val="center"/>
              <w:rPr>
                <w:sz w:val="28"/>
                <w:lang w:val="en-US" w:eastAsia="uk-UA"/>
              </w:rPr>
            </w:pPr>
            <w:r>
              <w:rPr>
                <w:sz w:val="28"/>
                <w:lang w:val="en-US" w:eastAsia="uk-UA"/>
              </w:rPr>
              <w:t>R,</w:t>
            </w:r>
          </w:p>
          <w:p w:rsidR="001D517B" w:rsidRDefault="001D517B" w:rsidP="0087148A">
            <w:pPr>
              <w:jc w:val="center"/>
              <w:rPr>
                <w:sz w:val="28"/>
                <w:lang w:val="uk-UA" w:eastAsia="uk-UA"/>
              </w:rPr>
            </w:pPr>
            <w:r>
              <w:rPr>
                <w:sz w:val="28"/>
                <w:lang w:val="uk-UA" w:eastAsia="uk-UA"/>
              </w:rPr>
              <w:t>діти</w:t>
            </w:r>
          </w:p>
        </w:tc>
      </w:tr>
      <w:tr w:rsidR="001D517B" w:rsidRPr="001D517B" w:rsidTr="002D7F68">
        <w:trPr>
          <w:trHeight w:val="275"/>
        </w:trPr>
        <w:tc>
          <w:tcPr>
            <w:tcW w:w="1841" w:type="dxa"/>
          </w:tcPr>
          <w:p w:rsidR="001D517B" w:rsidRPr="00E76E54" w:rsidRDefault="001D517B" w:rsidP="004C690A">
            <w:pPr>
              <w:jc w:val="center"/>
              <w:rPr>
                <w:lang w:val="uk-UA" w:eastAsia="uk-UA"/>
              </w:rPr>
            </w:pPr>
            <w:r w:rsidRPr="00E76E54">
              <w:rPr>
                <w:lang w:val="uk-UA" w:eastAsia="uk-UA"/>
              </w:rPr>
              <w:t>1</w:t>
            </w:r>
          </w:p>
        </w:tc>
        <w:tc>
          <w:tcPr>
            <w:tcW w:w="5219" w:type="dxa"/>
          </w:tcPr>
          <w:p w:rsidR="001D517B" w:rsidRPr="00E76E54" w:rsidRDefault="001D517B" w:rsidP="004C690A">
            <w:pPr>
              <w:jc w:val="center"/>
              <w:rPr>
                <w:lang w:val="uk-UA" w:eastAsia="uk-UA"/>
              </w:rPr>
            </w:pPr>
            <w:r w:rsidRPr="00E76E54">
              <w:rPr>
                <w:lang w:val="uk-UA" w:eastAsia="uk-UA"/>
              </w:rPr>
              <w:t>2</w:t>
            </w:r>
          </w:p>
        </w:tc>
        <w:tc>
          <w:tcPr>
            <w:tcW w:w="1414" w:type="dxa"/>
          </w:tcPr>
          <w:p w:rsidR="001D517B" w:rsidRPr="00E76E54" w:rsidRDefault="001D517B" w:rsidP="004C690A">
            <w:pPr>
              <w:jc w:val="center"/>
              <w:rPr>
                <w:lang w:val="uk-UA" w:eastAsia="uk-UA"/>
              </w:rPr>
            </w:pPr>
            <w:r w:rsidRPr="00E76E54">
              <w:rPr>
                <w:lang w:val="uk-UA" w:eastAsia="uk-UA"/>
              </w:rPr>
              <w:t>3</w:t>
            </w:r>
          </w:p>
        </w:tc>
        <w:tc>
          <w:tcPr>
            <w:tcW w:w="1165" w:type="dxa"/>
          </w:tcPr>
          <w:p w:rsidR="001D517B" w:rsidRPr="00E76E54" w:rsidRDefault="001D517B" w:rsidP="004C690A">
            <w:pPr>
              <w:jc w:val="center"/>
              <w:rPr>
                <w:lang w:val="uk-UA" w:eastAsia="uk-UA"/>
              </w:rPr>
            </w:pPr>
            <w:r w:rsidRPr="00E76E54">
              <w:rPr>
                <w:lang w:val="uk-UA" w:eastAsia="uk-UA"/>
              </w:rPr>
              <w:t>4</w:t>
            </w:r>
          </w:p>
        </w:tc>
      </w:tr>
      <w:tr w:rsidR="001D517B" w:rsidRPr="001D517B" w:rsidTr="002D7F68">
        <w:tc>
          <w:tcPr>
            <w:tcW w:w="1841" w:type="dxa"/>
            <w:vAlign w:val="center"/>
          </w:tcPr>
          <w:p w:rsidR="001D517B" w:rsidRPr="008657B9" w:rsidRDefault="001D517B" w:rsidP="004C690A">
            <w:pPr>
              <w:jc w:val="center"/>
              <w:rPr>
                <w:sz w:val="28"/>
                <w:szCs w:val="28"/>
                <w:lang w:val="uk-UA"/>
              </w:rPr>
            </w:pPr>
            <w:r w:rsidRPr="008657B9">
              <w:rPr>
                <w:sz w:val="28"/>
                <w:szCs w:val="28"/>
                <w:lang w:val="uk-UA"/>
              </w:rPr>
              <w:t>Азотна кислота</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Загально-некротичні зміни дихальних шляхів, бронхіт, хвороби органів дихання</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0,72</w:t>
            </w:r>
            <w:r w:rsidR="00F5126C">
              <w:rPr>
                <w:rFonts w:ascii="Calibri" w:hAnsi="Calibri"/>
                <w:sz w:val="28"/>
                <w:lang w:val="uk-UA" w:eastAsia="uk-UA"/>
              </w:rPr>
              <w:t>*</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0,24</w:t>
            </w:r>
          </w:p>
        </w:tc>
      </w:tr>
      <w:tr w:rsidR="001D517B" w:rsidTr="002D7F68">
        <w:tc>
          <w:tcPr>
            <w:tcW w:w="1841" w:type="dxa"/>
            <w:vAlign w:val="center"/>
          </w:tcPr>
          <w:p w:rsidR="001D517B" w:rsidRPr="001D517B" w:rsidRDefault="001D517B" w:rsidP="00804134">
            <w:pPr>
              <w:jc w:val="center"/>
              <w:rPr>
                <w:sz w:val="28"/>
                <w:szCs w:val="28"/>
                <w:lang w:val="uk-UA"/>
              </w:rPr>
            </w:pPr>
            <w:r w:rsidRPr="001D517B">
              <w:rPr>
                <w:sz w:val="28"/>
                <w:szCs w:val="28"/>
                <w:lang w:val="uk-UA"/>
              </w:rPr>
              <w:t>Акроле</w:t>
            </w:r>
            <w:r w:rsidR="00804134">
              <w:rPr>
                <w:sz w:val="28"/>
                <w:szCs w:val="28"/>
                <w:lang w:val="uk-UA"/>
              </w:rPr>
              <w:t>ї</w:t>
            </w:r>
            <w:r w:rsidRPr="001D517B">
              <w:rPr>
                <w:sz w:val="28"/>
                <w:szCs w:val="28"/>
                <w:lang w:val="uk-UA"/>
              </w:rPr>
              <w:t>н</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Подразнення слизової верхніх дихальних шляхів</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-0,83</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0,36</w:t>
            </w:r>
            <w:r w:rsidR="00F5126C">
              <w:rPr>
                <w:rFonts w:ascii="Calibri" w:hAnsi="Calibri"/>
                <w:sz w:val="28"/>
                <w:lang w:val="uk-UA" w:eastAsia="uk-UA"/>
              </w:rPr>
              <w:t>*</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Аміак</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Порушення активності ферментів, дихальних шляхів, ангіни, тонзиліти</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-0,42</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0,25</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Ацетон</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Атрофічні зміни верхніх дихальних шляхів</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-0,22</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0,71</w:t>
            </w:r>
            <w:r w:rsidR="00F5126C">
              <w:rPr>
                <w:rFonts w:ascii="Calibri" w:hAnsi="Calibri"/>
                <w:sz w:val="28"/>
                <w:lang w:val="uk-UA" w:eastAsia="uk-UA"/>
              </w:rPr>
              <w:t>*</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Бенз(а)пірен</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Злоякісні новоутворення, хвороби органів дихання</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-0,46</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0,51</w:t>
            </w:r>
            <w:r w:rsidR="00F5126C">
              <w:rPr>
                <w:rFonts w:ascii="Calibri" w:hAnsi="Calibri"/>
                <w:sz w:val="28"/>
                <w:lang w:val="uk-UA" w:eastAsia="uk-UA"/>
              </w:rPr>
              <w:t>*</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Бензол</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Загальнотоксична дія, зниження резистентності до інфекцій, хвороби органів дихання</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0,31</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0,42</w:t>
            </w:r>
            <w:r w:rsidR="00F5126C">
              <w:rPr>
                <w:rFonts w:ascii="Calibri" w:hAnsi="Calibri"/>
                <w:sz w:val="28"/>
                <w:lang w:val="uk-UA" w:eastAsia="uk-UA"/>
              </w:rPr>
              <w:t>*</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Ванадію окс</w:t>
            </w:r>
            <w:r w:rsidRPr="008657B9">
              <w:rPr>
                <w:sz w:val="28"/>
                <w:szCs w:val="28"/>
                <w:lang w:val="uk-UA"/>
              </w:rPr>
              <w:t>и</w:t>
            </w:r>
            <w:r w:rsidRPr="008657B9">
              <w:rPr>
                <w:sz w:val="28"/>
                <w:szCs w:val="28"/>
              </w:rPr>
              <w:t>д (+5)</w:t>
            </w:r>
          </w:p>
        </w:tc>
        <w:tc>
          <w:tcPr>
            <w:tcW w:w="5219" w:type="dxa"/>
          </w:tcPr>
          <w:p w:rsidR="001D517B" w:rsidRPr="00E76E54" w:rsidRDefault="001D517B" w:rsidP="00811F84">
            <w:pPr>
              <w:jc w:val="both"/>
              <w:rPr>
                <w:sz w:val="28"/>
                <w:szCs w:val="28"/>
                <w:lang w:val="uk-UA" w:eastAsia="uk-UA"/>
              </w:rPr>
            </w:pPr>
            <w:r w:rsidRPr="00E76E54">
              <w:rPr>
                <w:sz w:val="28"/>
                <w:szCs w:val="28"/>
                <w:lang w:val="uk-UA" w:eastAsia="uk-UA"/>
              </w:rPr>
              <w:t>Загальнотоксична, гонадотоксична</w:t>
            </w:r>
            <w:r w:rsidR="00811F84">
              <w:rPr>
                <w:sz w:val="28"/>
                <w:szCs w:val="28"/>
                <w:lang w:val="uk-UA" w:eastAsia="uk-UA"/>
              </w:rPr>
              <w:t xml:space="preserve"> і</w:t>
            </w:r>
            <w:r w:rsidRPr="00E76E54">
              <w:rPr>
                <w:sz w:val="28"/>
                <w:szCs w:val="28"/>
                <w:lang w:val="uk-UA" w:eastAsia="uk-UA"/>
              </w:rPr>
              <w:t xml:space="preserve"> ембріотоксична дія, пригнічення імунобіологічної резистентності, бронхіт, пневмонія</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-0,61</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0,23</w:t>
            </w:r>
          </w:p>
        </w:tc>
      </w:tr>
      <w:tr w:rsidR="001D517B" w:rsidTr="002D7F68">
        <w:tc>
          <w:tcPr>
            <w:tcW w:w="1841" w:type="dxa"/>
            <w:vAlign w:val="bottom"/>
          </w:tcPr>
          <w:p w:rsidR="001D517B" w:rsidRPr="008657B9" w:rsidRDefault="001D517B" w:rsidP="004C690A">
            <w:pPr>
              <w:jc w:val="center"/>
              <w:rPr>
                <w:sz w:val="28"/>
                <w:szCs w:val="28"/>
              </w:rPr>
            </w:pPr>
            <w:r w:rsidRPr="008657B9">
              <w:rPr>
                <w:sz w:val="28"/>
                <w:szCs w:val="28"/>
              </w:rPr>
              <w:t>Діоксид марганцю</w:t>
            </w:r>
          </w:p>
        </w:tc>
        <w:tc>
          <w:tcPr>
            <w:tcW w:w="5219" w:type="dxa"/>
          </w:tcPr>
          <w:p w:rsidR="001D517B" w:rsidRPr="00E76E54" w:rsidRDefault="001D517B" w:rsidP="004C690A">
            <w:pPr>
              <w:jc w:val="both"/>
              <w:rPr>
                <w:sz w:val="28"/>
                <w:szCs w:val="28"/>
                <w:lang w:val="uk-UA" w:eastAsia="uk-UA"/>
              </w:rPr>
            </w:pPr>
            <w:r w:rsidRPr="00E76E54">
              <w:rPr>
                <w:sz w:val="28"/>
                <w:szCs w:val="28"/>
                <w:lang w:val="uk-UA" w:eastAsia="uk-UA"/>
              </w:rPr>
              <w:t>Токсична дія, особливо на легені, хвороби органів дихання</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0,26</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0,38</w:t>
            </w:r>
            <w:r w:rsidR="00F5126C">
              <w:rPr>
                <w:rFonts w:ascii="Calibri" w:hAnsi="Calibri"/>
                <w:sz w:val="28"/>
                <w:lang w:val="uk-UA" w:eastAsia="uk-UA"/>
              </w:rPr>
              <w:t>*</w:t>
            </w:r>
          </w:p>
        </w:tc>
      </w:tr>
      <w:tr w:rsidR="001D517B" w:rsidTr="002D7F68">
        <w:tc>
          <w:tcPr>
            <w:tcW w:w="1841" w:type="dxa"/>
            <w:vAlign w:val="center"/>
          </w:tcPr>
          <w:p w:rsidR="001D517B" w:rsidRPr="008657B9" w:rsidRDefault="001D517B" w:rsidP="004C690A">
            <w:pPr>
              <w:jc w:val="center"/>
              <w:rPr>
                <w:sz w:val="28"/>
                <w:szCs w:val="28"/>
              </w:rPr>
            </w:pPr>
            <w:r w:rsidRPr="008657B9">
              <w:rPr>
                <w:sz w:val="28"/>
                <w:szCs w:val="28"/>
              </w:rPr>
              <w:t>Ксилол</w:t>
            </w:r>
          </w:p>
        </w:tc>
        <w:tc>
          <w:tcPr>
            <w:tcW w:w="5219" w:type="dxa"/>
            <w:vAlign w:val="center"/>
          </w:tcPr>
          <w:p w:rsidR="001D517B" w:rsidRPr="00E76E54" w:rsidRDefault="001D517B" w:rsidP="004C690A">
            <w:pPr>
              <w:rPr>
                <w:sz w:val="28"/>
                <w:szCs w:val="28"/>
                <w:lang w:val="uk-UA" w:eastAsia="uk-UA"/>
              </w:rPr>
            </w:pPr>
            <w:r w:rsidRPr="00E76E54">
              <w:rPr>
                <w:sz w:val="28"/>
                <w:szCs w:val="28"/>
                <w:lang w:val="uk-UA" w:eastAsia="uk-UA"/>
              </w:rPr>
              <w:t>Зниження резистентності до інфекцій</w:t>
            </w:r>
          </w:p>
        </w:tc>
        <w:tc>
          <w:tcPr>
            <w:tcW w:w="1414" w:type="dxa"/>
            <w:vAlign w:val="center"/>
          </w:tcPr>
          <w:p w:rsidR="001D517B" w:rsidRDefault="001D517B" w:rsidP="004C690A">
            <w:pPr>
              <w:spacing w:line="360" w:lineRule="auto"/>
              <w:jc w:val="center"/>
              <w:rPr>
                <w:sz w:val="28"/>
                <w:lang w:val="uk-UA" w:eastAsia="uk-UA"/>
              </w:rPr>
            </w:pPr>
            <w:r>
              <w:rPr>
                <w:sz w:val="28"/>
                <w:lang w:val="uk-UA" w:eastAsia="uk-UA"/>
              </w:rPr>
              <w:t>-0,60</w:t>
            </w:r>
          </w:p>
        </w:tc>
        <w:tc>
          <w:tcPr>
            <w:tcW w:w="1165" w:type="dxa"/>
            <w:vAlign w:val="center"/>
          </w:tcPr>
          <w:p w:rsidR="001D517B" w:rsidRDefault="001D517B" w:rsidP="004C690A">
            <w:pPr>
              <w:spacing w:line="360" w:lineRule="auto"/>
              <w:jc w:val="center"/>
              <w:rPr>
                <w:sz w:val="28"/>
                <w:lang w:val="uk-UA" w:eastAsia="uk-UA"/>
              </w:rPr>
            </w:pPr>
            <w:r>
              <w:rPr>
                <w:sz w:val="28"/>
                <w:lang w:val="uk-UA" w:eastAsia="uk-UA"/>
              </w:rPr>
              <w:t>0,50</w:t>
            </w:r>
            <w:r w:rsidR="00F5126C">
              <w:rPr>
                <w:rFonts w:ascii="Calibri" w:hAnsi="Calibri"/>
                <w:sz w:val="28"/>
                <w:lang w:val="uk-UA" w:eastAsia="uk-UA"/>
              </w:rPr>
              <w:t>*</w:t>
            </w:r>
          </w:p>
        </w:tc>
      </w:tr>
      <w:tr w:rsidR="00F42399" w:rsidTr="002D7F68">
        <w:tc>
          <w:tcPr>
            <w:tcW w:w="1841" w:type="dxa"/>
            <w:vAlign w:val="center"/>
          </w:tcPr>
          <w:p w:rsidR="00F42399" w:rsidRPr="008657B9" w:rsidRDefault="00F42399" w:rsidP="00C467AB">
            <w:pPr>
              <w:jc w:val="center"/>
              <w:rPr>
                <w:sz w:val="28"/>
                <w:szCs w:val="28"/>
              </w:rPr>
            </w:pPr>
            <w:r w:rsidRPr="008657B9">
              <w:rPr>
                <w:sz w:val="28"/>
                <w:szCs w:val="28"/>
              </w:rPr>
              <w:t>Міді оксид</w:t>
            </w:r>
          </w:p>
        </w:tc>
        <w:tc>
          <w:tcPr>
            <w:tcW w:w="5219" w:type="dxa"/>
          </w:tcPr>
          <w:p w:rsidR="00F42399" w:rsidRPr="00E76E54" w:rsidRDefault="00F42399" w:rsidP="00C467AB">
            <w:pPr>
              <w:jc w:val="both"/>
              <w:rPr>
                <w:sz w:val="28"/>
                <w:szCs w:val="28"/>
                <w:lang w:val="uk-UA" w:eastAsia="uk-UA"/>
              </w:rPr>
            </w:pPr>
            <w:r w:rsidRPr="00E76E54">
              <w:rPr>
                <w:sz w:val="28"/>
                <w:szCs w:val="28"/>
                <w:lang w:val="uk-UA" w:eastAsia="uk-UA"/>
              </w:rPr>
              <w:t>Підвищення проникності мембран мітохондрій, зниження бактерицидної активності сироватки, некроз легеневих альвеол, аутоімунні розлади, бронхіальна астма, новоутворення</w:t>
            </w:r>
          </w:p>
        </w:tc>
        <w:tc>
          <w:tcPr>
            <w:tcW w:w="1414" w:type="dxa"/>
            <w:vAlign w:val="center"/>
          </w:tcPr>
          <w:p w:rsidR="00F42399" w:rsidRDefault="00F42399" w:rsidP="00C467AB">
            <w:pPr>
              <w:spacing w:line="360" w:lineRule="auto"/>
              <w:jc w:val="center"/>
              <w:rPr>
                <w:sz w:val="28"/>
                <w:lang w:val="uk-UA" w:eastAsia="uk-UA"/>
              </w:rPr>
            </w:pPr>
            <w:r>
              <w:rPr>
                <w:sz w:val="28"/>
                <w:lang w:val="uk-UA" w:eastAsia="uk-UA"/>
              </w:rPr>
              <w:t>-0,69</w:t>
            </w:r>
          </w:p>
        </w:tc>
        <w:tc>
          <w:tcPr>
            <w:tcW w:w="1165" w:type="dxa"/>
            <w:vAlign w:val="center"/>
          </w:tcPr>
          <w:p w:rsidR="00F42399" w:rsidRDefault="00F42399" w:rsidP="00C467AB">
            <w:pPr>
              <w:spacing w:line="360" w:lineRule="auto"/>
              <w:jc w:val="center"/>
              <w:rPr>
                <w:sz w:val="28"/>
                <w:lang w:val="uk-UA" w:eastAsia="uk-UA"/>
              </w:rPr>
            </w:pPr>
            <w:r>
              <w:rPr>
                <w:sz w:val="28"/>
                <w:lang w:val="uk-UA" w:eastAsia="uk-UA"/>
              </w:rPr>
              <w:t>-0,12</w:t>
            </w:r>
          </w:p>
        </w:tc>
      </w:tr>
    </w:tbl>
    <w:p w:rsidR="001D517B" w:rsidRDefault="001D517B" w:rsidP="001D517B">
      <w:pPr>
        <w:spacing w:line="360" w:lineRule="auto"/>
        <w:jc w:val="both"/>
        <w:rPr>
          <w:sz w:val="28"/>
          <w:lang w:val="en-US" w:eastAsia="uk-UA"/>
        </w:rPr>
      </w:pPr>
    </w:p>
    <w:p w:rsidR="001D517B" w:rsidRPr="00521B7F" w:rsidRDefault="001D517B" w:rsidP="001D517B">
      <w:pPr>
        <w:spacing w:line="360" w:lineRule="auto"/>
        <w:jc w:val="right"/>
        <w:rPr>
          <w:sz w:val="28"/>
          <w:lang w:val="uk-UA" w:eastAsia="uk-UA"/>
        </w:rPr>
      </w:pPr>
      <w:r w:rsidRPr="00521B7F">
        <w:rPr>
          <w:sz w:val="28"/>
          <w:lang w:val="uk-UA" w:eastAsia="uk-UA"/>
        </w:rPr>
        <w:lastRenderedPageBreak/>
        <w:t>Продовж.</w:t>
      </w:r>
      <w:r w:rsidR="00BB4DB7" w:rsidRPr="00521B7F">
        <w:rPr>
          <w:sz w:val="28"/>
          <w:lang w:val="uk-UA" w:eastAsia="uk-UA"/>
        </w:rPr>
        <w:t xml:space="preserve"> </w:t>
      </w:r>
      <w:r w:rsidRPr="00521B7F">
        <w:rPr>
          <w:sz w:val="28"/>
          <w:lang w:val="uk-UA" w:eastAsia="uk-UA"/>
        </w:rPr>
        <w:t>табл.</w:t>
      </w:r>
      <w:r w:rsidR="00BB4DB7" w:rsidRPr="00521B7F">
        <w:rPr>
          <w:sz w:val="28"/>
          <w:lang w:val="uk-UA" w:eastAsia="uk-UA"/>
        </w:rPr>
        <w:t xml:space="preserve"> </w:t>
      </w:r>
      <w:r w:rsidRPr="00521B7F">
        <w:rPr>
          <w:sz w:val="28"/>
          <w:lang w:val="uk-UA" w:eastAsia="uk-UA"/>
        </w:rPr>
        <w:t>4.11</w:t>
      </w:r>
    </w:p>
    <w:tbl>
      <w:tblPr>
        <w:tblStyle w:val="af1"/>
        <w:tblW w:w="0" w:type="auto"/>
        <w:tblInd w:w="108" w:type="dxa"/>
        <w:tblLook w:val="04A0"/>
      </w:tblPr>
      <w:tblGrid>
        <w:gridCol w:w="1888"/>
        <w:gridCol w:w="5390"/>
        <w:gridCol w:w="1257"/>
        <w:gridCol w:w="1151"/>
      </w:tblGrid>
      <w:tr w:rsidR="001D517B" w:rsidTr="002D7F68">
        <w:tc>
          <w:tcPr>
            <w:tcW w:w="1841" w:type="dxa"/>
            <w:vAlign w:val="center"/>
          </w:tcPr>
          <w:p w:rsidR="001D517B" w:rsidRPr="003125C5" w:rsidRDefault="003125C5" w:rsidP="003125C5">
            <w:pPr>
              <w:jc w:val="center"/>
              <w:rPr>
                <w:sz w:val="28"/>
                <w:szCs w:val="28"/>
                <w:lang w:val="uk-UA"/>
              </w:rPr>
            </w:pPr>
            <w:r>
              <w:rPr>
                <w:sz w:val="28"/>
                <w:szCs w:val="28"/>
                <w:lang w:val="uk-UA"/>
              </w:rPr>
              <w:t>1</w:t>
            </w:r>
          </w:p>
        </w:tc>
        <w:tc>
          <w:tcPr>
            <w:tcW w:w="5390" w:type="dxa"/>
          </w:tcPr>
          <w:p w:rsidR="001D517B" w:rsidRPr="00E76E54" w:rsidRDefault="003125C5" w:rsidP="003125C5">
            <w:pPr>
              <w:jc w:val="center"/>
              <w:rPr>
                <w:sz w:val="28"/>
                <w:szCs w:val="28"/>
                <w:lang w:val="uk-UA" w:eastAsia="uk-UA"/>
              </w:rPr>
            </w:pPr>
            <w:r>
              <w:rPr>
                <w:sz w:val="28"/>
                <w:szCs w:val="28"/>
                <w:lang w:val="uk-UA" w:eastAsia="uk-UA"/>
              </w:rPr>
              <w:t>2</w:t>
            </w:r>
          </w:p>
        </w:tc>
        <w:tc>
          <w:tcPr>
            <w:tcW w:w="1257" w:type="dxa"/>
            <w:vAlign w:val="center"/>
          </w:tcPr>
          <w:p w:rsidR="001D517B" w:rsidRDefault="003125C5" w:rsidP="003125C5">
            <w:pPr>
              <w:jc w:val="center"/>
              <w:rPr>
                <w:sz w:val="28"/>
                <w:lang w:val="uk-UA" w:eastAsia="uk-UA"/>
              </w:rPr>
            </w:pPr>
            <w:r>
              <w:rPr>
                <w:sz w:val="28"/>
                <w:lang w:val="uk-UA" w:eastAsia="uk-UA"/>
              </w:rPr>
              <w:t>3</w:t>
            </w:r>
          </w:p>
        </w:tc>
        <w:tc>
          <w:tcPr>
            <w:tcW w:w="1151" w:type="dxa"/>
            <w:vAlign w:val="center"/>
          </w:tcPr>
          <w:p w:rsidR="001D517B" w:rsidRDefault="003125C5" w:rsidP="003125C5">
            <w:pPr>
              <w:jc w:val="center"/>
              <w:rPr>
                <w:sz w:val="28"/>
                <w:lang w:val="uk-UA" w:eastAsia="uk-UA"/>
              </w:rPr>
            </w:pPr>
            <w:r>
              <w:rPr>
                <w:sz w:val="28"/>
                <w:lang w:val="uk-UA" w:eastAsia="uk-UA"/>
              </w:rPr>
              <w:t>4</w:t>
            </w:r>
          </w:p>
        </w:tc>
      </w:tr>
      <w:tr w:rsidR="005721E5" w:rsidTr="002D7F68">
        <w:tc>
          <w:tcPr>
            <w:tcW w:w="1841" w:type="dxa"/>
            <w:vAlign w:val="center"/>
          </w:tcPr>
          <w:p w:rsidR="005721E5" w:rsidRPr="008657B9" w:rsidRDefault="005721E5" w:rsidP="005462BF">
            <w:pPr>
              <w:jc w:val="center"/>
              <w:rPr>
                <w:sz w:val="28"/>
                <w:szCs w:val="28"/>
              </w:rPr>
            </w:pPr>
            <w:r w:rsidRPr="008657B9">
              <w:rPr>
                <w:sz w:val="28"/>
                <w:szCs w:val="28"/>
              </w:rPr>
              <w:t>Нафтал</w:t>
            </w:r>
            <w:r w:rsidRPr="008657B9">
              <w:rPr>
                <w:sz w:val="28"/>
                <w:szCs w:val="28"/>
                <w:lang w:val="uk-UA"/>
              </w:rPr>
              <w:t>і</w:t>
            </w:r>
            <w:r w:rsidRPr="008657B9">
              <w:rPr>
                <w:sz w:val="28"/>
                <w:szCs w:val="28"/>
              </w:rPr>
              <w:t>н</w:t>
            </w:r>
          </w:p>
        </w:tc>
        <w:tc>
          <w:tcPr>
            <w:tcW w:w="5390" w:type="dxa"/>
            <w:vAlign w:val="center"/>
          </w:tcPr>
          <w:p w:rsidR="005721E5" w:rsidRPr="00E76E54" w:rsidRDefault="005721E5" w:rsidP="005462BF">
            <w:pPr>
              <w:rPr>
                <w:sz w:val="28"/>
                <w:szCs w:val="28"/>
                <w:lang w:val="uk-UA" w:eastAsia="uk-UA"/>
              </w:rPr>
            </w:pPr>
            <w:r w:rsidRPr="00E76E54">
              <w:rPr>
                <w:sz w:val="28"/>
                <w:szCs w:val="28"/>
                <w:lang w:val="uk-UA" w:eastAsia="uk-UA"/>
              </w:rPr>
              <w:t>Захворювання органів диханн</w:t>
            </w:r>
            <w:r>
              <w:rPr>
                <w:sz w:val="28"/>
                <w:szCs w:val="28"/>
                <w:lang w:val="uk-UA" w:eastAsia="uk-UA"/>
              </w:rPr>
              <w:t>я</w:t>
            </w:r>
          </w:p>
        </w:tc>
        <w:tc>
          <w:tcPr>
            <w:tcW w:w="1257" w:type="dxa"/>
            <w:vAlign w:val="center"/>
          </w:tcPr>
          <w:p w:rsidR="005721E5" w:rsidRDefault="005721E5" w:rsidP="005462BF">
            <w:pPr>
              <w:spacing w:line="360" w:lineRule="auto"/>
              <w:jc w:val="center"/>
              <w:rPr>
                <w:sz w:val="28"/>
                <w:lang w:val="uk-UA" w:eastAsia="uk-UA"/>
              </w:rPr>
            </w:pPr>
            <w:r>
              <w:rPr>
                <w:sz w:val="28"/>
                <w:lang w:val="uk-UA" w:eastAsia="uk-UA"/>
              </w:rPr>
              <w:t>-0,66</w:t>
            </w:r>
          </w:p>
        </w:tc>
        <w:tc>
          <w:tcPr>
            <w:tcW w:w="1151" w:type="dxa"/>
            <w:vAlign w:val="center"/>
          </w:tcPr>
          <w:p w:rsidR="005721E5" w:rsidRDefault="005721E5" w:rsidP="005462BF">
            <w:pPr>
              <w:spacing w:line="360" w:lineRule="auto"/>
              <w:jc w:val="center"/>
              <w:rPr>
                <w:sz w:val="28"/>
                <w:lang w:val="uk-UA" w:eastAsia="uk-UA"/>
              </w:rPr>
            </w:pPr>
            <w:r>
              <w:rPr>
                <w:sz w:val="28"/>
                <w:lang w:val="uk-UA" w:eastAsia="uk-UA"/>
              </w:rPr>
              <w:t>0,69</w:t>
            </w:r>
            <w:r>
              <w:rPr>
                <w:rFonts w:ascii="Calibri" w:hAnsi="Calibri"/>
                <w:sz w:val="28"/>
                <w:lang w:val="uk-UA" w:eastAsia="uk-UA"/>
              </w:rPr>
              <w:t>*</w:t>
            </w:r>
          </w:p>
        </w:tc>
      </w:tr>
      <w:tr w:rsidR="005721E5" w:rsidTr="002D7F68">
        <w:tc>
          <w:tcPr>
            <w:tcW w:w="1841" w:type="dxa"/>
          </w:tcPr>
          <w:p w:rsidR="005721E5" w:rsidRPr="008657B9" w:rsidRDefault="005721E5" w:rsidP="005462BF">
            <w:pPr>
              <w:jc w:val="center"/>
              <w:rPr>
                <w:sz w:val="28"/>
                <w:szCs w:val="28"/>
              </w:rPr>
            </w:pPr>
            <w:r w:rsidRPr="008657B9">
              <w:rPr>
                <w:sz w:val="28"/>
                <w:szCs w:val="28"/>
              </w:rPr>
              <w:t>Оцтова кислота</w:t>
            </w:r>
          </w:p>
        </w:tc>
        <w:tc>
          <w:tcPr>
            <w:tcW w:w="5390" w:type="dxa"/>
          </w:tcPr>
          <w:p w:rsidR="005721E5" w:rsidRPr="00E76E54" w:rsidRDefault="005721E5" w:rsidP="005462BF">
            <w:pPr>
              <w:jc w:val="both"/>
              <w:rPr>
                <w:sz w:val="28"/>
                <w:szCs w:val="28"/>
                <w:lang w:val="uk-UA" w:eastAsia="uk-UA"/>
              </w:rPr>
            </w:pPr>
            <w:r w:rsidRPr="00E76E54">
              <w:rPr>
                <w:sz w:val="28"/>
                <w:szCs w:val="28"/>
                <w:lang w:val="uk-UA" w:eastAsia="uk-UA"/>
              </w:rPr>
              <w:t>Подразнення слизової верхніх дихальних шляхів, кон’юнктиви, гіпер</w:t>
            </w:r>
            <w:r>
              <w:rPr>
                <w:sz w:val="28"/>
                <w:szCs w:val="28"/>
                <w:lang w:val="uk-UA" w:eastAsia="uk-UA"/>
              </w:rPr>
              <w:t xml:space="preserve">-, </w:t>
            </w:r>
            <w:r w:rsidRPr="00E76E54">
              <w:rPr>
                <w:sz w:val="28"/>
                <w:szCs w:val="28"/>
                <w:lang w:val="uk-UA" w:eastAsia="uk-UA"/>
              </w:rPr>
              <w:t>атрофічні р</w:t>
            </w:r>
            <w:r>
              <w:rPr>
                <w:sz w:val="28"/>
                <w:szCs w:val="28"/>
                <w:lang w:val="uk-UA" w:eastAsia="uk-UA"/>
              </w:rPr>
              <w:t>и</w:t>
            </w:r>
            <w:r w:rsidRPr="00E76E54">
              <w:rPr>
                <w:sz w:val="28"/>
                <w:szCs w:val="28"/>
                <w:lang w:val="uk-UA" w:eastAsia="uk-UA"/>
              </w:rPr>
              <w:t>ніти, лар</w:t>
            </w:r>
            <w:r>
              <w:rPr>
                <w:sz w:val="28"/>
                <w:szCs w:val="28"/>
                <w:lang w:val="uk-UA" w:eastAsia="uk-UA"/>
              </w:rPr>
              <w:t>и</w:t>
            </w:r>
            <w:r w:rsidRPr="00E76E54">
              <w:rPr>
                <w:sz w:val="28"/>
                <w:szCs w:val="28"/>
                <w:lang w:val="uk-UA" w:eastAsia="uk-UA"/>
              </w:rPr>
              <w:t>нгіти, трахеобронхіти, новоутворення, бронхіальна астма</w:t>
            </w:r>
          </w:p>
        </w:tc>
        <w:tc>
          <w:tcPr>
            <w:tcW w:w="1257" w:type="dxa"/>
          </w:tcPr>
          <w:p w:rsidR="005721E5" w:rsidRDefault="005721E5" w:rsidP="005462BF">
            <w:pPr>
              <w:spacing w:line="360" w:lineRule="auto"/>
              <w:jc w:val="center"/>
              <w:rPr>
                <w:sz w:val="28"/>
                <w:lang w:val="uk-UA" w:eastAsia="uk-UA"/>
              </w:rPr>
            </w:pPr>
            <w:r>
              <w:rPr>
                <w:sz w:val="28"/>
                <w:lang w:val="uk-UA" w:eastAsia="uk-UA"/>
              </w:rPr>
              <w:t>-0,76</w:t>
            </w:r>
          </w:p>
        </w:tc>
        <w:tc>
          <w:tcPr>
            <w:tcW w:w="1151" w:type="dxa"/>
          </w:tcPr>
          <w:p w:rsidR="005721E5" w:rsidRDefault="005721E5" w:rsidP="005462BF">
            <w:pPr>
              <w:spacing w:line="360" w:lineRule="auto"/>
              <w:jc w:val="center"/>
              <w:rPr>
                <w:sz w:val="28"/>
                <w:lang w:val="uk-UA" w:eastAsia="uk-UA"/>
              </w:rPr>
            </w:pPr>
            <w:r>
              <w:rPr>
                <w:sz w:val="28"/>
                <w:lang w:val="uk-UA" w:eastAsia="uk-UA"/>
              </w:rPr>
              <w:t>0,39</w:t>
            </w:r>
            <w:r>
              <w:rPr>
                <w:rFonts w:ascii="Calibri" w:hAnsi="Calibri"/>
                <w:sz w:val="28"/>
                <w:lang w:val="uk-UA" w:eastAsia="uk-UA"/>
              </w:rPr>
              <w:t>*</w:t>
            </w:r>
          </w:p>
        </w:tc>
      </w:tr>
      <w:tr w:rsidR="005721E5" w:rsidTr="002D7F68">
        <w:tc>
          <w:tcPr>
            <w:tcW w:w="1841" w:type="dxa"/>
          </w:tcPr>
          <w:p w:rsidR="005721E5" w:rsidRPr="008657B9" w:rsidRDefault="005721E5" w:rsidP="005462BF">
            <w:pPr>
              <w:jc w:val="center"/>
              <w:rPr>
                <w:sz w:val="28"/>
                <w:szCs w:val="28"/>
              </w:rPr>
            </w:pPr>
            <w:r w:rsidRPr="008657B9">
              <w:rPr>
                <w:sz w:val="28"/>
                <w:szCs w:val="28"/>
              </w:rPr>
              <w:t>Сажа</w:t>
            </w:r>
          </w:p>
        </w:tc>
        <w:tc>
          <w:tcPr>
            <w:tcW w:w="5390" w:type="dxa"/>
          </w:tcPr>
          <w:p w:rsidR="005721E5" w:rsidRPr="00E76E54" w:rsidRDefault="005721E5" w:rsidP="005462BF">
            <w:pPr>
              <w:jc w:val="both"/>
              <w:rPr>
                <w:sz w:val="28"/>
                <w:szCs w:val="28"/>
                <w:lang w:val="uk-UA" w:eastAsia="uk-UA"/>
              </w:rPr>
            </w:pPr>
            <w:r w:rsidRPr="00E76E54">
              <w:rPr>
                <w:sz w:val="28"/>
                <w:szCs w:val="28"/>
                <w:lang w:val="uk-UA" w:eastAsia="uk-UA"/>
              </w:rPr>
              <w:t>Гіпер</w:t>
            </w:r>
            <w:r>
              <w:rPr>
                <w:sz w:val="28"/>
                <w:szCs w:val="28"/>
                <w:lang w:val="uk-UA" w:eastAsia="uk-UA"/>
              </w:rPr>
              <w:t xml:space="preserve">-, </w:t>
            </w:r>
            <w:r w:rsidRPr="00E76E54">
              <w:rPr>
                <w:sz w:val="28"/>
                <w:szCs w:val="28"/>
                <w:lang w:val="uk-UA" w:eastAsia="uk-UA"/>
              </w:rPr>
              <w:t>атрофічний риніт, ринофарингіт, ринофаринголарингіт, новоутворення</w:t>
            </w:r>
          </w:p>
        </w:tc>
        <w:tc>
          <w:tcPr>
            <w:tcW w:w="1257" w:type="dxa"/>
          </w:tcPr>
          <w:p w:rsidR="005721E5" w:rsidRDefault="005721E5" w:rsidP="005462BF">
            <w:pPr>
              <w:spacing w:line="360" w:lineRule="auto"/>
              <w:jc w:val="center"/>
              <w:rPr>
                <w:sz w:val="28"/>
                <w:lang w:val="uk-UA" w:eastAsia="uk-UA"/>
              </w:rPr>
            </w:pPr>
            <w:r>
              <w:rPr>
                <w:sz w:val="28"/>
                <w:lang w:val="uk-UA" w:eastAsia="uk-UA"/>
              </w:rPr>
              <w:t>-0,53</w:t>
            </w:r>
          </w:p>
        </w:tc>
        <w:tc>
          <w:tcPr>
            <w:tcW w:w="1151" w:type="dxa"/>
          </w:tcPr>
          <w:p w:rsidR="005721E5" w:rsidRDefault="005721E5" w:rsidP="005462BF">
            <w:pPr>
              <w:spacing w:line="360" w:lineRule="auto"/>
              <w:jc w:val="center"/>
              <w:rPr>
                <w:sz w:val="28"/>
                <w:lang w:val="uk-UA" w:eastAsia="uk-UA"/>
              </w:rPr>
            </w:pPr>
            <w:r>
              <w:rPr>
                <w:sz w:val="28"/>
                <w:lang w:val="uk-UA" w:eastAsia="uk-UA"/>
              </w:rPr>
              <w:t>-0,01</w:t>
            </w:r>
          </w:p>
        </w:tc>
      </w:tr>
      <w:tr w:rsidR="005721E5" w:rsidTr="002D7F68">
        <w:tc>
          <w:tcPr>
            <w:tcW w:w="1841" w:type="dxa"/>
          </w:tcPr>
          <w:p w:rsidR="005721E5" w:rsidRPr="008657B9" w:rsidRDefault="005721E5" w:rsidP="005462BF">
            <w:pPr>
              <w:jc w:val="center"/>
              <w:rPr>
                <w:sz w:val="28"/>
                <w:szCs w:val="28"/>
              </w:rPr>
            </w:pPr>
            <w:r w:rsidRPr="008657B9">
              <w:rPr>
                <w:sz w:val="28"/>
                <w:szCs w:val="28"/>
              </w:rPr>
              <w:t>Свинець</w:t>
            </w:r>
          </w:p>
        </w:tc>
        <w:tc>
          <w:tcPr>
            <w:tcW w:w="5390" w:type="dxa"/>
          </w:tcPr>
          <w:p w:rsidR="005721E5" w:rsidRPr="00E76E54" w:rsidRDefault="005721E5" w:rsidP="005462BF">
            <w:pPr>
              <w:jc w:val="both"/>
              <w:rPr>
                <w:sz w:val="28"/>
                <w:szCs w:val="28"/>
                <w:lang w:val="uk-UA" w:eastAsia="uk-UA"/>
              </w:rPr>
            </w:pPr>
            <w:r w:rsidRPr="00E76E54">
              <w:rPr>
                <w:sz w:val="28"/>
                <w:szCs w:val="28"/>
                <w:lang w:val="uk-UA" w:eastAsia="uk-UA"/>
              </w:rPr>
              <w:t>Гонадотоксична та ембріотоксична дія, хвороби ЛОР-органів, новоутворення</w:t>
            </w:r>
          </w:p>
        </w:tc>
        <w:tc>
          <w:tcPr>
            <w:tcW w:w="1257" w:type="dxa"/>
          </w:tcPr>
          <w:p w:rsidR="005721E5" w:rsidRDefault="005721E5" w:rsidP="005462BF">
            <w:pPr>
              <w:spacing w:line="360" w:lineRule="auto"/>
              <w:jc w:val="center"/>
              <w:rPr>
                <w:sz w:val="28"/>
                <w:lang w:val="uk-UA" w:eastAsia="uk-UA"/>
              </w:rPr>
            </w:pPr>
            <w:r>
              <w:rPr>
                <w:sz w:val="28"/>
                <w:lang w:val="uk-UA" w:eastAsia="uk-UA"/>
              </w:rPr>
              <w:t>-0,51</w:t>
            </w:r>
          </w:p>
        </w:tc>
        <w:tc>
          <w:tcPr>
            <w:tcW w:w="1151" w:type="dxa"/>
          </w:tcPr>
          <w:p w:rsidR="005721E5" w:rsidRDefault="005721E5" w:rsidP="005462BF">
            <w:pPr>
              <w:spacing w:line="360" w:lineRule="auto"/>
              <w:jc w:val="center"/>
              <w:rPr>
                <w:sz w:val="28"/>
                <w:lang w:val="uk-UA" w:eastAsia="uk-UA"/>
              </w:rPr>
            </w:pPr>
            <w:r>
              <w:rPr>
                <w:sz w:val="28"/>
                <w:lang w:val="uk-UA" w:eastAsia="uk-UA"/>
              </w:rPr>
              <w:t>0,27</w:t>
            </w:r>
          </w:p>
        </w:tc>
      </w:tr>
      <w:tr w:rsidR="005721E5" w:rsidTr="002D7F68">
        <w:tc>
          <w:tcPr>
            <w:tcW w:w="1841" w:type="dxa"/>
            <w:vAlign w:val="center"/>
          </w:tcPr>
          <w:p w:rsidR="005721E5" w:rsidRPr="008657B9" w:rsidRDefault="005721E5" w:rsidP="005462BF">
            <w:pPr>
              <w:jc w:val="center"/>
              <w:rPr>
                <w:sz w:val="28"/>
                <w:szCs w:val="28"/>
              </w:rPr>
            </w:pPr>
            <w:r w:rsidRPr="008657B9">
              <w:rPr>
                <w:sz w:val="28"/>
                <w:szCs w:val="28"/>
              </w:rPr>
              <w:t>Сірчана кислота</w:t>
            </w:r>
          </w:p>
        </w:tc>
        <w:tc>
          <w:tcPr>
            <w:tcW w:w="5390" w:type="dxa"/>
          </w:tcPr>
          <w:p w:rsidR="005721E5" w:rsidRPr="00E76E54" w:rsidRDefault="005721E5" w:rsidP="005462BF">
            <w:pPr>
              <w:jc w:val="both"/>
              <w:rPr>
                <w:sz w:val="28"/>
                <w:szCs w:val="28"/>
                <w:lang w:val="uk-UA" w:eastAsia="uk-UA"/>
              </w:rPr>
            </w:pPr>
            <w:r w:rsidRPr="00E76E54">
              <w:rPr>
                <w:sz w:val="28"/>
                <w:szCs w:val="28"/>
                <w:lang w:val="uk-UA" w:eastAsia="uk-UA"/>
              </w:rPr>
              <w:t>Подразнення слизової верхніх дихальних шляхів</w:t>
            </w:r>
          </w:p>
        </w:tc>
        <w:tc>
          <w:tcPr>
            <w:tcW w:w="1257" w:type="dxa"/>
            <w:vAlign w:val="center"/>
          </w:tcPr>
          <w:p w:rsidR="005721E5" w:rsidRDefault="005721E5" w:rsidP="005462BF">
            <w:pPr>
              <w:spacing w:line="360" w:lineRule="auto"/>
              <w:jc w:val="center"/>
              <w:rPr>
                <w:sz w:val="28"/>
                <w:lang w:val="uk-UA" w:eastAsia="uk-UA"/>
              </w:rPr>
            </w:pPr>
            <w:r>
              <w:rPr>
                <w:sz w:val="28"/>
                <w:lang w:val="uk-UA" w:eastAsia="uk-UA"/>
              </w:rPr>
              <w:t>0,70</w:t>
            </w:r>
            <w:r>
              <w:rPr>
                <w:rFonts w:ascii="Calibri" w:hAnsi="Calibri"/>
                <w:sz w:val="28"/>
                <w:lang w:val="uk-UA" w:eastAsia="uk-UA"/>
              </w:rPr>
              <w:t>*</w:t>
            </w:r>
          </w:p>
        </w:tc>
        <w:tc>
          <w:tcPr>
            <w:tcW w:w="1151" w:type="dxa"/>
            <w:vAlign w:val="center"/>
          </w:tcPr>
          <w:p w:rsidR="005721E5" w:rsidRDefault="005721E5" w:rsidP="005462BF">
            <w:pPr>
              <w:spacing w:line="360" w:lineRule="auto"/>
              <w:jc w:val="center"/>
              <w:rPr>
                <w:sz w:val="28"/>
                <w:lang w:val="uk-UA" w:eastAsia="uk-UA"/>
              </w:rPr>
            </w:pPr>
            <w:r>
              <w:rPr>
                <w:sz w:val="28"/>
                <w:lang w:val="uk-UA" w:eastAsia="uk-UA"/>
              </w:rPr>
              <w:t>0,19</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Сірководень</w:t>
            </w:r>
          </w:p>
        </w:tc>
        <w:tc>
          <w:tcPr>
            <w:tcW w:w="5390" w:type="dxa"/>
          </w:tcPr>
          <w:p w:rsidR="005721E5" w:rsidRPr="00E76E54" w:rsidRDefault="005721E5" w:rsidP="00811F84">
            <w:pPr>
              <w:jc w:val="both"/>
              <w:rPr>
                <w:sz w:val="28"/>
                <w:szCs w:val="28"/>
                <w:lang w:val="uk-UA" w:eastAsia="uk-UA"/>
              </w:rPr>
            </w:pPr>
            <w:r w:rsidRPr="00E76E54">
              <w:rPr>
                <w:sz w:val="28"/>
                <w:szCs w:val="28"/>
                <w:lang w:val="uk-UA" w:eastAsia="uk-UA"/>
              </w:rPr>
              <w:t>Ураження ЦНС, порушення тканинного дихання, катаральні зміни верхніх дихальних шляхів, бронхіти</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-0,17</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0,72</w:t>
            </w:r>
            <w:r>
              <w:rPr>
                <w:rFonts w:ascii="Calibri" w:hAnsi="Calibri"/>
                <w:sz w:val="28"/>
                <w:lang w:val="uk-UA" w:eastAsia="uk-UA"/>
              </w:rPr>
              <w:t>*</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Сірковуглець</w:t>
            </w:r>
          </w:p>
        </w:tc>
        <w:tc>
          <w:tcPr>
            <w:tcW w:w="5390" w:type="dxa"/>
          </w:tcPr>
          <w:p w:rsidR="005721E5" w:rsidRPr="00E76E54" w:rsidRDefault="005721E5" w:rsidP="004C690A">
            <w:pPr>
              <w:jc w:val="both"/>
              <w:rPr>
                <w:sz w:val="28"/>
                <w:szCs w:val="28"/>
                <w:lang w:val="uk-UA" w:eastAsia="uk-UA"/>
              </w:rPr>
            </w:pPr>
            <w:r w:rsidRPr="00E76E54">
              <w:rPr>
                <w:sz w:val="28"/>
                <w:szCs w:val="28"/>
                <w:lang w:val="uk-UA" w:eastAsia="uk-UA"/>
              </w:rPr>
              <w:t>Загальнотоксична дія, ураження ЦНС, ХОД</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0,46</w:t>
            </w:r>
            <w:r>
              <w:rPr>
                <w:rFonts w:ascii="Calibri" w:hAnsi="Calibri"/>
                <w:sz w:val="28"/>
                <w:lang w:val="uk-UA" w:eastAsia="uk-UA"/>
              </w:rPr>
              <w:t>*</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0,07</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Стирол</w:t>
            </w:r>
          </w:p>
        </w:tc>
        <w:tc>
          <w:tcPr>
            <w:tcW w:w="5390" w:type="dxa"/>
          </w:tcPr>
          <w:p w:rsidR="005721E5" w:rsidRPr="00E76E54" w:rsidRDefault="005721E5" w:rsidP="00811F84">
            <w:pPr>
              <w:jc w:val="both"/>
              <w:rPr>
                <w:sz w:val="28"/>
                <w:szCs w:val="28"/>
                <w:lang w:val="uk-UA" w:eastAsia="uk-UA"/>
              </w:rPr>
            </w:pPr>
            <w:r w:rsidRPr="00E76E54">
              <w:rPr>
                <w:sz w:val="28"/>
                <w:szCs w:val="28"/>
                <w:lang w:val="uk-UA" w:eastAsia="uk-UA"/>
              </w:rPr>
              <w:t>Порушення функції печінки, крові, ендокринної системи, міокардіо</w:t>
            </w:r>
            <w:r w:rsidRPr="00F42399">
              <w:rPr>
                <w:sz w:val="28"/>
                <w:szCs w:val="28"/>
                <w:lang w:eastAsia="uk-UA"/>
              </w:rPr>
              <w:t>-</w:t>
            </w:r>
            <w:r w:rsidRPr="00E76E54">
              <w:rPr>
                <w:sz w:val="28"/>
                <w:szCs w:val="28"/>
                <w:lang w:val="uk-UA" w:eastAsia="uk-UA"/>
              </w:rPr>
              <w:t>дистрофія, підвищення частоти неж</w:t>
            </w:r>
            <w:r>
              <w:rPr>
                <w:sz w:val="28"/>
                <w:szCs w:val="28"/>
                <w:lang w:val="uk-UA" w:eastAsia="uk-UA"/>
              </w:rPr>
              <w:t>и</w:t>
            </w:r>
            <w:r w:rsidRPr="00E76E54">
              <w:rPr>
                <w:sz w:val="28"/>
                <w:szCs w:val="28"/>
                <w:lang w:val="uk-UA" w:eastAsia="uk-UA"/>
              </w:rPr>
              <w:t>ті, ХОД</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-0,61</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0,65</w:t>
            </w:r>
            <w:r>
              <w:rPr>
                <w:rFonts w:ascii="Calibri" w:hAnsi="Calibri"/>
                <w:sz w:val="28"/>
                <w:lang w:val="uk-UA" w:eastAsia="uk-UA"/>
              </w:rPr>
              <w:t>*</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Толуол</w:t>
            </w:r>
          </w:p>
        </w:tc>
        <w:tc>
          <w:tcPr>
            <w:tcW w:w="5390" w:type="dxa"/>
          </w:tcPr>
          <w:p w:rsidR="005721E5" w:rsidRPr="00E76E54" w:rsidRDefault="005721E5" w:rsidP="004C690A">
            <w:pPr>
              <w:jc w:val="both"/>
              <w:rPr>
                <w:sz w:val="28"/>
                <w:szCs w:val="28"/>
                <w:lang w:val="uk-UA" w:eastAsia="uk-UA"/>
              </w:rPr>
            </w:pPr>
            <w:r w:rsidRPr="00E76E54">
              <w:rPr>
                <w:sz w:val="28"/>
                <w:szCs w:val="28"/>
                <w:lang w:val="uk-UA" w:eastAsia="uk-UA"/>
              </w:rPr>
              <w:t>Токсична дія, порушення діяльності ССС та ЦНС, подразнення верхніх дихальних шляхів, ХОД</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0,70</w:t>
            </w:r>
            <w:r>
              <w:rPr>
                <w:rFonts w:ascii="Calibri" w:hAnsi="Calibri"/>
                <w:sz w:val="28"/>
                <w:lang w:val="uk-UA" w:eastAsia="uk-UA"/>
              </w:rPr>
              <w:t>*</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0,12</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Фенол</w:t>
            </w:r>
          </w:p>
        </w:tc>
        <w:tc>
          <w:tcPr>
            <w:tcW w:w="5390" w:type="dxa"/>
          </w:tcPr>
          <w:p w:rsidR="005721E5" w:rsidRPr="00E76E54" w:rsidRDefault="005721E5" w:rsidP="004C690A">
            <w:pPr>
              <w:jc w:val="both"/>
              <w:rPr>
                <w:sz w:val="28"/>
                <w:szCs w:val="28"/>
                <w:lang w:val="uk-UA" w:eastAsia="uk-UA"/>
              </w:rPr>
            </w:pPr>
            <w:r w:rsidRPr="00E76E54">
              <w:rPr>
                <w:sz w:val="28"/>
                <w:szCs w:val="28"/>
                <w:lang w:val="uk-UA" w:eastAsia="uk-UA"/>
              </w:rPr>
              <w:t>Катаральні зміни верхніх дихальних шляхів, захворювання шкіри</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-0,70</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0,61</w:t>
            </w:r>
            <w:r>
              <w:rPr>
                <w:rFonts w:ascii="Calibri" w:hAnsi="Calibri"/>
                <w:sz w:val="28"/>
                <w:lang w:val="uk-UA" w:eastAsia="uk-UA"/>
              </w:rPr>
              <w:t>*</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Формальдегід</w:t>
            </w:r>
          </w:p>
        </w:tc>
        <w:tc>
          <w:tcPr>
            <w:tcW w:w="5390" w:type="dxa"/>
            <w:vAlign w:val="center"/>
          </w:tcPr>
          <w:p w:rsidR="005721E5" w:rsidRPr="00E76E54" w:rsidRDefault="005721E5" w:rsidP="004C690A">
            <w:pPr>
              <w:rPr>
                <w:sz w:val="28"/>
                <w:szCs w:val="28"/>
                <w:lang w:val="uk-UA" w:eastAsia="uk-UA"/>
              </w:rPr>
            </w:pPr>
            <w:r w:rsidRPr="00E76E54">
              <w:rPr>
                <w:sz w:val="28"/>
                <w:szCs w:val="28"/>
                <w:lang w:val="uk-UA" w:eastAsia="uk-UA"/>
              </w:rPr>
              <w:t>Бронхіальна астма</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-0,72</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0,48</w:t>
            </w:r>
            <w:r>
              <w:rPr>
                <w:rFonts w:ascii="Calibri" w:hAnsi="Calibri"/>
                <w:sz w:val="28"/>
                <w:lang w:val="uk-UA" w:eastAsia="uk-UA"/>
              </w:rPr>
              <w:t>*</w:t>
            </w:r>
          </w:p>
        </w:tc>
      </w:tr>
      <w:tr w:rsidR="005721E5" w:rsidTr="002D7F68">
        <w:tc>
          <w:tcPr>
            <w:tcW w:w="1841" w:type="dxa"/>
            <w:vAlign w:val="center"/>
          </w:tcPr>
          <w:p w:rsidR="005721E5" w:rsidRPr="008657B9" w:rsidRDefault="005721E5" w:rsidP="004C690A">
            <w:pPr>
              <w:jc w:val="center"/>
              <w:rPr>
                <w:sz w:val="28"/>
                <w:szCs w:val="28"/>
              </w:rPr>
            </w:pPr>
            <w:r w:rsidRPr="008657B9">
              <w:rPr>
                <w:sz w:val="28"/>
                <w:szCs w:val="28"/>
              </w:rPr>
              <w:t>Хлор</w:t>
            </w:r>
          </w:p>
        </w:tc>
        <w:tc>
          <w:tcPr>
            <w:tcW w:w="5390" w:type="dxa"/>
          </w:tcPr>
          <w:p w:rsidR="005721E5" w:rsidRPr="00E76E54" w:rsidRDefault="005721E5" w:rsidP="004C690A">
            <w:pPr>
              <w:jc w:val="both"/>
              <w:rPr>
                <w:sz w:val="28"/>
                <w:szCs w:val="28"/>
                <w:lang w:val="uk-UA" w:eastAsia="uk-UA"/>
              </w:rPr>
            </w:pPr>
            <w:r w:rsidRPr="00E76E54">
              <w:rPr>
                <w:sz w:val="28"/>
                <w:szCs w:val="28"/>
                <w:lang w:val="uk-UA" w:eastAsia="uk-UA"/>
              </w:rPr>
              <w:t>Ураження дихальних шляхів, захворювання легень, хронічний бронхіт, ХОД</w:t>
            </w:r>
          </w:p>
        </w:tc>
        <w:tc>
          <w:tcPr>
            <w:tcW w:w="1257" w:type="dxa"/>
            <w:vAlign w:val="center"/>
          </w:tcPr>
          <w:p w:rsidR="005721E5" w:rsidRDefault="005721E5" w:rsidP="004C690A">
            <w:pPr>
              <w:spacing w:line="360" w:lineRule="auto"/>
              <w:jc w:val="center"/>
              <w:rPr>
                <w:sz w:val="28"/>
                <w:lang w:val="uk-UA" w:eastAsia="uk-UA"/>
              </w:rPr>
            </w:pPr>
            <w:r>
              <w:rPr>
                <w:sz w:val="28"/>
                <w:lang w:val="uk-UA" w:eastAsia="uk-UA"/>
              </w:rPr>
              <w:t>-0,07</w:t>
            </w:r>
          </w:p>
        </w:tc>
        <w:tc>
          <w:tcPr>
            <w:tcW w:w="1151" w:type="dxa"/>
            <w:vAlign w:val="center"/>
          </w:tcPr>
          <w:p w:rsidR="005721E5" w:rsidRDefault="005721E5" w:rsidP="004C690A">
            <w:pPr>
              <w:spacing w:line="360" w:lineRule="auto"/>
              <w:jc w:val="center"/>
              <w:rPr>
                <w:sz w:val="28"/>
                <w:lang w:val="uk-UA" w:eastAsia="uk-UA"/>
              </w:rPr>
            </w:pPr>
            <w:r>
              <w:rPr>
                <w:sz w:val="28"/>
                <w:lang w:val="uk-UA" w:eastAsia="uk-UA"/>
              </w:rPr>
              <w:t>0,53</w:t>
            </w:r>
            <w:r>
              <w:rPr>
                <w:rFonts w:ascii="Calibri" w:hAnsi="Calibri"/>
                <w:sz w:val="28"/>
                <w:lang w:val="uk-UA" w:eastAsia="uk-UA"/>
              </w:rPr>
              <w:t>*</w:t>
            </w:r>
          </w:p>
        </w:tc>
      </w:tr>
    </w:tbl>
    <w:p w:rsidR="001D517B" w:rsidRPr="00F5126C" w:rsidRDefault="0087148A" w:rsidP="00F5126C">
      <w:pPr>
        <w:autoSpaceDE w:val="0"/>
        <w:autoSpaceDN w:val="0"/>
        <w:adjustRightInd w:val="0"/>
        <w:spacing w:after="120" w:line="360" w:lineRule="auto"/>
        <w:jc w:val="both"/>
        <w:rPr>
          <w:color w:val="000000"/>
          <w:sz w:val="22"/>
          <w:szCs w:val="22"/>
          <w:lang w:val="uk-UA"/>
        </w:rPr>
      </w:pPr>
      <w:r w:rsidRPr="00F5126C">
        <w:rPr>
          <w:color w:val="000000"/>
          <w:sz w:val="22"/>
          <w:szCs w:val="22"/>
          <w:lang w:val="uk-UA"/>
        </w:rPr>
        <w:t xml:space="preserve">Примітка: </w:t>
      </w:r>
      <w:r w:rsidRPr="00F5126C">
        <w:rPr>
          <w:rFonts w:ascii="Calibri" w:hAnsi="Calibri"/>
          <w:color w:val="000000"/>
          <w:sz w:val="22"/>
          <w:szCs w:val="22"/>
          <w:lang w:val="uk-UA"/>
        </w:rPr>
        <w:t>*</w:t>
      </w:r>
      <w:r w:rsidRPr="00F5126C">
        <w:rPr>
          <w:color w:val="000000"/>
          <w:sz w:val="22"/>
          <w:szCs w:val="22"/>
          <w:lang w:val="uk-UA"/>
        </w:rPr>
        <w:t xml:space="preserve">- позначені вірогідні </w:t>
      </w:r>
      <w:r w:rsidR="00F5126C" w:rsidRPr="00F5126C">
        <w:rPr>
          <w:color w:val="000000"/>
          <w:sz w:val="22"/>
          <w:szCs w:val="22"/>
          <w:lang w:val="uk-UA"/>
        </w:rPr>
        <w:t>значення коефіцієнтів кореляції (</w:t>
      </w:r>
      <w:r w:rsidR="00F5126C" w:rsidRPr="00F5126C">
        <w:rPr>
          <w:sz w:val="22"/>
          <w:szCs w:val="22"/>
        </w:rPr>
        <w:t>p</w:t>
      </w:r>
      <w:r w:rsidR="00F5126C" w:rsidRPr="00F5126C">
        <w:rPr>
          <w:sz w:val="22"/>
          <w:szCs w:val="22"/>
          <w:lang w:val="uk-UA"/>
        </w:rPr>
        <w:t>&lt;0,05).</w:t>
      </w:r>
    </w:p>
    <w:p w:rsidR="00C754CD" w:rsidRDefault="00E75AFC" w:rsidP="00F5126C">
      <w:pPr>
        <w:autoSpaceDE w:val="0"/>
        <w:autoSpaceDN w:val="0"/>
        <w:adjustRightInd w:val="0"/>
        <w:spacing w:after="120" w:line="360" w:lineRule="auto"/>
        <w:ind w:firstLine="720"/>
        <w:jc w:val="both"/>
        <w:rPr>
          <w:color w:val="000000"/>
          <w:sz w:val="28"/>
          <w:szCs w:val="28"/>
          <w:lang w:val="uk-UA"/>
        </w:rPr>
      </w:pPr>
      <w:r>
        <w:rPr>
          <w:color w:val="000000"/>
          <w:sz w:val="28"/>
          <w:szCs w:val="28"/>
          <w:lang w:val="uk-UA"/>
        </w:rPr>
        <w:t>Зокрема, первинна захворюваність ХОД серед дорослих має 3 сильних кореляційних зв</w:t>
      </w:r>
      <w:r w:rsidRPr="00C754CD">
        <w:rPr>
          <w:color w:val="000000"/>
          <w:sz w:val="28"/>
          <w:szCs w:val="28"/>
          <w:lang w:val="uk-UA"/>
        </w:rPr>
        <w:t>’</w:t>
      </w:r>
      <w:r>
        <w:rPr>
          <w:color w:val="000000"/>
          <w:sz w:val="28"/>
          <w:szCs w:val="28"/>
          <w:lang w:val="uk-UA"/>
        </w:rPr>
        <w:t>язки: із викидами азотної кислоти (</w:t>
      </w:r>
      <w:r>
        <w:rPr>
          <w:color w:val="000000"/>
          <w:sz w:val="28"/>
          <w:szCs w:val="28"/>
          <w:lang w:val="en-US"/>
        </w:rPr>
        <w:t>r</w:t>
      </w:r>
      <w:r w:rsidRPr="00E75AFC">
        <w:rPr>
          <w:color w:val="000000"/>
          <w:sz w:val="28"/>
          <w:szCs w:val="28"/>
          <w:lang w:val="uk-UA"/>
        </w:rPr>
        <w:t>=0,72</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w:t>
      </w:r>
      <w:r w:rsidR="006F69C3">
        <w:rPr>
          <w:sz w:val="28"/>
          <w:szCs w:val="28"/>
          <w:lang w:val="uk-UA"/>
        </w:rPr>
        <w:t>1</w:t>
      </w:r>
      <w:r w:rsidRPr="00E75AFC">
        <w:rPr>
          <w:color w:val="000000"/>
          <w:sz w:val="28"/>
          <w:szCs w:val="28"/>
          <w:lang w:val="uk-UA"/>
        </w:rPr>
        <w:t>),</w:t>
      </w:r>
      <w:r>
        <w:rPr>
          <w:color w:val="000000"/>
          <w:sz w:val="28"/>
          <w:szCs w:val="28"/>
          <w:lang w:val="uk-UA"/>
        </w:rPr>
        <w:t xml:space="preserve"> сірчаної кислоти (</w:t>
      </w:r>
      <w:r>
        <w:rPr>
          <w:color w:val="000000"/>
          <w:sz w:val="28"/>
          <w:szCs w:val="28"/>
          <w:lang w:val="en-US"/>
        </w:rPr>
        <w:t>r</w:t>
      </w:r>
      <w:r w:rsidRPr="00E75AFC">
        <w:rPr>
          <w:color w:val="000000"/>
          <w:sz w:val="28"/>
          <w:szCs w:val="28"/>
          <w:lang w:val="uk-UA"/>
        </w:rPr>
        <w:t>=0,70</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Pr="00E75AFC">
        <w:rPr>
          <w:color w:val="000000"/>
          <w:sz w:val="28"/>
          <w:szCs w:val="28"/>
          <w:lang w:val="uk-UA"/>
        </w:rPr>
        <w:t>)</w:t>
      </w:r>
      <w:r w:rsidR="00BB4DB7">
        <w:rPr>
          <w:color w:val="000000"/>
          <w:sz w:val="28"/>
          <w:szCs w:val="28"/>
          <w:lang w:val="uk-UA"/>
        </w:rPr>
        <w:t xml:space="preserve"> </w:t>
      </w:r>
      <w:r>
        <w:rPr>
          <w:color w:val="000000"/>
          <w:sz w:val="28"/>
          <w:szCs w:val="28"/>
          <w:lang w:val="uk-UA"/>
        </w:rPr>
        <w:t>та толуолом</w:t>
      </w:r>
      <w:r w:rsidR="002A4D94">
        <w:rPr>
          <w:color w:val="000000"/>
          <w:sz w:val="28"/>
          <w:szCs w:val="28"/>
          <w:lang w:val="uk-UA"/>
        </w:rPr>
        <w:t xml:space="preserve"> </w:t>
      </w:r>
      <w:r>
        <w:rPr>
          <w:color w:val="000000"/>
          <w:sz w:val="28"/>
          <w:szCs w:val="28"/>
          <w:lang w:val="uk-UA"/>
        </w:rPr>
        <w:t>(</w:t>
      </w:r>
      <w:r>
        <w:rPr>
          <w:color w:val="000000"/>
          <w:sz w:val="28"/>
          <w:szCs w:val="28"/>
          <w:lang w:val="en-US"/>
        </w:rPr>
        <w:t>r</w:t>
      </w:r>
      <w:r w:rsidRPr="00E75AFC">
        <w:rPr>
          <w:color w:val="000000"/>
          <w:sz w:val="28"/>
          <w:szCs w:val="28"/>
          <w:lang w:val="uk-UA"/>
        </w:rPr>
        <w:t>=0,70</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Pr="00E75AFC">
        <w:rPr>
          <w:color w:val="000000"/>
          <w:sz w:val="28"/>
          <w:szCs w:val="28"/>
          <w:lang w:val="uk-UA"/>
        </w:rPr>
        <w:t>)</w:t>
      </w:r>
      <w:r>
        <w:rPr>
          <w:color w:val="000000"/>
          <w:sz w:val="28"/>
          <w:szCs w:val="28"/>
          <w:lang w:val="uk-UA"/>
        </w:rPr>
        <w:t>.</w:t>
      </w:r>
      <w:r w:rsidR="00BB4DB7">
        <w:rPr>
          <w:color w:val="000000"/>
          <w:sz w:val="28"/>
          <w:szCs w:val="28"/>
          <w:lang w:val="uk-UA"/>
        </w:rPr>
        <w:t xml:space="preserve"> </w:t>
      </w:r>
      <w:r>
        <w:rPr>
          <w:color w:val="000000"/>
          <w:sz w:val="28"/>
          <w:szCs w:val="28"/>
          <w:lang w:val="uk-UA"/>
        </w:rPr>
        <w:t>Вона також мала 3 кореляційні зв</w:t>
      </w:r>
      <w:r w:rsidRPr="00C754CD">
        <w:rPr>
          <w:color w:val="000000"/>
          <w:sz w:val="28"/>
          <w:szCs w:val="28"/>
          <w:lang w:val="uk-UA"/>
        </w:rPr>
        <w:t>’</w:t>
      </w:r>
      <w:r>
        <w:rPr>
          <w:color w:val="000000"/>
          <w:sz w:val="28"/>
          <w:szCs w:val="28"/>
          <w:lang w:val="uk-UA"/>
        </w:rPr>
        <w:t>язки середньої сили: із промисловими викидами сірковуглецю (</w:t>
      </w:r>
      <w:r>
        <w:rPr>
          <w:color w:val="000000"/>
          <w:sz w:val="28"/>
          <w:szCs w:val="28"/>
          <w:lang w:val="en-US"/>
        </w:rPr>
        <w:t>r</w:t>
      </w:r>
      <w:r w:rsidRPr="00E75AFC">
        <w:rPr>
          <w:color w:val="000000"/>
          <w:sz w:val="28"/>
          <w:szCs w:val="28"/>
          <w:lang w:val="uk-UA"/>
        </w:rPr>
        <w:t>=0,</w:t>
      </w:r>
      <w:r>
        <w:rPr>
          <w:color w:val="000000"/>
          <w:sz w:val="28"/>
          <w:szCs w:val="28"/>
          <w:lang w:val="uk-UA"/>
        </w:rPr>
        <w:t>46</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Pr="00E75AFC">
        <w:rPr>
          <w:color w:val="000000"/>
          <w:sz w:val="28"/>
          <w:szCs w:val="28"/>
          <w:lang w:val="uk-UA"/>
        </w:rPr>
        <w:t>)</w:t>
      </w:r>
      <w:r>
        <w:rPr>
          <w:color w:val="000000"/>
          <w:sz w:val="28"/>
          <w:szCs w:val="28"/>
          <w:lang w:val="uk-UA"/>
        </w:rPr>
        <w:t>, бензолу (</w:t>
      </w:r>
      <w:r>
        <w:rPr>
          <w:color w:val="000000"/>
          <w:sz w:val="28"/>
          <w:szCs w:val="28"/>
          <w:lang w:val="en-US"/>
        </w:rPr>
        <w:t>r</w:t>
      </w:r>
      <w:r w:rsidRPr="00E75AFC">
        <w:rPr>
          <w:color w:val="000000"/>
          <w:sz w:val="28"/>
          <w:szCs w:val="28"/>
          <w:lang w:val="uk-UA"/>
        </w:rPr>
        <w:t>=0,</w:t>
      </w:r>
      <w:r>
        <w:rPr>
          <w:color w:val="000000"/>
          <w:sz w:val="28"/>
          <w:szCs w:val="28"/>
          <w:lang w:val="uk-UA"/>
        </w:rPr>
        <w:t>34</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Pr="00E75AFC">
        <w:rPr>
          <w:color w:val="000000"/>
          <w:sz w:val="28"/>
          <w:szCs w:val="28"/>
          <w:lang w:val="uk-UA"/>
        </w:rPr>
        <w:t>)</w:t>
      </w:r>
      <w:r>
        <w:rPr>
          <w:color w:val="000000"/>
          <w:sz w:val="28"/>
          <w:szCs w:val="28"/>
          <w:lang w:val="uk-UA"/>
        </w:rPr>
        <w:t xml:space="preserve"> та діоксиду марганцю (</w:t>
      </w:r>
      <w:r>
        <w:rPr>
          <w:color w:val="000000"/>
          <w:sz w:val="28"/>
          <w:szCs w:val="28"/>
          <w:lang w:val="en-US"/>
        </w:rPr>
        <w:t>r</w:t>
      </w:r>
      <w:r w:rsidRPr="00E75AFC">
        <w:rPr>
          <w:color w:val="000000"/>
          <w:sz w:val="28"/>
          <w:szCs w:val="28"/>
          <w:lang w:val="uk-UA"/>
        </w:rPr>
        <w:t>=0,</w:t>
      </w:r>
      <w:r>
        <w:rPr>
          <w:color w:val="000000"/>
          <w:sz w:val="28"/>
          <w:szCs w:val="28"/>
          <w:lang w:val="uk-UA"/>
        </w:rPr>
        <w:t>32</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Pr="00E75AFC">
        <w:rPr>
          <w:color w:val="000000"/>
          <w:sz w:val="28"/>
          <w:szCs w:val="28"/>
          <w:lang w:val="uk-UA"/>
        </w:rPr>
        <w:t>)</w:t>
      </w:r>
      <w:r>
        <w:rPr>
          <w:color w:val="000000"/>
          <w:sz w:val="28"/>
          <w:szCs w:val="28"/>
          <w:lang w:val="uk-UA"/>
        </w:rPr>
        <w:t>.</w:t>
      </w:r>
    </w:p>
    <w:p w:rsidR="00666DE1" w:rsidRDefault="00E75AFC" w:rsidP="00252F2C">
      <w:pPr>
        <w:autoSpaceDE w:val="0"/>
        <w:autoSpaceDN w:val="0"/>
        <w:adjustRightInd w:val="0"/>
        <w:spacing w:line="360" w:lineRule="auto"/>
        <w:ind w:firstLine="720"/>
        <w:jc w:val="both"/>
        <w:rPr>
          <w:color w:val="000000"/>
          <w:sz w:val="28"/>
          <w:szCs w:val="28"/>
          <w:lang w:val="uk-UA"/>
        </w:rPr>
      </w:pPr>
      <w:r>
        <w:rPr>
          <w:color w:val="000000"/>
          <w:sz w:val="28"/>
          <w:szCs w:val="28"/>
          <w:lang w:val="uk-UA"/>
        </w:rPr>
        <w:lastRenderedPageBreak/>
        <w:t>Первинна захворюваність ХОД серед дітей мала 3 сильних кореляційних зв</w:t>
      </w:r>
      <w:r w:rsidRPr="00C754CD">
        <w:rPr>
          <w:color w:val="000000"/>
          <w:sz w:val="28"/>
          <w:szCs w:val="28"/>
          <w:lang w:val="uk-UA"/>
        </w:rPr>
        <w:t>’</w:t>
      </w:r>
      <w:r>
        <w:rPr>
          <w:color w:val="000000"/>
          <w:sz w:val="28"/>
          <w:szCs w:val="28"/>
          <w:lang w:val="uk-UA"/>
        </w:rPr>
        <w:t>язки: із сірководнем (</w:t>
      </w:r>
      <w:r>
        <w:rPr>
          <w:color w:val="000000"/>
          <w:sz w:val="28"/>
          <w:szCs w:val="28"/>
          <w:lang w:val="en-US"/>
        </w:rPr>
        <w:t>r</w:t>
      </w:r>
      <w:r w:rsidRPr="00E75AFC">
        <w:rPr>
          <w:color w:val="000000"/>
          <w:sz w:val="28"/>
          <w:szCs w:val="28"/>
          <w:lang w:val="uk-UA"/>
        </w:rPr>
        <w:t>=0,72</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w:t>
      </w:r>
      <w:r w:rsidR="006F69C3">
        <w:rPr>
          <w:sz w:val="28"/>
          <w:szCs w:val="28"/>
          <w:lang w:val="uk-UA"/>
        </w:rPr>
        <w:t>1</w:t>
      </w:r>
      <w:r>
        <w:rPr>
          <w:color w:val="000000"/>
          <w:sz w:val="28"/>
          <w:szCs w:val="28"/>
          <w:lang w:val="uk-UA"/>
        </w:rPr>
        <w:t>), ацетоном (</w:t>
      </w:r>
      <w:r>
        <w:rPr>
          <w:color w:val="000000"/>
          <w:sz w:val="28"/>
          <w:szCs w:val="28"/>
          <w:lang w:val="en-US"/>
        </w:rPr>
        <w:t>r</w:t>
      </w:r>
      <w:r w:rsidRPr="00E75AFC">
        <w:rPr>
          <w:color w:val="000000"/>
          <w:sz w:val="28"/>
          <w:szCs w:val="28"/>
          <w:lang w:val="uk-UA"/>
        </w:rPr>
        <w:t>=0,7</w:t>
      </w:r>
      <w:r>
        <w:rPr>
          <w:color w:val="000000"/>
          <w:sz w:val="28"/>
          <w:szCs w:val="28"/>
          <w:lang w:val="uk-UA"/>
        </w:rPr>
        <w:t>1</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Pr>
          <w:color w:val="000000"/>
          <w:sz w:val="28"/>
          <w:szCs w:val="28"/>
          <w:lang w:val="uk-UA"/>
        </w:rPr>
        <w:t>),</w:t>
      </w:r>
      <w:r w:rsidR="00C446B7">
        <w:rPr>
          <w:color w:val="000000"/>
          <w:sz w:val="28"/>
          <w:szCs w:val="28"/>
          <w:lang w:val="uk-UA"/>
        </w:rPr>
        <w:t xml:space="preserve"> </w:t>
      </w:r>
      <w:r>
        <w:rPr>
          <w:color w:val="000000"/>
          <w:sz w:val="28"/>
          <w:szCs w:val="28"/>
          <w:lang w:val="uk-UA"/>
        </w:rPr>
        <w:t>нафталіном (</w:t>
      </w:r>
      <w:r>
        <w:rPr>
          <w:color w:val="000000"/>
          <w:sz w:val="28"/>
          <w:szCs w:val="28"/>
          <w:lang w:val="en-US"/>
        </w:rPr>
        <w:t>r</w:t>
      </w:r>
      <w:r w:rsidRPr="00E75AFC">
        <w:rPr>
          <w:color w:val="000000"/>
          <w:sz w:val="28"/>
          <w:szCs w:val="28"/>
          <w:lang w:val="uk-UA"/>
        </w:rPr>
        <w:t>=0,7</w:t>
      </w:r>
      <w:r>
        <w:rPr>
          <w:color w:val="000000"/>
          <w:sz w:val="28"/>
          <w:szCs w:val="28"/>
          <w:lang w:val="uk-UA"/>
        </w:rPr>
        <w:t>1</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Pr>
          <w:color w:val="000000"/>
          <w:sz w:val="28"/>
          <w:szCs w:val="28"/>
          <w:lang w:val="uk-UA"/>
        </w:rPr>
        <w:t>)</w:t>
      </w:r>
      <w:r w:rsidR="00666DE1">
        <w:rPr>
          <w:color w:val="000000"/>
          <w:sz w:val="28"/>
          <w:szCs w:val="28"/>
          <w:lang w:val="uk-UA"/>
        </w:rPr>
        <w:t>. У неї також були 10 кореляційних зв</w:t>
      </w:r>
      <w:r w:rsidR="00666DE1" w:rsidRPr="00C754CD">
        <w:rPr>
          <w:color w:val="000000"/>
          <w:sz w:val="28"/>
          <w:szCs w:val="28"/>
          <w:lang w:val="uk-UA"/>
        </w:rPr>
        <w:t>’</w:t>
      </w:r>
      <w:r w:rsidR="00666DE1">
        <w:rPr>
          <w:color w:val="000000"/>
          <w:sz w:val="28"/>
          <w:szCs w:val="28"/>
          <w:lang w:val="uk-UA"/>
        </w:rPr>
        <w:t>язк</w:t>
      </w:r>
      <w:r w:rsidR="00804134">
        <w:rPr>
          <w:color w:val="000000"/>
          <w:sz w:val="28"/>
          <w:szCs w:val="28"/>
          <w:lang w:val="uk-UA"/>
        </w:rPr>
        <w:t>ів</w:t>
      </w:r>
      <w:r w:rsidR="00666DE1">
        <w:rPr>
          <w:color w:val="000000"/>
          <w:sz w:val="28"/>
          <w:szCs w:val="28"/>
          <w:lang w:val="uk-UA"/>
        </w:rPr>
        <w:t xml:space="preserve"> середньої сили: із стиролом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65</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фенолом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61</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хлором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53</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бенз(а)піреном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51</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формальдегідом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48</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бензолом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4</w:t>
      </w:r>
      <w:r w:rsidR="00666DE1" w:rsidRPr="00E75AFC">
        <w:rPr>
          <w:color w:val="000000"/>
          <w:sz w:val="28"/>
          <w:szCs w:val="28"/>
          <w:lang w:val="uk-UA"/>
        </w:rPr>
        <w:t>2</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оцтовою кислотою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39</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діоксидом марганцю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38</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акролеїном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36</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 свинцем (</w:t>
      </w:r>
      <w:r w:rsidR="00666DE1">
        <w:rPr>
          <w:color w:val="000000"/>
          <w:sz w:val="28"/>
          <w:szCs w:val="28"/>
          <w:lang w:val="en-US"/>
        </w:rPr>
        <w:t>r</w:t>
      </w:r>
      <w:r w:rsidR="00666DE1" w:rsidRPr="00E75AFC">
        <w:rPr>
          <w:color w:val="000000"/>
          <w:sz w:val="28"/>
          <w:szCs w:val="28"/>
          <w:lang w:val="uk-UA"/>
        </w:rPr>
        <w:t>=0,</w:t>
      </w:r>
      <w:r w:rsidR="00666DE1">
        <w:rPr>
          <w:color w:val="000000"/>
          <w:sz w:val="28"/>
          <w:szCs w:val="28"/>
          <w:lang w:val="uk-UA"/>
        </w:rPr>
        <w:t>31</w:t>
      </w:r>
      <w:r w:rsidR="007A1FD2">
        <w:rPr>
          <w:color w:val="000000"/>
          <w:sz w:val="28"/>
          <w:szCs w:val="28"/>
          <w:lang w:val="uk-UA"/>
        </w:rPr>
        <w:t>;</w:t>
      </w:r>
      <w:r w:rsidR="00BB4DB7">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666DE1">
        <w:rPr>
          <w:color w:val="000000"/>
          <w:sz w:val="28"/>
          <w:szCs w:val="28"/>
          <w:lang w:val="uk-UA"/>
        </w:rPr>
        <w:t>).</w:t>
      </w:r>
    </w:p>
    <w:p w:rsidR="00F5126C" w:rsidRDefault="00F5126C" w:rsidP="00666DE1">
      <w:pPr>
        <w:autoSpaceDE w:val="0"/>
        <w:autoSpaceDN w:val="0"/>
        <w:adjustRightInd w:val="0"/>
        <w:spacing w:line="360" w:lineRule="auto"/>
        <w:ind w:firstLine="720"/>
        <w:jc w:val="both"/>
        <w:rPr>
          <w:color w:val="000000"/>
          <w:sz w:val="28"/>
          <w:szCs w:val="28"/>
          <w:lang w:val="uk-UA"/>
        </w:rPr>
      </w:pPr>
      <w:r>
        <w:rPr>
          <w:color w:val="000000"/>
          <w:sz w:val="28"/>
          <w:szCs w:val="28"/>
          <w:lang w:val="uk-UA"/>
        </w:rPr>
        <w:t xml:space="preserve">Більш висока чутливість організму дітей до полютантів зумовлена віковими закономірностями зростання та розвитку, що спричинюють більшу легкість адсорбції хімічних речовин й менш ефективну біотрансформацію екотоксикантів, значною їх акумуляцією в тілі </w:t>
      </w:r>
      <w:r w:rsidR="002A4D94" w:rsidRPr="002A4D94">
        <w:rPr>
          <w:color w:val="000000"/>
          <w:sz w:val="28"/>
          <w:szCs w:val="28"/>
          <w:lang w:val="uk-UA"/>
        </w:rPr>
        <w:t>[</w:t>
      </w:r>
      <w:r w:rsidR="002A4D94">
        <w:rPr>
          <w:color w:val="000000"/>
          <w:sz w:val="28"/>
          <w:szCs w:val="28"/>
          <w:lang w:val="uk-UA"/>
        </w:rPr>
        <w:t>44</w:t>
      </w:r>
      <w:r w:rsidR="002A4D94" w:rsidRPr="002A4D94">
        <w:rPr>
          <w:color w:val="000000"/>
          <w:sz w:val="28"/>
          <w:szCs w:val="28"/>
          <w:lang w:val="uk-UA"/>
        </w:rPr>
        <w:t>]</w:t>
      </w:r>
      <w:r>
        <w:rPr>
          <w:color w:val="000000"/>
          <w:sz w:val="28"/>
          <w:szCs w:val="28"/>
          <w:lang w:val="uk-UA"/>
        </w:rPr>
        <w:t>.</w:t>
      </w:r>
    </w:p>
    <w:p w:rsidR="00C754CD" w:rsidRDefault="00B41F0D" w:rsidP="00666DE1">
      <w:pPr>
        <w:autoSpaceDE w:val="0"/>
        <w:autoSpaceDN w:val="0"/>
        <w:adjustRightInd w:val="0"/>
        <w:spacing w:line="360" w:lineRule="auto"/>
        <w:ind w:firstLine="720"/>
        <w:jc w:val="both"/>
        <w:rPr>
          <w:sz w:val="28"/>
          <w:szCs w:val="28"/>
          <w:lang w:val="uk-UA"/>
        </w:rPr>
      </w:pPr>
      <w:r>
        <w:rPr>
          <w:sz w:val="28"/>
          <w:szCs w:val="28"/>
          <w:lang w:val="uk-UA"/>
        </w:rPr>
        <w:t>П</w:t>
      </w:r>
      <w:r w:rsidR="00252F2C" w:rsidRPr="00F30E9A">
        <w:rPr>
          <w:sz w:val="28"/>
          <w:szCs w:val="28"/>
          <w:lang w:val="uk-UA"/>
        </w:rPr>
        <w:t>оказники смертності від хвороб органів дихання та концентраці</w:t>
      </w:r>
      <w:r>
        <w:rPr>
          <w:sz w:val="28"/>
          <w:szCs w:val="28"/>
          <w:lang w:val="uk-UA"/>
        </w:rPr>
        <w:t>ї</w:t>
      </w:r>
      <w:r w:rsidR="00252F2C" w:rsidRPr="00F30E9A">
        <w:rPr>
          <w:sz w:val="28"/>
          <w:szCs w:val="28"/>
          <w:lang w:val="uk-UA"/>
        </w:rPr>
        <w:t xml:space="preserve"> шкідливих речовин, які надходять у повітря від промислових підприємств, </w:t>
      </w:r>
      <w:r>
        <w:rPr>
          <w:sz w:val="28"/>
          <w:szCs w:val="28"/>
          <w:lang w:val="uk-UA"/>
        </w:rPr>
        <w:t xml:space="preserve"> мали</w:t>
      </w:r>
      <w:r w:rsidR="00252F2C" w:rsidRPr="00F30E9A">
        <w:rPr>
          <w:sz w:val="28"/>
          <w:szCs w:val="28"/>
          <w:lang w:val="uk-UA"/>
        </w:rPr>
        <w:t xml:space="preserve"> сильні та середньої сили кореляційні зв’язки</w:t>
      </w:r>
      <w:r>
        <w:rPr>
          <w:sz w:val="28"/>
          <w:szCs w:val="28"/>
          <w:lang w:val="uk-UA"/>
        </w:rPr>
        <w:t xml:space="preserve">. Зокрема, </w:t>
      </w:r>
      <w:r w:rsidR="00252F2C" w:rsidRPr="00F30E9A">
        <w:rPr>
          <w:sz w:val="28"/>
          <w:szCs w:val="28"/>
          <w:lang w:val="uk-UA"/>
        </w:rPr>
        <w:t>між показниками смертності</w:t>
      </w:r>
      <w:r w:rsidR="00C754CD">
        <w:rPr>
          <w:sz w:val="28"/>
          <w:szCs w:val="28"/>
          <w:lang w:val="uk-UA"/>
        </w:rPr>
        <w:t>:</w:t>
      </w:r>
    </w:p>
    <w:p w:rsidR="00C754CD" w:rsidRDefault="00C754CD" w:rsidP="00252F2C">
      <w:pPr>
        <w:spacing w:line="360" w:lineRule="auto"/>
        <w:ind w:firstLine="709"/>
        <w:jc w:val="both"/>
        <w:rPr>
          <w:sz w:val="28"/>
          <w:szCs w:val="28"/>
          <w:lang w:val="uk-UA"/>
        </w:rPr>
      </w:pPr>
      <w:r>
        <w:rPr>
          <w:sz w:val="28"/>
          <w:szCs w:val="28"/>
          <w:lang w:val="uk-UA"/>
        </w:rPr>
        <w:t>-</w:t>
      </w:r>
      <w:r w:rsidR="00252F2C" w:rsidRPr="00F30E9A">
        <w:rPr>
          <w:sz w:val="28"/>
          <w:szCs w:val="28"/>
          <w:lang w:val="uk-UA"/>
        </w:rPr>
        <w:t xml:space="preserve"> від абсцесів та емпієми </w:t>
      </w:r>
      <w:r w:rsidR="006F69C3">
        <w:rPr>
          <w:sz w:val="28"/>
          <w:szCs w:val="28"/>
          <w:lang w:val="uk-UA"/>
        </w:rPr>
        <w:t xml:space="preserve">та </w:t>
      </w:r>
      <w:r w:rsidR="00252F2C" w:rsidRPr="00F30E9A">
        <w:rPr>
          <w:sz w:val="28"/>
          <w:szCs w:val="28"/>
          <w:lang w:val="uk-UA"/>
        </w:rPr>
        <w:t>діоксидом сірки (</w:t>
      </w:r>
      <w:r w:rsidR="00252F2C" w:rsidRPr="00F30E9A">
        <w:rPr>
          <w:sz w:val="28"/>
          <w:szCs w:val="28"/>
          <w:lang w:val="en-US"/>
        </w:rPr>
        <w:t>r</w:t>
      </w:r>
      <w:r w:rsidR="00252F2C" w:rsidRPr="00F30E9A">
        <w:rPr>
          <w:sz w:val="28"/>
          <w:szCs w:val="28"/>
          <w:lang w:val="uk-UA"/>
        </w:rPr>
        <w:t>=0,72</w:t>
      </w:r>
      <w:r w:rsidR="007A1FD2">
        <w:rPr>
          <w:sz w:val="28"/>
          <w:szCs w:val="28"/>
          <w:lang w:val="uk-UA"/>
        </w:rPr>
        <w:t>;</w:t>
      </w:r>
      <w:r w:rsidR="00BB4DB7">
        <w:rPr>
          <w:sz w:val="28"/>
          <w:szCs w:val="28"/>
          <w:lang w:val="uk-UA"/>
        </w:rPr>
        <w:t xml:space="preserve"> </w:t>
      </w:r>
      <w:r w:rsidR="00B41F0D" w:rsidRPr="00880FB1">
        <w:rPr>
          <w:sz w:val="28"/>
          <w:szCs w:val="28"/>
        </w:rPr>
        <w:t>p</w:t>
      </w:r>
      <w:r w:rsidR="00B41F0D" w:rsidRPr="001972A6">
        <w:rPr>
          <w:sz w:val="28"/>
          <w:szCs w:val="28"/>
          <w:lang w:val="uk-UA"/>
        </w:rPr>
        <w:t>&lt;</w:t>
      </w:r>
      <w:r w:rsidR="00B41F0D" w:rsidRPr="00880FB1">
        <w:rPr>
          <w:sz w:val="28"/>
          <w:szCs w:val="28"/>
          <w:lang w:val="uk-UA"/>
        </w:rPr>
        <w:t>0,05</w:t>
      </w:r>
      <w:r w:rsidR="00252F2C" w:rsidRPr="00F30E9A">
        <w:rPr>
          <w:sz w:val="28"/>
          <w:szCs w:val="28"/>
          <w:lang w:val="uk-UA"/>
        </w:rPr>
        <w:t>), фенолом (</w:t>
      </w:r>
      <w:r w:rsidR="00252F2C" w:rsidRPr="00F30E9A">
        <w:rPr>
          <w:sz w:val="28"/>
          <w:szCs w:val="28"/>
          <w:lang w:val="en-US"/>
        </w:rPr>
        <w:t>r</w:t>
      </w:r>
      <w:r w:rsidR="00252F2C" w:rsidRPr="00F30E9A">
        <w:rPr>
          <w:sz w:val="28"/>
          <w:szCs w:val="28"/>
          <w:lang w:val="uk-UA"/>
        </w:rPr>
        <w:t>=0,63</w:t>
      </w:r>
      <w:r w:rsidR="007A1FD2">
        <w:rPr>
          <w:sz w:val="28"/>
          <w:szCs w:val="28"/>
          <w:lang w:val="uk-UA"/>
        </w:rPr>
        <w:t>;</w:t>
      </w:r>
      <w:r w:rsidR="00BB4DB7">
        <w:rPr>
          <w:sz w:val="28"/>
          <w:szCs w:val="28"/>
          <w:lang w:val="uk-UA"/>
        </w:rPr>
        <w:t xml:space="preserve"> </w:t>
      </w:r>
      <w:r w:rsidR="00B41F0D" w:rsidRPr="00880FB1">
        <w:rPr>
          <w:sz w:val="28"/>
          <w:szCs w:val="28"/>
        </w:rPr>
        <w:t>p</w:t>
      </w:r>
      <w:r w:rsidR="00B41F0D" w:rsidRPr="001972A6">
        <w:rPr>
          <w:sz w:val="28"/>
          <w:szCs w:val="28"/>
          <w:lang w:val="uk-UA"/>
        </w:rPr>
        <w:t>&lt;</w:t>
      </w:r>
      <w:r w:rsidR="00B41F0D" w:rsidRPr="00880FB1">
        <w:rPr>
          <w:sz w:val="28"/>
          <w:szCs w:val="28"/>
          <w:lang w:val="uk-UA"/>
        </w:rPr>
        <w:t>0,05</w:t>
      </w:r>
      <w:r w:rsidR="00252F2C" w:rsidRPr="00F30E9A">
        <w:rPr>
          <w:sz w:val="28"/>
          <w:szCs w:val="28"/>
          <w:lang w:val="uk-UA"/>
        </w:rPr>
        <w:t>)</w:t>
      </w:r>
      <w:r>
        <w:rPr>
          <w:sz w:val="28"/>
          <w:szCs w:val="28"/>
          <w:lang w:val="uk-UA"/>
        </w:rPr>
        <w:t xml:space="preserve"> та</w:t>
      </w:r>
      <w:r w:rsidR="00252F2C" w:rsidRPr="00F30E9A">
        <w:rPr>
          <w:sz w:val="28"/>
          <w:szCs w:val="28"/>
          <w:lang w:val="uk-UA"/>
        </w:rPr>
        <w:t xml:space="preserve"> завислими речовинами  (</w:t>
      </w:r>
      <w:r w:rsidR="00252F2C" w:rsidRPr="00F30E9A">
        <w:rPr>
          <w:sz w:val="28"/>
          <w:szCs w:val="28"/>
          <w:lang w:val="en-US"/>
        </w:rPr>
        <w:t>r</w:t>
      </w:r>
      <w:r w:rsidR="00252F2C" w:rsidRPr="00F30E9A">
        <w:rPr>
          <w:sz w:val="28"/>
          <w:szCs w:val="28"/>
          <w:lang w:val="uk-UA"/>
        </w:rPr>
        <w:t>=0,6</w:t>
      </w:r>
      <w:r w:rsidR="007A1FD2">
        <w:rPr>
          <w:sz w:val="28"/>
          <w:szCs w:val="28"/>
          <w:lang w:val="uk-UA"/>
        </w:rPr>
        <w:t>;</w:t>
      </w:r>
      <w:r w:rsidR="00BB4DB7">
        <w:rPr>
          <w:sz w:val="28"/>
          <w:szCs w:val="28"/>
          <w:lang w:val="uk-UA"/>
        </w:rPr>
        <w:t xml:space="preserve"> </w:t>
      </w:r>
      <w:r w:rsidR="00B41F0D" w:rsidRPr="00880FB1">
        <w:rPr>
          <w:sz w:val="28"/>
          <w:szCs w:val="28"/>
        </w:rPr>
        <w:t>p</w:t>
      </w:r>
      <w:r w:rsidR="00B41F0D" w:rsidRPr="001972A6">
        <w:rPr>
          <w:sz w:val="28"/>
          <w:szCs w:val="28"/>
          <w:lang w:val="uk-UA"/>
        </w:rPr>
        <w:t>&lt;</w:t>
      </w:r>
      <w:r w:rsidR="00B41F0D" w:rsidRPr="00880FB1">
        <w:rPr>
          <w:sz w:val="28"/>
          <w:szCs w:val="28"/>
          <w:lang w:val="uk-UA"/>
        </w:rPr>
        <w:t>0,05</w:t>
      </w:r>
      <w:r w:rsidR="00252F2C" w:rsidRPr="00F30E9A">
        <w:rPr>
          <w:sz w:val="28"/>
          <w:szCs w:val="28"/>
          <w:lang w:val="uk-UA"/>
        </w:rPr>
        <w:t xml:space="preserve">); </w:t>
      </w:r>
    </w:p>
    <w:p w:rsidR="00C754CD" w:rsidRDefault="00C754CD" w:rsidP="00252F2C">
      <w:pPr>
        <w:spacing w:line="360" w:lineRule="auto"/>
        <w:ind w:firstLine="709"/>
        <w:jc w:val="both"/>
        <w:rPr>
          <w:sz w:val="28"/>
          <w:szCs w:val="28"/>
          <w:lang w:val="uk-UA"/>
        </w:rPr>
      </w:pPr>
      <w:r>
        <w:rPr>
          <w:sz w:val="28"/>
          <w:szCs w:val="28"/>
          <w:lang w:val="uk-UA"/>
        </w:rPr>
        <w:t xml:space="preserve">- </w:t>
      </w:r>
      <w:r w:rsidR="00252F2C" w:rsidRPr="00F30E9A">
        <w:rPr>
          <w:sz w:val="28"/>
          <w:szCs w:val="28"/>
          <w:lang w:val="uk-UA"/>
        </w:rPr>
        <w:t>від хвороб класу системи органів дихання та діоксидом азоту (</w:t>
      </w:r>
      <w:r w:rsidR="00252F2C" w:rsidRPr="00F30E9A">
        <w:rPr>
          <w:sz w:val="28"/>
          <w:szCs w:val="28"/>
          <w:lang w:val="en-US"/>
        </w:rPr>
        <w:t>r</w:t>
      </w:r>
      <w:r w:rsidR="00252F2C" w:rsidRPr="00F30E9A">
        <w:rPr>
          <w:sz w:val="28"/>
          <w:szCs w:val="28"/>
          <w:lang w:val="uk-UA"/>
        </w:rPr>
        <w:t>=0,64</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Pr>
          <w:color w:val="000000"/>
          <w:sz w:val="28"/>
          <w:szCs w:val="28"/>
          <w:lang w:val="uk-UA"/>
        </w:rPr>
        <w:t>)</w:t>
      </w:r>
      <w:r w:rsidR="00252F2C" w:rsidRPr="00F30E9A">
        <w:rPr>
          <w:sz w:val="28"/>
          <w:szCs w:val="28"/>
          <w:lang w:val="uk-UA"/>
        </w:rPr>
        <w:t>,  хлоридом водн</w:t>
      </w:r>
      <w:r w:rsidR="00804134">
        <w:rPr>
          <w:sz w:val="28"/>
          <w:szCs w:val="28"/>
          <w:lang w:val="uk-UA"/>
        </w:rPr>
        <w:t>ю</w:t>
      </w:r>
      <w:r w:rsidR="00252F2C" w:rsidRPr="00F30E9A">
        <w:rPr>
          <w:sz w:val="28"/>
          <w:szCs w:val="28"/>
          <w:lang w:val="uk-UA"/>
        </w:rPr>
        <w:t xml:space="preserve"> (</w:t>
      </w:r>
      <w:r w:rsidR="00252F2C" w:rsidRPr="00F30E9A">
        <w:rPr>
          <w:sz w:val="28"/>
          <w:szCs w:val="28"/>
          <w:lang w:val="en-US"/>
        </w:rPr>
        <w:t>r</w:t>
      </w:r>
      <w:r w:rsidR="00252F2C" w:rsidRPr="00F30E9A">
        <w:rPr>
          <w:sz w:val="28"/>
          <w:szCs w:val="28"/>
          <w:lang w:val="uk-UA"/>
        </w:rPr>
        <w:t>=0,55</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фторидом водн</w:t>
      </w:r>
      <w:r w:rsidR="00804134">
        <w:rPr>
          <w:sz w:val="28"/>
          <w:szCs w:val="28"/>
          <w:lang w:val="uk-UA"/>
        </w:rPr>
        <w:t>ю</w:t>
      </w:r>
      <w:r w:rsidR="00252F2C" w:rsidRPr="00F30E9A">
        <w:rPr>
          <w:sz w:val="28"/>
          <w:szCs w:val="28"/>
          <w:lang w:val="uk-UA"/>
        </w:rPr>
        <w:t xml:space="preserve"> (</w:t>
      </w:r>
      <w:r w:rsidR="00252F2C" w:rsidRPr="00F30E9A">
        <w:rPr>
          <w:sz w:val="28"/>
          <w:szCs w:val="28"/>
          <w:lang w:val="en-US"/>
        </w:rPr>
        <w:t>r</w:t>
      </w:r>
      <w:r w:rsidR="00252F2C" w:rsidRPr="00F30E9A">
        <w:rPr>
          <w:sz w:val="28"/>
          <w:szCs w:val="28"/>
          <w:lang w:val="uk-UA"/>
        </w:rPr>
        <w:t>=0,7</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розчинними сульфатами (</w:t>
      </w:r>
      <w:r w:rsidR="00252F2C" w:rsidRPr="00F30E9A">
        <w:rPr>
          <w:sz w:val="28"/>
          <w:szCs w:val="28"/>
          <w:lang w:val="en-US"/>
        </w:rPr>
        <w:t>r</w:t>
      </w:r>
      <w:r w:rsidR="00252F2C" w:rsidRPr="00F30E9A">
        <w:rPr>
          <w:sz w:val="28"/>
          <w:szCs w:val="28"/>
          <w:lang w:val="uk-UA"/>
        </w:rPr>
        <w:t>=0,75</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xml:space="preserve">); </w:t>
      </w:r>
    </w:p>
    <w:p w:rsidR="00C754CD" w:rsidRDefault="00C754CD" w:rsidP="00252F2C">
      <w:pPr>
        <w:spacing w:line="360" w:lineRule="auto"/>
        <w:ind w:firstLine="709"/>
        <w:jc w:val="both"/>
        <w:rPr>
          <w:sz w:val="28"/>
          <w:szCs w:val="28"/>
          <w:lang w:val="uk-UA"/>
        </w:rPr>
      </w:pPr>
      <w:r>
        <w:rPr>
          <w:sz w:val="28"/>
          <w:szCs w:val="28"/>
          <w:lang w:val="uk-UA"/>
        </w:rPr>
        <w:t xml:space="preserve">- </w:t>
      </w:r>
      <w:r w:rsidR="00252F2C" w:rsidRPr="00F30E9A">
        <w:rPr>
          <w:sz w:val="28"/>
          <w:szCs w:val="28"/>
          <w:lang w:val="uk-UA"/>
        </w:rPr>
        <w:t>від хронічного бронхіту та діоксидом азоту (</w:t>
      </w:r>
      <w:r w:rsidR="00252F2C" w:rsidRPr="00F30E9A">
        <w:rPr>
          <w:sz w:val="28"/>
          <w:szCs w:val="28"/>
          <w:lang w:val="en-US"/>
        </w:rPr>
        <w:t>r</w:t>
      </w:r>
      <w:r w:rsidR="00252F2C" w:rsidRPr="00F30E9A">
        <w:rPr>
          <w:sz w:val="28"/>
          <w:szCs w:val="28"/>
          <w:lang w:val="uk-UA"/>
        </w:rPr>
        <w:t>=0,55</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хлоридом водн</w:t>
      </w:r>
      <w:r w:rsidR="00804134">
        <w:rPr>
          <w:sz w:val="28"/>
          <w:szCs w:val="28"/>
          <w:lang w:val="uk-UA"/>
        </w:rPr>
        <w:t>ю</w:t>
      </w:r>
      <w:r w:rsidR="00252F2C" w:rsidRPr="00F30E9A">
        <w:rPr>
          <w:sz w:val="28"/>
          <w:szCs w:val="28"/>
          <w:lang w:val="uk-UA"/>
        </w:rPr>
        <w:t xml:space="preserve"> (</w:t>
      </w:r>
      <w:r w:rsidR="00252F2C" w:rsidRPr="00F30E9A">
        <w:rPr>
          <w:sz w:val="28"/>
          <w:szCs w:val="28"/>
          <w:lang w:val="en-US"/>
        </w:rPr>
        <w:t>r</w:t>
      </w:r>
      <w:r w:rsidR="00252F2C" w:rsidRPr="00F30E9A">
        <w:rPr>
          <w:sz w:val="28"/>
          <w:szCs w:val="28"/>
          <w:lang w:val="uk-UA"/>
        </w:rPr>
        <w:t>=0,55</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фторидом водн</w:t>
      </w:r>
      <w:r w:rsidR="00804134">
        <w:rPr>
          <w:sz w:val="28"/>
          <w:szCs w:val="28"/>
          <w:lang w:val="uk-UA"/>
        </w:rPr>
        <w:t>ю</w:t>
      </w:r>
      <w:r w:rsidR="00252F2C" w:rsidRPr="00F30E9A">
        <w:rPr>
          <w:sz w:val="28"/>
          <w:szCs w:val="28"/>
          <w:lang w:val="uk-UA"/>
        </w:rPr>
        <w:t xml:space="preserve"> (</w:t>
      </w:r>
      <w:r w:rsidR="00252F2C" w:rsidRPr="00F30E9A">
        <w:rPr>
          <w:sz w:val="28"/>
          <w:szCs w:val="28"/>
          <w:lang w:val="en-US"/>
        </w:rPr>
        <w:t>r</w:t>
      </w:r>
      <w:r w:rsidR="00252F2C" w:rsidRPr="00F30E9A">
        <w:rPr>
          <w:sz w:val="28"/>
          <w:szCs w:val="28"/>
          <w:lang w:val="uk-UA"/>
        </w:rPr>
        <w:t>=0,62</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розчинними сульфатами (</w:t>
      </w:r>
      <w:r w:rsidR="00252F2C" w:rsidRPr="00F30E9A">
        <w:rPr>
          <w:sz w:val="28"/>
          <w:szCs w:val="28"/>
          <w:lang w:val="en-US"/>
        </w:rPr>
        <w:t>r</w:t>
      </w:r>
      <w:r w:rsidR="00252F2C" w:rsidRPr="00F30E9A">
        <w:rPr>
          <w:sz w:val="28"/>
          <w:szCs w:val="28"/>
          <w:lang w:val="uk-UA"/>
        </w:rPr>
        <w:t>=0,63</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Pr>
          <w:sz w:val="28"/>
          <w:szCs w:val="28"/>
          <w:lang w:val="uk-UA"/>
        </w:rPr>
        <w:t>)</w:t>
      </w:r>
      <w:r w:rsidR="00252F2C" w:rsidRPr="00F30E9A">
        <w:rPr>
          <w:sz w:val="28"/>
          <w:szCs w:val="28"/>
          <w:lang w:val="uk-UA"/>
        </w:rPr>
        <w:t xml:space="preserve">; </w:t>
      </w:r>
    </w:p>
    <w:p w:rsidR="00C754CD" w:rsidRDefault="00C754CD" w:rsidP="00252F2C">
      <w:pPr>
        <w:spacing w:line="360" w:lineRule="auto"/>
        <w:ind w:firstLine="709"/>
        <w:jc w:val="both"/>
        <w:rPr>
          <w:sz w:val="28"/>
          <w:szCs w:val="28"/>
          <w:lang w:val="uk-UA"/>
        </w:rPr>
      </w:pPr>
      <w:r>
        <w:rPr>
          <w:sz w:val="28"/>
          <w:szCs w:val="28"/>
          <w:lang w:val="uk-UA"/>
        </w:rPr>
        <w:t xml:space="preserve">- </w:t>
      </w:r>
      <w:r w:rsidR="00AC16EF">
        <w:rPr>
          <w:sz w:val="28"/>
          <w:szCs w:val="28"/>
          <w:lang w:val="uk-UA"/>
        </w:rPr>
        <w:t xml:space="preserve">від </w:t>
      </w:r>
      <w:r w:rsidR="00252F2C" w:rsidRPr="00F30E9A">
        <w:rPr>
          <w:sz w:val="28"/>
          <w:szCs w:val="28"/>
          <w:lang w:val="uk-UA"/>
        </w:rPr>
        <w:t>бронхіальної астми та діоксидом вуглецю (</w:t>
      </w:r>
      <w:r w:rsidR="00252F2C" w:rsidRPr="00F30E9A">
        <w:rPr>
          <w:sz w:val="28"/>
          <w:szCs w:val="28"/>
          <w:lang w:val="en-US"/>
        </w:rPr>
        <w:t>r</w:t>
      </w:r>
      <w:r w:rsidR="00252F2C" w:rsidRPr="00F30E9A">
        <w:rPr>
          <w:sz w:val="28"/>
          <w:szCs w:val="28"/>
          <w:lang w:val="uk-UA"/>
        </w:rPr>
        <w:t>=0,66</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діоксидом азоту (</w:t>
      </w:r>
      <w:r w:rsidR="00252F2C" w:rsidRPr="00F30E9A">
        <w:rPr>
          <w:sz w:val="28"/>
          <w:szCs w:val="28"/>
          <w:lang w:val="en-US"/>
        </w:rPr>
        <w:t>r</w:t>
      </w:r>
      <w:r w:rsidR="00252F2C" w:rsidRPr="00F30E9A">
        <w:rPr>
          <w:sz w:val="28"/>
          <w:szCs w:val="28"/>
          <w:lang w:val="uk-UA"/>
        </w:rPr>
        <w:t>=0,67</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w:t>
      </w:r>
      <w:r w:rsidR="00AC16EF">
        <w:rPr>
          <w:sz w:val="28"/>
          <w:szCs w:val="28"/>
          <w:lang w:val="uk-UA"/>
        </w:rPr>
        <w:t>,</w:t>
      </w:r>
      <w:r w:rsidR="00252F2C" w:rsidRPr="00F30E9A">
        <w:rPr>
          <w:sz w:val="28"/>
          <w:szCs w:val="28"/>
          <w:lang w:val="uk-UA"/>
        </w:rPr>
        <w:t xml:space="preserve"> хлоридом водн</w:t>
      </w:r>
      <w:r w:rsidR="00BC0963">
        <w:rPr>
          <w:sz w:val="28"/>
          <w:szCs w:val="28"/>
          <w:lang w:val="uk-UA"/>
        </w:rPr>
        <w:t>ю</w:t>
      </w:r>
      <w:r w:rsidR="00BB4DB7">
        <w:rPr>
          <w:sz w:val="28"/>
          <w:szCs w:val="28"/>
          <w:lang w:val="uk-UA"/>
        </w:rPr>
        <w:t xml:space="preserve"> </w:t>
      </w:r>
      <w:r w:rsidR="00252F2C" w:rsidRPr="00F30E9A">
        <w:rPr>
          <w:sz w:val="28"/>
          <w:szCs w:val="28"/>
          <w:lang w:val="uk-UA"/>
        </w:rPr>
        <w:t>(</w:t>
      </w:r>
      <w:r w:rsidR="00252F2C" w:rsidRPr="00F30E9A">
        <w:rPr>
          <w:sz w:val="28"/>
          <w:szCs w:val="28"/>
          <w:lang w:val="en-US"/>
        </w:rPr>
        <w:t>r</w:t>
      </w:r>
      <w:r w:rsidR="00252F2C" w:rsidRPr="00F30E9A">
        <w:rPr>
          <w:sz w:val="28"/>
          <w:szCs w:val="28"/>
          <w:lang w:val="uk-UA"/>
        </w:rPr>
        <w:t>=0,58</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і розчинними сульфатами (</w:t>
      </w:r>
      <w:r w:rsidR="00252F2C" w:rsidRPr="00F30E9A">
        <w:rPr>
          <w:sz w:val="28"/>
          <w:szCs w:val="28"/>
          <w:lang w:val="en-US"/>
        </w:rPr>
        <w:t>r</w:t>
      </w:r>
      <w:r w:rsidR="00252F2C" w:rsidRPr="00F30E9A">
        <w:rPr>
          <w:sz w:val="28"/>
          <w:szCs w:val="28"/>
          <w:lang w:val="uk-UA"/>
        </w:rPr>
        <w:t>=0,73</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xml:space="preserve">); </w:t>
      </w:r>
    </w:p>
    <w:p w:rsidR="00252F2C" w:rsidRPr="00F30E9A" w:rsidRDefault="00C754CD" w:rsidP="00252F2C">
      <w:pPr>
        <w:spacing w:line="360" w:lineRule="auto"/>
        <w:ind w:firstLine="709"/>
        <w:jc w:val="both"/>
        <w:rPr>
          <w:sz w:val="28"/>
          <w:szCs w:val="28"/>
          <w:lang w:val="uk-UA"/>
        </w:rPr>
      </w:pPr>
      <w:r>
        <w:rPr>
          <w:sz w:val="28"/>
          <w:szCs w:val="28"/>
          <w:lang w:val="uk-UA"/>
        </w:rPr>
        <w:t xml:space="preserve">- </w:t>
      </w:r>
      <w:r w:rsidR="00AC16EF">
        <w:rPr>
          <w:sz w:val="28"/>
          <w:szCs w:val="28"/>
          <w:lang w:val="uk-UA"/>
        </w:rPr>
        <w:t xml:space="preserve">від </w:t>
      </w:r>
      <w:r w:rsidR="00252F2C" w:rsidRPr="00F30E9A">
        <w:rPr>
          <w:sz w:val="28"/>
          <w:szCs w:val="28"/>
          <w:lang w:val="uk-UA"/>
        </w:rPr>
        <w:t>застійних хвороб органів дихання та діоксидом вуглецю (</w:t>
      </w:r>
      <w:r w:rsidR="00252F2C" w:rsidRPr="00F30E9A">
        <w:rPr>
          <w:sz w:val="28"/>
          <w:szCs w:val="28"/>
          <w:lang w:val="en-US"/>
        </w:rPr>
        <w:t>r</w:t>
      </w:r>
      <w:r w:rsidR="00252F2C" w:rsidRPr="00F30E9A">
        <w:rPr>
          <w:sz w:val="28"/>
          <w:szCs w:val="28"/>
          <w:lang w:val="uk-UA"/>
        </w:rPr>
        <w:t>=0,76</w:t>
      </w:r>
      <w:r w:rsidR="007A1FD2">
        <w:rPr>
          <w:sz w:val="28"/>
          <w:szCs w:val="28"/>
          <w:lang w:val="uk-UA"/>
        </w:rPr>
        <w:t>;</w:t>
      </w:r>
      <w:r w:rsidR="00BB4DB7">
        <w:rPr>
          <w:sz w:val="28"/>
          <w:szCs w:val="28"/>
          <w:lang w:val="uk-UA"/>
        </w:rPr>
        <w:t xml:space="preserve"> </w:t>
      </w:r>
      <w:r w:rsidR="00252F2C" w:rsidRPr="00880FB1">
        <w:rPr>
          <w:sz w:val="28"/>
          <w:szCs w:val="28"/>
        </w:rPr>
        <w:t>p</w:t>
      </w:r>
      <w:r w:rsidR="00252F2C" w:rsidRPr="001972A6">
        <w:rPr>
          <w:sz w:val="28"/>
          <w:szCs w:val="28"/>
          <w:lang w:val="uk-UA"/>
        </w:rPr>
        <w:t>&lt;</w:t>
      </w:r>
      <w:r w:rsidR="00252F2C" w:rsidRPr="00880FB1">
        <w:rPr>
          <w:sz w:val="28"/>
          <w:szCs w:val="28"/>
          <w:lang w:val="uk-UA"/>
        </w:rPr>
        <w:t>0,05</w:t>
      </w:r>
      <w:r w:rsidR="00252F2C" w:rsidRPr="00F30E9A">
        <w:rPr>
          <w:sz w:val="28"/>
          <w:szCs w:val="28"/>
          <w:lang w:val="uk-UA"/>
        </w:rPr>
        <w:t xml:space="preserve">). </w:t>
      </w:r>
    </w:p>
    <w:p w:rsidR="00252F2C" w:rsidRDefault="00F5126C" w:rsidP="00F5126C">
      <w:pPr>
        <w:spacing w:line="360" w:lineRule="auto"/>
        <w:ind w:firstLine="851"/>
        <w:jc w:val="both"/>
        <w:rPr>
          <w:sz w:val="28"/>
          <w:szCs w:val="28"/>
          <w:lang w:val="uk-UA"/>
        </w:rPr>
      </w:pPr>
      <w:r>
        <w:rPr>
          <w:sz w:val="28"/>
          <w:szCs w:val="28"/>
          <w:lang w:val="uk-UA"/>
        </w:rPr>
        <w:t>Таким чином, між атмосферним забрудненням та захворюваністю дорослого й дитячого населення наявні три сильні та</w:t>
      </w:r>
      <w:r w:rsidR="00AC16EF">
        <w:rPr>
          <w:sz w:val="28"/>
          <w:szCs w:val="28"/>
          <w:lang w:val="uk-UA"/>
        </w:rPr>
        <w:t xml:space="preserve"> 10 середньої сили </w:t>
      </w:r>
      <w:r w:rsidR="00AC16EF">
        <w:rPr>
          <w:sz w:val="28"/>
          <w:szCs w:val="28"/>
          <w:lang w:val="uk-UA"/>
        </w:rPr>
        <w:lastRenderedPageBreak/>
        <w:t>кореляційн</w:t>
      </w:r>
      <w:r w:rsidR="00804134">
        <w:rPr>
          <w:sz w:val="28"/>
          <w:szCs w:val="28"/>
          <w:lang w:val="uk-UA"/>
        </w:rPr>
        <w:t>их</w:t>
      </w:r>
      <w:r w:rsidR="00AC16EF">
        <w:rPr>
          <w:sz w:val="28"/>
          <w:szCs w:val="28"/>
          <w:lang w:val="uk-UA"/>
        </w:rPr>
        <w:t xml:space="preserve"> зв</w:t>
      </w:r>
      <w:r w:rsidR="00AC16EF" w:rsidRPr="00AC16EF">
        <w:rPr>
          <w:sz w:val="28"/>
          <w:szCs w:val="28"/>
          <w:lang w:val="uk-UA"/>
        </w:rPr>
        <w:t>’</w:t>
      </w:r>
      <w:r w:rsidR="00AC16EF">
        <w:rPr>
          <w:sz w:val="28"/>
          <w:szCs w:val="28"/>
          <w:lang w:val="uk-UA"/>
        </w:rPr>
        <w:t>язк</w:t>
      </w:r>
      <w:r w:rsidR="00804134">
        <w:rPr>
          <w:sz w:val="28"/>
          <w:szCs w:val="28"/>
          <w:lang w:val="uk-UA"/>
        </w:rPr>
        <w:t>ів</w:t>
      </w:r>
      <w:r w:rsidR="00AC16EF">
        <w:rPr>
          <w:sz w:val="28"/>
          <w:szCs w:val="28"/>
          <w:lang w:val="uk-UA"/>
        </w:rPr>
        <w:t>. Зі смертністю від хвороб органів дихання та концентраціями шкідливих хімічних речовин 5 сильних і 11 середньої сили кореляційн</w:t>
      </w:r>
      <w:r w:rsidR="00804134">
        <w:rPr>
          <w:sz w:val="28"/>
          <w:szCs w:val="28"/>
          <w:lang w:val="uk-UA"/>
        </w:rPr>
        <w:t>их</w:t>
      </w:r>
      <w:r w:rsidR="00AC16EF">
        <w:rPr>
          <w:sz w:val="28"/>
          <w:szCs w:val="28"/>
          <w:lang w:val="uk-UA"/>
        </w:rPr>
        <w:t xml:space="preserve"> зв</w:t>
      </w:r>
      <w:r w:rsidR="00AC16EF" w:rsidRPr="00AC16EF">
        <w:rPr>
          <w:sz w:val="28"/>
          <w:szCs w:val="28"/>
          <w:lang w:val="uk-UA"/>
        </w:rPr>
        <w:t>’</w:t>
      </w:r>
      <w:r w:rsidR="00AC16EF">
        <w:rPr>
          <w:sz w:val="28"/>
          <w:szCs w:val="28"/>
          <w:lang w:val="uk-UA"/>
        </w:rPr>
        <w:t>язк</w:t>
      </w:r>
      <w:r w:rsidR="00804134">
        <w:rPr>
          <w:sz w:val="28"/>
          <w:szCs w:val="28"/>
          <w:lang w:val="uk-UA"/>
        </w:rPr>
        <w:t>ів</w:t>
      </w:r>
      <w:r w:rsidR="00AC16EF">
        <w:rPr>
          <w:sz w:val="28"/>
          <w:szCs w:val="28"/>
          <w:lang w:val="uk-UA"/>
        </w:rPr>
        <w:t xml:space="preserve">. </w:t>
      </w:r>
    </w:p>
    <w:p w:rsidR="00AC16EF" w:rsidRPr="00D664C8" w:rsidRDefault="00AC16EF" w:rsidP="00F5126C">
      <w:pPr>
        <w:spacing w:line="360" w:lineRule="auto"/>
        <w:ind w:firstLine="851"/>
        <w:jc w:val="both"/>
        <w:rPr>
          <w:sz w:val="28"/>
          <w:szCs w:val="28"/>
        </w:rPr>
      </w:pPr>
      <w:r>
        <w:rPr>
          <w:sz w:val="28"/>
          <w:szCs w:val="28"/>
          <w:lang w:val="uk-UA"/>
        </w:rPr>
        <w:t>Отже, основними елементами стану здоров</w:t>
      </w:r>
      <w:r w:rsidRPr="00AC16EF">
        <w:rPr>
          <w:sz w:val="28"/>
          <w:szCs w:val="28"/>
          <w:lang w:val="uk-UA"/>
        </w:rPr>
        <w:t>’</w:t>
      </w:r>
      <w:r>
        <w:rPr>
          <w:sz w:val="28"/>
          <w:szCs w:val="28"/>
          <w:lang w:val="uk-UA"/>
        </w:rPr>
        <w:t>я населення промислового міста металургійної галузі є визначення загальних закономірностей виникнення та розповсюдження хвороб серед населення, встановлення їх особливостей в залежності від техногенного навантаження, визначення впливу екотоксикантів на смертність населення, встановлення кореляційних зв</w:t>
      </w:r>
      <w:r w:rsidRPr="00AC16EF">
        <w:rPr>
          <w:sz w:val="28"/>
          <w:szCs w:val="28"/>
          <w:lang w:val="uk-UA"/>
        </w:rPr>
        <w:t>’</w:t>
      </w:r>
      <w:r>
        <w:rPr>
          <w:sz w:val="28"/>
          <w:szCs w:val="28"/>
          <w:lang w:val="uk-UA"/>
        </w:rPr>
        <w:t xml:space="preserve">язків між атмосферним забрудненням та захворюваністю й смертністю населення </w:t>
      </w:r>
      <w:r w:rsidR="0045612D">
        <w:rPr>
          <w:sz w:val="28"/>
          <w:szCs w:val="28"/>
          <w:lang w:val="uk-UA"/>
        </w:rPr>
        <w:t>індустріального міста</w:t>
      </w:r>
      <w:r>
        <w:rPr>
          <w:sz w:val="28"/>
          <w:szCs w:val="28"/>
          <w:lang w:val="uk-UA"/>
        </w:rPr>
        <w:t>.</w:t>
      </w:r>
    </w:p>
    <w:p w:rsidR="00B17B66" w:rsidRPr="00D664C8" w:rsidRDefault="00B17B66" w:rsidP="00F5126C">
      <w:pPr>
        <w:spacing w:line="360" w:lineRule="auto"/>
        <w:ind w:firstLine="851"/>
        <w:jc w:val="both"/>
        <w:rPr>
          <w:sz w:val="28"/>
          <w:szCs w:val="28"/>
        </w:rPr>
      </w:pPr>
    </w:p>
    <w:p w:rsidR="00555DE3" w:rsidRPr="00666DE1" w:rsidRDefault="00555DE3" w:rsidP="00F42399">
      <w:pPr>
        <w:pStyle w:val="a9"/>
        <w:spacing w:line="360" w:lineRule="auto"/>
        <w:ind w:firstLine="0"/>
        <w:jc w:val="center"/>
        <w:rPr>
          <w:lang w:val="uk-UA"/>
        </w:rPr>
      </w:pPr>
      <w:r w:rsidRPr="00666DE1">
        <w:rPr>
          <w:lang w:val="uk-UA"/>
        </w:rPr>
        <w:t>ВИСНОВКИ</w:t>
      </w:r>
    </w:p>
    <w:p w:rsidR="00555DE3" w:rsidRDefault="00555DE3" w:rsidP="00555DE3">
      <w:pPr>
        <w:pStyle w:val="a9"/>
        <w:spacing w:line="360" w:lineRule="auto"/>
        <w:rPr>
          <w:b/>
          <w:lang w:val="uk-UA"/>
        </w:rPr>
      </w:pPr>
    </w:p>
    <w:p w:rsidR="00666DE1" w:rsidRDefault="00666DE1" w:rsidP="00F73B94">
      <w:pPr>
        <w:pStyle w:val="a9"/>
        <w:spacing w:line="360" w:lineRule="auto"/>
        <w:rPr>
          <w:szCs w:val="28"/>
          <w:lang w:val="uk-UA"/>
        </w:rPr>
      </w:pPr>
      <w:r w:rsidRPr="00666DE1">
        <w:rPr>
          <w:lang w:val="uk-UA"/>
        </w:rPr>
        <w:t xml:space="preserve">1. </w:t>
      </w:r>
      <w:r>
        <w:rPr>
          <w:lang w:val="uk-UA"/>
        </w:rPr>
        <w:t xml:space="preserve">Захворюваність дорослого населення </w:t>
      </w:r>
      <w:r w:rsidR="002C1690">
        <w:rPr>
          <w:lang w:val="uk-UA"/>
        </w:rPr>
        <w:t xml:space="preserve">мегаполісу </w:t>
      </w:r>
      <w:r>
        <w:rPr>
          <w:lang w:val="uk-UA"/>
        </w:rPr>
        <w:t xml:space="preserve">з класу </w:t>
      </w:r>
      <w:r w:rsidR="002C1690">
        <w:rPr>
          <w:lang w:val="uk-UA"/>
        </w:rPr>
        <w:t xml:space="preserve">хвороб </w:t>
      </w:r>
      <w:r>
        <w:rPr>
          <w:lang w:val="uk-UA"/>
        </w:rPr>
        <w:t>органів дихання протягом 1990-2011 рр. хвилеподібно зменшувалась. Тренд її динаміки мав вигляд у=3343,2+(-47</w:t>
      </w:r>
      <w:r w:rsidR="00E25EC8">
        <w:rPr>
          <w:lang w:val="uk-UA"/>
        </w:rPr>
        <w:t>,</w:t>
      </w:r>
      <w:r>
        <w:rPr>
          <w:lang w:val="uk-UA"/>
        </w:rPr>
        <w:t>97</w:t>
      </w:r>
      <w:r w:rsidR="00E25EC8">
        <w:rPr>
          <w:lang w:val="uk-UA"/>
        </w:rPr>
        <w:t>х), при коефіцієнті множинної кореляції 0,78 (</w:t>
      </w:r>
      <w:r w:rsidR="00E25EC8" w:rsidRPr="00880FB1">
        <w:rPr>
          <w:szCs w:val="28"/>
        </w:rPr>
        <w:t>p</w:t>
      </w:r>
      <w:r w:rsidR="00E25EC8" w:rsidRPr="001972A6">
        <w:rPr>
          <w:szCs w:val="28"/>
          <w:lang w:val="uk-UA"/>
        </w:rPr>
        <w:t>&lt;</w:t>
      </w:r>
      <w:r w:rsidR="00E25EC8" w:rsidRPr="00880FB1">
        <w:rPr>
          <w:szCs w:val="28"/>
          <w:lang w:val="uk-UA"/>
        </w:rPr>
        <w:t>0,05</w:t>
      </w:r>
      <w:r w:rsidR="00E25EC8" w:rsidRPr="00F30E9A">
        <w:rPr>
          <w:szCs w:val="28"/>
          <w:lang w:val="uk-UA"/>
        </w:rPr>
        <w:t>)</w:t>
      </w:r>
      <w:r w:rsidR="00E25EC8">
        <w:rPr>
          <w:szCs w:val="28"/>
          <w:lang w:val="uk-UA"/>
        </w:rPr>
        <w:t>. Особливо значно захворюваність зменшилась в дослідній групі внаслідок зниження рівня використання потужностей виробництва.</w:t>
      </w:r>
    </w:p>
    <w:p w:rsidR="00E25EC8" w:rsidRDefault="00E25EC8" w:rsidP="00F73B94">
      <w:pPr>
        <w:pStyle w:val="a9"/>
        <w:spacing w:line="360" w:lineRule="auto"/>
        <w:rPr>
          <w:lang w:val="uk-UA"/>
        </w:rPr>
      </w:pPr>
      <w:r>
        <w:rPr>
          <w:szCs w:val="28"/>
          <w:lang w:val="uk-UA"/>
        </w:rPr>
        <w:t>2. Закономірністю динаміки первинної захворюваності класу органів дихання серед дитячого населення  протягом 1990-2011 рр. є практично однакова лінія тренду, як при високому, так і при помірному рівню ВПВ (тренд динаміки мав вигляд</w:t>
      </w:r>
      <w:r>
        <w:rPr>
          <w:lang w:val="uk-UA"/>
        </w:rPr>
        <w:t>рівняння у=10190,3+(-41,2х) та у=8813,9+(-76,3х)</w:t>
      </w:r>
      <w:r w:rsidR="00B21227">
        <w:rPr>
          <w:lang w:val="uk-UA"/>
        </w:rPr>
        <w:t xml:space="preserve"> при коефіцієнті множинної кореляції 0,59-0,64 (</w:t>
      </w:r>
      <w:r w:rsidR="00B21227" w:rsidRPr="00880FB1">
        <w:rPr>
          <w:szCs w:val="28"/>
        </w:rPr>
        <w:t>p</w:t>
      </w:r>
      <w:r w:rsidR="00B21227" w:rsidRPr="001972A6">
        <w:rPr>
          <w:szCs w:val="28"/>
          <w:lang w:val="uk-UA"/>
        </w:rPr>
        <w:t>&lt;</w:t>
      </w:r>
      <w:r w:rsidR="00B21227" w:rsidRPr="00880FB1">
        <w:rPr>
          <w:szCs w:val="28"/>
          <w:lang w:val="uk-UA"/>
        </w:rPr>
        <w:t>0,05</w:t>
      </w:r>
      <w:r w:rsidR="00B21227" w:rsidRPr="00F30E9A">
        <w:rPr>
          <w:szCs w:val="28"/>
          <w:lang w:val="uk-UA"/>
        </w:rPr>
        <w:t>)</w:t>
      </w:r>
      <w:r w:rsidR="00B21227">
        <w:rPr>
          <w:szCs w:val="28"/>
          <w:lang w:val="uk-UA"/>
        </w:rPr>
        <w:t xml:space="preserve">. </w:t>
      </w:r>
    </w:p>
    <w:p w:rsidR="00D91035" w:rsidRDefault="00E25EC8" w:rsidP="00F73B94">
      <w:pPr>
        <w:pStyle w:val="a9"/>
        <w:spacing w:line="360" w:lineRule="auto"/>
        <w:rPr>
          <w:szCs w:val="28"/>
          <w:lang w:val="uk-UA"/>
        </w:rPr>
      </w:pPr>
      <w:r>
        <w:rPr>
          <w:lang w:val="uk-UA"/>
        </w:rPr>
        <w:t xml:space="preserve">3. </w:t>
      </w:r>
      <w:r w:rsidR="00B21227">
        <w:rPr>
          <w:lang w:val="uk-UA"/>
        </w:rPr>
        <w:t>Захворюваність</w:t>
      </w:r>
      <w:r>
        <w:rPr>
          <w:lang w:val="uk-UA"/>
        </w:rPr>
        <w:t xml:space="preserve"> ХОД серед дорослих вірогідно вища при високому рівні ВПВ – на 5</w:t>
      </w:r>
      <w:r w:rsidR="00B21227">
        <w:rPr>
          <w:lang w:val="uk-UA"/>
        </w:rPr>
        <w:t>00</w:t>
      </w:r>
      <w:r>
        <w:rPr>
          <w:lang w:val="uk-UA"/>
        </w:rPr>
        <w:t>,</w:t>
      </w:r>
      <w:r w:rsidR="00B21227">
        <w:rPr>
          <w:lang w:val="uk-UA"/>
        </w:rPr>
        <w:t>1</w:t>
      </w:r>
      <w:r>
        <w:rPr>
          <w:lang w:val="uk-UA"/>
        </w:rPr>
        <w:t>±</w:t>
      </w:r>
      <w:r w:rsidR="00B21227">
        <w:rPr>
          <w:lang w:val="uk-UA"/>
        </w:rPr>
        <w:t>206</w:t>
      </w:r>
      <w:r>
        <w:rPr>
          <w:lang w:val="uk-UA"/>
        </w:rPr>
        <w:t>,</w:t>
      </w:r>
      <w:r w:rsidR="00B21227">
        <w:rPr>
          <w:lang w:val="uk-UA"/>
        </w:rPr>
        <w:t>9</w:t>
      </w:r>
      <w:r>
        <w:rPr>
          <w:lang w:val="uk-UA"/>
        </w:rPr>
        <w:t xml:space="preserve"> вип./10 тис. (</w:t>
      </w:r>
      <w:r w:rsidRPr="00880FB1">
        <w:rPr>
          <w:szCs w:val="28"/>
        </w:rPr>
        <w:t>p</w:t>
      </w:r>
      <w:r w:rsidRPr="001972A6">
        <w:rPr>
          <w:szCs w:val="28"/>
          <w:lang w:val="uk-UA"/>
        </w:rPr>
        <w:t>&lt;</w:t>
      </w:r>
      <w:r w:rsidRPr="00880FB1">
        <w:rPr>
          <w:szCs w:val="28"/>
          <w:lang w:val="uk-UA"/>
        </w:rPr>
        <w:t>0,05</w:t>
      </w:r>
      <w:r w:rsidRPr="00F30E9A">
        <w:rPr>
          <w:szCs w:val="28"/>
          <w:lang w:val="uk-UA"/>
        </w:rPr>
        <w:t>)</w:t>
      </w:r>
      <w:r>
        <w:rPr>
          <w:szCs w:val="28"/>
          <w:lang w:val="uk-UA"/>
        </w:rPr>
        <w:t xml:space="preserve"> в дослідній групі та на 6</w:t>
      </w:r>
      <w:r w:rsidR="00B21227">
        <w:rPr>
          <w:szCs w:val="28"/>
          <w:lang w:val="uk-UA"/>
        </w:rPr>
        <w:t>39</w:t>
      </w:r>
      <w:r>
        <w:rPr>
          <w:lang w:val="uk-UA"/>
        </w:rPr>
        <w:t>,</w:t>
      </w:r>
      <w:r w:rsidR="00B21227">
        <w:rPr>
          <w:lang w:val="uk-UA"/>
        </w:rPr>
        <w:t>9</w:t>
      </w:r>
      <w:r>
        <w:rPr>
          <w:lang w:val="uk-UA"/>
        </w:rPr>
        <w:t>±</w:t>
      </w:r>
      <w:r w:rsidR="00B21227">
        <w:rPr>
          <w:lang w:val="uk-UA"/>
        </w:rPr>
        <w:t>258,5</w:t>
      </w:r>
      <w:r>
        <w:rPr>
          <w:lang w:val="uk-UA"/>
        </w:rPr>
        <w:t xml:space="preserve"> вип./10 т</w:t>
      </w:r>
      <w:r w:rsidR="00B21227">
        <w:rPr>
          <w:lang w:val="uk-UA"/>
        </w:rPr>
        <w:t>и</w:t>
      </w:r>
      <w:r>
        <w:rPr>
          <w:lang w:val="uk-UA"/>
        </w:rPr>
        <w:t>с. (</w:t>
      </w:r>
      <w:r w:rsidRPr="00880FB1">
        <w:rPr>
          <w:szCs w:val="28"/>
        </w:rPr>
        <w:t>p</w:t>
      </w:r>
      <w:r w:rsidRPr="001972A6">
        <w:rPr>
          <w:szCs w:val="28"/>
          <w:lang w:val="uk-UA"/>
        </w:rPr>
        <w:t>&lt;</w:t>
      </w:r>
      <w:r w:rsidRPr="00880FB1">
        <w:rPr>
          <w:szCs w:val="28"/>
          <w:lang w:val="uk-UA"/>
        </w:rPr>
        <w:t>0,05</w:t>
      </w:r>
      <w:r w:rsidRPr="00F30E9A">
        <w:rPr>
          <w:szCs w:val="28"/>
          <w:lang w:val="uk-UA"/>
        </w:rPr>
        <w:t>)</w:t>
      </w:r>
      <w:r w:rsidR="00BB4DB7">
        <w:rPr>
          <w:szCs w:val="28"/>
          <w:lang w:val="uk-UA"/>
        </w:rPr>
        <w:t xml:space="preserve"> </w:t>
      </w:r>
      <w:r w:rsidR="00A01992">
        <w:rPr>
          <w:szCs w:val="28"/>
          <w:lang w:val="uk-UA"/>
        </w:rPr>
        <w:t xml:space="preserve">- </w:t>
      </w:r>
      <w:r>
        <w:rPr>
          <w:szCs w:val="28"/>
          <w:lang w:val="uk-UA"/>
        </w:rPr>
        <w:t>в контрольній групі. Серед дорослих екологічно забруднених районів вірогідно вищ</w:t>
      </w:r>
      <w:r w:rsidR="00A01992">
        <w:rPr>
          <w:szCs w:val="28"/>
          <w:lang w:val="uk-UA"/>
        </w:rPr>
        <w:t>а</w:t>
      </w:r>
      <w:r>
        <w:rPr>
          <w:szCs w:val="28"/>
          <w:lang w:val="uk-UA"/>
        </w:rPr>
        <w:t xml:space="preserve"> розповсюдженість ХОД  як при високому рівні ВПВ (3776</w:t>
      </w:r>
      <w:r>
        <w:rPr>
          <w:lang w:val="uk-UA"/>
        </w:rPr>
        <w:t>,1±</w:t>
      </w:r>
      <w:r w:rsidR="00D91035">
        <w:rPr>
          <w:lang w:val="uk-UA"/>
        </w:rPr>
        <w:t>228</w:t>
      </w:r>
      <w:r>
        <w:rPr>
          <w:lang w:val="uk-UA"/>
        </w:rPr>
        <w:t>,</w:t>
      </w:r>
      <w:r w:rsidR="00D91035">
        <w:rPr>
          <w:lang w:val="uk-UA"/>
        </w:rPr>
        <w:t>7</w:t>
      </w:r>
      <w:r>
        <w:rPr>
          <w:lang w:val="uk-UA"/>
        </w:rPr>
        <w:t xml:space="preserve"> вип./10 тис.</w:t>
      </w:r>
      <w:r w:rsidR="00D91035">
        <w:rPr>
          <w:lang w:val="uk-UA"/>
        </w:rPr>
        <w:t>)</w:t>
      </w:r>
      <w:r>
        <w:rPr>
          <w:szCs w:val="28"/>
          <w:lang w:val="uk-UA"/>
        </w:rPr>
        <w:t xml:space="preserve"> так</w:t>
      </w:r>
      <w:r w:rsidR="00D91035">
        <w:rPr>
          <w:szCs w:val="28"/>
          <w:lang w:val="uk-UA"/>
        </w:rPr>
        <w:t xml:space="preserve"> і при помірному рівні (3176</w:t>
      </w:r>
      <w:r w:rsidR="00D91035">
        <w:rPr>
          <w:lang w:val="uk-UA"/>
        </w:rPr>
        <w:t>,5±63,7 вип./10 тис.). Серед д</w:t>
      </w:r>
      <w:r w:rsidR="001552FC">
        <w:rPr>
          <w:lang w:val="uk-UA"/>
        </w:rPr>
        <w:t xml:space="preserve">ітей </w:t>
      </w:r>
      <w:r w:rsidR="00D91035">
        <w:rPr>
          <w:lang w:val="uk-UA"/>
        </w:rPr>
        <w:t xml:space="preserve">розповсюдженість ХОД вірогідно </w:t>
      </w:r>
      <w:r w:rsidR="001F5C18">
        <w:rPr>
          <w:lang w:val="uk-UA"/>
        </w:rPr>
        <w:t xml:space="preserve">вища в екологічно </w:t>
      </w:r>
      <w:r w:rsidR="008E70E4">
        <w:rPr>
          <w:lang w:val="uk-UA"/>
        </w:rPr>
        <w:t>несприятливих</w:t>
      </w:r>
      <w:r w:rsidR="001F5C18">
        <w:rPr>
          <w:lang w:val="uk-UA"/>
        </w:rPr>
        <w:t xml:space="preserve"> районах</w:t>
      </w:r>
      <w:r w:rsidR="00D91035">
        <w:rPr>
          <w:szCs w:val="28"/>
          <w:lang w:val="uk-UA"/>
        </w:rPr>
        <w:t>.</w:t>
      </w:r>
    </w:p>
    <w:p w:rsidR="00E25EC8" w:rsidRDefault="00D91035" w:rsidP="00F73B94">
      <w:pPr>
        <w:pStyle w:val="a9"/>
        <w:spacing w:line="360" w:lineRule="auto"/>
        <w:rPr>
          <w:lang w:val="uk-UA"/>
        </w:rPr>
      </w:pPr>
      <w:r>
        <w:rPr>
          <w:szCs w:val="28"/>
          <w:lang w:val="uk-UA"/>
        </w:rPr>
        <w:lastRenderedPageBreak/>
        <w:t>4. До закономірностей формування хворобливості серед дітей відноситься зворотна інверсія при високому рівні ВПВ, тобто більш високі темпи зростання ХОД у порівнянні з захворюваністю.</w:t>
      </w:r>
      <w:r>
        <w:rPr>
          <w:lang w:val="uk-UA"/>
        </w:rPr>
        <w:t xml:space="preserve"> Активне нагромадження хвороб на тлі більш повільного виникнення нових випадків вказує на недостатню ефективність медичного обслуговування дитячого населення.</w:t>
      </w:r>
    </w:p>
    <w:p w:rsidR="00555DE3" w:rsidRPr="007B10A5" w:rsidRDefault="00D91035" w:rsidP="00F73B94">
      <w:pPr>
        <w:pStyle w:val="a9"/>
        <w:spacing w:line="360" w:lineRule="auto"/>
        <w:rPr>
          <w:szCs w:val="28"/>
          <w:lang w:val="uk-UA"/>
        </w:rPr>
      </w:pPr>
      <w:r>
        <w:rPr>
          <w:lang w:val="uk-UA"/>
        </w:rPr>
        <w:t>5. П</w:t>
      </w:r>
      <w:r w:rsidR="00A86D4E">
        <w:rPr>
          <w:lang w:val="uk-UA"/>
        </w:rPr>
        <w:t>ри помірному рівні ВПВ</w:t>
      </w:r>
      <w:r w:rsidR="00555DE3">
        <w:rPr>
          <w:lang w:val="uk-UA"/>
        </w:rPr>
        <w:t xml:space="preserve"> у дорослих </w:t>
      </w:r>
      <w:r w:rsidR="0045612D">
        <w:rPr>
          <w:lang w:val="uk-UA"/>
        </w:rPr>
        <w:t>у</w:t>
      </w:r>
      <w:r w:rsidR="00555DE3">
        <w:rPr>
          <w:lang w:val="uk-UA"/>
        </w:rPr>
        <w:t xml:space="preserve"> 1,</w:t>
      </w:r>
      <w:r w:rsidR="00B21227">
        <w:rPr>
          <w:lang w:val="uk-UA"/>
        </w:rPr>
        <w:t>5</w:t>
      </w:r>
      <w:r w:rsidR="00555DE3">
        <w:rPr>
          <w:lang w:val="uk-UA"/>
        </w:rPr>
        <w:t xml:space="preserve"> рази (</w:t>
      </w:r>
      <w:r w:rsidR="00555DE3" w:rsidRPr="00306612">
        <w:rPr>
          <w:szCs w:val="28"/>
          <w:lang w:val="uk-UA"/>
        </w:rPr>
        <w:t>р</w:t>
      </w:r>
      <w:r w:rsidR="00A86D4E">
        <w:rPr>
          <w:szCs w:val="28"/>
          <w:lang w:val="uk-UA"/>
        </w:rPr>
        <w:t>&lt;</w:t>
      </w:r>
      <w:r w:rsidR="00555DE3" w:rsidRPr="00306612">
        <w:rPr>
          <w:szCs w:val="28"/>
          <w:lang w:val="uk-UA"/>
        </w:rPr>
        <w:t>0,01</w:t>
      </w:r>
      <w:r w:rsidR="00555DE3">
        <w:rPr>
          <w:szCs w:val="28"/>
          <w:lang w:val="uk-UA"/>
        </w:rPr>
        <w:t xml:space="preserve">) </w:t>
      </w:r>
      <w:r w:rsidR="00B21227">
        <w:rPr>
          <w:szCs w:val="28"/>
          <w:lang w:val="uk-UA"/>
        </w:rPr>
        <w:t xml:space="preserve">зменшилась </w:t>
      </w:r>
      <w:r w:rsidR="00555DE3">
        <w:rPr>
          <w:lang w:val="uk-UA"/>
        </w:rPr>
        <w:t xml:space="preserve">захворюваність </w:t>
      </w:r>
      <w:r w:rsidR="00555DE3" w:rsidRPr="009B6811">
        <w:rPr>
          <w:szCs w:val="28"/>
          <w:lang w:val="uk-UA"/>
        </w:rPr>
        <w:t xml:space="preserve">на ГРВІ </w:t>
      </w:r>
      <w:r w:rsidR="00555DE3">
        <w:rPr>
          <w:szCs w:val="28"/>
          <w:lang w:val="uk-UA"/>
        </w:rPr>
        <w:t>(з 1577,0</w:t>
      </w:r>
      <w:r w:rsidR="00555DE3" w:rsidRPr="009B6811">
        <w:rPr>
          <w:szCs w:val="28"/>
          <w:lang w:val="uk-UA"/>
        </w:rPr>
        <w:t>±</w:t>
      </w:r>
      <w:r>
        <w:rPr>
          <w:szCs w:val="28"/>
          <w:lang w:val="uk-UA"/>
        </w:rPr>
        <w:t>173</w:t>
      </w:r>
      <w:r w:rsidR="00555DE3">
        <w:rPr>
          <w:szCs w:val="28"/>
          <w:lang w:val="uk-UA"/>
        </w:rPr>
        <w:t>,</w:t>
      </w:r>
      <w:r>
        <w:rPr>
          <w:szCs w:val="28"/>
          <w:lang w:val="uk-UA"/>
        </w:rPr>
        <w:t>3</w:t>
      </w:r>
      <w:r w:rsidR="00555DE3">
        <w:rPr>
          <w:szCs w:val="28"/>
          <w:lang w:val="uk-UA"/>
        </w:rPr>
        <w:t xml:space="preserve"> до 1031,3</w:t>
      </w:r>
      <w:r w:rsidR="00555DE3" w:rsidRPr="009B6811">
        <w:rPr>
          <w:szCs w:val="28"/>
          <w:lang w:val="uk-UA"/>
        </w:rPr>
        <w:t>±</w:t>
      </w:r>
      <w:r>
        <w:rPr>
          <w:szCs w:val="28"/>
          <w:lang w:val="uk-UA"/>
        </w:rPr>
        <w:t>28</w:t>
      </w:r>
      <w:r w:rsidR="00555DE3">
        <w:rPr>
          <w:szCs w:val="28"/>
          <w:lang w:val="uk-UA"/>
        </w:rPr>
        <w:t>,</w:t>
      </w:r>
      <w:r>
        <w:rPr>
          <w:szCs w:val="28"/>
          <w:lang w:val="uk-UA"/>
        </w:rPr>
        <w:t>1</w:t>
      </w:r>
      <w:r w:rsidR="00BB4DB7">
        <w:rPr>
          <w:szCs w:val="28"/>
          <w:lang w:val="uk-UA"/>
        </w:rPr>
        <w:t xml:space="preserve"> </w:t>
      </w:r>
      <w:r w:rsidR="006F69C3">
        <w:rPr>
          <w:szCs w:val="28"/>
          <w:lang w:val="uk-UA"/>
        </w:rPr>
        <w:t>вип./10 тис.</w:t>
      </w:r>
      <w:r w:rsidR="00555DE3">
        <w:rPr>
          <w:szCs w:val="28"/>
          <w:lang w:val="uk-UA"/>
        </w:rPr>
        <w:t>)</w:t>
      </w:r>
      <w:r w:rsidR="00037670">
        <w:rPr>
          <w:szCs w:val="28"/>
          <w:lang w:val="uk-UA"/>
        </w:rPr>
        <w:t xml:space="preserve"> </w:t>
      </w:r>
      <w:r w:rsidR="00555DE3">
        <w:rPr>
          <w:szCs w:val="28"/>
          <w:lang w:val="uk-UA"/>
        </w:rPr>
        <w:t xml:space="preserve">та зросла </w:t>
      </w:r>
      <w:r w:rsidR="0045612D">
        <w:rPr>
          <w:szCs w:val="28"/>
          <w:lang w:val="uk-UA"/>
        </w:rPr>
        <w:t>у</w:t>
      </w:r>
      <w:r w:rsidR="00555DE3">
        <w:rPr>
          <w:szCs w:val="28"/>
          <w:lang w:val="uk-UA"/>
        </w:rPr>
        <w:t xml:space="preserve"> 2,9 рази </w:t>
      </w:r>
      <w:r w:rsidR="00555DE3" w:rsidRPr="009B6811">
        <w:rPr>
          <w:szCs w:val="28"/>
          <w:lang w:val="uk-UA"/>
        </w:rPr>
        <w:t>(р</w:t>
      </w:r>
      <w:r w:rsidR="00A86D4E">
        <w:rPr>
          <w:szCs w:val="28"/>
          <w:lang w:val="uk-UA"/>
        </w:rPr>
        <w:t>&lt;</w:t>
      </w:r>
      <w:r w:rsidR="00555DE3" w:rsidRPr="009B6811">
        <w:rPr>
          <w:szCs w:val="28"/>
          <w:lang w:val="uk-UA"/>
        </w:rPr>
        <w:t>0,0</w:t>
      </w:r>
      <w:r w:rsidR="00555DE3">
        <w:rPr>
          <w:szCs w:val="28"/>
          <w:lang w:val="uk-UA"/>
        </w:rPr>
        <w:t>0</w:t>
      </w:r>
      <w:r w:rsidR="00555DE3" w:rsidRPr="009B6811">
        <w:rPr>
          <w:szCs w:val="28"/>
          <w:lang w:val="uk-UA"/>
        </w:rPr>
        <w:t>1</w:t>
      </w:r>
      <w:r w:rsidR="00555DE3">
        <w:rPr>
          <w:szCs w:val="28"/>
          <w:lang w:val="uk-UA"/>
        </w:rPr>
        <w:t xml:space="preserve">) - на бронхіальну астму (з  </w:t>
      </w:r>
      <w:r w:rsidR="00555DE3" w:rsidRPr="009B6811">
        <w:rPr>
          <w:szCs w:val="28"/>
          <w:lang w:val="uk-UA"/>
        </w:rPr>
        <w:t>1,3±0,</w:t>
      </w:r>
      <w:r>
        <w:rPr>
          <w:szCs w:val="28"/>
          <w:lang w:val="uk-UA"/>
        </w:rPr>
        <w:t>1</w:t>
      </w:r>
      <w:r w:rsidR="00555DE3" w:rsidRPr="009B6811">
        <w:rPr>
          <w:szCs w:val="28"/>
          <w:lang w:val="uk-UA"/>
        </w:rPr>
        <w:t xml:space="preserve"> до </w:t>
      </w:r>
      <w:r w:rsidR="00555DE3">
        <w:rPr>
          <w:szCs w:val="28"/>
          <w:lang w:val="uk-UA"/>
        </w:rPr>
        <w:t>3,8</w:t>
      </w:r>
      <w:r w:rsidR="00555DE3" w:rsidRPr="009B6811">
        <w:rPr>
          <w:szCs w:val="28"/>
          <w:lang w:val="uk-UA"/>
        </w:rPr>
        <w:t>±0,</w:t>
      </w:r>
      <w:r>
        <w:rPr>
          <w:szCs w:val="28"/>
          <w:lang w:val="uk-UA"/>
        </w:rPr>
        <w:t>3</w:t>
      </w:r>
      <w:r w:rsidR="004E26E4">
        <w:rPr>
          <w:szCs w:val="28"/>
          <w:lang w:val="uk-UA"/>
        </w:rPr>
        <w:t xml:space="preserve"> </w:t>
      </w:r>
      <w:r w:rsidR="006F69C3">
        <w:rPr>
          <w:szCs w:val="28"/>
          <w:lang w:val="uk-UA"/>
        </w:rPr>
        <w:t>вип./10 тис.</w:t>
      </w:r>
      <w:r w:rsidR="00555DE3">
        <w:rPr>
          <w:szCs w:val="28"/>
          <w:lang w:val="uk-UA"/>
        </w:rPr>
        <w:t>).</w:t>
      </w:r>
      <w:r w:rsidR="00037670">
        <w:rPr>
          <w:szCs w:val="28"/>
          <w:lang w:val="uk-UA"/>
        </w:rPr>
        <w:t xml:space="preserve"> </w:t>
      </w:r>
      <w:r w:rsidR="00555DE3">
        <w:rPr>
          <w:szCs w:val="28"/>
          <w:lang w:val="uk-UA"/>
        </w:rPr>
        <w:t>В той час за</w:t>
      </w:r>
      <w:r w:rsidR="00555DE3">
        <w:rPr>
          <w:lang w:val="uk-UA"/>
        </w:rPr>
        <w:t>хворювансть на хронічний ларингіт і ларинготрахеїт, хронічний фарингіт, бронхіт хронічний та пневмонії суттєво не змінилась.</w:t>
      </w:r>
      <w:r w:rsidR="00037670">
        <w:rPr>
          <w:lang w:val="uk-UA"/>
        </w:rPr>
        <w:t xml:space="preserve"> </w:t>
      </w:r>
      <w:r>
        <w:rPr>
          <w:lang w:val="uk-UA"/>
        </w:rPr>
        <w:t>П</w:t>
      </w:r>
      <w:r w:rsidR="00A86D4E">
        <w:rPr>
          <w:lang w:val="uk-UA"/>
        </w:rPr>
        <w:t xml:space="preserve">ри помірному рівні ВПВ </w:t>
      </w:r>
      <w:r>
        <w:rPr>
          <w:lang w:val="uk-UA"/>
        </w:rPr>
        <w:t xml:space="preserve">у дітей зменшилась захворюваність </w:t>
      </w:r>
      <w:r w:rsidR="0045612D">
        <w:rPr>
          <w:lang w:val="uk-UA"/>
        </w:rPr>
        <w:t>у</w:t>
      </w:r>
      <w:r>
        <w:rPr>
          <w:lang w:val="uk-UA"/>
        </w:rPr>
        <w:t xml:space="preserve"> 4</w:t>
      </w:r>
      <w:r w:rsidR="00A01992">
        <w:rPr>
          <w:lang w:val="uk-UA"/>
        </w:rPr>
        <w:t>,0</w:t>
      </w:r>
      <w:r>
        <w:rPr>
          <w:lang w:val="uk-UA"/>
        </w:rPr>
        <w:t xml:space="preserve"> рази (р&lt;0,05) на бронхіт хронічний (з </w:t>
      </w:r>
      <w:r>
        <w:rPr>
          <w:szCs w:val="28"/>
          <w:lang w:val="uk-UA"/>
        </w:rPr>
        <w:t>4</w:t>
      </w:r>
      <w:r w:rsidRPr="00361892">
        <w:rPr>
          <w:szCs w:val="28"/>
          <w:lang w:val="uk-UA"/>
        </w:rPr>
        <w:t>,0±</w:t>
      </w:r>
      <w:r>
        <w:rPr>
          <w:szCs w:val="28"/>
          <w:lang w:val="uk-UA"/>
        </w:rPr>
        <w:t>1</w:t>
      </w:r>
      <w:r w:rsidRPr="00361892">
        <w:rPr>
          <w:szCs w:val="28"/>
          <w:lang w:val="uk-UA"/>
        </w:rPr>
        <w:t>,</w:t>
      </w:r>
      <w:r>
        <w:rPr>
          <w:szCs w:val="28"/>
          <w:lang w:val="uk-UA"/>
        </w:rPr>
        <w:t>1 до</w:t>
      </w:r>
      <w:r>
        <w:rPr>
          <w:lang w:val="uk-UA"/>
        </w:rPr>
        <w:t xml:space="preserve"> 1,1</w:t>
      </w:r>
      <w:r>
        <w:rPr>
          <w:szCs w:val="28"/>
          <w:lang w:val="uk-UA"/>
        </w:rPr>
        <w:t xml:space="preserve">±0,4 </w:t>
      </w:r>
      <w:r w:rsidR="006F69C3">
        <w:rPr>
          <w:szCs w:val="28"/>
          <w:lang w:val="uk-UA"/>
        </w:rPr>
        <w:t>вип./10 тис.</w:t>
      </w:r>
      <w:r>
        <w:rPr>
          <w:szCs w:val="28"/>
          <w:lang w:val="uk-UA"/>
        </w:rPr>
        <w:t xml:space="preserve">) </w:t>
      </w:r>
      <w:r w:rsidR="00A01992">
        <w:rPr>
          <w:szCs w:val="28"/>
          <w:lang w:val="uk-UA"/>
        </w:rPr>
        <w:t xml:space="preserve">при зростанні </w:t>
      </w:r>
      <w:r w:rsidR="0045612D">
        <w:rPr>
          <w:szCs w:val="28"/>
          <w:lang w:val="uk-UA"/>
        </w:rPr>
        <w:t>у</w:t>
      </w:r>
      <w:r w:rsidR="00555DE3">
        <w:rPr>
          <w:lang w:val="uk-UA"/>
        </w:rPr>
        <w:t xml:space="preserve"> 2,2 рази (р</w:t>
      </w:r>
      <w:r w:rsidR="00336ED3">
        <w:rPr>
          <w:lang w:val="uk-UA"/>
        </w:rPr>
        <w:t>&lt;</w:t>
      </w:r>
      <w:r w:rsidR="00555DE3">
        <w:rPr>
          <w:lang w:val="uk-UA"/>
        </w:rPr>
        <w:t xml:space="preserve">0,001) - на хронічні хвороби мигдаликів (з </w:t>
      </w:r>
      <w:r w:rsidR="00555DE3">
        <w:rPr>
          <w:szCs w:val="28"/>
          <w:lang w:val="uk-UA"/>
        </w:rPr>
        <w:t>53,9±</w:t>
      </w:r>
      <w:r w:rsidR="00A01992">
        <w:rPr>
          <w:szCs w:val="28"/>
          <w:lang w:val="uk-UA"/>
        </w:rPr>
        <w:t>6</w:t>
      </w:r>
      <w:r w:rsidR="00555DE3">
        <w:rPr>
          <w:szCs w:val="28"/>
          <w:lang w:val="uk-UA"/>
        </w:rPr>
        <w:t>,</w:t>
      </w:r>
      <w:r w:rsidR="00A01992">
        <w:rPr>
          <w:szCs w:val="28"/>
          <w:lang w:val="uk-UA"/>
        </w:rPr>
        <w:t>7</w:t>
      </w:r>
      <w:r w:rsidR="00555DE3">
        <w:rPr>
          <w:szCs w:val="28"/>
          <w:lang w:val="uk-UA"/>
        </w:rPr>
        <w:t xml:space="preserve"> до </w:t>
      </w:r>
      <w:r w:rsidR="00555DE3">
        <w:rPr>
          <w:lang w:val="uk-UA"/>
        </w:rPr>
        <w:t>117,6</w:t>
      </w:r>
      <w:r w:rsidR="00555DE3">
        <w:rPr>
          <w:szCs w:val="28"/>
          <w:lang w:val="uk-UA"/>
        </w:rPr>
        <w:t>±</w:t>
      </w:r>
      <w:r w:rsidR="00A01992">
        <w:rPr>
          <w:szCs w:val="28"/>
          <w:lang w:val="uk-UA"/>
        </w:rPr>
        <w:t>9</w:t>
      </w:r>
      <w:r w:rsidR="00555DE3">
        <w:rPr>
          <w:szCs w:val="28"/>
          <w:lang w:val="uk-UA"/>
        </w:rPr>
        <w:t xml:space="preserve">,4 </w:t>
      </w:r>
      <w:r w:rsidR="006F69C3">
        <w:rPr>
          <w:szCs w:val="28"/>
          <w:lang w:val="uk-UA"/>
        </w:rPr>
        <w:t>вип./10 тис.</w:t>
      </w:r>
      <w:r w:rsidR="00555DE3">
        <w:rPr>
          <w:szCs w:val="28"/>
          <w:lang w:val="uk-UA"/>
        </w:rPr>
        <w:t xml:space="preserve">); </w:t>
      </w:r>
      <w:r w:rsidR="0045612D">
        <w:rPr>
          <w:szCs w:val="28"/>
          <w:lang w:val="uk-UA"/>
        </w:rPr>
        <w:t>у</w:t>
      </w:r>
      <w:r w:rsidR="00555DE3">
        <w:rPr>
          <w:szCs w:val="28"/>
          <w:lang w:val="uk-UA"/>
        </w:rPr>
        <w:t xml:space="preserve"> 2</w:t>
      </w:r>
      <w:r w:rsidR="00A01992">
        <w:rPr>
          <w:szCs w:val="28"/>
          <w:lang w:val="uk-UA"/>
        </w:rPr>
        <w:t>,0</w:t>
      </w:r>
      <w:r w:rsidR="00555DE3">
        <w:rPr>
          <w:szCs w:val="28"/>
          <w:lang w:val="uk-UA"/>
        </w:rPr>
        <w:t xml:space="preserve"> рази </w:t>
      </w:r>
      <w:r w:rsidR="00555DE3" w:rsidRPr="00E63E96">
        <w:rPr>
          <w:lang w:val="uk-UA"/>
        </w:rPr>
        <w:t>(р</w:t>
      </w:r>
      <w:r w:rsidR="00336ED3">
        <w:rPr>
          <w:lang w:val="uk-UA"/>
        </w:rPr>
        <w:t>&lt;</w:t>
      </w:r>
      <w:r w:rsidR="00555DE3" w:rsidRPr="00E63E96">
        <w:rPr>
          <w:lang w:val="uk-UA"/>
        </w:rPr>
        <w:t xml:space="preserve">0,01) </w:t>
      </w:r>
      <w:r w:rsidR="00555DE3">
        <w:rPr>
          <w:szCs w:val="28"/>
          <w:lang w:val="uk-UA"/>
        </w:rPr>
        <w:t xml:space="preserve">- </w:t>
      </w:r>
      <w:r w:rsidR="00555DE3">
        <w:rPr>
          <w:lang w:val="uk-UA"/>
        </w:rPr>
        <w:t>на алергічний риніт (з 10,8</w:t>
      </w:r>
      <w:r w:rsidR="00555DE3">
        <w:rPr>
          <w:szCs w:val="28"/>
          <w:lang w:val="uk-UA"/>
        </w:rPr>
        <w:t>±</w:t>
      </w:r>
      <w:r w:rsidR="00A01992">
        <w:rPr>
          <w:szCs w:val="28"/>
          <w:lang w:val="uk-UA"/>
        </w:rPr>
        <w:t>2</w:t>
      </w:r>
      <w:r w:rsidR="00555DE3">
        <w:rPr>
          <w:lang w:val="uk-UA"/>
        </w:rPr>
        <w:t>,</w:t>
      </w:r>
      <w:r w:rsidR="00A01992">
        <w:rPr>
          <w:lang w:val="uk-UA"/>
        </w:rPr>
        <w:t>7</w:t>
      </w:r>
      <w:r w:rsidR="00555DE3">
        <w:rPr>
          <w:lang w:val="uk-UA"/>
        </w:rPr>
        <w:t xml:space="preserve"> до 22,1</w:t>
      </w:r>
      <w:r w:rsidR="00555DE3">
        <w:rPr>
          <w:szCs w:val="28"/>
          <w:lang w:val="uk-UA"/>
        </w:rPr>
        <w:t>±</w:t>
      </w:r>
      <w:r w:rsidR="00A01992">
        <w:rPr>
          <w:szCs w:val="28"/>
          <w:lang w:val="uk-UA"/>
        </w:rPr>
        <w:t>1</w:t>
      </w:r>
      <w:r w:rsidR="00555DE3">
        <w:rPr>
          <w:szCs w:val="28"/>
          <w:lang w:val="uk-UA"/>
        </w:rPr>
        <w:t>,</w:t>
      </w:r>
      <w:r w:rsidR="00A01992">
        <w:rPr>
          <w:szCs w:val="28"/>
          <w:lang w:val="uk-UA"/>
        </w:rPr>
        <w:t>6</w:t>
      </w:r>
      <w:r w:rsidR="00C446B7">
        <w:rPr>
          <w:szCs w:val="28"/>
          <w:lang w:val="uk-UA"/>
        </w:rPr>
        <w:t xml:space="preserve"> </w:t>
      </w:r>
      <w:r w:rsidR="006F69C3">
        <w:rPr>
          <w:szCs w:val="28"/>
          <w:lang w:val="uk-UA"/>
        </w:rPr>
        <w:t>вип./10 тис.</w:t>
      </w:r>
      <w:r w:rsidR="00555DE3">
        <w:rPr>
          <w:szCs w:val="28"/>
          <w:lang w:val="uk-UA"/>
        </w:rPr>
        <w:t>)</w:t>
      </w:r>
      <w:r w:rsidR="006F69C3">
        <w:rPr>
          <w:szCs w:val="28"/>
          <w:lang w:val="uk-UA"/>
        </w:rPr>
        <w:t>.</w:t>
      </w:r>
    </w:p>
    <w:p w:rsidR="00237D11" w:rsidRDefault="00A01992" w:rsidP="00F73B94">
      <w:pPr>
        <w:spacing w:line="360" w:lineRule="auto"/>
        <w:ind w:firstLine="851"/>
        <w:jc w:val="both"/>
        <w:rPr>
          <w:sz w:val="28"/>
          <w:szCs w:val="28"/>
          <w:lang w:val="uk-UA"/>
        </w:rPr>
      </w:pPr>
      <w:r>
        <w:rPr>
          <w:sz w:val="28"/>
          <w:szCs w:val="28"/>
          <w:lang w:val="uk-UA"/>
        </w:rPr>
        <w:t xml:space="preserve">7. Рівень використання виробничих потужностей суттєвим чином впливає на загальну смертність населення промислового міста. Зокрема, при високому рівні ВПВ вища смертність у наступних класах:  хвороби органів дихання (1,2 рази,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xml:space="preserve">; хвороби ендокринної системи (1,5 рази,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хвороби сечостатевої системи (1,</w:t>
      </w:r>
      <w:r w:rsidR="00AE327E">
        <w:rPr>
          <w:sz w:val="28"/>
          <w:szCs w:val="28"/>
          <w:lang w:val="uk-UA"/>
        </w:rPr>
        <w:t>6</w:t>
      </w:r>
      <w:r>
        <w:rPr>
          <w:sz w:val="28"/>
          <w:szCs w:val="28"/>
          <w:lang w:val="uk-UA"/>
        </w:rPr>
        <w:t xml:space="preserve"> рази,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w:t>
      </w:r>
      <w:r w:rsidR="00AE327E">
        <w:rPr>
          <w:sz w:val="28"/>
          <w:szCs w:val="28"/>
          <w:lang w:val="uk-UA"/>
        </w:rPr>
        <w:t xml:space="preserve"> хвороби шкіри та підшкірної клітковини (1,5 рази, </w:t>
      </w:r>
      <w:r w:rsidR="00AE327E" w:rsidRPr="00880FB1">
        <w:rPr>
          <w:sz w:val="28"/>
          <w:szCs w:val="28"/>
        </w:rPr>
        <w:t>p</w:t>
      </w:r>
      <w:r w:rsidR="00AE327E" w:rsidRPr="001972A6">
        <w:rPr>
          <w:sz w:val="28"/>
          <w:szCs w:val="28"/>
          <w:lang w:val="uk-UA"/>
        </w:rPr>
        <w:t>&lt;</w:t>
      </w:r>
      <w:r w:rsidR="00AE327E" w:rsidRPr="00880FB1">
        <w:rPr>
          <w:sz w:val="28"/>
          <w:szCs w:val="28"/>
          <w:lang w:val="uk-UA"/>
        </w:rPr>
        <w:t>0,05</w:t>
      </w:r>
      <w:r w:rsidR="00AE327E" w:rsidRPr="00F30E9A">
        <w:rPr>
          <w:sz w:val="28"/>
          <w:szCs w:val="28"/>
          <w:lang w:val="uk-UA"/>
        </w:rPr>
        <w:t>)</w:t>
      </w:r>
      <w:r w:rsidR="00AE327E">
        <w:rPr>
          <w:sz w:val="28"/>
          <w:szCs w:val="28"/>
          <w:lang w:val="uk-UA"/>
        </w:rPr>
        <w:t xml:space="preserve">; травми та отруєння (1,5 рази, </w:t>
      </w:r>
      <w:r w:rsidR="00AE327E" w:rsidRPr="00880FB1">
        <w:rPr>
          <w:sz w:val="28"/>
          <w:szCs w:val="28"/>
        </w:rPr>
        <w:t>p</w:t>
      </w:r>
      <w:r w:rsidR="00AE327E" w:rsidRPr="001972A6">
        <w:rPr>
          <w:sz w:val="28"/>
          <w:szCs w:val="28"/>
          <w:lang w:val="uk-UA"/>
        </w:rPr>
        <w:t>&lt;</w:t>
      </w:r>
      <w:r w:rsidR="00AE327E" w:rsidRPr="00880FB1">
        <w:rPr>
          <w:sz w:val="28"/>
          <w:szCs w:val="28"/>
          <w:lang w:val="uk-UA"/>
        </w:rPr>
        <w:t>0,05</w:t>
      </w:r>
      <w:r w:rsidR="00AE327E" w:rsidRPr="00F30E9A">
        <w:rPr>
          <w:sz w:val="28"/>
          <w:szCs w:val="28"/>
          <w:lang w:val="uk-UA"/>
        </w:rPr>
        <w:t>)</w:t>
      </w:r>
      <w:r w:rsidR="00AE327E">
        <w:rPr>
          <w:sz w:val="28"/>
          <w:szCs w:val="28"/>
          <w:lang w:val="uk-UA"/>
        </w:rPr>
        <w:t xml:space="preserve">; розлади психіки та поведінки (4,3 рази, </w:t>
      </w:r>
      <w:r w:rsidR="00AE327E" w:rsidRPr="00880FB1">
        <w:rPr>
          <w:sz w:val="28"/>
          <w:szCs w:val="28"/>
        </w:rPr>
        <w:t>p</w:t>
      </w:r>
      <w:r w:rsidR="00AE327E" w:rsidRPr="001972A6">
        <w:rPr>
          <w:sz w:val="28"/>
          <w:szCs w:val="28"/>
          <w:lang w:val="uk-UA"/>
        </w:rPr>
        <w:t>&lt;</w:t>
      </w:r>
      <w:r w:rsidR="00AE327E" w:rsidRPr="00880FB1">
        <w:rPr>
          <w:sz w:val="28"/>
          <w:szCs w:val="28"/>
          <w:lang w:val="uk-UA"/>
        </w:rPr>
        <w:t>0,0</w:t>
      </w:r>
      <w:r w:rsidR="00AE327E">
        <w:rPr>
          <w:sz w:val="28"/>
          <w:szCs w:val="28"/>
          <w:lang w:val="uk-UA"/>
        </w:rPr>
        <w:t>01</w:t>
      </w:r>
      <w:r w:rsidR="00AE327E" w:rsidRPr="00F30E9A">
        <w:rPr>
          <w:sz w:val="28"/>
          <w:szCs w:val="28"/>
          <w:lang w:val="uk-UA"/>
        </w:rPr>
        <w:t>)</w:t>
      </w:r>
      <w:r w:rsidR="00AE327E">
        <w:rPr>
          <w:sz w:val="28"/>
          <w:szCs w:val="28"/>
          <w:lang w:val="uk-UA"/>
        </w:rPr>
        <w:t>.</w:t>
      </w:r>
    </w:p>
    <w:p w:rsidR="00AE327E" w:rsidRDefault="00AE327E" w:rsidP="00F73B94">
      <w:pPr>
        <w:spacing w:line="360" w:lineRule="auto"/>
        <w:ind w:firstLine="851"/>
        <w:jc w:val="both"/>
        <w:rPr>
          <w:sz w:val="28"/>
          <w:szCs w:val="28"/>
          <w:lang w:val="uk-UA"/>
        </w:rPr>
      </w:pPr>
      <w:r>
        <w:rPr>
          <w:sz w:val="28"/>
          <w:szCs w:val="28"/>
          <w:lang w:val="uk-UA"/>
        </w:rPr>
        <w:t>8. У структурі загальної смертності клас хвороб органів дихання займає п</w:t>
      </w:r>
      <w:r w:rsidRPr="00AE327E">
        <w:rPr>
          <w:sz w:val="28"/>
          <w:szCs w:val="28"/>
          <w:lang w:val="uk-UA"/>
        </w:rPr>
        <w:t>’</w:t>
      </w:r>
      <w:r>
        <w:rPr>
          <w:sz w:val="28"/>
          <w:szCs w:val="28"/>
          <w:lang w:val="uk-UA"/>
        </w:rPr>
        <w:t>яте місце</w:t>
      </w:r>
      <w:r w:rsidRPr="00AE327E">
        <w:rPr>
          <w:sz w:val="28"/>
          <w:szCs w:val="28"/>
          <w:lang w:val="uk-UA"/>
        </w:rPr>
        <w:t xml:space="preserve"> (</w:t>
      </w:r>
      <w:r>
        <w:rPr>
          <w:sz w:val="28"/>
          <w:szCs w:val="28"/>
          <w:lang w:val="uk-UA"/>
        </w:rPr>
        <w:t>45</w:t>
      </w:r>
      <w:r w:rsidRPr="00AE327E">
        <w:rPr>
          <w:sz w:val="28"/>
          <w:szCs w:val="28"/>
          <w:lang w:val="uk-UA"/>
        </w:rPr>
        <w:t>,</w:t>
      </w:r>
      <w:r>
        <w:rPr>
          <w:sz w:val="28"/>
          <w:szCs w:val="28"/>
          <w:lang w:val="uk-UA"/>
        </w:rPr>
        <w:t>38</w:t>
      </w:r>
      <w:r w:rsidRPr="00AE327E">
        <w:rPr>
          <w:sz w:val="28"/>
          <w:szCs w:val="28"/>
          <w:lang w:val="uk-UA"/>
        </w:rPr>
        <w:t>±</w:t>
      </w:r>
      <w:r>
        <w:rPr>
          <w:sz w:val="28"/>
          <w:szCs w:val="28"/>
          <w:lang w:val="uk-UA"/>
        </w:rPr>
        <w:t>2</w:t>
      </w:r>
      <w:r w:rsidRPr="00AE327E">
        <w:rPr>
          <w:sz w:val="28"/>
          <w:szCs w:val="28"/>
          <w:lang w:val="uk-UA"/>
        </w:rPr>
        <w:t>,</w:t>
      </w:r>
      <w:r>
        <w:rPr>
          <w:sz w:val="28"/>
          <w:szCs w:val="28"/>
          <w:lang w:val="uk-UA"/>
        </w:rPr>
        <w:t>87 вип./10</w:t>
      </w:r>
      <w:r w:rsidR="006F69C3">
        <w:rPr>
          <w:sz w:val="28"/>
          <w:szCs w:val="28"/>
          <w:lang w:val="uk-UA"/>
        </w:rPr>
        <w:t xml:space="preserve">0 </w:t>
      </w:r>
      <w:r>
        <w:rPr>
          <w:sz w:val="28"/>
          <w:szCs w:val="28"/>
          <w:lang w:val="uk-UA"/>
        </w:rPr>
        <w:t xml:space="preserve">тис.) при високому та шосте місце </w:t>
      </w:r>
      <w:r w:rsidRPr="00AE327E">
        <w:rPr>
          <w:sz w:val="28"/>
          <w:szCs w:val="28"/>
          <w:lang w:val="uk-UA"/>
        </w:rPr>
        <w:t>(</w:t>
      </w:r>
      <w:r>
        <w:rPr>
          <w:sz w:val="28"/>
          <w:szCs w:val="28"/>
          <w:lang w:val="uk-UA"/>
        </w:rPr>
        <w:t>38</w:t>
      </w:r>
      <w:r w:rsidRPr="00AE327E">
        <w:rPr>
          <w:sz w:val="28"/>
          <w:szCs w:val="28"/>
          <w:lang w:val="uk-UA"/>
        </w:rPr>
        <w:t>,</w:t>
      </w:r>
      <w:r>
        <w:rPr>
          <w:sz w:val="28"/>
          <w:szCs w:val="28"/>
          <w:lang w:val="uk-UA"/>
        </w:rPr>
        <w:t>02</w:t>
      </w:r>
      <w:r w:rsidRPr="00AE327E">
        <w:rPr>
          <w:sz w:val="28"/>
          <w:szCs w:val="28"/>
          <w:lang w:val="uk-UA"/>
        </w:rPr>
        <w:t>±</w:t>
      </w:r>
      <w:r>
        <w:rPr>
          <w:sz w:val="28"/>
          <w:szCs w:val="28"/>
          <w:lang w:val="uk-UA"/>
        </w:rPr>
        <w:t>3</w:t>
      </w:r>
      <w:r w:rsidRPr="00AE327E">
        <w:rPr>
          <w:sz w:val="28"/>
          <w:szCs w:val="28"/>
          <w:lang w:val="uk-UA"/>
        </w:rPr>
        <w:t>,</w:t>
      </w:r>
      <w:r>
        <w:rPr>
          <w:sz w:val="28"/>
          <w:szCs w:val="28"/>
          <w:lang w:val="uk-UA"/>
        </w:rPr>
        <w:t>16 вип./10</w:t>
      </w:r>
      <w:r w:rsidR="006F69C3">
        <w:rPr>
          <w:sz w:val="28"/>
          <w:szCs w:val="28"/>
          <w:lang w:val="uk-UA"/>
        </w:rPr>
        <w:t>0</w:t>
      </w:r>
      <w:r>
        <w:rPr>
          <w:sz w:val="28"/>
          <w:szCs w:val="28"/>
          <w:lang w:val="uk-UA"/>
        </w:rPr>
        <w:t xml:space="preserve"> тис.) при помірному рівні ВПВ. При помірному рівні ВПВ  суттєво знизилась загальна смертність від бронхіальної астми (5,6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xml:space="preserve">), застійних хвороб (3,2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xml:space="preserve">), інших хвороб органів дихання (3,1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при з</w:t>
      </w:r>
      <w:r w:rsidR="00B21227">
        <w:rPr>
          <w:sz w:val="28"/>
          <w:szCs w:val="28"/>
          <w:lang w:val="uk-UA"/>
        </w:rPr>
        <w:t xml:space="preserve">ростанні </w:t>
      </w:r>
      <w:r>
        <w:rPr>
          <w:sz w:val="28"/>
          <w:szCs w:val="28"/>
          <w:lang w:val="uk-UA"/>
        </w:rPr>
        <w:t>гнійних та некротичних хвороб (</w:t>
      </w:r>
      <w:r w:rsidR="00B21227">
        <w:rPr>
          <w:sz w:val="28"/>
          <w:szCs w:val="28"/>
          <w:lang w:val="uk-UA"/>
        </w:rPr>
        <w:t>2</w:t>
      </w:r>
      <w:r>
        <w:rPr>
          <w:sz w:val="28"/>
          <w:szCs w:val="28"/>
          <w:lang w:val="uk-UA"/>
        </w:rPr>
        <w:t>,1 рази,</w:t>
      </w:r>
      <w:r w:rsidR="00606BED">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w:t>
      </w:r>
    </w:p>
    <w:p w:rsidR="005B02BE" w:rsidRDefault="00AE327E" w:rsidP="00F73B94">
      <w:pPr>
        <w:spacing w:line="360" w:lineRule="auto"/>
        <w:ind w:firstLine="851"/>
        <w:jc w:val="both"/>
        <w:rPr>
          <w:sz w:val="28"/>
          <w:szCs w:val="28"/>
          <w:lang w:val="uk-UA"/>
        </w:rPr>
      </w:pPr>
      <w:r>
        <w:rPr>
          <w:sz w:val="28"/>
          <w:szCs w:val="28"/>
          <w:lang w:val="uk-UA"/>
        </w:rPr>
        <w:t>9. Найчастіше причинами смерті населення мегаполісу були бактеріальні пневмонії (17,07 – 19,94 вип./100 тис.), хронічн</w:t>
      </w:r>
      <w:r w:rsidR="00804134">
        <w:rPr>
          <w:sz w:val="28"/>
          <w:szCs w:val="28"/>
          <w:lang w:val="uk-UA"/>
        </w:rPr>
        <w:t>і</w:t>
      </w:r>
      <w:r>
        <w:rPr>
          <w:sz w:val="28"/>
          <w:szCs w:val="28"/>
          <w:lang w:val="uk-UA"/>
        </w:rPr>
        <w:t xml:space="preserve"> бронхіт</w:t>
      </w:r>
      <w:r w:rsidR="00804134">
        <w:rPr>
          <w:sz w:val="28"/>
          <w:szCs w:val="28"/>
          <w:lang w:val="uk-UA"/>
        </w:rPr>
        <w:t>и</w:t>
      </w:r>
      <w:r>
        <w:rPr>
          <w:sz w:val="28"/>
          <w:szCs w:val="28"/>
          <w:lang w:val="uk-UA"/>
        </w:rPr>
        <w:t xml:space="preserve"> (12,86</w:t>
      </w:r>
      <w:r w:rsidR="005B02BE">
        <w:rPr>
          <w:sz w:val="28"/>
          <w:szCs w:val="28"/>
          <w:lang w:val="uk-UA"/>
        </w:rPr>
        <w:t xml:space="preserve"> – </w:t>
      </w:r>
      <w:r>
        <w:rPr>
          <w:sz w:val="28"/>
          <w:szCs w:val="28"/>
          <w:lang w:val="uk-UA"/>
        </w:rPr>
        <w:t>15,52 вип./100 тис.), застійні хвороби (2,27 – 7,16 вип./100 тис.)</w:t>
      </w:r>
      <w:r w:rsidR="005B02BE">
        <w:rPr>
          <w:sz w:val="28"/>
          <w:szCs w:val="28"/>
          <w:lang w:val="uk-UA"/>
        </w:rPr>
        <w:t>.</w:t>
      </w:r>
    </w:p>
    <w:p w:rsidR="00AE327E" w:rsidRDefault="005B02BE" w:rsidP="00F73B94">
      <w:pPr>
        <w:spacing w:line="360" w:lineRule="auto"/>
        <w:ind w:firstLine="851"/>
        <w:jc w:val="both"/>
        <w:rPr>
          <w:sz w:val="28"/>
          <w:szCs w:val="28"/>
          <w:lang w:val="uk-UA"/>
        </w:rPr>
      </w:pPr>
      <w:r>
        <w:rPr>
          <w:sz w:val="28"/>
          <w:szCs w:val="28"/>
          <w:lang w:val="uk-UA"/>
        </w:rPr>
        <w:lastRenderedPageBreak/>
        <w:t>10. Гендерні відмінності полягають у вірогідно вищих рівнях смертності чоловіків як при високому, так і при помірному рівнях ВПВ: злоякісних новоутвореннях трахеї та бронхів (</w:t>
      </w:r>
      <w:r w:rsidR="0045612D">
        <w:rPr>
          <w:sz w:val="28"/>
          <w:szCs w:val="28"/>
          <w:lang w:val="uk-UA"/>
        </w:rPr>
        <w:t>у</w:t>
      </w:r>
      <w:r>
        <w:rPr>
          <w:sz w:val="28"/>
          <w:szCs w:val="28"/>
          <w:lang w:val="uk-UA"/>
        </w:rPr>
        <w:t xml:space="preserve"> 5,6-6,1 рази,</w:t>
      </w:r>
      <w:r w:rsidR="00606BED">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злоякісних новоутвореннях легень (</w:t>
      </w:r>
      <w:r w:rsidR="0045612D">
        <w:rPr>
          <w:sz w:val="28"/>
          <w:szCs w:val="28"/>
          <w:lang w:val="uk-UA"/>
        </w:rPr>
        <w:t>у</w:t>
      </w:r>
      <w:r>
        <w:rPr>
          <w:sz w:val="28"/>
          <w:szCs w:val="28"/>
          <w:lang w:val="uk-UA"/>
        </w:rPr>
        <w:t xml:space="preserve"> 5,8- 6,5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усіх хвороб органів дихання (</w:t>
      </w:r>
      <w:r w:rsidR="0045612D">
        <w:rPr>
          <w:sz w:val="28"/>
          <w:szCs w:val="28"/>
          <w:lang w:val="uk-UA"/>
        </w:rPr>
        <w:t>у</w:t>
      </w:r>
      <w:r>
        <w:rPr>
          <w:sz w:val="28"/>
          <w:szCs w:val="28"/>
          <w:lang w:val="uk-UA"/>
        </w:rPr>
        <w:t xml:space="preserve"> 3,2-3,3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пневмоній бактеріальних (</w:t>
      </w:r>
      <w:r w:rsidR="0045612D">
        <w:rPr>
          <w:sz w:val="28"/>
          <w:szCs w:val="28"/>
          <w:lang w:val="uk-UA"/>
        </w:rPr>
        <w:t>у</w:t>
      </w:r>
      <w:r w:rsidR="00C446B7">
        <w:rPr>
          <w:sz w:val="28"/>
          <w:szCs w:val="28"/>
          <w:lang w:val="uk-UA"/>
        </w:rPr>
        <w:t xml:space="preserve"> </w:t>
      </w:r>
      <w:r>
        <w:rPr>
          <w:sz w:val="28"/>
          <w:szCs w:val="28"/>
          <w:lang w:val="uk-UA"/>
        </w:rPr>
        <w:t>3</w:t>
      </w:r>
      <w:r w:rsidR="00C446B7">
        <w:rPr>
          <w:sz w:val="28"/>
          <w:szCs w:val="28"/>
          <w:lang w:val="uk-UA"/>
        </w:rPr>
        <w:t>,</w:t>
      </w:r>
      <w:r>
        <w:rPr>
          <w:sz w:val="28"/>
          <w:szCs w:val="28"/>
          <w:lang w:val="uk-UA"/>
        </w:rPr>
        <w:t xml:space="preserve">6-4,2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бронхітів хронічних (</w:t>
      </w:r>
      <w:r w:rsidR="0045612D">
        <w:rPr>
          <w:sz w:val="28"/>
          <w:szCs w:val="28"/>
          <w:lang w:val="uk-UA"/>
        </w:rPr>
        <w:t>у</w:t>
      </w:r>
      <w:r>
        <w:rPr>
          <w:sz w:val="28"/>
          <w:szCs w:val="28"/>
          <w:lang w:val="uk-UA"/>
        </w:rPr>
        <w:t xml:space="preserve"> 3,0-3,6 рази,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w:t>
      </w:r>
    </w:p>
    <w:p w:rsidR="00EB2CD7" w:rsidRPr="00521B28" w:rsidRDefault="005B02BE" w:rsidP="00F73B94">
      <w:pPr>
        <w:spacing w:line="360" w:lineRule="auto"/>
        <w:ind w:firstLine="851"/>
        <w:jc w:val="both"/>
        <w:rPr>
          <w:sz w:val="28"/>
          <w:szCs w:val="28"/>
          <w:lang w:val="uk-UA"/>
        </w:rPr>
      </w:pPr>
      <w:r>
        <w:rPr>
          <w:sz w:val="28"/>
          <w:szCs w:val="28"/>
          <w:lang w:val="uk-UA"/>
        </w:rPr>
        <w:t>11. Первинна захворюваність ХОД серед дорослих має 3 сильних кореляційних зв</w:t>
      </w:r>
      <w:r w:rsidRPr="00EB2CD7">
        <w:rPr>
          <w:sz w:val="28"/>
          <w:szCs w:val="28"/>
          <w:lang w:val="uk-UA"/>
        </w:rPr>
        <w:t>’</w:t>
      </w:r>
      <w:r>
        <w:rPr>
          <w:sz w:val="28"/>
          <w:szCs w:val="28"/>
          <w:lang w:val="uk-UA"/>
        </w:rPr>
        <w:t>язки із промисловими</w:t>
      </w:r>
      <w:r w:rsidR="00EB2CD7">
        <w:rPr>
          <w:color w:val="000000"/>
          <w:sz w:val="28"/>
          <w:szCs w:val="28"/>
          <w:lang w:val="uk-UA"/>
        </w:rPr>
        <w:t>викидами азотної кислоти (</w:t>
      </w:r>
      <w:r w:rsidR="00EB2CD7">
        <w:rPr>
          <w:color w:val="000000"/>
          <w:sz w:val="28"/>
          <w:szCs w:val="28"/>
          <w:lang w:val="en-US"/>
        </w:rPr>
        <w:t>r</w:t>
      </w:r>
      <w:r w:rsidR="00EB2CD7" w:rsidRPr="00E75AFC">
        <w:rPr>
          <w:color w:val="000000"/>
          <w:sz w:val="28"/>
          <w:szCs w:val="28"/>
          <w:lang w:val="uk-UA"/>
        </w:rPr>
        <w:t>=0,72</w:t>
      </w:r>
      <w:r w:rsidR="007A1FD2">
        <w:rPr>
          <w:color w:val="000000"/>
          <w:sz w:val="28"/>
          <w:szCs w:val="28"/>
          <w:lang w:val="uk-UA"/>
        </w:rPr>
        <w:t>;</w:t>
      </w:r>
      <w:r w:rsidR="00606BED">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w:t>
      </w:r>
      <w:r w:rsidR="006F69C3">
        <w:rPr>
          <w:sz w:val="28"/>
          <w:szCs w:val="28"/>
          <w:lang w:val="uk-UA"/>
        </w:rPr>
        <w:t>1</w:t>
      </w:r>
      <w:r w:rsidR="00EB2CD7" w:rsidRPr="00E75AFC">
        <w:rPr>
          <w:color w:val="000000"/>
          <w:sz w:val="28"/>
          <w:szCs w:val="28"/>
          <w:lang w:val="uk-UA"/>
        </w:rPr>
        <w:t>),</w:t>
      </w:r>
      <w:r w:rsidR="00EB2CD7">
        <w:rPr>
          <w:color w:val="000000"/>
          <w:sz w:val="28"/>
          <w:szCs w:val="28"/>
          <w:lang w:val="uk-UA"/>
        </w:rPr>
        <w:t xml:space="preserve"> сірчаної кислоти (</w:t>
      </w:r>
      <w:r w:rsidR="00EB2CD7">
        <w:rPr>
          <w:color w:val="000000"/>
          <w:sz w:val="28"/>
          <w:szCs w:val="28"/>
          <w:lang w:val="en-US"/>
        </w:rPr>
        <w:t>r</w:t>
      </w:r>
      <w:r w:rsidR="00EB2CD7" w:rsidRPr="00E75AFC">
        <w:rPr>
          <w:color w:val="000000"/>
          <w:sz w:val="28"/>
          <w:szCs w:val="28"/>
          <w:lang w:val="uk-UA"/>
        </w:rPr>
        <w:t>=0,70</w:t>
      </w:r>
      <w:r w:rsidR="007A1FD2">
        <w:rPr>
          <w:color w:val="000000"/>
          <w:sz w:val="28"/>
          <w:szCs w:val="28"/>
          <w:lang w:val="uk-UA"/>
        </w:rPr>
        <w:t>;</w:t>
      </w:r>
      <w:r w:rsidR="00606BED">
        <w:rPr>
          <w:color w:val="000000"/>
          <w:sz w:val="28"/>
          <w:szCs w:val="28"/>
          <w:lang w:val="uk-UA"/>
        </w:rPr>
        <w:t xml:space="preserve"> </w:t>
      </w:r>
      <w:r w:rsidR="006F69C3" w:rsidRPr="00880FB1">
        <w:rPr>
          <w:sz w:val="28"/>
          <w:szCs w:val="28"/>
        </w:rPr>
        <w:t>p</w:t>
      </w:r>
      <w:r w:rsidR="006F69C3" w:rsidRPr="001972A6">
        <w:rPr>
          <w:sz w:val="28"/>
          <w:szCs w:val="28"/>
          <w:lang w:val="uk-UA"/>
        </w:rPr>
        <w:t>&lt;</w:t>
      </w:r>
      <w:r w:rsidR="006F69C3" w:rsidRPr="00880FB1">
        <w:rPr>
          <w:sz w:val="28"/>
          <w:szCs w:val="28"/>
          <w:lang w:val="uk-UA"/>
        </w:rPr>
        <w:t>0,05</w:t>
      </w:r>
      <w:r w:rsidR="00EB2CD7" w:rsidRPr="00E75AFC">
        <w:rPr>
          <w:color w:val="000000"/>
          <w:sz w:val="28"/>
          <w:szCs w:val="28"/>
          <w:lang w:val="uk-UA"/>
        </w:rPr>
        <w:t>)</w:t>
      </w:r>
      <w:r w:rsidR="00EB2CD7">
        <w:rPr>
          <w:color w:val="000000"/>
          <w:sz w:val="28"/>
          <w:szCs w:val="28"/>
          <w:lang w:val="uk-UA"/>
        </w:rPr>
        <w:t>, толуолом</w:t>
      </w:r>
      <w:r w:rsidR="00C446B7">
        <w:rPr>
          <w:color w:val="000000"/>
          <w:sz w:val="28"/>
          <w:szCs w:val="28"/>
          <w:lang w:val="uk-UA"/>
        </w:rPr>
        <w:t xml:space="preserve"> </w:t>
      </w:r>
      <w:r w:rsidR="00EB2CD7">
        <w:rPr>
          <w:color w:val="000000"/>
          <w:sz w:val="28"/>
          <w:szCs w:val="28"/>
          <w:lang w:val="uk-UA"/>
        </w:rPr>
        <w:t>(</w:t>
      </w:r>
      <w:r w:rsidR="00EB2CD7">
        <w:rPr>
          <w:color w:val="000000"/>
          <w:sz w:val="28"/>
          <w:szCs w:val="28"/>
          <w:lang w:val="en-US"/>
        </w:rPr>
        <w:t>r</w:t>
      </w:r>
      <w:r w:rsidR="00EB2CD7" w:rsidRPr="00E75AFC">
        <w:rPr>
          <w:color w:val="000000"/>
          <w:sz w:val="28"/>
          <w:szCs w:val="28"/>
          <w:lang w:val="uk-UA"/>
        </w:rPr>
        <w:t>=0,70</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sidRPr="00E75AFC">
        <w:rPr>
          <w:color w:val="000000"/>
          <w:sz w:val="28"/>
          <w:szCs w:val="28"/>
          <w:lang w:val="uk-UA"/>
        </w:rPr>
        <w:t>)</w:t>
      </w:r>
      <w:r w:rsidR="00EB2CD7">
        <w:rPr>
          <w:color w:val="000000"/>
          <w:sz w:val="28"/>
          <w:szCs w:val="28"/>
          <w:lang w:val="uk-UA"/>
        </w:rPr>
        <w:t xml:space="preserve"> та 3 кореляційні зв</w:t>
      </w:r>
      <w:r w:rsidR="00EB2CD7" w:rsidRPr="00C754CD">
        <w:rPr>
          <w:color w:val="000000"/>
          <w:sz w:val="28"/>
          <w:szCs w:val="28"/>
          <w:lang w:val="uk-UA"/>
        </w:rPr>
        <w:t>’</w:t>
      </w:r>
      <w:r w:rsidR="00EB2CD7">
        <w:rPr>
          <w:color w:val="000000"/>
          <w:sz w:val="28"/>
          <w:szCs w:val="28"/>
          <w:lang w:val="uk-UA"/>
        </w:rPr>
        <w:t>язки середньої сили із викидами сірковуглецю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46</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sidRPr="00E75AFC">
        <w:rPr>
          <w:color w:val="000000"/>
          <w:sz w:val="28"/>
          <w:szCs w:val="28"/>
          <w:lang w:val="uk-UA"/>
        </w:rPr>
        <w:t>)</w:t>
      </w:r>
      <w:r w:rsidR="00EB2CD7">
        <w:rPr>
          <w:color w:val="000000"/>
          <w:sz w:val="28"/>
          <w:szCs w:val="28"/>
          <w:lang w:val="uk-UA"/>
        </w:rPr>
        <w:t>, бензолу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34</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sidRPr="00E75AFC">
        <w:rPr>
          <w:color w:val="000000"/>
          <w:sz w:val="28"/>
          <w:szCs w:val="28"/>
          <w:lang w:val="uk-UA"/>
        </w:rPr>
        <w:t>)</w:t>
      </w:r>
      <w:r w:rsidR="00EB2CD7">
        <w:rPr>
          <w:color w:val="000000"/>
          <w:sz w:val="28"/>
          <w:szCs w:val="28"/>
          <w:lang w:val="uk-UA"/>
        </w:rPr>
        <w:t xml:space="preserve"> та діоксиду марганцю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32</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sidRPr="00E75AFC">
        <w:rPr>
          <w:color w:val="000000"/>
          <w:sz w:val="28"/>
          <w:szCs w:val="28"/>
          <w:lang w:val="uk-UA"/>
        </w:rPr>
        <w:t>)</w:t>
      </w:r>
      <w:r w:rsidR="00EB2CD7">
        <w:rPr>
          <w:color w:val="000000"/>
          <w:sz w:val="28"/>
          <w:szCs w:val="28"/>
          <w:lang w:val="uk-UA"/>
        </w:rPr>
        <w:t>.</w:t>
      </w:r>
      <w:r w:rsidR="003C7648">
        <w:rPr>
          <w:color w:val="000000"/>
          <w:sz w:val="28"/>
          <w:szCs w:val="28"/>
          <w:lang w:val="uk-UA"/>
        </w:rPr>
        <w:t xml:space="preserve"> </w:t>
      </w:r>
      <w:r w:rsidR="00EB2CD7">
        <w:rPr>
          <w:color w:val="000000"/>
          <w:sz w:val="28"/>
          <w:szCs w:val="28"/>
          <w:lang w:val="uk-UA"/>
        </w:rPr>
        <w:t>Первинна захворюваність ХОД серед дитячого населення мала 3 сильних кореляційних зв</w:t>
      </w:r>
      <w:r w:rsidR="00EB2CD7" w:rsidRPr="00C754CD">
        <w:rPr>
          <w:color w:val="000000"/>
          <w:sz w:val="28"/>
          <w:szCs w:val="28"/>
          <w:lang w:val="uk-UA"/>
        </w:rPr>
        <w:t>’</w:t>
      </w:r>
      <w:r w:rsidR="00EB2CD7">
        <w:rPr>
          <w:color w:val="000000"/>
          <w:sz w:val="28"/>
          <w:szCs w:val="28"/>
          <w:lang w:val="uk-UA"/>
        </w:rPr>
        <w:t>язки із сірководнем (</w:t>
      </w:r>
      <w:r w:rsidR="00EB2CD7">
        <w:rPr>
          <w:color w:val="000000"/>
          <w:sz w:val="28"/>
          <w:szCs w:val="28"/>
          <w:lang w:val="en-US"/>
        </w:rPr>
        <w:t>r</w:t>
      </w:r>
      <w:r w:rsidR="00EB2CD7" w:rsidRPr="00E75AFC">
        <w:rPr>
          <w:color w:val="000000"/>
          <w:sz w:val="28"/>
          <w:szCs w:val="28"/>
          <w:lang w:val="uk-UA"/>
        </w:rPr>
        <w:t>=0,72</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w:t>
      </w:r>
      <w:r w:rsidR="00BD13EC">
        <w:rPr>
          <w:sz w:val="28"/>
          <w:szCs w:val="28"/>
          <w:lang w:val="uk-UA"/>
        </w:rPr>
        <w:t>1</w:t>
      </w:r>
      <w:r w:rsidR="00EB2CD7">
        <w:rPr>
          <w:color w:val="000000"/>
          <w:sz w:val="28"/>
          <w:szCs w:val="28"/>
          <w:lang w:val="uk-UA"/>
        </w:rPr>
        <w:t>), ацетоном (</w:t>
      </w:r>
      <w:r w:rsidR="00EB2CD7">
        <w:rPr>
          <w:color w:val="000000"/>
          <w:sz w:val="28"/>
          <w:szCs w:val="28"/>
          <w:lang w:val="en-US"/>
        </w:rPr>
        <w:t>r</w:t>
      </w:r>
      <w:r w:rsidR="00EB2CD7" w:rsidRPr="00E75AFC">
        <w:rPr>
          <w:color w:val="000000"/>
          <w:sz w:val="28"/>
          <w:szCs w:val="28"/>
          <w:lang w:val="uk-UA"/>
        </w:rPr>
        <w:t>=0,7</w:t>
      </w:r>
      <w:r w:rsidR="00EB2CD7">
        <w:rPr>
          <w:color w:val="000000"/>
          <w:sz w:val="28"/>
          <w:szCs w:val="28"/>
          <w:lang w:val="uk-UA"/>
        </w:rPr>
        <w:t>1</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w:t>
      </w:r>
      <w:r w:rsidR="002A4D94" w:rsidRPr="002A4D94">
        <w:rPr>
          <w:color w:val="000000"/>
          <w:sz w:val="28"/>
          <w:szCs w:val="28"/>
          <w:lang w:val="uk-UA"/>
        </w:rPr>
        <w:t xml:space="preserve"> </w:t>
      </w:r>
      <w:r w:rsidR="00EB2CD7">
        <w:rPr>
          <w:color w:val="000000"/>
          <w:sz w:val="28"/>
          <w:szCs w:val="28"/>
          <w:lang w:val="uk-UA"/>
        </w:rPr>
        <w:t>нафталіном (</w:t>
      </w:r>
      <w:r w:rsidR="00EB2CD7">
        <w:rPr>
          <w:color w:val="000000"/>
          <w:sz w:val="28"/>
          <w:szCs w:val="28"/>
          <w:lang w:val="en-US"/>
        </w:rPr>
        <w:t>r</w:t>
      </w:r>
      <w:r w:rsidR="00EB2CD7" w:rsidRPr="00E75AFC">
        <w:rPr>
          <w:color w:val="000000"/>
          <w:sz w:val="28"/>
          <w:szCs w:val="28"/>
          <w:lang w:val="uk-UA"/>
        </w:rPr>
        <w:t>=0,7</w:t>
      </w:r>
      <w:r w:rsidR="00EB2CD7">
        <w:rPr>
          <w:color w:val="000000"/>
          <w:sz w:val="28"/>
          <w:szCs w:val="28"/>
          <w:lang w:val="uk-UA"/>
        </w:rPr>
        <w:t>1</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та 10 кореляційних зв</w:t>
      </w:r>
      <w:r w:rsidR="00EB2CD7" w:rsidRPr="00C754CD">
        <w:rPr>
          <w:color w:val="000000"/>
          <w:sz w:val="28"/>
          <w:szCs w:val="28"/>
          <w:lang w:val="uk-UA"/>
        </w:rPr>
        <w:t>’</w:t>
      </w:r>
      <w:r w:rsidR="00EB2CD7">
        <w:rPr>
          <w:color w:val="000000"/>
          <w:sz w:val="28"/>
          <w:szCs w:val="28"/>
          <w:lang w:val="uk-UA"/>
        </w:rPr>
        <w:t>язків середньої сили із стиролом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65</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фенолом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61</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хлором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53</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бенз(а)піреном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51</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формальдегідом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48</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бензолом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4</w:t>
      </w:r>
      <w:r w:rsidR="00EB2CD7" w:rsidRPr="00E75AFC">
        <w:rPr>
          <w:color w:val="000000"/>
          <w:sz w:val="28"/>
          <w:szCs w:val="28"/>
          <w:lang w:val="uk-UA"/>
        </w:rPr>
        <w:t>2</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оцтовою кислотою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39</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діоксидом марганцю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38</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акролеїном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36</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 свинцем (</w:t>
      </w:r>
      <w:r w:rsidR="00EB2CD7">
        <w:rPr>
          <w:color w:val="000000"/>
          <w:sz w:val="28"/>
          <w:szCs w:val="28"/>
          <w:lang w:val="en-US"/>
        </w:rPr>
        <w:t>r</w:t>
      </w:r>
      <w:r w:rsidR="00EB2CD7" w:rsidRPr="00E75AFC">
        <w:rPr>
          <w:color w:val="000000"/>
          <w:sz w:val="28"/>
          <w:szCs w:val="28"/>
          <w:lang w:val="uk-UA"/>
        </w:rPr>
        <w:t>=0,</w:t>
      </w:r>
      <w:r w:rsidR="00EB2CD7">
        <w:rPr>
          <w:color w:val="000000"/>
          <w:sz w:val="28"/>
          <w:szCs w:val="28"/>
          <w:lang w:val="uk-UA"/>
        </w:rPr>
        <w:t>31</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00EB2CD7">
        <w:rPr>
          <w:color w:val="000000"/>
          <w:sz w:val="28"/>
          <w:szCs w:val="28"/>
          <w:lang w:val="uk-UA"/>
        </w:rPr>
        <w:t>).</w:t>
      </w:r>
    </w:p>
    <w:p w:rsidR="00521B28" w:rsidRDefault="00521B28" w:rsidP="00F73B94">
      <w:pPr>
        <w:spacing w:line="360" w:lineRule="auto"/>
        <w:ind w:firstLine="851"/>
        <w:jc w:val="both"/>
        <w:rPr>
          <w:color w:val="000000"/>
          <w:sz w:val="28"/>
          <w:szCs w:val="28"/>
          <w:lang w:val="uk-UA"/>
        </w:rPr>
      </w:pPr>
      <w:r>
        <w:rPr>
          <w:sz w:val="28"/>
          <w:szCs w:val="28"/>
          <w:lang w:val="uk-UA"/>
        </w:rPr>
        <w:t xml:space="preserve">12. Існує  сильний та середньої сили </w:t>
      </w:r>
      <w:r>
        <w:rPr>
          <w:color w:val="000000"/>
          <w:sz w:val="28"/>
          <w:szCs w:val="28"/>
          <w:lang w:val="uk-UA"/>
        </w:rPr>
        <w:t>кореляційний зв</w:t>
      </w:r>
      <w:r w:rsidRPr="00C754CD">
        <w:rPr>
          <w:color w:val="000000"/>
          <w:sz w:val="28"/>
          <w:szCs w:val="28"/>
          <w:lang w:val="uk-UA"/>
        </w:rPr>
        <w:t>’</w:t>
      </w:r>
      <w:r>
        <w:rPr>
          <w:color w:val="000000"/>
          <w:sz w:val="28"/>
          <w:szCs w:val="28"/>
          <w:lang w:val="uk-UA"/>
        </w:rPr>
        <w:t>язок між смертністю від хвороб органів дихання та концентрацією розчинних сульфатів (</w:t>
      </w:r>
      <w:r>
        <w:rPr>
          <w:color w:val="000000"/>
          <w:sz w:val="28"/>
          <w:szCs w:val="28"/>
          <w:lang w:val="en-US"/>
        </w:rPr>
        <w:t>r</w:t>
      </w:r>
      <w:r w:rsidRPr="00E75AFC">
        <w:rPr>
          <w:color w:val="000000"/>
          <w:sz w:val="28"/>
          <w:szCs w:val="28"/>
          <w:lang w:val="uk-UA"/>
        </w:rPr>
        <w:t>=0,7</w:t>
      </w:r>
      <w:r>
        <w:rPr>
          <w:color w:val="000000"/>
          <w:sz w:val="28"/>
          <w:szCs w:val="28"/>
          <w:lang w:val="uk-UA"/>
        </w:rPr>
        <w:t>5</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xml:space="preserve"> фторидом водню (</w:t>
      </w:r>
      <w:r>
        <w:rPr>
          <w:color w:val="000000"/>
          <w:sz w:val="28"/>
          <w:szCs w:val="28"/>
          <w:lang w:val="en-US"/>
        </w:rPr>
        <w:t>r</w:t>
      </w:r>
      <w:r w:rsidRPr="00E75AFC">
        <w:rPr>
          <w:color w:val="000000"/>
          <w:sz w:val="28"/>
          <w:szCs w:val="28"/>
          <w:lang w:val="uk-UA"/>
        </w:rPr>
        <w:t>=0,70</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діоксидом азоту (</w:t>
      </w:r>
      <w:r>
        <w:rPr>
          <w:color w:val="000000"/>
          <w:sz w:val="28"/>
          <w:szCs w:val="28"/>
          <w:lang w:val="en-US"/>
        </w:rPr>
        <w:t>r</w:t>
      </w:r>
      <w:r w:rsidRPr="00E75AFC">
        <w:rPr>
          <w:color w:val="000000"/>
          <w:sz w:val="28"/>
          <w:szCs w:val="28"/>
          <w:lang w:val="uk-UA"/>
        </w:rPr>
        <w:t>=0,</w:t>
      </w:r>
      <w:r>
        <w:rPr>
          <w:color w:val="000000"/>
          <w:sz w:val="28"/>
          <w:szCs w:val="28"/>
          <w:lang w:val="uk-UA"/>
        </w:rPr>
        <w:t>64</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хлоридом водню (</w:t>
      </w:r>
      <w:r>
        <w:rPr>
          <w:color w:val="000000"/>
          <w:sz w:val="28"/>
          <w:szCs w:val="28"/>
          <w:lang w:val="en-US"/>
        </w:rPr>
        <w:t>r</w:t>
      </w:r>
      <w:r w:rsidRPr="00E75AFC">
        <w:rPr>
          <w:color w:val="000000"/>
          <w:sz w:val="28"/>
          <w:szCs w:val="28"/>
          <w:lang w:val="uk-UA"/>
        </w:rPr>
        <w:t>=0,</w:t>
      </w:r>
      <w:r>
        <w:rPr>
          <w:color w:val="000000"/>
          <w:sz w:val="28"/>
          <w:szCs w:val="28"/>
          <w:lang w:val="uk-UA"/>
        </w:rPr>
        <w:t>55</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від хронічного бронхіту та розчинними сульфатами (</w:t>
      </w:r>
      <w:r>
        <w:rPr>
          <w:color w:val="000000"/>
          <w:sz w:val="28"/>
          <w:szCs w:val="28"/>
          <w:lang w:val="en-US"/>
        </w:rPr>
        <w:t>r</w:t>
      </w:r>
      <w:r w:rsidRPr="00E75AFC">
        <w:rPr>
          <w:color w:val="000000"/>
          <w:sz w:val="28"/>
          <w:szCs w:val="28"/>
          <w:lang w:val="uk-UA"/>
        </w:rPr>
        <w:t>=0,</w:t>
      </w:r>
      <w:r>
        <w:rPr>
          <w:color w:val="000000"/>
          <w:sz w:val="28"/>
          <w:szCs w:val="28"/>
          <w:lang w:val="uk-UA"/>
        </w:rPr>
        <w:t>63</w:t>
      </w:r>
      <w:r w:rsidR="007A1FD2">
        <w:rPr>
          <w:color w:val="000000"/>
          <w:sz w:val="28"/>
          <w:szCs w:val="28"/>
          <w:lang w:val="uk-UA"/>
        </w:rPr>
        <w:t>;</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фторидом водню (</w:t>
      </w:r>
      <w:r>
        <w:rPr>
          <w:color w:val="000000"/>
          <w:sz w:val="28"/>
          <w:szCs w:val="28"/>
          <w:lang w:val="en-US"/>
        </w:rPr>
        <w:t>r</w:t>
      </w:r>
      <w:r w:rsidRPr="00E75AFC">
        <w:rPr>
          <w:color w:val="000000"/>
          <w:sz w:val="28"/>
          <w:szCs w:val="28"/>
          <w:lang w:val="uk-UA"/>
        </w:rPr>
        <w:t>=0,</w:t>
      </w:r>
      <w:r>
        <w:rPr>
          <w:color w:val="000000"/>
          <w:sz w:val="28"/>
          <w:szCs w:val="28"/>
          <w:lang w:val="uk-UA"/>
        </w:rPr>
        <w:t>62</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діоксидом азоту й хлоридом водню (</w:t>
      </w:r>
      <w:r>
        <w:rPr>
          <w:color w:val="000000"/>
          <w:sz w:val="28"/>
          <w:szCs w:val="28"/>
          <w:lang w:val="en-US"/>
        </w:rPr>
        <w:t>r</w:t>
      </w:r>
      <w:r w:rsidRPr="00E75AFC">
        <w:rPr>
          <w:color w:val="000000"/>
          <w:sz w:val="28"/>
          <w:szCs w:val="28"/>
          <w:lang w:val="uk-UA"/>
        </w:rPr>
        <w:t>=0,</w:t>
      </w:r>
      <w:r>
        <w:rPr>
          <w:color w:val="000000"/>
          <w:sz w:val="28"/>
          <w:szCs w:val="28"/>
          <w:lang w:val="uk-UA"/>
        </w:rPr>
        <w:t>55</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від застійних хвороб органів дихання та діоксидом вуглецю (</w:t>
      </w:r>
      <w:r>
        <w:rPr>
          <w:color w:val="000000"/>
          <w:sz w:val="28"/>
          <w:szCs w:val="28"/>
          <w:lang w:val="en-US"/>
        </w:rPr>
        <w:t>r</w:t>
      </w:r>
      <w:r w:rsidRPr="00E75AFC">
        <w:rPr>
          <w:color w:val="000000"/>
          <w:sz w:val="28"/>
          <w:szCs w:val="28"/>
          <w:lang w:val="uk-UA"/>
        </w:rPr>
        <w:t>=0,</w:t>
      </w:r>
      <w:r>
        <w:rPr>
          <w:color w:val="000000"/>
          <w:sz w:val="28"/>
          <w:szCs w:val="28"/>
          <w:lang w:val="uk-UA"/>
        </w:rPr>
        <w:t>76</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від бронхіальної астми та діоксидом азоту (</w:t>
      </w:r>
      <w:r>
        <w:rPr>
          <w:color w:val="000000"/>
          <w:sz w:val="28"/>
          <w:szCs w:val="28"/>
          <w:lang w:val="en-US"/>
        </w:rPr>
        <w:t>r</w:t>
      </w:r>
      <w:r w:rsidRPr="00E75AFC">
        <w:rPr>
          <w:color w:val="000000"/>
          <w:sz w:val="28"/>
          <w:szCs w:val="28"/>
          <w:lang w:val="uk-UA"/>
        </w:rPr>
        <w:t>=0,</w:t>
      </w:r>
      <w:r>
        <w:rPr>
          <w:color w:val="000000"/>
          <w:sz w:val="28"/>
          <w:szCs w:val="28"/>
          <w:lang w:val="uk-UA"/>
        </w:rPr>
        <w:t>67</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 xml:space="preserve"> й діоксидом вуглецю (</w:t>
      </w:r>
      <w:r>
        <w:rPr>
          <w:color w:val="000000"/>
          <w:sz w:val="28"/>
          <w:szCs w:val="28"/>
          <w:lang w:val="en-US"/>
        </w:rPr>
        <w:t>r</w:t>
      </w:r>
      <w:r w:rsidRPr="00E75AFC">
        <w:rPr>
          <w:color w:val="000000"/>
          <w:sz w:val="28"/>
          <w:szCs w:val="28"/>
          <w:lang w:val="uk-UA"/>
        </w:rPr>
        <w:t>=0,</w:t>
      </w:r>
      <w:r>
        <w:rPr>
          <w:color w:val="000000"/>
          <w:sz w:val="28"/>
          <w:szCs w:val="28"/>
          <w:lang w:val="uk-UA"/>
        </w:rPr>
        <w:t>58</w:t>
      </w:r>
      <w:r w:rsidR="007A1FD2">
        <w:rPr>
          <w:color w:val="000000"/>
          <w:sz w:val="28"/>
          <w:szCs w:val="28"/>
          <w:lang w:val="uk-UA"/>
        </w:rPr>
        <w:t>;</w:t>
      </w:r>
      <w:r w:rsidR="00606BED">
        <w:rPr>
          <w:color w:val="000000"/>
          <w:sz w:val="28"/>
          <w:szCs w:val="28"/>
          <w:lang w:val="uk-UA"/>
        </w:rPr>
        <w:t xml:space="preserve"> </w:t>
      </w:r>
      <w:r w:rsidR="00BD13EC" w:rsidRPr="00880FB1">
        <w:rPr>
          <w:sz w:val="28"/>
          <w:szCs w:val="28"/>
        </w:rPr>
        <w:t>p</w:t>
      </w:r>
      <w:r w:rsidR="00BD13EC" w:rsidRPr="001972A6">
        <w:rPr>
          <w:sz w:val="28"/>
          <w:szCs w:val="28"/>
          <w:lang w:val="uk-UA"/>
        </w:rPr>
        <w:t>&lt;</w:t>
      </w:r>
      <w:r w:rsidR="00BD13EC" w:rsidRPr="00880FB1">
        <w:rPr>
          <w:sz w:val="28"/>
          <w:szCs w:val="28"/>
          <w:lang w:val="uk-UA"/>
        </w:rPr>
        <w:t>0,05</w:t>
      </w:r>
      <w:r w:rsidRPr="00E75AFC">
        <w:rPr>
          <w:color w:val="000000"/>
          <w:sz w:val="28"/>
          <w:szCs w:val="28"/>
          <w:lang w:val="uk-UA"/>
        </w:rPr>
        <w:t>)</w:t>
      </w:r>
      <w:r>
        <w:rPr>
          <w:color w:val="000000"/>
          <w:sz w:val="28"/>
          <w:szCs w:val="28"/>
          <w:lang w:val="uk-UA"/>
        </w:rPr>
        <w:t>.</w:t>
      </w:r>
    </w:p>
    <w:p w:rsidR="00237D11" w:rsidRDefault="00237D11" w:rsidP="00F73B94">
      <w:pPr>
        <w:spacing w:line="360" w:lineRule="auto"/>
        <w:ind w:firstLine="851"/>
        <w:jc w:val="both"/>
        <w:rPr>
          <w:sz w:val="28"/>
          <w:szCs w:val="28"/>
          <w:lang w:val="uk-UA"/>
        </w:rPr>
      </w:pPr>
    </w:p>
    <w:p w:rsidR="005721E5" w:rsidRPr="00D664C8" w:rsidRDefault="005721E5" w:rsidP="00F73B94">
      <w:pPr>
        <w:spacing w:line="360" w:lineRule="auto"/>
        <w:ind w:firstLine="851"/>
        <w:jc w:val="both"/>
        <w:rPr>
          <w:sz w:val="28"/>
          <w:szCs w:val="28"/>
          <w:lang w:val="uk-UA"/>
        </w:rPr>
      </w:pPr>
    </w:p>
    <w:p w:rsidR="005721E5" w:rsidRPr="00D664C8" w:rsidRDefault="005721E5" w:rsidP="00F73B94">
      <w:pPr>
        <w:spacing w:line="360" w:lineRule="auto"/>
        <w:ind w:firstLine="851"/>
        <w:jc w:val="both"/>
        <w:rPr>
          <w:sz w:val="28"/>
          <w:szCs w:val="28"/>
          <w:lang w:val="uk-UA"/>
        </w:rPr>
      </w:pPr>
    </w:p>
    <w:p w:rsidR="005721E5" w:rsidRPr="00D664C8" w:rsidRDefault="005721E5" w:rsidP="00F73B94">
      <w:pPr>
        <w:spacing w:line="360" w:lineRule="auto"/>
        <w:ind w:firstLine="851"/>
        <w:jc w:val="both"/>
        <w:rPr>
          <w:sz w:val="28"/>
          <w:szCs w:val="28"/>
          <w:lang w:val="uk-UA"/>
        </w:rPr>
      </w:pPr>
    </w:p>
    <w:p w:rsidR="00555DE3" w:rsidRDefault="00555DE3" w:rsidP="00F73B94">
      <w:pPr>
        <w:spacing w:line="360" w:lineRule="auto"/>
        <w:ind w:firstLine="851"/>
        <w:jc w:val="both"/>
        <w:rPr>
          <w:sz w:val="28"/>
          <w:szCs w:val="28"/>
          <w:lang w:val="uk-UA"/>
        </w:rPr>
      </w:pPr>
      <w:r>
        <w:rPr>
          <w:sz w:val="28"/>
          <w:szCs w:val="28"/>
          <w:lang w:val="uk-UA"/>
        </w:rPr>
        <w:lastRenderedPageBreak/>
        <w:t>Матеріали розділу представлені в наступних публікаціях:</w:t>
      </w:r>
    </w:p>
    <w:p w:rsidR="00CE0457" w:rsidRDefault="00CE0457" w:rsidP="00F73B94">
      <w:pPr>
        <w:spacing w:line="360" w:lineRule="auto"/>
        <w:ind w:firstLine="851"/>
        <w:jc w:val="both"/>
        <w:rPr>
          <w:sz w:val="28"/>
          <w:szCs w:val="28"/>
          <w:lang w:val="uk-UA"/>
        </w:rPr>
      </w:pPr>
    </w:p>
    <w:p w:rsidR="00F73B94" w:rsidRPr="00F73B94" w:rsidRDefault="00E162BA" w:rsidP="00184786">
      <w:pPr>
        <w:spacing w:line="360" w:lineRule="auto"/>
        <w:ind w:firstLine="851"/>
        <w:contextualSpacing/>
        <w:jc w:val="both"/>
        <w:rPr>
          <w:i/>
          <w:sz w:val="28"/>
          <w:szCs w:val="28"/>
        </w:rPr>
      </w:pPr>
      <w:r w:rsidRPr="00E162BA">
        <w:rPr>
          <w:sz w:val="28"/>
          <w:szCs w:val="28"/>
          <w:lang w:val="uk-UA"/>
        </w:rPr>
        <w:t>1</w:t>
      </w:r>
      <w:r w:rsidR="00543308" w:rsidRPr="00F73B94">
        <w:rPr>
          <w:sz w:val="28"/>
          <w:szCs w:val="28"/>
          <w:lang w:val="uk-UA"/>
        </w:rPr>
        <w:t>. Федорченко Р.А. Гігієнічна оцінка рівнів захворюваності населення м.Запоріжжя за 2000-2008 рр. у зв’язку з забрудненням атмосферного повітря / Р.А. Федорченко, Ю.В. Волкова  //  Запорізький медичний журнал. – 2010. – Т. 12, № 1. – С. 37 – 40. </w:t>
      </w:r>
      <w:r w:rsidR="00F73B94" w:rsidRPr="00F73B94">
        <w:rPr>
          <w:i/>
          <w:sz w:val="28"/>
          <w:szCs w:val="28"/>
        </w:rPr>
        <w:t>(</w:t>
      </w:r>
      <w:r w:rsidR="00F73B94" w:rsidRPr="00F73B94">
        <w:rPr>
          <w:i/>
          <w:sz w:val="28"/>
          <w:szCs w:val="28"/>
          <w:lang w:val="uk-UA"/>
        </w:rPr>
        <w:t>Особистий внесок: о</w:t>
      </w:r>
      <w:r w:rsidR="00F73B94" w:rsidRPr="00F73B94">
        <w:rPr>
          <w:i/>
          <w:sz w:val="28"/>
          <w:szCs w:val="28"/>
        </w:rPr>
        <w:t xml:space="preserve">сновна ідея, </w:t>
      </w:r>
      <w:r w:rsidR="00F73B94">
        <w:rPr>
          <w:i/>
          <w:sz w:val="28"/>
          <w:szCs w:val="28"/>
          <w:lang w:val="uk-UA"/>
        </w:rPr>
        <w:t xml:space="preserve">збір первинних даних, </w:t>
      </w:r>
      <w:r w:rsidR="00F73B94" w:rsidRPr="00F73B94">
        <w:rPr>
          <w:i/>
          <w:sz w:val="28"/>
          <w:szCs w:val="28"/>
        </w:rPr>
        <w:t>аналіз та узагальнення отриманих результатів,</w:t>
      </w:r>
      <w:r w:rsidR="00F73B94" w:rsidRPr="00F73B94">
        <w:rPr>
          <w:i/>
          <w:sz w:val="28"/>
          <w:szCs w:val="28"/>
          <w:lang w:eastAsia="en-US"/>
        </w:rPr>
        <w:t xml:space="preserve"> підготовка матеріалу до публікації</w:t>
      </w:r>
      <w:r w:rsidR="00F73B94" w:rsidRPr="00F73B94">
        <w:rPr>
          <w:i/>
          <w:sz w:val="28"/>
          <w:szCs w:val="28"/>
        </w:rPr>
        <w:t>).</w:t>
      </w:r>
    </w:p>
    <w:p w:rsidR="00EE619C" w:rsidRDefault="00E162BA" w:rsidP="00184786">
      <w:pPr>
        <w:spacing w:line="360" w:lineRule="auto"/>
        <w:ind w:firstLine="851"/>
        <w:contextualSpacing/>
        <w:jc w:val="both"/>
        <w:rPr>
          <w:i/>
          <w:sz w:val="28"/>
          <w:szCs w:val="28"/>
          <w:lang w:val="uk-UA"/>
        </w:rPr>
      </w:pPr>
      <w:r w:rsidRPr="00E162BA">
        <w:rPr>
          <w:sz w:val="28"/>
          <w:szCs w:val="28"/>
        </w:rPr>
        <w:t>2</w:t>
      </w:r>
      <w:r w:rsidR="00EE619C" w:rsidRPr="00EE619C">
        <w:rPr>
          <w:sz w:val="28"/>
          <w:szCs w:val="28"/>
        </w:rPr>
        <w:t>.</w:t>
      </w:r>
      <w:r w:rsidR="00EE619C">
        <w:rPr>
          <w:szCs w:val="28"/>
        </w:rPr>
        <w:t xml:space="preserve"> </w:t>
      </w:r>
      <w:r w:rsidR="00EE619C">
        <w:rPr>
          <w:sz w:val="28"/>
          <w:szCs w:val="28"/>
        </w:rPr>
        <w:t>Федорченко Р.А. Роль социально-гигиенического мониторинга в управлении санэпидблагополучием населения / Р.А. Федорченко, Н.П. Гребняк // Актуальные проблемы современной медицины и фармации – 2015</w:t>
      </w:r>
      <w:r w:rsidR="00EE619C">
        <w:rPr>
          <w:sz w:val="28"/>
          <w:szCs w:val="28"/>
          <w:lang w:val="uk-UA"/>
        </w:rPr>
        <w:t> </w:t>
      </w:r>
      <w:r w:rsidR="00EE619C">
        <w:rPr>
          <w:sz w:val="28"/>
          <w:szCs w:val="28"/>
        </w:rPr>
        <w:t xml:space="preserve">: сборник тезисов докладов </w:t>
      </w:r>
      <w:r w:rsidR="00EE619C">
        <w:rPr>
          <w:sz w:val="28"/>
          <w:szCs w:val="28"/>
          <w:lang w:val="uk-UA"/>
        </w:rPr>
        <w:t>69 научно-практической</w:t>
      </w:r>
      <w:r w:rsidR="00EE619C">
        <w:rPr>
          <w:sz w:val="28"/>
          <w:szCs w:val="28"/>
        </w:rPr>
        <w:t xml:space="preserve"> конференции </w:t>
      </w:r>
      <w:r w:rsidR="00EE619C">
        <w:rPr>
          <w:sz w:val="28"/>
          <w:szCs w:val="28"/>
          <w:lang w:val="uk-UA"/>
        </w:rPr>
        <w:t xml:space="preserve">с международным участием. </w:t>
      </w:r>
      <w:r w:rsidR="00EE619C">
        <w:rPr>
          <w:sz w:val="28"/>
          <w:szCs w:val="28"/>
        </w:rPr>
        <w:t xml:space="preserve">– Минск, </w:t>
      </w:r>
      <w:r w:rsidR="00EE619C">
        <w:rPr>
          <w:sz w:val="28"/>
          <w:szCs w:val="28"/>
          <w:lang w:val="uk-UA"/>
        </w:rPr>
        <w:t xml:space="preserve">15-17 апреля </w:t>
      </w:r>
      <w:r w:rsidR="00EE619C">
        <w:rPr>
          <w:sz w:val="28"/>
          <w:szCs w:val="28"/>
        </w:rPr>
        <w:t>2015. – С. 1307.</w:t>
      </w:r>
      <w:r w:rsidR="00EE619C">
        <w:rPr>
          <w:b/>
          <w:sz w:val="28"/>
          <w:szCs w:val="28"/>
        </w:rPr>
        <w:t xml:space="preserve"> </w:t>
      </w:r>
      <w:r w:rsidR="00EE619C">
        <w:rPr>
          <w:i/>
          <w:sz w:val="28"/>
          <w:szCs w:val="28"/>
        </w:rPr>
        <w:t>(</w:t>
      </w:r>
      <w:r w:rsidR="00EE619C">
        <w:rPr>
          <w:i/>
          <w:sz w:val="28"/>
          <w:szCs w:val="28"/>
          <w:lang w:val="uk-UA"/>
        </w:rPr>
        <w:t>Особистий внесок: накопичення та обробка інформації, аналіз і узагальнення результатів, написання роботи</w:t>
      </w:r>
      <w:r w:rsidR="00EE619C">
        <w:rPr>
          <w:i/>
          <w:sz w:val="28"/>
          <w:szCs w:val="28"/>
        </w:rPr>
        <w:t>).</w:t>
      </w:r>
    </w:p>
    <w:p w:rsidR="00EE619C" w:rsidRDefault="00E162BA" w:rsidP="00184786">
      <w:pPr>
        <w:spacing w:line="360" w:lineRule="auto"/>
        <w:ind w:firstLine="851"/>
        <w:contextualSpacing/>
        <w:jc w:val="both"/>
        <w:rPr>
          <w:i/>
          <w:sz w:val="28"/>
          <w:szCs w:val="28"/>
        </w:rPr>
      </w:pPr>
      <w:r w:rsidRPr="00E162BA">
        <w:rPr>
          <w:sz w:val="28"/>
          <w:szCs w:val="28"/>
          <w:lang w:val="uk-UA"/>
        </w:rPr>
        <w:t>3</w:t>
      </w:r>
      <w:r w:rsidR="00EE619C">
        <w:rPr>
          <w:sz w:val="28"/>
          <w:szCs w:val="28"/>
          <w:lang w:val="uk-UA"/>
        </w:rPr>
        <w:t xml:space="preserve">. Федорченко Р.А. Аналіз розповсюдженості захворюваності  дорослого населення міста Запоріжжя за 2009-2014 рр. / А.І. Севальнєв, О.В. Волкова, Р.А. Федорченко // Забезпечення санітарного та епідемічного благополуччя населення Запорізької області в умовах реформування. </w:t>
      </w:r>
      <w:r w:rsidR="00EE619C">
        <w:rPr>
          <w:sz w:val="28"/>
          <w:szCs w:val="28"/>
        </w:rPr>
        <w:t>Перший досвід. Проблеми та перспективи</w:t>
      </w:r>
      <w:r w:rsidR="00EE619C">
        <w:rPr>
          <w:sz w:val="28"/>
          <w:szCs w:val="28"/>
          <w:lang w:val="uk-UA"/>
        </w:rPr>
        <w:t xml:space="preserve"> : збірник тез</w:t>
      </w:r>
      <w:r w:rsidR="00EE619C">
        <w:rPr>
          <w:sz w:val="28"/>
          <w:szCs w:val="28"/>
        </w:rPr>
        <w:t xml:space="preserve"> наук</w:t>
      </w:r>
      <w:r w:rsidR="00EE619C">
        <w:rPr>
          <w:sz w:val="28"/>
          <w:szCs w:val="28"/>
          <w:lang w:val="uk-UA"/>
        </w:rPr>
        <w:t>ово</w:t>
      </w:r>
      <w:r w:rsidR="00EE619C">
        <w:rPr>
          <w:sz w:val="28"/>
          <w:szCs w:val="28"/>
        </w:rPr>
        <w:t>-практ</w:t>
      </w:r>
      <w:r w:rsidR="00EE619C">
        <w:rPr>
          <w:sz w:val="28"/>
          <w:szCs w:val="28"/>
          <w:lang w:val="uk-UA"/>
        </w:rPr>
        <w:t>ичних</w:t>
      </w:r>
      <w:r w:rsidR="00EE619C">
        <w:rPr>
          <w:sz w:val="28"/>
          <w:szCs w:val="28"/>
        </w:rPr>
        <w:t xml:space="preserve"> і наукових робіт</w:t>
      </w:r>
      <w:r w:rsidR="00EE619C">
        <w:rPr>
          <w:sz w:val="28"/>
          <w:szCs w:val="28"/>
          <w:lang w:val="uk-UA"/>
        </w:rPr>
        <w:t>. – Запоріжжя, жовтень 2015. – С</w:t>
      </w:r>
      <w:r w:rsidR="00EE619C">
        <w:rPr>
          <w:sz w:val="28"/>
          <w:szCs w:val="28"/>
        </w:rPr>
        <w:t>.</w:t>
      </w:r>
      <w:r w:rsidR="00EE619C">
        <w:rPr>
          <w:sz w:val="28"/>
          <w:szCs w:val="28"/>
          <w:lang w:val="uk-UA"/>
        </w:rPr>
        <w:t xml:space="preserve"> </w:t>
      </w:r>
      <w:r w:rsidR="00EE619C">
        <w:rPr>
          <w:sz w:val="28"/>
          <w:szCs w:val="28"/>
        </w:rPr>
        <w:t>30.</w:t>
      </w:r>
      <w:r w:rsidR="00EE619C">
        <w:rPr>
          <w:i/>
          <w:sz w:val="28"/>
          <w:szCs w:val="28"/>
        </w:rPr>
        <w:t xml:space="preserve"> (</w:t>
      </w:r>
      <w:r w:rsidR="00EE619C">
        <w:rPr>
          <w:i/>
          <w:sz w:val="28"/>
          <w:szCs w:val="28"/>
          <w:lang w:val="uk-UA"/>
        </w:rPr>
        <w:t>Особистий внесок: накопичення та обробка інформації, аналіз і узагальнення результатів, написання роботи</w:t>
      </w:r>
      <w:r w:rsidR="00EE619C">
        <w:rPr>
          <w:i/>
          <w:sz w:val="28"/>
          <w:szCs w:val="28"/>
        </w:rPr>
        <w:t>).</w:t>
      </w:r>
    </w:p>
    <w:p w:rsidR="00EE619C" w:rsidRPr="00EE619C" w:rsidRDefault="00E162BA" w:rsidP="00184786">
      <w:pPr>
        <w:pStyle w:val="a5"/>
        <w:spacing w:line="360" w:lineRule="auto"/>
        <w:ind w:firstLine="851"/>
        <w:jc w:val="both"/>
        <w:rPr>
          <w:i/>
          <w:szCs w:val="28"/>
          <w:lang w:val="ru-RU"/>
        </w:rPr>
      </w:pPr>
      <w:r w:rsidRPr="00E162BA">
        <w:rPr>
          <w:szCs w:val="28"/>
          <w:lang w:val="ru-RU"/>
        </w:rPr>
        <w:t>4</w:t>
      </w:r>
      <w:r w:rsidR="00EE619C" w:rsidRPr="00EE619C">
        <w:rPr>
          <w:szCs w:val="28"/>
          <w:lang w:val="ru-RU"/>
        </w:rPr>
        <w:t>. Федорченко Р.А. Забруднення атмосферного повітря промислового регіону як фактор ризику для здоров</w:t>
      </w:r>
      <w:r w:rsidR="00EE619C" w:rsidRPr="00DC47C6">
        <w:rPr>
          <w:szCs w:val="28"/>
          <w:lang w:val="ru-RU"/>
        </w:rPr>
        <w:t>’</w:t>
      </w:r>
      <w:r w:rsidR="00EE619C" w:rsidRPr="00EE619C">
        <w:rPr>
          <w:szCs w:val="28"/>
          <w:lang w:val="ru-RU"/>
        </w:rPr>
        <w:t>я мешканців / М</w:t>
      </w:r>
      <w:r w:rsidR="00EE619C">
        <w:rPr>
          <w:szCs w:val="28"/>
          <w:lang w:val="ru-RU"/>
        </w:rPr>
        <w:t xml:space="preserve">.П. Гребняк, Р.А. Федорченко </w:t>
      </w:r>
      <w:r w:rsidR="00EE619C" w:rsidRPr="00EE619C">
        <w:rPr>
          <w:szCs w:val="28"/>
          <w:lang w:val="ru-RU"/>
        </w:rPr>
        <w:t xml:space="preserve">// </w:t>
      </w:r>
      <w:r w:rsidR="00EE619C">
        <w:rPr>
          <w:szCs w:val="28"/>
          <w:lang w:val="ru-RU"/>
        </w:rPr>
        <w:t>Актуальні проблеми та перспективи розвитку природничих, медичних та фармацевтичних наук : матеріали</w:t>
      </w:r>
      <w:r w:rsidR="00EE619C" w:rsidRPr="00EE619C">
        <w:rPr>
          <w:szCs w:val="28"/>
          <w:lang w:val="ru-RU"/>
        </w:rPr>
        <w:t xml:space="preserve"> </w:t>
      </w:r>
      <w:r w:rsidR="00EE619C">
        <w:rPr>
          <w:szCs w:val="28"/>
        </w:rPr>
        <w:t>IV</w:t>
      </w:r>
      <w:r w:rsidR="00EE619C">
        <w:rPr>
          <w:szCs w:val="28"/>
          <w:lang w:val="ru-RU"/>
        </w:rPr>
        <w:t xml:space="preserve"> регіональної науково-практичної </w:t>
      </w:r>
      <w:r w:rsidR="00EE619C" w:rsidRPr="00EE619C">
        <w:rPr>
          <w:szCs w:val="28"/>
          <w:lang w:val="ru-RU"/>
        </w:rPr>
        <w:t>конференції</w:t>
      </w:r>
      <w:r w:rsidR="00EE619C">
        <w:rPr>
          <w:szCs w:val="28"/>
          <w:lang w:val="ru-RU"/>
        </w:rPr>
        <w:t xml:space="preserve">. – Запоріжжя, 27 листопада 2015. – С. 221–224. </w:t>
      </w:r>
      <w:r w:rsidR="00EE619C" w:rsidRPr="00EE619C">
        <w:rPr>
          <w:i/>
          <w:szCs w:val="28"/>
          <w:lang w:val="ru-RU"/>
        </w:rPr>
        <w:t>(Особистий внесок:</w:t>
      </w:r>
      <w:r w:rsidR="00EE619C">
        <w:rPr>
          <w:i/>
          <w:szCs w:val="28"/>
        </w:rPr>
        <w:t> </w:t>
      </w:r>
      <w:r w:rsidR="00EE619C" w:rsidRPr="00EE619C">
        <w:rPr>
          <w:i/>
          <w:szCs w:val="28"/>
          <w:lang w:val="ru-RU"/>
        </w:rPr>
        <w:t>накопичення та обробка інформації, аналіз і узагальнення результатів, написання роботи).</w:t>
      </w:r>
    </w:p>
    <w:p w:rsidR="00EE619C" w:rsidRDefault="00E162BA" w:rsidP="00184786">
      <w:pPr>
        <w:spacing w:line="360" w:lineRule="auto"/>
        <w:ind w:firstLine="851"/>
        <w:contextualSpacing/>
        <w:jc w:val="both"/>
        <w:rPr>
          <w:i/>
          <w:sz w:val="28"/>
          <w:szCs w:val="28"/>
        </w:rPr>
      </w:pPr>
      <w:r w:rsidRPr="00E162BA">
        <w:rPr>
          <w:szCs w:val="28"/>
        </w:rPr>
        <w:lastRenderedPageBreak/>
        <w:t>5</w:t>
      </w:r>
      <w:r w:rsidR="00EE619C">
        <w:rPr>
          <w:szCs w:val="28"/>
          <w:lang w:val="uk-UA"/>
        </w:rPr>
        <w:t xml:space="preserve">. </w:t>
      </w:r>
      <w:r w:rsidR="00EE619C">
        <w:rPr>
          <w:sz w:val="28"/>
          <w:szCs w:val="28"/>
        </w:rPr>
        <w:t>Федорченко Р.А. Особливості забруднення атмосферного повітря Запорізької області викидами від пересувних джерел та захворюваність дорослих на хвороби системи органів дихання / Р.А. Федорченко, Є.І. Завдун, О.О. Білий // Актуальні проблеми та перспективи розвитку медичних, фармацевтичних та природничих наук</w:t>
      </w:r>
      <w:r w:rsidR="00EE619C">
        <w:rPr>
          <w:sz w:val="28"/>
          <w:szCs w:val="28"/>
          <w:lang w:val="uk-UA"/>
        </w:rPr>
        <w:t xml:space="preserve"> </w:t>
      </w:r>
      <w:r w:rsidR="00EE619C">
        <w:rPr>
          <w:sz w:val="28"/>
          <w:szCs w:val="28"/>
        </w:rPr>
        <w:t>: мате</w:t>
      </w:r>
      <w:r w:rsidR="00EE619C">
        <w:rPr>
          <w:sz w:val="28"/>
          <w:szCs w:val="28"/>
          <w:lang w:val="uk-UA"/>
        </w:rPr>
        <w:t>ріали</w:t>
      </w:r>
      <w:r w:rsidR="00EE619C">
        <w:rPr>
          <w:sz w:val="28"/>
          <w:szCs w:val="28"/>
        </w:rPr>
        <w:t xml:space="preserve"> </w:t>
      </w:r>
      <w:r w:rsidR="00EE619C">
        <w:rPr>
          <w:sz w:val="28"/>
          <w:szCs w:val="28"/>
          <w:lang w:val="uk-UA"/>
        </w:rPr>
        <w:t xml:space="preserve">ІІІ-ї регіональної науково-практичної </w:t>
      </w:r>
      <w:r w:rsidR="00EE619C">
        <w:rPr>
          <w:sz w:val="28"/>
          <w:szCs w:val="28"/>
        </w:rPr>
        <w:t>конф</w:t>
      </w:r>
      <w:r w:rsidR="00EE619C">
        <w:rPr>
          <w:sz w:val="28"/>
          <w:szCs w:val="28"/>
          <w:lang w:val="uk-UA"/>
        </w:rPr>
        <w:t>еренції</w:t>
      </w:r>
      <w:r w:rsidR="00EE619C">
        <w:rPr>
          <w:sz w:val="28"/>
          <w:szCs w:val="28"/>
        </w:rPr>
        <w:t xml:space="preserve"> </w:t>
      </w:r>
      <w:r w:rsidR="00EE619C">
        <w:rPr>
          <w:sz w:val="28"/>
          <w:szCs w:val="28"/>
          <w:lang w:val="uk-UA"/>
        </w:rPr>
        <w:t xml:space="preserve">з всеукраїнською участю. </w:t>
      </w:r>
      <w:r w:rsidR="00EE619C">
        <w:rPr>
          <w:sz w:val="28"/>
          <w:szCs w:val="28"/>
        </w:rPr>
        <w:t xml:space="preserve">– Запоріжжя, </w:t>
      </w:r>
      <w:r w:rsidR="00EE619C">
        <w:rPr>
          <w:sz w:val="28"/>
          <w:szCs w:val="28"/>
          <w:lang w:val="uk-UA"/>
        </w:rPr>
        <w:t xml:space="preserve">29 листопада </w:t>
      </w:r>
      <w:r w:rsidR="00EE619C">
        <w:rPr>
          <w:sz w:val="28"/>
          <w:szCs w:val="28"/>
        </w:rPr>
        <w:t xml:space="preserve">2014. – С. 370–373. </w:t>
      </w:r>
      <w:r w:rsidR="00EE619C">
        <w:rPr>
          <w:i/>
          <w:sz w:val="28"/>
          <w:szCs w:val="28"/>
        </w:rPr>
        <w:t>(</w:t>
      </w:r>
      <w:r w:rsidR="00EE619C">
        <w:rPr>
          <w:i/>
          <w:sz w:val="28"/>
          <w:szCs w:val="28"/>
          <w:lang w:val="uk-UA"/>
        </w:rPr>
        <w:t>Особистий внесок: накопичення та обробка інформації, аналіз і узагальнення результатів, написання роботи</w:t>
      </w:r>
      <w:r w:rsidR="00EE619C">
        <w:rPr>
          <w:i/>
          <w:sz w:val="28"/>
          <w:szCs w:val="28"/>
        </w:rPr>
        <w:t>).</w:t>
      </w:r>
    </w:p>
    <w:p w:rsidR="00EE619C" w:rsidRDefault="00E162BA" w:rsidP="00184786">
      <w:pPr>
        <w:pStyle w:val="a5"/>
        <w:spacing w:line="360" w:lineRule="auto"/>
        <w:ind w:firstLine="851"/>
        <w:jc w:val="both"/>
        <w:rPr>
          <w:i/>
          <w:szCs w:val="28"/>
          <w:lang w:val="uk-UA"/>
        </w:rPr>
      </w:pPr>
      <w:r w:rsidRPr="00E162BA">
        <w:rPr>
          <w:szCs w:val="28"/>
          <w:lang w:val="ru-RU"/>
        </w:rPr>
        <w:t>6</w:t>
      </w:r>
      <w:r w:rsidR="00EE619C" w:rsidRPr="00EE619C">
        <w:rPr>
          <w:szCs w:val="28"/>
          <w:lang w:val="ru-RU"/>
        </w:rPr>
        <w:t>. Федорченко Р.А. Особенности заболеваемости населения Запорожской области в зависимости от интенсивности загрязнения атмосферного воздуха / Р.А.</w:t>
      </w:r>
      <w:r w:rsidR="00EE619C">
        <w:rPr>
          <w:szCs w:val="28"/>
          <w:lang w:val="uk-UA"/>
        </w:rPr>
        <w:t> </w:t>
      </w:r>
      <w:r w:rsidR="00EE619C" w:rsidRPr="00EE619C">
        <w:rPr>
          <w:szCs w:val="28"/>
          <w:lang w:val="ru-RU"/>
        </w:rPr>
        <w:t>Федорченко, Ю.В. Волкова // Окружающая среда и здоровье</w:t>
      </w:r>
      <w:r w:rsidR="00EE619C">
        <w:rPr>
          <w:szCs w:val="28"/>
          <w:lang w:val="uk-UA"/>
        </w:rPr>
        <w:t xml:space="preserve">. Здоровая среда- здоровое наследие </w:t>
      </w:r>
      <w:r w:rsidR="00EE619C" w:rsidRPr="00084D80">
        <w:rPr>
          <w:szCs w:val="28"/>
          <w:lang w:val="ru-RU"/>
        </w:rPr>
        <w:t>: мат</w:t>
      </w:r>
      <w:r w:rsidR="00EE619C">
        <w:rPr>
          <w:szCs w:val="28"/>
          <w:lang w:val="uk-UA"/>
        </w:rPr>
        <w:t>ериалы</w:t>
      </w:r>
      <w:r w:rsidR="00EE619C" w:rsidRPr="00084D80">
        <w:rPr>
          <w:szCs w:val="28"/>
          <w:lang w:val="ru-RU"/>
        </w:rPr>
        <w:t xml:space="preserve"> </w:t>
      </w:r>
      <w:r w:rsidR="00EE619C">
        <w:rPr>
          <w:szCs w:val="28"/>
        </w:rPr>
        <w:t>V</w:t>
      </w:r>
      <w:r w:rsidR="00EE619C" w:rsidRPr="00084D80">
        <w:rPr>
          <w:szCs w:val="28"/>
          <w:lang w:val="ru-RU"/>
        </w:rPr>
        <w:t xml:space="preserve"> Всероссийской научно-практической конференции. – Москва, </w:t>
      </w:r>
      <w:r w:rsidR="00EE619C">
        <w:rPr>
          <w:szCs w:val="28"/>
          <w:lang w:val="uk-UA"/>
        </w:rPr>
        <w:t xml:space="preserve">25-26 сентября </w:t>
      </w:r>
      <w:r w:rsidR="00EE619C" w:rsidRPr="00084D80">
        <w:rPr>
          <w:szCs w:val="28"/>
          <w:lang w:val="ru-RU"/>
        </w:rPr>
        <w:t>2014. – С.</w:t>
      </w:r>
      <w:r w:rsidR="00EE619C">
        <w:rPr>
          <w:szCs w:val="28"/>
          <w:lang w:val="uk-UA"/>
        </w:rPr>
        <w:t> </w:t>
      </w:r>
      <w:r w:rsidR="00EE619C" w:rsidRPr="00084D80">
        <w:rPr>
          <w:szCs w:val="28"/>
          <w:lang w:val="ru-RU"/>
        </w:rPr>
        <w:t xml:space="preserve">501–504. </w:t>
      </w:r>
      <w:r w:rsidR="00EE619C" w:rsidRPr="00084D80">
        <w:rPr>
          <w:i/>
          <w:szCs w:val="28"/>
          <w:lang w:val="ru-RU"/>
        </w:rPr>
        <w:t>(</w:t>
      </w:r>
      <w:r w:rsidR="00EE619C">
        <w:rPr>
          <w:i/>
          <w:szCs w:val="28"/>
          <w:lang w:val="uk-UA"/>
        </w:rPr>
        <w:t>Особистий внесок: накопичення та обробка інформації, аналіз і узагальнення результатів, написання роботи</w:t>
      </w:r>
      <w:r w:rsidR="00EE619C" w:rsidRPr="00084D80">
        <w:rPr>
          <w:i/>
          <w:szCs w:val="28"/>
          <w:lang w:val="ru-RU"/>
        </w:rPr>
        <w:t>).</w:t>
      </w:r>
    </w:p>
    <w:p w:rsidR="00184786" w:rsidRDefault="00E162BA" w:rsidP="00184786">
      <w:pPr>
        <w:spacing w:line="360" w:lineRule="auto"/>
        <w:ind w:firstLine="851"/>
        <w:contextualSpacing/>
        <w:jc w:val="both"/>
        <w:rPr>
          <w:i/>
          <w:sz w:val="28"/>
          <w:szCs w:val="28"/>
        </w:rPr>
      </w:pPr>
      <w:r w:rsidRPr="00E162BA">
        <w:rPr>
          <w:sz w:val="28"/>
          <w:szCs w:val="28"/>
          <w:lang w:val="uk-UA"/>
        </w:rPr>
        <w:t>7</w:t>
      </w:r>
      <w:r w:rsidR="00184786" w:rsidRPr="00184786">
        <w:rPr>
          <w:sz w:val="28"/>
          <w:szCs w:val="28"/>
          <w:lang w:val="uk-UA"/>
        </w:rPr>
        <w:t>. Федорченко Р.А. Особливості повікової смертності міського населення Запорізької області в залежності від статі за 2005-2009 роки /</w:t>
      </w:r>
      <w:r w:rsidR="00184786">
        <w:rPr>
          <w:sz w:val="28"/>
          <w:szCs w:val="28"/>
          <w:lang w:val="uk-UA"/>
        </w:rPr>
        <w:t xml:space="preserve"> </w:t>
      </w:r>
      <w:r w:rsidR="00184786" w:rsidRPr="00184786">
        <w:rPr>
          <w:sz w:val="28"/>
          <w:szCs w:val="28"/>
          <w:lang w:val="uk-UA"/>
        </w:rPr>
        <w:t>А.І.</w:t>
      </w:r>
      <w:r w:rsidR="00184786">
        <w:rPr>
          <w:sz w:val="28"/>
          <w:szCs w:val="28"/>
          <w:lang w:val="uk-UA"/>
        </w:rPr>
        <w:t> </w:t>
      </w:r>
      <w:r w:rsidR="00184786" w:rsidRPr="00184786">
        <w:rPr>
          <w:sz w:val="28"/>
          <w:szCs w:val="28"/>
          <w:lang w:val="uk-UA"/>
        </w:rPr>
        <w:t>Севальнєв</w:t>
      </w:r>
      <w:r w:rsidR="00184786">
        <w:rPr>
          <w:sz w:val="28"/>
          <w:szCs w:val="28"/>
          <w:lang w:val="uk-UA"/>
        </w:rPr>
        <w:t>,</w:t>
      </w:r>
      <w:r w:rsidR="00184786" w:rsidRPr="00184786">
        <w:rPr>
          <w:sz w:val="28"/>
          <w:szCs w:val="28"/>
          <w:lang w:val="uk-UA"/>
        </w:rPr>
        <w:t xml:space="preserve"> Р.А. Федорченко // Актуальні питання гігієни та екологічної безпеки України: </w:t>
      </w:r>
      <w:r w:rsidR="00184786">
        <w:rPr>
          <w:sz w:val="28"/>
          <w:szCs w:val="28"/>
          <w:lang w:val="uk-UA"/>
        </w:rPr>
        <w:t>збірник тез доповідей науково-практичної конференції</w:t>
      </w:r>
      <w:r w:rsidR="00184786" w:rsidRPr="00184786">
        <w:rPr>
          <w:sz w:val="28"/>
          <w:szCs w:val="28"/>
          <w:lang w:val="uk-UA"/>
        </w:rPr>
        <w:t xml:space="preserve"> (восьмі марзєєвські читання). – Київ, </w:t>
      </w:r>
      <w:r w:rsidR="00184786">
        <w:rPr>
          <w:sz w:val="28"/>
          <w:szCs w:val="28"/>
          <w:lang w:val="uk-UA"/>
        </w:rPr>
        <w:t xml:space="preserve">23-24 травня </w:t>
      </w:r>
      <w:r w:rsidR="00184786" w:rsidRPr="00184786">
        <w:rPr>
          <w:sz w:val="28"/>
          <w:szCs w:val="28"/>
          <w:lang w:val="uk-UA"/>
        </w:rPr>
        <w:t xml:space="preserve">2012. – Вип. 12. – С. 152–154. </w:t>
      </w:r>
      <w:r w:rsidR="00184786">
        <w:rPr>
          <w:i/>
          <w:sz w:val="28"/>
          <w:szCs w:val="28"/>
        </w:rPr>
        <w:t>(</w:t>
      </w:r>
      <w:r w:rsidR="00184786">
        <w:rPr>
          <w:i/>
          <w:sz w:val="28"/>
          <w:szCs w:val="28"/>
          <w:lang w:val="uk-UA"/>
        </w:rPr>
        <w:t>Особистий внесок: накопичення та обробка інформації, аналіз і узагальнення результатів,</w:t>
      </w:r>
      <w:r w:rsidR="00184786" w:rsidRPr="000B3FFA">
        <w:rPr>
          <w:i/>
          <w:sz w:val="28"/>
          <w:szCs w:val="28"/>
          <w:lang w:val="uk-UA"/>
        </w:rPr>
        <w:t xml:space="preserve"> </w:t>
      </w:r>
      <w:r w:rsidR="00184786">
        <w:rPr>
          <w:i/>
          <w:sz w:val="28"/>
          <w:szCs w:val="28"/>
          <w:lang w:val="uk-UA"/>
        </w:rPr>
        <w:t>написання роботи</w:t>
      </w:r>
      <w:r w:rsidR="00184786">
        <w:rPr>
          <w:i/>
          <w:sz w:val="28"/>
          <w:szCs w:val="28"/>
        </w:rPr>
        <w:t>).</w:t>
      </w:r>
    </w:p>
    <w:p w:rsidR="00184786" w:rsidRDefault="00E162BA" w:rsidP="00184786">
      <w:pPr>
        <w:pStyle w:val="a5"/>
        <w:spacing w:line="360" w:lineRule="auto"/>
        <w:ind w:firstLine="851"/>
        <w:jc w:val="both"/>
        <w:rPr>
          <w:szCs w:val="28"/>
          <w:lang w:val="ru-RU"/>
        </w:rPr>
      </w:pPr>
      <w:r w:rsidRPr="00E162BA">
        <w:rPr>
          <w:szCs w:val="28"/>
          <w:lang w:val="ru-RU"/>
        </w:rPr>
        <w:t>8</w:t>
      </w:r>
      <w:r w:rsidR="00184786">
        <w:rPr>
          <w:szCs w:val="28"/>
          <w:lang w:val="ru-RU"/>
        </w:rPr>
        <w:t xml:space="preserve">. Федорченко Р.А. Особенности заболеваемости населения Запорожской области под влиянием загрязнения атмосферного воздуха за 2006-2010 гг. / Р.А. Федорченко // Сучасні проблеми епідеміології, мікробіології, гігієни та туберкульозу : матеріали конференції, приуроченої до Дня науки. – Львів, травень 2012. – Вип. 9. – С. 270–273. </w:t>
      </w:r>
    </w:p>
    <w:p w:rsidR="00084D80" w:rsidRDefault="00E162BA" w:rsidP="00084D80">
      <w:pPr>
        <w:spacing w:line="360" w:lineRule="auto"/>
        <w:ind w:firstLine="851"/>
        <w:contextualSpacing/>
        <w:jc w:val="both"/>
        <w:rPr>
          <w:i/>
          <w:sz w:val="28"/>
          <w:szCs w:val="28"/>
          <w:lang w:val="uk-UA"/>
        </w:rPr>
      </w:pPr>
      <w:r w:rsidRPr="00E162BA">
        <w:rPr>
          <w:sz w:val="28"/>
          <w:szCs w:val="28"/>
        </w:rPr>
        <w:t>9</w:t>
      </w:r>
      <w:r w:rsidR="00084D80">
        <w:rPr>
          <w:sz w:val="28"/>
          <w:szCs w:val="28"/>
          <w:lang w:val="uk-UA"/>
        </w:rPr>
        <w:t xml:space="preserve">. </w:t>
      </w:r>
      <w:r w:rsidR="00084D80">
        <w:rPr>
          <w:sz w:val="28"/>
          <w:szCs w:val="28"/>
        </w:rPr>
        <w:t>Федорченко Р.А. Особливості смертності міського та сільського населення Запорізької області / Р. А. Федорченко, Ю. В. Волкова, В. В. Таранов // Запорізький медичний журнал. – 2012. – № 1. – С. 107–111.</w:t>
      </w:r>
      <w:r w:rsidR="00084D80">
        <w:rPr>
          <w:i/>
          <w:sz w:val="28"/>
          <w:szCs w:val="28"/>
          <w:lang w:val="uk-UA"/>
        </w:rPr>
        <w:t xml:space="preserve"> </w:t>
      </w:r>
      <w:r w:rsidR="00084D80">
        <w:rPr>
          <w:i/>
          <w:sz w:val="28"/>
          <w:szCs w:val="28"/>
        </w:rPr>
        <w:t>(</w:t>
      </w:r>
      <w:r w:rsidR="00084D80">
        <w:rPr>
          <w:i/>
          <w:sz w:val="28"/>
          <w:szCs w:val="28"/>
          <w:lang w:val="uk-UA"/>
        </w:rPr>
        <w:t xml:space="preserve">Особистий </w:t>
      </w:r>
      <w:r w:rsidR="00084D80">
        <w:rPr>
          <w:i/>
          <w:sz w:val="28"/>
          <w:szCs w:val="28"/>
          <w:lang w:val="uk-UA"/>
        </w:rPr>
        <w:lastRenderedPageBreak/>
        <w:t>внесок: о</w:t>
      </w:r>
      <w:r w:rsidR="00084D80" w:rsidRPr="00981AC2">
        <w:rPr>
          <w:i/>
          <w:sz w:val="28"/>
          <w:szCs w:val="28"/>
        </w:rPr>
        <w:t xml:space="preserve">сновна ідея, </w:t>
      </w:r>
      <w:r w:rsidR="00084D80">
        <w:rPr>
          <w:i/>
          <w:sz w:val="28"/>
          <w:szCs w:val="28"/>
          <w:lang w:val="uk-UA"/>
        </w:rPr>
        <w:t xml:space="preserve">отримання первинних матеріалів та </w:t>
      </w:r>
      <w:r w:rsidR="00084D80">
        <w:rPr>
          <w:i/>
          <w:sz w:val="28"/>
          <w:szCs w:val="28"/>
        </w:rPr>
        <w:t>статистичн</w:t>
      </w:r>
      <w:r w:rsidR="00084D80">
        <w:rPr>
          <w:i/>
          <w:sz w:val="28"/>
          <w:szCs w:val="28"/>
          <w:lang w:val="uk-UA"/>
        </w:rPr>
        <w:t>а</w:t>
      </w:r>
      <w:r w:rsidR="00084D80">
        <w:rPr>
          <w:i/>
          <w:sz w:val="28"/>
          <w:szCs w:val="28"/>
        </w:rPr>
        <w:t xml:space="preserve"> обробк</w:t>
      </w:r>
      <w:r w:rsidR="00084D80">
        <w:rPr>
          <w:i/>
          <w:sz w:val="28"/>
          <w:szCs w:val="28"/>
          <w:lang w:val="uk-UA"/>
        </w:rPr>
        <w:t xml:space="preserve">а, аналіз показників смертності міського населення,  </w:t>
      </w:r>
      <w:r w:rsidR="00084D80" w:rsidRPr="00981AC2">
        <w:rPr>
          <w:i/>
          <w:sz w:val="28"/>
          <w:szCs w:val="28"/>
          <w:lang w:eastAsia="en-US"/>
        </w:rPr>
        <w:t>підготовка до публікації</w:t>
      </w:r>
      <w:r w:rsidR="00084D80">
        <w:rPr>
          <w:i/>
          <w:sz w:val="28"/>
          <w:szCs w:val="28"/>
        </w:rPr>
        <w:t xml:space="preserve">). </w:t>
      </w:r>
    </w:p>
    <w:p w:rsidR="00184786" w:rsidRDefault="00184786" w:rsidP="00184786">
      <w:pPr>
        <w:spacing w:line="360" w:lineRule="auto"/>
        <w:ind w:firstLine="851"/>
        <w:contextualSpacing/>
        <w:jc w:val="both"/>
        <w:rPr>
          <w:i/>
          <w:sz w:val="28"/>
          <w:szCs w:val="28"/>
          <w:lang w:val="uk-UA"/>
        </w:rPr>
      </w:pPr>
      <w:r>
        <w:rPr>
          <w:sz w:val="28"/>
          <w:szCs w:val="28"/>
          <w:lang w:val="uk-UA"/>
        </w:rPr>
        <w:t>1</w:t>
      </w:r>
      <w:r w:rsidR="00E162BA" w:rsidRPr="00E162BA">
        <w:rPr>
          <w:sz w:val="28"/>
          <w:szCs w:val="28"/>
        </w:rPr>
        <w:t>0</w:t>
      </w:r>
      <w:r>
        <w:rPr>
          <w:sz w:val="28"/>
          <w:szCs w:val="28"/>
          <w:lang w:val="uk-UA"/>
        </w:rPr>
        <w:t>. Федорченко Р.А. Динамические изменения показателей заболеваемости детей Запорожской области под влиянием загрязнения атмосферного воздуха</w:t>
      </w:r>
      <w:r>
        <w:rPr>
          <w:sz w:val="28"/>
          <w:szCs w:val="28"/>
        </w:rPr>
        <w:t xml:space="preserve"> </w:t>
      </w:r>
      <w:r>
        <w:rPr>
          <w:sz w:val="28"/>
          <w:szCs w:val="28"/>
          <w:lang w:val="uk-UA"/>
        </w:rPr>
        <w:t xml:space="preserve">/ </w:t>
      </w:r>
      <w:r>
        <w:rPr>
          <w:sz w:val="28"/>
          <w:szCs w:val="28"/>
        </w:rPr>
        <w:t>Р.А.</w:t>
      </w:r>
      <w:r>
        <w:rPr>
          <w:sz w:val="28"/>
          <w:szCs w:val="28"/>
          <w:lang w:val="uk-UA"/>
        </w:rPr>
        <w:t> </w:t>
      </w:r>
      <w:r>
        <w:rPr>
          <w:sz w:val="28"/>
          <w:szCs w:val="28"/>
        </w:rPr>
        <w:t>Федорченко</w:t>
      </w:r>
      <w:r>
        <w:rPr>
          <w:sz w:val="28"/>
          <w:szCs w:val="28"/>
          <w:lang w:val="uk-UA"/>
        </w:rPr>
        <w:t>, А.</w:t>
      </w:r>
      <w:r>
        <w:rPr>
          <w:sz w:val="28"/>
          <w:szCs w:val="28"/>
        </w:rPr>
        <w:t xml:space="preserve">И. Севальнев </w:t>
      </w:r>
      <w:r>
        <w:rPr>
          <w:sz w:val="28"/>
          <w:szCs w:val="28"/>
          <w:lang w:val="uk-UA"/>
        </w:rPr>
        <w:t>// Збірник тез</w:t>
      </w:r>
      <w:r>
        <w:rPr>
          <w:sz w:val="28"/>
          <w:szCs w:val="28"/>
        </w:rPr>
        <w:t xml:space="preserve"> </w:t>
      </w:r>
      <w:r>
        <w:rPr>
          <w:sz w:val="28"/>
          <w:szCs w:val="28"/>
          <w:lang w:val="uk-UA"/>
        </w:rPr>
        <w:t xml:space="preserve">обласної </w:t>
      </w:r>
      <w:r>
        <w:rPr>
          <w:sz w:val="28"/>
          <w:szCs w:val="28"/>
        </w:rPr>
        <w:t>науково-практично</w:t>
      </w:r>
      <w:r>
        <w:rPr>
          <w:sz w:val="28"/>
          <w:szCs w:val="28"/>
          <w:lang w:val="uk-UA"/>
        </w:rPr>
        <w:t>ї</w:t>
      </w:r>
      <w:r>
        <w:rPr>
          <w:sz w:val="28"/>
          <w:szCs w:val="28"/>
        </w:rPr>
        <w:t xml:space="preserve"> </w:t>
      </w:r>
      <w:r>
        <w:rPr>
          <w:sz w:val="28"/>
          <w:szCs w:val="28"/>
          <w:lang w:val="uk-UA"/>
        </w:rPr>
        <w:t>конференції з напрямків впровадження досягнень науки в практику та удосконалення державного санітарно-епідеміологічного нагляду. – Запоріжжя, 11 жовтня 2012. – С</w:t>
      </w:r>
      <w:r>
        <w:rPr>
          <w:sz w:val="28"/>
          <w:szCs w:val="28"/>
        </w:rPr>
        <w:t>.</w:t>
      </w:r>
      <w:r>
        <w:rPr>
          <w:sz w:val="28"/>
          <w:szCs w:val="28"/>
          <w:lang w:val="uk-UA"/>
        </w:rPr>
        <w:t xml:space="preserve"> 38</w:t>
      </w:r>
      <w:r w:rsidRPr="00460032">
        <w:rPr>
          <w:sz w:val="28"/>
          <w:szCs w:val="28"/>
          <w:lang w:val="uk-UA"/>
        </w:rPr>
        <w:t>–</w:t>
      </w:r>
      <w:r>
        <w:rPr>
          <w:sz w:val="28"/>
          <w:szCs w:val="28"/>
          <w:lang w:val="uk-UA"/>
        </w:rPr>
        <w:t>41</w:t>
      </w:r>
      <w:r>
        <w:rPr>
          <w:sz w:val="28"/>
          <w:szCs w:val="28"/>
        </w:rPr>
        <w:t>.</w:t>
      </w:r>
      <w:r>
        <w:rPr>
          <w:i/>
          <w:sz w:val="28"/>
          <w:szCs w:val="28"/>
        </w:rPr>
        <w:t xml:space="preserve"> (</w:t>
      </w:r>
      <w:r>
        <w:rPr>
          <w:i/>
          <w:sz w:val="28"/>
          <w:szCs w:val="28"/>
          <w:lang w:val="uk-UA"/>
        </w:rPr>
        <w:t xml:space="preserve">Особистий внесок: </w:t>
      </w:r>
      <w:r w:rsidRPr="00BC515B">
        <w:rPr>
          <w:i/>
          <w:sz w:val="28"/>
          <w:szCs w:val="28"/>
          <w:lang w:val="uk-UA"/>
        </w:rPr>
        <w:t>а</w:t>
      </w:r>
      <w:r w:rsidRPr="00BC515B">
        <w:rPr>
          <w:i/>
          <w:sz w:val="28"/>
          <w:szCs w:val="28"/>
        </w:rPr>
        <w:t>наліз наукової літератури, статистичний аналіз результатів, обґрунтування висновків).</w:t>
      </w:r>
    </w:p>
    <w:p w:rsidR="00184786" w:rsidRPr="006476E9" w:rsidRDefault="00184786" w:rsidP="00184786">
      <w:pPr>
        <w:spacing w:line="360" w:lineRule="auto"/>
        <w:ind w:firstLine="851"/>
        <w:contextualSpacing/>
        <w:jc w:val="both"/>
        <w:rPr>
          <w:i/>
          <w:sz w:val="28"/>
          <w:szCs w:val="28"/>
          <w:lang w:val="uk-UA"/>
        </w:rPr>
      </w:pPr>
      <w:r>
        <w:rPr>
          <w:sz w:val="28"/>
          <w:szCs w:val="28"/>
          <w:lang w:val="uk-UA"/>
        </w:rPr>
        <w:t>1</w:t>
      </w:r>
      <w:r w:rsidR="00E162BA" w:rsidRPr="00E162BA">
        <w:rPr>
          <w:sz w:val="28"/>
          <w:szCs w:val="28"/>
          <w:lang w:val="uk-UA"/>
        </w:rPr>
        <w:t>1</w:t>
      </w:r>
      <w:r>
        <w:rPr>
          <w:sz w:val="28"/>
          <w:szCs w:val="28"/>
          <w:lang w:val="uk-UA"/>
        </w:rPr>
        <w:t>. Федорченко Р.А.</w:t>
      </w:r>
      <w:r w:rsidRPr="006476E9">
        <w:rPr>
          <w:sz w:val="28"/>
          <w:szCs w:val="28"/>
          <w:lang w:val="uk-UA"/>
        </w:rPr>
        <w:t xml:space="preserve"> Особливості </w:t>
      </w:r>
      <w:r>
        <w:rPr>
          <w:sz w:val="28"/>
          <w:szCs w:val="28"/>
          <w:lang w:val="uk-UA"/>
        </w:rPr>
        <w:t xml:space="preserve">повікової смертності міського населення </w:t>
      </w:r>
      <w:r w:rsidRPr="006476E9">
        <w:rPr>
          <w:sz w:val="28"/>
          <w:szCs w:val="28"/>
          <w:lang w:val="uk-UA"/>
        </w:rPr>
        <w:t>Запорізької області</w:t>
      </w:r>
      <w:r>
        <w:rPr>
          <w:sz w:val="28"/>
          <w:szCs w:val="28"/>
          <w:lang w:val="uk-UA"/>
        </w:rPr>
        <w:t xml:space="preserve"> в залежності від статі за 2005-2009 рр. / </w:t>
      </w:r>
      <w:r w:rsidRPr="006476E9">
        <w:rPr>
          <w:sz w:val="28"/>
          <w:szCs w:val="28"/>
          <w:lang w:val="uk-UA"/>
        </w:rPr>
        <w:t>Р.А.</w:t>
      </w:r>
      <w:r>
        <w:rPr>
          <w:sz w:val="28"/>
          <w:szCs w:val="28"/>
          <w:lang w:val="uk-UA"/>
        </w:rPr>
        <w:t> </w:t>
      </w:r>
      <w:r w:rsidRPr="006476E9">
        <w:rPr>
          <w:sz w:val="28"/>
          <w:szCs w:val="28"/>
          <w:lang w:val="uk-UA"/>
        </w:rPr>
        <w:t xml:space="preserve">Федорченко </w:t>
      </w:r>
      <w:r>
        <w:rPr>
          <w:sz w:val="28"/>
          <w:szCs w:val="28"/>
          <w:lang w:val="uk-UA"/>
        </w:rPr>
        <w:t>// Збірник тез</w:t>
      </w:r>
      <w:r w:rsidRPr="006476E9">
        <w:rPr>
          <w:sz w:val="28"/>
          <w:szCs w:val="28"/>
          <w:lang w:val="uk-UA"/>
        </w:rPr>
        <w:t xml:space="preserve"> </w:t>
      </w:r>
      <w:r>
        <w:rPr>
          <w:sz w:val="28"/>
          <w:szCs w:val="28"/>
          <w:lang w:val="uk-UA"/>
        </w:rPr>
        <w:t xml:space="preserve">обласної </w:t>
      </w:r>
      <w:r w:rsidRPr="006476E9">
        <w:rPr>
          <w:sz w:val="28"/>
          <w:szCs w:val="28"/>
          <w:lang w:val="uk-UA"/>
        </w:rPr>
        <w:t>наук</w:t>
      </w:r>
      <w:r>
        <w:rPr>
          <w:sz w:val="28"/>
          <w:szCs w:val="28"/>
          <w:lang w:val="uk-UA"/>
        </w:rPr>
        <w:t>ово-</w:t>
      </w:r>
      <w:r w:rsidRPr="006476E9">
        <w:rPr>
          <w:sz w:val="28"/>
          <w:szCs w:val="28"/>
          <w:lang w:val="uk-UA"/>
        </w:rPr>
        <w:t>практ</w:t>
      </w:r>
      <w:r>
        <w:rPr>
          <w:sz w:val="28"/>
          <w:szCs w:val="28"/>
          <w:lang w:val="uk-UA"/>
        </w:rPr>
        <w:t>ичної</w:t>
      </w:r>
      <w:r w:rsidRPr="006476E9">
        <w:rPr>
          <w:sz w:val="28"/>
          <w:szCs w:val="28"/>
          <w:lang w:val="uk-UA"/>
        </w:rPr>
        <w:t xml:space="preserve"> </w:t>
      </w:r>
      <w:r>
        <w:rPr>
          <w:sz w:val="28"/>
          <w:szCs w:val="28"/>
          <w:lang w:val="uk-UA"/>
        </w:rPr>
        <w:t>конференції з напрямків впровадження  досягнень науки в практику та удосконалення державного санітарно-епідеміологічного нагляду. – Запоріжжя, 6 жовтня 2011. – С</w:t>
      </w:r>
      <w:r w:rsidRPr="006476E9">
        <w:rPr>
          <w:sz w:val="28"/>
          <w:szCs w:val="28"/>
          <w:lang w:val="uk-UA"/>
        </w:rPr>
        <w:t>.</w:t>
      </w:r>
      <w:r>
        <w:rPr>
          <w:sz w:val="28"/>
          <w:szCs w:val="28"/>
          <w:lang w:val="uk-UA"/>
        </w:rPr>
        <w:t xml:space="preserve"> 40–42</w:t>
      </w:r>
      <w:r w:rsidRPr="006476E9">
        <w:rPr>
          <w:sz w:val="28"/>
          <w:szCs w:val="28"/>
          <w:lang w:val="uk-UA"/>
        </w:rPr>
        <w:t>.</w:t>
      </w:r>
      <w:r w:rsidRPr="006476E9">
        <w:rPr>
          <w:i/>
          <w:sz w:val="28"/>
          <w:szCs w:val="28"/>
          <w:lang w:val="uk-UA"/>
        </w:rPr>
        <w:t xml:space="preserve"> </w:t>
      </w:r>
    </w:p>
    <w:p w:rsidR="00184786" w:rsidRDefault="00184786" w:rsidP="00184786">
      <w:pPr>
        <w:spacing w:line="360" w:lineRule="auto"/>
        <w:ind w:firstLine="851"/>
        <w:contextualSpacing/>
        <w:jc w:val="both"/>
        <w:rPr>
          <w:i/>
          <w:sz w:val="28"/>
          <w:szCs w:val="28"/>
          <w:lang w:val="uk-UA"/>
        </w:rPr>
      </w:pPr>
      <w:r>
        <w:rPr>
          <w:sz w:val="28"/>
          <w:szCs w:val="28"/>
          <w:lang w:val="uk-UA"/>
        </w:rPr>
        <w:t>1</w:t>
      </w:r>
      <w:r w:rsidR="00E162BA" w:rsidRPr="00E162BA">
        <w:rPr>
          <w:sz w:val="28"/>
          <w:szCs w:val="28"/>
          <w:lang w:val="uk-UA"/>
        </w:rPr>
        <w:t>2</w:t>
      </w:r>
      <w:r>
        <w:rPr>
          <w:sz w:val="28"/>
          <w:szCs w:val="28"/>
          <w:lang w:val="uk-UA"/>
        </w:rPr>
        <w:t>. Федорченко Р.А.</w:t>
      </w:r>
      <w:r w:rsidRPr="006476E9">
        <w:rPr>
          <w:sz w:val="28"/>
          <w:szCs w:val="28"/>
          <w:lang w:val="uk-UA"/>
        </w:rPr>
        <w:t xml:space="preserve"> Особливості передчасної смертності міського та сільського населення Запорізької області</w:t>
      </w:r>
      <w:r>
        <w:rPr>
          <w:sz w:val="28"/>
          <w:szCs w:val="28"/>
          <w:lang w:val="uk-UA"/>
        </w:rPr>
        <w:t xml:space="preserve"> за 2005-2007 рр. / </w:t>
      </w:r>
      <w:r w:rsidRPr="006476E9">
        <w:rPr>
          <w:sz w:val="28"/>
          <w:szCs w:val="28"/>
          <w:lang w:val="uk-UA"/>
        </w:rPr>
        <w:t>Р.А.</w:t>
      </w:r>
      <w:r>
        <w:rPr>
          <w:sz w:val="28"/>
          <w:szCs w:val="28"/>
          <w:lang w:val="uk-UA"/>
        </w:rPr>
        <w:t> </w:t>
      </w:r>
      <w:r w:rsidRPr="006476E9">
        <w:rPr>
          <w:sz w:val="28"/>
          <w:szCs w:val="28"/>
          <w:lang w:val="uk-UA"/>
        </w:rPr>
        <w:t>Федорченко</w:t>
      </w:r>
      <w:r>
        <w:rPr>
          <w:sz w:val="28"/>
          <w:szCs w:val="28"/>
          <w:lang w:val="uk-UA"/>
        </w:rPr>
        <w:t>, Ю.В.</w:t>
      </w:r>
      <w:r w:rsidR="004E0936">
        <w:rPr>
          <w:sz w:val="28"/>
          <w:szCs w:val="28"/>
          <w:lang w:val="en-US"/>
        </w:rPr>
        <w:t> </w:t>
      </w:r>
      <w:r>
        <w:rPr>
          <w:sz w:val="28"/>
          <w:szCs w:val="28"/>
          <w:lang w:val="uk-UA"/>
        </w:rPr>
        <w:t>Волкова</w:t>
      </w:r>
      <w:r w:rsidRPr="006476E9">
        <w:rPr>
          <w:sz w:val="28"/>
          <w:szCs w:val="28"/>
          <w:lang w:val="uk-UA"/>
        </w:rPr>
        <w:t xml:space="preserve"> </w:t>
      </w:r>
      <w:r>
        <w:rPr>
          <w:sz w:val="28"/>
          <w:szCs w:val="28"/>
          <w:lang w:val="uk-UA"/>
        </w:rPr>
        <w:t>// Збірник тез</w:t>
      </w:r>
      <w:r w:rsidRPr="006476E9">
        <w:rPr>
          <w:sz w:val="28"/>
          <w:szCs w:val="28"/>
          <w:lang w:val="uk-UA"/>
        </w:rPr>
        <w:t xml:space="preserve"> </w:t>
      </w:r>
      <w:r>
        <w:rPr>
          <w:sz w:val="28"/>
          <w:szCs w:val="28"/>
          <w:lang w:val="uk-UA"/>
        </w:rPr>
        <w:t xml:space="preserve">обласної </w:t>
      </w:r>
      <w:r w:rsidRPr="006476E9">
        <w:rPr>
          <w:sz w:val="28"/>
          <w:szCs w:val="28"/>
          <w:lang w:val="uk-UA"/>
        </w:rPr>
        <w:t>наук</w:t>
      </w:r>
      <w:r>
        <w:rPr>
          <w:sz w:val="28"/>
          <w:szCs w:val="28"/>
          <w:lang w:val="uk-UA"/>
        </w:rPr>
        <w:t>ово</w:t>
      </w:r>
      <w:r w:rsidRPr="006476E9">
        <w:rPr>
          <w:sz w:val="28"/>
          <w:szCs w:val="28"/>
          <w:lang w:val="uk-UA"/>
        </w:rPr>
        <w:t>-практ</w:t>
      </w:r>
      <w:r>
        <w:rPr>
          <w:sz w:val="28"/>
          <w:szCs w:val="28"/>
          <w:lang w:val="uk-UA"/>
        </w:rPr>
        <w:t>ичної</w:t>
      </w:r>
      <w:r w:rsidRPr="006476E9">
        <w:rPr>
          <w:sz w:val="28"/>
          <w:szCs w:val="28"/>
          <w:lang w:val="uk-UA"/>
        </w:rPr>
        <w:t xml:space="preserve"> </w:t>
      </w:r>
      <w:r>
        <w:rPr>
          <w:sz w:val="28"/>
          <w:szCs w:val="28"/>
          <w:lang w:val="uk-UA"/>
        </w:rPr>
        <w:t>конференції з напрямків впровадження  досягнень науки в практику та удосконалення державного санітарно-епідеміологічного нагляду. – Запоріжжя, 6 жовтня 2010. – С</w:t>
      </w:r>
      <w:r w:rsidRPr="006476E9">
        <w:rPr>
          <w:sz w:val="28"/>
          <w:szCs w:val="28"/>
          <w:lang w:val="uk-UA"/>
        </w:rPr>
        <w:t>.</w:t>
      </w:r>
      <w:r>
        <w:rPr>
          <w:sz w:val="28"/>
          <w:szCs w:val="28"/>
          <w:lang w:val="uk-UA"/>
        </w:rPr>
        <w:t xml:space="preserve"> 15–17</w:t>
      </w:r>
      <w:r w:rsidRPr="006476E9">
        <w:rPr>
          <w:sz w:val="28"/>
          <w:szCs w:val="28"/>
          <w:lang w:val="uk-UA"/>
        </w:rPr>
        <w:t>.</w:t>
      </w:r>
      <w:r w:rsidRPr="006476E9">
        <w:rPr>
          <w:i/>
          <w:sz w:val="28"/>
          <w:szCs w:val="28"/>
          <w:lang w:val="uk-UA"/>
        </w:rPr>
        <w:t xml:space="preserve"> </w:t>
      </w:r>
      <w:r>
        <w:rPr>
          <w:i/>
          <w:sz w:val="28"/>
          <w:szCs w:val="28"/>
        </w:rPr>
        <w:t>(</w:t>
      </w:r>
      <w:r>
        <w:rPr>
          <w:i/>
          <w:sz w:val="28"/>
          <w:szCs w:val="28"/>
          <w:lang w:val="uk-UA"/>
        </w:rPr>
        <w:t xml:space="preserve">Особистий внесок: </w:t>
      </w:r>
      <w:r w:rsidRPr="00BC515B">
        <w:rPr>
          <w:i/>
          <w:sz w:val="28"/>
          <w:szCs w:val="28"/>
          <w:lang w:val="uk-UA"/>
        </w:rPr>
        <w:t>а</w:t>
      </w:r>
      <w:r w:rsidRPr="00BC515B">
        <w:rPr>
          <w:i/>
          <w:sz w:val="28"/>
          <w:szCs w:val="28"/>
        </w:rPr>
        <w:t>наліз наукової літератури, статистичний аналіз результатів, обґрунтування висновків).</w:t>
      </w:r>
    </w:p>
    <w:p w:rsidR="00EE619C" w:rsidRDefault="00184786" w:rsidP="00184786">
      <w:pPr>
        <w:spacing w:line="360" w:lineRule="auto"/>
        <w:ind w:firstLine="851"/>
        <w:contextualSpacing/>
        <w:jc w:val="both"/>
        <w:rPr>
          <w:i/>
          <w:sz w:val="28"/>
          <w:szCs w:val="28"/>
          <w:lang w:val="uk-UA"/>
        </w:rPr>
      </w:pPr>
      <w:r>
        <w:rPr>
          <w:sz w:val="28"/>
          <w:szCs w:val="28"/>
          <w:lang w:val="uk-UA"/>
        </w:rPr>
        <w:t>1</w:t>
      </w:r>
      <w:r w:rsidR="00E162BA" w:rsidRPr="00046EC2">
        <w:rPr>
          <w:sz w:val="28"/>
          <w:szCs w:val="28"/>
          <w:lang w:val="uk-UA"/>
        </w:rPr>
        <w:t>3</w:t>
      </w:r>
      <w:r w:rsidR="00EE619C">
        <w:rPr>
          <w:sz w:val="28"/>
          <w:szCs w:val="28"/>
          <w:lang w:val="uk-UA"/>
        </w:rPr>
        <w:t xml:space="preserve">. Федорченко Р.А.  Аналіз рівнів захворюваності та напрямки їх профілактики у населення м.Запоріжжя у зв’язку з забрудненням атмосферного повітря / Р.А. Федорченко, Ю.В. Волкова, А.І. Севальнєв, В.М. Пазиніч // Актуальні питання гігієни та екологічної безпеки України : збірник тез доповідей науково-практичної конференції (п’яті марзєєвські читання). – Київ, </w:t>
      </w:r>
      <w:r w:rsidR="00EE619C">
        <w:rPr>
          <w:sz w:val="28"/>
          <w:szCs w:val="28"/>
          <w:lang w:val="uk-UA"/>
        </w:rPr>
        <w:lastRenderedPageBreak/>
        <w:t>21-22 травня 2009. – Вип. 9. – С. 98–100.</w:t>
      </w:r>
      <w:r w:rsidR="00EE619C">
        <w:rPr>
          <w:i/>
          <w:sz w:val="28"/>
          <w:szCs w:val="28"/>
          <w:lang w:val="uk-UA"/>
        </w:rPr>
        <w:t xml:space="preserve"> (Особистий внесок: накопичення та обробка інформації, аналіз і узагальнення результатів,написання роботи).</w:t>
      </w:r>
    </w:p>
    <w:p w:rsidR="00EE619C" w:rsidRDefault="00184786" w:rsidP="00184786">
      <w:pPr>
        <w:spacing w:line="360" w:lineRule="auto"/>
        <w:ind w:firstLine="851"/>
        <w:contextualSpacing/>
        <w:jc w:val="both"/>
        <w:rPr>
          <w:i/>
          <w:sz w:val="28"/>
          <w:szCs w:val="28"/>
          <w:lang w:val="uk-UA"/>
        </w:rPr>
      </w:pPr>
      <w:r>
        <w:rPr>
          <w:sz w:val="28"/>
          <w:szCs w:val="28"/>
          <w:lang w:val="uk-UA"/>
        </w:rPr>
        <w:t>1</w:t>
      </w:r>
      <w:r w:rsidR="00E162BA" w:rsidRPr="00E162BA">
        <w:rPr>
          <w:sz w:val="28"/>
          <w:szCs w:val="28"/>
        </w:rPr>
        <w:t>4</w:t>
      </w:r>
      <w:r w:rsidR="00EE619C">
        <w:rPr>
          <w:sz w:val="28"/>
          <w:szCs w:val="28"/>
        </w:rPr>
        <w:t>. Федорченко Р.А. Особенности заболеваемости населения Запорожской области под влиянием загрязнения атмосферного воздуха за 2005-2008 гг. / Р.А.</w:t>
      </w:r>
      <w:r w:rsidR="00EE619C">
        <w:rPr>
          <w:sz w:val="28"/>
          <w:szCs w:val="28"/>
          <w:lang w:val="uk-UA"/>
        </w:rPr>
        <w:t> </w:t>
      </w:r>
      <w:r w:rsidR="00EE619C">
        <w:rPr>
          <w:sz w:val="28"/>
          <w:szCs w:val="28"/>
        </w:rPr>
        <w:t>Федорченко, Ю.В. Волкова</w:t>
      </w:r>
      <w:r w:rsidR="00E162BA">
        <w:rPr>
          <w:sz w:val="28"/>
          <w:szCs w:val="28"/>
          <w:lang w:val="en-US"/>
        </w:rPr>
        <w:t> </w:t>
      </w:r>
      <w:r w:rsidR="00EE619C">
        <w:rPr>
          <w:sz w:val="28"/>
          <w:szCs w:val="28"/>
        </w:rPr>
        <w:t xml:space="preserve"> //</w:t>
      </w:r>
      <w:r w:rsidR="00E162BA">
        <w:rPr>
          <w:sz w:val="28"/>
          <w:szCs w:val="28"/>
          <w:lang w:val="en-US"/>
        </w:rPr>
        <w:t> </w:t>
      </w:r>
      <w:r w:rsidR="00E162BA" w:rsidRPr="00E162BA">
        <w:rPr>
          <w:sz w:val="28"/>
          <w:szCs w:val="28"/>
        </w:rPr>
        <w:t xml:space="preserve"> </w:t>
      </w:r>
      <w:r w:rsidR="00EE619C">
        <w:rPr>
          <w:sz w:val="28"/>
          <w:szCs w:val="28"/>
        </w:rPr>
        <w:t>Инновации в товароведении: теория, практика, экспертиза, безопасность</w:t>
      </w:r>
      <w:r w:rsidR="00EE619C">
        <w:rPr>
          <w:sz w:val="28"/>
          <w:szCs w:val="28"/>
          <w:lang w:val="uk-UA"/>
        </w:rPr>
        <w:t xml:space="preserve"> </w:t>
      </w:r>
      <w:r w:rsidR="00EE619C">
        <w:rPr>
          <w:sz w:val="28"/>
          <w:szCs w:val="28"/>
        </w:rPr>
        <w:t xml:space="preserve">: материалы международной научно-практической </w:t>
      </w:r>
      <w:r w:rsidR="00EE619C">
        <w:rPr>
          <w:sz w:val="28"/>
          <w:szCs w:val="28"/>
          <w:lang w:val="uk-UA"/>
        </w:rPr>
        <w:t xml:space="preserve"> к</w:t>
      </w:r>
      <w:r w:rsidR="00EE619C">
        <w:rPr>
          <w:sz w:val="28"/>
          <w:szCs w:val="28"/>
        </w:rPr>
        <w:t>онференции</w:t>
      </w:r>
      <w:r w:rsidR="00EE619C">
        <w:rPr>
          <w:sz w:val="28"/>
          <w:szCs w:val="28"/>
          <w:lang w:val="uk-UA"/>
        </w:rPr>
        <w:t>.</w:t>
      </w:r>
      <w:r w:rsidR="00EE619C">
        <w:rPr>
          <w:sz w:val="28"/>
          <w:szCs w:val="28"/>
        </w:rPr>
        <w:t xml:space="preserve"> – Коломна, </w:t>
      </w:r>
      <w:r w:rsidR="00EE619C">
        <w:rPr>
          <w:sz w:val="28"/>
          <w:szCs w:val="28"/>
          <w:lang w:val="uk-UA"/>
        </w:rPr>
        <w:t xml:space="preserve">30 октября </w:t>
      </w:r>
      <w:r w:rsidR="00EE619C">
        <w:rPr>
          <w:sz w:val="28"/>
          <w:szCs w:val="28"/>
        </w:rPr>
        <w:t>2009. – С. 176–179.</w:t>
      </w:r>
      <w:r w:rsidR="00EE619C">
        <w:rPr>
          <w:i/>
          <w:sz w:val="28"/>
          <w:szCs w:val="28"/>
        </w:rPr>
        <w:t xml:space="preserve"> (</w:t>
      </w:r>
      <w:r w:rsidR="00EE619C">
        <w:rPr>
          <w:i/>
          <w:sz w:val="28"/>
          <w:szCs w:val="28"/>
          <w:lang w:val="uk-UA"/>
        </w:rPr>
        <w:t xml:space="preserve">Особистий внесок: </w:t>
      </w:r>
      <w:r w:rsidR="00EE619C" w:rsidRPr="00BC515B">
        <w:rPr>
          <w:i/>
          <w:sz w:val="28"/>
          <w:szCs w:val="28"/>
          <w:lang w:val="uk-UA"/>
        </w:rPr>
        <w:t>а</w:t>
      </w:r>
      <w:r w:rsidR="00EE619C" w:rsidRPr="00BC515B">
        <w:rPr>
          <w:i/>
          <w:sz w:val="28"/>
          <w:szCs w:val="28"/>
        </w:rPr>
        <w:t>наліз наукової літератури, статистичний аналіз результатів, обґрунтування висновків).</w:t>
      </w:r>
    </w:p>
    <w:p w:rsidR="00084D80" w:rsidRDefault="00184786" w:rsidP="00184786">
      <w:pPr>
        <w:spacing w:line="360" w:lineRule="auto"/>
        <w:ind w:firstLine="851"/>
        <w:contextualSpacing/>
        <w:jc w:val="both"/>
        <w:rPr>
          <w:i/>
          <w:sz w:val="28"/>
          <w:szCs w:val="28"/>
          <w:lang w:val="uk-UA"/>
        </w:rPr>
      </w:pPr>
      <w:r>
        <w:rPr>
          <w:sz w:val="28"/>
          <w:szCs w:val="28"/>
          <w:lang w:val="uk-UA"/>
        </w:rPr>
        <w:t>1</w:t>
      </w:r>
      <w:r w:rsidR="00E162BA" w:rsidRPr="00E162BA">
        <w:rPr>
          <w:sz w:val="28"/>
          <w:szCs w:val="28"/>
          <w:lang w:val="uk-UA"/>
        </w:rPr>
        <w:t>5</w:t>
      </w:r>
      <w:r w:rsidR="00EE619C">
        <w:rPr>
          <w:sz w:val="28"/>
          <w:szCs w:val="28"/>
          <w:lang w:val="uk-UA"/>
        </w:rPr>
        <w:t>. Федорченко Р.А. Сучасний стан захворюваності населення м.Запоріжжя бронхо-легеневими патологіями</w:t>
      </w:r>
      <w:r w:rsidR="00EE619C">
        <w:rPr>
          <w:sz w:val="28"/>
          <w:szCs w:val="28"/>
        </w:rPr>
        <w:t> </w:t>
      </w:r>
      <w:r w:rsidR="00EE619C">
        <w:rPr>
          <w:sz w:val="28"/>
          <w:szCs w:val="28"/>
          <w:lang w:val="uk-UA"/>
        </w:rPr>
        <w:t>та</w:t>
      </w:r>
      <w:r w:rsidR="00EE619C">
        <w:rPr>
          <w:sz w:val="28"/>
          <w:szCs w:val="28"/>
        </w:rPr>
        <w:t> </w:t>
      </w:r>
      <w:r w:rsidR="00EE619C">
        <w:rPr>
          <w:sz w:val="28"/>
          <w:szCs w:val="28"/>
          <w:lang w:val="uk-UA"/>
        </w:rPr>
        <w:t>онкологічними захворюваннями / А.І. Севальнєв, Є.О. Тулушев,</w:t>
      </w:r>
      <w:r w:rsidR="00EE619C" w:rsidRPr="005052C3">
        <w:rPr>
          <w:sz w:val="28"/>
          <w:szCs w:val="28"/>
          <w:lang w:val="uk-UA"/>
        </w:rPr>
        <w:t xml:space="preserve"> </w:t>
      </w:r>
      <w:r w:rsidR="00EE619C">
        <w:rPr>
          <w:sz w:val="28"/>
          <w:szCs w:val="28"/>
          <w:lang w:val="uk-UA"/>
        </w:rPr>
        <w:t xml:space="preserve">Р.А. Федорченко  // Актуальні питання гігієни та екологічної безпеки України : збірник тез доповідей науково-практичної конференції (п’яті марзєєвські читання). – Київ, 21–22 травня 2009. – Вип. 9. – С. 93–95. </w:t>
      </w:r>
      <w:r w:rsidR="00EE619C">
        <w:rPr>
          <w:i/>
          <w:sz w:val="28"/>
          <w:szCs w:val="28"/>
          <w:lang w:val="uk-UA"/>
        </w:rPr>
        <w:t>(Особистий внесок: накопичення та обробка інформації, аналіз і узагальнення результатів,написання роботи).</w:t>
      </w:r>
    </w:p>
    <w:p w:rsidR="004E26E4" w:rsidRPr="00046EC2" w:rsidRDefault="004E26E4" w:rsidP="00184786">
      <w:pPr>
        <w:pStyle w:val="a9"/>
        <w:spacing w:line="360" w:lineRule="auto"/>
        <w:jc w:val="center"/>
        <w:rPr>
          <w:szCs w:val="28"/>
          <w:lang w:val="ru-RU"/>
        </w:rPr>
      </w:pPr>
    </w:p>
    <w:p w:rsidR="00E162BA" w:rsidRPr="00046EC2" w:rsidRDefault="00E162BA" w:rsidP="00184786">
      <w:pPr>
        <w:pStyle w:val="a9"/>
        <w:spacing w:line="360" w:lineRule="auto"/>
        <w:jc w:val="center"/>
        <w:rPr>
          <w:szCs w:val="28"/>
          <w:lang w:val="ru-RU"/>
        </w:rPr>
      </w:pPr>
    </w:p>
    <w:p w:rsidR="00E162BA" w:rsidRPr="00046EC2" w:rsidRDefault="00E162BA" w:rsidP="00184786">
      <w:pPr>
        <w:pStyle w:val="a9"/>
        <w:spacing w:line="360" w:lineRule="auto"/>
        <w:jc w:val="center"/>
        <w:rPr>
          <w:szCs w:val="28"/>
          <w:lang w:val="ru-RU"/>
        </w:rPr>
      </w:pPr>
    </w:p>
    <w:p w:rsidR="00E162BA" w:rsidRPr="00046EC2" w:rsidRDefault="00E162BA" w:rsidP="00184786">
      <w:pPr>
        <w:pStyle w:val="a9"/>
        <w:spacing w:line="360" w:lineRule="auto"/>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5721E5" w:rsidRPr="00D664C8" w:rsidRDefault="005721E5" w:rsidP="00017C24">
      <w:pPr>
        <w:pStyle w:val="a9"/>
        <w:spacing w:line="360" w:lineRule="auto"/>
        <w:ind w:firstLine="0"/>
        <w:jc w:val="center"/>
        <w:rPr>
          <w:szCs w:val="28"/>
          <w:lang w:val="ru-RU"/>
        </w:rPr>
      </w:pPr>
    </w:p>
    <w:p w:rsidR="00BD1348" w:rsidRPr="005A2582" w:rsidRDefault="00BD1348" w:rsidP="00017C24">
      <w:pPr>
        <w:pStyle w:val="a9"/>
        <w:spacing w:line="360" w:lineRule="auto"/>
        <w:ind w:firstLine="0"/>
        <w:jc w:val="center"/>
        <w:rPr>
          <w:szCs w:val="28"/>
          <w:lang w:val="uk-UA"/>
        </w:rPr>
      </w:pPr>
      <w:r w:rsidRPr="005A2582">
        <w:rPr>
          <w:szCs w:val="28"/>
          <w:lang w:val="uk-UA"/>
        </w:rPr>
        <w:lastRenderedPageBreak/>
        <w:t xml:space="preserve">РОЗДІЛ </w:t>
      </w:r>
      <w:r w:rsidR="00C13AE5" w:rsidRPr="005A2582">
        <w:rPr>
          <w:szCs w:val="28"/>
          <w:lang w:val="uk-UA"/>
        </w:rPr>
        <w:t>5</w:t>
      </w:r>
    </w:p>
    <w:p w:rsidR="00BD1348" w:rsidRPr="005A2582" w:rsidRDefault="00C13AE5" w:rsidP="00EA5CCA">
      <w:pPr>
        <w:spacing w:line="360" w:lineRule="auto"/>
        <w:jc w:val="center"/>
        <w:rPr>
          <w:caps/>
          <w:sz w:val="28"/>
          <w:szCs w:val="28"/>
          <w:lang w:val="uk-UA" w:eastAsia="uk-UA"/>
        </w:rPr>
      </w:pPr>
      <w:r w:rsidRPr="005A2582">
        <w:rPr>
          <w:caps/>
          <w:sz w:val="28"/>
          <w:szCs w:val="28"/>
          <w:lang w:val="uk-UA" w:eastAsia="uk-UA"/>
        </w:rPr>
        <w:t>ГІГІЄНІЧнА ДОНОЗОЛОГІЧНА ДІАГНОСТИКА</w:t>
      </w:r>
      <w:r w:rsidR="00EA5CCA">
        <w:rPr>
          <w:caps/>
          <w:sz w:val="28"/>
          <w:szCs w:val="28"/>
          <w:lang w:val="uk-UA" w:eastAsia="uk-UA"/>
        </w:rPr>
        <w:t xml:space="preserve"> Т</w:t>
      </w:r>
      <w:r w:rsidRPr="005A2582">
        <w:rPr>
          <w:caps/>
          <w:sz w:val="28"/>
          <w:szCs w:val="28"/>
          <w:lang w:val="uk-UA" w:eastAsia="uk-UA"/>
        </w:rPr>
        <w:t>А ПРОГНОЗУВАННЯ ХВОРОБ ОРГАНІВ ДИХАННЯ</w:t>
      </w:r>
      <w:r w:rsidR="008D1D38">
        <w:rPr>
          <w:caps/>
          <w:sz w:val="28"/>
          <w:szCs w:val="28"/>
          <w:lang w:val="uk-UA" w:eastAsia="uk-UA"/>
        </w:rPr>
        <w:t xml:space="preserve"> НАСЕЛЕННЯ </w:t>
      </w:r>
      <w:r w:rsidR="00AE2CFB">
        <w:rPr>
          <w:caps/>
          <w:sz w:val="28"/>
          <w:szCs w:val="28"/>
          <w:lang w:val="uk-UA" w:eastAsia="uk-UA"/>
        </w:rPr>
        <w:t>ІНДУСТРІАЛЬНОГО МІСТА</w:t>
      </w:r>
    </w:p>
    <w:p w:rsidR="00BD1348" w:rsidRDefault="00BD1348" w:rsidP="00BD1348">
      <w:pPr>
        <w:spacing w:line="360" w:lineRule="auto"/>
        <w:ind w:firstLine="567"/>
        <w:jc w:val="both"/>
        <w:rPr>
          <w:sz w:val="28"/>
          <w:szCs w:val="28"/>
          <w:lang w:val="uk-UA" w:eastAsia="uk-UA"/>
        </w:rPr>
      </w:pPr>
    </w:p>
    <w:p w:rsidR="008D7583" w:rsidRDefault="008D7583" w:rsidP="00BD1348">
      <w:pPr>
        <w:spacing w:line="360" w:lineRule="auto"/>
        <w:ind w:firstLine="567"/>
        <w:jc w:val="both"/>
        <w:rPr>
          <w:sz w:val="28"/>
          <w:szCs w:val="28"/>
          <w:lang w:val="uk-UA" w:eastAsia="uk-UA"/>
        </w:rPr>
      </w:pPr>
    </w:p>
    <w:p w:rsidR="00240D50" w:rsidRDefault="00240D50" w:rsidP="006056C0">
      <w:pPr>
        <w:spacing w:line="360" w:lineRule="auto"/>
        <w:ind w:firstLine="851"/>
        <w:jc w:val="both"/>
        <w:rPr>
          <w:sz w:val="28"/>
          <w:szCs w:val="28"/>
          <w:lang w:val="uk-UA" w:eastAsia="uk-UA"/>
        </w:rPr>
      </w:pPr>
      <w:r>
        <w:rPr>
          <w:sz w:val="28"/>
          <w:szCs w:val="28"/>
          <w:lang w:val="uk-UA" w:eastAsia="uk-UA"/>
        </w:rPr>
        <w:t>Одним із провідних критеріїв якості навколишнього середовища є стан здоров</w:t>
      </w:r>
      <w:r w:rsidRPr="00240D50">
        <w:rPr>
          <w:sz w:val="28"/>
          <w:szCs w:val="28"/>
          <w:lang w:val="uk-UA" w:eastAsia="uk-UA"/>
        </w:rPr>
        <w:t>’</w:t>
      </w:r>
      <w:r>
        <w:rPr>
          <w:sz w:val="28"/>
          <w:szCs w:val="28"/>
          <w:lang w:val="uk-UA" w:eastAsia="uk-UA"/>
        </w:rPr>
        <w:t>я населення. Внаслідок техногенного навантаження, в першу чергу, порушується якість повітряного басейну.</w:t>
      </w:r>
    </w:p>
    <w:p w:rsidR="00BD1348" w:rsidRDefault="006056C0" w:rsidP="004E26E4">
      <w:pPr>
        <w:spacing w:line="360" w:lineRule="auto"/>
        <w:ind w:firstLine="851"/>
        <w:jc w:val="both"/>
        <w:rPr>
          <w:sz w:val="28"/>
          <w:szCs w:val="28"/>
          <w:lang w:val="uk-UA" w:eastAsia="uk-UA"/>
        </w:rPr>
      </w:pPr>
      <w:r>
        <w:rPr>
          <w:sz w:val="28"/>
          <w:szCs w:val="28"/>
          <w:lang w:val="uk-UA" w:eastAsia="uk-UA"/>
        </w:rPr>
        <w:t>Атмосферні забруднення в промисловому місті зумовлюють пріоритетне місце патології органів дихання. Клініко-лабораторні методи, що застосовуються в даний період для діагностики порушень</w:t>
      </w:r>
      <w:r w:rsidR="0041339B">
        <w:rPr>
          <w:sz w:val="28"/>
          <w:szCs w:val="28"/>
          <w:lang w:val="uk-UA" w:eastAsia="uk-UA"/>
        </w:rPr>
        <w:t>,</w:t>
      </w:r>
      <w:r>
        <w:rPr>
          <w:sz w:val="28"/>
          <w:szCs w:val="28"/>
          <w:lang w:val="uk-UA" w:eastAsia="uk-UA"/>
        </w:rPr>
        <w:t xml:space="preserve"> не завжди достатні</w:t>
      </w:r>
      <w:r w:rsidR="004E26E4">
        <w:rPr>
          <w:sz w:val="28"/>
          <w:szCs w:val="28"/>
          <w:lang w:val="uk-UA" w:eastAsia="uk-UA"/>
        </w:rPr>
        <w:t xml:space="preserve"> </w:t>
      </w:r>
      <w:r>
        <w:rPr>
          <w:sz w:val="28"/>
          <w:szCs w:val="28"/>
          <w:lang w:val="uk-UA" w:eastAsia="uk-UA"/>
        </w:rPr>
        <w:t>для  виявлення початкових стадій захворювань. Саме тому</w:t>
      </w:r>
      <w:r w:rsidR="008F5732">
        <w:rPr>
          <w:sz w:val="28"/>
          <w:szCs w:val="28"/>
          <w:lang w:val="uk-UA" w:eastAsia="uk-UA"/>
        </w:rPr>
        <w:t>,</w:t>
      </w:r>
      <w:r>
        <w:rPr>
          <w:sz w:val="28"/>
          <w:szCs w:val="28"/>
          <w:lang w:val="uk-UA" w:eastAsia="uk-UA"/>
        </w:rPr>
        <w:t xml:space="preserve"> розробка методів ранньої діагностики хвороб органів дихання є дуже актуальною проблемою як для профілактичної, так і для клінічної медицини.</w:t>
      </w:r>
    </w:p>
    <w:p w:rsidR="006056C0" w:rsidRDefault="006056C0" w:rsidP="006056C0">
      <w:pPr>
        <w:spacing w:line="360" w:lineRule="auto"/>
        <w:ind w:firstLine="851"/>
        <w:jc w:val="both"/>
        <w:rPr>
          <w:sz w:val="28"/>
          <w:szCs w:val="28"/>
          <w:lang w:val="uk-UA" w:eastAsia="uk-UA"/>
        </w:rPr>
      </w:pPr>
      <w:r>
        <w:rPr>
          <w:sz w:val="28"/>
          <w:szCs w:val="28"/>
          <w:lang w:val="uk-UA" w:eastAsia="uk-UA"/>
        </w:rPr>
        <w:t>В зв</w:t>
      </w:r>
      <w:r w:rsidRPr="006056C0">
        <w:rPr>
          <w:sz w:val="28"/>
          <w:szCs w:val="28"/>
          <w:lang w:eastAsia="uk-UA"/>
        </w:rPr>
        <w:t>’</w:t>
      </w:r>
      <w:r>
        <w:rPr>
          <w:sz w:val="28"/>
          <w:szCs w:val="28"/>
          <w:lang w:val="uk-UA" w:eastAsia="uk-UA"/>
        </w:rPr>
        <w:t xml:space="preserve">язкуз </w:t>
      </w:r>
      <w:r w:rsidR="008D7583">
        <w:rPr>
          <w:sz w:val="28"/>
          <w:szCs w:val="28"/>
          <w:lang w:val="uk-UA" w:eastAsia="uk-UA"/>
        </w:rPr>
        <w:t>цим</w:t>
      </w:r>
      <w:r>
        <w:rPr>
          <w:sz w:val="28"/>
          <w:szCs w:val="28"/>
          <w:lang w:val="uk-UA" w:eastAsia="uk-UA"/>
        </w:rPr>
        <w:t xml:space="preserve"> задачі данного розділу полягали в наступному: </w:t>
      </w:r>
    </w:p>
    <w:p w:rsidR="006056C0" w:rsidRDefault="00103E55" w:rsidP="006056C0">
      <w:pPr>
        <w:spacing w:line="360" w:lineRule="auto"/>
        <w:ind w:firstLine="851"/>
        <w:jc w:val="both"/>
        <w:rPr>
          <w:sz w:val="28"/>
          <w:szCs w:val="28"/>
          <w:lang w:val="uk-UA" w:eastAsia="uk-UA"/>
        </w:rPr>
      </w:pPr>
      <w:r w:rsidRPr="00103E55">
        <w:rPr>
          <w:sz w:val="28"/>
          <w:szCs w:val="28"/>
        </w:rPr>
        <w:t>–</w:t>
      </w:r>
      <w:r>
        <w:rPr>
          <w:sz w:val="28"/>
          <w:szCs w:val="28"/>
          <w:lang w:val="uk-UA"/>
        </w:rPr>
        <w:t> </w:t>
      </w:r>
      <w:r w:rsidR="006056C0">
        <w:rPr>
          <w:sz w:val="28"/>
          <w:szCs w:val="28"/>
          <w:lang w:val="uk-UA" w:eastAsia="uk-UA"/>
        </w:rPr>
        <w:t>вивчення донозологічного стану бронхо-легеневого апарату у населення</w:t>
      </w:r>
      <w:r w:rsidR="008D1D38">
        <w:rPr>
          <w:sz w:val="28"/>
          <w:szCs w:val="28"/>
          <w:lang w:val="uk-UA" w:eastAsia="uk-UA"/>
        </w:rPr>
        <w:t xml:space="preserve"> мегаполісу</w:t>
      </w:r>
      <w:r w:rsidR="006056C0">
        <w:rPr>
          <w:sz w:val="28"/>
          <w:szCs w:val="28"/>
          <w:lang w:val="uk-UA" w:eastAsia="uk-UA"/>
        </w:rPr>
        <w:t xml:space="preserve">; </w:t>
      </w:r>
    </w:p>
    <w:p w:rsidR="008D7583" w:rsidRDefault="00103E55" w:rsidP="006056C0">
      <w:pPr>
        <w:spacing w:line="360" w:lineRule="auto"/>
        <w:ind w:firstLine="851"/>
        <w:jc w:val="both"/>
        <w:rPr>
          <w:sz w:val="28"/>
          <w:szCs w:val="28"/>
          <w:lang w:val="uk-UA" w:eastAsia="uk-UA"/>
        </w:rPr>
      </w:pPr>
      <w:r w:rsidRPr="00103E55">
        <w:rPr>
          <w:sz w:val="28"/>
          <w:szCs w:val="28"/>
        </w:rPr>
        <w:t>–</w:t>
      </w:r>
      <w:r>
        <w:rPr>
          <w:sz w:val="28"/>
          <w:szCs w:val="28"/>
          <w:lang w:val="uk-UA"/>
        </w:rPr>
        <w:t> </w:t>
      </w:r>
      <w:r w:rsidR="008D7583">
        <w:rPr>
          <w:sz w:val="28"/>
          <w:szCs w:val="28"/>
          <w:lang w:val="uk-UA" w:eastAsia="uk-UA"/>
        </w:rPr>
        <w:t>скринінг</w:t>
      </w:r>
      <w:r w:rsidR="008D1D38">
        <w:rPr>
          <w:sz w:val="28"/>
          <w:szCs w:val="28"/>
          <w:lang w:val="uk-UA" w:eastAsia="uk-UA"/>
        </w:rPr>
        <w:t>-</w:t>
      </w:r>
      <w:r w:rsidR="008D7583">
        <w:rPr>
          <w:sz w:val="28"/>
          <w:szCs w:val="28"/>
          <w:lang w:val="uk-UA" w:eastAsia="uk-UA"/>
        </w:rPr>
        <w:t>тестове виявлення донозологічного стану органів дихання</w:t>
      </w:r>
      <w:r w:rsidR="008D1D38">
        <w:rPr>
          <w:sz w:val="28"/>
          <w:szCs w:val="28"/>
          <w:lang w:val="uk-UA" w:eastAsia="uk-UA"/>
        </w:rPr>
        <w:t xml:space="preserve"> алергійної природи</w:t>
      </w:r>
      <w:r w:rsidR="008D7583">
        <w:rPr>
          <w:sz w:val="28"/>
          <w:szCs w:val="28"/>
          <w:lang w:val="uk-UA" w:eastAsia="uk-UA"/>
        </w:rPr>
        <w:t>;</w:t>
      </w:r>
    </w:p>
    <w:p w:rsidR="008D1D38" w:rsidRDefault="00103E55" w:rsidP="006056C0">
      <w:pPr>
        <w:spacing w:line="360" w:lineRule="auto"/>
        <w:ind w:firstLine="851"/>
        <w:jc w:val="both"/>
        <w:rPr>
          <w:sz w:val="28"/>
          <w:szCs w:val="28"/>
          <w:lang w:val="uk-UA" w:eastAsia="uk-UA"/>
        </w:rPr>
      </w:pPr>
      <w:r w:rsidRPr="00103E55">
        <w:rPr>
          <w:sz w:val="28"/>
          <w:szCs w:val="28"/>
        </w:rPr>
        <w:t>–</w:t>
      </w:r>
      <w:r>
        <w:rPr>
          <w:sz w:val="28"/>
          <w:szCs w:val="28"/>
          <w:lang w:val="uk-UA"/>
        </w:rPr>
        <w:t> </w:t>
      </w:r>
      <w:r w:rsidR="008D1D38">
        <w:rPr>
          <w:sz w:val="28"/>
          <w:szCs w:val="28"/>
          <w:lang w:val="uk-UA" w:eastAsia="uk-UA"/>
        </w:rPr>
        <w:t>оцінка імун</w:t>
      </w:r>
      <w:r w:rsidR="004F3EF2">
        <w:rPr>
          <w:sz w:val="28"/>
          <w:szCs w:val="28"/>
          <w:lang w:val="uk-UA" w:eastAsia="uk-UA"/>
        </w:rPr>
        <w:t>ного</w:t>
      </w:r>
      <w:r w:rsidR="008D1D38">
        <w:rPr>
          <w:sz w:val="28"/>
          <w:szCs w:val="28"/>
          <w:lang w:val="uk-UA" w:eastAsia="uk-UA"/>
        </w:rPr>
        <w:t xml:space="preserve"> статусу дітей в залежності від техногенного навантаження;</w:t>
      </w:r>
    </w:p>
    <w:p w:rsidR="008D7583" w:rsidRDefault="00103E55" w:rsidP="006056C0">
      <w:pPr>
        <w:spacing w:line="360" w:lineRule="auto"/>
        <w:ind w:firstLine="851"/>
        <w:jc w:val="both"/>
        <w:rPr>
          <w:sz w:val="28"/>
          <w:szCs w:val="28"/>
          <w:lang w:val="uk-UA" w:eastAsia="uk-UA"/>
        </w:rPr>
      </w:pPr>
      <w:r w:rsidRPr="00103E55">
        <w:rPr>
          <w:sz w:val="28"/>
          <w:szCs w:val="28"/>
        </w:rPr>
        <w:t>–</w:t>
      </w:r>
      <w:r>
        <w:rPr>
          <w:sz w:val="28"/>
          <w:szCs w:val="28"/>
          <w:lang w:val="uk-UA"/>
        </w:rPr>
        <w:t xml:space="preserve"> </w:t>
      </w:r>
      <w:r w:rsidR="008D7583">
        <w:rPr>
          <w:sz w:val="28"/>
          <w:szCs w:val="28"/>
          <w:lang w:val="uk-UA" w:eastAsia="uk-UA"/>
        </w:rPr>
        <w:t>проведення біологічного моніторингу екотоксикантів;</w:t>
      </w:r>
    </w:p>
    <w:p w:rsidR="006056C0" w:rsidRDefault="00103E55" w:rsidP="006056C0">
      <w:pPr>
        <w:spacing w:line="360" w:lineRule="auto"/>
        <w:ind w:firstLine="851"/>
        <w:jc w:val="both"/>
        <w:rPr>
          <w:sz w:val="28"/>
          <w:szCs w:val="28"/>
          <w:lang w:val="uk-UA" w:eastAsia="uk-UA"/>
        </w:rPr>
      </w:pPr>
      <w:r w:rsidRPr="00103E55">
        <w:rPr>
          <w:sz w:val="28"/>
          <w:szCs w:val="28"/>
        </w:rPr>
        <w:t>–</w:t>
      </w:r>
      <w:r>
        <w:rPr>
          <w:sz w:val="28"/>
          <w:szCs w:val="28"/>
          <w:lang w:val="uk-UA"/>
        </w:rPr>
        <w:t> </w:t>
      </w:r>
      <w:r w:rsidR="0041339B">
        <w:rPr>
          <w:sz w:val="28"/>
          <w:szCs w:val="28"/>
          <w:lang w:val="uk-UA" w:eastAsia="uk-UA"/>
        </w:rPr>
        <w:t>п</w:t>
      </w:r>
      <w:r w:rsidR="006056C0">
        <w:rPr>
          <w:sz w:val="28"/>
          <w:szCs w:val="28"/>
          <w:lang w:val="uk-UA" w:eastAsia="uk-UA"/>
        </w:rPr>
        <w:t>рогнозування хвороб органів дихання при дії атмосферних забруднень</w:t>
      </w:r>
      <w:r w:rsidR="008D1D38">
        <w:rPr>
          <w:sz w:val="28"/>
          <w:szCs w:val="28"/>
          <w:lang w:val="uk-UA" w:eastAsia="uk-UA"/>
        </w:rPr>
        <w:t xml:space="preserve"> за допомогою статистичних моделей</w:t>
      </w:r>
      <w:r w:rsidR="006056C0">
        <w:rPr>
          <w:sz w:val="28"/>
          <w:szCs w:val="28"/>
          <w:lang w:val="uk-UA" w:eastAsia="uk-UA"/>
        </w:rPr>
        <w:t xml:space="preserve">. </w:t>
      </w:r>
    </w:p>
    <w:p w:rsidR="0041339B" w:rsidRPr="0041339B" w:rsidRDefault="0041339B" w:rsidP="006056C0">
      <w:pPr>
        <w:spacing w:line="360" w:lineRule="auto"/>
        <w:ind w:firstLine="851"/>
        <w:jc w:val="both"/>
        <w:rPr>
          <w:sz w:val="28"/>
          <w:szCs w:val="28"/>
          <w:lang w:val="uk-UA" w:eastAsia="uk-UA"/>
        </w:rPr>
      </w:pPr>
    </w:p>
    <w:p w:rsidR="00D5119E" w:rsidRDefault="00C13AE5" w:rsidP="0041339B">
      <w:pPr>
        <w:spacing w:line="360" w:lineRule="auto"/>
        <w:ind w:firstLine="851"/>
        <w:jc w:val="both"/>
        <w:rPr>
          <w:sz w:val="28"/>
          <w:szCs w:val="28"/>
          <w:lang w:val="uk-UA" w:eastAsia="uk-UA"/>
        </w:rPr>
      </w:pPr>
      <w:r>
        <w:rPr>
          <w:sz w:val="28"/>
          <w:szCs w:val="28"/>
          <w:lang w:val="uk-UA" w:eastAsia="uk-UA"/>
        </w:rPr>
        <w:t>5</w:t>
      </w:r>
      <w:r w:rsidR="00BD1348">
        <w:rPr>
          <w:sz w:val="28"/>
          <w:szCs w:val="28"/>
          <w:lang w:val="uk-UA" w:eastAsia="uk-UA"/>
        </w:rPr>
        <w:t>.1</w:t>
      </w:r>
      <w:r w:rsidR="0041339B">
        <w:rPr>
          <w:sz w:val="28"/>
          <w:szCs w:val="28"/>
          <w:lang w:val="uk-UA" w:eastAsia="uk-UA"/>
        </w:rPr>
        <w:t>.</w:t>
      </w:r>
      <w:r w:rsidR="00606BED">
        <w:rPr>
          <w:sz w:val="28"/>
          <w:szCs w:val="28"/>
          <w:lang w:val="uk-UA" w:eastAsia="uk-UA"/>
        </w:rPr>
        <w:t xml:space="preserve"> </w:t>
      </w:r>
      <w:r w:rsidR="008D1D38">
        <w:rPr>
          <w:sz w:val="28"/>
          <w:szCs w:val="28"/>
          <w:lang w:val="uk-UA" w:eastAsia="uk-UA"/>
        </w:rPr>
        <w:t>Д</w:t>
      </w:r>
      <w:r w:rsidR="00D5119E">
        <w:rPr>
          <w:sz w:val="28"/>
          <w:szCs w:val="28"/>
          <w:lang w:val="uk-UA" w:eastAsia="uk-UA"/>
        </w:rPr>
        <w:t xml:space="preserve">онозологічна діагностика </w:t>
      </w:r>
      <w:r w:rsidR="008D1D38">
        <w:rPr>
          <w:sz w:val="28"/>
          <w:szCs w:val="28"/>
          <w:lang w:val="uk-UA" w:eastAsia="uk-UA"/>
        </w:rPr>
        <w:t xml:space="preserve">патологічного стану бронхо-легеневого апарату у населення </w:t>
      </w:r>
      <w:r w:rsidR="00020556">
        <w:rPr>
          <w:sz w:val="28"/>
          <w:szCs w:val="28"/>
          <w:lang w:val="uk-UA" w:eastAsia="uk-UA"/>
        </w:rPr>
        <w:t>промислового міста</w:t>
      </w:r>
    </w:p>
    <w:p w:rsidR="00D5119E" w:rsidRDefault="00D5119E" w:rsidP="0041339B">
      <w:pPr>
        <w:spacing w:line="360" w:lineRule="auto"/>
        <w:ind w:firstLine="851"/>
        <w:jc w:val="both"/>
        <w:rPr>
          <w:sz w:val="28"/>
          <w:szCs w:val="28"/>
          <w:lang w:val="uk-UA" w:eastAsia="uk-UA"/>
        </w:rPr>
      </w:pPr>
    </w:p>
    <w:p w:rsidR="00BD1348" w:rsidRDefault="0041339B" w:rsidP="0041339B">
      <w:pPr>
        <w:spacing w:line="360" w:lineRule="auto"/>
        <w:ind w:firstLine="851"/>
        <w:jc w:val="both"/>
        <w:rPr>
          <w:sz w:val="28"/>
          <w:szCs w:val="28"/>
          <w:lang w:val="uk-UA" w:eastAsia="uk-UA"/>
        </w:rPr>
      </w:pPr>
      <w:r>
        <w:rPr>
          <w:sz w:val="28"/>
          <w:szCs w:val="28"/>
          <w:lang w:val="uk-UA" w:eastAsia="uk-UA"/>
        </w:rPr>
        <w:t>У відповідності з «Міжнародними критеріями життєдіяльності та здоров</w:t>
      </w:r>
      <w:r w:rsidR="0055093E" w:rsidRPr="0055093E">
        <w:rPr>
          <w:sz w:val="28"/>
          <w:szCs w:val="28"/>
          <w:lang w:val="uk-UA" w:eastAsia="uk-UA"/>
        </w:rPr>
        <w:t>’</w:t>
      </w:r>
      <w:r>
        <w:rPr>
          <w:sz w:val="28"/>
          <w:szCs w:val="28"/>
          <w:lang w:val="uk-UA" w:eastAsia="uk-UA"/>
        </w:rPr>
        <w:t>я» (2000 рік) виділяють наступні домени: функції організму,</w:t>
      </w:r>
      <w:r w:rsidR="0055093E">
        <w:rPr>
          <w:sz w:val="28"/>
          <w:szCs w:val="28"/>
          <w:lang w:val="uk-UA" w:eastAsia="uk-UA"/>
        </w:rPr>
        <w:t xml:space="preserve"> структури </w:t>
      </w:r>
      <w:r w:rsidR="0055093E">
        <w:rPr>
          <w:sz w:val="28"/>
          <w:szCs w:val="28"/>
          <w:lang w:val="uk-UA" w:eastAsia="uk-UA"/>
        </w:rPr>
        <w:lastRenderedPageBreak/>
        <w:t>організму, сфери життєдіяльності, зовнішній вплив на функціонування та обмеження життєдіяльності, внутрішній вплив на функціонування та обмеження життєдіяльності. Вказана класифікація грунтується на концепції нерозривності усіх станів – здоров</w:t>
      </w:r>
      <w:r w:rsidR="0055093E" w:rsidRPr="0055093E">
        <w:rPr>
          <w:sz w:val="28"/>
          <w:szCs w:val="28"/>
          <w:lang w:val="uk-UA" w:eastAsia="uk-UA"/>
        </w:rPr>
        <w:t>’</w:t>
      </w:r>
      <w:r w:rsidR="0055093E">
        <w:rPr>
          <w:sz w:val="28"/>
          <w:szCs w:val="28"/>
          <w:lang w:val="uk-UA" w:eastAsia="uk-UA"/>
        </w:rPr>
        <w:t>я, хвороба, наступн</w:t>
      </w:r>
      <w:r w:rsidR="001B4804">
        <w:rPr>
          <w:sz w:val="28"/>
          <w:szCs w:val="28"/>
          <w:lang w:val="uk-UA" w:eastAsia="uk-UA"/>
        </w:rPr>
        <w:t>ий</w:t>
      </w:r>
      <w:r w:rsidR="0055093E">
        <w:rPr>
          <w:sz w:val="28"/>
          <w:szCs w:val="28"/>
          <w:lang w:val="uk-UA" w:eastAsia="uk-UA"/>
        </w:rPr>
        <w:t xml:space="preserve"> довготривал</w:t>
      </w:r>
      <w:r w:rsidR="001B4804">
        <w:rPr>
          <w:sz w:val="28"/>
          <w:szCs w:val="28"/>
          <w:lang w:val="uk-UA" w:eastAsia="uk-UA"/>
        </w:rPr>
        <w:t xml:space="preserve">ий тип </w:t>
      </w:r>
      <w:r w:rsidR="0055093E">
        <w:rPr>
          <w:sz w:val="28"/>
          <w:szCs w:val="28"/>
          <w:lang w:val="uk-UA" w:eastAsia="uk-UA"/>
        </w:rPr>
        <w:t>порушен</w:t>
      </w:r>
      <w:r w:rsidR="001B4804">
        <w:rPr>
          <w:sz w:val="28"/>
          <w:szCs w:val="28"/>
          <w:lang w:val="uk-UA" w:eastAsia="uk-UA"/>
        </w:rPr>
        <w:t>ь</w:t>
      </w:r>
      <w:r w:rsidR="0055093E">
        <w:rPr>
          <w:sz w:val="28"/>
          <w:szCs w:val="28"/>
          <w:lang w:val="uk-UA" w:eastAsia="uk-UA"/>
        </w:rPr>
        <w:t xml:space="preserve"> структури або функцій організму, а також врахування усіх обставин, що пов</w:t>
      </w:r>
      <w:r w:rsidR="0055093E" w:rsidRPr="0055093E">
        <w:rPr>
          <w:sz w:val="28"/>
          <w:szCs w:val="28"/>
          <w:lang w:val="uk-UA" w:eastAsia="uk-UA"/>
        </w:rPr>
        <w:t>’</w:t>
      </w:r>
      <w:r w:rsidR="0055093E">
        <w:rPr>
          <w:sz w:val="28"/>
          <w:szCs w:val="28"/>
          <w:lang w:val="uk-UA" w:eastAsia="uk-UA"/>
        </w:rPr>
        <w:t>язані зі здоров</w:t>
      </w:r>
      <w:r w:rsidR="0055093E" w:rsidRPr="0055093E">
        <w:rPr>
          <w:sz w:val="28"/>
          <w:szCs w:val="28"/>
          <w:lang w:val="uk-UA" w:eastAsia="uk-UA"/>
        </w:rPr>
        <w:t>’</w:t>
      </w:r>
      <w:r w:rsidR="0055093E">
        <w:rPr>
          <w:sz w:val="28"/>
          <w:szCs w:val="28"/>
          <w:lang w:val="uk-UA" w:eastAsia="uk-UA"/>
        </w:rPr>
        <w:t>ям.</w:t>
      </w:r>
    </w:p>
    <w:p w:rsidR="00DD263B" w:rsidRDefault="00DD263B" w:rsidP="0041339B">
      <w:pPr>
        <w:spacing w:line="360" w:lineRule="auto"/>
        <w:ind w:firstLine="851"/>
        <w:jc w:val="both"/>
        <w:rPr>
          <w:sz w:val="28"/>
          <w:szCs w:val="28"/>
          <w:lang w:val="uk-UA" w:eastAsia="uk-UA"/>
        </w:rPr>
      </w:pPr>
      <w:r>
        <w:rPr>
          <w:sz w:val="28"/>
          <w:szCs w:val="28"/>
          <w:lang w:val="uk-UA" w:eastAsia="uk-UA"/>
        </w:rPr>
        <w:t>Виходячи з цього, ключовим елементом в профілактиці несприятливого впливу атмосферних забруднень на організм є гігієнічна донозологічна діагностика, тобто оцінка станів організму, що передують нозологічним формам або їх чинників ризику.</w:t>
      </w:r>
    </w:p>
    <w:p w:rsidR="00DD263B" w:rsidRDefault="00DD263B" w:rsidP="0041339B">
      <w:pPr>
        <w:spacing w:line="360" w:lineRule="auto"/>
        <w:ind w:firstLine="851"/>
        <w:jc w:val="both"/>
        <w:rPr>
          <w:sz w:val="28"/>
          <w:szCs w:val="28"/>
          <w:lang w:val="uk-UA" w:eastAsia="uk-UA"/>
        </w:rPr>
      </w:pPr>
      <w:r>
        <w:rPr>
          <w:sz w:val="28"/>
          <w:szCs w:val="28"/>
          <w:lang w:val="uk-UA" w:eastAsia="uk-UA"/>
        </w:rPr>
        <w:t>Дослідження вентиляційної функції за методикою регістрації кривої «потік-об</w:t>
      </w:r>
      <w:r w:rsidRPr="0055093E">
        <w:rPr>
          <w:sz w:val="28"/>
          <w:szCs w:val="28"/>
          <w:lang w:val="uk-UA" w:eastAsia="uk-UA"/>
        </w:rPr>
        <w:t>’</w:t>
      </w:r>
      <w:r>
        <w:rPr>
          <w:sz w:val="28"/>
          <w:szCs w:val="28"/>
          <w:lang w:val="uk-UA" w:eastAsia="uk-UA"/>
        </w:rPr>
        <w:t>єм»</w:t>
      </w:r>
      <w:r w:rsidR="005D0FFC">
        <w:rPr>
          <w:sz w:val="28"/>
          <w:szCs w:val="28"/>
          <w:lang w:val="uk-UA" w:eastAsia="uk-UA"/>
        </w:rPr>
        <w:t xml:space="preserve"> показало, що постійн</w:t>
      </w:r>
      <w:r w:rsidR="008D7583">
        <w:rPr>
          <w:sz w:val="28"/>
          <w:szCs w:val="28"/>
          <w:lang w:val="uk-UA" w:eastAsia="uk-UA"/>
        </w:rPr>
        <w:t>е</w:t>
      </w:r>
      <w:r w:rsidR="005D0FFC">
        <w:rPr>
          <w:sz w:val="28"/>
          <w:szCs w:val="28"/>
          <w:lang w:val="uk-UA" w:eastAsia="uk-UA"/>
        </w:rPr>
        <w:t xml:space="preserve"> мешкан</w:t>
      </w:r>
      <w:r w:rsidR="008D7583">
        <w:rPr>
          <w:sz w:val="28"/>
          <w:szCs w:val="28"/>
          <w:lang w:val="uk-UA" w:eastAsia="uk-UA"/>
        </w:rPr>
        <w:t>н</w:t>
      </w:r>
      <w:r w:rsidR="005D0FFC">
        <w:rPr>
          <w:sz w:val="28"/>
          <w:szCs w:val="28"/>
          <w:lang w:val="uk-UA" w:eastAsia="uk-UA"/>
        </w:rPr>
        <w:t xml:space="preserve">я </w:t>
      </w:r>
      <w:r w:rsidR="008D7583">
        <w:rPr>
          <w:sz w:val="28"/>
          <w:szCs w:val="28"/>
          <w:lang w:val="uk-UA" w:eastAsia="uk-UA"/>
        </w:rPr>
        <w:t>в п</w:t>
      </w:r>
      <w:r w:rsidR="005D0FFC">
        <w:rPr>
          <w:sz w:val="28"/>
          <w:szCs w:val="28"/>
          <w:lang w:val="uk-UA" w:eastAsia="uk-UA"/>
        </w:rPr>
        <w:t>ромислово</w:t>
      </w:r>
      <w:r w:rsidR="008D7583">
        <w:rPr>
          <w:sz w:val="28"/>
          <w:szCs w:val="28"/>
          <w:lang w:val="uk-UA" w:eastAsia="uk-UA"/>
        </w:rPr>
        <w:t>му</w:t>
      </w:r>
      <w:r w:rsidR="005D0FFC">
        <w:rPr>
          <w:sz w:val="28"/>
          <w:szCs w:val="28"/>
          <w:lang w:val="uk-UA" w:eastAsia="uk-UA"/>
        </w:rPr>
        <w:t xml:space="preserve"> міст</w:t>
      </w:r>
      <w:r w:rsidR="008D7583">
        <w:rPr>
          <w:sz w:val="28"/>
          <w:szCs w:val="28"/>
          <w:lang w:val="uk-UA" w:eastAsia="uk-UA"/>
        </w:rPr>
        <w:t>і</w:t>
      </w:r>
      <w:r w:rsidR="005D0FFC">
        <w:rPr>
          <w:sz w:val="28"/>
          <w:szCs w:val="28"/>
          <w:lang w:val="uk-UA" w:eastAsia="uk-UA"/>
        </w:rPr>
        <w:t xml:space="preserve"> спричинює несприятливий вплив</w:t>
      </w:r>
      <w:r w:rsidR="001B4804">
        <w:rPr>
          <w:sz w:val="28"/>
          <w:szCs w:val="28"/>
          <w:lang w:val="uk-UA" w:eastAsia="uk-UA"/>
        </w:rPr>
        <w:t xml:space="preserve"> (табл.</w:t>
      </w:r>
      <w:r w:rsidR="00606BED">
        <w:rPr>
          <w:sz w:val="28"/>
          <w:szCs w:val="28"/>
          <w:lang w:val="uk-UA" w:eastAsia="uk-UA"/>
        </w:rPr>
        <w:t xml:space="preserve"> </w:t>
      </w:r>
      <w:r w:rsidR="001B4804">
        <w:rPr>
          <w:sz w:val="28"/>
          <w:szCs w:val="28"/>
          <w:lang w:val="uk-UA" w:eastAsia="uk-UA"/>
        </w:rPr>
        <w:t>5.1).</w:t>
      </w:r>
    </w:p>
    <w:p w:rsidR="005D0FFC" w:rsidRPr="00521B7F" w:rsidRDefault="005D0FFC" w:rsidP="005D0FFC">
      <w:pPr>
        <w:spacing w:line="360" w:lineRule="auto"/>
        <w:ind w:firstLine="567"/>
        <w:jc w:val="right"/>
        <w:rPr>
          <w:sz w:val="28"/>
          <w:szCs w:val="28"/>
        </w:rPr>
      </w:pPr>
      <w:r w:rsidRPr="00521B7F">
        <w:rPr>
          <w:sz w:val="28"/>
          <w:szCs w:val="28"/>
          <w:lang w:val="uk-UA" w:eastAsia="uk-UA"/>
        </w:rPr>
        <w:t>Таблиця 5.1</w:t>
      </w:r>
    </w:p>
    <w:p w:rsidR="005D0FFC" w:rsidRPr="008E1180" w:rsidRDefault="005D0FFC" w:rsidP="005D0FFC">
      <w:pPr>
        <w:spacing w:line="360" w:lineRule="auto"/>
        <w:ind w:firstLine="567"/>
        <w:jc w:val="center"/>
        <w:rPr>
          <w:sz w:val="28"/>
          <w:szCs w:val="28"/>
          <w:lang w:eastAsia="uk-UA"/>
        </w:rPr>
      </w:pPr>
      <w:r w:rsidRPr="008E1180">
        <w:rPr>
          <w:sz w:val="28"/>
          <w:szCs w:val="28"/>
          <w:lang w:val="uk-UA" w:eastAsia="uk-UA"/>
        </w:rPr>
        <w:t xml:space="preserve">Стан системи дихання у </w:t>
      </w:r>
      <w:r w:rsidR="00AB5F3B" w:rsidRPr="008E1180">
        <w:rPr>
          <w:sz w:val="28"/>
          <w:szCs w:val="28"/>
          <w:lang w:val="uk-UA" w:eastAsia="uk-UA"/>
        </w:rPr>
        <w:t>мешканців промислового міста (</w:t>
      </w:r>
      <w:r w:rsidR="00AB5F3B" w:rsidRPr="008E1180">
        <w:rPr>
          <w:sz w:val="28"/>
          <w:szCs w:val="28"/>
          <w:lang w:val="en-US" w:eastAsia="uk-UA"/>
        </w:rPr>
        <w:t>M</w:t>
      </w:r>
      <w:r w:rsidR="00AB5F3B" w:rsidRPr="008E1180">
        <w:rPr>
          <w:sz w:val="28"/>
          <w:szCs w:val="28"/>
          <w:lang w:eastAsia="uk-UA"/>
        </w:rPr>
        <w:t xml:space="preserve">± </w:t>
      </w:r>
      <w:r w:rsidR="00AB5F3B" w:rsidRPr="008E1180">
        <w:rPr>
          <w:sz w:val="28"/>
          <w:szCs w:val="28"/>
          <w:lang w:val="en-US" w:eastAsia="uk-UA"/>
        </w:rPr>
        <w:t>m</w:t>
      </w:r>
      <w:r w:rsidR="00AB5F3B" w:rsidRPr="008E1180">
        <w:rPr>
          <w:sz w:val="28"/>
          <w:szCs w:val="28"/>
          <w:lang w:eastAsia="uk-UA"/>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030"/>
        <w:gridCol w:w="2228"/>
        <w:gridCol w:w="2120"/>
      </w:tblGrid>
      <w:tr w:rsidR="005D0FFC" w:rsidRPr="008F15C5" w:rsidTr="002D7F68">
        <w:tc>
          <w:tcPr>
            <w:tcW w:w="3261" w:type="dxa"/>
            <w:vMerge w:val="restart"/>
          </w:tcPr>
          <w:p w:rsidR="005D0FFC" w:rsidRPr="00F30E9A" w:rsidRDefault="005D0FFC" w:rsidP="00114E13">
            <w:pPr>
              <w:jc w:val="both"/>
              <w:rPr>
                <w:sz w:val="28"/>
                <w:szCs w:val="28"/>
                <w:lang w:eastAsia="uk-UA"/>
              </w:rPr>
            </w:pPr>
          </w:p>
          <w:p w:rsidR="005D0FFC" w:rsidRPr="008F15C5" w:rsidRDefault="005D0FFC" w:rsidP="00114E13">
            <w:pPr>
              <w:jc w:val="both"/>
              <w:rPr>
                <w:sz w:val="28"/>
                <w:szCs w:val="28"/>
              </w:rPr>
            </w:pPr>
            <w:r>
              <w:rPr>
                <w:sz w:val="28"/>
                <w:szCs w:val="28"/>
                <w:lang w:val="uk-UA" w:eastAsia="uk-UA"/>
              </w:rPr>
              <w:t>Стан системи дихання</w:t>
            </w:r>
          </w:p>
        </w:tc>
        <w:tc>
          <w:tcPr>
            <w:tcW w:w="2030" w:type="dxa"/>
            <w:vMerge w:val="restart"/>
            <w:vAlign w:val="center"/>
          </w:tcPr>
          <w:p w:rsidR="005D0FFC" w:rsidRDefault="005D0FFC" w:rsidP="00247857">
            <w:pPr>
              <w:jc w:val="center"/>
              <w:rPr>
                <w:sz w:val="28"/>
                <w:szCs w:val="28"/>
              </w:rPr>
            </w:pPr>
          </w:p>
          <w:p w:rsidR="005D0FFC" w:rsidRDefault="005D0FFC" w:rsidP="00247857">
            <w:pPr>
              <w:jc w:val="center"/>
              <w:rPr>
                <w:sz w:val="28"/>
                <w:szCs w:val="28"/>
                <w:lang w:val="uk-UA" w:eastAsia="uk-UA"/>
              </w:rPr>
            </w:pPr>
            <w:r w:rsidRPr="008F15C5">
              <w:rPr>
                <w:sz w:val="28"/>
                <w:szCs w:val="28"/>
                <w:lang w:val="uk-UA" w:eastAsia="uk-UA"/>
              </w:rPr>
              <w:t>Всього</w:t>
            </w:r>
          </w:p>
          <w:p w:rsidR="00DD507F" w:rsidRPr="008F15C5" w:rsidRDefault="00055CEC" w:rsidP="00247857">
            <w:pPr>
              <w:jc w:val="center"/>
              <w:rPr>
                <w:sz w:val="28"/>
                <w:szCs w:val="28"/>
              </w:rPr>
            </w:pPr>
            <w:r>
              <w:rPr>
                <w:sz w:val="28"/>
                <w:szCs w:val="28"/>
                <w:lang w:val="en-US" w:eastAsia="uk-UA"/>
              </w:rPr>
              <w:t>n=</w:t>
            </w:r>
            <w:r>
              <w:rPr>
                <w:sz w:val="28"/>
                <w:szCs w:val="28"/>
                <w:lang w:val="uk-UA" w:eastAsia="uk-UA"/>
              </w:rPr>
              <w:t>381</w:t>
            </w:r>
          </w:p>
        </w:tc>
        <w:tc>
          <w:tcPr>
            <w:tcW w:w="4348" w:type="dxa"/>
            <w:gridSpan w:val="2"/>
          </w:tcPr>
          <w:p w:rsidR="005D0FFC" w:rsidRPr="008F15C5" w:rsidRDefault="00AB5F3B" w:rsidP="00AB5F3B">
            <w:pPr>
              <w:jc w:val="center"/>
              <w:rPr>
                <w:sz w:val="28"/>
                <w:szCs w:val="28"/>
              </w:rPr>
            </w:pPr>
            <w:r>
              <w:rPr>
                <w:sz w:val="28"/>
                <w:szCs w:val="28"/>
                <w:lang w:val="uk-UA" w:eastAsia="uk-UA"/>
              </w:rPr>
              <w:t>Стать</w:t>
            </w:r>
          </w:p>
        </w:tc>
      </w:tr>
      <w:tr w:rsidR="005D0FFC" w:rsidRPr="008F15C5" w:rsidTr="002D7F68">
        <w:tc>
          <w:tcPr>
            <w:tcW w:w="3261" w:type="dxa"/>
            <w:vMerge/>
          </w:tcPr>
          <w:p w:rsidR="005D0FFC" w:rsidRPr="008F15C5" w:rsidRDefault="005D0FFC" w:rsidP="00114E13">
            <w:pPr>
              <w:jc w:val="both"/>
              <w:rPr>
                <w:sz w:val="28"/>
                <w:szCs w:val="28"/>
              </w:rPr>
            </w:pPr>
          </w:p>
        </w:tc>
        <w:tc>
          <w:tcPr>
            <w:tcW w:w="2030" w:type="dxa"/>
            <w:vMerge/>
          </w:tcPr>
          <w:p w:rsidR="005D0FFC" w:rsidRPr="008F15C5" w:rsidRDefault="005D0FFC" w:rsidP="00114E13">
            <w:pPr>
              <w:jc w:val="center"/>
              <w:rPr>
                <w:sz w:val="28"/>
                <w:szCs w:val="28"/>
              </w:rPr>
            </w:pPr>
          </w:p>
        </w:tc>
        <w:tc>
          <w:tcPr>
            <w:tcW w:w="2228" w:type="dxa"/>
          </w:tcPr>
          <w:p w:rsidR="005D0FFC" w:rsidRPr="00243F01" w:rsidRDefault="00F83C69" w:rsidP="00114E13">
            <w:pPr>
              <w:jc w:val="center"/>
              <w:rPr>
                <w:sz w:val="28"/>
                <w:szCs w:val="28"/>
                <w:lang w:val="uk-UA" w:eastAsia="uk-UA"/>
              </w:rPr>
            </w:pPr>
            <w:r>
              <w:rPr>
                <w:sz w:val="28"/>
                <w:szCs w:val="28"/>
                <w:lang w:val="uk-UA" w:eastAsia="uk-UA"/>
              </w:rPr>
              <w:t>ч</w:t>
            </w:r>
            <w:r w:rsidR="005D0FFC" w:rsidRPr="008F15C5">
              <w:rPr>
                <w:sz w:val="28"/>
                <w:szCs w:val="28"/>
                <w:lang w:val="uk-UA" w:eastAsia="uk-UA"/>
              </w:rPr>
              <w:t>оловік</w:t>
            </w:r>
            <w:r w:rsidR="00243F01">
              <w:rPr>
                <w:sz w:val="28"/>
                <w:szCs w:val="28"/>
                <w:lang w:val="uk-UA" w:eastAsia="uk-UA"/>
              </w:rPr>
              <w:t>и</w:t>
            </w:r>
          </w:p>
          <w:p w:rsidR="00AB5F3B" w:rsidRPr="00AB5F3B" w:rsidRDefault="00AB5F3B" w:rsidP="00AB5F3B">
            <w:pPr>
              <w:jc w:val="center"/>
              <w:rPr>
                <w:sz w:val="28"/>
                <w:szCs w:val="28"/>
                <w:lang w:val="en-US"/>
              </w:rPr>
            </w:pPr>
            <w:r>
              <w:rPr>
                <w:sz w:val="28"/>
                <w:szCs w:val="28"/>
                <w:lang w:val="en-US" w:eastAsia="uk-UA"/>
              </w:rPr>
              <w:t>n=</w:t>
            </w:r>
            <w:r w:rsidR="00243F01">
              <w:rPr>
                <w:sz w:val="28"/>
                <w:szCs w:val="28"/>
                <w:lang w:val="en-US" w:eastAsia="uk-UA"/>
              </w:rPr>
              <w:t>164</w:t>
            </w:r>
          </w:p>
        </w:tc>
        <w:tc>
          <w:tcPr>
            <w:tcW w:w="2120" w:type="dxa"/>
          </w:tcPr>
          <w:p w:rsidR="005D0FFC" w:rsidRDefault="00F83C69" w:rsidP="00114E13">
            <w:pPr>
              <w:jc w:val="center"/>
              <w:rPr>
                <w:sz w:val="28"/>
                <w:szCs w:val="28"/>
                <w:lang w:val="en-US" w:eastAsia="uk-UA"/>
              </w:rPr>
            </w:pPr>
            <w:r>
              <w:rPr>
                <w:sz w:val="28"/>
                <w:szCs w:val="28"/>
                <w:lang w:val="uk-UA" w:eastAsia="uk-UA"/>
              </w:rPr>
              <w:t>ж</w:t>
            </w:r>
            <w:r w:rsidR="005D0FFC" w:rsidRPr="008F15C5">
              <w:rPr>
                <w:sz w:val="28"/>
                <w:szCs w:val="28"/>
                <w:lang w:val="uk-UA" w:eastAsia="uk-UA"/>
              </w:rPr>
              <w:t>інк</w:t>
            </w:r>
            <w:r w:rsidR="00243F01">
              <w:rPr>
                <w:sz w:val="28"/>
                <w:szCs w:val="28"/>
                <w:lang w:val="uk-UA" w:eastAsia="uk-UA"/>
              </w:rPr>
              <w:t>и</w:t>
            </w:r>
          </w:p>
          <w:p w:rsidR="00243F01" w:rsidRPr="00243F01" w:rsidRDefault="00243F01" w:rsidP="00DD507F">
            <w:pPr>
              <w:jc w:val="center"/>
              <w:rPr>
                <w:sz w:val="28"/>
                <w:szCs w:val="28"/>
                <w:lang w:val="en-US"/>
              </w:rPr>
            </w:pPr>
            <w:r>
              <w:rPr>
                <w:sz w:val="28"/>
                <w:szCs w:val="28"/>
                <w:lang w:val="en-US" w:eastAsia="uk-UA"/>
              </w:rPr>
              <w:t>n=</w:t>
            </w:r>
            <w:r w:rsidR="00DD507F">
              <w:rPr>
                <w:sz w:val="28"/>
                <w:szCs w:val="28"/>
                <w:lang w:val="uk-UA" w:eastAsia="uk-UA"/>
              </w:rPr>
              <w:t>217</w:t>
            </w:r>
          </w:p>
        </w:tc>
      </w:tr>
      <w:tr w:rsidR="005D0FFC" w:rsidRPr="008F15C5" w:rsidTr="002D7F68">
        <w:tc>
          <w:tcPr>
            <w:tcW w:w="3261" w:type="dxa"/>
            <w:vAlign w:val="center"/>
          </w:tcPr>
          <w:p w:rsidR="005D0FFC" w:rsidRPr="008F15C5" w:rsidRDefault="005D0FFC" w:rsidP="008D1D38">
            <w:pPr>
              <w:spacing w:line="360" w:lineRule="auto"/>
              <w:rPr>
                <w:sz w:val="28"/>
                <w:szCs w:val="28"/>
              </w:rPr>
            </w:pPr>
            <w:r w:rsidRPr="008F15C5">
              <w:rPr>
                <w:sz w:val="28"/>
                <w:szCs w:val="28"/>
                <w:lang w:val="uk-UA" w:eastAsia="uk-UA"/>
              </w:rPr>
              <w:t>Здоров'я</w:t>
            </w:r>
          </w:p>
        </w:tc>
        <w:tc>
          <w:tcPr>
            <w:tcW w:w="2030" w:type="dxa"/>
            <w:vAlign w:val="center"/>
          </w:tcPr>
          <w:p w:rsidR="005D0FFC" w:rsidRPr="008F15C5" w:rsidRDefault="005D0FFC" w:rsidP="008D1D38">
            <w:pPr>
              <w:spacing w:line="360" w:lineRule="auto"/>
              <w:jc w:val="center"/>
              <w:rPr>
                <w:sz w:val="28"/>
                <w:szCs w:val="28"/>
              </w:rPr>
            </w:pPr>
            <w:r w:rsidRPr="008F15C5">
              <w:rPr>
                <w:sz w:val="28"/>
                <w:szCs w:val="28"/>
              </w:rPr>
              <w:t>46</w:t>
            </w:r>
            <w:r w:rsidR="00DC167B">
              <w:rPr>
                <w:sz w:val="28"/>
                <w:szCs w:val="28"/>
                <w:lang w:val="uk-UA"/>
              </w:rPr>
              <w:t>,2±2,4</w:t>
            </w:r>
          </w:p>
        </w:tc>
        <w:tc>
          <w:tcPr>
            <w:tcW w:w="2228" w:type="dxa"/>
            <w:vAlign w:val="center"/>
          </w:tcPr>
          <w:p w:rsidR="005D0FFC" w:rsidRPr="00DC167B" w:rsidRDefault="003E3870" w:rsidP="008D1D38">
            <w:pPr>
              <w:spacing w:line="360" w:lineRule="auto"/>
              <w:jc w:val="center"/>
              <w:rPr>
                <w:sz w:val="28"/>
                <w:szCs w:val="28"/>
                <w:lang w:val="uk-UA"/>
              </w:rPr>
            </w:pPr>
            <w:r>
              <w:rPr>
                <w:sz w:val="28"/>
                <w:szCs w:val="28"/>
                <w:lang w:val="uk-UA"/>
              </w:rPr>
              <w:t>43</w:t>
            </w:r>
            <w:r w:rsidR="00DC167B">
              <w:rPr>
                <w:sz w:val="28"/>
                <w:szCs w:val="28"/>
                <w:lang w:val="uk-UA"/>
              </w:rPr>
              <w:t>,</w:t>
            </w:r>
            <w:r>
              <w:rPr>
                <w:sz w:val="28"/>
                <w:szCs w:val="28"/>
                <w:lang w:val="uk-UA"/>
              </w:rPr>
              <w:t>3</w:t>
            </w:r>
            <w:r w:rsidR="00DC167B">
              <w:rPr>
                <w:sz w:val="28"/>
                <w:szCs w:val="28"/>
                <w:lang w:val="uk-UA"/>
              </w:rPr>
              <w:t>±3,8</w:t>
            </w:r>
          </w:p>
        </w:tc>
        <w:tc>
          <w:tcPr>
            <w:tcW w:w="2120" w:type="dxa"/>
            <w:vAlign w:val="center"/>
          </w:tcPr>
          <w:p w:rsidR="005D0FFC" w:rsidRPr="008F15C5" w:rsidRDefault="005D0FFC" w:rsidP="008D1D38">
            <w:pPr>
              <w:spacing w:line="360" w:lineRule="auto"/>
              <w:jc w:val="center"/>
              <w:rPr>
                <w:sz w:val="28"/>
                <w:szCs w:val="28"/>
              </w:rPr>
            </w:pPr>
            <w:r w:rsidRPr="008F15C5">
              <w:rPr>
                <w:sz w:val="28"/>
                <w:szCs w:val="28"/>
              </w:rPr>
              <w:t>48</w:t>
            </w:r>
            <w:r w:rsidR="00DD507F">
              <w:rPr>
                <w:sz w:val="28"/>
                <w:szCs w:val="28"/>
                <w:lang w:val="uk-UA"/>
              </w:rPr>
              <w:t>,3±3,3</w:t>
            </w:r>
          </w:p>
        </w:tc>
      </w:tr>
      <w:tr w:rsidR="005D0FFC" w:rsidRPr="008F15C5" w:rsidTr="002D7F68">
        <w:tc>
          <w:tcPr>
            <w:tcW w:w="3261" w:type="dxa"/>
            <w:vAlign w:val="center"/>
          </w:tcPr>
          <w:p w:rsidR="005D0FFC" w:rsidRPr="008F15C5" w:rsidRDefault="00AB5F3B" w:rsidP="008D1D38">
            <w:pPr>
              <w:spacing w:line="360" w:lineRule="auto"/>
              <w:rPr>
                <w:sz w:val="28"/>
                <w:szCs w:val="28"/>
              </w:rPr>
            </w:pPr>
            <w:r>
              <w:rPr>
                <w:sz w:val="28"/>
                <w:szCs w:val="28"/>
                <w:lang w:val="uk-UA" w:eastAsia="uk-UA"/>
              </w:rPr>
              <w:t>Патологічні відхилення</w:t>
            </w:r>
          </w:p>
        </w:tc>
        <w:tc>
          <w:tcPr>
            <w:tcW w:w="2030" w:type="dxa"/>
            <w:vAlign w:val="center"/>
          </w:tcPr>
          <w:p w:rsidR="005D0FFC" w:rsidRPr="008F15C5" w:rsidRDefault="00DC167B" w:rsidP="008D1D38">
            <w:pPr>
              <w:spacing w:line="360" w:lineRule="auto"/>
              <w:jc w:val="center"/>
              <w:rPr>
                <w:sz w:val="28"/>
                <w:szCs w:val="28"/>
              </w:rPr>
            </w:pPr>
            <w:r>
              <w:rPr>
                <w:sz w:val="28"/>
                <w:szCs w:val="28"/>
                <w:lang w:val="uk-UA"/>
              </w:rPr>
              <w:t>53,8±2,5</w:t>
            </w:r>
          </w:p>
        </w:tc>
        <w:tc>
          <w:tcPr>
            <w:tcW w:w="2228" w:type="dxa"/>
            <w:vAlign w:val="center"/>
          </w:tcPr>
          <w:p w:rsidR="005D0FFC" w:rsidRPr="008F15C5" w:rsidRDefault="003E3870" w:rsidP="008D1D38">
            <w:pPr>
              <w:spacing w:line="360" w:lineRule="auto"/>
              <w:jc w:val="center"/>
              <w:rPr>
                <w:sz w:val="28"/>
                <w:szCs w:val="28"/>
              </w:rPr>
            </w:pPr>
            <w:r>
              <w:rPr>
                <w:sz w:val="28"/>
                <w:szCs w:val="28"/>
                <w:lang w:val="uk-UA"/>
              </w:rPr>
              <w:t>56</w:t>
            </w:r>
            <w:r w:rsidR="00DC167B">
              <w:rPr>
                <w:sz w:val="28"/>
                <w:szCs w:val="28"/>
                <w:lang w:val="uk-UA"/>
              </w:rPr>
              <w:t>,</w:t>
            </w:r>
            <w:r>
              <w:rPr>
                <w:sz w:val="28"/>
                <w:szCs w:val="28"/>
                <w:lang w:val="uk-UA"/>
              </w:rPr>
              <w:t>7</w:t>
            </w:r>
            <w:r w:rsidR="00DC167B">
              <w:rPr>
                <w:sz w:val="28"/>
                <w:szCs w:val="28"/>
                <w:lang w:val="uk-UA"/>
              </w:rPr>
              <w:t>±</w:t>
            </w:r>
            <w:r>
              <w:rPr>
                <w:sz w:val="28"/>
                <w:szCs w:val="28"/>
                <w:lang w:val="uk-UA"/>
              </w:rPr>
              <w:t>3</w:t>
            </w:r>
            <w:r w:rsidR="00DC167B">
              <w:rPr>
                <w:sz w:val="28"/>
                <w:szCs w:val="28"/>
                <w:lang w:val="uk-UA"/>
              </w:rPr>
              <w:t>,9</w:t>
            </w:r>
          </w:p>
        </w:tc>
        <w:tc>
          <w:tcPr>
            <w:tcW w:w="2120" w:type="dxa"/>
            <w:vAlign w:val="center"/>
          </w:tcPr>
          <w:p w:rsidR="005D0FFC" w:rsidRPr="008F15C5" w:rsidRDefault="005D0FFC" w:rsidP="008D1D38">
            <w:pPr>
              <w:spacing w:line="360" w:lineRule="auto"/>
              <w:jc w:val="center"/>
              <w:rPr>
                <w:sz w:val="28"/>
                <w:szCs w:val="28"/>
              </w:rPr>
            </w:pPr>
            <w:r w:rsidRPr="008F15C5">
              <w:rPr>
                <w:sz w:val="28"/>
                <w:szCs w:val="28"/>
              </w:rPr>
              <w:t>5</w:t>
            </w:r>
            <w:r w:rsidR="00DD507F">
              <w:rPr>
                <w:sz w:val="28"/>
                <w:szCs w:val="28"/>
                <w:lang w:val="uk-UA"/>
              </w:rPr>
              <w:t>1,7± 3,4</w:t>
            </w:r>
          </w:p>
        </w:tc>
      </w:tr>
    </w:tbl>
    <w:p w:rsidR="008D1D38" w:rsidRDefault="008D1D38" w:rsidP="00055CEC">
      <w:pPr>
        <w:spacing w:line="360" w:lineRule="auto"/>
        <w:ind w:firstLine="851"/>
        <w:jc w:val="both"/>
        <w:rPr>
          <w:sz w:val="28"/>
          <w:szCs w:val="28"/>
          <w:lang w:val="uk-UA" w:eastAsia="uk-UA"/>
        </w:rPr>
      </w:pPr>
    </w:p>
    <w:p w:rsidR="005D0FFC" w:rsidRDefault="00055CEC" w:rsidP="00055CEC">
      <w:pPr>
        <w:spacing w:line="360" w:lineRule="auto"/>
        <w:ind w:firstLine="851"/>
        <w:jc w:val="both"/>
        <w:rPr>
          <w:sz w:val="28"/>
          <w:szCs w:val="28"/>
          <w:lang w:val="uk-UA"/>
        </w:rPr>
      </w:pPr>
      <w:r>
        <w:rPr>
          <w:sz w:val="28"/>
          <w:szCs w:val="28"/>
          <w:lang w:val="uk-UA" w:eastAsia="uk-UA"/>
        </w:rPr>
        <w:t>Так, у 53,8</w:t>
      </w:r>
      <w:r>
        <w:rPr>
          <w:sz w:val="28"/>
          <w:szCs w:val="28"/>
          <w:lang w:val="uk-UA"/>
        </w:rPr>
        <w:t>±</w:t>
      </w:r>
      <w:r>
        <w:rPr>
          <w:sz w:val="28"/>
          <w:szCs w:val="28"/>
          <w:lang w:val="uk-UA" w:eastAsia="uk-UA"/>
        </w:rPr>
        <w:t>2,5</w:t>
      </w:r>
      <w:r w:rsidR="00606BED">
        <w:rPr>
          <w:sz w:val="28"/>
          <w:szCs w:val="28"/>
          <w:lang w:val="uk-UA" w:eastAsia="uk-UA"/>
        </w:rPr>
        <w:t xml:space="preserve"> </w:t>
      </w:r>
      <w:r>
        <w:rPr>
          <w:sz w:val="28"/>
          <w:szCs w:val="28"/>
          <w:lang w:val="uk-UA" w:eastAsia="uk-UA"/>
        </w:rPr>
        <w:t>% мешканців промислового міста наявні відхилення вентиляційної функції внаслідок розвитку обструктивних змін бронхо-легеневого апарату верхніх дихальних шляхів. При цьому серед чоловіків питома вага патологічних станів є більшою на 13,4</w:t>
      </w:r>
      <w:r>
        <w:rPr>
          <w:sz w:val="28"/>
          <w:szCs w:val="28"/>
          <w:lang w:val="uk-UA"/>
        </w:rPr>
        <w:t>±5,4</w:t>
      </w:r>
      <w:r w:rsidR="00606BED">
        <w:rPr>
          <w:sz w:val="28"/>
          <w:szCs w:val="28"/>
          <w:lang w:val="uk-UA"/>
        </w:rPr>
        <w:t xml:space="preserve"> </w:t>
      </w:r>
      <w:r>
        <w:rPr>
          <w:sz w:val="28"/>
          <w:szCs w:val="28"/>
          <w:lang w:val="uk-UA" w:eastAsia="uk-UA"/>
        </w:rPr>
        <w:t>% (р&lt;0,05). У жінок розподіл за станом здоров</w:t>
      </w:r>
      <w:r w:rsidR="000D21E5" w:rsidRPr="0055093E">
        <w:rPr>
          <w:sz w:val="28"/>
          <w:szCs w:val="28"/>
          <w:lang w:val="uk-UA" w:eastAsia="uk-UA"/>
        </w:rPr>
        <w:t>’</w:t>
      </w:r>
      <w:r>
        <w:rPr>
          <w:sz w:val="28"/>
          <w:szCs w:val="28"/>
          <w:lang w:val="uk-UA" w:eastAsia="uk-UA"/>
        </w:rPr>
        <w:t>я був практично однаковим (</w:t>
      </w:r>
      <w:r w:rsidRPr="008F15C5">
        <w:rPr>
          <w:sz w:val="28"/>
          <w:szCs w:val="28"/>
        </w:rPr>
        <w:t>48</w:t>
      </w:r>
      <w:r>
        <w:rPr>
          <w:sz w:val="28"/>
          <w:szCs w:val="28"/>
          <w:lang w:val="uk-UA"/>
        </w:rPr>
        <w:t>,3±3,3</w:t>
      </w:r>
      <w:r w:rsidR="00606BED">
        <w:rPr>
          <w:sz w:val="28"/>
          <w:szCs w:val="28"/>
          <w:lang w:val="uk-UA"/>
        </w:rPr>
        <w:t xml:space="preserve"> </w:t>
      </w:r>
      <w:r w:rsidR="000D21E5">
        <w:rPr>
          <w:sz w:val="28"/>
          <w:szCs w:val="28"/>
          <w:lang w:val="uk-UA"/>
        </w:rPr>
        <w:t xml:space="preserve">% та </w:t>
      </w:r>
      <w:r w:rsidRPr="008F15C5">
        <w:rPr>
          <w:sz w:val="28"/>
          <w:szCs w:val="28"/>
        </w:rPr>
        <w:t>5</w:t>
      </w:r>
      <w:r>
        <w:rPr>
          <w:sz w:val="28"/>
          <w:szCs w:val="28"/>
          <w:lang w:val="uk-UA"/>
        </w:rPr>
        <w:t>1,7±3,4</w:t>
      </w:r>
      <w:r w:rsidR="00B17B66">
        <w:rPr>
          <w:sz w:val="28"/>
          <w:szCs w:val="28"/>
          <w:lang w:val="en-US"/>
        </w:rPr>
        <w:t> </w:t>
      </w:r>
      <w:r w:rsidR="000D21E5">
        <w:rPr>
          <w:sz w:val="28"/>
          <w:szCs w:val="28"/>
          <w:lang w:val="uk-UA"/>
        </w:rPr>
        <w:t>%</w:t>
      </w:r>
      <w:r>
        <w:rPr>
          <w:sz w:val="28"/>
          <w:szCs w:val="28"/>
          <w:lang w:val="uk-UA"/>
        </w:rPr>
        <w:t>).</w:t>
      </w:r>
    </w:p>
    <w:p w:rsidR="008D7583" w:rsidRDefault="008D7583" w:rsidP="008D7583">
      <w:pPr>
        <w:spacing w:line="360" w:lineRule="auto"/>
        <w:ind w:firstLine="851"/>
        <w:jc w:val="both"/>
        <w:rPr>
          <w:sz w:val="28"/>
          <w:szCs w:val="28"/>
          <w:lang w:val="uk-UA"/>
        </w:rPr>
      </w:pPr>
      <w:r>
        <w:rPr>
          <w:sz w:val="28"/>
          <w:szCs w:val="28"/>
          <w:lang w:val="uk-UA"/>
        </w:rPr>
        <w:t>Як видно із табл. 5.2, до основної гендерної відмінності відноситься вища питома вага серед чоловіків обструкції (на 6,8±4,5</w:t>
      </w:r>
      <w:r w:rsidR="00606BED">
        <w:rPr>
          <w:sz w:val="28"/>
          <w:szCs w:val="28"/>
          <w:lang w:val="uk-UA"/>
        </w:rPr>
        <w:t xml:space="preserve"> </w:t>
      </w:r>
      <w:r>
        <w:rPr>
          <w:sz w:val="28"/>
          <w:szCs w:val="28"/>
          <w:lang w:val="uk-UA"/>
        </w:rPr>
        <w:t>%) та обструкції на фоні рестрикції (на 9,9±5,4</w:t>
      </w:r>
      <w:r w:rsidR="00606BED">
        <w:rPr>
          <w:sz w:val="28"/>
          <w:szCs w:val="28"/>
          <w:lang w:val="uk-UA"/>
        </w:rPr>
        <w:t xml:space="preserve"> </w:t>
      </w:r>
      <w:r>
        <w:rPr>
          <w:sz w:val="28"/>
          <w:szCs w:val="28"/>
          <w:lang w:val="uk-UA"/>
        </w:rPr>
        <w:t>%), проте вони носили характер тенденції (</w:t>
      </w:r>
      <w:r>
        <w:rPr>
          <w:sz w:val="28"/>
          <w:szCs w:val="28"/>
          <w:lang w:val="uk-UA" w:eastAsia="uk-UA"/>
        </w:rPr>
        <w:t>р&lt;0,1).</w:t>
      </w:r>
    </w:p>
    <w:p w:rsidR="008D1D38" w:rsidRDefault="008D1D38" w:rsidP="00713B80">
      <w:pPr>
        <w:spacing w:line="360" w:lineRule="auto"/>
        <w:ind w:firstLine="567"/>
        <w:jc w:val="right"/>
        <w:rPr>
          <w:i/>
          <w:sz w:val="28"/>
          <w:szCs w:val="28"/>
          <w:lang w:val="uk-UA" w:eastAsia="uk-UA"/>
        </w:rPr>
      </w:pPr>
    </w:p>
    <w:p w:rsidR="00713B80" w:rsidRPr="00521B7F" w:rsidRDefault="00713B80" w:rsidP="00713B80">
      <w:pPr>
        <w:spacing w:line="360" w:lineRule="auto"/>
        <w:ind w:firstLine="567"/>
        <w:jc w:val="right"/>
        <w:rPr>
          <w:sz w:val="28"/>
          <w:szCs w:val="28"/>
        </w:rPr>
      </w:pPr>
      <w:r w:rsidRPr="00521B7F">
        <w:rPr>
          <w:sz w:val="28"/>
          <w:szCs w:val="28"/>
          <w:lang w:val="uk-UA" w:eastAsia="uk-UA"/>
        </w:rPr>
        <w:lastRenderedPageBreak/>
        <w:t>Таблиця 5.2</w:t>
      </w:r>
    </w:p>
    <w:p w:rsidR="00713B80" w:rsidRPr="008E1180" w:rsidRDefault="00713B80" w:rsidP="00713B80">
      <w:pPr>
        <w:spacing w:line="360" w:lineRule="auto"/>
        <w:ind w:firstLine="567"/>
        <w:jc w:val="center"/>
        <w:rPr>
          <w:sz w:val="28"/>
          <w:szCs w:val="28"/>
          <w:lang w:eastAsia="uk-UA"/>
        </w:rPr>
      </w:pPr>
      <w:r w:rsidRPr="008E1180">
        <w:rPr>
          <w:sz w:val="28"/>
          <w:szCs w:val="28"/>
          <w:lang w:val="uk-UA" w:eastAsia="uk-UA"/>
        </w:rPr>
        <w:t>Гендерна характеристика донозологічного стану (</w:t>
      </w:r>
      <w:r w:rsidRPr="008E1180">
        <w:rPr>
          <w:sz w:val="28"/>
          <w:szCs w:val="28"/>
          <w:lang w:val="en-US" w:eastAsia="uk-UA"/>
        </w:rPr>
        <w:t>M</w:t>
      </w:r>
      <w:r w:rsidRPr="008E1180">
        <w:rPr>
          <w:sz w:val="28"/>
          <w:szCs w:val="28"/>
          <w:lang w:eastAsia="uk-UA"/>
        </w:rPr>
        <w:t>±</w:t>
      </w:r>
      <w:r w:rsidRPr="008E1180">
        <w:rPr>
          <w:sz w:val="28"/>
          <w:szCs w:val="28"/>
          <w:lang w:val="en-US" w:eastAsia="uk-UA"/>
        </w:rPr>
        <w:t>m</w:t>
      </w:r>
      <w:r w:rsidRPr="008E1180">
        <w:rPr>
          <w:sz w:val="28"/>
          <w:szCs w:val="28"/>
          <w:lang w:eastAsia="uk-UA"/>
        </w:rPr>
        <w:t>,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2976"/>
        <w:gridCol w:w="2268"/>
      </w:tblGrid>
      <w:tr w:rsidR="00713B80" w:rsidRPr="00D44486" w:rsidTr="002D7F68">
        <w:tc>
          <w:tcPr>
            <w:tcW w:w="4395" w:type="dxa"/>
          </w:tcPr>
          <w:p w:rsidR="00713B80" w:rsidRPr="00D42BDB" w:rsidRDefault="00D42BDB" w:rsidP="00204238">
            <w:pPr>
              <w:jc w:val="center"/>
              <w:rPr>
                <w:sz w:val="28"/>
                <w:szCs w:val="28"/>
                <w:lang w:val="uk-UA"/>
              </w:rPr>
            </w:pPr>
            <w:r>
              <w:rPr>
                <w:sz w:val="28"/>
                <w:szCs w:val="28"/>
                <w:lang w:val="uk-UA"/>
              </w:rPr>
              <w:t>Донозологічний стан</w:t>
            </w:r>
          </w:p>
        </w:tc>
        <w:tc>
          <w:tcPr>
            <w:tcW w:w="2976" w:type="dxa"/>
          </w:tcPr>
          <w:p w:rsidR="00713B80" w:rsidRDefault="00D42BDB" w:rsidP="00204238">
            <w:pPr>
              <w:jc w:val="center"/>
              <w:rPr>
                <w:sz w:val="28"/>
                <w:szCs w:val="28"/>
                <w:lang w:val="uk-UA" w:eastAsia="uk-UA"/>
              </w:rPr>
            </w:pPr>
            <w:r>
              <w:rPr>
                <w:sz w:val="28"/>
                <w:szCs w:val="28"/>
                <w:lang w:val="uk-UA" w:eastAsia="uk-UA"/>
              </w:rPr>
              <w:t>Ч</w:t>
            </w:r>
            <w:r w:rsidR="00713B80">
              <w:rPr>
                <w:sz w:val="28"/>
                <w:szCs w:val="28"/>
                <w:lang w:val="uk-UA" w:eastAsia="uk-UA"/>
              </w:rPr>
              <w:t>оловік</w:t>
            </w:r>
            <w:r>
              <w:rPr>
                <w:sz w:val="28"/>
                <w:szCs w:val="28"/>
                <w:lang w:val="uk-UA" w:eastAsia="uk-UA"/>
              </w:rPr>
              <w:t>и</w:t>
            </w:r>
          </w:p>
          <w:p w:rsidR="00D42BDB" w:rsidRPr="00D44486" w:rsidRDefault="00D42BDB" w:rsidP="00204238">
            <w:pPr>
              <w:jc w:val="center"/>
              <w:rPr>
                <w:sz w:val="28"/>
                <w:szCs w:val="28"/>
              </w:rPr>
            </w:pPr>
            <w:r>
              <w:rPr>
                <w:sz w:val="28"/>
                <w:szCs w:val="28"/>
                <w:lang w:val="en-US" w:eastAsia="uk-UA"/>
              </w:rPr>
              <w:t>n=</w:t>
            </w:r>
            <w:r>
              <w:rPr>
                <w:sz w:val="28"/>
                <w:szCs w:val="28"/>
                <w:lang w:val="uk-UA" w:eastAsia="uk-UA"/>
              </w:rPr>
              <w:t>93</w:t>
            </w:r>
          </w:p>
        </w:tc>
        <w:tc>
          <w:tcPr>
            <w:tcW w:w="2268" w:type="dxa"/>
          </w:tcPr>
          <w:p w:rsidR="00713B80" w:rsidRDefault="00D42BDB" w:rsidP="00204238">
            <w:pPr>
              <w:jc w:val="center"/>
              <w:rPr>
                <w:sz w:val="28"/>
                <w:szCs w:val="28"/>
                <w:lang w:val="uk-UA" w:eastAsia="uk-UA"/>
              </w:rPr>
            </w:pPr>
            <w:r>
              <w:rPr>
                <w:sz w:val="28"/>
                <w:szCs w:val="28"/>
                <w:lang w:val="uk-UA" w:eastAsia="uk-UA"/>
              </w:rPr>
              <w:t>Ж</w:t>
            </w:r>
            <w:r w:rsidR="00713B80">
              <w:rPr>
                <w:sz w:val="28"/>
                <w:szCs w:val="28"/>
                <w:lang w:val="uk-UA" w:eastAsia="uk-UA"/>
              </w:rPr>
              <w:t>ін</w:t>
            </w:r>
            <w:r>
              <w:rPr>
                <w:sz w:val="28"/>
                <w:szCs w:val="28"/>
                <w:lang w:val="uk-UA" w:eastAsia="uk-UA"/>
              </w:rPr>
              <w:t>ки</w:t>
            </w:r>
          </w:p>
          <w:p w:rsidR="00D42BDB" w:rsidRPr="00D44486" w:rsidRDefault="00D42BDB" w:rsidP="00204238">
            <w:pPr>
              <w:jc w:val="center"/>
              <w:rPr>
                <w:sz w:val="28"/>
                <w:szCs w:val="28"/>
              </w:rPr>
            </w:pPr>
            <w:r>
              <w:rPr>
                <w:sz w:val="28"/>
                <w:szCs w:val="28"/>
                <w:lang w:val="en-US" w:eastAsia="uk-UA"/>
              </w:rPr>
              <w:t>n=1</w:t>
            </w:r>
            <w:r>
              <w:rPr>
                <w:sz w:val="28"/>
                <w:szCs w:val="28"/>
                <w:lang w:val="uk-UA" w:eastAsia="uk-UA"/>
              </w:rPr>
              <w:t>12</w:t>
            </w:r>
          </w:p>
        </w:tc>
      </w:tr>
      <w:tr w:rsidR="00713B80" w:rsidRPr="00D44486" w:rsidTr="002D7F68">
        <w:tc>
          <w:tcPr>
            <w:tcW w:w="4395" w:type="dxa"/>
            <w:vAlign w:val="center"/>
          </w:tcPr>
          <w:p w:rsidR="00713B80" w:rsidRPr="00D44486" w:rsidRDefault="00713B80" w:rsidP="003E3870">
            <w:pPr>
              <w:spacing w:line="360" w:lineRule="auto"/>
              <w:jc w:val="center"/>
              <w:rPr>
                <w:sz w:val="28"/>
                <w:szCs w:val="28"/>
              </w:rPr>
            </w:pPr>
            <w:r>
              <w:rPr>
                <w:sz w:val="28"/>
                <w:szCs w:val="28"/>
                <w:lang w:val="uk-UA" w:eastAsia="uk-UA"/>
              </w:rPr>
              <w:t>Обструкція</w:t>
            </w:r>
          </w:p>
        </w:tc>
        <w:tc>
          <w:tcPr>
            <w:tcW w:w="2976" w:type="dxa"/>
            <w:vAlign w:val="center"/>
          </w:tcPr>
          <w:p w:rsidR="00713B80" w:rsidRPr="00D44486" w:rsidRDefault="00713B80" w:rsidP="003E3870">
            <w:pPr>
              <w:spacing w:line="360" w:lineRule="auto"/>
              <w:jc w:val="center"/>
              <w:rPr>
                <w:sz w:val="28"/>
                <w:szCs w:val="28"/>
              </w:rPr>
            </w:pPr>
            <w:r>
              <w:rPr>
                <w:sz w:val="28"/>
                <w:szCs w:val="28"/>
              </w:rPr>
              <w:t>4</w:t>
            </w:r>
            <w:r w:rsidR="00D42BDB">
              <w:rPr>
                <w:sz w:val="28"/>
                <w:szCs w:val="28"/>
                <w:lang w:val="uk-UA"/>
              </w:rPr>
              <w:t>5,2±4,7</w:t>
            </w:r>
          </w:p>
        </w:tc>
        <w:tc>
          <w:tcPr>
            <w:tcW w:w="2268" w:type="dxa"/>
            <w:vAlign w:val="center"/>
          </w:tcPr>
          <w:p w:rsidR="00713B80" w:rsidRPr="00D44486" w:rsidRDefault="00D42BDB" w:rsidP="003E3870">
            <w:pPr>
              <w:spacing w:line="360" w:lineRule="auto"/>
              <w:jc w:val="center"/>
              <w:rPr>
                <w:sz w:val="28"/>
                <w:szCs w:val="28"/>
              </w:rPr>
            </w:pPr>
            <w:r>
              <w:rPr>
                <w:sz w:val="28"/>
                <w:szCs w:val="28"/>
                <w:lang w:val="uk-UA"/>
              </w:rPr>
              <w:t>38,4±4,5</w:t>
            </w:r>
          </w:p>
        </w:tc>
      </w:tr>
      <w:tr w:rsidR="00713B80" w:rsidRPr="00D44486" w:rsidTr="002D7F68">
        <w:tc>
          <w:tcPr>
            <w:tcW w:w="4395" w:type="dxa"/>
            <w:vAlign w:val="center"/>
          </w:tcPr>
          <w:p w:rsidR="00713B80" w:rsidRPr="00D44486" w:rsidRDefault="00713B80" w:rsidP="003E3870">
            <w:pPr>
              <w:spacing w:line="360" w:lineRule="auto"/>
              <w:jc w:val="center"/>
              <w:rPr>
                <w:sz w:val="28"/>
                <w:szCs w:val="28"/>
              </w:rPr>
            </w:pPr>
            <w:r>
              <w:rPr>
                <w:sz w:val="28"/>
                <w:szCs w:val="28"/>
                <w:lang w:val="uk-UA" w:eastAsia="uk-UA"/>
              </w:rPr>
              <w:t>Рестрикція</w:t>
            </w:r>
          </w:p>
        </w:tc>
        <w:tc>
          <w:tcPr>
            <w:tcW w:w="2976" w:type="dxa"/>
            <w:vAlign w:val="center"/>
          </w:tcPr>
          <w:p w:rsidR="00713B80" w:rsidRPr="00D44486" w:rsidRDefault="00204238" w:rsidP="003E3870">
            <w:pPr>
              <w:spacing w:line="360" w:lineRule="auto"/>
              <w:jc w:val="center"/>
              <w:rPr>
                <w:sz w:val="28"/>
                <w:szCs w:val="28"/>
              </w:rPr>
            </w:pPr>
            <w:r>
              <w:rPr>
                <w:sz w:val="28"/>
                <w:szCs w:val="28"/>
                <w:lang w:val="uk-UA"/>
              </w:rPr>
              <w:t>16,5±3,8</w:t>
            </w:r>
          </w:p>
        </w:tc>
        <w:tc>
          <w:tcPr>
            <w:tcW w:w="2268" w:type="dxa"/>
            <w:vAlign w:val="center"/>
          </w:tcPr>
          <w:p w:rsidR="00713B80" w:rsidRPr="00D44486" w:rsidRDefault="00713B80" w:rsidP="003E3870">
            <w:pPr>
              <w:spacing w:line="360" w:lineRule="auto"/>
              <w:jc w:val="center"/>
              <w:rPr>
                <w:sz w:val="28"/>
                <w:szCs w:val="28"/>
              </w:rPr>
            </w:pPr>
            <w:r>
              <w:rPr>
                <w:sz w:val="28"/>
                <w:szCs w:val="28"/>
              </w:rPr>
              <w:t>2</w:t>
            </w:r>
            <w:r w:rsidR="00204238">
              <w:rPr>
                <w:sz w:val="28"/>
                <w:szCs w:val="28"/>
                <w:lang w:val="uk-UA"/>
              </w:rPr>
              <w:t>3,2±3,7</w:t>
            </w:r>
          </w:p>
        </w:tc>
      </w:tr>
      <w:tr w:rsidR="00713B80" w:rsidRPr="00D44486" w:rsidTr="002D7F68">
        <w:tc>
          <w:tcPr>
            <w:tcW w:w="4395" w:type="dxa"/>
            <w:vAlign w:val="center"/>
          </w:tcPr>
          <w:p w:rsidR="00713B80" w:rsidRPr="00D44486" w:rsidRDefault="00713B80" w:rsidP="003E3870">
            <w:pPr>
              <w:jc w:val="center"/>
              <w:rPr>
                <w:sz w:val="28"/>
                <w:szCs w:val="28"/>
              </w:rPr>
            </w:pPr>
            <w:r>
              <w:rPr>
                <w:sz w:val="28"/>
                <w:szCs w:val="28"/>
                <w:lang w:val="uk-UA" w:eastAsia="uk-UA"/>
              </w:rPr>
              <w:t xml:space="preserve">Обструкція </w:t>
            </w:r>
            <w:r w:rsidR="00D42BDB">
              <w:rPr>
                <w:sz w:val="28"/>
                <w:szCs w:val="28"/>
                <w:lang w:val="uk-UA" w:eastAsia="uk-UA"/>
              </w:rPr>
              <w:t xml:space="preserve">на фоні </w:t>
            </w:r>
            <w:r>
              <w:rPr>
                <w:sz w:val="28"/>
                <w:szCs w:val="28"/>
                <w:lang w:val="uk-UA" w:eastAsia="uk-UA"/>
              </w:rPr>
              <w:t>рестрикці</w:t>
            </w:r>
            <w:r w:rsidR="00D42BDB">
              <w:rPr>
                <w:sz w:val="28"/>
                <w:szCs w:val="28"/>
                <w:lang w:val="uk-UA" w:eastAsia="uk-UA"/>
              </w:rPr>
              <w:t>ї</w:t>
            </w:r>
          </w:p>
        </w:tc>
        <w:tc>
          <w:tcPr>
            <w:tcW w:w="2976" w:type="dxa"/>
            <w:vAlign w:val="center"/>
          </w:tcPr>
          <w:p w:rsidR="00713B80" w:rsidRPr="00D44486" w:rsidRDefault="00204238" w:rsidP="003E3870">
            <w:pPr>
              <w:jc w:val="center"/>
              <w:rPr>
                <w:sz w:val="28"/>
                <w:szCs w:val="28"/>
              </w:rPr>
            </w:pPr>
            <w:r>
              <w:rPr>
                <w:sz w:val="28"/>
                <w:szCs w:val="28"/>
                <w:lang w:val="uk-UA"/>
              </w:rPr>
              <w:t>48,3±4,7</w:t>
            </w:r>
          </w:p>
        </w:tc>
        <w:tc>
          <w:tcPr>
            <w:tcW w:w="2268" w:type="dxa"/>
            <w:vAlign w:val="center"/>
          </w:tcPr>
          <w:p w:rsidR="00713B80" w:rsidRPr="00204238" w:rsidRDefault="00204238" w:rsidP="003E3870">
            <w:pPr>
              <w:jc w:val="center"/>
              <w:rPr>
                <w:sz w:val="28"/>
                <w:szCs w:val="28"/>
                <w:lang w:val="uk-UA"/>
              </w:rPr>
            </w:pPr>
            <w:r>
              <w:rPr>
                <w:sz w:val="28"/>
                <w:szCs w:val="28"/>
                <w:lang w:val="uk-UA"/>
              </w:rPr>
              <w:t>38,4±4,4</w:t>
            </w:r>
          </w:p>
        </w:tc>
      </w:tr>
    </w:tbl>
    <w:p w:rsidR="008D1D38" w:rsidRDefault="008D1D38" w:rsidP="00E67E6F">
      <w:pPr>
        <w:spacing w:line="360" w:lineRule="auto"/>
        <w:ind w:firstLine="851"/>
        <w:jc w:val="both"/>
        <w:rPr>
          <w:sz w:val="28"/>
          <w:szCs w:val="28"/>
          <w:lang w:val="uk-UA" w:eastAsia="uk-UA"/>
        </w:rPr>
      </w:pPr>
    </w:p>
    <w:p w:rsidR="00E67E6F" w:rsidRDefault="00E67E6F" w:rsidP="00E67E6F">
      <w:pPr>
        <w:spacing w:line="360" w:lineRule="auto"/>
        <w:ind w:firstLine="851"/>
        <w:jc w:val="both"/>
        <w:rPr>
          <w:i/>
          <w:sz w:val="28"/>
          <w:szCs w:val="28"/>
          <w:lang w:val="uk-UA" w:eastAsia="uk-UA"/>
        </w:rPr>
      </w:pPr>
      <w:r>
        <w:rPr>
          <w:sz w:val="28"/>
          <w:szCs w:val="28"/>
          <w:lang w:val="uk-UA" w:eastAsia="uk-UA"/>
        </w:rPr>
        <w:t>При аналізі вікової динаміки функції дихання у мешканців промислового міста встановлено зростання з віком питомої ваги осіб із донозологічними станами (рис. 5.1).</w:t>
      </w:r>
    </w:p>
    <w:p w:rsidR="00713B80" w:rsidRDefault="003E3870" w:rsidP="00055CEC">
      <w:pPr>
        <w:spacing w:line="360" w:lineRule="auto"/>
        <w:ind w:firstLine="851"/>
        <w:jc w:val="both"/>
        <w:rPr>
          <w:sz w:val="28"/>
          <w:szCs w:val="28"/>
          <w:lang w:val="uk-UA" w:eastAsia="uk-UA"/>
        </w:rPr>
      </w:pPr>
      <w:r>
        <w:rPr>
          <w:sz w:val="28"/>
          <w:szCs w:val="28"/>
          <w:lang w:val="uk-UA" w:eastAsia="uk-UA"/>
        </w:rPr>
        <w:t>Пр</w:t>
      </w:r>
      <w:r w:rsidR="00703C8E">
        <w:rPr>
          <w:sz w:val="28"/>
          <w:szCs w:val="28"/>
          <w:lang w:val="uk-UA" w:eastAsia="uk-UA"/>
        </w:rPr>
        <w:t>о</w:t>
      </w:r>
      <w:r>
        <w:rPr>
          <w:sz w:val="28"/>
          <w:szCs w:val="28"/>
          <w:lang w:val="uk-UA" w:eastAsia="uk-UA"/>
        </w:rPr>
        <w:t>те вікові зміни в більшості носили характер тенденції. Статистично достовірне зростання виявлене лише у віці 30-39 та 40-49 років</w:t>
      </w:r>
      <w:r w:rsidR="00703C8E">
        <w:rPr>
          <w:sz w:val="28"/>
          <w:szCs w:val="28"/>
          <w:lang w:val="uk-UA" w:eastAsia="uk-UA"/>
        </w:rPr>
        <w:t xml:space="preserve">, в яких донозологічні стани відповідно </w:t>
      </w:r>
      <w:r w:rsidR="00AE2CFB">
        <w:rPr>
          <w:sz w:val="28"/>
          <w:szCs w:val="28"/>
          <w:lang w:val="uk-UA" w:eastAsia="uk-UA"/>
        </w:rPr>
        <w:t xml:space="preserve">підвищились </w:t>
      </w:r>
      <w:r w:rsidR="00703C8E">
        <w:rPr>
          <w:sz w:val="28"/>
          <w:szCs w:val="28"/>
          <w:lang w:val="uk-UA" w:eastAsia="uk-UA"/>
        </w:rPr>
        <w:t>на 16,5</w:t>
      </w:r>
      <w:r w:rsidR="00703C8E">
        <w:rPr>
          <w:sz w:val="28"/>
          <w:szCs w:val="28"/>
          <w:lang w:val="uk-UA"/>
        </w:rPr>
        <w:t>±</w:t>
      </w:r>
      <w:r w:rsidR="00703C8E">
        <w:rPr>
          <w:sz w:val="28"/>
          <w:szCs w:val="28"/>
          <w:lang w:val="uk-UA" w:eastAsia="uk-UA"/>
        </w:rPr>
        <w:t>4,2</w:t>
      </w:r>
      <w:r w:rsidR="00606BED">
        <w:rPr>
          <w:sz w:val="28"/>
          <w:szCs w:val="28"/>
          <w:lang w:val="uk-UA" w:eastAsia="uk-UA"/>
        </w:rPr>
        <w:t xml:space="preserve"> </w:t>
      </w:r>
      <w:r w:rsidR="00510FA3">
        <w:rPr>
          <w:sz w:val="28"/>
          <w:szCs w:val="28"/>
          <w:lang w:val="uk-UA" w:eastAsia="uk-UA"/>
        </w:rPr>
        <w:t>%</w:t>
      </w:r>
      <w:r w:rsidR="00703C8E">
        <w:rPr>
          <w:sz w:val="28"/>
          <w:szCs w:val="28"/>
          <w:lang w:val="uk-UA" w:eastAsia="uk-UA"/>
        </w:rPr>
        <w:t xml:space="preserve"> </w:t>
      </w:r>
      <w:r w:rsidR="00AE2CFB">
        <w:rPr>
          <w:sz w:val="28"/>
          <w:szCs w:val="28"/>
          <w:lang w:val="uk-UA" w:eastAsia="uk-UA"/>
        </w:rPr>
        <w:t xml:space="preserve">(р&lt;0,05) </w:t>
      </w:r>
      <w:r w:rsidR="00703C8E">
        <w:rPr>
          <w:sz w:val="28"/>
          <w:szCs w:val="28"/>
          <w:lang w:val="uk-UA" w:eastAsia="uk-UA"/>
        </w:rPr>
        <w:t>та 13,2</w:t>
      </w:r>
      <w:r w:rsidR="00703C8E">
        <w:rPr>
          <w:sz w:val="28"/>
          <w:szCs w:val="28"/>
          <w:lang w:val="uk-UA"/>
        </w:rPr>
        <w:t>±</w:t>
      </w:r>
      <w:r w:rsidR="00703C8E">
        <w:rPr>
          <w:sz w:val="28"/>
          <w:szCs w:val="28"/>
          <w:lang w:val="uk-UA" w:eastAsia="uk-UA"/>
        </w:rPr>
        <w:t>4,2</w:t>
      </w:r>
      <w:r w:rsidR="00521B7F">
        <w:rPr>
          <w:sz w:val="28"/>
          <w:szCs w:val="28"/>
          <w:lang w:val="uk-UA" w:eastAsia="uk-UA"/>
        </w:rPr>
        <w:t> </w:t>
      </w:r>
      <w:r w:rsidR="00510FA3">
        <w:rPr>
          <w:sz w:val="28"/>
          <w:szCs w:val="28"/>
          <w:lang w:val="uk-UA" w:eastAsia="uk-UA"/>
        </w:rPr>
        <w:t>%</w:t>
      </w:r>
      <w:r w:rsidR="00703C8E">
        <w:rPr>
          <w:sz w:val="28"/>
          <w:szCs w:val="28"/>
          <w:lang w:val="uk-UA" w:eastAsia="uk-UA"/>
        </w:rPr>
        <w:t xml:space="preserve"> (р&lt;0,05).</w:t>
      </w:r>
    </w:p>
    <w:p w:rsidR="00A17FCB" w:rsidRDefault="00E86A3E" w:rsidP="00A17FCB">
      <w:pPr>
        <w:spacing w:line="360" w:lineRule="auto"/>
        <w:jc w:val="both"/>
        <w:rPr>
          <w:sz w:val="28"/>
          <w:szCs w:val="28"/>
          <w:lang w:val="uk-UA" w:eastAsia="uk-UA"/>
        </w:rPr>
      </w:pPr>
      <w:r>
        <w:rPr>
          <w:noProof/>
          <w:sz w:val="28"/>
          <w:szCs w:val="28"/>
        </w:rPr>
        <w:drawing>
          <wp:inline distT="0" distB="0" distL="0" distR="0">
            <wp:extent cx="6067425" cy="4038600"/>
            <wp:effectExtent l="19050" t="0" r="9525"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6888" w:rsidRDefault="00C46888" w:rsidP="00053F23">
      <w:pPr>
        <w:spacing w:line="360" w:lineRule="auto"/>
        <w:ind w:firstLine="1134"/>
        <w:jc w:val="both"/>
        <w:rPr>
          <w:sz w:val="28"/>
          <w:szCs w:val="28"/>
          <w:lang w:val="uk-UA" w:eastAsia="uk-UA"/>
        </w:rPr>
      </w:pPr>
      <w:r>
        <w:rPr>
          <w:sz w:val="28"/>
          <w:szCs w:val="28"/>
          <w:lang w:val="uk-UA" w:eastAsia="uk-UA"/>
        </w:rPr>
        <w:t>Рис. 5.1. Вікова динаміка стану функції дихання</w:t>
      </w:r>
    </w:p>
    <w:p w:rsidR="0011660D" w:rsidRDefault="00216883" w:rsidP="00055CEC">
      <w:pPr>
        <w:spacing w:line="360" w:lineRule="auto"/>
        <w:ind w:firstLine="851"/>
        <w:jc w:val="both"/>
        <w:rPr>
          <w:sz w:val="28"/>
          <w:szCs w:val="28"/>
          <w:lang w:val="uk-UA" w:eastAsia="uk-UA"/>
        </w:rPr>
      </w:pPr>
      <w:r>
        <w:rPr>
          <w:sz w:val="28"/>
          <w:szCs w:val="28"/>
          <w:lang w:val="uk-UA" w:eastAsia="uk-UA"/>
        </w:rPr>
        <w:lastRenderedPageBreak/>
        <w:t>Вікова динаміка різних видів донозологічних станів функції дихання мала більш розмаїтний характер (табл.</w:t>
      </w:r>
      <w:r w:rsidR="00606BED">
        <w:rPr>
          <w:sz w:val="28"/>
          <w:szCs w:val="28"/>
          <w:lang w:val="uk-UA" w:eastAsia="uk-UA"/>
        </w:rPr>
        <w:t xml:space="preserve"> </w:t>
      </w:r>
      <w:r>
        <w:rPr>
          <w:sz w:val="28"/>
          <w:szCs w:val="28"/>
          <w:lang w:val="uk-UA" w:eastAsia="uk-UA"/>
        </w:rPr>
        <w:t xml:space="preserve">5.3). </w:t>
      </w:r>
      <w:r w:rsidR="0011660D">
        <w:rPr>
          <w:sz w:val="28"/>
          <w:szCs w:val="28"/>
          <w:lang w:val="uk-UA" w:eastAsia="uk-UA"/>
        </w:rPr>
        <w:t>Т</w:t>
      </w:r>
      <w:r>
        <w:rPr>
          <w:sz w:val="28"/>
          <w:szCs w:val="28"/>
          <w:lang w:val="uk-UA" w:eastAsia="uk-UA"/>
        </w:rPr>
        <w:t xml:space="preserve">ак, питома вага осіб із обструкцією після відносної стабільності у віці </w:t>
      </w:r>
      <w:r w:rsidR="00B30610" w:rsidRPr="00B30610">
        <w:rPr>
          <w:sz w:val="28"/>
          <w:szCs w:val="28"/>
          <w:lang w:val="uk-UA" w:eastAsia="uk-UA"/>
        </w:rPr>
        <w:t>19</w:t>
      </w:r>
      <w:r>
        <w:rPr>
          <w:sz w:val="28"/>
          <w:szCs w:val="28"/>
          <w:lang w:val="uk-UA" w:eastAsia="uk-UA"/>
        </w:rPr>
        <w:t>-29 років (50,</w:t>
      </w:r>
      <w:r w:rsidR="00B30610" w:rsidRPr="00B30610">
        <w:rPr>
          <w:sz w:val="28"/>
          <w:szCs w:val="28"/>
          <w:lang w:val="uk-UA" w:eastAsia="uk-UA"/>
        </w:rPr>
        <w:t>1</w:t>
      </w:r>
      <w:r>
        <w:rPr>
          <w:sz w:val="28"/>
          <w:szCs w:val="28"/>
          <w:lang w:val="uk-UA" w:eastAsia="uk-UA"/>
        </w:rPr>
        <w:t>-53,</w:t>
      </w:r>
      <w:r w:rsidR="00B30610" w:rsidRPr="00B30610">
        <w:rPr>
          <w:sz w:val="28"/>
          <w:szCs w:val="28"/>
          <w:lang w:val="uk-UA" w:eastAsia="uk-UA"/>
        </w:rPr>
        <w:t xml:space="preserve">1 </w:t>
      </w:r>
      <w:r>
        <w:rPr>
          <w:sz w:val="28"/>
          <w:szCs w:val="28"/>
          <w:lang w:val="uk-UA" w:eastAsia="uk-UA"/>
        </w:rPr>
        <w:t>%)</w:t>
      </w:r>
      <w:r w:rsidR="0011660D">
        <w:rPr>
          <w:sz w:val="28"/>
          <w:szCs w:val="28"/>
          <w:lang w:val="uk-UA" w:eastAsia="uk-UA"/>
        </w:rPr>
        <w:t xml:space="preserve"> в подальшому зменшувалась. Особливо значне зменшення спостерігалось у віці 30-39 років (на</w:t>
      </w:r>
      <w:r w:rsidR="00606BED">
        <w:rPr>
          <w:sz w:val="28"/>
          <w:szCs w:val="28"/>
          <w:lang w:val="uk-UA" w:eastAsia="uk-UA"/>
        </w:rPr>
        <w:t xml:space="preserve"> </w:t>
      </w:r>
      <w:r w:rsidR="0011660D">
        <w:rPr>
          <w:sz w:val="28"/>
          <w:szCs w:val="28"/>
          <w:lang w:val="uk-UA" w:eastAsia="uk-UA"/>
        </w:rPr>
        <w:t>11,0±4,7</w:t>
      </w:r>
      <w:r w:rsidR="00606BED">
        <w:rPr>
          <w:sz w:val="28"/>
          <w:szCs w:val="28"/>
          <w:lang w:val="uk-UA" w:eastAsia="uk-UA"/>
        </w:rPr>
        <w:t xml:space="preserve"> </w:t>
      </w:r>
      <w:r w:rsidR="0011660D">
        <w:rPr>
          <w:sz w:val="28"/>
          <w:szCs w:val="28"/>
          <w:lang w:val="uk-UA" w:eastAsia="uk-UA"/>
        </w:rPr>
        <w:t>%, р&lt;0,05) та 50-59 років (на 1</w:t>
      </w:r>
      <w:r w:rsidR="00B30610" w:rsidRPr="00B30610">
        <w:rPr>
          <w:sz w:val="28"/>
          <w:szCs w:val="28"/>
          <w:lang w:eastAsia="uk-UA"/>
        </w:rPr>
        <w:t>0</w:t>
      </w:r>
      <w:r w:rsidR="0011660D">
        <w:rPr>
          <w:sz w:val="28"/>
          <w:szCs w:val="28"/>
          <w:lang w:val="uk-UA" w:eastAsia="uk-UA"/>
        </w:rPr>
        <w:t>,9±4,7</w:t>
      </w:r>
      <w:r w:rsidR="00606BED">
        <w:rPr>
          <w:sz w:val="28"/>
          <w:szCs w:val="28"/>
          <w:lang w:val="uk-UA" w:eastAsia="uk-UA"/>
        </w:rPr>
        <w:t xml:space="preserve"> </w:t>
      </w:r>
      <w:r w:rsidR="00510FA3">
        <w:rPr>
          <w:sz w:val="28"/>
          <w:szCs w:val="28"/>
          <w:lang w:val="uk-UA" w:eastAsia="uk-UA"/>
        </w:rPr>
        <w:t>%</w:t>
      </w:r>
      <w:r w:rsidR="00EB7E6A">
        <w:rPr>
          <w:sz w:val="28"/>
          <w:szCs w:val="28"/>
          <w:lang w:val="uk-UA" w:eastAsia="uk-UA"/>
        </w:rPr>
        <w:t xml:space="preserve">, </w:t>
      </w:r>
      <w:r w:rsidR="0011660D">
        <w:rPr>
          <w:sz w:val="28"/>
          <w:szCs w:val="28"/>
          <w:lang w:val="uk-UA" w:eastAsia="uk-UA"/>
        </w:rPr>
        <w:t>р&lt;0,05).</w:t>
      </w:r>
    </w:p>
    <w:p w:rsidR="00C46888" w:rsidRDefault="0011660D" w:rsidP="00055CEC">
      <w:pPr>
        <w:spacing w:line="360" w:lineRule="auto"/>
        <w:ind w:firstLine="851"/>
        <w:jc w:val="both"/>
        <w:rPr>
          <w:sz w:val="28"/>
          <w:szCs w:val="28"/>
          <w:lang w:val="uk-UA" w:eastAsia="uk-UA"/>
        </w:rPr>
      </w:pPr>
      <w:r>
        <w:rPr>
          <w:sz w:val="28"/>
          <w:szCs w:val="28"/>
          <w:lang w:val="uk-UA" w:eastAsia="uk-UA"/>
        </w:rPr>
        <w:t>Аналогічний характер мала динаміка донозологічних станів внаслідок рестрикції: після відносної стабільності у віці 10-39 років (25,5-34,</w:t>
      </w:r>
      <w:r w:rsidR="00B30610" w:rsidRPr="00B30610">
        <w:rPr>
          <w:sz w:val="28"/>
          <w:szCs w:val="28"/>
          <w:lang w:val="uk-UA" w:eastAsia="uk-UA"/>
        </w:rPr>
        <w:t xml:space="preserve">4 </w:t>
      </w:r>
      <w:r>
        <w:rPr>
          <w:sz w:val="28"/>
          <w:szCs w:val="28"/>
          <w:lang w:val="uk-UA" w:eastAsia="uk-UA"/>
        </w:rPr>
        <w:t>%) питома вага осіб зменш</w:t>
      </w:r>
      <w:r w:rsidR="002A7519">
        <w:rPr>
          <w:sz w:val="28"/>
          <w:szCs w:val="28"/>
          <w:lang w:val="uk-UA" w:eastAsia="uk-UA"/>
        </w:rPr>
        <w:t>илась</w:t>
      </w:r>
      <w:r>
        <w:rPr>
          <w:sz w:val="28"/>
          <w:szCs w:val="28"/>
          <w:lang w:val="uk-UA" w:eastAsia="uk-UA"/>
        </w:rPr>
        <w:t xml:space="preserve"> до 8,</w:t>
      </w:r>
      <w:r w:rsidR="00B30610" w:rsidRPr="00B30610">
        <w:rPr>
          <w:sz w:val="28"/>
          <w:szCs w:val="28"/>
          <w:lang w:val="uk-UA" w:eastAsia="uk-UA"/>
        </w:rPr>
        <w:t>1</w:t>
      </w:r>
      <w:r w:rsidR="00472E4E">
        <w:rPr>
          <w:sz w:val="28"/>
          <w:szCs w:val="28"/>
          <w:lang w:val="uk-UA"/>
        </w:rPr>
        <w:t>±</w:t>
      </w:r>
      <w:r>
        <w:rPr>
          <w:sz w:val="28"/>
          <w:szCs w:val="28"/>
          <w:lang w:val="uk-UA" w:eastAsia="uk-UA"/>
        </w:rPr>
        <w:t>1,8</w:t>
      </w:r>
      <w:r w:rsidR="00606BED">
        <w:rPr>
          <w:sz w:val="28"/>
          <w:szCs w:val="28"/>
          <w:lang w:val="uk-UA" w:eastAsia="uk-UA"/>
        </w:rPr>
        <w:t xml:space="preserve"> </w:t>
      </w:r>
      <w:r>
        <w:rPr>
          <w:sz w:val="28"/>
          <w:szCs w:val="28"/>
          <w:lang w:val="uk-UA" w:eastAsia="uk-UA"/>
        </w:rPr>
        <w:t>% у віці 70-80 років. Проте вірогідним було зменшення лише у віці 40-49 років (на 1</w:t>
      </w:r>
      <w:r w:rsidR="00B30610" w:rsidRPr="00B30610">
        <w:rPr>
          <w:sz w:val="28"/>
          <w:szCs w:val="28"/>
          <w:lang w:eastAsia="uk-UA"/>
        </w:rPr>
        <w:t>3</w:t>
      </w:r>
      <w:r>
        <w:rPr>
          <w:sz w:val="28"/>
          <w:szCs w:val="28"/>
          <w:lang w:val="uk-UA" w:eastAsia="uk-UA"/>
        </w:rPr>
        <w:t>,0±4,0</w:t>
      </w:r>
      <w:r w:rsidR="00606BED">
        <w:rPr>
          <w:sz w:val="28"/>
          <w:szCs w:val="28"/>
          <w:lang w:val="uk-UA" w:eastAsia="uk-UA"/>
        </w:rPr>
        <w:t xml:space="preserve"> </w:t>
      </w:r>
      <w:r>
        <w:rPr>
          <w:sz w:val="28"/>
          <w:szCs w:val="28"/>
          <w:lang w:val="uk-UA" w:eastAsia="uk-UA"/>
        </w:rPr>
        <w:t>%,  р&lt;0,05).</w:t>
      </w:r>
    </w:p>
    <w:p w:rsidR="00AA182F" w:rsidRPr="00521B7F" w:rsidRDefault="00AA182F" w:rsidP="00055CEC">
      <w:pPr>
        <w:spacing w:line="360" w:lineRule="auto"/>
        <w:ind w:firstLine="851"/>
        <w:jc w:val="both"/>
        <w:rPr>
          <w:sz w:val="28"/>
          <w:szCs w:val="28"/>
          <w:lang w:val="uk-UA" w:eastAsia="uk-UA"/>
        </w:rPr>
      </w:pPr>
    </w:p>
    <w:p w:rsidR="00EB7E6A" w:rsidRPr="00521B7F" w:rsidRDefault="00EB7E6A" w:rsidP="00EB7E6A">
      <w:pPr>
        <w:spacing w:line="360" w:lineRule="auto"/>
        <w:ind w:firstLine="567"/>
        <w:jc w:val="right"/>
        <w:rPr>
          <w:sz w:val="28"/>
          <w:szCs w:val="28"/>
        </w:rPr>
      </w:pPr>
      <w:r w:rsidRPr="00521B7F">
        <w:rPr>
          <w:sz w:val="28"/>
          <w:szCs w:val="28"/>
          <w:lang w:val="uk-UA" w:eastAsia="uk-UA"/>
        </w:rPr>
        <w:t>Таблиця 5.3</w:t>
      </w:r>
    </w:p>
    <w:p w:rsidR="00EB7E6A" w:rsidRPr="00510FA3" w:rsidRDefault="00EB7E6A" w:rsidP="00EB7E6A">
      <w:pPr>
        <w:spacing w:line="360" w:lineRule="auto"/>
        <w:ind w:firstLine="567"/>
        <w:jc w:val="center"/>
        <w:rPr>
          <w:sz w:val="28"/>
          <w:szCs w:val="28"/>
          <w:lang w:val="uk-UA" w:eastAsia="uk-UA"/>
        </w:rPr>
      </w:pPr>
      <w:r w:rsidRPr="00510FA3">
        <w:rPr>
          <w:sz w:val="28"/>
          <w:szCs w:val="28"/>
          <w:lang w:val="uk-UA" w:eastAsia="uk-UA"/>
        </w:rPr>
        <w:t xml:space="preserve">Розподіл обструкцій, рестрикцій </w:t>
      </w:r>
      <w:r w:rsidR="00510FA3" w:rsidRPr="00510FA3">
        <w:rPr>
          <w:sz w:val="28"/>
          <w:szCs w:val="28"/>
          <w:lang w:val="uk-UA" w:eastAsia="uk-UA"/>
        </w:rPr>
        <w:t>та</w:t>
      </w:r>
      <w:r w:rsidRPr="00510FA3">
        <w:rPr>
          <w:sz w:val="28"/>
          <w:szCs w:val="28"/>
          <w:lang w:val="uk-UA" w:eastAsia="uk-UA"/>
        </w:rPr>
        <w:t xml:space="preserve"> обструкцій на фоні рестрикцій в різних вікових групах (</w:t>
      </w:r>
      <w:r w:rsidRPr="00510FA3">
        <w:rPr>
          <w:sz w:val="28"/>
          <w:szCs w:val="28"/>
          <w:lang w:val="en-US" w:eastAsia="uk-UA"/>
        </w:rPr>
        <w:t>M</w:t>
      </w:r>
      <w:r w:rsidRPr="00510FA3">
        <w:rPr>
          <w:sz w:val="28"/>
          <w:szCs w:val="28"/>
          <w:lang w:eastAsia="uk-UA"/>
        </w:rPr>
        <w:t xml:space="preserve">± </w:t>
      </w:r>
      <w:r w:rsidRPr="00510FA3">
        <w:rPr>
          <w:sz w:val="28"/>
          <w:szCs w:val="28"/>
          <w:lang w:val="en-US" w:eastAsia="uk-UA"/>
        </w:rPr>
        <w:t>m</w:t>
      </w:r>
      <w:r w:rsidRPr="00510FA3">
        <w:rPr>
          <w:sz w:val="28"/>
          <w:szCs w:val="28"/>
          <w:lang w:eastAsia="uk-UA"/>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1"/>
        <w:gridCol w:w="2564"/>
        <w:gridCol w:w="2693"/>
        <w:gridCol w:w="2551"/>
      </w:tblGrid>
      <w:tr w:rsidR="008123C1" w:rsidRPr="001658A1" w:rsidTr="002D7F68">
        <w:tc>
          <w:tcPr>
            <w:tcW w:w="1831" w:type="dxa"/>
            <w:vMerge w:val="restart"/>
          </w:tcPr>
          <w:p w:rsidR="008123C1" w:rsidRPr="001658A1" w:rsidRDefault="008123C1" w:rsidP="008123C1">
            <w:pPr>
              <w:spacing w:line="276" w:lineRule="auto"/>
              <w:jc w:val="center"/>
              <w:rPr>
                <w:sz w:val="28"/>
                <w:szCs w:val="28"/>
              </w:rPr>
            </w:pPr>
            <w:r w:rsidRPr="001658A1">
              <w:rPr>
                <w:sz w:val="28"/>
                <w:szCs w:val="28"/>
                <w:lang w:val="uk-UA" w:eastAsia="uk-UA"/>
              </w:rPr>
              <w:t>Вік, повних років</w:t>
            </w:r>
          </w:p>
        </w:tc>
        <w:tc>
          <w:tcPr>
            <w:tcW w:w="7808" w:type="dxa"/>
            <w:gridSpan w:val="3"/>
            <w:vAlign w:val="center"/>
          </w:tcPr>
          <w:p w:rsidR="008123C1" w:rsidRPr="00472E4E" w:rsidRDefault="008123C1" w:rsidP="008123C1">
            <w:pPr>
              <w:spacing w:line="360" w:lineRule="auto"/>
              <w:jc w:val="center"/>
              <w:rPr>
                <w:sz w:val="28"/>
                <w:szCs w:val="28"/>
                <w:lang w:val="uk-UA"/>
              </w:rPr>
            </w:pPr>
            <w:r>
              <w:rPr>
                <w:sz w:val="28"/>
                <w:szCs w:val="28"/>
                <w:lang w:val="uk-UA" w:eastAsia="uk-UA"/>
              </w:rPr>
              <w:t>В</w:t>
            </w:r>
            <w:r w:rsidRPr="001658A1">
              <w:rPr>
                <w:sz w:val="28"/>
                <w:szCs w:val="28"/>
                <w:lang w:val="uk-UA" w:eastAsia="uk-UA"/>
              </w:rPr>
              <w:t>иди порушень</w:t>
            </w:r>
          </w:p>
        </w:tc>
      </w:tr>
      <w:tr w:rsidR="008123C1" w:rsidRPr="001658A1" w:rsidTr="002D7F68">
        <w:tc>
          <w:tcPr>
            <w:tcW w:w="1831" w:type="dxa"/>
            <w:vMerge/>
          </w:tcPr>
          <w:p w:rsidR="008123C1" w:rsidRPr="001658A1" w:rsidRDefault="008123C1" w:rsidP="00C57146">
            <w:pPr>
              <w:spacing w:line="360" w:lineRule="auto"/>
              <w:jc w:val="center"/>
              <w:rPr>
                <w:sz w:val="28"/>
                <w:szCs w:val="28"/>
              </w:rPr>
            </w:pPr>
          </w:p>
        </w:tc>
        <w:tc>
          <w:tcPr>
            <w:tcW w:w="2564" w:type="dxa"/>
            <w:vAlign w:val="center"/>
          </w:tcPr>
          <w:p w:rsidR="008123C1" w:rsidRDefault="008123C1" w:rsidP="008123C1">
            <w:pPr>
              <w:jc w:val="center"/>
              <w:rPr>
                <w:sz w:val="28"/>
                <w:szCs w:val="28"/>
                <w:lang w:val="uk-UA" w:eastAsia="uk-UA"/>
              </w:rPr>
            </w:pPr>
            <w:r>
              <w:rPr>
                <w:sz w:val="28"/>
                <w:szCs w:val="28"/>
                <w:lang w:val="uk-UA" w:eastAsia="uk-UA"/>
              </w:rPr>
              <w:t>о</w:t>
            </w:r>
            <w:r w:rsidRPr="001658A1">
              <w:rPr>
                <w:sz w:val="28"/>
                <w:szCs w:val="28"/>
                <w:lang w:val="uk-UA" w:eastAsia="uk-UA"/>
              </w:rPr>
              <w:t>бструкція</w:t>
            </w:r>
          </w:p>
          <w:p w:rsidR="008123C1" w:rsidRPr="001658A1" w:rsidRDefault="008123C1" w:rsidP="008123C1">
            <w:pPr>
              <w:jc w:val="center"/>
              <w:rPr>
                <w:sz w:val="28"/>
                <w:szCs w:val="28"/>
              </w:rPr>
            </w:pPr>
            <w:r>
              <w:rPr>
                <w:sz w:val="28"/>
                <w:szCs w:val="28"/>
                <w:lang w:val="en-US" w:eastAsia="uk-UA"/>
              </w:rPr>
              <w:t>n=</w:t>
            </w:r>
            <w:r>
              <w:rPr>
                <w:sz w:val="28"/>
                <w:szCs w:val="28"/>
                <w:lang w:val="uk-UA" w:eastAsia="uk-UA"/>
              </w:rPr>
              <w:t>85</w:t>
            </w:r>
          </w:p>
        </w:tc>
        <w:tc>
          <w:tcPr>
            <w:tcW w:w="2693" w:type="dxa"/>
            <w:vAlign w:val="center"/>
          </w:tcPr>
          <w:p w:rsidR="008123C1" w:rsidRDefault="008123C1" w:rsidP="008123C1">
            <w:pPr>
              <w:jc w:val="center"/>
              <w:rPr>
                <w:sz w:val="28"/>
                <w:szCs w:val="28"/>
                <w:lang w:val="uk-UA" w:eastAsia="uk-UA"/>
              </w:rPr>
            </w:pPr>
            <w:r>
              <w:rPr>
                <w:sz w:val="28"/>
                <w:szCs w:val="28"/>
                <w:lang w:val="uk-UA" w:eastAsia="uk-UA"/>
              </w:rPr>
              <w:t>р</w:t>
            </w:r>
            <w:r w:rsidRPr="001658A1">
              <w:rPr>
                <w:sz w:val="28"/>
                <w:szCs w:val="28"/>
                <w:lang w:val="uk-UA" w:eastAsia="uk-UA"/>
              </w:rPr>
              <w:t>естрикція</w:t>
            </w:r>
          </w:p>
          <w:p w:rsidR="008123C1" w:rsidRPr="001658A1" w:rsidRDefault="008123C1" w:rsidP="008123C1">
            <w:pPr>
              <w:jc w:val="center"/>
              <w:rPr>
                <w:sz w:val="28"/>
                <w:szCs w:val="28"/>
              </w:rPr>
            </w:pPr>
            <w:r>
              <w:rPr>
                <w:sz w:val="28"/>
                <w:szCs w:val="28"/>
                <w:lang w:val="en-US" w:eastAsia="uk-UA"/>
              </w:rPr>
              <w:t>n=</w:t>
            </w:r>
            <w:r>
              <w:rPr>
                <w:sz w:val="28"/>
                <w:szCs w:val="28"/>
                <w:lang w:val="uk-UA" w:eastAsia="uk-UA"/>
              </w:rPr>
              <w:t>32</w:t>
            </w:r>
          </w:p>
        </w:tc>
        <w:tc>
          <w:tcPr>
            <w:tcW w:w="2551" w:type="dxa"/>
            <w:vAlign w:val="center"/>
          </w:tcPr>
          <w:p w:rsidR="008123C1" w:rsidRPr="001605B6" w:rsidRDefault="008123C1" w:rsidP="008123C1">
            <w:pPr>
              <w:jc w:val="center"/>
              <w:rPr>
                <w:sz w:val="28"/>
                <w:szCs w:val="28"/>
                <w:lang w:eastAsia="uk-UA"/>
              </w:rPr>
            </w:pPr>
            <w:r>
              <w:rPr>
                <w:sz w:val="28"/>
                <w:szCs w:val="28"/>
                <w:lang w:val="uk-UA" w:eastAsia="uk-UA"/>
              </w:rPr>
              <w:t>о</w:t>
            </w:r>
            <w:r w:rsidRPr="001658A1">
              <w:rPr>
                <w:sz w:val="28"/>
                <w:szCs w:val="28"/>
                <w:lang w:val="uk-UA" w:eastAsia="uk-UA"/>
              </w:rPr>
              <w:t xml:space="preserve">бструкція </w:t>
            </w:r>
            <w:r>
              <w:rPr>
                <w:sz w:val="28"/>
                <w:szCs w:val="28"/>
                <w:lang w:val="uk-UA" w:eastAsia="uk-UA"/>
              </w:rPr>
              <w:t xml:space="preserve">на фоні </w:t>
            </w:r>
            <w:r w:rsidRPr="001658A1">
              <w:rPr>
                <w:sz w:val="28"/>
                <w:szCs w:val="28"/>
                <w:lang w:val="uk-UA" w:eastAsia="uk-UA"/>
              </w:rPr>
              <w:t>рестрикці</w:t>
            </w:r>
            <w:r>
              <w:rPr>
                <w:sz w:val="28"/>
                <w:szCs w:val="28"/>
                <w:lang w:val="uk-UA" w:eastAsia="uk-UA"/>
              </w:rPr>
              <w:t>ї</w:t>
            </w:r>
            <w:r>
              <w:rPr>
                <w:sz w:val="28"/>
                <w:szCs w:val="28"/>
                <w:lang w:val="en-US" w:eastAsia="uk-UA"/>
              </w:rPr>
              <w:t>n</w:t>
            </w:r>
            <w:r w:rsidRPr="00EB4CB1">
              <w:rPr>
                <w:sz w:val="28"/>
                <w:szCs w:val="28"/>
                <w:lang w:eastAsia="uk-UA"/>
              </w:rPr>
              <w:t>=</w:t>
            </w:r>
            <w:r>
              <w:rPr>
                <w:sz w:val="28"/>
                <w:szCs w:val="28"/>
                <w:lang w:val="uk-UA" w:eastAsia="uk-UA"/>
              </w:rPr>
              <w:t>88</w:t>
            </w:r>
          </w:p>
        </w:tc>
      </w:tr>
      <w:tr w:rsidR="008123C1" w:rsidRPr="001658A1" w:rsidTr="002D7F68">
        <w:tc>
          <w:tcPr>
            <w:tcW w:w="1831" w:type="dxa"/>
          </w:tcPr>
          <w:p w:rsidR="008123C1" w:rsidRPr="001658A1" w:rsidRDefault="008123C1" w:rsidP="009C49AB">
            <w:pPr>
              <w:spacing w:line="360" w:lineRule="auto"/>
              <w:jc w:val="center"/>
              <w:rPr>
                <w:sz w:val="28"/>
                <w:szCs w:val="28"/>
              </w:rPr>
            </w:pPr>
            <w:r w:rsidRPr="001658A1">
              <w:rPr>
                <w:sz w:val="28"/>
                <w:szCs w:val="28"/>
              </w:rPr>
              <w:t>10-1</w:t>
            </w:r>
            <w:r>
              <w:rPr>
                <w:sz w:val="28"/>
                <w:szCs w:val="28"/>
                <w:lang w:val="uk-UA"/>
              </w:rPr>
              <w:t>8</w:t>
            </w:r>
          </w:p>
        </w:tc>
        <w:tc>
          <w:tcPr>
            <w:tcW w:w="2564" w:type="dxa"/>
          </w:tcPr>
          <w:p w:rsidR="008123C1" w:rsidRPr="001658A1" w:rsidRDefault="008123C1" w:rsidP="009C49AB">
            <w:pPr>
              <w:spacing w:line="360" w:lineRule="auto"/>
              <w:jc w:val="center"/>
              <w:rPr>
                <w:sz w:val="28"/>
                <w:szCs w:val="28"/>
              </w:rPr>
            </w:pPr>
            <w:r w:rsidRPr="001658A1">
              <w:rPr>
                <w:sz w:val="28"/>
                <w:szCs w:val="28"/>
              </w:rPr>
              <w:t>5</w:t>
            </w:r>
            <w:r>
              <w:rPr>
                <w:sz w:val="28"/>
                <w:szCs w:val="28"/>
                <w:lang w:val="uk-UA"/>
              </w:rPr>
              <w:t>0,1±3,4</w:t>
            </w:r>
          </w:p>
        </w:tc>
        <w:tc>
          <w:tcPr>
            <w:tcW w:w="2693" w:type="dxa"/>
          </w:tcPr>
          <w:p w:rsidR="008123C1" w:rsidRPr="001658A1" w:rsidRDefault="008123C1" w:rsidP="009C49AB">
            <w:pPr>
              <w:spacing w:line="360" w:lineRule="auto"/>
              <w:jc w:val="center"/>
              <w:rPr>
                <w:sz w:val="28"/>
                <w:szCs w:val="28"/>
              </w:rPr>
            </w:pPr>
            <w:r>
              <w:rPr>
                <w:sz w:val="28"/>
                <w:szCs w:val="28"/>
                <w:lang w:val="uk-UA"/>
              </w:rPr>
              <w:t>25,5±2,9</w:t>
            </w:r>
          </w:p>
        </w:tc>
        <w:tc>
          <w:tcPr>
            <w:tcW w:w="2551" w:type="dxa"/>
          </w:tcPr>
          <w:p w:rsidR="008123C1" w:rsidRPr="00472E4E" w:rsidRDefault="008123C1" w:rsidP="009C49AB">
            <w:pPr>
              <w:spacing w:line="360" w:lineRule="auto"/>
              <w:jc w:val="center"/>
              <w:rPr>
                <w:sz w:val="28"/>
                <w:szCs w:val="28"/>
                <w:lang w:val="uk-UA"/>
              </w:rPr>
            </w:pPr>
            <w:r>
              <w:rPr>
                <w:sz w:val="28"/>
                <w:szCs w:val="28"/>
                <w:lang w:val="uk-UA"/>
              </w:rPr>
              <w:t>24,4±2,9</w:t>
            </w:r>
          </w:p>
        </w:tc>
      </w:tr>
      <w:tr w:rsidR="008123C1" w:rsidRPr="001658A1" w:rsidTr="002D7F68">
        <w:tc>
          <w:tcPr>
            <w:tcW w:w="1831" w:type="dxa"/>
          </w:tcPr>
          <w:p w:rsidR="008123C1" w:rsidRPr="001658A1" w:rsidRDefault="008123C1" w:rsidP="00C57146">
            <w:pPr>
              <w:spacing w:line="360" w:lineRule="auto"/>
              <w:jc w:val="center"/>
              <w:rPr>
                <w:sz w:val="28"/>
                <w:szCs w:val="28"/>
              </w:rPr>
            </w:pPr>
            <w:r>
              <w:rPr>
                <w:sz w:val="28"/>
                <w:szCs w:val="28"/>
                <w:lang w:val="uk-UA"/>
              </w:rPr>
              <w:t>19</w:t>
            </w:r>
            <w:r w:rsidRPr="001658A1">
              <w:rPr>
                <w:sz w:val="28"/>
                <w:szCs w:val="28"/>
              </w:rPr>
              <w:t>-29</w:t>
            </w:r>
          </w:p>
        </w:tc>
        <w:tc>
          <w:tcPr>
            <w:tcW w:w="2564" w:type="dxa"/>
          </w:tcPr>
          <w:p w:rsidR="008123C1" w:rsidRPr="001658A1" w:rsidRDefault="008123C1" w:rsidP="00C57146">
            <w:pPr>
              <w:spacing w:line="360" w:lineRule="auto"/>
              <w:jc w:val="center"/>
              <w:rPr>
                <w:sz w:val="28"/>
                <w:szCs w:val="28"/>
              </w:rPr>
            </w:pPr>
            <w:r w:rsidRPr="001658A1">
              <w:rPr>
                <w:sz w:val="28"/>
                <w:szCs w:val="28"/>
              </w:rPr>
              <w:t>53</w:t>
            </w:r>
            <w:r>
              <w:rPr>
                <w:sz w:val="28"/>
                <w:szCs w:val="28"/>
                <w:lang w:val="uk-UA"/>
              </w:rPr>
              <w:t>,1±3,4</w:t>
            </w:r>
          </w:p>
        </w:tc>
        <w:tc>
          <w:tcPr>
            <w:tcW w:w="2693" w:type="dxa"/>
          </w:tcPr>
          <w:p w:rsidR="008123C1" w:rsidRPr="001658A1" w:rsidRDefault="008123C1" w:rsidP="00C57146">
            <w:pPr>
              <w:spacing w:line="360" w:lineRule="auto"/>
              <w:jc w:val="center"/>
              <w:rPr>
                <w:sz w:val="28"/>
                <w:szCs w:val="28"/>
              </w:rPr>
            </w:pPr>
            <w:r w:rsidRPr="001658A1">
              <w:rPr>
                <w:sz w:val="28"/>
                <w:szCs w:val="28"/>
              </w:rPr>
              <w:t>34</w:t>
            </w:r>
            <w:r>
              <w:rPr>
                <w:sz w:val="28"/>
                <w:szCs w:val="28"/>
                <w:lang w:val="uk-UA"/>
              </w:rPr>
              <w:t>,4±3,3</w:t>
            </w:r>
          </w:p>
        </w:tc>
        <w:tc>
          <w:tcPr>
            <w:tcW w:w="2551" w:type="dxa"/>
          </w:tcPr>
          <w:p w:rsidR="008123C1" w:rsidRPr="001658A1" w:rsidRDefault="008123C1" w:rsidP="00C57146">
            <w:pPr>
              <w:spacing w:line="360" w:lineRule="auto"/>
              <w:jc w:val="center"/>
              <w:rPr>
                <w:sz w:val="28"/>
                <w:szCs w:val="28"/>
              </w:rPr>
            </w:pPr>
            <w:r w:rsidRPr="001658A1">
              <w:rPr>
                <w:sz w:val="28"/>
                <w:szCs w:val="28"/>
              </w:rPr>
              <w:t>1</w:t>
            </w:r>
            <w:r>
              <w:rPr>
                <w:sz w:val="28"/>
                <w:szCs w:val="28"/>
                <w:lang w:val="uk-UA"/>
              </w:rPr>
              <w:t>2,5±2,3</w:t>
            </w:r>
          </w:p>
        </w:tc>
      </w:tr>
      <w:tr w:rsidR="008123C1" w:rsidRPr="001658A1" w:rsidTr="002D7F68">
        <w:tc>
          <w:tcPr>
            <w:tcW w:w="1831" w:type="dxa"/>
          </w:tcPr>
          <w:p w:rsidR="008123C1" w:rsidRPr="001658A1" w:rsidRDefault="008123C1" w:rsidP="00C57146">
            <w:pPr>
              <w:spacing w:line="360" w:lineRule="auto"/>
              <w:jc w:val="center"/>
              <w:rPr>
                <w:sz w:val="28"/>
                <w:szCs w:val="28"/>
              </w:rPr>
            </w:pPr>
            <w:r w:rsidRPr="001658A1">
              <w:rPr>
                <w:sz w:val="28"/>
                <w:szCs w:val="28"/>
              </w:rPr>
              <w:t>30-39</w:t>
            </w:r>
          </w:p>
        </w:tc>
        <w:tc>
          <w:tcPr>
            <w:tcW w:w="2564" w:type="dxa"/>
          </w:tcPr>
          <w:p w:rsidR="008123C1" w:rsidRPr="001658A1" w:rsidRDefault="008123C1" w:rsidP="00C57146">
            <w:pPr>
              <w:spacing w:line="360" w:lineRule="auto"/>
              <w:jc w:val="center"/>
              <w:rPr>
                <w:sz w:val="28"/>
                <w:szCs w:val="28"/>
              </w:rPr>
            </w:pPr>
            <w:r w:rsidRPr="001658A1">
              <w:rPr>
                <w:sz w:val="28"/>
                <w:szCs w:val="28"/>
              </w:rPr>
              <w:t>42</w:t>
            </w:r>
            <w:r>
              <w:rPr>
                <w:sz w:val="28"/>
                <w:szCs w:val="28"/>
                <w:lang w:val="uk-UA"/>
              </w:rPr>
              <w:t>,1±3,3</w:t>
            </w:r>
          </w:p>
        </w:tc>
        <w:tc>
          <w:tcPr>
            <w:tcW w:w="2693" w:type="dxa"/>
          </w:tcPr>
          <w:p w:rsidR="008123C1" w:rsidRPr="001658A1" w:rsidRDefault="008123C1" w:rsidP="00C57146">
            <w:pPr>
              <w:spacing w:line="360" w:lineRule="auto"/>
              <w:jc w:val="center"/>
              <w:rPr>
                <w:sz w:val="28"/>
                <w:szCs w:val="28"/>
              </w:rPr>
            </w:pPr>
            <w:r>
              <w:rPr>
                <w:sz w:val="28"/>
                <w:szCs w:val="28"/>
                <w:lang w:val="uk-UA"/>
              </w:rPr>
              <w:t>31,5± 3,2</w:t>
            </w:r>
          </w:p>
        </w:tc>
        <w:tc>
          <w:tcPr>
            <w:tcW w:w="2551" w:type="dxa"/>
          </w:tcPr>
          <w:p w:rsidR="008123C1" w:rsidRPr="001658A1" w:rsidRDefault="008123C1" w:rsidP="00C57146">
            <w:pPr>
              <w:spacing w:line="360" w:lineRule="auto"/>
              <w:jc w:val="center"/>
              <w:rPr>
                <w:sz w:val="28"/>
                <w:szCs w:val="28"/>
              </w:rPr>
            </w:pPr>
            <w:r>
              <w:rPr>
                <w:sz w:val="28"/>
                <w:szCs w:val="28"/>
                <w:lang w:val="uk-UA"/>
              </w:rPr>
              <w:t>26,4±3,0</w:t>
            </w:r>
          </w:p>
        </w:tc>
      </w:tr>
      <w:tr w:rsidR="008123C1" w:rsidRPr="001658A1" w:rsidTr="002D7F68">
        <w:tc>
          <w:tcPr>
            <w:tcW w:w="1831" w:type="dxa"/>
          </w:tcPr>
          <w:p w:rsidR="008123C1" w:rsidRPr="001658A1" w:rsidRDefault="008123C1" w:rsidP="00C57146">
            <w:pPr>
              <w:spacing w:line="360" w:lineRule="auto"/>
              <w:jc w:val="center"/>
              <w:rPr>
                <w:sz w:val="28"/>
                <w:szCs w:val="28"/>
              </w:rPr>
            </w:pPr>
            <w:r w:rsidRPr="001658A1">
              <w:rPr>
                <w:sz w:val="28"/>
                <w:szCs w:val="28"/>
              </w:rPr>
              <w:t>40-49</w:t>
            </w:r>
          </w:p>
        </w:tc>
        <w:tc>
          <w:tcPr>
            <w:tcW w:w="2564" w:type="dxa"/>
          </w:tcPr>
          <w:p w:rsidR="008123C1" w:rsidRPr="001658A1" w:rsidRDefault="008123C1" w:rsidP="00C57146">
            <w:pPr>
              <w:spacing w:line="360" w:lineRule="auto"/>
              <w:jc w:val="center"/>
              <w:rPr>
                <w:sz w:val="28"/>
                <w:szCs w:val="28"/>
              </w:rPr>
            </w:pPr>
            <w:r>
              <w:rPr>
                <w:sz w:val="28"/>
                <w:szCs w:val="28"/>
                <w:lang w:val="uk-UA"/>
              </w:rPr>
              <w:t>46,3±3,4</w:t>
            </w:r>
          </w:p>
        </w:tc>
        <w:tc>
          <w:tcPr>
            <w:tcW w:w="2693" w:type="dxa"/>
          </w:tcPr>
          <w:p w:rsidR="008123C1" w:rsidRPr="001658A1" w:rsidRDefault="008123C1" w:rsidP="00C57146">
            <w:pPr>
              <w:spacing w:line="360" w:lineRule="auto"/>
              <w:jc w:val="center"/>
              <w:rPr>
                <w:sz w:val="28"/>
                <w:szCs w:val="28"/>
              </w:rPr>
            </w:pPr>
            <w:r w:rsidRPr="001658A1">
              <w:rPr>
                <w:sz w:val="28"/>
                <w:szCs w:val="28"/>
              </w:rPr>
              <w:t>1</w:t>
            </w:r>
            <w:r>
              <w:rPr>
                <w:sz w:val="28"/>
                <w:szCs w:val="28"/>
                <w:lang w:val="uk-UA"/>
              </w:rPr>
              <w:t>8,5±2,4</w:t>
            </w:r>
          </w:p>
        </w:tc>
        <w:tc>
          <w:tcPr>
            <w:tcW w:w="2551" w:type="dxa"/>
          </w:tcPr>
          <w:p w:rsidR="008123C1" w:rsidRPr="001658A1" w:rsidRDefault="008123C1" w:rsidP="00C57146">
            <w:pPr>
              <w:spacing w:line="360" w:lineRule="auto"/>
              <w:jc w:val="center"/>
              <w:rPr>
                <w:sz w:val="28"/>
                <w:szCs w:val="28"/>
              </w:rPr>
            </w:pPr>
            <w:r w:rsidRPr="001658A1">
              <w:rPr>
                <w:sz w:val="28"/>
                <w:szCs w:val="28"/>
              </w:rPr>
              <w:t>35</w:t>
            </w:r>
            <w:r>
              <w:rPr>
                <w:sz w:val="28"/>
                <w:szCs w:val="28"/>
                <w:lang w:val="uk-UA"/>
              </w:rPr>
              <w:t>,2±3,3</w:t>
            </w:r>
          </w:p>
        </w:tc>
      </w:tr>
      <w:tr w:rsidR="008123C1" w:rsidRPr="001658A1" w:rsidTr="002D7F68">
        <w:tc>
          <w:tcPr>
            <w:tcW w:w="1831" w:type="dxa"/>
          </w:tcPr>
          <w:p w:rsidR="008123C1" w:rsidRPr="001658A1" w:rsidRDefault="008123C1" w:rsidP="00C57146">
            <w:pPr>
              <w:spacing w:line="360" w:lineRule="auto"/>
              <w:jc w:val="center"/>
              <w:rPr>
                <w:sz w:val="28"/>
                <w:szCs w:val="28"/>
              </w:rPr>
            </w:pPr>
            <w:r w:rsidRPr="001658A1">
              <w:rPr>
                <w:sz w:val="28"/>
                <w:szCs w:val="28"/>
              </w:rPr>
              <w:t>50-59</w:t>
            </w:r>
          </w:p>
        </w:tc>
        <w:tc>
          <w:tcPr>
            <w:tcW w:w="2564" w:type="dxa"/>
          </w:tcPr>
          <w:p w:rsidR="008123C1" w:rsidRPr="00472E4E" w:rsidRDefault="008123C1" w:rsidP="00C57146">
            <w:pPr>
              <w:spacing w:line="360" w:lineRule="auto"/>
              <w:jc w:val="center"/>
              <w:rPr>
                <w:sz w:val="28"/>
                <w:szCs w:val="28"/>
                <w:lang w:val="uk-UA"/>
              </w:rPr>
            </w:pPr>
            <w:r>
              <w:rPr>
                <w:sz w:val="28"/>
                <w:szCs w:val="28"/>
                <w:lang w:val="uk-UA"/>
              </w:rPr>
              <w:t>35,4±3,3</w:t>
            </w:r>
          </w:p>
        </w:tc>
        <w:tc>
          <w:tcPr>
            <w:tcW w:w="2693" w:type="dxa"/>
          </w:tcPr>
          <w:p w:rsidR="008123C1" w:rsidRPr="001658A1" w:rsidRDefault="008123C1" w:rsidP="00C57146">
            <w:pPr>
              <w:spacing w:line="360" w:lineRule="auto"/>
              <w:jc w:val="center"/>
              <w:rPr>
                <w:sz w:val="28"/>
                <w:szCs w:val="28"/>
              </w:rPr>
            </w:pPr>
            <w:r w:rsidRPr="001658A1">
              <w:rPr>
                <w:sz w:val="28"/>
                <w:szCs w:val="28"/>
              </w:rPr>
              <w:t>1</w:t>
            </w:r>
            <w:r>
              <w:rPr>
                <w:sz w:val="28"/>
                <w:szCs w:val="28"/>
                <w:lang w:val="uk-UA"/>
              </w:rPr>
              <w:t>6,</w:t>
            </w:r>
            <w:r w:rsidRPr="001658A1">
              <w:rPr>
                <w:sz w:val="28"/>
                <w:szCs w:val="28"/>
              </w:rPr>
              <w:t>7</w:t>
            </w:r>
            <w:r>
              <w:rPr>
                <w:sz w:val="28"/>
                <w:szCs w:val="28"/>
                <w:lang w:val="uk-UA"/>
              </w:rPr>
              <w:t>±2,4</w:t>
            </w:r>
          </w:p>
        </w:tc>
        <w:tc>
          <w:tcPr>
            <w:tcW w:w="2551" w:type="dxa"/>
          </w:tcPr>
          <w:p w:rsidR="008123C1" w:rsidRPr="001658A1" w:rsidRDefault="008123C1" w:rsidP="00C57146">
            <w:pPr>
              <w:spacing w:line="360" w:lineRule="auto"/>
              <w:jc w:val="center"/>
              <w:rPr>
                <w:sz w:val="28"/>
                <w:szCs w:val="28"/>
              </w:rPr>
            </w:pPr>
            <w:r w:rsidRPr="001658A1">
              <w:rPr>
                <w:sz w:val="28"/>
                <w:szCs w:val="28"/>
              </w:rPr>
              <w:t>4</w:t>
            </w:r>
            <w:r>
              <w:rPr>
                <w:sz w:val="28"/>
                <w:szCs w:val="28"/>
                <w:lang w:val="uk-UA"/>
              </w:rPr>
              <w:t>7,9±3,4</w:t>
            </w:r>
          </w:p>
        </w:tc>
      </w:tr>
      <w:tr w:rsidR="008123C1" w:rsidRPr="001658A1" w:rsidTr="002D7F68">
        <w:tc>
          <w:tcPr>
            <w:tcW w:w="1831" w:type="dxa"/>
          </w:tcPr>
          <w:p w:rsidR="008123C1" w:rsidRPr="001658A1" w:rsidRDefault="008123C1" w:rsidP="00C57146">
            <w:pPr>
              <w:spacing w:line="360" w:lineRule="auto"/>
              <w:jc w:val="center"/>
              <w:rPr>
                <w:sz w:val="28"/>
                <w:szCs w:val="28"/>
              </w:rPr>
            </w:pPr>
            <w:r w:rsidRPr="001658A1">
              <w:rPr>
                <w:sz w:val="28"/>
                <w:szCs w:val="28"/>
              </w:rPr>
              <w:t>60-69</w:t>
            </w:r>
          </w:p>
        </w:tc>
        <w:tc>
          <w:tcPr>
            <w:tcW w:w="2564" w:type="dxa"/>
          </w:tcPr>
          <w:p w:rsidR="008123C1" w:rsidRPr="00472E4E" w:rsidRDefault="008123C1" w:rsidP="00C57146">
            <w:pPr>
              <w:spacing w:line="360" w:lineRule="auto"/>
              <w:jc w:val="center"/>
              <w:rPr>
                <w:sz w:val="28"/>
                <w:szCs w:val="28"/>
                <w:lang w:val="uk-UA"/>
              </w:rPr>
            </w:pPr>
            <w:r w:rsidRPr="001658A1">
              <w:rPr>
                <w:sz w:val="28"/>
                <w:szCs w:val="28"/>
              </w:rPr>
              <w:t>35</w:t>
            </w:r>
            <w:r>
              <w:rPr>
                <w:sz w:val="28"/>
                <w:szCs w:val="28"/>
                <w:lang w:val="uk-UA"/>
              </w:rPr>
              <w:t>,0±3,3</w:t>
            </w:r>
          </w:p>
        </w:tc>
        <w:tc>
          <w:tcPr>
            <w:tcW w:w="2693" w:type="dxa"/>
          </w:tcPr>
          <w:p w:rsidR="008123C1" w:rsidRPr="001658A1" w:rsidRDefault="008123C1" w:rsidP="00C57146">
            <w:pPr>
              <w:spacing w:line="360" w:lineRule="auto"/>
              <w:jc w:val="center"/>
              <w:rPr>
                <w:sz w:val="28"/>
                <w:szCs w:val="28"/>
              </w:rPr>
            </w:pPr>
            <w:r>
              <w:rPr>
                <w:sz w:val="28"/>
                <w:szCs w:val="28"/>
                <w:lang w:val="uk-UA"/>
              </w:rPr>
              <w:t>1</w:t>
            </w:r>
            <w:r w:rsidRPr="001658A1">
              <w:rPr>
                <w:sz w:val="28"/>
                <w:szCs w:val="28"/>
              </w:rPr>
              <w:t>2</w:t>
            </w:r>
            <w:r>
              <w:rPr>
                <w:sz w:val="28"/>
                <w:szCs w:val="28"/>
                <w:lang w:val="uk-UA"/>
              </w:rPr>
              <w:t>,5±2,3</w:t>
            </w:r>
          </w:p>
        </w:tc>
        <w:tc>
          <w:tcPr>
            <w:tcW w:w="2551" w:type="dxa"/>
          </w:tcPr>
          <w:p w:rsidR="008123C1" w:rsidRPr="001658A1" w:rsidRDefault="008123C1" w:rsidP="00C57146">
            <w:pPr>
              <w:spacing w:line="360" w:lineRule="auto"/>
              <w:jc w:val="center"/>
              <w:rPr>
                <w:sz w:val="28"/>
                <w:szCs w:val="28"/>
              </w:rPr>
            </w:pPr>
            <w:r w:rsidRPr="001658A1">
              <w:rPr>
                <w:sz w:val="28"/>
                <w:szCs w:val="28"/>
              </w:rPr>
              <w:t>5</w:t>
            </w:r>
            <w:r>
              <w:rPr>
                <w:sz w:val="28"/>
                <w:szCs w:val="28"/>
                <w:lang w:val="uk-UA"/>
              </w:rPr>
              <w:t>2,5±3,3</w:t>
            </w:r>
          </w:p>
        </w:tc>
      </w:tr>
      <w:tr w:rsidR="008123C1" w:rsidRPr="001658A1" w:rsidTr="002D7F68">
        <w:tc>
          <w:tcPr>
            <w:tcW w:w="1831" w:type="dxa"/>
          </w:tcPr>
          <w:p w:rsidR="008123C1" w:rsidRPr="001658A1" w:rsidRDefault="008123C1" w:rsidP="00C57146">
            <w:pPr>
              <w:spacing w:line="360" w:lineRule="auto"/>
              <w:jc w:val="center"/>
              <w:rPr>
                <w:sz w:val="28"/>
                <w:szCs w:val="28"/>
              </w:rPr>
            </w:pPr>
            <w:r w:rsidRPr="001658A1">
              <w:rPr>
                <w:sz w:val="28"/>
                <w:szCs w:val="28"/>
              </w:rPr>
              <w:t>70-80</w:t>
            </w:r>
          </w:p>
        </w:tc>
        <w:tc>
          <w:tcPr>
            <w:tcW w:w="2564" w:type="dxa"/>
          </w:tcPr>
          <w:p w:rsidR="008123C1" w:rsidRPr="001658A1" w:rsidRDefault="008123C1" w:rsidP="00C57146">
            <w:pPr>
              <w:spacing w:line="360" w:lineRule="auto"/>
              <w:jc w:val="center"/>
              <w:rPr>
                <w:sz w:val="28"/>
                <w:szCs w:val="28"/>
              </w:rPr>
            </w:pPr>
            <w:r w:rsidRPr="001658A1">
              <w:rPr>
                <w:sz w:val="28"/>
                <w:szCs w:val="28"/>
              </w:rPr>
              <w:t>36</w:t>
            </w:r>
            <w:r>
              <w:rPr>
                <w:sz w:val="28"/>
                <w:szCs w:val="28"/>
                <w:lang w:val="uk-UA"/>
              </w:rPr>
              <w:t>,0±3,2</w:t>
            </w:r>
          </w:p>
        </w:tc>
        <w:tc>
          <w:tcPr>
            <w:tcW w:w="2693" w:type="dxa"/>
          </w:tcPr>
          <w:p w:rsidR="008123C1" w:rsidRPr="00472E4E" w:rsidRDefault="008123C1" w:rsidP="00C57146">
            <w:pPr>
              <w:spacing w:line="360" w:lineRule="auto"/>
              <w:jc w:val="center"/>
              <w:rPr>
                <w:sz w:val="28"/>
                <w:szCs w:val="28"/>
                <w:lang w:val="uk-UA"/>
              </w:rPr>
            </w:pPr>
            <w:r>
              <w:rPr>
                <w:sz w:val="28"/>
                <w:szCs w:val="28"/>
                <w:lang w:val="uk-UA"/>
              </w:rPr>
              <w:t>8,1±1,8</w:t>
            </w:r>
          </w:p>
        </w:tc>
        <w:tc>
          <w:tcPr>
            <w:tcW w:w="2551" w:type="dxa"/>
          </w:tcPr>
          <w:p w:rsidR="008123C1" w:rsidRPr="001658A1" w:rsidRDefault="008123C1" w:rsidP="00C57146">
            <w:pPr>
              <w:spacing w:line="360" w:lineRule="auto"/>
              <w:jc w:val="center"/>
              <w:rPr>
                <w:sz w:val="28"/>
                <w:szCs w:val="28"/>
              </w:rPr>
            </w:pPr>
            <w:r>
              <w:rPr>
                <w:sz w:val="28"/>
                <w:szCs w:val="28"/>
                <w:lang w:val="uk-UA"/>
              </w:rPr>
              <w:t>55,9±3,4</w:t>
            </w:r>
          </w:p>
        </w:tc>
      </w:tr>
    </w:tbl>
    <w:p w:rsidR="00C46888" w:rsidRDefault="00C46888" w:rsidP="00055CEC">
      <w:pPr>
        <w:spacing w:line="360" w:lineRule="auto"/>
        <w:ind w:firstLine="851"/>
        <w:jc w:val="both"/>
        <w:rPr>
          <w:sz w:val="28"/>
          <w:szCs w:val="28"/>
          <w:lang w:val="uk-UA" w:eastAsia="uk-UA"/>
        </w:rPr>
      </w:pPr>
    </w:p>
    <w:p w:rsidR="00C46888" w:rsidRDefault="00422474" w:rsidP="00AA182F">
      <w:pPr>
        <w:spacing w:line="360" w:lineRule="auto"/>
        <w:ind w:firstLine="851"/>
        <w:jc w:val="both"/>
        <w:rPr>
          <w:sz w:val="28"/>
          <w:szCs w:val="28"/>
          <w:lang w:val="uk-UA" w:eastAsia="uk-UA"/>
        </w:rPr>
      </w:pPr>
      <w:r>
        <w:rPr>
          <w:sz w:val="28"/>
          <w:szCs w:val="28"/>
          <w:lang w:val="uk-UA" w:eastAsia="uk-UA"/>
        </w:rPr>
        <w:t>Специфічними рисами донозологічних станів органів дихання, зумовлених сполученою обструкцією із рестрикцією було зростання їх питомої ваги після 29 років із 12,5</w:t>
      </w:r>
      <w:r>
        <w:rPr>
          <w:sz w:val="28"/>
          <w:szCs w:val="28"/>
          <w:lang w:val="uk-UA"/>
        </w:rPr>
        <w:t>±</w:t>
      </w:r>
      <w:r>
        <w:rPr>
          <w:sz w:val="28"/>
          <w:szCs w:val="28"/>
          <w:lang w:val="uk-UA" w:eastAsia="uk-UA"/>
        </w:rPr>
        <w:t>2,3 до 55,9</w:t>
      </w:r>
      <w:r>
        <w:rPr>
          <w:sz w:val="28"/>
          <w:szCs w:val="28"/>
          <w:lang w:val="uk-UA"/>
        </w:rPr>
        <w:t>±</w:t>
      </w:r>
      <w:r>
        <w:rPr>
          <w:sz w:val="28"/>
          <w:szCs w:val="28"/>
          <w:lang w:val="uk-UA" w:eastAsia="uk-UA"/>
        </w:rPr>
        <w:t>3,4</w:t>
      </w:r>
      <w:r w:rsidR="00606BED">
        <w:rPr>
          <w:sz w:val="28"/>
          <w:szCs w:val="28"/>
          <w:lang w:val="uk-UA" w:eastAsia="uk-UA"/>
        </w:rPr>
        <w:t xml:space="preserve"> </w:t>
      </w:r>
      <w:r>
        <w:rPr>
          <w:sz w:val="28"/>
          <w:szCs w:val="28"/>
          <w:lang w:val="uk-UA" w:eastAsia="uk-UA"/>
        </w:rPr>
        <w:t>%. Проте, в цілому вони носили характер тенденції, за винятком 30-39 років (зростання на 13,</w:t>
      </w:r>
      <w:r w:rsidR="00B30610" w:rsidRPr="00B30610">
        <w:rPr>
          <w:sz w:val="28"/>
          <w:szCs w:val="28"/>
          <w:lang w:eastAsia="uk-UA"/>
        </w:rPr>
        <w:t>9</w:t>
      </w:r>
      <w:r w:rsidR="00605B23">
        <w:rPr>
          <w:sz w:val="28"/>
          <w:szCs w:val="28"/>
          <w:lang w:val="uk-UA"/>
        </w:rPr>
        <w:t>±</w:t>
      </w:r>
      <w:r>
        <w:rPr>
          <w:sz w:val="28"/>
          <w:szCs w:val="28"/>
          <w:lang w:val="uk-UA" w:eastAsia="uk-UA"/>
        </w:rPr>
        <w:t>3,</w:t>
      </w:r>
      <w:r w:rsidR="00605B23">
        <w:rPr>
          <w:sz w:val="28"/>
          <w:szCs w:val="28"/>
          <w:lang w:val="uk-UA" w:eastAsia="uk-UA"/>
        </w:rPr>
        <w:t>7</w:t>
      </w:r>
      <w:r w:rsidR="00606BED">
        <w:rPr>
          <w:sz w:val="28"/>
          <w:szCs w:val="28"/>
          <w:lang w:val="uk-UA" w:eastAsia="uk-UA"/>
        </w:rPr>
        <w:t xml:space="preserve"> </w:t>
      </w:r>
      <w:r w:rsidR="00510FA3">
        <w:rPr>
          <w:sz w:val="28"/>
          <w:szCs w:val="28"/>
          <w:lang w:val="uk-UA" w:eastAsia="uk-UA"/>
        </w:rPr>
        <w:t>%</w:t>
      </w:r>
      <w:r w:rsidR="00605B23">
        <w:rPr>
          <w:sz w:val="28"/>
          <w:szCs w:val="28"/>
          <w:lang w:val="uk-UA" w:eastAsia="uk-UA"/>
        </w:rPr>
        <w:t>, р&lt;0,05) та 50-59 років (на 12,7</w:t>
      </w:r>
      <w:r w:rsidR="00605B23">
        <w:rPr>
          <w:sz w:val="28"/>
          <w:szCs w:val="28"/>
          <w:lang w:val="uk-UA"/>
        </w:rPr>
        <w:t>±</w:t>
      </w:r>
      <w:r w:rsidR="00605B23">
        <w:rPr>
          <w:sz w:val="28"/>
          <w:szCs w:val="28"/>
          <w:lang w:val="uk-UA" w:eastAsia="uk-UA"/>
        </w:rPr>
        <w:t>4,7</w:t>
      </w:r>
      <w:r w:rsidR="00606BED">
        <w:rPr>
          <w:sz w:val="28"/>
          <w:szCs w:val="28"/>
          <w:lang w:val="uk-UA" w:eastAsia="uk-UA"/>
        </w:rPr>
        <w:t xml:space="preserve"> </w:t>
      </w:r>
      <w:r w:rsidR="00605B23">
        <w:rPr>
          <w:sz w:val="28"/>
          <w:szCs w:val="28"/>
          <w:lang w:val="uk-UA" w:eastAsia="uk-UA"/>
        </w:rPr>
        <w:t xml:space="preserve">%, р&lt;0,05). Слід також відмітити статистично </w:t>
      </w:r>
      <w:r w:rsidR="00605B23">
        <w:rPr>
          <w:sz w:val="28"/>
          <w:szCs w:val="28"/>
          <w:lang w:val="uk-UA" w:eastAsia="uk-UA"/>
        </w:rPr>
        <w:lastRenderedPageBreak/>
        <w:t>вірогідне зменшення числа осіб із таким характером донозологічного стану у віці 19-29 років (на 11,9</w:t>
      </w:r>
      <w:r w:rsidR="00605B23">
        <w:rPr>
          <w:sz w:val="28"/>
          <w:szCs w:val="28"/>
          <w:lang w:val="uk-UA"/>
        </w:rPr>
        <w:t>±</w:t>
      </w:r>
      <w:r w:rsidR="00605B23">
        <w:rPr>
          <w:sz w:val="28"/>
          <w:szCs w:val="28"/>
          <w:lang w:val="uk-UA" w:eastAsia="uk-UA"/>
        </w:rPr>
        <w:t>3,7</w:t>
      </w:r>
      <w:r w:rsidR="00606BED">
        <w:rPr>
          <w:sz w:val="28"/>
          <w:szCs w:val="28"/>
          <w:lang w:val="uk-UA" w:eastAsia="uk-UA"/>
        </w:rPr>
        <w:t xml:space="preserve"> </w:t>
      </w:r>
      <w:r w:rsidR="00605B23">
        <w:rPr>
          <w:sz w:val="28"/>
          <w:szCs w:val="28"/>
          <w:lang w:val="uk-UA" w:eastAsia="uk-UA"/>
        </w:rPr>
        <w:t>%, р&lt;0,05).</w:t>
      </w:r>
    </w:p>
    <w:p w:rsidR="00A0290F" w:rsidRDefault="00605B23" w:rsidP="008A1502">
      <w:pPr>
        <w:spacing w:line="360" w:lineRule="auto"/>
        <w:ind w:firstLine="851"/>
        <w:jc w:val="both"/>
        <w:rPr>
          <w:sz w:val="28"/>
          <w:szCs w:val="28"/>
          <w:lang w:val="uk-UA" w:eastAsia="uk-UA"/>
        </w:rPr>
      </w:pPr>
      <w:r>
        <w:rPr>
          <w:sz w:val="28"/>
          <w:szCs w:val="28"/>
          <w:lang w:val="uk-UA" w:eastAsia="uk-UA"/>
        </w:rPr>
        <w:t>Забруднення атмосферного повітря в промисловому місті суттєво впливає на стан системи дихання (рис.</w:t>
      </w:r>
      <w:r w:rsidR="00606BED">
        <w:rPr>
          <w:sz w:val="28"/>
          <w:szCs w:val="28"/>
          <w:lang w:val="uk-UA" w:eastAsia="uk-UA"/>
        </w:rPr>
        <w:t xml:space="preserve"> </w:t>
      </w:r>
      <w:r>
        <w:rPr>
          <w:sz w:val="28"/>
          <w:szCs w:val="28"/>
          <w:lang w:val="uk-UA" w:eastAsia="uk-UA"/>
        </w:rPr>
        <w:t>5.2).</w:t>
      </w:r>
    </w:p>
    <w:p w:rsidR="00F87A4D" w:rsidRDefault="00F87A4D" w:rsidP="00055CEC">
      <w:pPr>
        <w:spacing w:line="360" w:lineRule="auto"/>
        <w:ind w:firstLine="851"/>
        <w:jc w:val="both"/>
        <w:rPr>
          <w:sz w:val="28"/>
          <w:szCs w:val="28"/>
          <w:lang w:val="uk-UA" w:eastAsia="uk-UA"/>
        </w:rPr>
      </w:pPr>
    </w:p>
    <w:p w:rsidR="00C46888" w:rsidRDefault="00E86A3E" w:rsidP="00EC093E">
      <w:pPr>
        <w:spacing w:line="360" w:lineRule="auto"/>
        <w:jc w:val="both"/>
        <w:rPr>
          <w:sz w:val="28"/>
          <w:szCs w:val="28"/>
          <w:lang w:val="uk-UA" w:eastAsia="uk-UA"/>
        </w:rPr>
      </w:pPr>
      <w:r>
        <w:rPr>
          <w:noProof/>
          <w:sz w:val="28"/>
          <w:szCs w:val="28"/>
        </w:rPr>
        <w:drawing>
          <wp:inline distT="0" distB="0" distL="0" distR="0">
            <wp:extent cx="6124575" cy="3971925"/>
            <wp:effectExtent l="19050" t="0" r="9525"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6888" w:rsidRDefault="00114E13" w:rsidP="00055CEC">
      <w:pPr>
        <w:spacing w:line="360" w:lineRule="auto"/>
        <w:ind w:firstLine="851"/>
        <w:jc w:val="both"/>
        <w:rPr>
          <w:sz w:val="28"/>
          <w:szCs w:val="28"/>
          <w:lang w:val="uk-UA" w:eastAsia="uk-UA"/>
        </w:rPr>
      </w:pPr>
      <w:r>
        <w:rPr>
          <w:sz w:val="28"/>
          <w:szCs w:val="28"/>
          <w:lang w:val="uk-UA" w:eastAsia="uk-UA"/>
        </w:rPr>
        <w:t>Рис.</w:t>
      </w:r>
      <w:r w:rsidR="00374628">
        <w:rPr>
          <w:sz w:val="28"/>
          <w:szCs w:val="28"/>
          <w:lang w:val="uk-UA" w:eastAsia="uk-UA"/>
        </w:rPr>
        <w:t xml:space="preserve"> 5.2. Ди</w:t>
      </w:r>
      <w:r w:rsidR="003E13D7">
        <w:rPr>
          <w:sz w:val="28"/>
          <w:szCs w:val="28"/>
          <w:lang w:val="uk-UA" w:eastAsia="uk-UA"/>
        </w:rPr>
        <w:t>наміка стану функції дих</w:t>
      </w:r>
      <w:r w:rsidR="00374628">
        <w:rPr>
          <w:sz w:val="28"/>
          <w:szCs w:val="28"/>
          <w:lang w:val="uk-UA" w:eastAsia="uk-UA"/>
        </w:rPr>
        <w:t xml:space="preserve">ання </w:t>
      </w:r>
      <w:r w:rsidR="00D23672">
        <w:rPr>
          <w:sz w:val="28"/>
          <w:szCs w:val="28"/>
          <w:lang w:val="uk-UA" w:eastAsia="uk-UA"/>
        </w:rPr>
        <w:t xml:space="preserve">в залежності </w:t>
      </w:r>
      <w:r w:rsidR="00374628">
        <w:rPr>
          <w:sz w:val="28"/>
          <w:szCs w:val="28"/>
          <w:lang w:val="uk-UA" w:eastAsia="uk-UA"/>
        </w:rPr>
        <w:t>від терміну мешкання при забрудненому атмосферному повітрі</w:t>
      </w:r>
    </w:p>
    <w:p w:rsidR="00AA182F" w:rsidRDefault="00AA182F" w:rsidP="008A1502">
      <w:pPr>
        <w:spacing w:line="360" w:lineRule="auto"/>
        <w:ind w:firstLine="851"/>
        <w:jc w:val="both"/>
        <w:rPr>
          <w:sz w:val="28"/>
          <w:szCs w:val="28"/>
          <w:lang w:val="uk-UA" w:eastAsia="uk-UA"/>
        </w:rPr>
      </w:pPr>
    </w:p>
    <w:p w:rsidR="00376808" w:rsidRDefault="00376808" w:rsidP="00376808">
      <w:pPr>
        <w:spacing w:line="360" w:lineRule="auto"/>
        <w:ind w:firstLine="851"/>
        <w:jc w:val="both"/>
        <w:rPr>
          <w:sz w:val="28"/>
          <w:szCs w:val="28"/>
          <w:lang w:val="uk-UA" w:eastAsia="uk-UA"/>
        </w:rPr>
      </w:pPr>
      <w:r>
        <w:rPr>
          <w:sz w:val="28"/>
          <w:szCs w:val="28"/>
          <w:lang w:val="uk-UA" w:eastAsia="uk-UA"/>
        </w:rPr>
        <w:t xml:space="preserve">Як видно із рисунку, зі збільшенням терміну мешкання в умовах </w:t>
      </w:r>
      <w:r w:rsidR="00742D75">
        <w:rPr>
          <w:sz w:val="28"/>
          <w:szCs w:val="28"/>
          <w:lang w:val="uk-UA" w:eastAsia="uk-UA"/>
        </w:rPr>
        <w:t>забрудненого довкілля</w:t>
      </w:r>
      <w:r>
        <w:rPr>
          <w:sz w:val="28"/>
          <w:szCs w:val="28"/>
          <w:lang w:val="uk-UA" w:eastAsia="uk-UA"/>
        </w:rPr>
        <w:t xml:space="preserve"> вірогідно зростає кількість таких мешканців із 13,3±2,2</w:t>
      </w:r>
      <w:r w:rsidR="00606BED">
        <w:rPr>
          <w:sz w:val="28"/>
          <w:szCs w:val="28"/>
          <w:lang w:val="uk-UA" w:eastAsia="uk-UA"/>
        </w:rPr>
        <w:t xml:space="preserve"> </w:t>
      </w:r>
      <w:r>
        <w:rPr>
          <w:sz w:val="28"/>
          <w:szCs w:val="28"/>
          <w:lang w:val="uk-UA" w:eastAsia="uk-UA"/>
        </w:rPr>
        <w:t>% із початком проживання в промисловому місті. Після 49 років практично кожен має донозологічний стан органів дихання (91,7 - 93,9</w:t>
      </w:r>
      <w:r w:rsidR="00606BED">
        <w:rPr>
          <w:sz w:val="28"/>
          <w:szCs w:val="28"/>
          <w:lang w:val="uk-UA" w:eastAsia="uk-UA"/>
        </w:rPr>
        <w:t xml:space="preserve"> </w:t>
      </w:r>
      <w:r>
        <w:rPr>
          <w:sz w:val="28"/>
          <w:szCs w:val="28"/>
          <w:lang w:val="uk-UA" w:eastAsia="uk-UA"/>
        </w:rPr>
        <w:t>%).</w:t>
      </w:r>
    </w:p>
    <w:p w:rsidR="008A1502" w:rsidRDefault="008A1502" w:rsidP="008A1502">
      <w:pPr>
        <w:spacing w:line="360" w:lineRule="auto"/>
        <w:ind w:firstLine="851"/>
        <w:jc w:val="both"/>
        <w:rPr>
          <w:sz w:val="28"/>
          <w:szCs w:val="28"/>
          <w:lang w:val="uk-UA" w:eastAsia="uk-UA"/>
        </w:rPr>
      </w:pPr>
      <w:r>
        <w:rPr>
          <w:sz w:val="28"/>
          <w:szCs w:val="28"/>
          <w:lang w:val="uk-UA" w:eastAsia="uk-UA"/>
        </w:rPr>
        <w:t>Особливо суттєве зростання питомої ваги таких донозологічних станів зареєстровано після 20 років мешкання в забрудненій атмосфері (на 29,1±3,8</w:t>
      </w:r>
      <w:r w:rsidR="00B30610">
        <w:rPr>
          <w:sz w:val="28"/>
          <w:szCs w:val="28"/>
          <w:lang w:val="en-US" w:eastAsia="uk-UA"/>
        </w:rPr>
        <w:t> </w:t>
      </w:r>
      <w:r>
        <w:rPr>
          <w:sz w:val="28"/>
          <w:szCs w:val="28"/>
          <w:lang w:val="uk-UA" w:eastAsia="uk-UA"/>
        </w:rPr>
        <w:t>%, р&lt;0,05). В подальшому кількість таких мешканців зростала на  8,3-16,0</w:t>
      </w:r>
      <w:r w:rsidR="00606BED">
        <w:rPr>
          <w:sz w:val="28"/>
          <w:szCs w:val="28"/>
          <w:lang w:val="uk-UA" w:eastAsia="uk-UA"/>
        </w:rPr>
        <w:t xml:space="preserve"> </w:t>
      </w:r>
      <w:r>
        <w:rPr>
          <w:sz w:val="28"/>
          <w:szCs w:val="28"/>
          <w:lang w:val="uk-UA" w:eastAsia="uk-UA"/>
        </w:rPr>
        <w:t xml:space="preserve">%, </w:t>
      </w:r>
      <w:r>
        <w:rPr>
          <w:sz w:val="28"/>
          <w:szCs w:val="28"/>
          <w:lang w:val="uk-UA" w:eastAsia="uk-UA"/>
        </w:rPr>
        <w:lastRenderedPageBreak/>
        <w:t>р&lt;0,05 на кожні десять років. Після 50-ти років мешкання у промисловому місті спостерігається стабілізація (91,7-93,9</w:t>
      </w:r>
      <w:r w:rsidR="00606BED">
        <w:rPr>
          <w:sz w:val="28"/>
          <w:szCs w:val="28"/>
          <w:lang w:val="uk-UA" w:eastAsia="uk-UA"/>
        </w:rPr>
        <w:t xml:space="preserve"> </w:t>
      </w:r>
      <w:r>
        <w:rPr>
          <w:sz w:val="28"/>
          <w:szCs w:val="28"/>
          <w:lang w:val="uk-UA" w:eastAsia="uk-UA"/>
        </w:rPr>
        <w:t>%).</w:t>
      </w:r>
    </w:p>
    <w:p w:rsidR="008123C1" w:rsidRDefault="00374628" w:rsidP="008123C1">
      <w:pPr>
        <w:spacing w:line="360" w:lineRule="auto"/>
        <w:ind w:firstLine="851"/>
        <w:jc w:val="both"/>
        <w:rPr>
          <w:sz w:val="28"/>
          <w:szCs w:val="28"/>
          <w:lang w:val="uk-UA" w:eastAsia="uk-UA"/>
        </w:rPr>
      </w:pPr>
      <w:r>
        <w:rPr>
          <w:sz w:val="28"/>
          <w:szCs w:val="28"/>
          <w:lang w:val="uk-UA" w:eastAsia="uk-UA"/>
        </w:rPr>
        <w:t>При аналізі розповсюдженості різних видів донозологічних станів в залежності від терміну мешкання в промисловому місті встановлено різний характер їх динаміки (табл.</w:t>
      </w:r>
      <w:r w:rsidR="008E1180">
        <w:rPr>
          <w:sz w:val="28"/>
          <w:szCs w:val="28"/>
          <w:lang w:val="uk-UA" w:eastAsia="uk-UA"/>
        </w:rPr>
        <w:t> </w:t>
      </w:r>
      <w:r>
        <w:rPr>
          <w:sz w:val="28"/>
          <w:szCs w:val="28"/>
          <w:lang w:val="uk-UA" w:eastAsia="uk-UA"/>
        </w:rPr>
        <w:t xml:space="preserve">5.4). </w:t>
      </w:r>
    </w:p>
    <w:p w:rsidR="00BE6E5E" w:rsidRPr="00521B7F" w:rsidRDefault="00BE6E5E" w:rsidP="00BE6E5E">
      <w:pPr>
        <w:spacing w:line="360" w:lineRule="auto"/>
        <w:ind w:firstLine="567"/>
        <w:jc w:val="right"/>
        <w:rPr>
          <w:sz w:val="28"/>
          <w:szCs w:val="28"/>
        </w:rPr>
      </w:pPr>
      <w:r w:rsidRPr="00521B7F">
        <w:rPr>
          <w:sz w:val="28"/>
          <w:szCs w:val="28"/>
          <w:lang w:val="uk-UA" w:eastAsia="uk-UA"/>
        </w:rPr>
        <w:t>Таблиця 5.4</w:t>
      </w:r>
    </w:p>
    <w:p w:rsidR="00D23672" w:rsidRDefault="00BE6E5E" w:rsidP="00D23672">
      <w:pPr>
        <w:spacing w:line="360" w:lineRule="auto"/>
        <w:ind w:firstLine="567"/>
        <w:jc w:val="center"/>
        <w:rPr>
          <w:sz w:val="28"/>
          <w:szCs w:val="28"/>
          <w:lang w:val="uk-UA" w:eastAsia="uk-UA"/>
        </w:rPr>
      </w:pPr>
      <w:r w:rsidRPr="00D23672">
        <w:rPr>
          <w:sz w:val="28"/>
          <w:szCs w:val="28"/>
          <w:lang w:val="uk-UA" w:eastAsia="uk-UA"/>
        </w:rPr>
        <w:t>Розповсюдженість донозологічних станів органів дихання  в залежності від терміну мешкання в промисловому місті</w:t>
      </w:r>
      <w:r w:rsidR="00D23672" w:rsidRPr="00D23672">
        <w:rPr>
          <w:sz w:val="28"/>
          <w:szCs w:val="28"/>
          <w:lang w:val="uk-UA" w:eastAsia="uk-UA"/>
        </w:rPr>
        <w:t>(</w:t>
      </w:r>
      <w:r w:rsidR="00D23672" w:rsidRPr="00D23672">
        <w:rPr>
          <w:sz w:val="28"/>
          <w:szCs w:val="28"/>
          <w:lang w:val="en-US" w:eastAsia="uk-UA"/>
        </w:rPr>
        <w:t>M</w:t>
      </w:r>
      <w:r w:rsidR="00D23672" w:rsidRPr="00D23672">
        <w:rPr>
          <w:sz w:val="28"/>
          <w:szCs w:val="28"/>
          <w:lang w:eastAsia="uk-UA"/>
        </w:rPr>
        <w:t xml:space="preserve">± </w:t>
      </w:r>
      <w:r w:rsidR="00D23672" w:rsidRPr="00D23672">
        <w:rPr>
          <w:sz w:val="28"/>
          <w:szCs w:val="28"/>
          <w:lang w:val="en-US" w:eastAsia="uk-UA"/>
        </w:rPr>
        <w:t>m</w:t>
      </w:r>
      <w:r w:rsidR="00D23672" w:rsidRPr="00D23672">
        <w:rPr>
          <w:sz w:val="28"/>
          <w:szCs w:val="28"/>
          <w:lang w:eastAsia="uk-UA"/>
        </w:rPr>
        <w:t>, %)</w:t>
      </w:r>
    </w:p>
    <w:p w:rsidR="00AA182F" w:rsidRPr="00AA182F" w:rsidRDefault="00AA182F" w:rsidP="00D23672">
      <w:pPr>
        <w:spacing w:line="360" w:lineRule="auto"/>
        <w:ind w:firstLine="567"/>
        <w:jc w:val="center"/>
        <w:rPr>
          <w:sz w:val="28"/>
          <w:szCs w:val="28"/>
          <w:lang w:val="uk-UA" w:eastAsia="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552"/>
        <w:gridCol w:w="2409"/>
        <w:gridCol w:w="2835"/>
      </w:tblGrid>
      <w:tr w:rsidR="00D23672" w:rsidRPr="001658A1" w:rsidTr="00521B7F">
        <w:tc>
          <w:tcPr>
            <w:tcW w:w="1843" w:type="dxa"/>
            <w:vMerge w:val="restart"/>
            <w:vAlign w:val="center"/>
          </w:tcPr>
          <w:p w:rsidR="00D23672" w:rsidRPr="00BE6E5E" w:rsidRDefault="00D23672" w:rsidP="00D23672">
            <w:pPr>
              <w:jc w:val="center"/>
              <w:rPr>
                <w:sz w:val="28"/>
                <w:szCs w:val="28"/>
                <w:lang w:val="uk-UA"/>
              </w:rPr>
            </w:pPr>
            <w:r>
              <w:rPr>
                <w:sz w:val="28"/>
                <w:szCs w:val="28"/>
                <w:lang w:val="uk-UA"/>
              </w:rPr>
              <w:t>Термін мешкання (роки)</w:t>
            </w:r>
          </w:p>
        </w:tc>
        <w:tc>
          <w:tcPr>
            <w:tcW w:w="7796" w:type="dxa"/>
            <w:gridSpan w:val="3"/>
          </w:tcPr>
          <w:p w:rsidR="00D23672" w:rsidRPr="001658A1" w:rsidRDefault="00D23672" w:rsidP="00D23672">
            <w:pPr>
              <w:jc w:val="center"/>
              <w:rPr>
                <w:sz w:val="28"/>
                <w:szCs w:val="28"/>
              </w:rPr>
            </w:pPr>
            <w:r>
              <w:rPr>
                <w:sz w:val="28"/>
                <w:szCs w:val="28"/>
                <w:lang w:val="uk-UA" w:eastAsia="uk-UA"/>
              </w:rPr>
              <w:t>В</w:t>
            </w:r>
            <w:r w:rsidRPr="001658A1">
              <w:rPr>
                <w:sz w:val="28"/>
                <w:szCs w:val="28"/>
                <w:lang w:val="uk-UA" w:eastAsia="uk-UA"/>
              </w:rPr>
              <w:t>иди порушень</w:t>
            </w:r>
          </w:p>
        </w:tc>
      </w:tr>
      <w:tr w:rsidR="00D23672" w:rsidRPr="001658A1" w:rsidTr="00521B7F">
        <w:tc>
          <w:tcPr>
            <w:tcW w:w="1843" w:type="dxa"/>
            <w:vMerge/>
          </w:tcPr>
          <w:p w:rsidR="00D23672" w:rsidRDefault="00D23672" w:rsidP="00D23672">
            <w:pPr>
              <w:jc w:val="center"/>
              <w:rPr>
                <w:sz w:val="28"/>
                <w:szCs w:val="28"/>
                <w:lang w:val="uk-UA"/>
              </w:rPr>
            </w:pPr>
          </w:p>
        </w:tc>
        <w:tc>
          <w:tcPr>
            <w:tcW w:w="2552" w:type="dxa"/>
            <w:vAlign w:val="center"/>
          </w:tcPr>
          <w:p w:rsidR="00D23672" w:rsidRDefault="00D23672" w:rsidP="00D23672">
            <w:pPr>
              <w:jc w:val="center"/>
              <w:rPr>
                <w:sz w:val="28"/>
                <w:szCs w:val="28"/>
                <w:lang w:val="uk-UA" w:eastAsia="uk-UA"/>
              </w:rPr>
            </w:pPr>
            <w:r>
              <w:rPr>
                <w:sz w:val="28"/>
                <w:szCs w:val="28"/>
                <w:lang w:val="uk-UA" w:eastAsia="uk-UA"/>
              </w:rPr>
              <w:t>о</w:t>
            </w:r>
            <w:r w:rsidRPr="001658A1">
              <w:rPr>
                <w:sz w:val="28"/>
                <w:szCs w:val="28"/>
                <w:lang w:val="uk-UA" w:eastAsia="uk-UA"/>
              </w:rPr>
              <w:t>бструкція</w:t>
            </w:r>
          </w:p>
          <w:p w:rsidR="00D23672" w:rsidRPr="001658A1" w:rsidRDefault="00D23672" w:rsidP="00D23672">
            <w:pPr>
              <w:jc w:val="center"/>
              <w:rPr>
                <w:sz w:val="28"/>
                <w:szCs w:val="28"/>
              </w:rPr>
            </w:pPr>
            <w:r>
              <w:rPr>
                <w:sz w:val="28"/>
                <w:szCs w:val="28"/>
                <w:lang w:val="en-US" w:eastAsia="uk-UA"/>
              </w:rPr>
              <w:t>n=</w:t>
            </w:r>
            <w:r>
              <w:rPr>
                <w:sz w:val="28"/>
                <w:szCs w:val="28"/>
                <w:lang w:val="uk-UA" w:eastAsia="uk-UA"/>
              </w:rPr>
              <w:t>85</w:t>
            </w:r>
          </w:p>
        </w:tc>
        <w:tc>
          <w:tcPr>
            <w:tcW w:w="2409" w:type="dxa"/>
            <w:vAlign w:val="center"/>
          </w:tcPr>
          <w:p w:rsidR="00D23672" w:rsidRDefault="00D23672" w:rsidP="00D23672">
            <w:pPr>
              <w:jc w:val="center"/>
              <w:rPr>
                <w:sz w:val="28"/>
                <w:szCs w:val="28"/>
                <w:lang w:val="uk-UA" w:eastAsia="uk-UA"/>
              </w:rPr>
            </w:pPr>
            <w:r>
              <w:rPr>
                <w:sz w:val="28"/>
                <w:szCs w:val="28"/>
                <w:lang w:val="uk-UA" w:eastAsia="uk-UA"/>
              </w:rPr>
              <w:t>р</w:t>
            </w:r>
            <w:r w:rsidRPr="001658A1">
              <w:rPr>
                <w:sz w:val="28"/>
                <w:szCs w:val="28"/>
                <w:lang w:val="uk-UA" w:eastAsia="uk-UA"/>
              </w:rPr>
              <w:t>естрикція</w:t>
            </w:r>
          </w:p>
          <w:p w:rsidR="00D23672" w:rsidRPr="001658A1" w:rsidRDefault="00D23672" w:rsidP="00D23672">
            <w:pPr>
              <w:jc w:val="center"/>
              <w:rPr>
                <w:sz w:val="28"/>
                <w:szCs w:val="28"/>
              </w:rPr>
            </w:pPr>
            <w:r>
              <w:rPr>
                <w:sz w:val="28"/>
                <w:szCs w:val="28"/>
                <w:lang w:val="en-US" w:eastAsia="uk-UA"/>
              </w:rPr>
              <w:t>n=</w:t>
            </w:r>
            <w:r>
              <w:rPr>
                <w:sz w:val="28"/>
                <w:szCs w:val="28"/>
                <w:lang w:val="uk-UA" w:eastAsia="uk-UA"/>
              </w:rPr>
              <w:t>32</w:t>
            </w:r>
          </w:p>
        </w:tc>
        <w:tc>
          <w:tcPr>
            <w:tcW w:w="2835" w:type="dxa"/>
            <w:vAlign w:val="center"/>
          </w:tcPr>
          <w:p w:rsidR="00D23672" w:rsidRDefault="00D23672" w:rsidP="00D23672">
            <w:pPr>
              <w:jc w:val="center"/>
              <w:rPr>
                <w:sz w:val="28"/>
                <w:szCs w:val="28"/>
                <w:lang w:val="uk-UA" w:eastAsia="uk-UA"/>
              </w:rPr>
            </w:pPr>
            <w:r>
              <w:rPr>
                <w:sz w:val="28"/>
                <w:szCs w:val="28"/>
                <w:lang w:val="uk-UA" w:eastAsia="uk-UA"/>
              </w:rPr>
              <w:t>о</w:t>
            </w:r>
            <w:r w:rsidRPr="001658A1">
              <w:rPr>
                <w:sz w:val="28"/>
                <w:szCs w:val="28"/>
                <w:lang w:val="uk-UA" w:eastAsia="uk-UA"/>
              </w:rPr>
              <w:t>бструкція</w:t>
            </w:r>
            <w:r>
              <w:rPr>
                <w:sz w:val="28"/>
                <w:szCs w:val="28"/>
                <w:lang w:val="uk-UA" w:eastAsia="uk-UA"/>
              </w:rPr>
              <w:t xml:space="preserve"> на фоні </w:t>
            </w:r>
            <w:r w:rsidRPr="001658A1">
              <w:rPr>
                <w:sz w:val="28"/>
                <w:szCs w:val="28"/>
                <w:lang w:val="uk-UA" w:eastAsia="uk-UA"/>
              </w:rPr>
              <w:t>рестрикці</w:t>
            </w:r>
            <w:r>
              <w:rPr>
                <w:sz w:val="28"/>
                <w:szCs w:val="28"/>
                <w:lang w:val="uk-UA" w:eastAsia="uk-UA"/>
              </w:rPr>
              <w:t>ї</w:t>
            </w:r>
          </w:p>
          <w:p w:rsidR="00D23672" w:rsidRPr="001658A1" w:rsidRDefault="00D23672" w:rsidP="00D23672">
            <w:pPr>
              <w:jc w:val="center"/>
              <w:rPr>
                <w:sz w:val="28"/>
                <w:szCs w:val="28"/>
              </w:rPr>
            </w:pPr>
            <w:r>
              <w:rPr>
                <w:sz w:val="28"/>
                <w:szCs w:val="28"/>
                <w:lang w:val="en-US" w:eastAsia="uk-UA"/>
              </w:rPr>
              <w:t>n</w:t>
            </w:r>
            <w:r w:rsidRPr="00EB4CB1">
              <w:rPr>
                <w:sz w:val="28"/>
                <w:szCs w:val="28"/>
                <w:lang w:eastAsia="uk-UA"/>
              </w:rPr>
              <w:t>=</w:t>
            </w:r>
            <w:r>
              <w:rPr>
                <w:sz w:val="28"/>
                <w:szCs w:val="28"/>
                <w:lang w:val="uk-UA" w:eastAsia="uk-UA"/>
              </w:rPr>
              <w:t>88</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1-9</w:t>
            </w:r>
          </w:p>
        </w:tc>
        <w:tc>
          <w:tcPr>
            <w:tcW w:w="2552" w:type="dxa"/>
            <w:vAlign w:val="center"/>
          </w:tcPr>
          <w:p w:rsidR="003D36BD" w:rsidRPr="00115A19" w:rsidRDefault="003D36BD" w:rsidP="00D23672">
            <w:pPr>
              <w:spacing w:line="360" w:lineRule="auto"/>
              <w:jc w:val="center"/>
              <w:rPr>
                <w:sz w:val="28"/>
                <w:szCs w:val="28"/>
                <w:lang w:val="uk-UA"/>
              </w:rPr>
            </w:pPr>
            <w:r w:rsidRPr="004B1BAA">
              <w:rPr>
                <w:sz w:val="28"/>
                <w:szCs w:val="28"/>
              </w:rPr>
              <w:t>8</w:t>
            </w:r>
            <w:r>
              <w:rPr>
                <w:sz w:val="28"/>
                <w:szCs w:val="28"/>
                <w:lang w:val="uk-UA"/>
              </w:rPr>
              <w:t>1,8±2,7</w:t>
            </w:r>
          </w:p>
        </w:tc>
        <w:tc>
          <w:tcPr>
            <w:tcW w:w="2409" w:type="dxa"/>
            <w:vAlign w:val="center"/>
          </w:tcPr>
          <w:p w:rsidR="003D36BD" w:rsidRPr="004B1BAA" w:rsidRDefault="003D36BD" w:rsidP="00D23672">
            <w:pPr>
              <w:spacing w:line="360" w:lineRule="auto"/>
              <w:jc w:val="center"/>
              <w:rPr>
                <w:sz w:val="28"/>
                <w:szCs w:val="28"/>
              </w:rPr>
            </w:pPr>
            <w:r w:rsidRPr="004B1BAA">
              <w:rPr>
                <w:sz w:val="28"/>
                <w:szCs w:val="28"/>
              </w:rPr>
              <w:t>9</w:t>
            </w:r>
            <w:r>
              <w:rPr>
                <w:sz w:val="28"/>
                <w:szCs w:val="28"/>
                <w:lang w:val="uk-UA"/>
              </w:rPr>
              <w:t>,1±2,0</w:t>
            </w:r>
          </w:p>
        </w:tc>
        <w:tc>
          <w:tcPr>
            <w:tcW w:w="2835" w:type="dxa"/>
            <w:vAlign w:val="center"/>
          </w:tcPr>
          <w:p w:rsidR="003D36BD" w:rsidRPr="004B1BAA" w:rsidRDefault="003D36BD" w:rsidP="00D23672">
            <w:pPr>
              <w:spacing w:line="360" w:lineRule="auto"/>
              <w:jc w:val="center"/>
              <w:rPr>
                <w:sz w:val="28"/>
                <w:szCs w:val="28"/>
              </w:rPr>
            </w:pPr>
            <w:r w:rsidRPr="004B1BAA">
              <w:rPr>
                <w:sz w:val="28"/>
                <w:szCs w:val="28"/>
              </w:rPr>
              <w:t>9</w:t>
            </w:r>
            <w:r>
              <w:rPr>
                <w:sz w:val="28"/>
                <w:szCs w:val="28"/>
                <w:lang w:val="uk-UA"/>
              </w:rPr>
              <w:t>,1±2,0</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10-19</w:t>
            </w:r>
          </w:p>
        </w:tc>
        <w:tc>
          <w:tcPr>
            <w:tcW w:w="2552" w:type="dxa"/>
            <w:vAlign w:val="center"/>
          </w:tcPr>
          <w:p w:rsidR="003D36BD" w:rsidRPr="004B1BAA" w:rsidRDefault="003D36BD" w:rsidP="00D23672">
            <w:pPr>
              <w:spacing w:line="360" w:lineRule="auto"/>
              <w:jc w:val="center"/>
              <w:rPr>
                <w:sz w:val="28"/>
                <w:szCs w:val="28"/>
              </w:rPr>
            </w:pPr>
            <w:r w:rsidRPr="004B1BAA">
              <w:rPr>
                <w:sz w:val="28"/>
                <w:szCs w:val="28"/>
              </w:rPr>
              <w:t>7</w:t>
            </w:r>
            <w:r>
              <w:rPr>
                <w:sz w:val="28"/>
                <w:szCs w:val="28"/>
                <w:lang w:val="uk-UA"/>
              </w:rPr>
              <w:t>6,9±2,9</w:t>
            </w:r>
          </w:p>
        </w:tc>
        <w:tc>
          <w:tcPr>
            <w:tcW w:w="2409" w:type="dxa"/>
            <w:vAlign w:val="center"/>
          </w:tcPr>
          <w:p w:rsidR="003D36BD" w:rsidRPr="004B1BAA" w:rsidRDefault="003D36BD" w:rsidP="00D23672">
            <w:pPr>
              <w:spacing w:line="360" w:lineRule="auto"/>
              <w:jc w:val="center"/>
              <w:rPr>
                <w:sz w:val="28"/>
                <w:szCs w:val="28"/>
              </w:rPr>
            </w:pPr>
            <w:r w:rsidRPr="004B1BAA">
              <w:rPr>
                <w:sz w:val="28"/>
                <w:szCs w:val="28"/>
              </w:rPr>
              <w:t>15</w:t>
            </w:r>
            <w:r>
              <w:rPr>
                <w:sz w:val="28"/>
                <w:szCs w:val="28"/>
                <w:lang w:val="uk-UA"/>
              </w:rPr>
              <w:t>,4±2,5</w:t>
            </w:r>
          </w:p>
        </w:tc>
        <w:tc>
          <w:tcPr>
            <w:tcW w:w="2835" w:type="dxa"/>
            <w:vAlign w:val="center"/>
          </w:tcPr>
          <w:p w:rsidR="003D36BD" w:rsidRPr="003D36BD" w:rsidRDefault="003D36BD" w:rsidP="00D23672">
            <w:pPr>
              <w:spacing w:line="360" w:lineRule="auto"/>
              <w:jc w:val="center"/>
              <w:rPr>
                <w:sz w:val="28"/>
                <w:szCs w:val="28"/>
                <w:lang w:val="uk-UA"/>
              </w:rPr>
            </w:pPr>
            <w:r>
              <w:rPr>
                <w:sz w:val="28"/>
                <w:szCs w:val="28"/>
                <w:lang w:val="uk-UA"/>
              </w:rPr>
              <w:t>7,7±1,8</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20-29</w:t>
            </w:r>
          </w:p>
        </w:tc>
        <w:tc>
          <w:tcPr>
            <w:tcW w:w="2552" w:type="dxa"/>
            <w:vAlign w:val="center"/>
          </w:tcPr>
          <w:p w:rsidR="003D36BD" w:rsidRPr="004B1BAA" w:rsidRDefault="003D36BD" w:rsidP="00376808">
            <w:pPr>
              <w:spacing w:line="360" w:lineRule="auto"/>
              <w:jc w:val="center"/>
              <w:rPr>
                <w:sz w:val="28"/>
                <w:szCs w:val="28"/>
              </w:rPr>
            </w:pPr>
            <w:r w:rsidRPr="004B1BAA">
              <w:rPr>
                <w:sz w:val="28"/>
                <w:szCs w:val="28"/>
              </w:rPr>
              <w:t>6</w:t>
            </w:r>
            <w:r>
              <w:rPr>
                <w:sz w:val="28"/>
                <w:szCs w:val="28"/>
                <w:lang w:val="uk-UA"/>
              </w:rPr>
              <w:t>2,5±3,3</w:t>
            </w:r>
          </w:p>
        </w:tc>
        <w:tc>
          <w:tcPr>
            <w:tcW w:w="2409" w:type="dxa"/>
            <w:vAlign w:val="center"/>
          </w:tcPr>
          <w:p w:rsidR="003D36BD" w:rsidRPr="004B1BAA" w:rsidRDefault="003D36BD" w:rsidP="00D23672">
            <w:pPr>
              <w:spacing w:line="360" w:lineRule="auto"/>
              <w:jc w:val="center"/>
              <w:rPr>
                <w:sz w:val="28"/>
                <w:szCs w:val="28"/>
              </w:rPr>
            </w:pPr>
            <w:r w:rsidRPr="004B1BAA">
              <w:rPr>
                <w:sz w:val="28"/>
                <w:szCs w:val="28"/>
              </w:rPr>
              <w:t>1</w:t>
            </w:r>
            <w:r>
              <w:rPr>
                <w:sz w:val="28"/>
                <w:szCs w:val="28"/>
                <w:lang w:val="uk-UA"/>
              </w:rPr>
              <w:t>8,8±2,7</w:t>
            </w:r>
          </w:p>
        </w:tc>
        <w:tc>
          <w:tcPr>
            <w:tcW w:w="2835" w:type="dxa"/>
            <w:vAlign w:val="center"/>
          </w:tcPr>
          <w:p w:rsidR="003D36BD" w:rsidRPr="004B1BAA" w:rsidRDefault="003D36BD" w:rsidP="00D23672">
            <w:pPr>
              <w:spacing w:line="360" w:lineRule="auto"/>
              <w:jc w:val="center"/>
              <w:rPr>
                <w:sz w:val="28"/>
                <w:szCs w:val="28"/>
              </w:rPr>
            </w:pPr>
            <w:r w:rsidRPr="004B1BAA">
              <w:rPr>
                <w:sz w:val="28"/>
                <w:szCs w:val="28"/>
              </w:rPr>
              <w:t>1</w:t>
            </w:r>
            <w:r>
              <w:rPr>
                <w:sz w:val="28"/>
                <w:szCs w:val="28"/>
                <w:lang w:val="uk-UA"/>
              </w:rPr>
              <w:t>8,7±2,7</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30-39</w:t>
            </w:r>
          </w:p>
        </w:tc>
        <w:tc>
          <w:tcPr>
            <w:tcW w:w="2552" w:type="dxa"/>
            <w:vAlign w:val="center"/>
          </w:tcPr>
          <w:p w:rsidR="003D36BD" w:rsidRPr="004B1BAA" w:rsidRDefault="003D36BD" w:rsidP="00D23672">
            <w:pPr>
              <w:spacing w:line="360" w:lineRule="auto"/>
              <w:jc w:val="center"/>
              <w:rPr>
                <w:sz w:val="28"/>
                <w:szCs w:val="28"/>
              </w:rPr>
            </w:pPr>
            <w:r>
              <w:rPr>
                <w:sz w:val="28"/>
                <w:szCs w:val="28"/>
                <w:lang w:val="uk-UA"/>
              </w:rPr>
              <w:t>49,2±3,4</w:t>
            </w:r>
          </w:p>
        </w:tc>
        <w:tc>
          <w:tcPr>
            <w:tcW w:w="2409" w:type="dxa"/>
            <w:vAlign w:val="center"/>
          </w:tcPr>
          <w:p w:rsidR="003D36BD" w:rsidRPr="004B1BAA" w:rsidRDefault="003D36BD" w:rsidP="00D23672">
            <w:pPr>
              <w:spacing w:line="360" w:lineRule="auto"/>
              <w:jc w:val="center"/>
              <w:rPr>
                <w:sz w:val="28"/>
                <w:szCs w:val="28"/>
              </w:rPr>
            </w:pPr>
            <w:r w:rsidRPr="004B1BAA">
              <w:rPr>
                <w:sz w:val="28"/>
                <w:szCs w:val="28"/>
              </w:rPr>
              <w:t>1</w:t>
            </w:r>
            <w:r>
              <w:rPr>
                <w:sz w:val="28"/>
                <w:szCs w:val="28"/>
                <w:lang w:val="uk-UA"/>
              </w:rPr>
              <w:t>7,5±2,3</w:t>
            </w:r>
          </w:p>
        </w:tc>
        <w:tc>
          <w:tcPr>
            <w:tcW w:w="2835" w:type="dxa"/>
            <w:vAlign w:val="center"/>
          </w:tcPr>
          <w:p w:rsidR="003D36BD" w:rsidRPr="004B1BAA" w:rsidRDefault="003D36BD" w:rsidP="00D23672">
            <w:pPr>
              <w:spacing w:line="360" w:lineRule="auto"/>
              <w:jc w:val="center"/>
              <w:rPr>
                <w:sz w:val="28"/>
                <w:szCs w:val="28"/>
              </w:rPr>
            </w:pPr>
            <w:r w:rsidRPr="004B1BAA">
              <w:rPr>
                <w:sz w:val="28"/>
                <w:szCs w:val="28"/>
              </w:rPr>
              <w:t>33</w:t>
            </w:r>
            <w:r>
              <w:rPr>
                <w:sz w:val="28"/>
                <w:szCs w:val="28"/>
                <w:lang w:val="uk-UA"/>
              </w:rPr>
              <w:t>,3±3,9</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40-49</w:t>
            </w:r>
          </w:p>
        </w:tc>
        <w:tc>
          <w:tcPr>
            <w:tcW w:w="2552" w:type="dxa"/>
            <w:vAlign w:val="center"/>
          </w:tcPr>
          <w:p w:rsidR="003D36BD" w:rsidRPr="004B1BAA" w:rsidRDefault="003D36BD" w:rsidP="00D23672">
            <w:pPr>
              <w:spacing w:line="360" w:lineRule="auto"/>
              <w:jc w:val="center"/>
              <w:rPr>
                <w:sz w:val="28"/>
                <w:szCs w:val="28"/>
              </w:rPr>
            </w:pPr>
            <w:r w:rsidRPr="004B1BAA">
              <w:rPr>
                <w:sz w:val="28"/>
                <w:szCs w:val="28"/>
              </w:rPr>
              <w:t>20</w:t>
            </w:r>
            <w:r>
              <w:rPr>
                <w:sz w:val="28"/>
                <w:szCs w:val="28"/>
                <w:lang w:val="uk-UA"/>
              </w:rPr>
              <w:t>,0±2,8</w:t>
            </w:r>
          </w:p>
        </w:tc>
        <w:tc>
          <w:tcPr>
            <w:tcW w:w="2409" w:type="dxa"/>
            <w:vAlign w:val="center"/>
          </w:tcPr>
          <w:p w:rsidR="003D36BD" w:rsidRPr="004B1BAA" w:rsidRDefault="003D36BD" w:rsidP="00D23672">
            <w:pPr>
              <w:spacing w:line="360" w:lineRule="auto"/>
              <w:jc w:val="center"/>
              <w:rPr>
                <w:sz w:val="28"/>
                <w:szCs w:val="28"/>
              </w:rPr>
            </w:pPr>
            <w:r w:rsidRPr="004B1BAA">
              <w:rPr>
                <w:sz w:val="28"/>
                <w:szCs w:val="28"/>
              </w:rPr>
              <w:t>15</w:t>
            </w:r>
            <w:r>
              <w:rPr>
                <w:sz w:val="28"/>
                <w:szCs w:val="28"/>
                <w:lang w:val="uk-UA"/>
              </w:rPr>
              <w:t>,1±2,4</w:t>
            </w:r>
          </w:p>
        </w:tc>
        <w:tc>
          <w:tcPr>
            <w:tcW w:w="2835" w:type="dxa"/>
            <w:vAlign w:val="center"/>
          </w:tcPr>
          <w:p w:rsidR="003D36BD" w:rsidRPr="004B1BAA" w:rsidRDefault="003D36BD" w:rsidP="00376808">
            <w:pPr>
              <w:spacing w:line="360" w:lineRule="auto"/>
              <w:jc w:val="center"/>
              <w:rPr>
                <w:sz w:val="28"/>
                <w:szCs w:val="28"/>
              </w:rPr>
            </w:pPr>
            <w:r w:rsidRPr="004B1BAA">
              <w:rPr>
                <w:sz w:val="28"/>
                <w:szCs w:val="28"/>
              </w:rPr>
              <w:t>6</w:t>
            </w:r>
            <w:r>
              <w:rPr>
                <w:sz w:val="28"/>
                <w:szCs w:val="28"/>
                <w:lang w:val="uk-UA"/>
              </w:rPr>
              <w:t>4,9±3,3</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50-59</w:t>
            </w:r>
          </w:p>
        </w:tc>
        <w:tc>
          <w:tcPr>
            <w:tcW w:w="2552" w:type="dxa"/>
            <w:vAlign w:val="center"/>
          </w:tcPr>
          <w:p w:rsidR="003D36BD" w:rsidRPr="004B1BAA" w:rsidRDefault="003D36BD" w:rsidP="00376808">
            <w:pPr>
              <w:spacing w:line="360" w:lineRule="auto"/>
              <w:jc w:val="center"/>
              <w:rPr>
                <w:sz w:val="28"/>
                <w:szCs w:val="28"/>
              </w:rPr>
            </w:pPr>
            <w:r>
              <w:rPr>
                <w:sz w:val="28"/>
                <w:szCs w:val="28"/>
                <w:lang w:val="uk-UA"/>
              </w:rPr>
              <w:t>7,7±1,8</w:t>
            </w:r>
          </w:p>
        </w:tc>
        <w:tc>
          <w:tcPr>
            <w:tcW w:w="2409" w:type="dxa"/>
            <w:vAlign w:val="center"/>
          </w:tcPr>
          <w:p w:rsidR="003D36BD" w:rsidRPr="004B1BAA" w:rsidRDefault="003D36BD" w:rsidP="00376808">
            <w:pPr>
              <w:spacing w:line="360" w:lineRule="auto"/>
              <w:jc w:val="center"/>
              <w:rPr>
                <w:sz w:val="28"/>
                <w:szCs w:val="28"/>
              </w:rPr>
            </w:pPr>
            <w:r w:rsidRPr="004B1BAA">
              <w:rPr>
                <w:sz w:val="28"/>
                <w:szCs w:val="28"/>
              </w:rPr>
              <w:t>15</w:t>
            </w:r>
            <w:r>
              <w:rPr>
                <w:sz w:val="28"/>
                <w:szCs w:val="28"/>
                <w:lang w:val="uk-UA"/>
              </w:rPr>
              <w:t>,3±2,5</w:t>
            </w:r>
          </w:p>
        </w:tc>
        <w:tc>
          <w:tcPr>
            <w:tcW w:w="2835" w:type="dxa"/>
            <w:vAlign w:val="center"/>
          </w:tcPr>
          <w:p w:rsidR="003D36BD" w:rsidRPr="004B1BAA" w:rsidRDefault="003D36BD" w:rsidP="00376808">
            <w:pPr>
              <w:spacing w:line="360" w:lineRule="auto"/>
              <w:jc w:val="center"/>
              <w:rPr>
                <w:sz w:val="28"/>
                <w:szCs w:val="28"/>
              </w:rPr>
            </w:pPr>
            <w:r w:rsidRPr="004B1BAA">
              <w:rPr>
                <w:sz w:val="28"/>
                <w:szCs w:val="28"/>
              </w:rPr>
              <w:t>77</w:t>
            </w:r>
            <w:r>
              <w:rPr>
                <w:sz w:val="28"/>
                <w:szCs w:val="28"/>
                <w:lang w:val="uk-UA"/>
              </w:rPr>
              <w:t>,0±2,9</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60-69</w:t>
            </w:r>
          </w:p>
        </w:tc>
        <w:tc>
          <w:tcPr>
            <w:tcW w:w="2552" w:type="dxa"/>
            <w:vAlign w:val="center"/>
          </w:tcPr>
          <w:p w:rsidR="003D36BD" w:rsidRPr="004B1BAA" w:rsidRDefault="003D36BD" w:rsidP="00376808">
            <w:pPr>
              <w:spacing w:line="360" w:lineRule="auto"/>
              <w:jc w:val="center"/>
              <w:rPr>
                <w:sz w:val="28"/>
                <w:szCs w:val="28"/>
              </w:rPr>
            </w:pPr>
            <w:r>
              <w:rPr>
                <w:sz w:val="28"/>
                <w:szCs w:val="28"/>
                <w:lang w:val="uk-UA"/>
              </w:rPr>
              <w:t>8,9±1,9</w:t>
            </w:r>
          </w:p>
        </w:tc>
        <w:tc>
          <w:tcPr>
            <w:tcW w:w="2409" w:type="dxa"/>
            <w:vAlign w:val="center"/>
          </w:tcPr>
          <w:p w:rsidR="003D36BD" w:rsidRPr="004B1BAA" w:rsidRDefault="003D36BD" w:rsidP="00376808">
            <w:pPr>
              <w:spacing w:line="360" w:lineRule="auto"/>
              <w:jc w:val="center"/>
              <w:rPr>
                <w:sz w:val="28"/>
                <w:szCs w:val="28"/>
              </w:rPr>
            </w:pPr>
            <w:r w:rsidRPr="004B1BAA">
              <w:rPr>
                <w:sz w:val="28"/>
                <w:szCs w:val="28"/>
              </w:rPr>
              <w:t>18</w:t>
            </w:r>
            <w:r>
              <w:rPr>
                <w:sz w:val="28"/>
                <w:szCs w:val="28"/>
                <w:lang w:val="uk-UA"/>
              </w:rPr>
              <w:t>,2±2,6</w:t>
            </w:r>
          </w:p>
        </w:tc>
        <w:tc>
          <w:tcPr>
            <w:tcW w:w="2835" w:type="dxa"/>
            <w:vAlign w:val="center"/>
          </w:tcPr>
          <w:p w:rsidR="003D36BD" w:rsidRPr="004B1BAA" w:rsidRDefault="003D36BD" w:rsidP="00376808">
            <w:pPr>
              <w:spacing w:line="360" w:lineRule="auto"/>
              <w:jc w:val="center"/>
              <w:rPr>
                <w:sz w:val="28"/>
                <w:szCs w:val="28"/>
              </w:rPr>
            </w:pPr>
            <w:r w:rsidRPr="004B1BAA">
              <w:rPr>
                <w:sz w:val="28"/>
                <w:szCs w:val="28"/>
              </w:rPr>
              <w:t>7</w:t>
            </w:r>
            <w:r>
              <w:rPr>
                <w:sz w:val="28"/>
                <w:szCs w:val="28"/>
                <w:lang w:val="uk-UA"/>
              </w:rPr>
              <w:t>2,9±3,1</w:t>
            </w:r>
          </w:p>
        </w:tc>
      </w:tr>
      <w:tr w:rsidR="003D36BD" w:rsidRPr="004B1BAA" w:rsidTr="00521B7F">
        <w:tc>
          <w:tcPr>
            <w:tcW w:w="1843" w:type="dxa"/>
            <w:vAlign w:val="center"/>
          </w:tcPr>
          <w:p w:rsidR="003D36BD" w:rsidRPr="004B1BAA" w:rsidRDefault="003D36BD" w:rsidP="00D23672">
            <w:pPr>
              <w:spacing w:line="360" w:lineRule="auto"/>
              <w:jc w:val="center"/>
              <w:rPr>
                <w:sz w:val="28"/>
                <w:szCs w:val="28"/>
              </w:rPr>
            </w:pPr>
            <w:r w:rsidRPr="004B1BAA">
              <w:rPr>
                <w:sz w:val="28"/>
                <w:szCs w:val="28"/>
              </w:rPr>
              <w:t>70-80</w:t>
            </w:r>
          </w:p>
        </w:tc>
        <w:tc>
          <w:tcPr>
            <w:tcW w:w="2552" w:type="dxa"/>
            <w:vAlign w:val="center"/>
          </w:tcPr>
          <w:p w:rsidR="003D36BD" w:rsidRPr="004B1BAA" w:rsidRDefault="003D36BD" w:rsidP="00376808">
            <w:pPr>
              <w:spacing w:line="360" w:lineRule="auto"/>
              <w:jc w:val="center"/>
              <w:rPr>
                <w:sz w:val="28"/>
                <w:szCs w:val="28"/>
              </w:rPr>
            </w:pPr>
            <w:r>
              <w:rPr>
                <w:sz w:val="28"/>
                <w:szCs w:val="28"/>
                <w:lang w:val="uk-UA"/>
              </w:rPr>
              <w:t>8,</w:t>
            </w:r>
            <w:r w:rsidRPr="004B1BAA">
              <w:rPr>
                <w:sz w:val="28"/>
                <w:szCs w:val="28"/>
              </w:rPr>
              <w:t>9</w:t>
            </w:r>
            <w:r>
              <w:rPr>
                <w:sz w:val="28"/>
                <w:szCs w:val="28"/>
                <w:lang w:val="uk-UA"/>
              </w:rPr>
              <w:t>±1,9</w:t>
            </w:r>
          </w:p>
        </w:tc>
        <w:tc>
          <w:tcPr>
            <w:tcW w:w="2409" w:type="dxa"/>
            <w:vAlign w:val="center"/>
          </w:tcPr>
          <w:p w:rsidR="003D36BD" w:rsidRPr="004B1BAA" w:rsidRDefault="003D36BD" w:rsidP="00376808">
            <w:pPr>
              <w:spacing w:line="360" w:lineRule="auto"/>
              <w:jc w:val="center"/>
              <w:rPr>
                <w:sz w:val="28"/>
                <w:szCs w:val="28"/>
              </w:rPr>
            </w:pPr>
            <w:r w:rsidRPr="004B1BAA">
              <w:rPr>
                <w:sz w:val="28"/>
                <w:szCs w:val="28"/>
              </w:rPr>
              <w:t>18</w:t>
            </w:r>
            <w:r>
              <w:rPr>
                <w:sz w:val="28"/>
                <w:szCs w:val="28"/>
                <w:lang w:val="uk-UA"/>
              </w:rPr>
              <w:t>,4±2,7</w:t>
            </w:r>
          </w:p>
        </w:tc>
        <w:tc>
          <w:tcPr>
            <w:tcW w:w="2835" w:type="dxa"/>
            <w:vAlign w:val="center"/>
          </w:tcPr>
          <w:p w:rsidR="003D36BD" w:rsidRPr="004B1BAA" w:rsidRDefault="003D36BD" w:rsidP="00D23672">
            <w:pPr>
              <w:spacing w:line="360" w:lineRule="auto"/>
              <w:jc w:val="center"/>
              <w:rPr>
                <w:sz w:val="28"/>
                <w:szCs w:val="28"/>
              </w:rPr>
            </w:pPr>
            <w:r w:rsidRPr="004B1BAA">
              <w:rPr>
                <w:sz w:val="28"/>
                <w:szCs w:val="28"/>
              </w:rPr>
              <w:t>7</w:t>
            </w:r>
            <w:r>
              <w:rPr>
                <w:sz w:val="28"/>
                <w:szCs w:val="28"/>
                <w:lang w:val="uk-UA"/>
              </w:rPr>
              <w:t>2,7±3,0</w:t>
            </w:r>
          </w:p>
        </w:tc>
      </w:tr>
    </w:tbl>
    <w:p w:rsidR="00B12492" w:rsidRDefault="00B12492" w:rsidP="00055CEC">
      <w:pPr>
        <w:spacing w:line="360" w:lineRule="auto"/>
        <w:ind w:firstLine="851"/>
        <w:jc w:val="both"/>
        <w:rPr>
          <w:sz w:val="28"/>
          <w:szCs w:val="28"/>
          <w:lang w:val="uk-UA" w:eastAsia="uk-UA"/>
        </w:rPr>
      </w:pPr>
    </w:p>
    <w:p w:rsidR="00376808" w:rsidRDefault="00376808" w:rsidP="00376808">
      <w:pPr>
        <w:spacing w:line="360" w:lineRule="auto"/>
        <w:ind w:firstLine="851"/>
        <w:jc w:val="both"/>
        <w:rPr>
          <w:sz w:val="28"/>
          <w:szCs w:val="28"/>
          <w:lang w:val="uk-UA" w:eastAsia="uk-UA"/>
        </w:rPr>
      </w:pPr>
      <w:r>
        <w:rPr>
          <w:sz w:val="28"/>
          <w:szCs w:val="28"/>
          <w:lang w:val="uk-UA" w:eastAsia="uk-UA"/>
        </w:rPr>
        <w:t>Зокрема, для розповсюдженості донозологічних станів внаслідок обструкції характерним є зменшення зі 81,8±2,7</w:t>
      </w:r>
      <w:r w:rsidR="00606BED">
        <w:rPr>
          <w:sz w:val="28"/>
          <w:szCs w:val="28"/>
          <w:lang w:val="uk-UA" w:eastAsia="uk-UA"/>
        </w:rPr>
        <w:t xml:space="preserve"> </w:t>
      </w:r>
      <w:r>
        <w:rPr>
          <w:sz w:val="28"/>
          <w:szCs w:val="28"/>
          <w:lang w:val="uk-UA" w:eastAsia="uk-UA"/>
        </w:rPr>
        <w:t>% з початку мешкання до 8,9±1,9</w:t>
      </w:r>
      <w:r w:rsidR="001A710E">
        <w:rPr>
          <w:sz w:val="28"/>
          <w:szCs w:val="28"/>
          <w:lang w:val="uk-UA" w:eastAsia="uk-UA"/>
        </w:rPr>
        <w:t> </w:t>
      </w:r>
      <w:r>
        <w:rPr>
          <w:sz w:val="28"/>
          <w:szCs w:val="28"/>
          <w:lang w:val="uk-UA" w:eastAsia="uk-UA"/>
        </w:rPr>
        <w:t>% у віці 70-80 років.</w:t>
      </w:r>
      <w:r w:rsidR="008E1C9A">
        <w:rPr>
          <w:sz w:val="28"/>
          <w:szCs w:val="28"/>
          <w:lang w:val="uk-UA" w:eastAsia="uk-UA"/>
        </w:rPr>
        <w:t xml:space="preserve"> </w:t>
      </w:r>
      <w:r>
        <w:rPr>
          <w:sz w:val="28"/>
          <w:szCs w:val="28"/>
          <w:lang w:val="uk-UA" w:eastAsia="uk-UA"/>
        </w:rPr>
        <w:t>Для рестрикції властива стабільність після 20 років мешкання (15,4- 18,4</w:t>
      </w:r>
      <w:r w:rsidR="00606BED">
        <w:rPr>
          <w:sz w:val="28"/>
          <w:szCs w:val="28"/>
          <w:lang w:val="uk-UA" w:eastAsia="uk-UA"/>
        </w:rPr>
        <w:t xml:space="preserve"> </w:t>
      </w:r>
      <w:r>
        <w:rPr>
          <w:sz w:val="28"/>
          <w:szCs w:val="28"/>
          <w:lang w:val="uk-UA" w:eastAsia="uk-UA"/>
        </w:rPr>
        <w:t>%) після суттєвого зростання в період 10-19 років мешкання в промисловому місті (на 6,3±2,0</w:t>
      </w:r>
      <w:r w:rsidR="00606BED">
        <w:rPr>
          <w:sz w:val="28"/>
          <w:szCs w:val="28"/>
          <w:lang w:val="uk-UA" w:eastAsia="uk-UA"/>
        </w:rPr>
        <w:t xml:space="preserve"> </w:t>
      </w:r>
      <w:r>
        <w:rPr>
          <w:sz w:val="28"/>
          <w:szCs w:val="28"/>
          <w:lang w:val="uk-UA" w:eastAsia="uk-UA"/>
        </w:rPr>
        <w:t>%, р&lt;0,05).</w:t>
      </w:r>
    </w:p>
    <w:p w:rsidR="00376808" w:rsidRDefault="00376808" w:rsidP="00376808">
      <w:pPr>
        <w:spacing w:line="360" w:lineRule="auto"/>
        <w:ind w:firstLine="851"/>
        <w:jc w:val="both"/>
        <w:rPr>
          <w:sz w:val="28"/>
          <w:szCs w:val="28"/>
          <w:lang w:val="uk-UA" w:eastAsia="uk-UA"/>
        </w:rPr>
      </w:pPr>
      <w:r>
        <w:rPr>
          <w:sz w:val="28"/>
          <w:szCs w:val="28"/>
          <w:lang w:val="uk-UA" w:eastAsia="uk-UA"/>
        </w:rPr>
        <w:t>Донозологічний стан обструкції на фоні рестрикції характеризувався постійним рівнем розповсюдженості протягом перших двадцяти років мешкання при забрудненому повітрі (7,7-9,1</w:t>
      </w:r>
      <w:r w:rsidR="00606BED">
        <w:rPr>
          <w:sz w:val="28"/>
          <w:szCs w:val="28"/>
          <w:lang w:val="uk-UA" w:eastAsia="uk-UA"/>
        </w:rPr>
        <w:t xml:space="preserve"> </w:t>
      </w:r>
      <w:r>
        <w:rPr>
          <w:sz w:val="28"/>
          <w:szCs w:val="28"/>
          <w:lang w:val="uk-UA" w:eastAsia="uk-UA"/>
        </w:rPr>
        <w:t>%). В подальшому протягом 20-59 років реєструвалося постійне зростання на 11</w:t>
      </w:r>
      <w:r w:rsidR="001A710E">
        <w:rPr>
          <w:sz w:val="28"/>
          <w:szCs w:val="28"/>
          <w:lang w:val="uk-UA" w:eastAsia="uk-UA"/>
        </w:rPr>
        <w:t>,5</w:t>
      </w:r>
      <w:r>
        <w:rPr>
          <w:sz w:val="28"/>
          <w:szCs w:val="28"/>
          <w:lang w:val="uk-UA" w:eastAsia="uk-UA"/>
        </w:rPr>
        <w:t>-31,6</w:t>
      </w:r>
      <w:r w:rsidR="00606BED">
        <w:rPr>
          <w:sz w:val="28"/>
          <w:szCs w:val="28"/>
          <w:lang w:val="uk-UA" w:eastAsia="uk-UA"/>
        </w:rPr>
        <w:t xml:space="preserve"> </w:t>
      </w:r>
      <w:r>
        <w:rPr>
          <w:sz w:val="28"/>
          <w:szCs w:val="28"/>
          <w:lang w:val="uk-UA" w:eastAsia="uk-UA"/>
        </w:rPr>
        <w:t xml:space="preserve">% кожні десять років </w:t>
      </w:r>
      <w:r>
        <w:rPr>
          <w:sz w:val="28"/>
          <w:szCs w:val="28"/>
          <w:lang w:val="uk-UA" w:eastAsia="uk-UA"/>
        </w:rPr>
        <w:lastRenderedPageBreak/>
        <w:t>(р&lt;0,05). Після 59 років мешкання у цих умовах довкілля спостерігалася стабілізація на рівні 72,7-72,9</w:t>
      </w:r>
      <w:r w:rsidR="00606BED">
        <w:rPr>
          <w:sz w:val="28"/>
          <w:szCs w:val="28"/>
          <w:lang w:val="uk-UA" w:eastAsia="uk-UA"/>
        </w:rPr>
        <w:t xml:space="preserve"> </w:t>
      </w:r>
      <w:r>
        <w:rPr>
          <w:sz w:val="28"/>
          <w:szCs w:val="28"/>
          <w:lang w:val="uk-UA" w:eastAsia="uk-UA"/>
        </w:rPr>
        <w:t>%.</w:t>
      </w:r>
    </w:p>
    <w:p w:rsidR="00646799" w:rsidRDefault="00646799" w:rsidP="00055CEC">
      <w:pPr>
        <w:spacing w:line="360" w:lineRule="auto"/>
        <w:ind w:firstLine="851"/>
        <w:jc w:val="both"/>
        <w:rPr>
          <w:sz w:val="28"/>
          <w:szCs w:val="28"/>
          <w:lang w:val="uk-UA" w:eastAsia="uk-UA"/>
        </w:rPr>
      </w:pPr>
      <w:r>
        <w:rPr>
          <w:sz w:val="28"/>
          <w:szCs w:val="28"/>
          <w:lang w:val="uk-UA" w:eastAsia="uk-UA"/>
        </w:rPr>
        <w:t>Встановлений характер формування донозологічних станів (зменшення обструкції та тлі стабільності рестрикції) свідчить, що формування більш складної патології здійснюється за рахунок «вливання» в неї осіб із обструкцією. Цілком вірогідно, це вказує на низьку ефективність їх лікування.</w:t>
      </w:r>
    </w:p>
    <w:p w:rsidR="0042508E" w:rsidRPr="00083B3B" w:rsidRDefault="0042508E" w:rsidP="0042508E">
      <w:pPr>
        <w:spacing w:line="360" w:lineRule="auto"/>
        <w:ind w:firstLine="851"/>
        <w:jc w:val="both"/>
        <w:rPr>
          <w:sz w:val="28"/>
          <w:szCs w:val="28"/>
          <w:lang w:val="uk-UA" w:eastAsia="uk-UA"/>
        </w:rPr>
      </w:pPr>
      <w:r w:rsidRPr="00083B3B">
        <w:rPr>
          <w:sz w:val="28"/>
          <w:szCs w:val="28"/>
          <w:lang w:val="uk-UA" w:eastAsia="uk-UA"/>
        </w:rPr>
        <w:t>Таким чином в основі донозологічних станів органів дихання знаходяться специфічні патофізіологічні механізми впливу аерогенних забруднень на організм. Зокрема, обструктивні відхилення зумовлюються рефлекторним спазмом гладких м’язів трахеї та бронхів або набряком стінок повітрянесучих шляхів [</w:t>
      </w:r>
      <w:r w:rsidRPr="00A23581">
        <w:rPr>
          <w:sz w:val="28"/>
          <w:szCs w:val="28"/>
          <w:lang w:val="uk-UA" w:eastAsia="uk-UA"/>
        </w:rPr>
        <w:t>2</w:t>
      </w:r>
      <w:r w:rsidR="00CB7E9D">
        <w:rPr>
          <w:sz w:val="28"/>
          <w:szCs w:val="28"/>
          <w:lang w:val="uk-UA" w:eastAsia="uk-UA"/>
        </w:rPr>
        <w:t>5</w:t>
      </w:r>
      <w:r w:rsidRPr="00083B3B">
        <w:rPr>
          <w:sz w:val="28"/>
          <w:szCs w:val="28"/>
          <w:lang w:val="uk-UA" w:eastAsia="uk-UA"/>
        </w:rPr>
        <w:t>].</w:t>
      </w:r>
      <w:r>
        <w:rPr>
          <w:sz w:val="28"/>
          <w:szCs w:val="28"/>
          <w:lang w:val="uk-UA" w:eastAsia="uk-UA"/>
        </w:rPr>
        <w:t xml:space="preserve"> Детермінантами вказаної дії виступають шкідливі хімічні речовини, пилоподібні частки, що знаходяться у повітрі.</w:t>
      </w:r>
      <w:r w:rsidRPr="00083B3B">
        <w:rPr>
          <w:sz w:val="28"/>
          <w:szCs w:val="28"/>
          <w:lang w:val="uk-UA" w:eastAsia="uk-UA"/>
        </w:rPr>
        <w:t xml:space="preserve"> У хворих бронхіальною астмою, в порівнянні зі здоровими, супротив у дрібних бронхах у 7 разів вище, ніж при нормальних показниках легеневої функції [</w:t>
      </w:r>
      <w:r w:rsidR="00CB7E9D">
        <w:rPr>
          <w:sz w:val="28"/>
          <w:szCs w:val="28"/>
          <w:lang w:val="uk-UA" w:eastAsia="uk-UA"/>
        </w:rPr>
        <w:t>149</w:t>
      </w:r>
      <w:r w:rsidRPr="00083B3B">
        <w:rPr>
          <w:sz w:val="28"/>
          <w:szCs w:val="28"/>
          <w:lang w:val="uk-UA" w:eastAsia="uk-UA"/>
        </w:rPr>
        <w:t>]. У промисловому мегаполісі значно вища розповсюдженість рестрикцій</w:t>
      </w:r>
      <w:r>
        <w:rPr>
          <w:sz w:val="28"/>
          <w:szCs w:val="28"/>
          <w:lang w:val="uk-UA" w:eastAsia="uk-UA"/>
        </w:rPr>
        <w:t>, ніж у групах професійного ризику.</w:t>
      </w:r>
      <w:r w:rsidRPr="00083B3B">
        <w:rPr>
          <w:sz w:val="28"/>
          <w:szCs w:val="28"/>
          <w:lang w:val="uk-UA" w:eastAsia="uk-UA"/>
        </w:rPr>
        <w:t xml:space="preserve"> Так, у робітників залізн</w:t>
      </w:r>
      <w:r>
        <w:rPr>
          <w:sz w:val="28"/>
          <w:szCs w:val="28"/>
          <w:lang w:val="uk-UA" w:eastAsia="uk-UA"/>
        </w:rPr>
        <w:t>ичої</w:t>
      </w:r>
      <w:r w:rsidRPr="00083B3B">
        <w:rPr>
          <w:sz w:val="28"/>
          <w:szCs w:val="28"/>
          <w:lang w:val="uk-UA" w:eastAsia="uk-UA"/>
        </w:rPr>
        <w:t xml:space="preserve"> галузі із професійними шкідливостями у вигляді пильових полютантів рестрикція виявлена лише у 6,1</w:t>
      </w:r>
      <w:r w:rsidR="002A4D94" w:rsidRPr="002A4D94">
        <w:rPr>
          <w:sz w:val="28"/>
          <w:szCs w:val="28"/>
          <w:lang w:eastAsia="uk-UA"/>
        </w:rPr>
        <w:t xml:space="preserve"> </w:t>
      </w:r>
      <w:r w:rsidRPr="00083B3B">
        <w:rPr>
          <w:sz w:val="28"/>
          <w:szCs w:val="28"/>
          <w:lang w:val="uk-UA" w:eastAsia="uk-UA"/>
        </w:rPr>
        <w:t>% [</w:t>
      </w:r>
      <w:r w:rsidR="00CB7E9D">
        <w:rPr>
          <w:sz w:val="28"/>
          <w:szCs w:val="28"/>
          <w:lang w:val="uk-UA" w:eastAsia="uk-UA"/>
        </w:rPr>
        <w:t>156</w:t>
      </w:r>
      <w:r w:rsidRPr="00083B3B">
        <w:rPr>
          <w:sz w:val="28"/>
          <w:szCs w:val="28"/>
          <w:lang w:val="uk-UA" w:eastAsia="uk-UA"/>
        </w:rPr>
        <w:t>].</w:t>
      </w:r>
    </w:p>
    <w:p w:rsidR="0042508E" w:rsidRPr="00083B3B" w:rsidRDefault="0042508E" w:rsidP="0042508E">
      <w:pPr>
        <w:spacing w:line="360" w:lineRule="auto"/>
        <w:ind w:firstLine="851"/>
        <w:jc w:val="both"/>
        <w:rPr>
          <w:sz w:val="28"/>
          <w:szCs w:val="28"/>
          <w:lang w:val="uk-UA" w:eastAsia="uk-UA"/>
        </w:rPr>
      </w:pPr>
      <w:r w:rsidRPr="00083B3B">
        <w:rPr>
          <w:sz w:val="28"/>
          <w:szCs w:val="28"/>
          <w:lang w:val="uk-UA" w:eastAsia="uk-UA"/>
        </w:rPr>
        <w:t>Розповсюдженість рестрикції та її відносна стабільність свідчать про значну стійкість легеневих об’ємів в умовах індустріального міста. Можливо, це пов’язано із більшою стійкістю інспіраторних та експіраторних дихальних м’язів до екотоксикантів, а також за рахунок стійкості еластичної тяги легенів [</w:t>
      </w:r>
      <w:r w:rsidR="0005227A">
        <w:rPr>
          <w:sz w:val="28"/>
          <w:szCs w:val="28"/>
          <w:lang w:val="uk-UA" w:eastAsia="uk-UA"/>
        </w:rPr>
        <w:t>44</w:t>
      </w:r>
      <w:r w:rsidRPr="00083B3B">
        <w:rPr>
          <w:sz w:val="28"/>
          <w:szCs w:val="28"/>
          <w:lang w:val="uk-UA" w:eastAsia="uk-UA"/>
        </w:rPr>
        <w:t>].  Значна поширеність бронхообструктивних порушень зумовлена структурним ремоделюванням бронхопульмонального дерева [</w:t>
      </w:r>
      <w:r w:rsidRPr="001045CD">
        <w:rPr>
          <w:sz w:val="28"/>
          <w:szCs w:val="28"/>
          <w:lang w:val="uk-UA" w:eastAsia="uk-UA"/>
        </w:rPr>
        <w:t>1</w:t>
      </w:r>
      <w:r w:rsidR="0005227A">
        <w:rPr>
          <w:sz w:val="28"/>
          <w:szCs w:val="28"/>
          <w:lang w:val="uk-UA" w:eastAsia="uk-UA"/>
        </w:rPr>
        <w:t>9</w:t>
      </w:r>
      <w:r w:rsidRPr="00083B3B">
        <w:rPr>
          <w:sz w:val="28"/>
          <w:szCs w:val="28"/>
          <w:lang w:val="uk-UA" w:eastAsia="uk-UA"/>
        </w:rPr>
        <w:t>]. Поряд з цим чинником обструкції бронхів є підвищення в‘язкістного дихального опіру внаслідок гіперсекреції слизу й зміни бронхослизового секрету та хронічно</w:t>
      </w:r>
      <w:r>
        <w:rPr>
          <w:sz w:val="28"/>
          <w:szCs w:val="28"/>
          <w:lang w:val="uk-UA" w:eastAsia="uk-UA"/>
        </w:rPr>
        <w:t>го запалення</w:t>
      </w:r>
      <w:r w:rsidRPr="00083B3B">
        <w:rPr>
          <w:sz w:val="28"/>
          <w:szCs w:val="28"/>
          <w:lang w:val="uk-UA" w:eastAsia="uk-UA"/>
        </w:rPr>
        <w:t>.</w:t>
      </w:r>
    </w:p>
    <w:p w:rsidR="0042508E" w:rsidRDefault="0042508E" w:rsidP="00392250">
      <w:pPr>
        <w:spacing w:line="360" w:lineRule="auto"/>
        <w:ind w:firstLine="851"/>
        <w:rPr>
          <w:sz w:val="28"/>
          <w:szCs w:val="28"/>
          <w:lang w:val="uk-UA" w:eastAsia="uk-UA"/>
        </w:rPr>
      </w:pPr>
    </w:p>
    <w:p w:rsidR="00547A10" w:rsidRDefault="00547A10" w:rsidP="009C49AB">
      <w:pPr>
        <w:spacing w:line="360" w:lineRule="auto"/>
        <w:ind w:firstLine="851"/>
        <w:jc w:val="both"/>
        <w:rPr>
          <w:sz w:val="28"/>
          <w:szCs w:val="28"/>
          <w:lang w:val="uk-UA" w:eastAsia="uk-UA"/>
        </w:rPr>
      </w:pPr>
    </w:p>
    <w:p w:rsidR="00547A10" w:rsidRDefault="00547A10" w:rsidP="009C49AB">
      <w:pPr>
        <w:spacing w:line="360" w:lineRule="auto"/>
        <w:ind w:firstLine="851"/>
        <w:jc w:val="both"/>
        <w:rPr>
          <w:sz w:val="28"/>
          <w:szCs w:val="28"/>
          <w:lang w:val="uk-UA" w:eastAsia="uk-UA"/>
        </w:rPr>
      </w:pPr>
    </w:p>
    <w:p w:rsidR="009C49AB" w:rsidRDefault="009C49AB" w:rsidP="009C49AB">
      <w:pPr>
        <w:spacing w:line="360" w:lineRule="auto"/>
        <w:ind w:firstLine="851"/>
        <w:jc w:val="both"/>
        <w:rPr>
          <w:sz w:val="28"/>
          <w:szCs w:val="28"/>
          <w:lang w:val="uk-UA" w:eastAsia="uk-UA"/>
        </w:rPr>
      </w:pPr>
      <w:r w:rsidRPr="00DF144F">
        <w:rPr>
          <w:sz w:val="28"/>
          <w:szCs w:val="28"/>
          <w:lang w:val="uk-UA" w:eastAsia="uk-UA"/>
        </w:rPr>
        <w:lastRenderedPageBreak/>
        <w:t>5.2</w:t>
      </w:r>
      <w:r w:rsidR="00DF144F">
        <w:rPr>
          <w:sz w:val="28"/>
          <w:szCs w:val="28"/>
          <w:lang w:val="uk-UA" w:eastAsia="uk-UA"/>
        </w:rPr>
        <w:t>.</w:t>
      </w:r>
      <w:r>
        <w:rPr>
          <w:sz w:val="28"/>
          <w:szCs w:val="28"/>
          <w:lang w:val="uk-UA" w:eastAsia="uk-UA"/>
        </w:rPr>
        <w:t xml:space="preserve">  Скринінг</w:t>
      </w:r>
      <w:r w:rsidR="00452225">
        <w:rPr>
          <w:sz w:val="28"/>
          <w:szCs w:val="28"/>
          <w:lang w:val="uk-UA" w:eastAsia="uk-UA"/>
        </w:rPr>
        <w:t>-</w:t>
      </w:r>
      <w:r>
        <w:rPr>
          <w:sz w:val="28"/>
          <w:szCs w:val="28"/>
          <w:lang w:val="uk-UA" w:eastAsia="uk-UA"/>
        </w:rPr>
        <w:t xml:space="preserve">тестове виявлення  донозологічних станів органів дихання </w:t>
      </w:r>
      <w:r w:rsidR="00452225">
        <w:rPr>
          <w:sz w:val="28"/>
          <w:szCs w:val="28"/>
          <w:lang w:val="uk-UA" w:eastAsia="uk-UA"/>
        </w:rPr>
        <w:t>алергійної природи</w:t>
      </w:r>
    </w:p>
    <w:p w:rsidR="009C49AB" w:rsidRDefault="009C49AB" w:rsidP="009C49AB">
      <w:pPr>
        <w:spacing w:line="360" w:lineRule="auto"/>
        <w:ind w:firstLine="851"/>
        <w:jc w:val="both"/>
        <w:rPr>
          <w:sz w:val="28"/>
          <w:szCs w:val="28"/>
          <w:lang w:val="uk-UA" w:eastAsia="uk-UA"/>
        </w:rPr>
      </w:pPr>
    </w:p>
    <w:p w:rsidR="009C49AB" w:rsidRDefault="009C49AB" w:rsidP="009C49AB">
      <w:pPr>
        <w:spacing w:line="360" w:lineRule="auto"/>
        <w:ind w:firstLine="851"/>
        <w:jc w:val="both"/>
        <w:rPr>
          <w:sz w:val="28"/>
          <w:szCs w:val="28"/>
          <w:lang w:val="uk-UA"/>
        </w:rPr>
      </w:pPr>
      <w:r>
        <w:rPr>
          <w:sz w:val="28"/>
          <w:szCs w:val="28"/>
          <w:lang w:val="uk-UA"/>
        </w:rPr>
        <w:t>Характерною особливістю екологічних хвороб є надзвичайна варіабільність та те, що вони вражають не кожного індивідуума, а лише певну їх частку у кожній популяції. Під впливом екологічних чинників не обов</w:t>
      </w:r>
      <w:r w:rsidR="00742D75" w:rsidRPr="00742D75">
        <w:rPr>
          <w:sz w:val="28"/>
          <w:szCs w:val="28"/>
        </w:rPr>
        <w:t>’</w:t>
      </w:r>
      <w:r>
        <w:rPr>
          <w:sz w:val="28"/>
          <w:szCs w:val="28"/>
          <w:lang w:val="uk-UA"/>
        </w:rPr>
        <w:t>язково завжди повинна виникати явна патологія. При цьому можливе виникнення передпатології. Алгоритм діагностики донозологічних станів базується на патогенетичному підході, зумовлюючи діагностику передпатологічних станів за симптомокомплексами.</w:t>
      </w:r>
    </w:p>
    <w:p w:rsidR="009C49AB" w:rsidRDefault="009C49AB" w:rsidP="009C49AB">
      <w:pPr>
        <w:spacing w:line="360" w:lineRule="auto"/>
        <w:ind w:firstLine="851"/>
        <w:jc w:val="both"/>
        <w:rPr>
          <w:sz w:val="28"/>
          <w:szCs w:val="28"/>
          <w:lang w:val="uk-UA"/>
        </w:rPr>
      </w:pPr>
      <w:r>
        <w:rPr>
          <w:sz w:val="28"/>
          <w:szCs w:val="28"/>
          <w:lang w:val="uk-UA"/>
        </w:rPr>
        <w:t>Гігієнічна донозологічна діагностика порушень у функціонуванні органів дихання спрямована на виявлення відхилень, що найчастіше зустрічаються під дією екологічних чинників. В зв</w:t>
      </w:r>
      <w:r>
        <w:rPr>
          <w:sz w:val="28"/>
          <w:szCs w:val="28"/>
        </w:rPr>
        <w:t>‘</w:t>
      </w:r>
      <w:r>
        <w:rPr>
          <w:sz w:val="28"/>
          <w:szCs w:val="28"/>
          <w:lang w:val="uk-UA"/>
        </w:rPr>
        <w:t xml:space="preserve">язку з цим обстежено дітей </w:t>
      </w:r>
      <w:r>
        <w:rPr>
          <w:sz w:val="28"/>
          <w:szCs w:val="28"/>
        </w:rPr>
        <w:t xml:space="preserve">675 </w:t>
      </w:r>
      <w:r>
        <w:rPr>
          <w:sz w:val="28"/>
          <w:szCs w:val="28"/>
          <w:lang w:val="uk-UA"/>
        </w:rPr>
        <w:t>(331 хлопчики і 344 дівчинки) у віці 7-17 років. На основі яких розроблені центильні шкали для окружності грудної клітки та ЖЄЛ. В яких виділено сім центільних коридорів.</w:t>
      </w:r>
    </w:p>
    <w:p w:rsidR="00452225" w:rsidRDefault="00452225" w:rsidP="00452225">
      <w:pPr>
        <w:pStyle w:val="aff5"/>
        <w:rPr>
          <w:lang w:val="uk-UA"/>
        </w:rPr>
      </w:pPr>
      <w:r>
        <w:rPr>
          <w:lang w:val="uk-UA"/>
        </w:rPr>
        <w:t>З</w:t>
      </w:r>
      <w:r w:rsidRPr="00582551">
        <w:rPr>
          <w:lang w:val="uk-UA"/>
        </w:rPr>
        <w:t xml:space="preserve">нання факторів ризику і пускових механізмів, що ведуть до розвитку </w:t>
      </w:r>
      <w:r>
        <w:rPr>
          <w:lang w:val="uk-UA"/>
        </w:rPr>
        <w:t xml:space="preserve">алергійної </w:t>
      </w:r>
      <w:r w:rsidRPr="00582551">
        <w:rPr>
          <w:lang w:val="uk-UA"/>
        </w:rPr>
        <w:t>патології</w:t>
      </w:r>
      <w:r>
        <w:rPr>
          <w:lang w:val="uk-UA"/>
        </w:rPr>
        <w:t xml:space="preserve"> органів дихання (АлХОД)</w:t>
      </w:r>
      <w:r w:rsidRPr="00582551">
        <w:rPr>
          <w:lang w:val="uk-UA"/>
        </w:rPr>
        <w:t xml:space="preserve">, є ключовими моментами, які визначають пошук адекватних </w:t>
      </w:r>
      <w:r>
        <w:rPr>
          <w:lang w:val="uk-UA"/>
        </w:rPr>
        <w:t>профілактичних методів</w:t>
      </w:r>
      <w:r w:rsidRPr="00582551">
        <w:rPr>
          <w:lang w:val="uk-UA"/>
        </w:rPr>
        <w:t xml:space="preserve">. </w:t>
      </w:r>
      <w:r w:rsidRPr="00742D75">
        <w:rPr>
          <w:lang w:val="uk-UA"/>
        </w:rPr>
        <w:t>Відносно</w:t>
      </w:r>
      <w:r>
        <w:rPr>
          <w:lang w:val="uk-UA"/>
        </w:rPr>
        <w:t xml:space="preserve"> АлХОД у </w:t>
      </w:r>
      <w:r w:rsidRPr="00742D75">
        <w:rPr>
          <w:lang w:val="uk-UA"/>
        </w:rPr>
        <w:t>дитячо</w:t>
      </w:r>
      <w:r>
        <w:rPr>
          <w:lang w:val="uk-UA"/>
        </w:rPr>
        <w:t>му</w:t>
      </w:r>
      <w:r w:rsidRPr="00742D75">
        <w:rPr>
          <w:lang w:val="uk-UA"/>
        </w:rPr>
        <w:t xml:space="preserve"> ві</w:t>
      </w:r>
      <w:r>
        <w:rPr>
          <w:lang w:val="uk-UA"/>
        </w:rPr>
        <w:t>ці</w:t>
      </w:r>
      <w:r w:rsidRPr="00742D75">
        <w:rPr>
          <w:lang w:val="uk-UA"/>
        </w:rPr>
        <w:t xml:space="preserve"> вітчизняним фахівцям доводиться </w:t>
      </w:r>
      <w:r w:rsidR="00742D75">
        <w:rPr>
          <w:lang w:val="uk-UA"/>
        </w:rPr>
        <w:t xml:space="preserve">використовувати </w:t>
      </w:r>
      <w:r w:rsidRPr="00742D75">
        <w:rPr>
          <w:lang w:val="uk-UA"/>
        </w:rPr>
        <w:t xml:space="preserve">офіційні статистичні дані, побудовані на обліку звернення до дитячих лікувальних закладів. </w:t>
      </w:r>
      <w:r w:rsidRPr="00D8051E">
        <w:rPr>
          <w:lang w:val="uk-UA"/>
        </w:rPr>
        <w:t>Це сприяє недооцінці поширеності захворюваності</w:t>
      </w:r>
      <w:r>
        <w:rPr>
          <w:lang w:val="uk-UA"/>
        </w:rPr>
        <w:t xml:space="preserve"> та </w:t>
      </w:r>
      <w:r w:rsidRPr="00D8051E">
        <w:rPr>
          <w:lang w:val="uk-UA"/>
        </w:rPr>
        <w:t>запізнілій діагностиці</w:t>
      </w:r>
      <w:r>
        <w:rPr>
          <w:lang w:val="uk-UA"/>
        </w:rPr>
        <w:t xml:space="preserve">.Але в нашій країні практично відсутні епідеміологічні дослідження, які відповідали б міжнародним нормам. У зв’язку з цим, </w:t>
      </w:r>
      <w:r w:rsidR="00AA182F">
        <w:rPr>
          <w:lang w:val="uk-UA"/>
        </w:rPr>
        <w:t xml:space="preserve">вивчені </w:t>
      </w:r>
      <w:r>
        <w:rPr>
          <w:lang w:val="uk-UA"/>
        </w:rPr>
        <w:t xml:space="preserve">захворюваність алергічними ХОД серед дитячого населення великого промислового міста, </w:t>
      </w:r>
      <w:r w:rsidR="00AA182F">
        <w:rPr>
          <w:lang w:val="uk-UA"/>
        </w:rPr>
        <w:t xml:space="preserve">здійснена </w:t>
      </w:r>
      <w:r>
        <w:rPr>
          <w:lang w:val="uk-UA"/>
        </w:rPr>
        <w:t>порівняльна оцінка інформативності скринінгових методів виявлення легких форм</w:t>
      </w:r>
      <w:r w:rsidR="00AA182F">
        <w:rPr>
          <w:lang w:val="uk-UA"/>
        </w:rPr>
        <w:t xml:space="preserve"> та</w:t>
      </w:r>
      <w:r>
        <w:rPr>
          <w:lang w:val="uk-UA"/>
        </w:rPr>
        <w:t xml:space="preserve"> визначен</w:t>
      </w:r>
      <w:r w:rsidR="00AA182F">
        <w:rPr>
          <w:lang w:val="uk-UA"/>
        </w:rPr>
        <w:t>і</w:t>
      </w:r>
      <w:r>
        <w:rPr>
          <w:lang w:val="uk-UA"/>
        </w:rPr>
        <w:t xml:space="preserve"> фактор</w:t>
      </w:r>
      <w:r w:rsidR="00AA182F">
        <w:rPr>
          <w:lang w:val="uk-UA"/>
        </w:rPr>
        <w:t>и</w:t>
      </w:r>
      <w:r>
        <w:rPr>
          <w:lang w:val="uk-UA"/>
        </w:rPr>
        <w:t xml:space="preserve"> ризику і пусков</w:t>
      </w:r>
      <w:r w:rsidR="00AA182F">
        <w:rPr>
          <w:lang w:val="uk-UA"/>
        </w:rPr>
        <w:t>і</w:t>
      </w:r>
      <w:r>
        <w:rPr>
          <w:lang w:val="uk-UA"/>
        </w:rPr>
        <w:t xml:space="preserve"> механізм</w:t>
      </w:r>
      <w:r w:rsidR="00AA182F">
        <w:rPr>
          <w:lang w:val="uk-UA"/>
        </w:rPr>
        <w:t>и</w:t>
      </w:r>
      <w:r>
        <w:rPr>
          <w:lang w:val="uk-UA"/>
        </w:rPr>
        <w:t>, що сприяють виникненню і розвитк</w:t>
      </w:r>
      <w:r w:rsidR="00AA182F">
        <w:rPr>
          <w:lang w:val="uk-UA"/>
        </w:rPr>
        <w:t>у</w:t>
      </w:r>
      <w:r>
        <w:rPr>
          <w:lang w:val="uk-UA"/>
        </w:rPr>
        <w:t xml:space="preserve"> цього захворювання. </w:t>
      </w:r>
    </w:p>
    <w:p w:rsidR="00452225" w:rsidRDefault="00452225" w:rsidP="00452225">
      <w:pPr>
        <w:pStyle w:val="aff5"/>
      </w:pPr>
      <w:r>
        <w:t>Як видно із наведених у табл</w:t>
      </w:r>
      <w:r>
        <w:rPr>
          <w:lang w:val="uk-UA"/>
        </w:rPr>
        <w:t>. 5.5</w:t>
      </w:r>
      <w:r w:rsidR="00AA182F">
        <w:rPr>
          <w:lang w:val="uk-UA"/>
        </w:rPr>
        <w:t>.</w:t>
      </w:r>
      <w:r w:rsidR="002A4D94" w:rsidRPr="002A4D94">
        <w:t xml:space="preserve"> </w:t>
      </w:r>
      <w:r>
        <w:t>даних, найчастіше висувалися скарги на наявність затрудненого дихання (1</w:t>
      </w:r>
      <w:r>
        <w:rPr>
          <w:lang w:val="uk-UA"/>
        </w:rPr>
        <w:t>7</w:t>
      </w:r>
      <w:r>
        <w:t>,</w:t>
      </w:r>
      <w:r>
        <w:rPr>
          <w:lang w:val="uk-UA"/>
        </w:rPr>
        <w:t>2±</w:t>
      </w:r>
      <w:r w:rsidR="00AA182F">
        <w:rPr>
          <w:lang w:val="uk-UA"/>
        </w:rPr>
        <w:t>1</w:t>
      </w:r>
      <w:r>
        <w:rPr>
          <w:lang w:val="uk-UA"/>
        </w:rPr>
        <w:t>,0</w:t>
      </w:r>
      <w:r w:rsidR="00606BED">
        <w:rPr>
          <w:lang w:val="uk-UA"/>
        </w:rPr>
        <w:t xml:space="preserve"> </w:t>
      </w:r>
      <w:r>
        <w:t>%) і нічного кашлю (1</w:t>
      </w:r>
      <w:r>
        <w:rPr>
          <w:lang w:val="uk-UA"/>
        </w:rPr>
        <w:t>4</w:t>
      </w:r>
      <w:r>
        <w:t>,</w:t>
      </w:r>
      <w:r>
        <w:rPr>
          <w:lang w:val="uk-UA"/>
        </w:rPr>
        <w:t>1±0,9</w:t>
      </w:r>
      <w:r w:rsidR="00742D75">
        <w:rPr>
          <w:lang w:val="uk-UA"/>
        </w:rPr>
        <w:t> </w:t>
      </w:r>
      <w:r>
        <w:t xml:space="preserve">%). </w:t>
      </w:r>
      <w:r>
        <w:lastRenderedPageBreak/>
        <w:t xml:space="preserve">На </w:t>
      </w:r>
      <w:r>
        <w:rPr>
          <w:lang w:val="uk-UA"/>
        </w:rPr>
        <w:t>третьому</w:t>
      </w:r>
      <w:r>
        <w:t xml:space="preserve"> місці стояли скарги на хрипи і свистяче дихання, що виникали під час фізичного навантаження (1</w:t>
      </w:r>
      <w:r>
        <w:rPr>
          <w:lang w:val="uk-UA"/>
        </w:rPr>
        <w:t>1</w:t>
      </w:r>
      <w:r>
        <w:t>,</w:t>
      </w:r>
      <w:r>
        <w:rPr>
          <w:lang w:val="uk-UA"/>
        </w:rPr>
        <w:t>7±0,9</w:t>
      </w:r>
      <w:r w:rsidR="00606BED">
        <w:rPr>
          <w:lang w:val="uk-UA"/>
        </w:rPr>
        <w:t xml:space="preserve"> </w:t>
      </w:r>
      <w:r>
        <w:t xml:space="preserve">%), а </w:t>
      </w:r>
      <w:r>
        <w:rPr>
          <w:lang w:val="uk-UA"/>
        </w:rPr>
        <w:t xml:space="preserve">на четвертому - </w:t>
      </w:r>
      <w:r>
        <w:t>напади значного затруднення дихання із затрудненням мови (1</w:t>
      </w:r>
      <w:r>
        <w:rPr>
          <w:lang w:val="uk-UA"/>
        </w:rPr>
        <w:t>0</w:t>
      </w:r>
      <w:r>
        <w:t>,</w:t>
      </w:r>
      <w:r>
        <w:rPr>
          <w:lang w:val="uk-UA"/>
        </w:rPr>
        <w:t>3±0,8</w:t>
      </w:r>
      <w:r w:rsidR="00606BED">
        <w:rPr>
          <w:lang w:val="uk-UA"/>
        </w:rPr>
        <w:t xml:space="preserve"> </w:t>
      </w:r>
      <w:r>
        <w:t>%). Порушення сн</w:t>
      </w:r>
      <w:r w:rsidR="00AA182F">
        <w:rPr>
          <w:lang w:val="uk-UA"/>
        </w:rPr>
        <w:t>у</w:t>
      </w:r>
      <w:r>
        <w:t xml:space="preserve"> з причини затрудненого або шумного дихання зустрічалося значно рідше – у </w:t>
      </w:r>
      <w:r>
        <w:rPr>
          <w:lang w:val="uk-UA"/>
        </w:rPr>
        <w:t>6</w:t>
      </w:r>
      <w:r>
        <w:t>,</w:t>
      </w:r>
      <w:r>
        <w:rPr>
          <w:lang w:val="uk-UA"/>
        </w:rPr>
        <w:t>8±0,7</w:t>
      </w:r>
      <w:r w:rsidR="00606BED">
        <w:rPr>
          <w:lang w:val="uk-UA"/>
        </w:rPr>
        <w:t xml:space="preserve"> </w:t>
      </w:r>
      <w:r>
        <w:t xml:space="preserve">% випадків. </w:t>
      </w:r>
    </w:p>
    <w:p w:rsidR="00452225" w:rsidRPr="00503E59" w:rsidRDefault="00452225" w:rsidP="005721E5">
      <w:pPr>
        <w:pStyle w:val="aff5"/>
        <w:jc w:val="right"/>
        <w:rPr>
          <w:i/>
        </w:rPr>
      </w:pPr>
      <w:r w:rsidRPr="00503E59">
        <w:rPr>
          <w:i/>
        </w:rPr>
        <w:t>Таблиця</w:t>
      </w:r>
      <w:r w:rsidRPr="00503E59">
        <w:rPr>
          <w:i/>
          <w:lang w:val="uk-UA"/>
        </w:rPr>
        <w:t xml:space="preserve"> 5</w:t>
      </w:r>
      <w:r w:rsidRPr="00503E59">
        <w:rPr>
          <w:i/>
        </w:rPr>
        <w:t>.</w:t>
      </w:r>
      <w:r>
        <w:rPr>
          <w:i/>
          <w:lang w:val="uk-UA"/>
        </w:rPr>
        <w:t>5</w:t>
      </w:r>
    </w:p>
    <w:p w:rsidR="00452225" w:rsidRPr="006760BF" w:rsidRDefault="00452225" w:rsidP="00452225">
      <w:pPr>
        <w:pStyle w:val="aff9"/>
        <w:rPr>
          <w:lang w:val="en-US"/>
        </w:rPr>
      </w:pPr>
      <w:r>
        <w:t xml:space="preserve">Результати анкетування дітей </w:t>
      </w:r>
      <w:r>
        <w:rPr>
          <w:lang w:val="uk-UA"/>
        </w:rPr>
        <w:t xml:space="preserve">на АлХОД за </w:t>
      </w:r>
      <w:r>
        <w:t>системою ISAAC</w:t>
      </w:r>
      <w:r w:rsidR="006760BF">
        <w:rPr>
          <w:lang w:val="uk-UA"/>
        </w:rPr>
        <w:t xml:space="preserve"> (</w:t>
      </w:r>
      <w:r w:rsidR="006760BF">
        <w:rPr>
          <w:lang w:val="en-US"/>
        </w:rPr>
        <w:t>n=</w:t>
      </w:r>
      <w:r w:rsidR="006760BF">
        <w:rPr>
          <w:lang w:val="uk-UA"/>
        </w:rPr>
        <w:t>812)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1417"/>
        <w:gridCol w:w="1134"/>
      </w:tblGrid>
      <w:tr w:rsidR="00AA182F" w:rsidTr="00B17B66">
        <w:tc>
          <w:tcPr>
            <w:tcW w:w="5529" w:type="dxa"/>
            <w:vMerge w:val="restart"/>
            <w:vAlign w:val="center"/>
          </w:tcPr>
          <w:p w:rsidR="00AA182F" w:rsidRDefault="00AA182F" w:rsidP="00452225">
            <w:pPr>
              <w:pStyle w:val="aff8"/>
            </w:pPr>
            <w:r>
              <w:t>Запитання анкети</w:t>
            </w:r>
          </w:p>
        </w:tc>
        <w:tc>
          <w:tcPr>
            <w:tcW w:w="4110" w:type="dxa"/>
            <w:gridSpan w:val="3"/>
            <w:vAlign w:val="center"/>
          </w:tcPr>
          <w:p w:rsidR="00AA182F" w:rsidRDefault="00AA182F" w:rsidP="00AA182F">
            <w:pPr>
              <w:pStyle w:val="aff8"/>
            </w:pPr>
            <w:r>
              <w:rPr>
                <w:lang w:val="uk-UA"/>
              </w:rPr>
              <w:t>П</w:t>
            </w:r>
            <w:r>
              <w:t>озитивн</w:t>
            </w:r>
            <w:r>
              <w:rPr>
                <w:lang w:val="uk-UA"/>
              </w:rPr>
              <w:t>і</w:t>
            </w:r>
            <w:r>
              <w:t xml:space="preserve"> відповід</w:t>
            </w:r>
            <w:r>
              <w:rPr>
                <w:lang w:val="uk-UA"/>
              </w:rPr>
              <w:t>і</w:t>
            </w:r>
          </w:p>
          <w:p w:rsidR="00AA182F" w:rsidRDefault="00AA182F" w:rsidP="00AA182F">
            <w:pPr>
              <w:pStyle w:val="aff8"/>
            </w:pPr>
          </w:p>
        </w:tc>
      </w:tr>
      <w:tr w:rsidR="00AA182F" w:rsidTr="00B17B66">
        <w:tc>
          <w:tcPr>
            <w:tcW w:w="5529" w:type="dxa"/>
            <w:vMerge/>
            <w:vAlign w:val="center"/>
          </w:tcPr>
          <w:p w:rsidR="00AA182F" w:rsidRDefault="00AA182F" w:rsidP="00452225">
            <w:pPr>
              <w:pStyle w:val="aff8"/>
            </w:pPr>
          </w:p>
        </w:tc>
        <w:tc>
          <w:tcPr>
            <w:tcW w:w="1559" w:type="dxa"/>
            <w:vAlign w:val="center"/>
          </w:tcPr>
          <w:p w:rsidR="00AA182F" w:rsidRDefault="00AA182F" w:rsidP="00452225">
            <w:pPr>
              <w:pStyle w:val="aff8"/>
              <w:rPr>
                <w:lang w:val="uk-UA"/>
              </w:rPr>
            </w:pPr>
            <w:r>
              <w:rPr>
                <w:lang w:val="uk-UA"/>
              </w:rPr>
              <w:t>абс.</w:t>
            </w:r>
          </w:p>
        </w:tc>
        <w:tc>
          <w:tcPr>
            <w:tcW w:w="1417" w:type="dxa"/>
            <w:vAlign w:val="center"/>
          </w:tcPr>
          <w:p w:rsidR="00AA182F" w:rsidRPr="00503E59" w:rsidRDefault="00AA182F" w:rsidP="00E810FB">
            <w:pPr>
              <w:pStyle w:val="aff8"/>
              <w:rPr>
                <w:lang w:val="uk-UA"/>
              </w:rPr>
            </w:pPr>
            <w:r>
              <w:rPr>
                <w:lang w:val="uk-UA"/>
              </w:rPr>
              <w:t>%</w:t>
            </w:r>
          </w:p>
        </w:tc>
        <w:tc>
          <w:tcPr>
            <w:tcW w:w="1134" w:type="dxa"/>
            <w:vAlign w:val="center"/>
          </w:tcPr>
          <w:p w:rsidR="00AA182F" w:rsidRPr="00503E59" w:rsidRDefault="00AA182F" w:rsidP="00452225">
            <w:pPr>
              <w:pStyle w:val="aff8"/>
              <w:rPr>
                <w:lang w:val="uk-UA"/>
              </w:rPr>
            </w:pPr>
            <w:r>
              <w:rPr>
                <w:lang w:val="uk-UA"/>
              </w:rPr>
              <w:t>ранг</w:t>
            </w:r>
          </w:p>
        </w:tc>
      </w:tr>
      <w:tr w:rsidR="00AA182F" w:rsidTr="00B17B66">
        <w:tc>
          <w:tcPr>
            <w:tcW w:w="5529" w:type="dxa"/>
            <w:vAlign w:val="center"/>
          </w:tcPr>
          <w:p w:rsidR="00AA182F" w:rsidRDefault="00AA182F" w:rsidP="00452225">
            <w:pPr>
              <w:pStyle w:val="affc"/>
            </w:pPr>
            <w:r>
              <w:t>За останні 12 місяців чи було коли-небудь затруднене хрипляче, свистяче дихання, свист у грудній клітині</w:t>
            </w:r>
          </w:p>
        </w:tc>
        <w:tc>
          <w:tcPr>
            <w:tcW w:w="1559" w:type="dxa"/>
            <w:vAlign w:val="center"/>
          </w:tcPr>
          <w:p w:rsidR="00AA182F" w:rsidRPr="00503E59" w:rsidRDefault="00AA182F" w:rsidP="00452225">
            <w:pPr>
              <w:pStyle w:val="aff8"/>
              <w:rPr>
                <w:lang w:val="uk-UA"/>
              </w:rPr>
            </w:pPr>
            <w:r>
              <w:rPr>
                <w:lang w:val="uk-UA"/>
              </w:rPr>
              <w:t>243</w:t>
            </w:r>
          </w:p>
        </w:tc>
        <w:tc>
          <w:tcPr>
            <w:tcW w:w="1417" w:type="dxa"/>
            <w:vAlign w:val="center"/>
          </w:tcPr>
          <w:p w:rsidR="00AA182F" w:rsidRDefault="00AA182F" w:rsidP="00E810FB">
            <w:pPr>
              <w:pStyle w:val="aff8"/>
            </w:pPr>
            <w:r>
              <w:t>1</w:t>
            </w:r>
            <w:r>
              <w:rPr>
                <w:lang w:val="uk-UA"/>
              </w:rPr>
              <w:t>7</w:t>
            </w:r>
            <w:r>
              <w:t>,</w:t>
            </w:r>
            <w:r>
              <w:rPr>
                <w:lang w:val="uk-UA"/>
              </w:rPr>
              <w:t>2±1,0</w:t>
            </w:r>
          </w:p>
        </w:tc>
        <w:tc>
          <w:tcPr>
            <w:tcW w:w="1134" w:type="dxa"/>
            <w:vAlign w:val="center"/>
          </w:tcPr>
          <w:p w:rsidR="00AA182F" w:rsidRPr="00AA182F" w:rsidRDefault="00AA182F" w:rsidP="00452225">
            <w:pPr>
              <w:pStyle w:val="aff8"/>
              <w:rPr>
                <w:lang w:val="uk-UA"/>
              </w:rPr>
            </w:pPr>
            <w:r>
              <w:rPr>
                <w:lang w:val="uk-UA"/>
              </w:rPr>
              <w:t>1</w:t>
            </w:r>
          </w:p>
        </w:tc>
      </w:tr>
      <w:tr w:rsidR="00AA182F" w:rsidTr="00B17B66">
        <w:tc>
          <w:tcPr>
            <w:tcW w:w="5529" w:type="dxa"/>
            <w:vAlign w:val="center"/>
          </w:tcPr>
          <w:p w:rsidR="00AA182F" w:rsidRDefault="00AA182F" w:rsidP="00452225">
            <w:pPr>
              <w:pStyle w:val="affc"/>
            </w:pPr>
            <w:r>
              <w:t>Чи був сон за останні 12 місяців порушений із-за затрудненого, шумного, хриплячого дихання</w:t>
            </w:r>
          </w:p>
        </w:tc>
        <w:tc>
          <w:tcPr>
            <w:tcW w:w="1559" w:type="dxa"/>
            <w:vAlign w:val="center"/>
          </w:tcPr>
          <w:p w:rsidR="00AA182F" w:rsidRDefault="00AA182F" w:rsidP="00452225">
            <w:pPr>
              <w:pStyle w:val="aff8"/>
            </w:pPr>
            <w:r>
              <w:t>96</w:t>
            </w:r>
          </w:p>
        </w:tc>
        <w:tc>
          <w:tcPr>
            <w:tcW w:w="1417" w:type="dxa"/>
            <w:vAlign w:val="center"/>
          </w:tcPr>
          <w:p w:rsidR="00AA182F" w:rsidRDefault="00AA182F" w:rsidP="00E810FB">
            <w:pPr>
              <w:pStyle w:val="aff8"/>
            </w:pPr>
            <w:r>
              <w:rPr>
                <w:lang w:val="uk-UA"/>
              </w:rPr>
              <w:t>6,8±0,7</w:t>
            </w:r>
          </w:p>
        </w:tc>
        <w:tc>
          <w:tcPr>
            <w:tcW w:w="1134" w:type="dxa"/>
            <w:vAlign w:val="center"/>
          </w:tcPr>
          <w:p w:rsidR="00AA182F" w:rsidRPr="00AA182F" w:rsidRDefault="00AA182F" w:rsidP="00452225">
            <w:pPr>
              <w:pStyle w:val="aff8"/>
              <w:rPr>
                <w:lang w:val="uk-UA"/>
              </w:rPr>
            </w:pPr>
            <w:r>
              <w:rPr>
                <w:lang w:val="uk-UA"/>
              </w:rPr>
              <w:t>5</w:t>
            </w:r>
          </w:p>
        </w:tc>
      </w:tr>
      <w:tr w:rsidR="00AA182F" w:rsidTr="00B17B66">
        <w:tc>
          <w:tcPr>
            <w:tcW w:w="5529" w:type="dxa"/>
            <w:vAlign w:val="center"/>
          </w:tcPr>
          <w:p w:rsidR="00AA182F" w:rsidRDefault="00AA182F" w:rsidP="00452225">
            <w:pPr>
              <w:pStyle w:val="affc"/>
            </w:pPr>
            <w:r>
              <w:t>За останні 12 місяців чи було затруднене хрипляче, свистяче дихання настільки тяжким, щоб обмежити мову до одного або двох слів між вдиханням</w:t>
            </w:r>
          </w:p>
        </w:tc>
        <w:tc>
          <w:tcPr>
            <w:tcW w:w="1559" w:type="dxa"/>
            <w:vAlign w:val="center"/>
          </w:tcPr>
          <w:p w:rsidR="00AA182F" w:rsidRDefault="00AA182F" w:rsidP="00452225">
            <w:pPr>
              <w:pStyle w:val="aff8"/>
            </w:pPr>
            <w:r>
              <w:rPr>
                <w:lang w:val="uk-UA"/>
              </w:rPr>
              <w:t>145</w:t>
            </w:r>
          </w:p>
        </w:tc>
        <w:tc>
          <w:tcPr>
            <w:tcW w:w="1417" w:type="dxa"/>
            <w:vAlign w:val="center"/>
          </w:tcPr>
          <w:p w:rsidR="00AA182F" w:rsidRDefault="00AA182F" w:rsidP="00E810FB">
            <w:pPr>
              <w:pStyle w:val="aff8"/>
            </w:pPr>
            <w:r>
              <w:t>1</w:t>
            </w:r>
            <w:r>
              <w:rPr>
                <w:lang w:val="uk-UA"/>
              </w:rPr>
              <w:t>0</w:t>
            </w:r>
            <w:r>
              <w:t>,</w:t>
            </w:r>
            <w:r>
              <w:rPr>
                <w:lang w:val="uk-UA"/>
              </w:rPr>
              <w:t>3±0,8</w:t>
            </w:r>
          </w:p>
        </w:tc>
        <w:tc>
          <w:tcPr>
            <w:tcW w:w="1134" w:type="dxa"/>
            <w:vAlign w:val="center"/>
          </w:tcPr>
          <w:p w:rsidR="00AA182F" w:rsidRPr="00AA182F" w:rsidRDefault="00AA182F" w:rsidP="00452225">
            <w:pPr>
              <w:pStyle w:val="aff8"/>
              <w:rPr>
                <w:lang w:val="uk-UA"/>
              </w:rPr>
            </w:pPr>
            <w:r>
              <w:rPr>
                <w:lang w:val="uk-UA"/>
              </w:rPr>
              <w:t>4</w:t>
            </w:r>
          </w:p>
        </w:tc>
      </w:tr>
      <w:tr w:rsidR="00AA182F" w:rsidTr="00B17B66">
        <w:tc>
          <w:tcPr>
            <w:tcW w:w="5529" w:type="dxa"/>
            <w:vAlign w:val="center"/>
          </w:tcPr>
          <w:p w:rsidR="00AA182F" w:rsidRDefault="00AA182F" w:rsidP="00452225">
            <w:pPr>
              <w:pStyle w:val="affc"/>
            </w:pPr>
            <w:r>
              <w:t>За останні 12 місяців чи було чути хрипи під час або після фізичних вправ, занять фізкультурою</w:t>
            </w:r>
          </w:p>
        </w:tc>
        <w:tc>
          <w:tcPr>
            <w:tcW w:w="1559" w:type="dxa"/>
            <w:vAlign w:val="center"/>
          </w:tcPr>
          <w:p w:rsidR="00AA182F" w:rsidRDefault="00AA182F" w:rsidP="00452225">
            <w:pPr>
              <w:pStyle w:val="aff8"/>
            </w:pPr>
            <w:r>
              <w:rPr>
                <w:lang w:val="uk-UA"/>
              </w:rPr>
              <w:t>165</w:t>
            </w:r>
          </w:p>
        </w:tc>
        <w:tc>
          <w:tcPr>
            <w:tcW w:w="1417" w:type="dxa"/>
            <w:vAlign w:val="center"/>
          </w:tcPr>
          <w:p w:rsidR="00AA182F" w:rsidRDefault="00AA182F" w:rsidP="00E810FB">
            <w:pPr>
              <w:pStyle w:val="aff8"/>
            </w:pPr>
            <w:r>
              <w:t>1</w:t>
            </w:r>
            <w:r>
              <w:rPr>
                <w:lang w:val="uk-UA"/>
              </w:rPr>
              <w:t>1,7±0</w:t>
            </w:r>
            <w:r>
              <w:t>,</w:t>
            </w:r>
            <w:r>
              <w:rPr>
                <w:lang w:val="uk-UA"/>
              </w:rPr>
              <w:t>9</w:t>
            </w:r>
          </w:p>
        </w:tc>
        <w:tc>
          <w:tcPr>
            <w:tcW w:w="1134" w:type="dxa"/>
            <w:vAlign w:val="center"/>
          </w:tcPr>
          <w:p w:rsidR="00AA182F" w:rsidRPr="00AA182F" w:rsidRDefault="00AA182F" w:rsidP="00452225">
            <w:pPr>
              <w:pStyle w:val="aff8"/>
              <w:rPr>
                <w:lang w:val="uk-UA"/>
              </w:rPr>
            </w:pPr>
            <w:r>
              <w:rPr>
                <w:lang w:val="uk-UA"/>
              </w:rPr>
              <w:t>3</w:t>
            </w:r>
          </w:p>
        </w:tc>
      </w:tr>
      <w:tr w:rsidR="00AA182F" w:rsidTr="00B17B66">
        <w:tc>
          <w:tcPr>
            <w:tcW w:w="5529" w:type="dxa"/>
            <w:vAlign w:val="center"/>
          </w:tcPr>
          <w:p w:rsidR="00AA182F" w:rsidRDefault="00AA182F" w:rsidP="00452225">
            <w:pPr>
              <w:pStyle w:val="affc"/>
            </w:pPr>
            <w:r>
              <w:t>За останні 12 місяців чи був сухий кашель вночі, окрім кашлю, пов’язаного з застудою або інфекцією дихальних шляхів</w:t>
            </w:r>
          </w:p>
        </w:tc>
        <w:tc>
          <w:tcPr>
            <w:tcW w:w="1559" w:type="dxa"/>
            <w:vAlign w:val="center"/>
          </w:tcPr>
          <w:p w:rsidR="00AA182F" w:rsidRDefault="00AA182F" w:rsidP="00452225">
            <w:pPr>
              <w:pStyle w:val="aff8"/>
            </w:pPr>
            <w:r>
              <w:rPr>
                <w:lang w:val="uk-UA"/>
              </w:rPr>
              <w:t>199</w:t>
            </w:r>
          </w:p>
        </w:tc>
        <w:tc>
          <w:tcPr>
            <w:tcW w:w="1417" w:type="dxa"/>
            <w:vAlign w:val="center"/>
          </w:tcPr>
          <w:p w:rsidR="00AA182F" w:rsidRDefault="00AA182F" w:rsidP="00E810FB">
            <w:pPr>
              <w:pStyle w:val="aff8"/>
            </w:pPr>
            <w:r>
              <w:t>1</w:t>
            </w:r>
            <w:r>
              <w:rPr>
                <w:lang w:val="uk-UA"/>
              </w:rPr>
              <w:t>4</w:t>
            </w:r>
            <w:r>
              <w:t>,</w:t>
            </w:r>
            <w:r>
              <w:rPr>
                <w:lang w:val="uk-UA"/>
              </w:rPr>
              <w:t>1±0,9</w:t>
            </w:r>
          </w:p>
        </w:tc>
        <w:tc>
          <w:tcPr>
            <w:tcW w:w="1134" w:type="dxa"/>
            <w:vAlign w:val="center"/>
          </w:tcPr>
          <w:p w:rsidR="00AA182F" w:rsidRPr="00AA182F" w:rsidRDefault="00AA182F" w:rsidP="00452225">
            <w:pPr>
              <w:pStyle w:val="aff8"/>
              <w:rPr>
                <w:lang w:val="uk-UA"/>
              </w:rPr>
            </w:pPr>
            <w:r>
              <w:rPr>
                <w:lang w:val="uk-UA"/>
              </w:rPr>
              <w:t>2</w:t>
            </w:r>
          </w:p>
        </w:tc>
      </w:tr>
    </w:tbl>
    <w:p w:rsidR="00452225" w:rsidRDefault="00452225" w:rsidP="00452225">
      <w:pPr>
        <w:pStyle w:val="aff5"/>
      </w:pPr>
    </w:p>
    <w:p w:rsidR="005721E5" w:rsidRDefault="005721E5" w:rsidP="005721E5">
      <w:pPr>
        <w:pStyle w:val="aff5"/>
      </w:pPr>
      <w:r>
        <w:t>Діти, які дали</w:t>
      </w:r>
      <w:r>
        <w:rPr>
          <w:lang w:val="uk-UA"/>
        </w:rPr>
        <w:t xml:space="preserve"> три</w:t>
      </w:r>
      <w:r>
        <w:t xml:space="preserve"> і більше позитивні відповіді на перелічені запитання, були включені в групу припустимих </w:t>
      </w:r>
      <w:r>
        <w:rPr>
          <w:lang w:val="uk-UA"/>
        </w:rPr>
        <w:t xml:space="preserve">АлХОД </w:t>
      </w:r>
      <w:r>
        <w:t>і підлягали детальному обстеженню</w:t>
      </w:r>
      <w:r>
        <w:rPr>
          <w:lang w:val="uk-UA"/>
        </w:rPr>
        <w:t>.</w:t>
      </w:r>
    </w:p>
    <w:p w:rsidR="001E685A" w:rsidRDefault="005721E5" w:rsidP="005721E5">
      <w:pPr>
        <w:pStyle w:val="aff5"/>
      </w:pPr>
      <w:r>
        <w:t xml:space="preserve">Всього було оглянуто </w:t>
      </w:r>
      <w:r>
        <w:rPr>
          <w:lang w:val="uk-UA"/>
        </w:rPr>
        <w:t>812</w:t>
      </w:r>
      <w:r>
        <w:t xml:space="preserve"> дітей віком 13-14 років. За результатами огляду встановлено, що </w:t>
      </w:r>
      <w:r>
        <w:rPr>
          <w:lang w:val="uk-UA"/>
        </w:rPr>
        <w:t>АлХОД</w:t>
      </w:r>
      <w:r>
        <w:t xml:space="preserve"> серед дітей цієї вікової групи зустрічається вдвічі частіше, ніж за даними офіційної медичної статистики (</w:t>
      </w:r>
      <w:r>
        <w:rPr>
          <w:lang w:val="uk-UA"/>
        </w:rPr>
        <w:t xml:space="preserve">28,9±0,8 </w:t>
      </w:r>
      <w:r>
        <w:rPr>
          <w:vertAlign w:val="superscript"/>
          <w:lang w:val="uk-UA"/>
        </w:rPr>
        <w:t>0</w:t>
      </w:r>
      <w:r>
        <w:rPr>
          <w:lang w:val="uk-UA"/>
        </w:rPr>
        <w:t>/</w:t>
      </w:r>
      <w:r>
        <w:rPr>
          <w:vertAlign w:val="subscript"/>
          <w:lang w:val="uk-UA"/>
        </w:rPr>
        <w:t>00</w:t>
      </w:r>
      <w:r>
        <w:t xml:space="preserve"> дитячого населення, за даними офіційної статистики по місту – 14,5 </w:t>
      </w:r>
      <w:r>
        <w:rPr>
          <w:vertAlign w:val="superscript"/>
          <w:lang w:val="uk-UA"/>
        </w:rPr>
        <w:t>0</w:t>
      </w:r>
      <w:r>
        <w:rPr>
          <w:lang w:val="uk-UA"/>
        </w:rPr>
        <w:t>/</w:t>
      </w:r>
      <w:r>
        <w:rPr>
          <w:vertAlign w:val="subscript"/>
          <w:lang w:val="uk-UA"/>
        </w:rPr>
        <w:t>00</w:t>
      </w:r>
      <w:r>
        <w:t>)</w:t>
      </w:r>
      <w:r>
        <w:rPr>
          <w:lang w:val="uk-UA"/>
        </w:rPr>
        <w:t xml:space="preserve">. </w:t>
      </w:r>
      <w:r w:rsidR="001E685A">
        <w:rPr>
          <w:lang w:val="uk-UA"/>
        </w:rPr>
        <w:t xml:space="preserve">Отже, між </w:t>
      </w:r>
      <w:r w:rsidR="001E685A">
        <w:rPr>
          <w:lang w:val="uk-UA"/>
        </w:rPr>
        <w:lastRenderedPageBreak/>
        <w:t>фактичною поширеністю алергічних хвороб органів дихання та статистичними показниками лікувально-профілактичних закладів наявні значні розходження.</w:t>
      </w:r>
    </w:p>
    <w:p w:rsidR="00452225" w:rsidRDefault="00452225" w:rsidP="00452225">
      <w:pPr>
        <w:pStyle w:val="aff5"/>
        <w:rPr>
          <w:lang w:val="uk-UA"/>
        </w:rPr>
      </w:pPr>
      <w:r>
        <w:rPr>
          <w:lang w:val="uk-UA"/>
        </w:rPr>
        <w:t xml:space="preserve">Порівняльний аналіз скарг із анкет  </w:t>
      </w:r>
      <w:r>
        <w:t>ISAAC</w:t>
      </w:r>
      <w:r>
        <w:rPr>
          <w:lang w:val="uk-UA"/>
        </w:rPr>
        <w:t xml:space="preserve"> з підтвердженим діагнозом АлХОД вказав на те, що </w:t>
      </w:r>
      <w:r w:rsidR="006760BF">
        <w:rPr>
          <w:lang w:val="uk-UA"/>
        </w:rPr>
        <w:t xml:space="preserve">для </w:t>
      </w:r>
      <w:r>
        <w:rPr>
          <w:lang w:val="uk-UA"/>
        </w:rPr>
        <w:t>чутлив</w:t>
      </w:r>
      <w:r w:rsidR="006760BF">
        <w:rPr>
          <w:lang w:val="uk-UA"/>
        </w:rPr>
        <w:t>ості</w:t>
      </w:r>
      <w:r>
        <w:rPr>
          <w:lang w:val="uk-UA"/>
        </w:rPr>
        <w:t>, тобто частот</w:t>
      </w:r>
      <w:r w:rsidR="006760BF">
        <w:rPr>
          <w:lang w:val="uk-UA"/>
        </w:rPr>
        <w:t>и</w:t>
      </w:r>
      <w:r>
        <w:rPr>
          <w:lang w:val="uk-UA"/>
        </w:rPr>
        <w:t xml:space="preserve"> скарг серед хворих дітей н</w:t>
      </w:r>
      <w:r w:rsidRPr="00CB7270">
        <w:rPr>
          <w:lang w:val="uk-UA"/>
        </w:rPr>
        <w:t xml:space="preserve">айінформативнішими </w:t>
      </w:r>
      <w:r>
        <w:rPr>
          <w:lang w:val="uk-UA"/>
        </w:rPr>
        <w:t xml:space="preserve">були </w:t>
      </w:r>
      <w:r w:rsidRPr="00CB7270">
        <w:rPr>
          <w:lang w:val="uk-UA"/>
        </w:rPr>
        <w:t>скарги на наявність нападів затрудненого хриплячого або свистячого дихання, які виявляються у 8</w:t>
      </w:r>
      <w:r>
        <w:rPr>
          <w:lang w:val="uk-UA"/>
        </w:rPr>
        <w:t>1</w:t>
      </w:r>
      <w:r w:rsidRPr="00CB7270">
        <w:rPr>
          <w:lang w:val="uk-UA"/>
        </w:rPr>
        <w:t>,</w:t>
      </w:r>
      <w:r>
        <w:rPr>
          <w:lang w:val="uk-UA"/>
        </w:rPr>
        <w:t>2±1,4</w:t>
      </w:r>
      <w:r w:rsidRPr="00CB7270">
        <w:rPr>
          <w:lang w:val="uk-UA"/>
        </w:rPr>
        <w:t xml:space="preserve"> дітей із БА</w:t>
      </w:r>
      <w:r w:rsidR="006760BF">
        <w:rPr>
          <w:lang w:val="uk-UA"/>
        </w:rPr>
        <w:t xml:space="preserve"> (рис. 5.3)</w:t>
      </w:r>
      <w:r w:rsidRPr="00CB7270">
        <w:rPr>
          <w:lang w:val="uk-UA"/>
        </w:rPr>
        <w:t xml:space="preserve">. </w:t>
      </w:r>
      <w:r>
        <w:t>Цей показник був і високо специфічним</w:t>
      </w:r>
      <w:r>
        <w:rPr>
          <w:lang w:val="uk-UA"/>
        </w:rPr>
        <w:t xml:space="preserve"> (тобто частота цих скарг у здорових дітей)</w:t>
      </w:r>
      <w:r>
        <w:t xml:space="preserve">: не виявлено жодного випадка наявності цих скарг у дітей без бронхіальної астми. Чутливість інших скарг </w:t>
      </w:r>
      <w:r>
        <w:rPr>
          <w:lang w:val="uk-UA"/>
        </w:rPr>
        <w:t>також була досить значною</w:t>
      </w:r>
      <w:r>
        <w:t>: 5</w:t>
      </w:r>
      <w:r>
        <w:rPr>
          <w:lang w:val="uk-UA"/>
        </w:rPr>
        <w:t>0</w:t>
      </w:r>
      <w:r>
        <w:t>,</w:t>
      </w:r>
      <w:r>
        <w:rPr>
          <w:lang w:val="uk-UA"/>
        </w:rPr>
        <w:t>4±1,7</w:t>
      </w:r>
      <w:r w:rsidR="00606BED">
        <w:rPr>
          <w:lang w:val="uk-UA"/>
        </w:rPr>
        <w:t xml:space="preserve"> </w:t>
      </w:r>
      <w:r>
        <w:t>%</w:t>
      </w:r>
      <w:r w:rsidR="002A4D94" w:rsidRPr="00894F84">
        <w:t xml:space="preserve"> </w:t>
      </w:r>
      <w:r>
        <w:t>хворих на</w:t>
      </w:r>
      <w:r>
        <w:rPr>
          <w:lang w:val="uk-UA"/>
        </w:rPr>
        <w:t xml:space="preserve"> АлХОД </w:t>
      </w:r>
      <w:r>
        <w:t xml:space="preserve">скаржились на наявність сухого кашлю вночі і </w:t>
      </w:r>
      <w:r>
        <w:rPr>
          <w:lang w:val="uk-UA"/>
        </w:rPr>
        <w:t>48,7±1,7</w:t>
      </w:r>
      <w:r w:rsidR="00606BED">
        <w:rPr>
          <w:lang w:val="uk-UA"/>
        </w:rPr>
        <w:t xml:space="preserve"> </w:t>
      </w:r>
      <w:r>
        <w:t>% - на появу свистячого дихання у відповідь на фізичне навантаження.</w:t>
      </w:r>
      <w:r>
        <w:rPr>
          <w:lang w:val="uk-UA"/>
        </w:rPr>
        <w:t xml:space="preserve"> Д</w:t>
      </w:r>
      <w:r>
        <w:t xml:space="preserve">ані скарги мають низьку специфічність - </w:t>
      </w:r>
      <w:r w:rsidR="00F85066">
        <w:rPr>
          <w:lang w:val="uk-UA"/>
        </w:rPr>
        <w:t>біля</w:t>
      </w:r>
      <w:r>
        <w:t xml:space="preserve"> 5</w:t>
      </w:r>
      <w:r w:rsidR="00606BED">
        <w:rPr>
          <w:lang w:val="uk-UA"/>
        </w:rPr>
        <w:t xml:space="preserve"> </w:t>
      </w:r>
      <w:r>
        <w:t xml:space="preserve">% здорових дітей дали позитивну відповідь </w:t>
      </w:r>
      <w:r w:rsidR="00F85066">
        <w:t xml:space="preserve">з указаних </w:t>
      </w:r>
      <w:r>
        <w:t>запитан</w:t>
      </w:r>
      <w:r w:rsidR="00F85066">
        <w:rPr>
          <w:lang w:val="uk-UA"/>
        </w:rPr>
        <w:t>ь</w:t>
      </w:r>
      <w:r>
        <w:t xml:space="preserve">. </w:t>
      </w:r>
    </w:p>
    <w:p w:rsidR="00C2473B" w:rsidRPr="00C2473B" w:rsidRDefault="00B9093E" w:rsidP="00452225">
      <w:pPr>
        <w:pStyle w:val="aff5"/>
        <w:rPr>
          <w:lang w:val="uk-UA"/>
        </w:rPr>
      </w:pPr>
      <w:r>
        <w:rPr>
          <w:noProof/>
        </w:rPr>
        <w:pict>
          <v:shape id="_x0000_s1711" type="#_x0000_t32" style="position:absolute;left:0;text-align:left;margin-left:174.4pt;margin-top:18.15pt;width:0;height:250.8pt;flip:y;z-index:251789312" o:connectortype="straight">
            <v:stroke endarrow="block"/>
          </v:shape>
        </w:pict>
      </w:r>
    </w:p>
    <w:p w:rsidR="00932668" w:rsidRPr="00C2473B" w:rsidRDefault="00B9093E" w:rsidP="00C2473B">
      <w:pPr>
        <w:pStyle w:val="aff6"/>
        <w:spacing w:after="0" w:line="240" w:lineRule="auto"/>
        <w:ind w:firstLine="0"/>
        <w:rPr>
          <w:sz w:val="22"/>
          <w:szCs w:val="22"/>
          <w:lang w:val="uk-UA"/>
        </w:rPr>
      </w:pPr>
      <w:r>
        <w:rPr>
          <w:noProof/>
          <w:sz w:val="22"/>
          <w:szCs w:val="22"/>
        </w:rPr>
        <w:pict>
          <v:rect id="_x0000_s1730" style="position:absolute;margin-left:146.7pt;margin-top:2.4pt;width:129.75pt;height:28.5pt;z-index:251803648">
            <v:textbox>
              <w:txbxContent>
                <w:p w:rsidR="001D6FC3" w:rsidRPr="00BC2C08" w:rsidRDefault="001D6FC3">
                  <w:pPr>
                    <w:rPr>
                      <w:lang w:val="uk-UA"/>
                    </w:rPr>
                  </w:pPr>
                  <w:r>
                    <w:rPr>
                      <w:lang w:val="uk-UA"/>
                    </w:rPr>
                    <w:t>0,3 ±0,1         37,9 ±1,6</w:t>
                  </w:r>
                </w:p>
              </w:txbxContent>
            </v:textbox>
          </v:rect>
        </w:pict>
      </w:r>
      <w:r w:rsidR="00C2473B" w:rsidRPr="00C2473B">
        <w:rPr>
          <w:sz w:val="22"/>
          <w:szCs w:val="22"/>
          <w:lang w:val="uk-UA"/>
        </w:rPr>
        <w:t xml:space="preserve">Випадки прокидання вночі  </w:t>
      </w:r>
    </w:p>
    <w:p w:rsidR="00C2473B" w:rsidRPr="00C2473B" w:rsidRDefault="00BC2C08" w:rsidP="00C2473B">
      <w:pPr>
        <w:pStyle w:val="aff5"/>
        <w:spacing w:line="240" w:lineRule="auto"/>
        <w:ind w:firstLine="0"/>
        <w:rPr>
          <w:sz w:val="22"/>
          <w:szCs w:val="22"/>
          <w:lang w:val="uk-UA"/>
        </w:rPr>
      </w:pPr>
      <w:r>
        <w:rPr>
          <w:sz w:val="22"/>
          <w:szCs w:val="22"/>
          <w:lang w:val="uk-UA"/>
        </w:rPr>
        <w:t xml:space="preserve">від </w:t>
      </w:r>
      <w:r w:rsidR="00C2473B" w:rsidRPr="00C2473B">
        <w:rPr>
          <w:sz w:val="22"/>
          <w:szCs w:val="22"/>
          <w:lang w:val="uk-UA"/>
        </w:rPr>
        <w:t>затрудненого дихання</w:t>
      </w:r>
    </w:p>
    <w:p w:rsidR="00EB3FE6" w:rsidRPr="00A10B56" w:rsidRDefault="00EB3FE6" w:rsidP="00C2473B">
      <w:pPr>
        <w:pStyle w:val="aff6"/>
        <w:spacing w:after="0" w:line="240" w:lineRule="auto"/>
        <w:ind w:firstLine="0"/>
        <w:jc w:val="right"/>
        <w:rPr>
          <w:sz w:val="22"/>
          <w:szCs w:val="22"/>
        </w:rPr>
      </w:pPr>
    </w:p>
    <w:p w:rsidR="00C2473B" w:rsidRPr="00A10B56" w:rsidRDefault="00C2473B" w:rsidP="00C2473B">
      <w:pPr>
        <w:pStyle w:val="aff6"/>
        <w:spacing w:after="0" w:line="240" w:lineRule="auto"/>
        <w:ind w:firstLine="0"/>
        <w:jc w:val="right"/>
        <w:rPr>
          <w:sz w:val="22"/>
          <w:szCs w:val="22"/>
        </w:rPr>
      </w:pPr>
      <w:r w:rsidRPr="00C2473B">
        <w:rPr>
          <w:sz w:val="22"/>
          <w:szCs w:val="22"/>
          <w:lang w:val="uk-UA"/>
        </w:rPr>
        <w:t>Наявність сухого</w:t>
      </w:r>
      <w:r w:rsidR="005664EF" w:rsidRPr="005664EF">
        <w:rPr>
          <w:sz w:val="22"/>
          <w:szCs w:val="22"/>
        </w:rPr>
        <w:t xml:space="preserve"> </w:t>
      </w:r>
      <w:r w:rsidRPr="00C2473B">
        <w:rPr>
          <w:sz w:val="22"/>
          <w:szCs w:val="22"/>
          <w:lang w:val="uk-UA"/>
        </w:rPr>
        <w:t xml:space="preserve">кашлю </w:t>
      </w:r>
    </w:p>
    <w:p w:rsidR="00C2473B" w:rsidRPr="00C2473B" w:rsidRDefault="00B9093E" w:rsidP="00C2473B">
      <w:pPr>
        <w:pStyle w:val="aff6"/>
        <w:spacing w:after="0" w:line="240" w:lineRule="auto"/>
        <w:ind w:firstLine="0"/>
        <w:jc w:val="right"/>
        <w:rPr>
          <w:lang w:val="uk-UA"/>
        </w:rPr>
      </w:pPr>
      <w:r w:rsidRPr="00B9093E">
        <w:rPr>
          <w:noProof/>
          <w:sz w:val="22"/>
          <w:szCs w:val="22"/>
        </w:rPr>
        <w:pict>
          <v:rect id="_x0000_s1735" style="position:absolute;left:0;text-align:left;margin-left:1.8pt;margin-top:10pt;width:331pt;height:28.5pt;z-index:251810816">
            <v:textbox style="mso-next-textbox:#_x0000_s1735">
              <w:txbxContent>
                <w:p w:rsidR="001D6FC3" w:rsidRPr="00BC2C08" w:rsidRDefault="001D6FC3">
                  <w:pPr>
                    <w:rPr>
                      <w:lang w:val="uk-UA"/>
                    </w:rPr>
                  </w:pPr>
                  <w:r>
                    <w:rPr>
                      <w:lang w:val="uk-UA"/>
                    </w:rPr>
                    <w:t xml:space="preserve">              5,8 ±0,6                                              50,4 ±1,7</w:t>
                  </w:r>
                </w:p>
              </w:txbxContent>
            </v:textbox>
          </v:rect>
        </w:pict>
      </w:r>
      <w:r w:rsidR="00C2473B" w:rsidRPr="00C2473B">
        <w:rPr>
          <w:sz w:val="22"/>
          <w:szCs w:val="22"/>
          <w:lang w:val="uk-UA"/>
        </w:rPr>
        <w:t>вночі за останн</w:t>
      </w:r>
      <w:r w:rsidR="005664EF">
        <w:rPr>
          <w:sz w:val="22"/>
          <w:szCs w:val="22"/>
          <w:lang w:val="uk-UA"/>
        </w:rPr>
        <w:t>і</w:t>
      </w:r>
      <w:r w:rsidR="00C2473B" w:rsidRPr="00C2473B">
        <w:rPr>
          <w:sz w:val="22"/>
          <w:szCs w:val="22"/>
          <w:lang w:val="uk-UA"/>
        </w:rPr>
        <w:t xml:space="preserve"> 12 місяців</w:t>
      </w:r>
    </w:p>
    <w:p w:rsidR="00C2473B" w:rsidRPr="00C2473B" w:rsidRDefault="00C2473B" w:rsidP="00C2473B">
      <w:pPr>
        <w:pStyle w:val="aff5"/>
        <w:spacing w:line="240" w:lineRule="auto"/>
        <w:rPr>
          <w:lang w:val="uk-UA"/>
        </w:rPr>
      </w:pPr>
    </w:p>
    <w:p w:rsidR="00932668" w:rsidRDefault="00932668" w:rsidP="00C2473B">
      <w:pPr>
        <w:pStyle w:val="aff5"/>
        <w:spacing w:line="240" w:lineRule="auto"/>
        <w:rPr>
          <w:lang w:val="uk-UA"/>
        </w:rPr>
      </w:pPr>
    </w:p>
    <w:p w:rsidR="00932668" w:rsidRDefault="00932668" w:rsidP="00C2473B">
      <w:pPr>
        <w:pStyle w:val="aff5"/>
        <w:spacing w:line="240" w:lineRule="auto"/>
        <w:rPr>
          <w:lang w:val="uk-UA"/>
        </w:rPr>
      </w:pPr>
    </w:p>
    <w:p w:rsidR="00C2473B" w:rsidRPr="00C2473B" w:rsidRDefault="00B9093E" w:rsidP="00C2473B">
      <w:pPr>
        <w:pStyle w:val="aff6"/>
        <w:spacing w:after="0" w:line="240" w:lineRule="auto"/>
        <w:ind w:firstLine="0"/>
        <w:rPr>
          <w:sz w:val="22"/>
          <w:szCs w:val="22"/>
          <w:lang w:val="uk-UA"/>
        </w:rPr>
      </w:pPr>
      <w:r w:rsidRPr="00B9093E">
        <w:rPr>
          <w:noProof/>
        </w:rPr>
        <w:pict>
          <v:rect id="_x0000_s1732" style="position:absolute;margin-left:79.2pt;margin-top:11.75pt;width:238.5pt;height:30.75pt;z-index:251805696">
            <v:textbox style="mso-next-textbox:#_x0000_s1732">
              <w:txbxContent>
                <w:p w:rsidR="001D6FC3" w:rsidRPr="00BC2C08" w:rsidRDefault="001D6FC3">
                  <w:pPr>
                    <w:rPr>
                      <w:lang w:val="uk-UA"/>
                    </w:rPr>
                  </w:pPr>
                  <w:r>
                    <w:rPr>
                      <w:lang w:val="uk-UA"/>
                    </w:rPr>
                    <w:t xml:space="preserve">    2,9 ± 0,3                         48,7 ±1,7</w:t>
                  </w:r>
                </w:p>
              </w:txbxContent>
            </v:textbox>
          </v:rect>
        </w:pict>
      </w:r>
      <w:r w:rsidR="00C2473B">
        <w:rPr>
          <w:lang w:val="uk-UA"/>
        </w:rPr>
        <w:tab/>
      </w:r>
    </w:p>
    <w:p w:rsidR="00C2473B" w:rsidRDefault="00C2473B" w:rsidP="00C2473B">
      <w:pPr>
        <w:pStyle w:val="aff5"/>
        <w:tabs>
          <w:tab w:val="left" w:pos="7230"/>
        </w:tabs>
        <w:spacing w:line="240" w:lineRule="auto"/>
        <w:jc w:val="right"/>
        <w:rPr>
          <w:sz w:val="22"/>
          <w:szCs w:val="22"/>
          <w:lang w:val="uk-UA"/>
        </w:rPr>
      </w:pPr>
      <w:r>
        <w:rPr>
          <w:sz w:val="22"/>
          <w:szCs w:val="22"/>
          <w:lang w:val="uk-UA"/>
        </w:rPr>
        <w:t xml:space="preserve">Хрипи під час або після </w:t>
      </w:r>
    </w:p>
    <w:p w:rsidR="00932668" w:rsidRPr="00932668" w:rsidRDefault="00C2473B" w:rsidP="00C2473B">
      <w:pPr>
        <w:pStyle w:val="aff5"/>
        <w:tabs>
          <w:tab w:val="left" w:pos="7230"/>
        </w:tabs>
        <w:spacing w:line="240" w:lineRule="auto"/>
        <w:jc w:val="right"/>
        <w:rPr>
          <w:lang w:val="uk-UA"/>
        </w:rPr>
      </w:pPr>
      <w:r>
        <w:rPr>
          <w:sz w:val="22"/>
          <w:szCs w:val="22"/>
          <w:lang w:val="uk-UA"/>
        </w:rPr>
        <w:t>фізичних вправ і навантажень</w:t>
      </w:r>
    </w:p>
    <w:p w:rsidR="00932668" w:rsidRDefault="00932668" w:rsidP="00C2473B">
      <w:pPr>
        <w:pStyle w:val="aff6"/>
        <w:spacing w:line="240" w:lineRule="auto"/>
        <w:rPr>
          <w:lang w:val="uk-UA"/>
        </w:rPr>
      </w:pPr>
    </w:p>
    <w:p w:rsidR="00336958" w:rsidRPr="00C2473B" w:rsidRDefault="00B9093E" w:rsidP="00336958">
      <w:pPr>
        <w:pStyle w:val="aff6"/>
        <w:spacing w:after="0" w:line="240" w:lineRule="auto"/>
        <w:ind w:firstLine="0"/>
        <w:jc w:val="both"/>
        <w:rPr>
          <w:sz w:val="22"/>
          <w:szCs w:val="22"/>
          <w:lang w:val="uk-UA"/>
        </w:rPr>
      </w:pPr>
      <w:r w:rsidRPr="00B9093E">
        <w:rPr>
          <w:noProof/>
        </w:rPr>
        <w:pict>
          <v:rect id="_x0000_s1733" style="position:absolute;left:0;text-align:left;margin-left:174.4pt;margin-top:4.6pt;width:264.8pt;height:29.25pt;z-index:251806720">
            <v:textbox>
              <w:txbxContent>
                <w:p w:rsidR="001D6FC3" w:rsidRPr="00BC2C08" w:rsidRDefault="001D6FC3" w:rsidP="00BC2C08">
                  <w:pPr>
                    <w:jc w:val="center"/>
                    <w:rPr>
                      <w:lang w:val="uk-UA"/>
                    </w:rPr>
                  </w:pPr>
                  <w:r>
                    <w:rPr>
                      <w:lang w:val="uk-UA"/>
                    </w:rPr>
                    <w:t>81,2 ±1,4</w:t>
                  </w:r>
                </w:p>
              </w:txbxContent>
            </v:textbox>
          </v:rect>
        </w:pict>
      </w:r>
      <w:r w:rsidR="00336958">
        <w:rPr>
          <w:sz w:val="22"/>
          <w:szCs w:val="22"/>
          <w:lang w:val="uk-UA"/>
        </w:rPr>
        <w:t>Наявність нападів затрудненого</w:t>
      </w:r>
    </w:p>
    <w:p w:rsidR="00C2473B" w:rsidRDefault="00C2473B" w:rsidP="00C2473B">
      <w:pPr>
        <w:pStyle w:val="aff6"/>
        <w:spacing w:after="0" w:line="240" w:lineRule="auto"/>
        <w:ind w:firstLine="0"/>
        <w:jc w:val="both"/>
        <w:rPr>
          <w:sz w:val="22"/>
          <w:szCs w:val="22"/>
          <w:lang w:val="uk-UA"/>
        </w:rPr>
      </w:pPr>
      <w:r>
        <w:rPr>
          <w:sz w:val="22"/>
          <w:szCs w:val="22"/>
          <w:lang w:val="uk-UA"/>
        </w:rPr>
        <w:t xml:space="preserve">хриплячого або свистячого </w:t>
      </w:r>
    </w:p>
    <w:p w:rsidR="00932668" w:rsidRDefault="00C2473B" w:rsidP="00C2473B">
      <w:pPr>
        <w:pStyle w:val="aff6"/>
        <w:spacing w:after="0" w:line="240" w:lineRule="auto"/>
        <w:ind w:firstLine="0"/>
        <w:jc w:val="both"/>
        <w:rPr>
          <w:lang w:val="uk-UA"/>
        </w:rPr>
      </w:pPr>
      <w:r w:rsidRPr="00C2473B">
        <w:rPr>
          <w:sz w:val="22"/>
          <w:szCs w:val="22"/>
          <w:lang w:val="uk-UA"/>
        </w:rPr>
        <w:t>дихання</w:t>
      </w:r>
    </w:p>
    <w:p w:rsidR="00932668" w:rsidRDefault="00B9093E" w:rsidP="00336958">
      <w:pPr>
        <w:pStyle w:val="aff6"/>
        <w:tabs>
          <w:tab w:val="left" w:pos="4155"/>
          <w:tab w:val="right" w:pos="9355"/>
        </w:tabs>
        <w:spacing w:after="0" w:line="240" w:lineRule="auto"/>
        <w:rPr>
          <w:lang w:val="uk-UA"/>
        </w:rPr>
      </w:pPr>
      <w:r>
        <w:rPr>
          <w:noProof/>
        </w:rPr>
        <w:pict>
          <v:shape id="_x0000_s1724" type="#_x0000_t32" style="position:absolute;left:0;text-align:left;margin-left:73.9pt;margin-top:11.9pt;width:0;height:5pt;flip:y;z-index:251798528" o:connectortype="straight"/>
        </w:pict>
      </w:r>
      <w:r>
        <w:rPr>
          <w:noProof/>
        </w:rPr>
        <w:pict>
          <v:shape id="_x0000_s1725" type="#_x0000_t32" style="position:absolute;left:0;text-align:left;margin-left:403pt;margin-top:11.55pt;width:.05pt;height:6pt;flip:y;z-index:251799552" o:connectortype="straight"/>
        </w:pict>
      </w:r>
      <w:r>
        <w:rPr>
          <w:noProof/>
        </w:rPr>
        <w:pict>
          <v:shape id="_x0000_s1721" type="#_x0000_t32" style="position:absolute;left:0;text-align:left;margin-left:298.05pt;margin-top:12.3pt;width:.05pt;height:6.75pt;z-index:251795456" o:connectortype="straight"/>
        </w:pict>
      </w:r>
      <w:r>
        <w:rPr>
          <w:noProof/>
        </w:rPr>
        <w:pict>
          <v:shape id="_x0000_s1712" type="#_x0000_t32" style="position:absolute;left:0;text-align:left;margin-left:265.95pt;margin-top:11.9pt;width:0;height:6pt;flip:y;z-index:251790336" o:connectortype="straight"/>
        </w:pict>
      </w:r>
      <w:r>
        <w:rPr>
          <w:noProof/>
        </w:rPr>
        <w:pict>
          <v:shape id="_x0000_s1729" type="#_x0000_t32" style="position:absolute;left:0;text-align:left;margin-left:41.5pt;margin-top:11.55pt;width:.05pt;height:6.75pt;z-index:251802624" o:connectortype="straight"/>
        </w:pict>
      </w:r>
      <w:r>
        <w:rPr>
          <w:noProof/>
        </w:rPr>
        <w:pict>
          <v:shape id="_x0000_s1720" type="#_x0000_t32" style="position:absolute;left:0;text-align:left;margin-left:135.4pt;margin-top:11.9pt;width:.05pt;height:6pt;flip:y;z-index:251794432" o:connectortype="straight"/>
        </w:pict>
      </w:r>
      <w:r>
        <w:rPr>
          <w:noProof/>
        </w:rPr>
        <w:pict>
          <v:shape id="_x0000_s1723" type="#_x0000_t32" style="position:absolute;left:0;text-align:left;margin-left:104.7pt;margin-top:12.3pt;width:0;height:6pt;flip:y;z-index:251797504" o:connectortype="straight"/>
        </w:pict>
      </w:r>
      <w:r>
        <w:rPr>
          <w:noProof/>
        </w:rPr>
        <w:pict>
          <v:shape id="_x0000_s1718" type="#_x0000_t32" style="position:absolute;left:0;text-align:left;margin-left:332.8pt;margin-top:11.4pt;width:0;height:4pt;flip:y;z-index:251792384" o:connectortype="straight"/>
        </w:pict>
      </w:r>
      <w:r>
        <w:rPr>
          <w:noProof/>
        </w:rPr>
        <w:pict>
          <v:shape id="_x0000_s1722" type="#_x0000_t32" style="position:absolute;left:0;text-align:left;margin-left:370.2pt;margin-top:11.4pt;width:0;height:4.5pt;z-index:251796480" o:connectortype="straight"/>
        </w:pict>
      </w:r>
      <w:r>
        <w:rPr>
          <w:noProof/>
        </w:rPr>
        <w:pict>
          <v:shape id="_x0000_s1726" type="#_x0000_t32" style="position:absolute;left:0;text-align:left;margin-left:433.2pt;margin-top:11.4pt;width:.05pt;height:6pt;flip:y;z-index:251800576" o:connectortype="straight"/>
        </w:pict>
      </w:r>
      <w:r>
        <w:rPr>
          <w:noProof/>
        </w:rPr>
        <w:pict>
          <v:shape id="_x0000_s1719" type="#_x0000_t32" style="position:absolute;left:0;text-align:left;margin-left:235.2pt;margin-top:11.2pt;width:0;height:6.1pt;flip:y;z-index:251793408" o:connectortype="straight"/>
        </w:pict>
      </w:r>
      <w:r>
        <w:rPr>
          <w:noProof/>
        </w:rPr>
        <w:pict>
          <v:shape id="_x0000_s1714" type="#_x0000_t32" style="position:absolute;left:0;text-align:left;margin-left:201.45pt;margin-top:11.4pt;width:0;height:6pt;flip:y;z-index:251791360" o:connectortype="straight"/>
        </w:pict>
      </w:r>
      <w:r>
        <w:rPr>
          <w:noProof/>
        </w:rPr>
        <w:pict>
          <v:shape id="_x0000_s1728" type="#_x0000_t32" style="position:absolute;left:0;text-align:left;margin-left:10.9pt;margin-top:12.3pt;width:0;height:5.6pt;z-index:251801600" o:connectortype="straight"/>
        </w:pict>
      </w:r>
      <w:r w:rsidR="00826A90">
        <w:rPr>
          <w:lang w:val="uk-UA"/>
        </w:rPr>
        <w:tab/>
      </w:r>
      <w:r w:rsidR="00C2473B">
        <w:rPr>
          <w:lang w:val="uk-UA"/>
        </w:rPr>
        <w:tab/>
        <w:t>%</w:t>
      </w:r>
    </w:p>
    <w:p w:rsidR="00336958" w:rsidRDefault="00B9093E" w:rsidP="00336958">
      <w:pPr>
        <w:pStyle w:val="aff6"/>
        <w:spacing w:after="0" w:line="240" w:lineRule="auto"/>
        <w:ind w:firstLine="0"/>
        <w:rPr>
          <w:lang w:val="uk-UA"/>
        </w:rPr>
      </w:pPr>
      <w:r>
        <w:rPr>
          <w:noProof/>
        </w:rPr>
        <w:pict>
          <v:shape id="_x0000_s1710" type="#_x0000_t32" style="position:absolute;margin-left:6.3pt;margin-top:.8pt;width:471.15pt;height:2.15pt;flip:y;z-index:251788288" o:connectortype="straight">
            <v:stroke endarrow="block"/>
          </v:shape>
        </w:pict>
      </w:r>
      <w:r w:rsidR="00826A90">
        <w:rPr>
          <w:lang w:val="uk-UA"/>
        </w:rPr>
        <w:t xml:space="preserve"> 5       4        3       2        1                10    20      30     40     50       60      70      80    </w:t>
      </w:r>
    </w:p>
    <w:p w:rsidR="00826A90" w:rsidRDefault="00336958" w:rsidP="00336958">
      <w:pPr>
        <w:pStyle w:val="aff6"/>
        <w:spacing w:after="0" w:line="240" w:lineRule="auto"/>
        <w:ind w:firstLine="0"/>
        <w:rPr>
          <w:lang w:val="uk-UA"/>
        </w:rPr>
      </w:pPr>
      <w:r>
        <w:rPr>
          <w:lang w:val="uk-UA"/>
        </w:rPr>
        <w:t xml:space="preserve">      специфічність                                                     чутливість</w:t>
      </w:r>
    </w:p>
    <w:p w:rsidR="007324A5" w:rsidRDefault="007324A5" w:rsidP="00336958">
      <w:pPr>
        <w:pStyle w:val="aff6"/>
        <w:spacing w:after="0"/>
        <w:rPr>
          <w:lang w:val="uk-UA"/>
        </w:rPr>
      </w:pPr>
    </w:p>
    <w:p w:rsidR="00452225" w:rsidRPr="009657C6" w:rsidRDefault="00452225" w:rsidP="00336958">
      <w:pPr>
        <w:pStyle w:val="aff6"/>
        <w:spacing w:after="0"/>
        <w:rPr>
          <w:lang w:val="uk-UA"/>
        </w:rPr>
      </w:pPr>
      <w:r w:rsidRPr="00EB3FE6">
        <w:rPr>
          <w:lang w:val="uk-UA"/>
        </w:rPr>
        <w:t xml:space="preserve">Рис. </w:t>
      </w:r>
      <w:r>
        <w:rPr>
          <w:lang w:val="uk-UA"/>
        </w:rPr>
        <w:t>5</w:t>
      </w:r>
      <w:r w:rsidRPr="00EB3FE6">
        <w:rPr>
          <w:lang w:val="uk-UA"/>
        </w:rPr>
        <w:t>.</w:t>
      </w:r>
      <w:r>
        <w:rPr>
          <w:lang w:val="uk-UA"/>
        </w:rPr>
        <w:t>3</w:t>
      </w:r>
      <w:r w:rsidRPr="00EB3FE6">
        <w:rPr>
          <w:lang w:val="uk-UA"/>
        </w:rPr>
        <w:t xml:space="preserve">. Чутливість і специфічність анамнестичних даних </w:t>
      </w:r>
      <w:r>
        <w:rPr>
          <w:lang w:val="uk-UA"/>
        </w:rPr>
        <w:t>анкети</w:t>
      </w:r>
      <w:r w:rsidR="00606BED">
        <w:rPr>
          <w:lang w:val="uk-UA"/>
        </w:rPr>
        <w:t xml:space="preserve"> </w:t>
      </w:r>
      <w:r>
        <w:t>ISAAC</w:t>
      </w:r>
      <w:r w:rsidR="00606BED">
        <w:rPr>
          <w:lang w:val="uk-UA"/>
        </w:rPr>
        <w:t xml:space="preserve"> </w:t>
      </w:r>
      <w:r w:rsidRPr="00EB3FE6">
        <w:rPr>
          <w:lang w:val="uk-UA"/>
        </w:rPr>
        <w:t xml:space="preserve">у діагностиці </w:t>
      </w:r>
      <w:r>
        <w:rPr>
          <w:lang w:val="uk-UA"/>
        </w:rPr>
        <w:t>АлХОД у дітей</w:t>
      </w:r>
    </w:p>
    <w:p w:rsidR="007324A5" w:rsidRDefault="007324A5" w:rsidP="00452225">
      <w:pPr>
        <w:pStyle w:val="aff5"/>
        <w:rPr>
          <w:lang w:val="uk-UA"/>
        </w:rPr>
      </w:pPr>
    </w:p>
    <w:p w:rsidR="00452225" w:rsidRDefault="00F85066" w:rsidP="00452225">
      <w:pPr>
        <w:pStyle w:val="aff5"/>
        <w:rPr>
          <w:lang w:val="uk-UA"/>
        </w:rPr>
      </w:pPr>
      <w:r>
        <w:rPr>
          <w:lang w:val="uk-UA"/>
        </w:rPr>
        <w:lastRenderedPageBreak/>
        <w:t xml:space="preserve">Виникнення й розвиток АлХОД зумовлені двома групами чинників: навколишнє середовище та біологічні фактори. Встановлення факторів ризику допоможе обгрунтувати профілактичні та лікувально-оздоровчі заходи. </w:t>
      </w:r>
      <w:r w:rsidR="00452225" w:rsidRPr="00061BCE">
        <w:rPr>
          <w:lang w:val="uk-UA"/>
        </w:rPr>
        <w:t xml:space="preserve">До «керованих» факторів </w:t>
      </w:r>
      <w:r w:rsidR="00452225">
        <w:rPr>
          <w:lang w:val="uk-UA"/>
        </w:rPr>
        <w:t xml:space="preserve">навколишнього середовища </w:t>
      </w:r>
      <w:r w:rsidR="00452225" w:rsidRPr="00061BCE">
        <w:rPr>
          <w:lang w:val="uk-UA"/>
        </w:rPr>
        <w:t>віднес</w:t>
      </w:r>
      <w:r w:rsidR="00452225">
        <w:rPr>
          <w:lang w:val="uk-UA"/>
        </w:rPr>
        <w:t>ено</w:t>
      </w:r>
      <w:r w:rsidR="00452225" w:rsidRPr="00061BCE">
        <w:rPr>
          <w:lang w:val="uk-UA"/>
        </w:rPr>
        <w:t xml:space="preserve"> забруднення атмосфери, житла, паління у родині, алкоголізм, нераціональне харчування, насичення квартир колекторами пилу</w:t>
      </w:r>
      <w:r w:rsidR="00452225">
        <w:rPr>
          <w:lang w:val="uk-UA"/>
        </w:rPr>
        <w:t xml:space="preserve">. </w:t>
      </w:r>
    </w:p>
    <w:p w:rsidR="001E685A" w:rsidRPr="00EB3FE6" w:rsidRDefault="00452225" w:rsidP="001C51D2">
      <w:pPr>
        <w:pStyle w:val="aff5"/>
      </w:pPr>
      <w:r>
        <w:t>При вивченні стану довкілля 5</w:t>
      </w:r>
      <w:r>
        <w:rPr>
          <w:lang w:val="uk-UA"/>
        </w:rPr>
        <w:t>9</w:t>
      </w:r>
      <w:r>
        <w:t>,</w:t>
      </w:r>
      <w:r w:rsidR="001C51D2">
        <w:rPr>
          <w:lang w:val="uk-UA"/>
        </w:rPr>
        <w:t>4</w:t>
      </w:r>
      <w:r>
        <w:rPr>
          <w:lang w:val="uk-UA"/>
        </w:rPr>
        <w:t>-61,2</w:t>
      </w:r>
      <w:r w:rsidR="00606BED">
        <w:rPr>
          <w:lang w:val="uk-UA"/>
        </w:rPr>
        <w:t xml:space="preserve"> </w:t>
      </w:r>
      <w:r>
        <w:t xml:space="preserve">% сімей відповіли, що повітря району, в якому вони проживають </w:t>
      </w:r>
      <w:r>
        <w:rPr>
          <w:lang w:val="uk-UA"/>
        </w:rPr>
        <w:t>заб</w:t>
      </w:r>
      <w:r>
        <w:t>рудне</w:t>
      </w:r>
      <w:r>
        <w:rPr>
          <w:lang w:val="uk-UA"/>
        </w:rPr>
        <w:t>не</w:t>
      </w:r>
      <w:r w:rsidR="00F85066">
        <w:rPr>
          <w:lang w:val="uk-UA"/>
        </w:rPr>
        <w:t xml:space="preserve"> (табл. 5.6)</w:t>
      </w:r>
      <w:r>
        <w:t xml:space="preserve">. </w:t>
      </w:r>
    </w:p>
    <w:p w:rsidR="001C51D2" w:rsidRPr="00EB3FE6" w:rsidRDefault="001C51D2" w:rsidP="001E685A">
      <w:pPr>
        <w:pStyle w:val="aff5"/>
      </w:pPr>
    </w:p>
    <w:p w:rsidR="00452225" w:rsidRPr="00521B7F" w:rsidRDefault="00452225" w:rsidP="001E685A">
      <w:pPr>
        <w:pStyle w:val="aff5"/>
        <w:jc w:val="right"/>
        <w:rPr>
          <w:lang w:val="uk-UA"/>
        </w:rPr>
      </w:pPr>
      <w:r w:rsidRPr="00521B7F">
        <w:rPr>
          <w:lang w:val="uk-UA"/>
        </w:rPr>
        <w:t>Таблиця 5.</w:t>
      </w:r>
      <w:r w:rsidR="001E685A" w:rsidRPr="00521B7F">
        <w:rPr>
          <w:lang w:val="uk-UA"/>
        </w:rPr>
        <w:t>6</w:t>
      </w:r>
    </w:p>
    <w:p w:rsidR="00452225" w:rsidRPr="001C51D2" w:rsidRDefault="00452225" w:rsidP="00452225">
      <w:pPr>
        <w:pStyle w:val="aff9"/>
      </w:pPr>
      <w:r>
        <w:t xml:space="preserve">Вплив </w:t>
      </w:r>
      <w:r>
        <w:rPr>
          <w:lang w:val="uk-UA"/>
        </w:rPr>
        <w:t xml:space="preserve">забруднення атмосфери в районі проживання </w:t>
      </w:r>
      <w:r>
        <w:br/>
        <w:t xml:space="preserve">на частоту виникнення </w:t>
      </w:r>
      <w:r>
        <w:rPr>
          <w:lang w:val="uk-UA"/>
        </w:rPr>
        <w:t xml:space="preserve">алергійних ХОД </w:t>
      </w:r>
      <w:r>
        <w:t>у дітей</w:t>
      </w:r>
      <w:r w:rsidR="001C51D2">
        <w:rPr>
          <w:lang w:val="uk-UA"/>
        </w:rPr>
        <w:t>, % (</w:t>
      </w:r>
      <w:r w:rsidR="001C51D2">
        <w:rPr>
          <w:lang w:val="en-US"/>
        </w:rPr>
        <w:t>n</w:t>
      </w:r>
      <w:r w:rsidR="001C51D2" w:rsidRPr="001C51D2">
        <w:t>=812)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1984"/>
        <w:gridCol w:w="1276"/>
        <w:gridCol w:w="992"/>
      </w:tblGrid>
      <w:tr w:rsidR="00452225" w:rsidTr="00521B7F">
        <w:trPr>
          <w:trHeight w:val="646"/>
          <w:tblHeader/>
        </w:trPr>
        <w:tc>
          <w:tcPr>
            <w:tcW w:w="3261" w:type="dxa"/>
            <w:tcBorders>
              <w:bottom w:val="single" w:sz="4" w:space="0" w:color="auto"/>
            </w:tcBorders>
            <w:vAlign w:val="center"/>
          </w:tcPr>
          <w:p w:rsidR="00452225" w:rsidRDefault="00452225" w:rsidP="00452225">
            <w:pPr>
              <w:pStyle w:val="aff8"/>
            </w:pPr>
            <w:r>
              <w:t>Показники екологічного забруднення</w:t>
            </w:r>
          </w:p>
        </w:tc>
        <w:tc>
          <w:tcPr>
            <w:tcW w:w="2126" w:type="dxa"/>
            <w:tcBorders>
              <w:bottom w:val="single" w:sz="4" w:space="0" w:color="auto"/>
            </w:tcBorders>
            <w:vAlign w:val="center"/>
          </w:tcPr>
          <w:p w:rsidR="00452225" w:rsidRPr="00CE4B11" w:rsidRDefault="00452225" w:rsidP="001C51D2">
            <w:pPr>
              <w:pStyle w:val="aff8"/>
              <w:rPr>
                <w:lang w:val="en-US"/>
              </w:rPr>
            </w:pPr>
            <w:r>
              <w:t>Частота серед здорових дітей</w:t>
            </w:r>
          </w:p>
        </w:tc>
        <w:tc>
          <w:tcPr>
            <w:tcW w:w="1984" w:type="dxa"/>
            <w:tcBorders>
              <w:bottom w:val="single" w:sz="4" w:space="0" w:color="auto"/>
            </w:tcBorders>
            <w:vAlign w:val="center"/>
          </w:tcPr>
          <w:p w:rsidR="00452225" w:rsidRDefault="00452225" w:rsidP="00B17B66">
            <w:pPr>
              <w:pStyle w:val="aff8"/>
            </w:pPr>
            <w:r>
              <w:t xml:space="preserve">Частота серед </w:t>
            </w:r>
            <w:r>
              <w:rPr>
                <w:lang w:val="uk-UA"/>
              </w:rPr>
              <w:t>хворих дітей</w:t>
            </w:r>
          </w:p>
        </w:tc>
        <w:tc>
          <w:tcPr>
            <w:tcW w:w="1276" w:type="dxa"/>
            <w:tcBorders>
              <w:bottom w:val="single" w:sz="4" w:space="0" w:color="auto"/>
            </w:tcBorders>
            <w:vAlign w:val="center"/>
          </w:tcPr>
          <w:p w:rsidR="00452225" w:rsidRDefault="00452225" w:rsidP="00B17B66">
            <w:pPr>
              <w:pStyle w:val="aff8"/>
              <w:rPr>
                <w:lang w:val="en-US"/>
              </w:rPr>
            </w:pPr>
            <w:r>
              <w:t>Відн</w:t>
            </w:r>
            <w:r w:rsidR="00B17B66">
              <w:rPr>
                <w:lang w:val="uk-UA"/>
              </w:rPr>
              <w:t>ос-ний</w:t>
            </w:r>
            <w:r>
              <w:t xml:space="preserve"> ризик </w:t>
            </w:r>
          </w:p>
        </w:tc>
        <w:tc>
          <w:tcPr>
            <w:tcW w:w="992" w:type="dxa"/>
            <w:tcBorders>
              <w:bottom w:val="single" w:sz="4" w:space="0" w:color="auto"/>
            </w:tcBorders>
            <w:vAlign w:val="center"/>
          </w:tcPr>
          <w:p w:rsidR="00452225" w:rsidRPr="00CE4B11" w:rsidRDefault="00452225" w:rsidP="00452225">
            <w:pPr>
              <w:pStyle w:val="aff8"/>
              <w:rPr>
                <w:lang w:val="uk-UA"/>
              </w:rPr>
            </w:pPr>
            <w:r>
              <w:rPr>
                <w:lang w:val="uk-UA"/>
              </w:rPr>
              <w:t>р</w:t>
            </w:r>
          </w:p>
        </w:tc>
      </w:tr>
      <w:tr w:rsidR="00452225" w:rsidTr="00521B7F">
        <w:trPr>
          <w:trHeight w:val="570"/>
        </w:trPr>
        <w:tc>
          <w:tcPr>
            <w:tcW w:w="3261" w:type="dxa"/>
            <w:vAlign w:val="center"/>
          </w:tcPr>
          <w:p w:rsidR="00452225" w:rsidRDefault="00521B7F" w:rsidP="00452225">
            <w:pPr>
              <w:pStyle w:val="affc"/>
            </w:pPr>
            <w:r>
              <w:rPr>
                <w:lang w:val="uk-UA"/>
              </w:rPr>
              <w:t xml:space="preserve">  </w:t>
            </w:r>
            <w:r w:rsidR="00452225">
              <w:t>Забруднення атмосфери в районі проживання</w:t>
            </w:r>
          </w:p>
        </w:tc>
        <w:tc>
          <w:tcPr>
            <w:tcW w:w="2126" w:type="dxa"/>
            <w:vAlign w:val="center"/>
          </w:tcPr>
          <w:p w:rsidR="00452225" w:rsidRPr="001C51D2" w:rsidRDefault="00452225" w:rsidP="001C51D2">
            <w:pPr>
              <w:pStyle w:val="aff8"/>
            </w:pPr>
            <w:r>
              <w:rPr>
                <w:lang w:val="uk-UA"/>
              </w:rPr>
              <w:t>59</w:t>
            </w:r>
            <w:r>
              <w:t>,</w:t>
            </w:r>
            <w:r>
              <w:rPr>
                <w:lang w:val="uk-UA"/>
              </w:rPr>
              <w:t>4</w:t>
            </w:r>
            <w:r w:rsidR="001C51D2">
              <w:rPr>
                <w:lang w:val="uk-UA"/>
              </w:rPr>
              <w:t>±</w:t>
            </w:r>
            <w:r w:rsidR="001C51D2" w:rsidRPr="001C51D2">
              <w:t>1</w:t>
            </w:r>
            <w:r w:rsidR="001C51D2">
              <w:rPr>
                <w:lang w:val="en-US"/>
              </w:rPr>
              <w:t>,</w:t>
            </w:r>
            <w:r w:rsidR="001C51D2" w:rsidRPr="001C51D2">
              <w:t>7</w:t>
            </w:r>
          </w:p>
        </w:tc>
        <w:tc>
          <w:tcPr>
            <w:tcW w:w="1984" w:type="dxa"/>
            <w:vAlign w:val="center"/>
          </w:tcPr>
          <w:p w:rsidR="00452225" w:rsidRDefault="00452225" w:rsidP="00452225">
            <w:pPr>
              <w:pStyle w:val="aff8"/>
            </w:pPr>
            <w:r>
              <w:t>61,</w:t>
            </w:r>
            <w:r>
              <w:rPr>
                <w:lang w:val="uk-UA"/>
              </w:rPr>
              <w:t>2</w:t>
            </w:r>
            <w:r w:rsidR="001C51D2">
              <w:rPr>
                <w:lang w:val="uk-UA"/>
              </w:rPr>
              <w:t>±1,7</w:t>
            </w:r>
          </w:p>
        </w:tc>
        <w:tc>
          <w:tcPr>
            <w:tcW w:w="1276" w:type="dxa"/>
            <w:vAlign w:val="center"/>
          </w:tcPr>
          <w:p w:rsidR="00452225" w:rsidRDefault="00E81831" w:rsidP="00E81831">
            <w:pPr>
              <w:pStyle w:val="aff8"/>
            </w:pPr>
            <w:r>
              <w:rPr>
                <w:lang w:val="uk-UA"/>
              </w:rPr>
              <w:t>1</w:t>
            </w:r>
            <w:r w:rsidR="00452225">
              <w:t>,</w:t>
            </w:r>
            <w:r>
              <w:rPr>
                <w:lang w:val="uk-UA"/>
              </w:rPr>
              <w:t>03</w:t>
            </w:r>
          </w:p>
        </w:tc>
        <w:tc>
          <w:tcPr>
            <w:tcW w:w="992" w:type="dxa"/>
            <w:vAlign w:val="center"/>
          </w:tcPr>
          <w:p w:rsidR="00452225" w:rsidRPr="00E81831" w:rsidRDefault="001D6FC3" w:rsidP="001D6FC3">
            <w:pPr>
              <w:pStyle w:val="aff8"/>
              <w:rPr>
                <w:lang w:val="uk-UA"/>
              </w:rPr>
            </w:pPr>
            <w:r>
              <w:rPr>
                <w:lang w:val="uk-UA"/>
              </w:rPr>
              <w:t>˂</w:t>
            </w:r>
            <w:r>
              <w:rPr>
                <w:lang w:val="en-US"/>
              </w:rPr>
              <w:t>0</w:t>
            </w:r>
            <w:r w:rsidR="00E81831">
              <w:rPr>
                <w:lang w:val="uk-UA"/>
              </w:rPr>
              <w:t>,</w:t>
            </w:r>
            <w:r>
              <w:rPr>
                <w:lang w:val="en-US"/>
              </w:rPr>
              <w:t>1</w:t>
            </w:r>
          </w:p>
        </w:tc>
      </w:tr>
      <w:tr w:rsidR="00452225" w:rsidTr="00521B7F">
        <w:trPr>
          <w:trHeight w:val="570"/>
        </w:trPr>
        <w:tc>
          <w:tcPr>
            <w:tcW w:w="3261" w:type="dxa"/>
            <w:vAlign w:val="center"/>
          </w:tcPr>
          <w:p w:rsidR="00452225" w:rsidRDefault="00452225" w:rsidP="00521B7F">
            <w:pPr>
              <w:pStyle w:val="affd"/>
              <w:ind w:firstLine="34"/>
            </w:pPr>
            <w:r>
              <w:rPr>
                <w:lang w:val="uk-UA"/>
              </w:rPr>
              <w:t>П</w:t>
            </w:r>
            <w:r>
              <w:t>ил у повітрі</w:t>
            </w:r>
          </w:p>
        </w:tc>
        <w:tc>
          <w:tcPr>
            <w:tcW w:w="2126" w:type="dxa"/>
            <w:vAlign w:val="center"/>
          </w:tcPr>
          <w:p w:rsidR="00452225" w:rsidRPr="001C51D2" w:rsidRDefault="00452225" w:rsidP="00452225">
            <w:pPr>
              <w:pStyle w:val="aff8"/>
              <w:rPr>
                <w:lang w:val="en-US"/>
              </w:rPr>
            </w:pPr>
            <w:r>
              <w:t>2</w:t>
            </w:r>
            <w:r>
              <w:rPr>
                <w:lang w:val="uk-UA"/>
              </w:rPr>
              <w:t>0</w:t>
            </w:r>
            <w:r>
              <w:t>,</w:t>
            </w:r>
            <w:r>
              <w:rPr>
                <w:lang w:val="uk-UA"/>
              </w:rPr>
              <w:t>3</w:t>
            </w:r>
            <w:r w:rsidR="001C51D2">
              <w:rPr>
                <w:lang w:val="uk-UA"/>
              </w:rPr>
              <w:t>±</w:t>
            </w:r>
            <w:r w:rsidR="001C51D2">
              <w:rPr>
                <w:lang w:val="en-US"/>
              </w:rPr>
              <w:t>1,4</w:t>
            </w:r>
          </w:p>
        </w:tc>
        <w:tc>
          <w:tcPr>
            <w:tcW w:w="1984" w:type="dxa"/>
            <w:vAlign w:val="center"/>
          </w:tcPr>
          <w:p w:rsidR="00452225" w:rsidRDefault="00452225" w:rsidP="00452225">
            <w:pPr>
              <w:pStyle w:val="aff8"/>
            </w:pPr>
            <w:r>
              <w:t>4</w:t>
            </w:r>
            <w:r>
              <w:rPr>
                <w:lang w:val="uk-UA"/>
              </w:rPr>
              <w:t>7</w:t>
            </w:r>
            <w:r>
              <w:t>,</w:t>
            </w:r>
            <w:r>
              <w:rPr>
                <w:lang w:val="uk-UA"/>
              </w:rPr>
              <w:t>7</w:t>
            </w:r>
            <w:r w:rsidR="001C51D2">
              <w:rPr>
                <w:lang w:val="uk-UA"/>
              </w:rPr>
              <w:t>±1,8</w:t>
            </w:r>
          </w:p>
        </w:tc>
        <w:tc>
          <w:tcPr>
            <w:tcW w:w="1276" w:type="dxa"/>
            <w:vAlign w:val="center"/>
          </w:tcPr>
          <w:p w:rsidR="00452225" w:rsidRPr="00E81831" w:rsidRDefault="00E81831" w:rsidP="00452225">
            <w:pPr>
              <w:pStyle w:val="aff8"/>
              <w:rPr>
                <w:lang w:val="uk-UA"/>
              </w:rPr>
            </w:pPr>
            <w:r>
              <w:rPr>
                <w:lang w:val="uk-UA"/>
              </w:rPr>
              <w:t>2,35</w:t>
            </w:r>
          </w:p>
        </w:tc>
        <w:tc>
          <w:tcPr>
            <w:tcW w:w="992" w:type="dxa"/>
            <w:vAlign w:val="center"/>
          </w:tcPr>
          <w:p w:rsidR="00452225" w:rsidRDefault="00DC71CB" w:rsidP="00DC71CB">
            <w:pPr>
              <w:pStyle w:val="aff8"/>
            </w:pPr>
            <w:r>
              <w:rPr>
                <w:lang w:val="uk-UA"/>
              </w:rPr>
              <w:t>&lt;0,05</w:t>
            </w:r>
          </w:p>
        </w:tc>
      </w:tr>
      <w:tr w:rsidR="00DC71CB" w:rsidTr="00521B7F">
        <w:trPr>
          <w:trHeight w:val="255"/>
        </w:trPr>
        <w:tc>
          <w:tcPr>
            <w:tcW w:w="3261" w:type="dxa"/>
            <w:vAlign w:val="center"/>
          </w:tcPr>
          <w:p w:rsidR="00DC71CB" w:rsidRDefault="00DC71CB" w:rsidP="00521B7F">
            <w:pPr>
              <w:pStyle w:val="affd"/>
              <w:ind w:firstLine="34"/>
            </w:pPr>
            <w:r>
              <w:rPr>
                <w:lang w:val="uk-UA"/>
              </w:rPr>
              <w:t>П</w:t>
            </w:r>
            <w:r>
              <w:t>ил на снігові</w:t>
            </w:r>
          </w:p>
        </w:tc>
        <w:tc>
          <w:tcPr>
            <w:tcW w:w="2126" w:type="dxa"/>
            <w:vAlign w:val="center"/>
          </w:tcPr>
          <w:p w:rsidR="00DC71CB" w:rsidRDefault="00DC71CB" w:rsidP="00452225">
            <w:pPr>
              <w:pStyle w:val="aff8"/>
            </w:pPr>
            <w:r>
              <w:rPr>
                <w:lang w:val="uk-UA"/>
              </w:rPr>
              <w:t>3</w:t>
            </w:r>
            <w:r>
              <w:t>,</w:t>
            </w:r>
            <w:r>
              <w:rPr>
                <w:lang w:val="uk-UA"/>
              </w:rPr>
              <w:t>9±0,7</w:t>
            </w:r>
          </w:p>
        </w:tc>
        <w:tc>
          <w:tcPr>
            <w:tcW w:w="1984" w:type="dxa"/>
            <w:vAlign w:val="center"/>
          </w:tcPr>
          <w:p w:rsidR="00DC71CB" w:rsidRDefault="00DC71CB" w:rsidP="00452225">
            <w:pPr>
              <w:pStyle w:val="aff8"/>
            </w:pPr>
            <w:r>
              <w:rPr>
                <w:lang w:val="uk-UA"/>
              </w:rPr>
              <w:t>9</w:t>
            </w:r>
            <w:r>
              <w:t>,</w:t>
            </w:r>
            <w:r>
              <w:rPr>
                <w:lang w:val="uk-UA"/>
              </w:rPr>
              <w:t>6±1,0</w:t>
            </w:r>
          </w:p>
        </w:tc>
        <w:tc>
          <w:tcPr>
            <w:tcW w:w="1276" w:type="dxa"/>
            <w:vAlign w:val="center"/>
          </w:tcPr>
          <w:p w:rsidR="00DC71CB" w:rsidRPr="00E81831" w:rsidRDefault="00DC71CB" w:rsidP="00452225">
            <w:pPr>
              <w:pStyle w:val="aff8"/>
              <w:rPr>
                <w:lang w:val="uk-UA"/>
              </w:rPr>
            </w:pPr>
            <w:r>
              <w:rPr>
                <w:lang w:val="uk-UA"/>
              </w:rPr>
              <w:t>2,46</w:t>
            </w:r>
          </w:p>
        </w:tc>
        <w:tc>
          <w:tcPr>
            <w:tcW w:w="992" w:type="dxa"/>
            <w:vAlign w:val="center"/>
          </w:tcPr>
          <w:p w:rsidR="00DC71CB" w:rsidRDefault="00DC71CB" w:rsidP="00E810FB">
            <w:pPr>
              <w:pStyle w:val="aff8"/>
            </w:pPr>
            <w:r>
              <w:rPr>
                <w:lang w:val="uk-UA"/>
              </w:rPr>
              <w:t>&lt;0,05</w:t>
            </w:r>
          </w:p>
        </w:tc>
      </w:tr>
      <w:tr w:rsidR="00DC71CB" w:rsidTr="00521B7F">
        <w:trPr>
          <w:trHeight w:val="255"/>
        </w:trPr>
        <w:tc>
          <w:tcPr>
            <w:tcW w:w="3261" w:type="dxa"/>
            <w:vAlign w:val="center"/>
          </w:tcPr>
          <w:p w:rsidR="00DC71CB" w:rsidRDefault="00DC71CB" w:rsidP="00521B7F">
            <w:pPr>
              <w:pStyle w:val="affd"/>
              <w:ind w:firstLine="34"/>
            </w:pPr>
            <w:r>
              <w:rPr>
                <w:lang w:val="uk-UA"/>
              </w:rPr>
              <w:t>П</w:t>
            </w:r>
            <w:r>
              <w:t>ил на рослинах</w:t>
            </w:r>
          </w:p>
        </w:tc>
        <w:tc>
          <w:tcPr>
            <w:tcW w:w="2126" w:type="dxa"/>
            <w:vAlign w:val="center"/>
          </w:tcPr>
          <w:p w:rsidR="00DC71CB" w:rsidRDefault="00DC71CB" w:rsidP="00452225">
            <w:pPr>
              <w:pStyle w:val="aff8"/>
            </w:pPr>
            <w:r>
              <w:t>4,</w:t>
            </w:r>
            <w:r>
              <w:rPr>
                <w:lang w:val="uk-UA"/>
              </w:rPr>
              <w:t>0±0,7</w:t>
            </w:r>
          </w:p>
        </w:tc>
        <w:tc>
          <w:tcPr>
            <w:tcW w:w="1984" w:type="dxa"/>
            <w:vAlign w:val="center"/>
          </w:tcPr>
          <w:p w:rsidR="00DC71CB" w:rsidRDefault="00DC71CB" w:rsidP="00452225">
            <w:pPr>
              <w:pStyle w:val="aff8"/>
            </w:pPr>
            <w:r>
              <w:t>1</w:t>
            </w:r>
            <w:r>
              <w:rPr>
                <w:lang w:val="uk-UA"/>
              </w:rPr>
              <w:t>2</w:t>
            </w:r>
            <w:r>
              <w:t>,9</w:t>
            </w:r>
            <w:r>
              <w:rPr>
                <w:lang w:val="uk-UA"/>
              </w:rPr>
              <w:t>±1,1</w:t>
            </w:r>
          </w:p>
        </w:tc>
        <w:tc>
          <w:tcPr>
            <w:tcW w:w="1276" w:type="dxa"/>
            <w:vAlign w:val="center"/>
          </w:tcPr>
          <w:p w:rsidR="00DC71CB" w:rsidRPr="00E81831" w:rsidRDefault="00DC71CB" w:rsidP="00452225">
            <w:pPr>
              <w:pStyle w:val="aff8"/>
              <w:rPr>
                <w:lang w:val="uk-UA"/>
              </w:rPr>
            </w:pPr>
            <w:r>
              <w:rPr>
                <w:lang w:val="uk-UA"/>
              </w:rPr>
              <w:t>3,23</w:t>
            </w:r>
          </w:p>
        </w:tc>
        <w:tc>
          <w:tcPr>
            <w:tcW w:w="992" w:type="dxa"/>
            <w:vAlign w:val="center"/>
          </w:tcPr>
          <w:p w:rsidR="00DC71CB" w:rsidRDefault="00DC71CB" w:rsidP="00E810FB">
            <w:pPr>
              <w:pStyle w:val="aff8"/>
            </w:pPr>
            <w:r>
              <w:rPr>
                <w:lang w:val="uk-UA"/>
              </w:rPr>
              <w:t>&lt;0,05</w:t>
            </w:r>
          </w:p>
        </w:tc>
      </w:tr>
      <w:tr w:rsidR="00DC71CB" w:rsidTr="00521B7F">
        <w:trPr>
          <w:trHeight w:val="255"/>
        </w:trPr>
        <w:tc>
          <w:tcPr>
            <w:tcW w:w="3261" w:type="dxa"/>
            <w:vAlign w:val="center"/>
          </w:tcPr>
          <w:p w:rsidR="00DC71CB" w:rsidRDefault="00DC71CB" w:rsidP="00521B7F">
            <w:pPr>
              <w:pStyle w:val="affd"/>
              <w:ind w:firstLine="34"/>
            </w:pPr>
            <w:r>
              <w:rPr>
                <w:lang w:val="uk-UA"/>
              </w:rPr>
              <w:t>Н</w:t>
            </w:r>
            <w:r>
              <w:t>еприємний запах у повітрі</w:t>
            </w:r>
          </w:p>
        </w:tc>
        <w:tc>
          <w:tcPr>
            <w:tcW w:w="2126" w:type="dxa"/>
            <w:vAlign w:val="center"/>
          </w:tcPr>
          <w:p w:rsidR="00DC71CB" w:rsidRDefault="00DC71CB" w:rsidP="00452225">
            <w:pPr>
              <w:pStyle w:val="aff8"/>
            </w:pPr>
            <w:r>
              <w:t>1</w:t>
            </w:r>
            <w:r>
              <w:rPr>
                <w:lang w:val="uk-UA"/>
              </w:rPr>
              <w:t>0</w:t>
            </w:r>
            <w:r>
              <w:t>,1</w:t>
            </w:r>
            <w:r>
              <w:rPr>
                <w:lang w:val="uk-UA"/>
              </w:rPr>
              <w:t>±1,0</w:t>
            </w:r>
          </w:p>
        </w:tc>
        <w:tc>
          <w:tcPr>
            <w:tcW w:w="1984" w:type="dxa"/>
            <w:vAlign w:val="center"/>
          </w:tcPr>
          <w:p w:rsidR="00DC71CB" w:rsidRDefault="00DC71CB" w:rsidP="00452225">
            <w:pPr>
              <w:pStyle w:val="aff8"/>
            </w:pPr>
            <w:r>
              <w:t>1</w:t>
            </w:r>
            <w:r>
              <w:rPr>
                <w:lang w:val="uk-UA"/>
              </w:rPr>
              <w:t>3</w:t>
            </w:r>
            <w:r>
              <w:t>,</w:t>
            </w:r>
            <w:r>
              <w:rPr>
                <w:lang w:val="uk-UA"/>
              </w:rPr>
              <w:t>5±1,4</w:t>
            </w:r>
          </w:p>
        </w:tc>
        <w:tc>
          <w:tcPr>
            <w:tcW w:w="1276" w:type="dxa"/>
            <w:vAlign w:val="center"/>
          </w:tcPr>
          <w:p w:rsidR="00DC71CB" w:rsidRPr="00E81831" w:rsidRDefault="00DC71CB" w:rsidP="00452225">
            <w:pPr>
              <w:pStyle w:val="aff8"/>
              <w:rPr>
                <w:lang w:val="uk-UA"/>
              </w:rPr>
            </w:pPr>
            <w:r>
              <w:rPr>
                <w:lang w:val="uk-UA"/>
              </w:rPr>
              <w:t>1,34</w:t>
            </w:r>
          </w:p>
        </w:tc>
        <w:tc>
          <w:tcPr>
            <w:tcW w:w="992" w:type="dxa"/>
            <w:vAlign w:val="center"/>
          </w:tcPr>
          <w:p w:rsidR="00DC71CB" w:rsidRDefault="00DC71CB" w:rsidP="00E810FB">
            <w:pPr>
              <w:pStyle w:val="aff8"/>
            </w:pPr>
            <w:r>
              <w:rPr>
                <w:lang w:val="uk-UA"/>
              </w:rPr>
              <w:t>&lt;0,05</w:t>
            </w:r>
          </w:p>
        </w:tc>
      </w:tr>
      <w:tr w:rsidR="00DC71CB" w:rsidTr="00521B7F">
        <w:trPr>
          <w:trHeight w:val="255"/>
        </w:trPr>
        <w:tc>
          <w:tcPr>
            <w:tcW w:w="3261" w:type="dxa"/>
            <w:vAlign w:val="center"/>
          </w:tcPr>
          <w:p w:rsidR="00DC71CB" w:rsidRDefault="00DC71CB" w:rsidP="00521B7F">
            <w:pPr>
              <w:pStyle w:val="affd"/>
              <w:ind w:firstLine="34"/>
            </w:pPr>
            <w:r>
              <w:rPr>
                <w:lang w:val="uk-UA"/>
              </w:rPr>
              <w:t>Д</w:t>
            </w:r>
            <w:r>
              <w:t>им у повітрі</w:t>
            </w:r>
          </w:p>
        </w:tc>
        <w:tc>
          <w:tcPr>
            <w:tcW w:w="2126" w:type="dxa"/>
            <w:vAlign w:val="center"/>
          </w:tcPr>
          <w:p w:rsidR="00DC71CB" w:rsidRDefault="00DC71CB" w:rsidP="00452225">
            <w:pPr>
              <w:pStyle w:val="aff8"/>
            </w:pPr>
            <w:r>
              <w:t>1</w:t>
            </w:r>
            <w:r>
              <w:rPr>
                <w:lang w:val="uk-UA"/>
              </w:rPr>
              <w:t>2</w:t>
            </w:r>
            <w:r>
              <w:t>,</w:t>
            </w:r>
            <w:r>
              <w:rPr>
                <w:lang w:val="uk-UA"/>
              </w:rPr>
              <w:t>7±1,1</w:t>
            </w:r>
          </w:p>
        </w:tc>
        <w:tc>
          <w:tcPr>
            <w:tcW w:w="1984" w:type="dxa"/>
            <w:vAlign w:val="center"/>
          </w:tcPr>
          <w:p w:rsidR="00DC71CB" w:rsidRDefault="00DC71CB" w:rsidP="00452225">
            <w:pPr>
              <w:pStyle w:val="aff8"/>
            </w:pPr>
            <w:r>
              <w:rPr>
                <w:lang w:val="uk-UA"/>
              </w:rPr>
              <w:t>19</w:t>
            </w:r>
            <w:r>
              <w:t>,</w:t>
            </w:r>
            <w:r>
              <w:rPr>
                <w:lang w:val="uk-UA"/>
              </w:rPr>
              <w:t>8±1,4</w:t>
            </w:r>
          </w:p>
        </w:tc>
        <w:tc>
          <w:tcPr>
            <w:tcW w:w="1276" w:type="dxa"/>
            <w:vAlign w:val="center"/>
          </w:tcPr>
          <w:p w:rsidR="00DC71CB" w:rsidRPr="00E81831" w:rsidRDefault="00DC71CB" w:rsidP="00452225">
            <w:pPr>
              <w:pStyle w:val="aff8"/>
              <w:rPr>
                <w:lang w:val="uk-UA"/>
              </w:rPr>
            </w:pPr>
            <w:r>
              <w:rPr>
                <w:lang w:val="uk-UA"/>
              </w:rPr>
              <w:t>1,56</w:t>
            </w:r>
          </w:p>
        </w:tc>
        <w:tc>
          <w:tcPr>
            <w:tcW w:w="992" w:type="dxa"/>
            <w:vAlign w:val="center"/>
          </w:tcPr>
          <w:p w:rsidR="00DC71CB" w:rsidRDefault="00DC71CB" w:rsidP="00E810FB">
            <w:pPr>
              <w:pStyle w:val="aff8"/>
            </w:pPr>
            <w:r>
              <w:rPr>
                <w:lang w:val="uk-UA"/>
              </w:rPr>
              <w:t>&lt;0,05</w:t>
            </w:r>
          </w:p>
        </w:tc>
      </w:tr>
      <w:tr w:rsidR="00DC71CB" w:rsidTr="00521B7F">
        <w:trPr>
          <w:trHeight w:val="255"/>
        </w:trPr>
        <w:tc>
          <w:tcPr>
            <w:tcW w:w="3261" w:type="dxa"/>
            <w:tcBorders>
              <w:bottom w:val="single" w:sz="4" w:space="0" w:color="auto"/>
            </w:tcBorders>
            <w:vAlign w:val="center"/>
          </w:tcPr>
          <w:p w:rsidR="00DC71CB" w:rsidRDefault="00DC71CB" w:rsidP="00521B7F">
            <w:pPr>
              <w:pStyle w:val="affd"/>
              <w:ind w:firstLine="34"/>
            </w:pPr>
            <w:r>
              <w:rPr>
                <w:lang w:val="uk-UA"/>
              </w:rPr>
              <w:t>І</w:t>
            </w:r>
            <w:r>
              <w:t>нше</w:t>
            </w:r>
          </w:p>
        </w:tc>
        <w:tc>
          <w:tcPr>
            <w:tcW w:w="2126" w:type="dxa"/>
            <w:tcBorders>
              <w:bottom w:val="single" w:sz="4" w:space="0" w:color="auto"/>
            </w:tcBorders>
            <w:vAlign w:val="center"/>
          </w:tcPr>
          <w:p w:rsidR="00DC71CB" w:rsidRDefault="00DC71CB" w:rsidP="00452225">
            <w:pPr>
              <w:pStyle w:val="aff8"/>
            </w:pPr>
            <w:r>
              <w:t>2,</w:t>
            </w:r>
            <w:r>
              <w:rPr>
                <w:lang w:val="uk-UA"/>
              </w:rPr>
              <w:t>1±0,5</w:t>
            </w:r>
          </w:p>
        </w:tc>
        <w:tc>
          <w:tcPr>
            <w:tcW w:w="1984" w:type="dxa"/>
            <w:tcBorders>
              <w:bottom w:val="single" w:sz="4" w:space="0" w:color="auto"/>
            </w:tcBorders>
            <w:vAlign w:val="center"/>
          </w:tcPr>
          <w:p w:rsidR="00DC71CB" w:rsidRDefault="00DC71CB" w:rsidP="00452225">
            <w:pPr>
              <w:pStyle w:val="aff8"/>
            </w:pPr>
            <w:r>
              <w:rPr>
                <w:lang w:val="uk-UA"/>
              </w:rPr>
              <w:t>4</w:t>
            </w:r>
            <w:r>
              <w:t>,</w:t>
            </w:r>
            <w:r>
              <w:rPr>
                <w:lang w:val="uk-UA"/>
              </w:rPr>
              <w:t>6±0,7</w:t>
            </w:r>
          </w:p>
        </w:tc>
        <w:tc>
          <w:tcPr>
            <w:tcW w:w="1276" w:type="dxa"/>
            <w:tcBorders>
              <w:bottom w:val="single" w:sz="4" w:space="0" w:color="auto"/>
            </w:tcBorders>
            <w:vAlign w:val="center"/>
          </w:tcPr>
          <w:p w:rsidR="00DC71CB" w:rsidRPr="00E81831" w:rsidRDefault="00DC71CB" w:rsidP="00452225">
            <w:pPr>
              <w:pStyle w:val="aff8"/>
              <w:rPr>
                <w:lang w:val="uk-UA"/>
              </w:rPr>
            </w:pPr>
            <w:r>
              <w:rPr>
                <w:lang w:val="uk-UA"/>
              </w:rPr>
              <w:t>2,19</w:t>
            </w:r>
          </w:p>
        </w:tc>
        <w:tc>
          <w:tcPr>
            <w:tcW w:w="992" w:type="dxa"/>
            <w:tcBorders>
              <w:bottom w:val="single" w:sz="4" w:space="0" w:color="auto"/>
            </w:tcBorders>
            <w:vAlign w:val="center"/>
          </w:tcPr>
          <w:p w:rsidR="00DC71CB" w:rsidRDefault="00DC71CB" w:rsidP="00E810FB">
            <w:pPr>
              <w:pStyle w:val="aff8"/>
            </w:pPr>
            <w:r>
              <w:rPr>
                <w:lang w:val="uk-UA"/>
              </w:rPr>
              <w:t>&lt;0,05</w:t>
            </w:r>
          </w:p>
        </w:tc>
      </w:tr>
    </w:tbl>
    <w:p w:rsidR="001C51D2" w:rsidRDefault="001C51D2" w:rsidP="001C51D2">
      <w:pPr>
        <w:pStyle w:val="aff5"/>
        <w:rPr>
          <w:lang w:val="uk-UA"/>
        </w:rPr>
      </w:pPr>
    </w:p>
    <w:p w:rsidR="001C51D2" w:rsidRDefault="001C51D2" w:rsidP="001C51D2">
      <w:pPr>
        <w:pStyle w:val="aff5"/>
        <w:rPr>
          <w:lang w:val="uk-UA"/>
        </w:rPr>
      </w:pPr>
      <w:r>
        <w:rPr>
          <w:lang w:val="uk-UA"/>
        </w:rPr>
        <w:t xml:space="preserve">Майже половина дітей </w:t>
      </w:r>
      <w:r>
        <w:t xml:space="preserve">із </w:t>
      </w:r>
      <w:r>
        <w:rPr>
          <w:lang w:val="uk-UA"/>
        </w:rPr>
        <w:t>АлХОД (</w:t>
      </w:r>
      <w:r>
        <w:t>4</w:t>
      </w:r>
      <w:r>
        <w:rPr>
          <w:lang w:val="uk-UA"/>
        </w:rPr>
        <w:t>7</w:t>
      </w:r>
      <w:r>
        <w:t>,</w:t>
      </w:r>
      <w:r>
        <w:rPr>
          <w:lang w:val="uk-UA"/>
        </w:rPr>
        <w:t>7</w:t>
      </w:r>
      <w:r>
        <w:t>±</w:t>
      </w:r>
      <w:r>
        <w:rPr>
          <w:lang w:val="uk-UA"/>
        </w:rPr>
        <w:t>1,8</w:t>
      </w:r>
      <w:r w:rsidR="00606BED">
        <w:rPr>
          <w:lang w:val="uk-UA"/>
        </w:rPr>
        <w:t xml:space="preserve"> </w:t>
      </w:r>
      <w:r>
        <w:t>%</w:t>
      </w:r>
      <w:r>
        <w:rPr>
          <w:lang w:val="uk-UA"/>
        </w:rPr>
        <w:t xml:space="preserve">) </w:t>
      </w:r>
      <w:r>
        <w:t xml:space="preserve">потерпали від пилу </w:t>
      </w:r>
      <w:r w:rsidR="00DC71CB">
        <w:rPr>
          <w:lang w:val="uk-UA"/>
        </w:rPr>
        <w:t xml:space="preserve">у повітрі </w:t>
      </w:r>
      <w:r>
        <w:t xml:space="preserve">(р&lt;0,001), запаху диму – </w:t>
      </w:r>
      <w:r>
        <w:rPr>
          <w:lang w:val="uk-UA"/>
        </w:rPr>
        <w:t>19</w:t>
      </w:r>
      <w:r>
        <w:t>,</w:t>
      </w:r>
      <w:r>
        <w:rPr>
          <w:lang w:val="uk-UA"/>
        </w:rPr>
        <w:t>8±1,4</w:t>
      </w:r>
      <w:r w:rsidR="00606BED">
        <w:rPr>
          <w:lang w:val="uk-UA"/>
        </w:rPr>
        <w:t xml:space="preserve"> </w:t>
      </w:r>
      <w:r>
        <w:t xml:space="preserve">% (р&lt;0,01), пилу </w:t>
      </w:r>
      <w:r>
        <w:rPr>
          <w:lang w:val="uk-UA"/>
        </w:rPr>
        <w:t xml:space="preserve">на </w:t>
      </w:r>
      <w:r>
        <w:t>рослин</w:t>
      </w:r>
      <w:r>
        <w:rPr>
          <w:lang w:val="uk-UA"/>
        </w:rPr>
        <w:t>ах</w:t>
      </w:r>
      <w:r>
        <w:t xml:space="preserve"> – 1</w:t>
      </w:r>
      <w:r>
        <w:rPr>
          <w:lang w:val="uk-UA"/>
        </w:rPr>
        <w:t>2</w:t>
      </w:r>
      <w:r>
        <w:t>,9±</w:t>
      </w:r>
      <w:r>
        <w:rPr>
          <w:lang w:val="uk-UA"/>
        </w:rPr>
        <w:t>1,1</w:t>
      </w:r>
      <w:r w:rsidR="00606BED">
        <w:rPr>
          <w:lang w:val="uk-UA"/>
        </w:rPr>
        <w:t xml:space="preserve"> </w:t>
      </w:r>
      <w:r>
        <w:t>% (р&lt;0,001)</w:t>
      </w:r>
      <w:r>
        <w:rPr>
          <w:lang w:val="uk-UA"/>
        </w:rPr>
        <w:t>.</w:t>
      </w:r>
      <w:r>
        <w:t xml:space="preserve"> Ці дані</w:t>
      </w:r>
      <w:r>
        <w:rPr>
          <w:lang w:val="uk-UA"/>
        </w:rPr>
        <w:t xml:space="preserve"> кореспондуються</w:t>
      </w:r>
      <w:r>
        <w:t xml:space="preserve"> з даними літератури про те, що забруднення атмосферного повітря негативно впливає на здоров’я дит</w:t>
      </w:r>
      <w:r>
        <w:rPr>
          <w:lang w:val="uk-UA"/>
        </w:rPr>
        <w:t xml:space="preserve">ячого населення </w:t>
      </w:r>
      <w:r w:rsidR="00894F84" w:rsidRPr="00894F84">
        <w:t>[15, 44]</w:t>
      </w:r>
      <w:r>
        <w:t>.</w:t>
      </w:r>
    </w:p>
    <w:p w:rsidR="001C51D2" w:rsidRPr="001C51D2" w:rsidRDefault="001C51D2" w:rsidP="001C51D2">
      <w:pPr>
        <w:pStyle w:val="aff5"/>
        <w:rPr>
          <w:lang w:val="uk-UA"/>
        </w:rPr>
      </w:pPr>
      <w:r>
        <w:rPr>
          <w:lang w:val="uk-UA"/>
        </w:rPr>
        <w:t xml:space="preserve">Сучасні дослідження свідчать, </w:t>
      </w:r>
      <w:r w:rsidRPr="001E685A">
        <w:rPr>
          <w:lang w:val="uk-UA"/>
        </w:rPr>
        <w:t>що при поєднаній дії алергенів із оксидантами, с</w:t>
      </w:r>
      <w:r>
        <w:rPr>
          <w:lang w:val="uk-UA"/>
        </w:rPr>
        <w:t xml:space="preserve">ірчаним </w:t>
      </w:r>
      <w:r w:rsidRPr="001E685A">
        <w:rPr>
          <w:lang w:val="uk-UA"/>
        </w:rPr>
        <w:t xml:space="preserve">газом, формальдегідом, збільшується синтез </w:t>
      </w:r>
      <w:r>
        <w:rPr>
          <w:lang w:val="en-US"/>
        </w:rPr>
        <w:t>IgE</w:t>
      </w:r>
      <w:r w:rsidRPr="001E685A">
        <w:rPr>
          <w:lang w:val="uk-UA"/>
        </w:rPr>
        <w:t xml:space="preserve">. Під </w:t>
      </w:r>
      <w:r w:rsidRPr="001E685A">
        <w:rPr>
          <w:lang w:val="uk-UA"/>
        </w:rPr>
        <w:lastRenderedPageBreak/>
        <w:t xml:space="preserve">дією </w:t>
      </w:r>
      <w:r w:rsidR="00181EF0">
        <w:rPr>
          <w:lang w:val="uk-UA"/>
        </w:rPr>
        <w:t>важких</w:t>
      </w:r>
      <w:r w:rsidRPr="001E685A">
        <w:rPr>
          <w:lang w:val="uk-UA"/>
        </w:rPr>
        <w:t xml:space="preserve"> металів, вуглеводів зростає активність Т-супресорів</w:t>
      </w:r>
      <w:r>
        <w:rPr>
          <w:lang w:val="uk-UA"/>
        </w:rPr>
        <w:t xml:space="preserve"> </w:t>
      </w:r>
      <w:r w:rsidR="00894F84" w:rsidRPr="00894F84">
        <w:rPr>
          <w:lang w:val="uk-UA"/>
        </w:rPr>
        <w:t>[10</w:t>
      </w:r>
      <w:r w:rsidR="00894F84" w:rsidRPr="00C05C05">
        <w:rPr>
          <w:lang w:val="uk-UA"/>
        </w:rPr>
        <w:t xml:space="preserve">, </w:t>
      </w:r>
      <w:r w:rsidR="00894F84" w:rsidRPr="00894F84">
        <w:rPr>
          <w:lang w:val="uk-UA"/>
        </w:rPr>
        <w:t>13</w:t>
      </w:r>
      <w:r w:rsidR="00894F84" w:rsidRPr="00C05C05">
        <w:rPr>
          <w:lang w:val="uk-UA"/>
        </w:rPr>
        <w:t>, 45]</w:t>
      </w:r>
      <w:r w:rsidRPr="001E685A">
        <w:rPr>
          <w:lang w:val="uk-UA"/>
        </w:rPr>
        <w:t xml:space="preserve">. Ксенобіотики пошкоджують систему місцевого імунітету. Шкідливі речовини, які знаходяться в атмосферному повітрі міста, сприяють росту захворюваності, формуванню полівалентної сенсибілізації у хворих на </w:t>
      </w:r>
      <w:r>
        <w:rPr>
          <w:lang w:val="uk-UA"/>
        </w:rPr>
        <w:t>АлХОД.</w:t>
      </w:r>
    </w:p>
    <w:p w:rsidR="00DC71CB" w:rsidRDefault="00DC71CB" w:rsidP="000A426A">
      <w:pPr>
        <w:spacing w:line="360" w:lineRule="auto"/>
        <w:ind w:firstLine="851"/>
        <w:jc w:val="both"/>
        <w:rPr>
          <w:sz w:val="28"/>
          <w:lang w:val="uk-UA" w:eastAsia="uk-UA"/>
        </w:rPr>
      </w:pPr>
    </w:p>
    <w:p w:rsidR="00CA6971" w:rsidRPr="00606BED" w:rsidRDefault="006072C7" w:rsidP="00606BED">
      <w:pPr>
        <w:pStyle w:val="af4"/>
        <w:numPr>
          <w:ilvl w:val="1"/>
          <w:numId w:val="26"/>
        </w:numPr>
        <w:spacing w:line="360" w:lineRule="auto"/>
        <w:ind w:left="0" w:firstLine="900"/>
        <w:jc w:val="both"/>
        <w:rPr>
          <w:rFonts w:ascii="Times New Roman" w:hAnsi="Times New Roman"/>
          <w:sz w:val="28"/>
          <w:lang w:val="uk-UA" w:eastAsia="uk-UA"/>
        </w:rPr>
      </w:pPr>
      <w:r w:rsidRPr="00606BED">
        <w:rPr>
          <w:rFonts w:ascii="Times New Roman" w:hAnsi="Times New Roman"/>
          <w:sz w:val="28"/>
          <w:lang w:val="uk-UA" w:eastAsia="uk-UA"/>
        </w:rPr>
        <w:t>Оцінка імун</w:t>
      </w:r>
      <w:r w:rsidR="00F96121" w:rsidRPr="00606BED">
        <w:rPr>
          <w:rFonts w:ascii="Times New Roman" w:hAnsi="Times New Roman"/>
          <w:sz w:val="28"/>
          <w:lang w:val="uk-UA" w:eastAsia="uk-UA"/>
        </w:rPr>
        <w:t>н</w:t>
      </w:r>
      <w:r w:rsidRPr="00606BED">
        <w:rPr>
          <w:rFonts w:ascii="Times New Roman" w:hAnsi="Times New Roman"/>
          <w:sz w:val="28"/>
          <w:lang w:val="uk-UA" w:eastAsia="uk-UA"/>
        </w:rPr>
        <w:t xml:space="preserve">ого </w:t>
      </w:r>
      <w:r w:rsidR="00F96121" w:rsidRPr="00606BED">
        <w:rPr>
          <w:rFonts w:ascii="Times New Roman" w:hAnsi="Times New Roman"/>
          <w:sz w:val="28"/>
          <w:lang w:val="uk-UA" w:eastAsia="uk-UA"/>
        </w:rPr>
        <w:t xml:space="preserve">та вітамінного </w:t>
      </w:r>
      <w:r w:rsidRPr="00606BED">
        <w:rPr>
          <w:rFonts w:ascii="Times New Roman" w:hAnsi="Times New Roman"/>
          <w:sz w:val="28"/>
          <w:lang w:val="uk-UA" w:eastAsia="uk-UA"/>
        </w:rPr>
        <w:t>статусу дітей в залежності від техногенного навантаження</w:t>
      </w:r>
    </w:p>
    <w:p w:rsidR="006072C7" w:rsidRDefault="006072C7" w:rsidP="000A426A">
      <w:pPr>
        <w:spacing w:line="360" w:lineRule="auto"/>
        <w:ind w:firstLine="851"/>
        <w:jc w:val="both"/>
        <w:rPr>
          <w:sz w:val="28"/>
          <w:lang w:val="uk-UA" w:eastAsia="uk-UA"/>
        </w:rPr>
      </w:pPr>
    </w:p>
    <w:p w:rsidR="006072C7" w:rsidRDefault="006072C7" w:rsidP="000A426A">
      <w:pPr>
        <w:spacing w:line="360" w:lineRule="auto"/>
        <w:ind w:firstLine="851"/>
        <w:jc w:val="both"/>
        <w:rPr>
          <w:sz w:val="28"/>
          <w:lang w:val="uk-UA" w:eastAsia="uk-UA"/>
        </w:rPr>
      </w:pPr>
      <w:r>
        <w:rPr>
          <w:sz w:val="28"/>
          <w:lang w:val="uk-UA" w:eastAsia="uk-UA"/>
        </w:rPr>
        <w:t>Забруднення навколишнього середовища відноситься до потужних факторів, обумовлюючих імунодепресивний ефект, основними проявами якого є напруження імунологічного гомеостазу та зниження показників антиінфекційної резистентності. До важливих захисних факторів відноситься лізоцим, секреторний імуноглобулін А (</w:t>
      </w:r>
      <w:r>
        <w:rPr>
          <w:sz w:val="28"/>
          <w:lang w:val="en-US" w:eastAsia="uk-UA"/>
        </w:rPr>
        <w:t>sIgA</w:t>
      </w:r>
      <w:r w:rsidRPr="006072C7">
        <w:rPr>
          <w:sz w:val="28"/>
          <w:lang w:val="uk-UA" w:eastAsia="uk-UA"/>
        </w:rPr>
        <w:t>)</w:t>
      </w:r>
      <w:r>
        <w:rPr>
          <w:sz w:val="28"/>
          <w:lang w:val="uk-UA" w:eastAsia="uk-UA"/>
        </w:rPr>
        <w:t>,</w:t>
      </w:r>
      <w:r w:rsidR="00D56E69">
        <w:rPr>
          <w:sz w:val="28"/>
          <w:lang w:val="uk-UA" w:eastAsia="uk-UA"/>
        </w:rPr>
        <w:t xml:space="preserve"> </w:t>
      </w:r>
      <w:r w:rsidR="00E23127">
        <w:rPr>
          <w:sz w:val="28"/>
          <w:lang w:val="uk-UA" w:eastAsia="uk-UA"/>
        </w:rPr>
        <w:t xml:space="preserve">які мають бактерицидну та антивірусну активність. Механізм захисної дії </w:t>
      </w:r>
      <w:r w:rsidR="00E23127">
        <w:rPr>
          <w:sz w:val="28"/>
          <w:lang w:val="en-US" w:eastAsia="uk-UA"/>
        </w:rPr>
        <w:t>sIgA</w:t>
      </w:r>
      <w:r w:rsidR="00E23127">
        <w:rPr>
          <w:sz w:val="28"/>
          <w:lang w:val="uk-UA" w:eastAsia="uk-UA"/>
        </w:rPr>
        <w:t xml:space="preserve"> зумовлений його властивостями агглютинатора мікроорганізмів та нейтралізатора токсинів, що інгібірує зв</w:t>
      </w:r>
      <w:r w:rsidR="00E23127" w:rsidRPr="00E23127">
        <w:rPr>
          <w:sz w:val="28"/>
          <w:lang w:val="uk-UA" w:eastAsia="uk-UA"/>
        </w:rPr>
        <w:t>‘</w:t>
      </w:r>
      <w:r w:rsidR="00E23127">
        <w:rPr>
          <w:sz w:val="28"/>
          <w:lang w:val="uk-UA" w:eastAsia="uk-UA"/>
        </w:rPr>
        <w:t>язування вірусів й бактерій із слизовими.</w:t>
      </w:r>
    </w:p>
    <w:p w:rsidR="004F3EF2" w:rsidRDefault="00E23127" w:rsidP="000A426A">
      <w:pPr>
        <w:spacing w:line="360" w:lineRule="auto"/>
        <w:ind w:firstLine="851"/>
        <w:jc w:val="both"/>
        <w:rPr>
          <w:sz w:val="28"/>
          <w:szCs w:val="28"/>
          <w:lang w:val="uk-UA" w:eastAsia="uk-UA"/>
        </w:rPr>
      </w:pPr>
      <w:r>
        <w:rPr>
          <w:sz w:val="28"/>
          <w:lang w:val="uk-UA" w:eastAsia="uk-UA"/>
        </w:rPr>
        <w:t xml:space="preserve">Встановлено, що </w:t>
      </w:r>
      <w:r>
        <w:rPr>
          <w:sz w:val="28"/>
          <w:lang w:val="en-US" w:eastAsia="uk-UA"/>
        </w:rPr>
        <w:t>sIgA</w:t>
      </w:r>
      <w:r>
        <w:rPr>
          <w:sz w:val="28"/>
          <w:lang w:val="uk-UA" w:eastAsia="uk-UA"/>
        </w:rPr>
        <w:t xml:space="preserve"> у контрольному районі </w:t>
      </w:r>
      <w:r w:rsidR="00D56E69">
        <w:rPr>
          <w:sz w:val="28"/>
          <w:lang w:val="uk-UA" w:eastAsia="uk-UA"/>
        </w:rPr>
        <w:t>промислового міста</w:t>
      </w:r>
      <w:r>
        <w:rPr>
          <w:sz w:val="28"/>
          <w:lang w:val="uk-UA" w:eastAsia="uk-UA"/>
        </w:rPr>
        <w:t xml:space="preserve"> знаходився біля верхньої межі норми (табл. 5.</w:t>
      </w:r>
      <w:r w:rsidR="004F3EF2">
        <w:rPr>
          <w:sz w:val="28"/>
          <w:lang w:val="uk-UA" w:eastAsia="uk-UA"/>
        </w:rPr>
        <w:t>7</w:t>
      </w:r>
      <w:r>
        <w:rPr>
          <w:sz w:val="28"/>
          <w:lang w:val="uk-UA" w:eastAsia="uk-UA"/>
        </w:rPr>
        <w:t xml:space="preserve">). </w:t>
      </w:r>
    </w:p>
    <w:p w:rsidR="00E23127" w:rsidRPr="00521B7F" w:rsidRDefault="0097355E" w:rsidP="00E23127">
      <w:pPr>
        <w:spacing w:line="360" w:lineRule="auto"/>
        <w:ind w:firstLine="851"/>
        <w:jc w:val="right"/>
        <w:rPr>
          <w:sz w:val="28"/>
          <w:lang w:val="uk-UA" w:eastAsia="uk-UA"/>
        </w:rPr>
      </w:pPr>
      <w:r w:rsidRPr="00521B7F">
        <w:rPr>
          <w:sz w:val="28"/>
          <w:szCs w:val="28"/>
          <w:lang w:val="uk-UA" w:eastAsia="uk-UA"/>
        </w:rPr>
        <w:t>Таблиця 5.</w:t>
      </w:r>
      <w:r w:rsidR="004F3EF2" w:rsidRPr="00521B7F">
        <w:rPr>
          <w:sz w:val="28"/>
          <w:szCs w:val="28"/>
          <w:lang w:val="uk-UA" w:eastAsia="uk-UA"/>
        </w:rPr>
        <w:t>7</w:t>
      </w:r>
    </w:p>
    <w:p w:rsidR="00FF6170" w:rsidRDefault="0097355E" w:rsidP="0097355E">
      <w:pPr>
        <w:spacing w:line="360" w:lineRule="auto"/>
        <w:jc w:val="center"/>
        <w:rPr>
          <w:sz w:val="28"/>
          <w:lang w:val="uk-UA" w:eastAsia="uk-UA"/>
        </w:rPr>
      </w:pPr>
      <w:r>
        <w:rPr>
          <w:sz w:val="28"/>
          <w:lang w:val="uk-UA" w:eastAsia="uk-UA"/>
        </w:rPr>
        <w:t>Порівняльні показники імунологічного та вітамінного статусу дітей в залежності від техногенного навантаження</w:t>
      </w:r>
    </w:p>
    <w:tbl>
      <w:tblPr>
        <w:tblStyle w:val="af1"/>
        <w:tblW w:w="0" w:type="auto"/>
        <w:tblInd w:w="108" w:type="dxa"/>
        <w:tblLook w:val="04A0"/>
      </w:tblPr>
      <w:tblGrid>
        <w:gridCol w:w="2925"/>
        <w:gridCol w:w="1824"/>
        <w:gridCol w:w="1824"/>
        <w:gridCol w:w="1808"/>
        <w:gridCol w:w="1258"/>
      </w:tblGrid>
      <w:tr w:rsidR="0097355E" w:rsidTr="002D7F68">
        <w:tc>
          <w:tcPr>
            <w:tcW w:w="2925" w:type="dxa"/>
            <w:vMerge w:val="restart"/>
          </w:tcPr>
          <w:p w:rsidR="0097355E" w:rsidRDefault="0097355E" w:rsidP="0097355E">
            <w:pPr>
              <w:jc w:val="center"/>
              <w:rPr>
                <w:sz w:val="28"/>
                <w:lang w:val="uk-UA" w:eastAsia="uk-UA"/>
              </w:rPr>
            </w:pPr>
            <w:r>
              <w:rPr>
                <w:sz w:val="28"/>
                <w:lang w:val="uk-UA" w:eastAsia="uk-UA"/>
              </w:rPr>
              <w:t>Показник</w:t>
            </w:r>
          </w:p>
        </w:tc>
        <w:tc>
          <w:tcPr>
            <w:tcW w:w="1824" w:type="dxa"/>
            <w:vMerge w:val="restart"/>
          </w:tcPr>
          <w:p w:rsidR="0097355E" w:rsidRDefault="0097355E" w:rsidP="0097355E">
            <w:pPr>
              <w:jc w:val="center"/>
              <w:rPr>
                <w:sz w:val="28"/>
                <w:lang w:val="uk-UA" w:eastAsia="uk-UA"/>
              </w:rPr>
            </w:pPr>
            <w:r>
              <w:rPr>
                <w:sz w:val="28"/>
                <w:lang w:val="uk-UA" w:eastAsia="uk-UA"/>
              </w:rPr>
              <w:t>Дослідна</w:t>
            </w:r>
          </w:p>
          <w:p w:rsidR="0097355E" w:rsidRPr="00555F87" w:rsidRDefault="0097355E" w:rsidP="0097355E">
            <w:pPr>
              <w:jc w:val="center"/>
              <w:rPr>
                <w:sz w:val="28"/>
                <w:lang w:val="uk-UA" w:eastAsia="uk-UA"/>
              </w:rPr>
            </w:pPr>
            <w:r>
              <w:rPr>
                <w:sz w:val="28"/>
                <w:lang w:val="uk-UA" w:eastAsia="uk-UA"/>
              </w:rPr>
              <w:t>група</w:t>
            </w:r>
            <w:r w:rsidR="00555F87">
              <w:rPr>
                <w:sz w:val="28"/>
                <w:lang w:val="uk-UA" w:eastAsia="uk-UA"/>
              </w:rPr>
              <w:t>(</w:t>
            </w:r>
            <w:r w:rsidR="00555F87">
              <w:rPr>
                <w:sz w:val="28"/>
                <w:lang w:val="en-US" w:eastAsia="uk-UA"/>
              </w:rPr>
              <w:t>n=73</w:t>
            </w:r>
            <w:r w:rsidR="00555F87">
              <w:rPr>
                <w:sz w:val="28"/>
                <w:lang w:val="uk-UA" w:eastAsia="uk-UA"/>
              </w:rPr>
              <w:t>)</w:t>
            </w:r>
          </w:p>
        </w:tc>
        <w:tc>
          <w:tcPr>
            <w:tcW w:w="1824" w:type="dxa"/>
            <w:vMerge w:val="restart"/>
          </w:tcPr>
          <w:p w:rsidR="0097355E" w:rsidRDefault="0097355E" w:rsidP="00555F87">
            <w:pPr>
              <w:jc w:val="center"/>
              <w:rPr>
                <w:sz w:val="28"/>
                <w:lang w:val="uk-UA" w:eastAsia="uk-UA"/>
              </w:rPr>
            </w:pPr>
            <w:r>
              <w:rPr>
                <w:sz w:val="28"/>
                <w:lang w:val="uk-UA" w:eastAsia="uk-UA"/>
              </w:rPr>
              <w:t>Контрольна група</w:t>
            </w:r>
            <w:r w:rsidR="00555F87">
              <w:rPr>
                <w:sz w:val="28"/>
                <w:lang w:val="uk-UA" w:eastAsia="uk-UA"/>
              </w:rPr>
              <w:t>(</w:t>
            </w:r>
            <w:r w:rsidR="00555F87">
              <w:rPr>
                <w:sz w:val="28"/>
                <w:lang w:val="en-US" w:eastAsia="uk-UA"/>
              </w:rPr>
              <w:t>n=7</w:t>
            </w:r>
            <w:r w:rsidR="00555F87">
              <w:rPr>
                <w:sz w:val="28"/>
                <w:lang w:val="uk-UA" w:eastAsia="uk-UA"/>
              </w:rPr>
              <w:t>6)</w:t>
            </w:r>
          </w:p>
        </w:tc>
        <w:tc>
          <w:tcPr>
            <w:tcW w:w="3066" w:type="dxa"/>
            <w:gridSpan w:val="2"/>
          </w:tcPr>
          <w:p w:rsidR="0097355E" w:rsidRDefault="0097355E" w:rsidP="0097355E">
            <w:pPr>
              <w:jc w:val="center"/>
              <w:rPr>
                <w:sz w:val="28"/>
                <w:lang w:val="uk-UA" w:eastAsia="uk-UA"/>
              </w:rPr>
            </w:pPr>
            <w:r>
              <w:rPr>
                <w:sz w:val="28"/>
                <w:lang w:val="uk-UA" w:eastAsia="uk-UA"/>
              </w:rPr>
              <w:t>Різниця</w:t>
            </w:r>
          </w:p>
        </w:tc>
      </w:tr>
      <w:tr w:rsidR="0097355E" w:rsidTr="002D7F68">
        <w:tc>
          <w:tcPr>
            <w:tcW w:w="2925" w:type="dxa"/>
            <w:vMerge/>
          </w:tcPr>
          <w:p w:rsidR="0097355E" w:rsidRDefault="0097355E" w:rsidP="0097355E">
            <w:pPr>
              <w:jc w:val="center"/>
              <w:rPr>
                <w:sz w:val="28"/>
                <w:lang w:val="uk-UA" w:eastAsia="uk-UA"/>
              </w:rPr>
            </w:pPr>
          </w:p>
        </w:tc>
        <w:tc>
          <w:tcPr>
            <w:tcW w:w="1824" w:type="dxa"/>
            <w:vMerge/>
          </w:tcPr>
          <w:p w:rsidR="0097355E" w:rsidRDefault="0097355E" w:rsidP="0097355E">
            <w:pPr>
              <w:jc w:val="center"/>
              <w:rPr>
                <w:sz w:val="28"/>
                <w:lang w:val="uk-UA" w:eastAsia="uk-UA"/>
              </w:rPr>
            </w:pPr>
          </w:p>
        </w:tc>
        <w:tc>
          <w:tcPr>
            <w:tcW w:w="1824" w:type="dxa"/>
            <w:vMerge/>
          </w:tcPr>
          <w:p w:rsidR="0097355E" w:rsidRDefault="0097355E" w:rsidP="0097355E">
            <w:pPr>
              <w:jc w:val="center"/>
              <w:rPr>
                <w:sz w:val="28"/>
                <w:lang w:val="uk-UA" w:eastAsia="uk-UA"/>
              </w:rPr>
            </w:pPr>
          </w:p>
        </w:tc>
        <w:tc>
          <w:tcPr>
            <w:tcW w:w="1808" w:type="dxa"/>
          </w:tcPr>
          <w:p w:rsidR="0097355E" w:rsidRDefault="0097355E" w:rsidP="0097355E">
            <w:pPr>
              <w:jc w:val="center"/>
              <w:rPr>
                <w:sz w:val="28"/>
                <w:lang w:val="uk-UA" w:eastAsia="uk-UA"/>
              </w:rPr>
            </w:pPr>
            <w:r>
              <w:rPr>
                <w:sz w:val="28"/>
                <w:lang w:val="uk-UA" w:eastAsia="uk-UA"/>
              </w:rPr>
              <w:t>абс.</w:t>
            </w:r>
          </w:p>
        </w:tc>
        <w:tc>
          <w:tcPr>
            <w:tcW w:w="1258" w:type="dxa"/>
          </w:tcPr>
          <w:p w:rsidR="0097355E" w:rsidRDefault="0097355E" w:rsidP="0097355E">
            <w:pPr>
              <w:jc w:val="center"/>
              <w:rPr>
                <w:sz w:val="28"/>
                <w:lang w:val="uk-UA" w:eastAsia="uk-UA"/>
              </w:rPr>
            </w:pPr>
            <w:r>
              <w:rPr>
                <w:sz w:val="28"/>
                <w:lang w:val="uk-UA" w:eastAsia="uk-UA"/>
              </w:rPr>
              <w:t>р</w:t>
            </w:r>
          </w:p>
        </w:tc>
      </w:tr>
      <w:tr w:rsidR="0097355E" w:rsidTr="002D7F68">
        <w:tc>
          <w:tcPr>
            <w:tcW w:w="2925" w:type="dxa"/>
            <w:vAlign w:val="center"/>
          </w:tcPr>
          <w:p w:rsidR="0097355E" w:rsidRPr="0097355E" w:rsidRDefault="0097355E" w:rsidP="004F3EF2">
            <w:pPr>
              <w:spacing w:line="360" w:lineRule="auto"/>
              <w:jc w:val="center"/>
              <w:rPr>
                <w:sz w:val="28"/>
                <w:lang w:val="uk-UA" w:eastAsia="uk-UA"/>
              </w:rPr>
            </w:pPr>
            <w:r>
              <w:rPr>
                <w:sz w:val="28"/>
                <w:lang w:val="en-US" w:eastAsia="uk-UA"/>
              </w:rPr>
              <w:t>sIgA</w:t>
            </w:r>
            <w:r>
              <w:rPr>
                <w:sz w:val="28"/>
                <w:lang w:val="uk-UA" w:eastAsia="uk-UA"/>
              </w:rPr>
              <w:t>, мг/л</w:t>
            </w:r>
          </w:p>
        </w:tc>
        <w:tc>
          <w:tcPr>
            <w:tcW w:w="1824" w:type="dxa"/>
            <w:vAlign w:val="center"/>
          </w:tcPr>
          <w:p w:rsidR="0097355E" w:rsidRDefault="0097355E" w:rsidP="004F3EF2">
            <w:pPr>
              <w:spacing w:line="360" w:lineRule="auto"/>
              <w:jc w:val="center"/>
              <w:rPr>
                <w:sz w:val="28"/>
                <w:lang w:val="uk-UA" w:eastAsia="uk-UA"/>
              </w:rPr>
            </w:pPr>
            <w:r>
              <w:rPr>
                <w:sz w:val="28"/>
                <w:lang w:val="uk-UA" w:eastAsia="uk-UA"/>
              </w:rPr>
              <w:t>124,7±9,5</w:t>
            </w:r>
          </w:p>
        </w:tc>
        <w:tc>
          <w:tcPr>
            <w:tcW w:w="1824" w:type="dxa"/>
            <w:vAlign w:val="center"/>
          </w:tcPr>
          <w:p w:rsidR="0097355E" w:rsidRDefault="0097355E" w:rsidP="004F3EF2">
            <w:pPr>
              <w:spacing w:line="360" w:lineRule="auto"/>
              <w:jc w:val="center"/>
              <w:rPr>
                <w:sz w:val="28"/>
                <w:lang w:val="uk-UA" w:eastAsia="uk-UA"/>
              </w:rPr>
            </w:pPr>
            <w:r>
              <w:rPr>
                <w:sz w:val="28"/>
                <w:lang w:val="uk-UA" w:eastAsia="uk-UA"/>
              </w:rPr>
              <w:t>328,4±17,3</w:t>
            </w:r>
          </w:p>
        </w:tc>
        <w:tc>
          <w:tcPr>
            <w:tcW w:w="1808" w:type="dxa"/>
            <w:vAlign w:val="center"/>
          </w:tcPr>
          <w:p w:rsidR="0097355E" w:rsidRDefault="0097355E" w:rsidP="004F3EF2">
            <w:pPr>
              <w:spacing w:line="360" w:lineRule="auto"/>
              <w:jc w:val="center"/>
              <w:rPr>
                <w:sz w:val="28"/>
                <w:lang w:val="uk-UA" w:eastAsia="uk-UA"/>
              </w:rPr>
            </w:pPr>
            <w:r>
              <w:rPr>
                <w:sz w:val="28"/>
                <w:lang w:val="uk-UA" w:eastAsia="uk-UA"/>
              </w:rPr>
              <w:t>-203,7±19,7</w:t>
            </w:r>
          </w:p>
        </w:tc>
        <w:tc>
          <w:tcPr>
            <w:tcW w:w="1258" w:type="dxa"/>
            <w:vAlign w:val="center"/>
          </w:tcPr>
          <w:p w:rsidR="0097355E" w:rsidRDefault="0097355E" w:rsidP="004F3EF2">
            <w:pPr>
              <w:spacing w:line="360" w:lineRule="auto"/>
              <w:jc w:val="center"/>
              <w:rPr>
                <w:sz w:val="28"/>
                <w:lang w:val="uk-UA" w:eastAsia="uk-UA"/>
              </w:rPr>
            </w:pPr>
            <w:r>
              <w:rPr>
                <w:sz w:val="28"/>
                <w:lang w:val="uk-UA" w:eastAsia="uk-UA"/>
              </w:rPr>
              <w:t>&lt;0,01</w:t>
            </w:r>
          </w:p>
        </w:tc>
      </w:tr>
      <w:tr w:rsidR="0097355E" w:rsidTr="002D7F68">
        <w:tc>
          <w:tcPr>
            <w:tcW w:w="2925" w:type="dxa"/>
            <w:vAlign w:val="center"/>
          </w:tcPr>
          <w:p w:rsidR="0097355E" w:rsidRPr="0097355E" w:rsidRDefault="0097355E" w:rsidP="0097355E">
            <w:pPr>
              <w:jc w:val="center"/>
              <w:rPr>
                <w:sz w:val="28"/>
                <w:lang w:val="uk-UA" w:eastAsia="uk-UA"/>
              </w:rPr>
            </w:pPr>
            <w:r>
              <w:rPr>
                <w:sz w:val="28"/>
                <w:lang w:val="uk-UA" w:eastAsia="uk-UA"/>
              </w:rPr>
              <w:t>Лізоцим слини, мкг/мл</w:t>
            </w:r>
          </w:p>
        </w:tc>
        <w:tc>
          <w:tcPr>
            <w:tcW w:w="1824" w:type="dxa"/>
            <w:vAlign w:val="center"/>
          </w:tcPr>
          <w:p w:rsidR="0097355E" w:rsidRDefault="0097355E" w:rsidP="0097355E">
            <w:pPr>
              <w:jc w:val="center"/>
              <w:rPr>
                <w:sz w:val="28"/>
                <w:lang w:val="uk-UA" w:eastAsia="uk-UA"/>
              </w:rPr>
            </w:pPr>
            <w:r>
              <w:rPr>
                <w:sz w:val="28"/>
                <w:lang w:val="uk-UA" w:eastAsia="uk-UA"/>
              </w:rPr>
              <w:t>2,46± 0,23</w:t>
            </w:r>
          </w:p>
        </w:tc>
        <w:tc>
          <w:tcPr>
            <w:tcW w:w="1824" w:type="dxa"/>
            <w:vAlign w:val="center"/>
          </w:tcPr>
          <w:p w:rsidR="0097355E" w:rsidRDefault="0097355E" w:rsidP="0097355E">
            <w:pPr>
              <w:jc w:val="center"/>
              <w:rPr>
                <w:sz w:val="28"/>
                <w:lang w:val="uk-UA" w:eastAsia="uk-UA"/>
              </w:rPr>
            </w:pPr>
            <w:r>
              <w:rPr>
                <w:sz w:val="28"/>
                <w:lang w:val="uk-UA" w:eastAsia="uk-UA"/>
              </w:rPr>
              <w:t>4,29±0,26</w:t>
            </w:r>
          </w:p>
        </w:tc>
        <w:tc>
          <w:tcPr>
            <w:tcW w:w="1808" w:type="dxa"/>
            <w:vAlign w:val="center"/>
          </w:tcPr>
          <w:p w:rsidR="0097355E" w:rsidRDefault="0097355E" w:rsidP="0097355E">
            <w:pPr>
              <w:jc w:val="center"/>
              <w:rPr>
                <w:sz w:val="28"/>
                <w:lang w:val="uk-UA" w:eastAsia="uk-UA"/>
              </w:rPr>
            </w:pPr>
            <w:r>
              <w:rPr>
                <w:sz w:val="28"/>
                <w:lang w:val="uk-UA" w:eastAsia="uk-UA"/>
              </w:rPr>
              <w:t>-1,83±0,35</w:t>
            </w:r>
          </w:p>
        </w:tc>
        <w:tc>
          <w:tcPr>
            <w:tcW w:w="1258" w:type="dxa"/>
            <w:vAlign w:val="center"/>
          </w:tcPr>
          <w:p w:rsidR="0097355E" w:rsidRDefault="0097355E" w:rsidP="0097355E">
            <w:pPr>
              <w:spacing w:line="360" w:lineRule="auto"/>
              <w:jc w:val="center"/>
              <w:rPr>
                <w:sz w:val="28"/>
                <w:lang w:val="uk-UA" w:eastAsia="uk-UA"/>
              </w:rPr>
            </w:pPr>
            <w:r>
              <w:rPr>
                <w:sz w:val="28"/>
                <w:lang w:val="uk-UA" w:eastAsia="uk-UA"/>
              </w:rPr>
              <w:t>&lt;0,05</w:t>
            </w:r>
          </w:p>
        </w:tc>
      </w:tr>
      <w:tr w:rsidR="0097355E" w:rsidTr="002D7F68">
        <w:tc>
          <w:tcPr>
            <w:tcW w:w="2925" w:type="dxa"/>
            <w:vAlign w:val="center"/>
          </w:tcPr>
          <w:p w:rsidR="0097355E" w:rsidRPr="0097355E" w:rsidRDefault="0097355E" w:rsidP="0097355E">
            <w:pPr>
              <w:spacing w:line="360" w:lineRule="auto"/>
              <w:jc w:val="center"/>
              <w:rPr>
                <w:sz w:val="28"/>
                <w:lang w:val="uk-UA" w:eastAsia="uk-UA"/>
              </w:rPr>
            </w:pPr>
            <w:r>
              <w:rPr>
                <w:sz w:val="28"/>
                <w:lang w:val="uk-UA" w:eastAsia="uk-UA"/>
              </w:rPr>
              <w:t>Полігіповітаміноз, %</w:t>
            </w:r>
          </w:p>
        </w:tc>
        <w:tc>
          <w:tcPr>
            <w:tcW w:w="1824" w:type="dxa"/>
            <w:vAlign w:val="center"/>
          </w:tcPr>
          <w:p w:rsidR="0097355E" w:rsidRDefault="0097355E" w:rsidP="0097355E">
            <w:pPr>
              <w:spacing w:line="360" w:lineRule="auto"/>
              <w:jc w:val="center"/>
              <w:rPr>
                <w:sz w:val="28"/>
                <w:lang w:val="uk-UA" w:eastAsia="uk-UA"/>
              </w:rPr>
            </w:pPr>
            <w:r>
              <w:rPr>
                <w:sz w:val="28"/>
                <w:lang w:val="uk-UA" w:eastAsia="uk-UA"/>
              </w:rPr>
              <w:t>50,3±3,9</w:t>
            </w:r>
          </w:p>
        </w:tc>
        <w:tc>
          <w:tcPr>
            <w:tcW w:w="1824" w:type="dxa"/>
            <w:vAlign w:val="center"/>
          </w:tcPr>
          <w:p w:rsidR="0097355E" w:rsidRDefault="0097355E" w:rsidP="0097355E">
            <w:pPr>
              <w:spacing w:line="360" w:lineRule="auto"/>
              <w:jc w:val="center"/>
              <w:rPr>
                <w:sz w:val="28"/>
                <w:lang w:val="uk-UA" w:eastAsia="uk-UA"/>
              </w:rPr>
            </w:pPr>
            <w:r>
              <w:rPr>
                <w:sz w:val="28"/>
                <w:lang w:val="uk-UA" w:eastAsia="uk-UA"/>
              </w:rPr>
              <w:t>20,8±1,3</w:t>
            </w:r>
          </w:p>
        </w:tc>
        <w:tc>
          <w:tcPr>
            <w:tcW w:w="1808" w:type="dxa"/>
            <w:vAlign w:val="center"/>
          </w:tcPr>
          <w:p w:rsidR="0097355E" w:rsidRDefault="0097355E" w:rsidP="0097355E">
            <w:pPr>
              <w:spacing w:line="360" w:lineRule="auto"/>
              <w:jc w:val="center"/>
              <w:rPr>
                <w:sz w:val="28"/>
                <w:lang w:val="uk-UA" w:eastAsia="uk-UA"/>
              </w:rPr>
            </w:pPr>
            <w:r>
              <w:rPr>
                <w:sz w:val="28"/>
                <w:lang w:val="uk-UA" w:eastAsia="uk-UA"/>
              </w:rPr>
              <w:t>29,5±4,1</w:t>
            </w:r>
          </w:p>
        </w:tc>
        <w:tc>
          <w:tcPr>
            <w:tcW w:w="1258" w:type="dxa"/>
            <w:vAlign w:val="center"/>
          </w:tcPr>
          <w:p w:rsidR="0097355E" w:rsidRDefault="0097355E" w:rsidP="0097355E">
            <w:pPr>
              <w:spacing w:line="360" w:lineRule="auto"/>
              <w:jc w:val="center"/>
              <w:rPr>
                <w:sz w:val="28"/>
                <w:lang w:val="uk-UA" w:eastAsia="uk-UA"/>
              </w:rPr>
            </w:pPr>
            <w:r>
              <w:rPr>
                <w:sz w:val="28"/>
                <w:lang w:val="uk-UA" w:eastAsia="uk-UA"/>
              </w:rPr>
              <w:t>&lt;0,01</w:t>
            </w:r>
          </w:p>
        </w:tc>
      </w:tr>
    </w:tbl>
    <w:p w:rsidR="001836A1" w:rsidRDefault="001836A1" w:rsidP="001836A1">
      <w:pPr>
        <w:rPr>
          <w:sz w:val="28"/>
          <w:lang w:val="en-US" w:eastAsia="uk-UA"/>
        </w:rPr>
      </w:pPr>
    </w:p>
    <w:p w:rsidR="00547A10" w:rsidRDefault="00547A10" w:rsidP="00547A10">
      <w:pPr>
        <w:spacing w:line="360" w:lineRule="auto"/>
        <w:ind w:firstLine="851"/>
        <w:jc w:val="both"/>
        <w:rPr>
          <w:sz w:val="28"/>
          <w:szCs w:val="28"/>
          <w:lang w:val="uk-UA" w:eastAsia="uk-UA"/>
        </w:rPr>
      </w:pPr>
      <w:r>
        <w:rPr>
          <w:sz w:val="28"/>
          <w:lang w:val="uk-UA" w:eastAsia="uk-UA"/>
        </w:rPr>
        <w:t xml:space="preserve">Підвищення концентрації </w:t>
      </w:r>
      <w:r>
        <w:rPr>
          <w:sz w:val="28"/>
          <w:lang w:val="en-US" w:eastAsia="uk-UA"/>
        </w:rPr>
        <w:t>sIgA</w:t>
      </w:r>
      <w:r>
        <w:rPr>
          <w:sz w:val="28"/>
          <w:lang w:val="uk-UA" w:eastAsia="uk-UA"/>
        </w:rPr>
        <w:t xml:space="preserve"> до 328,4</w:t>
      </w:r>
      <w:r w:rsidR="0005227A">
        <w:rPr>
          <w:sz w:val="28"/>
          <w:lang w:val="uk-UA" w:eastAsia="uk-UA"/>
        </w:rPr>
        <w:t>±</w:t>
      </w:r>
      <w:r>
        <w:rPr>
          <w:sz w:val="28"/>
          <w:lang w:val="uk-UA" w:eastAsia="uk-UA"/>
        </w:rPr>
        <w:t xml:space="preserve">17,3 мг/л є проявом адаптаційної реакції організму дітей на дію ксенобіотиків у атмосферному повітрі </w:t>
      </w:r>
      <w:r w:rsidR="00D56E69">
        <w:rPr>
          <w:sz w:val="28"/>
          <w:lang w:val="uk-UA" w:eastAsia="uk-UA"/>
        </w:rPr>
        <w:t xml:space="preserve">індустріального </w:t>
      </w:r>
      <w:r>
        <w:rPr>
          <w:sz w:val="28"/>
          <w:lang w:val="uk-UA" w:eastAsia="uk-UA"/>
        </w:rPr>
        <w:t xml:space="preserve">міста. Мешкання в умовах інтенсивного забруднення </w:t>
      </w:r>
      <w:r>
        <w:rPr>
          <w:sz w:val="28"/>
          <w:lang w:val="uk-UA" w:eastAsia="uk-UA"/>
        </w:rPr>
        <w:lastRenderedPageBreak/>
        <w:t xml:space="preserve">повітряного басейну призвело до істотної зміни гуморальної ланки місцевого імунітету. Так, у дітей зареєстровано вірогідне зниження </w:t>
      </w:r>
      <w:r>
        <w:rPr>
          <w:sz w:val="28"/>
          <w:lang w:val="en-US" w:eastAsia="uk-UA"/>
        </w:rPr>
        <w:t>sIgA</w:t>
      </w:r>
      <w:r>
        <w:rPr>
          <w:sz w:val="28"/>
          <w:lang w:val="uk-UA" w:eastAsia="uk-UA"/>
        </w:rPr>
        <w:t xml:space="preserve"> в 1,6 рази (на 203,7</w:t>
      </w:r>
      <m:oMath>
        <m:r>
          <w:rPr>
            <w:rFonts w:ascii="Cambria Math" w:hAnsi="Cambria Math"/>
            <w:sz w:val="28"/>
            <w:lang w:val="uk-UA" w:eastAsia="uk-UA"/>
          </w:rPr>
          <m:t>±</m:t>
        </m:r>
      </m:oMath>
      <w:r>
        <w:rPr>
          <w:sz w:val="28"/>
          <w:lang w:val="uk-UA" w:eastAsia="uk-UA"/>
        </w:rPr>
        <w:t xml:space="preserve">19,7, </w:t>
      </w:r>
      <w:r>
        <w:rPr>
          <w:sz w:val="28"/>
          <w:szCs w:val="28"/>
          <w:lang w:val="uk-UA" w:eastAsia="uk-UA"/>
        </w:rPr>
        <w:t>р&lt;0,01).</w:t>
      </w:r>
    </w:p>
    <w:p w:rsidR="001836A1" w:rsidRDefault="001836A1" w:rsidP="001836A1">
      <w:pPr>
        <w:spacing w:line="360" w:lineRule="auto"/>
        <w:ind w:firstLine="851"/>
        <w:jc w:val="both"/>
        <w:rPr>
          <w:sz w:val="28"/>
          <w:szCs w:val="28"/>
          <w:lang w:val="uk-UA" w:eastAsia="uk-UA"/>
        </w:rPr>
      </w:pPr>
      <w:r>
        <w:rPr>
          <w:sz w:val="28"/>
          <w:szCs w:val="28"/>
          <w:lang w:val="uk-UA" w:eastAsia="uk-UA"/>
        </w:rPr>
        <w:t>До одного із найбільш ранніх показників несприятливого впливу атмосферних забруднень відноситься зниження імунобіологічної резистентності організму. При оцінці функціонування неспецифічного гуморального імунітету дітей встановлено істотне зниження лізоциму в слині на 1,83</w:t>
      </w:r>
      <w:r>
        <w:rPr>
          <w:sz w:val="28"/>
          <w:lang w:val="uk-UA" w:eastAsia="uk-UA"/>
        </w:rPr>
        <w:t>±</w:t>
      </w:r>
      <w:r>
        <w:rPr>
          <w:sz w:val="28"/>
          <w:szCs w:val="28"/>
          <w:lang w:val="uk-UA" w:eastAsia="uk-UA"/>
        </w:rPr>
        <w:t>0,35 мкг/мл (р&lt;0,05).</w:t>
      </w:r>
    </w:p>
    <w:p w:rsidR="00555F87" w:rsidRPr="00894F84" w:rsidRDefault="00555F87" w:rsidP="001836A1">
      <w:pPr>
        <w:spacing w:line="360" w:lineRule="auto"/>
        <w:ind w:firstLine="851"/>
        <w:jc w:val="both"/>
        <w:rPr>
          <w:sz w:val="28"/>
          <w:szCs w:val="28"/>
          <w:lang w:val="uk-UA" w:eastAsia="uk-UA"/>
        </w:rPr>
      </w:pPr>
      <w:r>
        <w:rPr>
          <w:sz w:val="28"/>
          <w:szCs w:val="28"/>
          <w:lang w:val="uk-UA" w:eastAsia="uk-UA"/>
        </w:rPr>
        <w:t xml:space="preserve">Негативним наслідком впливу екотоксикантів є припинення діяльності системи імунної відповіді, зниження утворення антитіл та кількості лімфоцитів, зниження резистентності слизових верхніх дихальних шляхів </w:t>
      </w:r>
      <w:r w:rsidR="00894F84" w:rsidRPr="00894F84">
        <w:rPr>
          <w:sz w:val="28"/>
          <w:szCs w:val="28"/>
          <w:lang w:val="uk-UA" w:eastAsia="uk-UA"/>
        </w:rPr>
        <w:t>[10, 44, 217].</w:t>
      </w:r>
    </w:p>
    <w:p w:rsidR="00555F87" w:rsidRDefault="00555F87" w:rsidP="00555F87">
      <w:pPr>
        <w:spacing w:line="360" w:lineRule="auto"/>
        <w:ind w:firstLine="851"/>
        <w:jc w:val="both"/>
        <w:rPr>
          <w:sz w:val="28"/>
          <w:szCs w:val="28"/>
          <w:lang w:val="uk-UA" w:eastAsia="uk-UA"/>
        </w:rPr>
      </w:pPr>
      <w:r>
        <w:rPr>
          <w:sz w:val="28"/>
          <w:szCs w:val="28"/>
          <w:lang w:val="uk-UA" w:eastAsia="uk-UA"/>
        </w:rPr>
        <w:t>Таким чином, атмосферні забруднення призводять до зниження рівня елементів місцевого імунітету внаслідок ушкоджувальної дії ксенобіотиків атмосферного повітря.</w:t>
      </w:r>
    </w:p>
    <w:p w:rsidR="001836A1" w:rsidRDefault="001836A1" w:rsidP="001836A1">
      <w:pPr>
        <w:spacing w:line="360" w:lineRule="auto"/>
        <w:ind w:firstLine="851"/>
        <w:jc w:val="both"/>
        <w:rPr>
          <w:sz w:val="28"/>
          <w:szCs w:val="28"/>
          <w:lang w:val="uk-UA" w:eastAsia="uk-UA"/>
        </w:rPr>
      </w:pPr>
      <w:r>
        <w:rPr>
          <w:sz w:val="28"/>
          <w:szCs w:val="28"/>
          <w:lang w:val="uk-UA" w:eastAsia="uk-UA"/>
        </w:rPr>
        <w:t xml:space="preserve">Розповсюдженість полігіповітамінозів (С, А, В) у дитячого населення, що проживає в зоні негативного впливу промислових підприємств (дослідна група), була значно вищою, ніж у контролі, склавши </w:t>
      </w:r>
      <w:r w:rsidR="00555F87">
        <w:rPr>
          <w:sz w:val="28"/>
          <w:szCs w:val="28"/>
          <w:lang w:val="uk-UA" w:eastAsia="uk-UA"/>
        </w:rPr>
        <w:t>50,3</w:t>
      </w:r>
      <w:r>
        <w:rPr>
          <w:sz w:val="28"/>
          <w:lang w:val="uk-UA" w:eastAsia="uk-UA"/>
        </w:rPr>
        <w:t>±</w:t>
      </w:r>
      <w:r w:rsidR="00555F87">
        <w:rPr>
          <w:sz w:val="28"/>
          <w:lang w:val="uk-UA" w:eastAsia="uk-UA"/>
        </w:rPr>
        <w:t>3,9</w:t>
      </w:r>
      <w:r>
        <w:rPr>
          <w:sz w:val="28"/>
          <w:szCs w:val="28"/>
          <w:lang w:val="uk-UA" w:eastAsia="uk-UA"/>
        </w:rPr>
        <w:t xml:space="preserve"> % (р&lt;0,05).</w:t>
      </w:r>
    </w:p>
    <w:p w:rsidR="00555F87" w:rsidRDefault="00555F87" w:rsidP="001836A1">
      <w:pPr>
        <w:spacing w:line="360" w:lineRule="auto"/>
        <w:ind w:firstLine="851"/>
        <w:jc w:val="both"/>
        <w:rPr>
          <w:sz w:val="28"/>
          <w:szCs w:val="28"/>
          <w:lang w:val="uk-UA" w:eastAsia="uk-UA"/>
        </w:rPr>
      </w:pPr>
      <w:r>
        <w:rPr>
          <w:sz w:val="28"/>
          <w:szCs w:val="28"/>
          <w:lang w:val="uk-UA" w:eastAsia="uk-UA"/>
        </w:rPr>
        <w:t>Відомо, що вітамінна забезпеченість організму відіграє пріоритетну роль у екологічно несприятливих регіонах</w:t>
      </w:r>
      <w:r w:rsidR="00D56E69">
        <w:rPr>
          <w:sz w:val="28"/>
          <w:szCs w:val="28"/>
          <w:lang w:val="uk-UA" w:eastAsia="uk-UA"/>
        </w:rPr>
        <w:t xml:space="preserve"> </w:t>
      </w:r>
      <w:r w:rsidR="00D56E69" w:rsidRPr="00894F84">
        <w:rPr>
          <w:sz w:val="28"/>
          <w:szCs w:val="28"/>
          <w:lang w:val="uk-UA" w:eastAsia="uk-UA"/>
        </w:rPr>
        <w:t>[</w:t>
      </w:r>
      <w:r w:rsidR="0023011B">
        <w:rPr>
          <w:sz w:val="28"/>
          <w:szCs w:val="28"/>
          <w:lang w:val="uk-UA" w:eastAsia="uk-UA"/>
        </w:rPr>
        <w:t>44, 45</w:t>
      </w:r>
      <w:r w:rsidR="00D56E69" w:rsidRPr="00894F84">
        <w:rPr>
          <w:sz w:val="28"/>
          <w:szCs w:val="28"/>
          <w:lang w:val="uk-UA" w:eastAsia="uk-UA"/>
        </w:rPr>
        <w:t>].</w:t>
      </w:r>
      <w:r w:rsidR="00D56E69">
        <w:rPr>
          <w:sz w:val="28"/>
          <w:szCs w:val="28"/>
          <w:lang w:val="uk-UA" w:eastAsia="uk-UA"/>
        </w:rPr>
        <w:t xml:space="preserve"> </w:t>
      </w:r>
      <w:r>
        <w:rPr>
          <w:sz w:val="28"/>
          <w:szCs w:val="28"/>
          <w:lang w:val="uk-UA" w:eastAsia="uk-UA"/>
        </w:rPr>
        <w:t xml:space="preserve"> Це зумовлене участю вітамінів у процессах детоксикації екзогенних чи ендогенних токсичних речовин внаслідок структурного входження коферментів вітамінів у ферментні системи, забезпеченню антиоксидантного захисту завдяки одночасному надходженню в організм вітамінів, участю вітамінів у ферментних реакціях (трансамінування, дезамінування, мети</w:t>
      </w:r>
      <w:r w:rsidR="00782A4B">
        <w:rPr>
          <w:sz w:val="28"/>
          <w:szCs w:val="28"/>
          <w:lang w:val="uk-UA" w:eastAsia="uk-UA"/>
        </w:rPr>
        <w:t>лування, декарбоксилування), зменшенню інтоксикаційного синдрому, інгіб</w:t>
      </w:r>
      <w:r w:rsidR="00181EF0">
        <w:rPr>
          <w:sz w:val="28"/>
          <w:szCs w:val="28"/>
          <w:lang w:val="uk-UA" w:eastAsia="uk-UA"/>
        </w:rPr>
        <w:t>ір</w:t>
      </w:r>
      <w:r w:rsidR="00782A4B">
        <w:rPr>
          <w:sz w:val="28"/>
          <w:szCs w:val="28"/>
          <w:lang w:val="uk-UA" w:eastAsia="uk-UA"/>
        </w:rPr>
        <w:t>ування ковалентного зв</w:t>
      </w:r>
      <w:r w:rsidR="00782A4B" w:rsidRPr="00782A4B">
        <w:rPr>
          <w:sz w:val="28"/>
          <w:szCs w:val="28"/>
          <w:lang w:val="uk-UA" w:eastAsia="uk-UA"/>
        </w:rPr>
        <w:t>’</w:t>
      </w:r>
      <w:r w:rsidR="00782A4B">
        <w:rPr>
          <w:sz w:val="28"/>
          <w:szCs w:val="28"/>
          <w:lang w:val="uk-UA" w:eastAsia="uk-UA"/>
        </w:rPr>
        <w:t>язування метаболітів токсичних речовин з білками, нуклеїновими кислотами й фосфоліпідами.</w:t>
      </w:r>
    </w:p>
    <w:p w:rsidR="00782A4B" w:rsidRDefault="00782A4B" w:rsidP="00782A4B">
      <w:pPr>
        <w:spacing w:line="360" w:lineRule="auto"/>
        <w:ind w:firstLine="851"/>
        <w:rPr>
          <w:sz w:val="28"/>
          <w:szCs w:val="28"/>
          <w:lang w:val="uk-UA" w:eastAsia="uk-UA"/>
        </w:rPr>
      </w:pPr>
    </w:p>
    <w:p w:rsidR="00975186" w:rsidRPr="00D664C8" w:rsidRDefault="00975186" w:rsidP="00782A4B">
      <w:pPr>
        <w:spacing w:line="360" w:lineRule="auto"/>
        <w:ind w:firstLine="851"/>
        <w:rPr>
          <w:sz w:val="28"/>
          <w:szCs w:val="28"/>
          <w:lang w:val="uk-UA" w:eastAsia="uk-UA"/>
        </w:rPr>
      </w:pPr>
    </w:p>
    <w:p w:rsidR="00975186" w:rsidRPr="00D664C8" w:rsidRDefault="00975186" w:rsidP="00782A4B">
      <w:pPr>
        <w:spacing w:line="360" w:lineRule="auto"/>
        <w:ind w:firstLine="851"/>
        <w:rPr>
          <w:sz w:val="28"/>
          <w:szCs w:val="28"/>
          <w:lang w:val="uk-UA" w:eastAsia="uk-UA"/>
        </w:rPr>
      </w:pPr>
    </w:p>
    <w:p w:rsidR="00782A4B" w:rsidRDefault="00782A4B" w:rsidP="00782A4B">
      <w:pPr>
        <w:spacing w:line="360" w:lineRule="auto"/>
        <w:ind w:firstLine="851"/>
        <w:rPr>
          <w:sz w:val="28"/>
          <w:szCs w:val="28"/>
          <w:lang w:val="uk-UA" w:eastAsia="uk-UA"/>
        </w:rPr>
      </w:pPr>
      <w:r w:rsidRPr="001356EF">
        <w:rPr>
          <w:sz w:val="28"/>
          <w:szCs w:val="28"/>
          <w:lang w:val="uk-UA" w:eastAsia="uk-UA"/>
        </w:rPr>
        <w:lastRenderedPageBreak/>
        <w:t>5.</w:t>
      </w:r>
      <w:r>
        <w:rPr>
          <w:sz w:val="28"/>
          <w:szCs w:val="28"/>
          <w:lang w:val="uk-UA" w:eastAsia="uk-UA"/>
        </w:rPr>
        <w:t>4</w:t>
      </w:r>
      <w:r w:rsidR="00DF144F">
        <w:rPr>
          <w:sz w:val="28"/>
          <w:szCs w:val="28"/>
          <w:lang w:val="uk-UA" w:eastAsia="uk-UA"/>
        </w:rPr>
        <w:t>.</w:t>
      </w:r>
      <w:r>
        <w:rPr>
          <w:sz w:val="28"/>
          <w:szCs w:val="28"/>
          <w:lang w:val="uk-UA" w:eastAsia="uk-UA"/>
        </w:rPr>
        <w:t xml:space="preserve"> Б</w:t>
      </w:r>
      <w:r w:rsidRPr="001356EF">
        <w:rPr>
          <w:sz w:val="28"/>
          <w:szCs w:val="28"/>
          <w:lang w:val="uk-UA" w:eastAsia="uk-UA"/>
        </w:rPr>
        <w:t>іологічний моніторинг екотоксикантів</w:t>
      </w:r>
    </w:p>
    <w:p w:rsidR="00D43673" w:rsidRDefault="00D43673" w:rsidP="00782A4B">
      <w:pPr>
        <w:spacing w:line="360" w:lineRule="auto"/>
        <w:ind w:firstLine="851"/>
        <w:jc w:val="both"/>
        <w:rPr>
          <w:sz w:val="28"/>
          <w:szCs w:val="28"/>
          <w:lang w:val="uk-UA" w:eastAsia="uk-UA"/>
        </w:rPr>
      </w:pPr>
    </w:p>
    <w:p w:rsidR="00782A4B" w:rsidRDefault="00782A4B" w:rsidP="00782A4B">
      <w:pPr>
        <w:spacing w:line="360" w:lineRule="auto"/>
        <w:ind w:firstLine="851"/>
        <w:jc w:val="both"/>
        <w:rPr>
          <w:sz w:val="28"/>
          <w:szCs w:val="28"/>
          <w:lang w:val="uk-UA" w:eastAsia="uk-UA"/>
        </w:rPr>
      </w:pPr>
      <w:r>
        <w:rPr>
          <w:sz w:val="28"/>
          <w:szCs w:val="28"/>
          <w:lang w:val="uk-UA" w:eastAsia="uk-UA"/>
        </w:rPr>
        <w:t xml:space="preserve">У промислових викидах в значній кількості знаходяться важкі метали, тобто елементи із відносною </w:t>
      </w:r>
      <w:r w:rsidR="002157AD">
        <w:rPr>
          <w:sz w:val="28"/>
          <w:szCs w:val="28"/>
          <w:lang w:val="uk-UA" w:eastAsia="uk-UA"/>
        </w:rPr>
        <w:t>щільністю</w:t>
      </w:r>
      <w:r>
        <w:rPr>
          <w:sz w:val="28"/>
          <w:szCs w:val="28"/>
          <w:lang w:val="uk-UA" w:eastAsia="uk-UA"/>
        </w:rPr>
        <w:t xml:space="preserve"> – 5,0 г/см</w:t>
      </w:r>
      <w:r>
        <w:rPr>
          <w:sz w:val="28"/>
          <w:szCs w:val="28"/>
          <w:vertAlign w:val="superscript"/>
          <w:lang w:val="uk-UA" w:eastAsia="uk-UA"/>
        </w:rPr>
        <w:t>3</w:t>
      </w:r>
      <w:r>
        <w:rPr>
          <w:sz w:val="28"/>
          <w:szCs w:val="28"/>
          <w:lang w:val="uk-UA" w:eastAsia="uk-UA"/>
        </w:rPr>
        <w:t>. Їх відмінною рисою є здатність створювати високотоксичні сполуки внаслідок недобудованості зовнішніх елементів оболочок. Дослідження важких металів у індикаторних біологічних середовищах дітей, що мешкають у техногенно забруднених районах, показало, що їх концентрації значно вищі у порівнянні з контрольним (рис. 5.</w:t>
      </w:r>
      <w:r w:rsidR="004F3EF2">
        <w:rPr>
          <w:sz w:val="28"/>
          <w:szCs w:val="28"/>
          <w:lang w:val="uk-UA" w:eastAsia="uk-UA"/>
        </w:rPr>
        <w:t>8</w:t>
      </w:r>
      <w:r>
        <w:rPr>
          <w:sz w:val="28"/>
          <w:szCs w:val="28"/>
          <w:lang w:val="uk-UA" w:eastAsia="uk-UA"/>
        </w:rPr>
        <w:t xml:space="preserve">). </w:t>
      </w:r>
    </w:p>
    <w:p w:rsidR="00020556" w:rsidRDefault="00020556" w:rsidP="00782A4B">
      <w:pPr>
        <w:spacing w:line="360" w:lineRule="auto"/>
        <w:ind w:left="1646"/>
        <w:jc w:val="right"/>
        <w:rPr>
          <w:i/>
          <w:sz w:val="28"/>
          <w:lang w:val="uk-UA" w:eastAsia="uk-UA"/>
        </w:rPr>
      </w:pPr>
    </w:p>
    <w:p w:rsidR="00782A4B" w:rsidRPr="00521B7F" w:rsidRDefault="00782A4B" w:rsidP="00782A4B">
      <w:pPr>
        <w:spacing w:line="360" w:lineRule="auto"/>
        <w:ind w:left="1646"/>
        <w:jc w:val="right"/>
        <w:rPr>
          <w:sz w:val="28"/>
          <w:lang w:val="uk-UA" w:eastAsia="uk-UA"/>
        </w:rPr>
      </w:pPr>
      <w:r w:rsidRPr="00521B7F">
        <w:rPr>
          <w:sz w:val="28"/>
          <w:lang w:val="uk-UA" w:eastAsia="uk-UA"/>
        </w:rPr>
        <w:t>Таблиця 5.</w:t>
      </w:r>
      <w:r w:rsidR="004F3EF2" w:rsidRPr="00521B7F">
        <w:rPr>
          <w:sz w:val="28"/>
          <w:lang w:val="uk-UA" w:eastAsia="uk-UA"/>
        </w:rPr>
        <w:t>8</w:t>
      </w:r>
    </w:p>
    <w:p w:rsidR="00782A4B" w:rsidRPr="00C827D8" w:rsidRDefault="00782A4B" w:rsidP="00782A4B">
      <w:pPr>
        <w:spacing w:line="360" w:lineRule="auto"/>
        <w:jc w:val="center"/>
        <w:rPr>
          <w:sz w:val="28"/>
          <w:lang w:val="uk-UA" w:eastAsia="uk-UA"/>
        </w:rPr>
      </w:pPr>
      <w:r w:rsidRPr="00C827D8">
        <w:rPr>
          <w:sz w:val="28"/>
          <w:lang w:val="uk-UA" w:eastAsia="uk-UA"/>
        </w:rPr>
        <w:t>Концентрація ксенобіотиків у біологічних середовищах організму дітей у залежності від техногенного навантаження</w:t>
      </w:r>
      <w:r w:rsidR="000F6914">
        <w:rPr>
          <w:sz w:val="28"/>
          <w:lang w:val="uk-UA" w:eastAsia="uk-UA"/>
        </w:rPr>
        <w:t xml:space="preserve"> </w:t>
      </w:r>
      <w:r w:rsidRPr="00C827D8">
        <w:rPr>
          <w:sz w:val="32"/>
          <w:szCs w:val="32"/>
          <w:lang w:val="uk-UA" w:eastAsia="uk-UA"/>
        </w:rPr>
        <w:t>(</w:t>
      </w:r>
      <m:oMath>
        <m:f>
          <m:fPr>
            <m:ctrlPr>
              <w:rPr>
                <w:rFonts w:ascii="Cambria Math" w:hAnsi="Cambria Math"/>
                <w:i/>
                <w:sz w:val="32"/>
                <w:szCs w:val="32"/>
                <w:lang w:val="uk-UA" w:eastAsia="uk-UA"/>
              </w:rPr>
            </m:ctrlPr>
          </m:fPr>
          <m:num>
            <m:r>
              <w:rPr>
                <w:rFonts w:ascii="Cambria Math" w:hAnsi="Cambria Math"/>
                <w:sz w:val="32"/>
                <w:szCs w:val="32"/>
                <w:lang w:val="uk-UA" w:eastAsia="uk-UA"/>
              </w:rPr>
              <m:t>V min-Vmax</m:t>
            </m:r>
          </m:num>
          <m:den>
            <m:r>
              <w:rPr>
                <w:rFonts w:ascii="Cambria Math" w:hAnsi="Cambria Math"/>
                <w:sz w:val="32"/>
                <w:szCs w:val="32"/>
                <w:lang w:val="uk-UA" w:eastAsia="uk-UA"/>
              </w:rPr>
              <m:t xml:space="preserve">M±m  </m:t>
            </m:r>
          </m:den>
        </m:f>
      </m:oMath>
      <w:r w:rsidRPr="00C827D8">
        <w:rPr>
          <w:sz w:val="32"/>
          <w:szCs w:val="32"/>
          <w:lang w:val="uk-UA" w:eastAsia="uk-UA"/>
        </w:rPr>
        <w:t>)</w:t>
      </w:r>
    </w:p>
    <w:tbl>
      <w:tblPr>
        <w:tblStyle w:val="af1"/>
        <w:tblW w:w="0" w:type="auto"/>
        <w:tblInd w:w="108" w:type="dxa"/>
        <w:tblLook w:val="04A0"/>
      </w:tblPr>
      <w:tblGrid>
        <w:gridCol w:w="1690"/>
        <w:gridCol w:w="1935"/>
        <w:gridCol w:w="1830"/>
        <w:gridCol w:w="2060"/>
        <w:gridCol w:w="2124"/>
      </w:tblGrid>
      <w:tr w:rsidR="00782A4B" w:rsidTr="002D7F68">
        <w:tc>
          <w:tcPr>
            <w:tcW w:w="1690" w:type="dxa"/>
            <w:vMerge w:val="restart"/>
            <w:vAlign w:val="center"/>
          </w:tcPr>
          <w:p w:rsidR="00782A4B" w:rsidRDefault="00782A4B" w:rsidP="00E810FB">
            <w:pPr>
              <w:spacing w:line="360" w:lineRule="auto"/>
              <w:jc w:val="center"/>
              <w:rPr>
                <w:sz w:val="28"/>
                <w:lang w:val="uk-UA" w:eastAsia="uk-UA"/>
              </w:rPr>
            </w:pPr>
            <w:r>
              <w:rPr>
                <w:sz w:val="28"/>
                <w:lang w:val="uk-UA" w:eastAsia="uk-UA"/>
              </w:rPr>
              <w:t>Метал</w:t>
            </w:r>
          </w:p>
        </w:tc>
        <w:tc>
          <w:tcPr>
            <w:tcW w:w="3765" w:type="dxa"/>
            <w:gridSpan w:val="2"/>
          </w:tcPr>
          <w:p w:rsidR="00782A4B" w:rsidRDefault="00782A4B" w:rsidP="00E810FB">
            <w:pPr>
              <w:spacing w:line="360" w:lineRule="auto"/>
              <w:jc w:val="center"/>
              <w:rPr>
                <w:sz w:val="28"/>
                <w:lang w:val="uk-UA" w:eastAsia="uk-UA"/>
              </w:rPr>
            </w:pPr>
            <w:r>
              <w:rPr>
                <w:sz w:val="28"/>
                <w:lang w:val="uk-UA" w:eastAsia="uk-UA"/>
              </w:rPr>
              <w:t>Волосся, мкг/г</w:t>
            </w:r>
          </w:p>
        </w:tc>
        <w:tc>
          <w:tcPr>
            <w:tcW w:w="4184" w:type="dxa"/>
            <w:gridSpan w:val="2"/>
          </w:tcPr>
          <w:p w:rsidR="00782A4B" w:rsidRDefault="00782A4B" w:rsidP="00E810FB">
            <w:pPr>
              <w:spacing w:line="360" w:lineRule="auto"/>
              <w:jc w:val="center"/>
              <w:rPr>
                <w:sz w:val="28"/>
                <w:lang w:val="uk-UA" w:eastAsia="uk-UA"/>
              </w:rPr>
            </w:pPr>
            <w:r>
              <w:rPr>
                <w:sz w:val="28"/>
                <w:lang w:val="uk-UA" w:eastAsia="uk-UA"/>
              </w:rPr>
              <w:t>Сеча, мг/л</w:t>
            </w:r>
          </w:p>
        </w:tc>
      </w:tr>
      <w:tr w:rsidR="00782A4B" w:rsidTr="002D7F68">
        <w:tc>
          <w:tcPr>
            <w:tcW w:w="1690" w:type="dxa"/>
            <w:vMerge/>
            <w:vAlign w:val="center"/>
          </w:tcPr>
          <w:p w:rsidR="00782A4B" w:rsidRDefault="00782A4B" w:rsidP="00E810FB">
            <w:pPr>
              <w:spacing w:line="360" w:lineRule="auto"/>
              <w:jc w:val="center"/>
              <w:rPr>
                <w:sz w:val="28"/>
                <w:lang w:val="uk-UA" w:eastAsia="uk-UA"/>
              </w:rPr>
            </w:pPr>
          </w:p>
        </w:tc>
        <w:tc>
          <w:tcPr>
            <w:tcW w:w="1935" w:type="dxa"/>
          </w:tcPr>
          <w:p w:rsidR="00782A4B" w:rsidRDefault="00782A4B" w:rsidP="00E810FB">
            <w:pPr>
              <w:jc w:val="center"/>
              <w:rPr>
                <w:sz w:val="28"/>
                <w:lang w:val="uk-UA" w:eastAsia="uk-UA"/>
              </w:rPr>
            </w:pPr>
            <w:r>
              <w:rPr>
                <w:sz w:val="28"/>
                <w:lang w:val="uk-UA" w:eastAsia="uk-UA"/>
              </w:rPr>
              <w:t>дослідний</w:t>
            </w:r>
          </w:p>
          <w:p w:rsidR="00782A4B" w:rsidRPr="00B056A2" w:rsidRDefault="00782A4B" w:rsidP="00E810FB">
            <w:pPr>
              <w:jc w:val="center"/>
              <w:rPr>
                <w:sz w:val="28"/>
                <w:lang w:val="en-US" w:eastAsia="uk-UA"/>
              </w:rPr>
            </w:pPr>
            <w:r>
              <w:rPr>
                <w:sz w:val="28"/>
                <w:lang w:val="uk-UA" w:eastAsia="uk-UA"/>
              </w:rPr>
              <w:t xml:space="preserve">район </w:t>
            </w:r>
            <w:r>
              <w:rPr>
                <w:sz w:val="28"/>
                <w:lang w:val="en-US" w:eastAsia="uk-UA"/>
              </w:rPr>
              <w:t>(n=73)</w:t>
            </w:r>
          </w:p>
        </w:tc>
        <w:tc>
          <w:tcPr>
            <w:tcW w:w="1830" w:type="dxa"/>
          </w:tcPr>
          <w:p w:rsidR="00782A4B" w:rsidRDefault="00782A4B" w:rsidP="00E810FB">
            <w:pPr>
              <w:jc w:val="center"/>
              <w:rPr>
                <w:sz w:val="28"/>
                <w:lang w:val="uk-UA" w:eastAsia="uk-UA"/>
              </w:rPr>
            </w:pPr>
            <w:r>
              <w:rPr>
                <w:sz w:val="28"/>
                <w:lang w:val="uk-UA" w:eastAsia="uk-UA"/>
              </w:rPr>
              <w:t>контрольний</w:t>
            </w:r>
          </w:p>
          <w:p w:rsidR="00782A4B" w:rsidRDefault="00782A4B" w:rsidP="00E810FB">
            <w:pPr>
              <w:jc w:val="center"/>
              <w:rPr>
                <w:sz w:val="28"/>
                <w:lang w:val="uk-UA" w:eastAsia="uk-UA"/>
              </w:rPr>
            </w:pPr>
            <w:r>
              <w:rPr>
                <w:sz w:val="28"/>
                <w:lang w:val="uk-UA" w:eastAsia="uk-UA"/>
              </w:rPr>
              <w:t>район</w:t>
            </w:r>
            <w:r>
              <w:rPr>
                <w:sz w:val="28"/>
                <w:lang w:val="en-US" w:eastAsia="uk-UA"/>
              </w:rPr>
              <w:t xml:space="preserve"> (n=76)</w:t>
            </w:r>
          </w:p>
        </w:tc>
        <w:tc>
          <w:tcPr>
            <w:tcW w:w="2060" w:type="dxa"/>
          </w:tcPr>
          <w:p w:rsidR="00782A4B" w:rsidRDefault="00782A4B" w:rsidP="00E810FB">
            <w:pPr>
              <w:jc w:val="center"/>
              <w:rPr>
                <w:sz w:val="28"/>
                <w:lang w:val="uk-UA" w:eastAsia="uk-UA"/>
              </w:rPr>
            </w:pPr>
            <w:r>
              <w:rPr>
                <w:sz w:val="28"/>
                <w:lang w:val="uk-UA" w:eastAsia="uk-UA"/>
              </w:rPr>
              <w:t>дослідний</w:t>
            </w:r>
          </w:p>
          <w:p w:rsidR="00782A4B" w:rsidRDefault="00782A4B" w:rsidP="00E810FB">
            <w:pPr>
              <w:jc w:val="center"/>
              <w:rPr>
                <w:sz w:val="28"/>
                <w:lang w:val="uk-UA" w:eastAsia="uk-UA"/>
              </w:rPr>
            </w:pPr>
            <w:r>
              <w:rPr>
                <w:sz w:val="28"/>
                <w:lang w:val="uk-UA" w:eastAsia="uk-UA"/>
              </w:rPr>
              <w:t>район</w:t>
            </w:r>
            <w:r>
              <w:rPr>
                <w:sz w:val="28"/>
                <w:lang w:val="en-US" w:eastAsia="uk-UA"/>
              </w:rPr>
              <w:t xml:space="preserve"> (n=73)</w:t>
            </w:r>
          </w:p>
        </w:tc>
        <w:tc>
          <w:tcPr>
            <w:tcW w:w="2124" w:type="dxa"/>
          </w:tcPr>
          <w:p w:rsidR="00782A4B" w:rsidRDefault="00782A4B" w:rsidP="00E810FB">
            <w:pPr>
              <w:jc w:val="center"/>
              <w:rPr>
                <w:sz w:val="28"/>
                <w:lang w:val="uk-UA" w:eastAsia="uk-UA"/>
              </w:rPr>
            </w:pPr>
            <w:r>
              <w:rPr>
                <w:sz w:val="28"/>
                <w:lang w:val="uk-UA" w:eastAsia="uk-UA"/>
              </w:rPr>
              <w:t>контрольний</w:t>
            </w:r>
          </w:p>
          <w:p w:rsidR="00782A4B" w:rsidRDefault="00782A4B" w:rsidP="00E810FB">
            <w:pPr>
              <w:jc w:val="center"/>
              <w:rPr>
                <w:sz w:val="28"/>
                <w:lang w:val="uk-UA" w:eastAsia="uk-UA"/>
              </w:rPr>
            </w:pPr>
            <w:r>
              <w:rPr>
                <w:sz w:val="28"/>
                <w:lang w:val="uk-UA" w:eastAsia="uk-UA"/>
              </w:rPr>
              <w:t>район</w:t>
            </w:r>
            <w:r>
              <w:rPr>
                <w:sz w:val="28"/>
                <w:lang w:val="en-US" w:eastAsia="uk-UA"/>
              </w:rPr>
              <w:t xml:space="preserve"> (n=79)</w:t>
            </w:r>
          </w:p>
        </w:tc>
      </w:tr>
      <w:tr w:rsidR="00782A4B" w:rsidTr="002D7F68">
        <w:trPr>
          <w:trHeight w:val="942"/>
        </w:trPr>
        <w:tc>
          <w:tcPr>
            <w:tcW w:w="1690" w:type="dxa"/>
            <w:vAlign w:val="center"/>
          </w:tcPr>
          <w:p w:rsidR="00782A4B" w:rsidRDefault="00782A4B" w:rsidP="00E810FB">
            <w:pPr>
              <w:jc w:val="center"/>
              <w:rPr>
                <w:sz w:val="28"/>
                <w:lang w:val="uk-UA" w:eastAsia="uk-UA"/>
              </w:rPr>
            </w:pPr>
            <w:r>
              <w:rPr>
                <w:sz w:val="28"/>
                <w:lang w:val="uk-UA" w:eastAsia="uk-UA"/>
              </w:rPr>
              <w:t>Свинець</w:t>
            </w:r>
          </w:p>
        </w:tc>
        <w:tc>
          <w:tcPr>
            <w:tcW w:w="1935" w:type="dxa"/>
            <w:vAlign w:val="center"/>
          </w:tcPr>
          <w:p w:rsidR="00782A4B" w:rsidRPr="002F456B" w:rsidRDefault="00782A4B" w:rsidP="00E810FB">
            <w:pPr>
              <w:jc w:val="center"/>
              <w:rPr>
                <w:sz w:val="28"/>
                <w:szCs w:val="28"/>
                <w:u w:val="single"/>
                <w:lang w:val="en-US"/>
              </w:rPr>
            </w:pPr>
            <w:r w:rsidRPr="002F456B">
              <w:rPr>
                <w:sz w:val="28"/>
                <w:szCs w:val="28"/>
                <w:u w:val="single"/>
                <w:lang w:val="uk-UA"/>
              </w:rPr>
              <w:t>3,94-41,03</w:t>
            </w:r>
          </w:p>
          <w:p w:rsidR="00782A4B" w:rsidRPr="002F456B" w:rsidRDefault="00782A4B" w:rsidP="00E810FB">
            <w:pPr>
              <w:jc w:val="center"/>
              <w:rPr>
                <w:sz w:val="28"/>
                <w:szCs w:val="28"/>
                <w:lang w:val="uk-UA"/>
              </w:rPr>
            </w:pPr>
            <w:r>
              <w:rPr>
                <w:sz w:val="28"/>
                <w:szCs w:val="28"/>
                <w:lang w:val="uk-UA"/>
              </w:rPr>
              <w:t>10,76±1,02</w:t>
            </w:r>
          </w:p>
        </w:tc>
        <w:tc>
          <w:tcPr>
            <w:tcW w:w="1830" w:type="dxa"/>
            <w:vAlign w:val="center"/>
          </w:tcPr>
          <w:p w:rsidR="00782A4B" w:rsidRPr="002F456B" w:rsidRDefault="00782A4B" w:rsidP="00E810FB">
            <w:pPr>
              <w:jc w:val="center"/>
              <w:rPr>
                <w:sz w:val="28"/>
                <w:szCs w:val="28"/>
                <w:u w:val="single"/>
                <w:lang w:val="uk-UA"/>
              </w:rPr>
            </w:pPr>
            <w:r w:rsidRPr="002F456B">
              <w:rPr>
                <w:sz w:val="28"/>
                <w:szCs w:val="28"/>
                <w:u w:val="single"/>
              </w:rPr>
              <w:t>1</w:t>
            </w:r>
            <w:r w:rsidRPr="002F456B">
              <w:rPr>
                <w:sz w:val="28"/>
                <w:szCs w:val="28"/>
                <w:u w:val="single"/>
                <w:lang w:val="uk-UA"/>
              </w:rPr>
              <w:t>,</w:t>
            </w:r>
            <w:r w:rsidRPr="002F456B">
              <w:rPr>
                <w:sz w:val="28"/>
                <w:szCs w:val="28"/>
                <w:u w:val="single"/>
              </w:rPr>
              <w:t>28-25</w:t>
            </w:r>
            <w:r w:rsidRPr="002F456B">
              <w:rPr>
                <w:sz w:val="28"/>
                <w:szCs w:val="28"/>
                <w:u w:val="single"/>
                <w:lang w:val="uk-UA"/>
              </w:rPr>
              <w:t>,</w:t>
            </w:r>
            <w:r w:rsidRPr="002F456B">
              <w:rPr>
                <w:sz w:val="28"/>
                <w:szCs w:val="28"/>
                <w:u w:val="single"/>
              </w:rPr>
              <w:t>3</w:t>
            </w:r>
            <w:r w:rsidRPr="002F456B">
              <w:rPr>
                <w:sz w:val="28"/>
                <w:szCs w:val="28"/>
                <w:u w:val="single"/>
                <w:lang w:val="en-US"/>
              </w:rPr>
              <w:t>0</w:t>
            </w:r>
          </w:p>
          <w:p w:rsidR="00782A4B" w:rsidRPr="002F456B" w:rsidRDefault="00782A4B" w:rsidP="00E810FB">
            <w:pPr>
              <w:jc w:val="center"/>
              <w:rPr>
                <w:lang w:val="uk-UA"/>
              </w:rPr>
            </w:pPr>
            <w:r w:rsidRPr="002F456B">
              <w:rPr>
                <w:sz w:val="28"/>
                <w:szCs w:val="28"/>
                <w:lang w:val="uk-UA"/>
              </w:rPr>
              <w:t>2,53±0,34</w:t>
            </w:r>
            <w:r>
              <w:rPr>
                <w:rFonts w:ascii="Calibri" w:hAnsi="Calibri"/>
                <w:sz w:val="28"/>
                <w:szCs w:val="28"/>
                <w:lang w:val="uk-UA"/>
              </w:rPr>
              <w:t>*</w:t>
            </w:r>
          </w:p>
        </w:tc>
        <w:tc>
          <w:tcPr>
            <w:tcW w:w="2060" w:type="dxa"/>
            <w:vAlign w:val="center"/>
          </w:tcPr>
          <w:p w:rsidR="00782A4B" w:rsidRPr="002F456B" w:rsidRDefault="00782A4B" w:rsidP="00E810FB">
            <w:pPr>
              <w:jc w:val="center"/>
              <w:rPr>
                <w:sz w:val="28"/>
                <w:szCs w:val="28"/>
                <w:u w:val="single"/>
                <w:lang w:val="uk-UA"/>
              </w:rPr>
            </w:pPr>
            <w:r w:rsidRPr="002F456B">
              <w:rPr>
                <w:sz w:val="28"/>
                <w:szCs w:val="28"/>
                <w:u w:val="single"/>
                <w:lang w:val="uk-UA"/>
              </w:rPr>
              <w:t>1,12-3,27</w:t>
            </w:r>
          </w:p>
          <w:p w:rsidR="00782A4B" w:rsidRPr="002F456B" w:rsidRDefault="00782A4B" w:rsidP="00E810FB">
            <w:pPr>
              <w:jc w:val="center"/>
              <w:rPr>
                <w:lang w:val="uk-UA"/>
              </w:rPr>
            </w:pPr>
            <w:r w:rsidRPr="002F456B">
              <w:rPr>
                <w:sz w:val="28"/>
                <w:szCs w:val="28"/>
                <w:lang w:val="uk-UA"/>
              </w:rPr>
              <w:t>0,41±0,03</w:t>
            </w:r>
          </w:p>
        </w:tc>
        <w:tc>
          <w:tcPr>
            <w:tcW w:w="2124" w:type="dxa"/>
            <w:vAlign w:val="center"/>
          </w:tcPr>
          <w:p w:rsidR="00782A4B" w:rsidRPr="002F456B" w:rsidRDefault="00782A4B" w:rsidP="00E810FB">
            <w:pPr>
              <w:jc w:val="center"/>
              <w:rPr>
                <w:sz w:val="28"/>
                <w:u w:val="single"/>
                <w:lang w:val="uk-UA" w:eastAsia="uk-UA"/>
              </w:rPr>
            </w:pPr>
            <w:r w:rsidRPr="002F456B">
              <w:rPr>
                <w:sz w:val="28"/>
                <w:u w:val="single"/>
                <w:lang w:val="uk-UA" w:eastAsia="uk-UA"/>
              </w:rPr>
              <w:t>0,02-1,65</w:t>
            </w:r>
          </w:p>
          <w:p w:rsidR="00782A4B" w:rsidRPr="00477DE2" w:rsidRDefault="00782A4B" w:rsidP="00E810FB">
            <w:pPr>
              <w:jc w:val="center"/>
              <w:rPr>
                <w:sz w:val="28"/>
                <w:lang w:val="uk-UA" w:eastAsia="uk-UA"/>
              </w:rPr>
            </w:pPr>
            <w:r>
              <w:rPr>
                <w:sz w:val="28"/>
                <w:lang w:val="uk-UA" w:eastAsia="uk-UA"/>
              </w:rPr>
              <w:t>0,18± 0,01</w:t>
            </w:r>
            <w:r>
              <w:rPr>
                <w:rFonts w:ascii="Calibri" w:hAnsi="Calibri"/>
                <w:sz w:val="28"/>
                <w:lang w:val="uk-UA" w:eastAsia="uk-UA"/>
              </w:rPr>
              <w:t>*</w:t>
            </w:r>
          </w:p>
        </w:tc>
      </w:tr>
      <w:tr w:rsidR="00782A4B" w:rsidTr="002D7F68">
        <w:trPr>
          <w:trHeight w:val="940"/>
        </w:trPr>
        <w:tc>
          <w:tcPr>
            <w:tcW w:w="1690" w:type="dxa"/>
            <w:vAlign w:val="center"/>
          </w:tcPr>
          <w:p w:rsidR="00782A4B" w:rsidRDefault="00782A4B" w:rsidP="00E810FB">
            <w:pPr>
              <w:jc w:val="center"/>
              <w:rPr>
                <w:sz w:val="28"/>
                <w:lang w:val="uk-UA" w:eastAsia="uk-UA"/>
              </w:rPr>
            </w:pPr>
            <w:r>
              <w:rPr>
                <w:sz w:val="28"/>
                <w:lang w:val="uk-UA" w:eastAsia="uk-UA"/>
              </w:rPr>
              <w:t>Мідь</w:t>
            </w:r>
          </w:p>
        </w:tc>
        <w:tc>
          <w:tcPr>
            <w:tcW w:w="1935" w:type="dxa"/>
            <w:vAlign w:val="center"/>
          </w:tcPr>
          <w:p w:rsidR="00782A4B" w:rsidRPr="002F456B" w:rsidRDefault="00782A4B" w:rsidP="00E810FB">
            <w:pPr>
              <w:jc w:val="center"/>
              <w:rPr>
                <w:sz w:val="28"/>
                <w:szCs w:val="28"/>
                <w:u w:val="single"/>
                <w:lang w:val="en-US"/>
              </w:rPr>
            </w:pPr>
            <w:r>
              <w:rPr>
                <w:sz w:val="28"/>
                <w:szCs w:val="28"/>
                <w:u w:val="single"/>
                <w:lang w:val="uk-UA"/>
              </w:rPr>
              <w:t>0</w:t>
            </w:r>
            <w:r w:rsidRPr="002F456B">
              <w:rPr>
                <w:sz w:val="28"/>
                <w:szCs w:val="28"/>
                <w:u w:val="single"/>
                <w:lang w:val="uk-UA"/>
              </w:rPr>
              <w:t>,4</w:t>
            </w:r>
            <w:r>
              <w:rPr>
                <w:sz w:val="28"/>
                <w:szCs w:val="28"/>
                <w:u w:val="single"/>
                <w:lang w:val="uk-UA"/>
              </w:rPr>
              <w:t>8</w:t>
            </w:r>
            <w:r w:rsidRPr="002F456B">
              <w:rPr>
                <w:sz w:val="28"/>
                <w:szCs w:val="28"/>
                <w:u w:val="single"/>
                <w:lang w:val="uk-UA"/>
              </w:rPr>
              <w:t>-</w:t>
            </w:r>
            <w:r>
              <w:rPr>
                <w:sz w:val="28"/>
                <w:szCs w:val="28"/>
                <w:u w:val="single"/>
                <w:lang w:val="uk-UA"/>
              </w:rPr>
              <w:t>32</w:t>
            </w:r>
            <w:r w:rsidRPr="002F456B">
              <w:rPr>
                <w:sz w:val="28"/>
                <w:szCs w:val="28"/>
                <w:u w:val="single"/>
                <w:lang w:val="uk-UA"/>
              </w:rPr>
              <w:t>,</w:t>
            </w:r>
            <w:r>
              <w:rPr>
                <w:sz w:val="28"/>
                <w:szCs w:val="28"/>
                <w:u w:val="single"/>
                <w:lang w:val="uk-UA"/>
              </w:rPr>
              <w:t>56</w:t>
            </w:r>
          </w:p>
          <w:p w:rsidR="00782A4B" w:rsidRPr="002F456B" w:rsidRDefault="00782A4B" w:rsidP="00E810FB">
            <w:pPr>
              <w:jc w:val="center"/>
              <w:rPr>
                <w:sz w:val="28"/>
                <w:szCs w:val="28"/>
                <w:lang w:val="uk-UA"/>
              </w:rPr>
            </w:pPr>
            <w:r>
              <w:rPr>
                <w:sz w:val="28"/>
                <w:szCs w:val="28"/>
                <w:lang w:val="uk-UA"/>
              </w:rPr>
              <w:t>8,37±0,64</w:t>
            </w:r>
          </w:p>
        </w:tc>
        <w:tc>
          <w:tcPr>
            <w:tcW w:w="183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sidRPr="002F456B">
              <w:rPr>
                <w:sz w:val="28"/>
                <w:szCs w:val="28"/>
                <w:u w:val="single"/>
              </w:rPr>
              <w:t>2</w:t>
            </w:r>
            <w:r>
              <w:rPr>
                <w:sz w:val="28"/>
                <w:szCs w:val="28"/>
                <w:u w:val="single"/>
                <w:lang w:val="uk-UA"/>
              </w:rPr>
              <w:t>2</w:t>
            </w:r>
            <w:r w:rsidRPr="002F456B">
              <w:rPr>
                <w:sz w:val="28"/>
                <w:szCs w:val="28"/>
                <w:u w:val="single"/>
              </w:rPr>
              <w:t>-</w:t>
            </w:r>
            <w:r>
              <w:rPr>
                <w:sz w:val="28"/>
                <w:szCs w:val="28"/>
                <w:u w:val="single"/>
                <w:lang w:val="uk-UA"/>
              </w:rPr>
              <w:t>18</w:t>
            </w:r>
            <w:r w:rsidRPr="002F456B">
              <w:rPr>
                <w:sz w:val="28"/>
                <w:szCs w:val="28"/>
                <w:u w:val="single"/>
                <w:lang w:val="uk-UA"/>
              </w:rPr>
              <w:t>,</w:t>
            </w:r>
            <w:r>
              <w:rPr>
                <w:sz w:val="28"/>
                <w:szCs w:val="28"/>
                <w:u w:val="single"/>
                <w:lang w:val="uk-UA"/>
              </w:rPr>
              <w:t>97</w:t>
            </w:r>
          </w:p>
          <w:p w:rsidR="00782A4B" w:rsidRPr="002F456B" w:rsidRDefault="00782A4B" w:rsidP="00E810FB">
            <w:pPr>
              <w:jc w:val="center"/>
              <w:rPr>
                <w:lang w:val="uk-UA"/>
              </w:rPr>
            </w:pPr>
            <w:r>
              <w:rPr>
                <w:sz w:val="28"/>
                <w:szCs w:val="28"/>
                <w:lang w:val="uk-UA"/>
              </w:rPr>
              <w:t>9</w:t>
            </w:r>
            <w:r w:rsidRPr="002F456B">
              <w:rPr>
                <w:sz w:val="28"/>
                <w:szCs w:val="28"/>
                <w:lang w:val="uk-UA"/>
              </w:rPr>
              <w:t>,</w:t>
            </w:r>
            <w:r>
              <w:rPr>
                <w:sz w:val="28"/>
                <w:szCs w:val="28"/>
                <w:lang w:val="uk-UA"/>
              </w:rPr>
              <w:t>68</w:t>
            </w:r>
            <w:r w:rsidRPr="002F456B">
              <w:rPr>
                <w:sz w:val="28"/>
                <w:szCs w:val="28"/>
                <w:lang w:val="uk-UA"/>
              </w:rPr>
              <w:t>±0,3</w:t>
            </w:r>
            <w:r>
              <w:rPr>
                <w:sz w:val="28"/>
                <w:szCs w:val="28"/>
                <w:lang w:val="uk-UA"/>
              </w:rPr>
              <w:t>2</w:t>
            </w:r>
            <w:r>
              <w:rPr>
                <w:rFonts w:ascii="Calibri" w:hAnsi="Calibri"/>
                <w:sz w:val="28"/>
                <w:szCs w:val="28"/>
                <w:lang w:val="uk-UA"/>
              </w:rPr>
              <w:t>*</w:t>
            </w:r>
          </w:p>
        </w:tc>
        <w:tc>
          <w:tcPr>
            <w:tcW w:w="206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Pr>
                <w:sz w:val="28"/>
                <w:szCs w:val="28"/>
                <w:u w:val="single"/>
                <w:lang w:val="uk-UA"/>
              </w:rPr>
              <w:t>04</w:t>
            </w:r>
            <w:r w:rsidRPr="002F456B">
              <w:rPr>
                <w:sz w:val="28"/>
                <w:szCs w:val="28"/>
                <w:u w:val="single"/>
                <w:lang w:val="uk-UA"/>
              </w:rPr>
              <w:t>-</w:t>
            </w:r>
            <w:r>
              <w:rPr>
                <w:sz w:val="28"/>
                <w:szCs w:val="28"/>
                <w:u w:val="single"/>
                <w:lang w:val="uk-UA"/>
              </w:rPr>
              <w:t>0</w:t>
            </w:r>
            <w:r w:rsidRPr="002F456B">
              <w:rPr>
                <w:sz w:val="28"/>
                <w:szCs w:val="28"/>
                <w:u w:val="single"/>
                <w:lang w:val="uk-UA"/>
              </w:rPr>
              <w:t>,</w:t>
            </w:r>
            <w:r>
              <w:rPr>
                <w:sz w:val="28"/>
                <w:szCs w:val="28"/>
                <w:u w:val="single"/>
                <w:lang w:val="uk-UA"/>
              </w:rPr>
              <w:t>34</w:t>
            </w:r>
          </w:p>
          <w:p w:rsidR="00782A4B" w:rsidRPr="002F456B" w:rsidRDefault="00782A4B" w:rsidP="00E810FB">
            <w:pPr>
              <w:jc w:val="center"/>
              <w:rPr>
                <w:lang w:val="uk-UA"/>
              </w:rPr>
            </w:pPr>
            <w:r w:rsidRPr="002F456B">
              <w:rPr>
                <w:sz w:val="28"/>
                <w:szCs w:val="28"/>
                <w:lang w:val="uk-UA"/>
              </w:rPr>
              <w:t>0,</w:t>
            </w:r>
            <w:r>
              <w:rPr>
                <w:sz w:val="28"/>
                <w:szCs w:val="28"/>
                <w:lang w:val="uk-UA"/>
              </w:rPr>
              <w:t>07</w:t>
            </w:r>
            <w:r w:rsidRPr="002F456B">
              <w:rPr>
                <w:sz w:val="28"/>
                <w:szCs w:val="28"/>
                <w:lang w:val="uk-UA"/>
              </w:rPr>
              <w:t>±0,0</w:t>
            </w:r>
            <w:r>
              <w:rPr>
                <w:sz w:val="28"/>
                <w:szCs w:val="28"/>
                <w:lang w:val="uk-UA"/>
              </w:rPr>
              <w:t>1</w:t>
            </w:r>
          </w:p>
        </w:tc>
        <w:tc>
          <w:tcPr>
            <w:tcW w:w="2124" w:type="dxa"/>
            <w:vAlign w:val="center"/>
          </w:tcPr>
          <w:p w:rsidR="00782A4B" w:rsidRPr="002F456B" w:rsidRDefault="00782A4B" w:rsidP="00E810FB">
            <w:pPr>
              <w:jc w:val="center"/>
              <w:rPr>
                <w:sz w:val="28"/>
                <w:u w:val="single"/>
                <w:lang w:val="uk-UA" w:eastAsia="uk-UA"/>
              </w:rPr>
            </w:pPr>
            <w:r w:rsidRPr="002F456B">
              <w:rPr>
                <w:sz w:val="28"/>
                <w:u w:val="single"/>
                <w:lang w:val="uk-UA" w:eastAsia="uk-UA"/>
              </w:rPr>
              <w:t>0,0</w:t>
            </w:r>
            <w:r>
              <w:rPr>
                <w:sz w:val="28"/>
                <w:u w:val="single"/>
                <w:lang w:val="uk-UA" w:eastAsia="uk-UA"/>
              </w:rPr>
              <w:t>1</w:t>
            </w:r>
            <w:r w:rsidRPr="002F456B">
              <w:rPr>
                <w:sz w:val="28"/>
                <w:u w:val="single"/>
                <w:lang w:val="uk-UA" w:eastAsia="uk-UA"/>
              </w:rPr>
              <w:t>-</w:t>
            </w:r>
            <w:r>
              <w:rPr>
                <w:sz w:val="28"/>
                <w:u w:val="single"/>
                <w:lang w:val="uk-UA" w:eastAsia="uk-UA"/>
              </w:rPr>
              <w:t>0</w:t>
            </w:r>
            <w:r w:rsidRPr="002F456B">
              <w:rPr>
                <w:sz w:val="28"/>
                <w:u w:val="single"/>
                <w:lang w:val="uk-UA" w:eastAsia="uk-UA"/>
              </w:rPr>
              <w:t>,</w:t>
            </w:r>
            <w:r>
              <w:rPr>
                <w:sz w:val="28"/>
                <w:u w:val="single"/>
                <w:lang w:val="uk-UA" w:eastAsia="uk-UA"/>
              </w:rPr>
              <w:t>2</w:t>
            </w:r>
            <w:r w:rsidRPr="002F456B">
              <w:rPr>
                <w:sz w:val="28"/>
                <w:u w:val="single"/>
                <w:lang w:val="uk-UA" w:eastAsia="uk-UA"/>
              </w:rPr>
              <w:t>5</w:t>
            </w:r>
          </w:p>
          <w:p w:rsidR="00782A4B" w:rsidRPr="00477DE2" w:rsidRDefault="00782A4B" w:rsidP="00E810FB">
            <w:pPr>
              <w:jc w:val="center"/>
              <w:rPr>
                <w:sz w:val="28"/>
                <w:lang w:val="uk-UA" w:eastAsia="uk-UA"/>
              </w:rPr>
            </w:pPr>
            <w:r>
              <w:rPr>
                <w:sz w:val="28"/>
                <w:lang w:val="uk-UA" w:eastAsia="uk-UA"/>
              </w:rPr>
              <w:t>0,02± 0,01</w:t>
            </w:r>
            <w:r>
              <w:rPr>
                <w:rFonts w:ascii="Calibri" w:hAnsi="Calibri"/>
                <w:sz w:val="28"/>
                <w:lang w:val="uk-UA" w:eastAsia="uk-UA"/>
              </w:rPr>
              <w:t>*</w:t>
            </w:r>
          </w:p>
        </w:tc>
      </w:tr>
      <w:tr w:rsidR="00782A4B" w:rsidTr="002D7F68">
        <w:trPr>
          <w:trHeight w:val="1026"/>
        </w:trPr>
        <w:tc>
          <w:tcPr>
            <w:tcW w:w="1690" w:type="dxa"/>
            <w:vAlign w:val="center"/>
          </w:tcPr>
          <w:p w:rsidR="00782A4B" w:rsidRDefault="00782A4B" w:rsidP="00E810FB">
            <w:pPr>
              <w:jc w:val="center"/>
              <w:rPr>
                <w:sz w:val="28"/>
                <w:lang w:val="uk-UA" w:eastAsia="uk-UA"/>
              </w:rPr>
            </w:pPr>
            <w:r>
              <w:rPr>
                <w:sz w:val="28"/>
                <w:lang w:val="uk-UA" w:eastAsia="uk-UA"/>
              </w:rPr>
              <w:t>Кадмій</w:t>
            </w:r>
          </w:p>
        </w:tc>
        <w:tc>
          <w:tcPr>
            <w:tcW w:w="1935" w:type="dxa"/>
            <w:vAlign w:val="center"/>
          </w:tcPr>
          <w:p w:rsidR="00782A4B" w:rsidRPr="002F456B" w:rsidRDefault="00782A4B" w:rsidP="00E810FB">
            <w:pPr>
              <w:jc w:val="center"/>
              <w:rPr>
                <w:sz w:val="28"/>
                <w:szCs w:val="28"/>
                <w:u w:val="single"/>
                <w:lang w:val="en-US"/>
              </w:rPr>
            </w:pPr>
            <w:r>
              <w:rPr>
                <w:sz w:val="28"/>
                <w:szCs w:val="28"/>
                <w:u w:val="single"/>
                <w:lang w:val="uk-UA"/>
              </w:rPr>
              <w:t>0</w:t>
            </w:r>
            <w:r w:rsidRPr="002F456B">
              <w:rPr>
                <w:sz w:val="28"/>
                <w:szCs w:val="28"/>
                <w:u w:val="single"/>
                <w:lang w:val="uk-UA"/>
              </w:rPr>
              <w:t>,</w:t>
            </w:r>
            <w:r>
              <w:rPr>
                <w:sz w:val="28"/>
                <w:szCs w:val="28"/>
                <w:u w:val="single"/>
                <w:lang w:val="uk-UA"/>
              </w:rPr>
              <w:t>21</w:t>
            </w:r>
            <w:r w:rsidRPr="002F456B">
              <w:rPr>
                <w:sz w:val="28"/>
                <w:szCs w:val="28"/>
                <w:u w:val="single"/>
                <w:lang w:val="uk-UA"/>
              </w:rPr>
              <w:t>-</w:t>
            </w:r>
            <w:r>
              <w:rPr>
                <w:sz w:val="28"/>
                <w:szCs w:val="28"/>
                <w:u w:val="single"/>
                <w:lang w:val="uk-UA"/>
              </w:rPr>
              <w:t>16</w:t>
            </w:r>
            <w:r w:rsidRPr="002F456B">
              <w:rPr>
                <w:sz w:val="28"/>
                <w:szCs w:val="28"/>
                <w:u w:val="single"/>
                <w:lang w:val="uk-UA"/>
              </w:rPr>
              <w:t>,</w:t>
            </w:r>
            <w:r>
              <w:rPr>
                <w:sz w:val="28"/>
                <w:szCs w:val="28"/>
                <w:u w:val="single"/>
                <w:lang w:val="uk-UA"/>
              </w:rPr>
              <w:t>58</w:t>
            </w:r>
          </w:p>
          <w:p w:rsidR="00782A4B" w:rsidRPr="002F456B" w:rsidRDefault="00782A4B" w:rsidP="00E810FB">
            <w:pPr>
              <w:jc w:val="center"/>
              <w:rPr>
                <w:sz w:val="28"/>
                <w:szCs w:val="28"/>
                <w:lang w:val="uk-UA"/>
              </w:rPr>
            </w:pPr>
            <w:r>
              <w:rPr>
                <w:sz w:val="28"/>
                <w:szCs w:val="28"/>
                <w:lang w:val="uk-UA"/>
              </w:rPr>
              <w:t>3,98±0,33</w:t>
            </w:r>
          </w:p>
        </w:tc>
        <w:tc>
          <w:tcPr>
            <w:tcW w:w="183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sidRPr="002F456B">
              <w:rPr>
                <w:sz w:val="28"/>
                <w:szCs w:val="28"/>
                <w:u w:val="single"/>
              </w:rPr>
              <w:t>2</w:t>
            </w:r>
            <w:r>
              <w:rPr>
                <w:sz w:val="28"/>
                <w:szCs w:val="28"/>
                <w:u w:val="single"/>
                <w:lang w:val="uk-UA"/>
              </w:rPr>
              <w:t>1</w:t>
            </w:r>
            <w:r w:rsidRPr="002F456B">
              <w:rPr>
                <w:sz w:val="28"/>
                <w:szCs w:val="28"/>
                <w:u w:val="single"/>
              </w:rPr>
              <w:t>-</w:t>
            </w:r>
            <w:r>
              <w:rPr>
                <w:sz w:val="28"/>
                <w:szCs w:val="28"/>
                <w:u w:val="single"/>
                <w:lang w:val="uk-UA"/>
              </w:rPr>
              <w:t>12</w:t>
            </w:r>
            <w:r w:rsidRPr="002F456B">
              <w:rPr>
                <w:sz w:val="28"/>
                <w:szCs w:val="28"/>
                <w:u w:val="single"/>
                <w:lang w:val="uk-UA"/>
              </w:rPr>
              <w:t>,</w:t>
            </w:r>
            <w:r>
              <w:rPr>
                <w:sz w:val="28"/>
                <w:szCs w:val="28"/>
                <w:u w:val="single"/>
                <w:lang w:val="uk-UA"/>
              </w:rPr>
              <w:t>47</w:t>
            </w:r>
          </w:p>
          <w:p w:rsidR="00782A4B" w:rsidRPr="002F456B" w:rsidRDefault="00782A4B" w:rsidP="00E810FB">
            <w:pPr>
              <w:jc w:val="center"/>
              <w:rPr>
                <w:lang w:val="uk-UA"/>
              </w:rPr>
            </w:pPr>
            <w:r>
              <w:rPr>
                <w:sz w:val="28"/>
                <w:szCs w:val="28"/>
                <w:lang w:val="uk-UA"/>
              </w:rPr>
              <w:t>1</w:t>
            </w:r>
            <w:r w:rsidRPr="002F456B">
              <w:rPr>
                <w:sz w:val="28"/>
                <w:szCs w:val="28"/>
                <w:lang w:val="uk-UA"/>
              </w:rPr>
              <w:t>,</w:t>
            </w:r>
            <w:r>
              <w:rPr>
                <w:sz w:val="28"/>
                <w:szCs w:val="28"/>
                <w:lang w:val="uk-UA"/>
              </w:rPr>
              <w:t>44</w:t>
            </w:r>
            <w:r w:rsidRPr="002F456B">
              <w:rPr>
                <w:sz w:val="28"/>
                <w:szCs w:val="28"/>
                <w:lang w:val="uk-UA"/>
              </w:rPr>
              <w:t>±0,</w:t>
            </w:r>
            <w:r>
              <w:rPr>
                <w:sz w:val="28"/>
                <w:szCs w:val="28"/>
                <w:lang w:val="uk-UA"/>
              </w:rPr>
              <w:t>12</w:t>
            </w:r>
            <w:r>
              <w:rPr>
                <w:rFonts w:ascii="Calibri" w:hAnsi="Calibri"/>
                <w:sz w:val="28"/>
                <w:szCs w:val="28"/>
                <w:lang w:val="uk-UA"/>
              </w:rPr>
              <w:t>*</w:t>
            </w:r>
          </w:p>
        </w:tc>
        <w:tc>
          <w:tcPr>
            <w:tcW w:w="206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Pr>
                <w:sz w:val="28"/>
                <w:szCs w:val="28"/>
                <w:u w:val="single"/>
                <w:lang w:val="uk-UA"/>
              </w:rPr>
              <w:t>001</w:t>
            </w:r>
            <w:r w:rsidRPr="002F456B">
              <w:rPr>
                <w:sz w:val="28"/>
                <w:szCs w:val="28"/>
                <w:u w:val="single"/>
                <w:lang w:val="uk-UA"/>
              </w:rPr>
              <w:t>-</w:t>
            </w:r>
            <w:r>
              <w:rPr>
                <w:sz w:val="28"/>
                <w:szCs w:val="28"/>
                <w:u w:val="single"/>
                <w:lang w:val="uk-UA"/>
              </w:rPr>
              <w:t>0</w:t>
            </w:r>
            <w:r w:rsidRPr="002F456B">
              <w:rPr>
                <w:sz w:val="28"/>
                <w:szCs w:val="28"/>
                <w:u w:val="single"/>
                <w:lang w:val="uk-UA"/>
              </w:rPr>
              <w:t>,</w:t>
            </w:r>
            <w:r>
              <w:rPr>
                <w:sz w:val="28"/>
                <w:szCs w:val="28"/>
                <w:u w:val="single"/>
                <w:lang w:val="uk-UA"/>
              </w:rPr>
              <w:t>08</w:t>
            </w:r>
          </w:p>
          <w:p w:rsidR="00782A4B" w:rsidRPr="002F456B" w:rsidRDefault="00782A4B" w:rsidP="00E810FB">
            <w:pPr>
              <w:jc w:val="center"/>
              <w:rPr>
                <w:lang w:val="uk-UA"/>
              </w:rPr>
            </w:pPr>
            <w:r w:rsidRPr="002F456B">
              <w:rPr>
                <w:sz w:val="28"/>
                <w:szCs w:val="28"/>
                <w:lang w:val="uk-UA"/>
              </w:rPr>
              <w:t>0,</w:t>
            </w:r>
            <w:r>
              <w:rPr>
                <w:sz w:val="28"/>
                <w:szCs w:val="28"/>
                <w:lang w:val="uk-UA"/>
              </w:rPr>
              <w:t>06±</w:t>
            </w:r>
            <w:r w:rsidRPr="002F456B">
              <w:rPr>
                <w:sz w:val="28"/>
                <w:szCs w:val="28"/>
                <w:lang w:val="uk-UA"/>
              </w:rPr>
              <w:t>,0</w:t>
            </w:r>
            <w:r>
              <w:rPr>
                <w:sz w:val="28"/>
                <w:szCs w:val="28"/>
                <w:lang w:val="uk-UA"/>
              </w:rPr>
              <w:t>01</w:t>
            </w:r>
          </w:p>
        </w:tc>
        <w:tc>
          <w:tcPr>
            <w:tcW w:w="2124" w:type="dxa"/>
            <w:vAlign w:val="center"/>
          </w:tcPr>
          <w:p w:rsidR="00782A4B" w:rsidRPr="002F456B" w:rsidRDefault="00782A4B" w:rsidP="00E810FB">
            <w:pPr>
              <w:jc w:val="center"/>
              <w:rPr>
                <w:sz w:val="28"/>
                <w:u w:val="single"/>
                <w:lang w:val="uk-UA" w:eastAsia="uk-UA"/>
              </w:rPr>
            </w:pPr>
            <w:r w:rsidRPr="002F456B">
              <w:rPr>
                <w:sz w:val="28"/>
                <w:u w:val="single"/>
                <w:lang w:val="uk-UA" w:eastAsia="uk-UA"/>
              </w:rPr>
              <w:t>0,0</w:t>
            </w:r>
            <w:r>
              <w:rPr>
                <w:sz w:val="28"/>
                <w:u w:val="single"/>
                <w:lang w:val="uk-UA" w:eastAsia="uk-UA"/>
              </w:rPr>
              <w:t>01</w:t>
            </w:r>
            <w:r w:rsidRPr="002F456B">
              <w:rPr>
                <w:sz w:val="28"/>
                <w:u w:val="single"/>
                <w:lang w:val="uk-UA" w:eastAsia="uk-UA"/>
              </w:rPr>
              <w:t>-</w:t>
            </w:r>
            <w:r>
              <w:rPr>
                <w:sz w:val="28"/>
                <w:u w:val="single"/>
                <w:lang w:val="uk-UA" w:eastAsia="uk-UA"/>
              </w:rPr>
              <w:t>0</w:t>
            </w:r>
            <w:r w:rsidRPr="002F456B">
              <w:rPr>
                <w:sz w:val="28"/>
                <w:u w:val="single"/>
                <w:lang w:val="uk-UA" w:eastAsia="uk-UA"/>
              </w:rPr>
              <w:t>,</w:t>
            </w:r>
            <w:r>
              <w:rPr>
                <w:sz w:val="28"/>
                <w:u w:val="single"/>
                <w:lang w:val="uk-UA" w:eastAsia="uk-UA"/>
              </w:rPr>
              <w:t>02</w:t>
            </w:r>
          </w:p>
          <w:p w:rsidR="00782A4B" w:rsidRPr="00477DE2" w:rsidRDefault="00782A4B" w:rsidP="00E810FB">
            <w:pPr>
              <w:jc w:val="center"/>
              <w:rPr>
                <w:sz w:val="28"/>
                <w:lang w:val="uk-UA" w:eastAsia="uk-UA"/>
              </w:rPr>
            </w:pPr>
            <w:r>
              <w:rPr>
                <w:sz w:val="28"/>
                <w:lang w:val="uk-UA" w:eastAsia="uk-UA"/>
              </w:rPr>
              <w:t>0,01± 0,001</w:t>
            </w:r>
            <w:r>
              <w:rPr>
                <w:rFonts w:ascii="Calibri" w:hAnsi="Calibri"/>
                <w:sz w:val="28"/>
                <w:lang w:val="uk-UA" w:eastAsia="uk-UA"/>
              </w:rPr>
              <w:t>*</w:t>
            </w:r>
          </w:p>
        </w:tc>
      </w:tr>
      <w:tr w:rsidR="00782A4B" w:rsidTr="002D7F68">
        <w:trPr>
          <w:trHeight w:val="1126"/>
        </w:trPr>
        <w:tc>
          <w:tcPr>
            <w:tcW w:w="1690" w:type="dxa"/>
            <w:vAlign w:val="center"/>
          </w:tcPr>
          <w:p w:rsidR="00782A4B" w:rsidRDefault="00782A4B" w:rsidP="00E810FB">
            <w:pPr>
              <w:jc w:val="center"/>
              <w:rPr>
                <w:sz w:val="28"/>
                <w:lang w:val="uk-UA" w:eastAsia="uk-UA"/>
              </w:rPr>
            </w:pPr>
            <w:r>
              <w:rPr>
                <w:sz w:val="28"/>
                <w:lang w:val="uk-UA" w:eastAsia="uk-UA"/>
              </w:rPr>
              <w:t>Марганець</w:t>
            </w:r>
          </w:p>
        </w:tc>
        <w:tc>
          <w:tcPr>
            <w:tcW w:w="1935" w:type="dxa"/>
            <w:vAlign w:val="center"/>
          </w:tcPr>
          <w:p w:rsidR="00782A4B" w:rsidRPr="002F456B" w:rsidRDefault="00782A4B" w:rsidP="00E810FB">
            <w:pPr>
              <w:jc w:val="center"/>
              <w:rPr>
                <w:sz w:val="28"/>
                <w:szCs w:val="28"/>
                <w:u w:val="single"/>
                <w:lang w:val="en-US"/>
              </w:rPr>
            </w:pPr>
            <w:r>
              <w:rPr>
                <w:sz w:val="28"/>
                <w:szCs w:val="28"/>
                <w:u w:val="single"/>
                <w:lang w:val="uk-UA"/>
              </w:rPr>
              <w:t>0</w:t>
            </w:r>
            <w:r w:rsidRPr="002F456B">
              <w:rPr>
                <w:sz w:val="28"/>
                <w:szCs w:val="28"/>
                <w:u w:val="single"/>
                <w:lang w:val="uk-UA"/>
              </w:rPr>
              <w:t>,</w:t>
            </w:r>
            <w:r>
              <w:rPr>
                <w:sz w:val="28"/>
                <w:szCs w:val="28"/>
                <w:u w:val="single"/>
                <w:lang w:val="uk-UA"/>
              </w:rPr>
              <w:t>04</w:t>
            </w:r>
            <w:r w:rsidRPr="002F456B">
              <w:rPr>
                <w:sz w:val="28"/>
                <w:szCs w:val="28"/>
                <w:u w:val="single"/>
                <w:lang w:val="uk-UA"/>
              </w:rPr>
              <w:t>-</w:t>
            </w:r>
            <w:r>
              <w:rPr>
                <w:sz w:val="28"/>
                <w:szCs w:val="28"/>
                <w:u w:val="single"/>
                <w:lang w:val="uk-UA"/>
              </w:rPr>
              <w:t>11</w:t>
            </w:r>
            <w:r w:rsidRPr="002F456B">
              <w:rPr>
                <w:sz w:val="28"/>
                <w:szCs w:val="28"/>
                <w:u w:val="single"/>
                <w:lang w:val="uk-UA"/>
              </w:rPr>
              <w:t>,</w:t>
            </w:r>
            <w:r>
              <w:rPr>
                <w:sz w:val="28"/>
                <w:szCs w:val="28"/>
                <w:u w:val="single"/>
                <w:lang w:val="uk-UA"/>
              </w:rPr>
              <w:t>52</w:t>
            </w:r>
          </w:p>
          <w:p w:rsidR="00782A4B" w:rsidRPr="002F456B" w:rsidRDefault="00782A4B" w:rsidP="00E810FB">
            <w:pPr>
              <w:jc w:val="center"/>
              <w:rPr>
                <w:sz w:val="28"/>
                <w:szCs w:val="28"/>
                <w:lang w:val="uk-UA"/>
              </w:rPr>
            </w:pPr>
            <w:r>
              <w:rPr>
                <w:sz w:val="28"/>
                <w:szCs w:val="28"/>
                <w:lang w:val="uk-UA"/>
              </w:rPr>
              <w:t>3,65±0,40</w:t>
            </w:r>
          </w:p>
        </w:tc>
        <w:tc>
          <w:tcPr>
            <w:tcW w:w="183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Pr>
                <w:sz w:val="28"/>
                <w:szCs w:val="28"/>
                <w:u w:val="single"/>
                <w:lang w:val="uk-UA"/>
              </w:rPr>
              <w:t>01</w:t>
            </w:r>
            <w:r w:rsidRPr="002F456B">
              <w:rPr>
                <w:sz w:val="28"/>
                <w:szCs w:val="28"/>
                <w:u w:val="single"/>
              </w:rPr>
              <w:t>-</w:t>
            </w:r>
            <w:r>
              <w:rPr>
                <w:sz w:val="28"/>
                <w:szCs w:val="28"/>
                <w:u w:val="single"/>
                <w:lang w:val="uk-UA"/>
              </w:rPr>
              <w:t>1</w:t>
            </w:r>
            <w:r w:rsidRPr="002F456B">
              <w:rPr>
                <w:sz w:val="28"/>
                <w:szCs w:val="28"/>
                <w:u w:val="single"/>
                <w:lang w:val="uk-UA"/>
              </w:rPr>
              <w:t>,</w:t>
            </w:r>
            <w:r>
              <w:rPr>
                <w:sz w:val="28"/>
                <w:szCs w:val="28"/>
                <w:u w:val="single"/>
                <w:lang w:val="uk-UA"/>
              </w:rPr>
              <w:t>22</w:t>
            </w:r>
          </w:p>
          <w:p w:rsidR="00782A4B" w:rsidRPr="002F456B" w:rsidRDefault="00782A4B" w:rsidP="00E810FB">
            <w:pPr>
              <w:jc w:val="center"/>
              <w:rPr>
                <w:lang w:val="uk-UA"/>
              </w:rPr>
            </w:pPr>
            <w:r>
              <w:rPr>
                <w:sz w:val="28"/>
                <w:szCs w:val="28"/>
                <w:lang w:val="uk-UA"/>
              </w:rPr>
              <w:t>1</w:t>
            </w:r>
            <w:r w:rsidRPr="002F456B">
              <w:rPr>
                <w:sz w:val="28"/>
                <w:szCs w:val="28"/>
                <w:lang w:val="uk-UA"/>
              </w:rPr>
              <w:t>,</w:t>
            </w:r>
            <w:r>
              <w:rPr>
                <w:sz w:val="28"/>
                <w:szCs w:val="28"/>
                <w:lang w:val="uk-UA"/>
              </w:rPr>
              <w:t>23</w:t>
            </w:r>
            <w:r w:rsidRPr="002F456B">
              <w:rPr>
                <w:sz w:val="28"/>
                <w:szCs w:val="28"/>
                <w:lang w:val="uk-UA"/>
              </w:rPr>
              <w:t>±0,</w:t>
            </w:r>
            <w:r>
              <w:rPr>
                <w:sz w:val="28"/>
                <w:szCs w:val="28"/>
                <w:lang w:val="uk-UA"/>
              </w:rPr>
              <w:t>11</w:t>
            </w:r>
            <w:r>
              <w:rPr>
                <w:rFonts w:ascii="Calibri" w:hAnsi="Calibri"/>
                <w:sz w:val="28"/>
                <w:szCs w:val="28"/>
                <w:lang w:val="uk-UA"/>
              </w:rPr>
              <w:t>*</w:t>
            </w:r>
          </w:p>
        </w:tc>
        <w:tc>
          <w:tcPr>
            <w:tcW w:w="2060" w:type="dxa"/>
            <w:vAlign w:val="center"/>
          </w:tcPr>
          <w:p w:rsidR="00782A4B" w:rsidRPr="002F456B" w:rsidRDefault="00782A4B" w:rsidP="00E810FB">
            <w:pPr>
              <w:jc w:val="center"/>
              <w:rPr>
                <w:sz w:val="28"/>
                <w:szCs w:val="28"/>
                <w:u w:val="single"/>
                <w:lang w:val="uk-UA"/>
              </w:rPr>
            </w:pPr>
            <w:r>
              <w:rPr>
                <w:sz w:val="28"/>
                <w:szCs w:val="28"/>
                <w:u w:val="single"/>
                <w:lang w:val="uk-UA"/>
              </w:rPr>
              <w:t>0</w:t>
            </w:r>
            <w:r w:rsidRPr="002F456B">
              <w:rPr>
                <w:sz w:val="28"/>
                <w:szCs w:val="28"/>
                <w:u w:val="single"/>
                <w:lang w:val="uk-UA"/>
              </w:rPr>
              <w:t>,</w:t>
            </w:r>
            <w:r>
              <w:rPr>
                <w:sz w:val="28"/>
                <w:szCs w:val="28"/>
                <w:u w:val="single"/>
                <w:lang w:val="uk-UA"/>
              </w:rPr>
              <w:t>03</w:t>
            </w:r>
            <w:r w:rsidRPr="002F456B">
              <w:rPr>
                <w:sz w:val="28"/>
                <w:szCs w:val="28"/>
                <w:u w:val="single"/>
                <w:lang w:val="uk-UA"/>
              </w:rPr>
              <w:t>-</w:t>
            </w:r>
            <w:r>
              <w:rPr>
                <w:sz w:val="28"/>
                <w:szCs w:val="28"/>
                <w:u w:val="single"/>
                <w:lang w:val="uk-UA"/>
              </w:rPr>
              <w:t>1</w:t>
            </w:r>
            <w:r w:rsidRPr="002F456B">
              <w:rPr>
                <w:sz w:val="28"/>
                <w:szCs w:val="28"/>
                <w:u w:val="single"/>
                <w:lang w:val="uk-UA"/>
              </w:rPr>
              <w:t>,</w:t>
            </w:r>
            <w:r>
              <w:rPr>
                <w:sz w:val="28"/>
                <w:szCs w:val="28"/>
                <w:u w:val="single"/>
                <w:lang w:val="uk-UA"/>
              </w:rPr>
              <w:t>63</w:t>
            </w:r>
          </w:p>
          <w:p w:rsidR="00782A4B" w:rsidRPr="002F456B" w:rsidRDefault="00782A4B" w:rsidP="00E810FB">
            <w:pPr>
              <w:jc w:val="center"/>
              <w:rPr>
                <w:lang w:val="uk-UA"/>
              </w:rPr>
            </w:pPr>
            <w:r w:rsidRPr="002F456B">
              <w:rPr>
                <w:sz w:val="28"/>
                <w:szCs w:val="28"/>
                <w:lang w:val="uk-UA"/>
              </w:rPr>
              <w:t>0,</w:t>
            </w:r>
            <w:r>
              <w:rPr>
                <w:sz w:val="28"/>
                <w:szCs w:val="28"/>
                <w:lang w:val="uk-UA"/>
              </w:rPr>
              <w:t>16±</w:t>
            </w:r>
            <w:r w:rsidRPr="002F456B">
              <w:rPr>
                <w:sz w:val="28"/>
                <w:szCs w:val="28"/>
                <w:lang w:val="uk-UA"/>
              </w:rPr>
              <w:t>,0</w:t>
            </w:r>
            <w:r>
              <w:rPr>
                <w:sz w:val="28"/>
                <w:szCs w:val="28"/>
                <w:lang w:val="uk-UA"/>
              </w:rPr>
              <w:t>02</w:t>
            </w:r>
          </w:p>
        </w:tc>
        <w:tc>
          <w:tcPr>
            <w:tcW w:w="2124" w:type="dxa"/>
            <w:vAlign w:val="center"/>
          </w:tcPr>
          <w:p w:rsidR="00782A4B" w:rsidRPr="002F456B" w:rsidRDefault="00782A4B" w:rsidP="00E810FB">
            <w:pPr>
              <w:jc w:val="center"/>
              <w:rPr>
                <w:sz w:val="28"/>
                <w:u w:val="single"/>
                <w:lang w:val="uk-UA" w:eastAsia="uk-UA"/>
              </w:rPr>
            </w:pPr>
            <w:r w:rsidRPr="002F456B">
              <w:rPr>
                <w:sz w:val="28"/>
                <w:u w:val="single"/>
                <w:lang w:val="uk-UA" w:eastAsia="uk-UA"/>
              </w:rPr>
              <w:t>0,0</w:t>
            </w:r>
            <w:r>
              <w:rPr>
                <w:sz w:val="28"/>
                <w:u w:val="single"/>
                <w:lang w:val="uk-UA" w:eastAsia="uk-UA"/>
              </w:rPr>
              <w:t>1</w:t>
            </w:r>
            <w:r w:rsidRPr="002F456B">
              <w:rPr>
                <w:sz w:val="28"/>
                <w:u w:val="single"/>
                <w:lang w:val="uk-UA" w:eastAsia="uk-UA"/>
              </w:rPr>
              <w:t>-</w:t>
            </w:r>
            <w:r>
              <w:rPr>
                <w:sz w:val="28"/>
                <w:u w:val="single"/>
                <w:lang w:val="uk-UA" w:eastAsia="uk-UA"/>
              </w:rPr>
              <w:t>1</w:t>
            </w:r>
            <w:r w:rsidRPr="002F456B">
              <w:rPr>
                <w:sz w:val="28"/>
                <w:u w:val="single"/>
                <w:lang w:val="uk-UA" w:eastAsia="uk-UA"/>
              </w:rPr>
              <w:t>,</w:t>
            </w:r>
            <w:r>
              <w:rPr>
                <w:sz w:val="28"/>
                <w:u w:val="single"/>
                <w:lang w:val="uk-UA" w:eastAsia="uk-UA"/>
              </w:rPr>
              <w:t>14</w:t>
            </w:r>
          </w:p>
          <w:p w:rsidR="00782A4B" w:rsidRPr="00477DE2" w:rsidRDefault="00782A4B" w:rsidP="00E810FB">
            <w:pPr>
              <w:jc w:val="center"/>
              <w:rPr>
                <w:sz w:val="28"/>
                <w:lang w:val="uk-UA" w:eastAsia="uk-UA"/>
              </w:rPr>
            </w:pPr>
            <w:r>
              <w:rPr>
                <w:sz w:val="28"/>
                <w:lang w:val="uk-UA" w:eastAsia="uk-UA"/>
              </w:rPr>
              <w:t>0,05± 0,01</w:t>
            </w:r>
            <w:r>
              <w:rPr>
                <w:rFonts w:ascii="Calibri" w:hAnsi="Calibri"/>
                <w:sz w:val="28"/>
                <w:lang w:val="uk-UA" w:eastAsia="uk-UA"/>
              </w:rPr>
              <w:t>*</w:t>
            </w:r>
          </w:p>
        </w:tc>
      </w:tr>
    </w:tbl>
    <w:p w:rsidR="00782A4B" w:rsidRPr="00EF2898" w:rsidRDefault="00782A4B" w:rsidP="00782A4B">
      <w:pPr>
        <w:spacing w:line="276" w:lineRule="auto"/>
        <w:ind w:firstLine="851"/>
        <w:rPr>
          <w:sz w:val="22"/>
          <w:szCs w:val="22"/>
          <w:lang w:val="uk-UA"/>
        </w:rPr>
      </w:pPr>
      <w:r>
        <w:rPr>
          <w:sz w:val="22"/>
          <w:szCs w:val="22"/>
          <w:lang w:val="uk-UA"/>
        </w:rPr>
        <w:t>Примітка:</w:t>
      </w:r>
      <w:r w:rsidRPr="00EF2898">
        <w:rPr>
          <w:sz w:val="22"/>
          <w:szCs w:val="22"/>
          <w:lang w:val="uk-UA"/>
        </w:rPr>
        <w:t xml:space="preserve">*- позначено вірогідні відмінності </w:t>
      </w:r>
      <w:r>
        <w:rPr>
          <w:sz w:val="22"/>
          <w:szCs w:val="22"/>
          <w:lang w:val="uk-UA"/>
        </w:rPr>
        <w:t xml:space="preserve">між районами </w:t>
      </w:r>
      <w:r w:rsidRPr="00EF2898">
        <w:rPr>
          <w:sz w:val="22"/>
          <w:szCs w:val="22"/>
          <w:lang w:val="uk-UA"/>
        </w:rPr>
        <w:t>(р&lt;0,05)</w:t>
      </w:r>
      <w:r>
        <w:rPr>
          <w:sz w:val="22"/>
          <w:szCs w:val="22"/>
          <w:lang w:val="uk-UA"/>
        </w:rPr>
        <w:t>.</w:t>
      </w:r>
    </w:p>
    <w:p w:rsidR="00782A4B" w:rsidRDefault="00782A4B" w:rsidP="00782A4B">
      <w:pPr>
        <w:spacing w:line="360" w:lineRule="auto"/>
        <w:ind w:firstLine="851"/>
        <w:jc w:val="both"/>
        <w:rPr>
          <w:sz w:val="28"/>
          <w:szCs w:val="28"/>
          <w:lang w:val="uk-UA" w:eastAsia="uk-UA"/>
        </w:rPr>
      </w:pPr>
    </w:p>
    <w:p w:rsidR="00782A4B" w:rsidRDefault="00782A4B" w:rsidP="002D7F68">
      <w:pPr>
        <w:tabs>
          <w:tab w:val="left" w:pos="7655"/>
        </w:tabs>
        <w:spacing w:line="360" w:lineRule="auto"/>
        <w:ind w:firstLine="851"/>
        <w:jc w:val="both"/>
        <w:rPr>
          <w:sz w:val="28"/>
          <w:szCs w:val="28"/>
          <w:lang w:val="uk-UA" w:eastAsia="uk-UA"/>
        </w:rPr>
      </w:pPr>
      <w:r>
        <w:rPr>
          <w:sz w:val="28"/>
          <w:szCs w:val="28"/>
          <w:lang w:val="uk-UA" w:eastAsia="uk-UA"/>
        </w:rPr>
        <w:t>Як видно, техногенне</w:t>
      </w:r>
      <w:r w:rsidR="00D56E69">
        <w:rPr>
          <w:sz w:val="28"/>
          <w:szCs w:val="28"/>
          <w:lang w:val="uk-UA" w:eastAsia="uk-UA"/>
        </w:rPr>
        <w:t xml:space="preserve"> </w:t>
      </w:r>
      <w:r>
        <w:rPr>
          <w:sz w:val="28"/>
          <w:szCs w:val="28"/>
          <w:lang w:val="uk-UA" w:eastAsia="uk-UA"/>
        </w:rPr>
        <w:t xml:space="preserve">забруднення атмосферного повітря викидами промислових підприємств металургійної галузі супроводжується нагромадженням металів у біологічних середовищах (волосся й сеча) дітей. У біологічному моніторингу важких металів особливе значення має свинець. В </w:t>
      </w:r>
      <w:r>
        <w:rPr>
          <w:sz w:val="28"/>
          <w:szCs w:val="28"/>
          <w:lang w:val="uk-UA" w:eastAsia="uk-UA"/>
        </w:rPr>
        <w:lastRenderedPageBreak/>
        <w:t>зв</w:t>
      </w:r>
      <w:r w:rsidRPr="006376C5">
        <w:rPr>
          <w:sz w:val="28"/>
          <w:szCs w:val="28"/>
          <w:lang w:val="uk-UA" w:eastAsia="uk-UA"/>
        </w:rPr>
        <w:t>’</w:t>
      </w:r>
      <w:r>
        <w:rPr>
          <w:sz w:val="28"/>
          <w:szCs w:val="28"/>
          <w:lang w:val="uk-UA" w:eastAsia="uk-UA"/>
        </w:rPr>
        <w:t xml:space="preserve">язку із високою патогенетичною значимістю та тим, що він в значній кількості надходить </w:t>
      </w:r>
      <w:r w:rsidR="00D56E69">
        <w:rPr>
          <w:sz w:val="28"/>
          <w:szCs w:val="28"/>
          <w:lang w:val="uk-UA" w:eastAsia="uk-UA"/>
        </w:rPr>
        <w:t xml:space="preserve">як </w:t>
      </w:r>
      <w:r>
        <w:rPr>
          <w:sz w:val="28"/>
          <w:szCs w:val="28"/>
          <w:lang w:val="uk-UA" w:eastAsia="uk-UA"/>
        </w:rPr>
        <w:t>з промисловими викидами, так і від автомобільного транспорту. Встановлено, що вміст свинцю у волоссі дітей, які мешкають у забрудненому районі був у 4,48 рази, а у сечі – у 2,28 рази вище, ніж у контролі (р&lt;0,05).</w:t>
      </w:r>
    </w:p>
    <w:p w:rsidR="00782A4B" w:rsidRDefault="00782A4B" w:rsidP="00782A4B">
      <w:pPr>
        <w:spacing w:line="360" w:lineRule="auto"/>
        <w:ind w:firstLine="851"/>
        <w:jc w:val="both"/>
        <w:rPr>
          <w:sz w:val="28"/>
          <w:szCs w:val="28"/>
          <w:lang w:val="uk-UA" w:eastAsia="uk-UA"/>
        </w:rPr>
      </w:pPr>
      <w:r>
        <w:rPr>
          <w:sz w:val="28"/>
          <w:szCs w:val="28"/>
          <w:lang w:val="uk-UA" w:eastAsia="uk-UA"/>
        </w:rPr>
        <w:t>Вміст міді, кадмію та й марганцю у волоссі дітей дослідного району були у 2,27-2,98 рази вище, ніж у контролі (р&lt;0,05). У сечі дітей, які мешкають у техногенно несприятливому районі концентрація міді була вищою, ніж у контролі у 2,28 рази, кадмію – у 2,76 рази, марганцю – у 2,98 рази (р&lt;0,05).</w:t>
      </w:r>
    </w:p>
    <w:p w:rsidR="00782A4B" w:rsidRDefault="00782A4B" w:rsidP="00782A4B">
      <w:pPr>
        <w:spacing w:line="360" w:lineRule="auto"/>
        <w:ind w:firstLine="851"/>
        <w:jc w:val="both"/>
        <w:rPr>
          <w:sz w:val="28"/>
          <w:szCs w:val="28"/>
          <w:lang w:val="uk-UA" w:eastAsia="uk-UA"/>
        </w:rPr>
      </w:pPr>
      <w:r>
        <w:rPr>
          <w:sz w:val="28"/>
          <w:szCs w:val="28"/>
          <w:lang w:val="uk-UA" w:eastAsia="uk-UA"/>
        </w:rPr>
        <w:t xml:space="preserve">Патогенетичне значення вказаних біоіндикаторів полягає в тому, що свинець, кадмій, </w:t>
      </w:r>
      <w:r w:rsidR="002157AD">
        <w:rPr>
          <w:sz w:val="28"/>
          <w:szCs w:val="28"/>
          <w:lang w:val="uk-UA" w:eastAsia="uk-UA"/>
        </w:rPr>
        <w:t>марганець</w:t>
      </w:r>
      <w:r>
        <w:rPr>
          <w:sz w:val="28"/>
          <w:szCs w:val="28"/>
          <w:lang w:val="uk-UA" w:eastAsia="uk-UA"/>
        </w:rPr>
        <w:t xml:space="preserve"> відносяться до екологічних маркерів легеневої патології. Потрапивши у клітку вони утворюють специфічні комплекси із амінокислотами, нуклеїновими кислотами та фосфоліпідами. Зокрема,  свинець зв</w:t>
      </w:r>
      <w:r w:rsidRPr="0067120C">
        <w:rPr>
          <w:sz w:val="28"/>
          <w:szCs w:val="28"/>
          <w:lang w:val="uk-UA" w:eastAsia="uk-UA"/>
        </w:rPr>
        <w:t>‘</w:t>
      </w:r>
      <w:r>
        <w:rPr>
          <w:sz w:val="28"/>
          <w:szCs w:val="28"/>
          <w:lang w:val="uk-UA" w:eastAsia="uk-UA"/>
        </w:rPr>
        <w:t xml:space="preserve">язується з мембранами органелоспецифічних структур легень, </w:t>
      </w:r>
      <w:r w:rsidR="002157AD">
        <w:rPr>
          <w:sz w:val="28"/>
          <w:szCs w:val="28"/>
          <w:lang w:val="uk-UA" w:eastAsia="uk-UA"/>
        </w:rPr>
        <w:t>марганець</w:t>
      </w:r>
      <w:r>
        <w:rPr>
          <w:sz w:val="28"/>
          <w:szCs w:val="28"/>
          <w:lang w:val="uk-UA" w:eastAsia="uk-UA"/>
        </w:rPr>
        <w:t xml:space="preserve"> локалізується у ядерній мікросомальній рідинній фракції. Метали порушують метаболічні процеси у фагоцитах, внаслідок чого розвивається загальний та місцевий токсичний ефект й знижується захисна функція легень.</w:t>
      </w:r>
    </w:p>
    <w:p w:rsidR="00782A4B" w:rsidRDefault="00782A4B" w:rsidP="00782A4B">
      <w:pPr>
        <w:spacing w:line="360" w:lineRule="auto"/>
        <w:ind w:firstLine="851"/>
        <w:jc w:val="both"/>
        <w:rPr>
          <w:sz w:val="28"/>
          <w:szCs w:val="28"/>
          <w:lang w:val="uk-UA" w:eastAsia="uk-UA"/>
        </w:rPr>
      </w:pPr>
      <w:r>
        <w:rPr>
          <w:sz w:val="28"/>
          <w:szCs w:val="28"/>
          <w:lang w:val="uk-UA" w:eastAsia="uk-UA"/>
        </w:rPr>
        <w:t>Отже біологічні маркери мають важливе гігієнічне значення. По-перше, дозволяють об</w:t>
      </w:r>
      <w:r w:rsidRPr="00A626D6">
        <w:rPr>
          <w:sz w:val="28"/>
          <w:szCs w:val="28"/>
          <w:lang w:val="uk-UA" w:eastAsia="uk-UA"/>
        </w:rPr>
        <w:t>’</w:t>
      </w:r>
      <w:r>
        <w:rPr>
          <w:sz w:val="28"/>
          <w:szCs w:val="28"/>
          <w:lang w:val="uk-UA" w:eastAsia="uk-UA"/>
        </w:rPr>
        <w:t>єктивізувати виявлення їх шкідливої дії шляхом з</w:t>
      </w:r>
      <w:r w:rsidRPr="00A626D6">
        <w:rPr>
          <w:sz w:val="28"/>
          <w:szCs w:val="28"/>
          <w:lang w:val="uk-UA" w:eastAsia="uk-UA"/>
        </w:rPr>
        <w:t>іставлення рівней екоток</w:t>
      </w:r>
      <w:r>
        <w:rPr>
          <w:sz w:val="28"/>
          <w:szCs w:val="28"/>
          <w:lang w:val="uk-UA" w:eastAsia="uk-UA"/>
        </w:rPr>
        <w:t>сикантів у біологічних середовищах та об</w:t>
      </w:r>
      <w:r w:rsidRPr="00A626D6">
        <w:rPr>
          <w:sz w:val="28"/>
          <w:szCs w:val="28"/>
          <w:lang w:val="uk-UA" w:eastAsia="uk-UA"/>
        </w:rPr>
        <w:t>’</w:t>
      </w:r>
      <w:r>
        <w:rPr>
          <w:sz w:val="28"/>
          <w:szCs w:val="28"/>
          <w:lang w:val="uk-UA" w:eastAsia="uk-UA"/>
        </w:rPr>
        <w:t>єктах довкілля.</w:t>
      </w:r>
      <w:r w:rsidR="00D544C9">
        <w:rPr>
          <w:sz w:val="28"/>
          <w:szCs w:val="28"/>
          <w:lang w:val="uk-UA" w:eastAsia="uk-UA"/>
        </w:rPr>
        <w:t xml:space="preserve"> </w:t>
      </w:r>
      <w:r>
        <w:rPr>
          <w:sz w:val="28"/>
          <w:szCs w:val="28"/>
          <w:lang w:val="uk-UA" w:eastAsia="uk-UA"/>
        </w:rPr>
        <w:t>По-друге, картографувати зони з виділенням найбільш значних факторів і територій. По-третє, співставлення результатів біомоніторингу із патогенетичними ефектами.</w:t>
      </w:r>
    </w:p>
    <w:p w:rsidR="000C7378" w:rsidRDefault="000C7378" w:rsidP="000C7378">
      <w:pPr>
        <w:spacing w:line="360" w:lineRule="auto"/>
        <w:jc w:val="center"/>
        <w:rPr>
          <w:sz w:val="28"/>
          <w:lang w:val="uk-UA"/>
        </w:rPr>
      </w:pPr>
    </w:p>
    <w:p w:rsidR="000C7378" w:rsidRDefault="000C7378" w:rsidP="0088399E">
      <w:pPr>
        <w:spacing w:line="360" w:lineRule="auto"/>
        <w:ind w:firstLine="851"/>
        <w:jc w:val="both"/>
        <w:rPr>
          <w:sz w:val="28"/>
          <w:lang w:val="uk-UA"/>
        </w:rPr>
      </w:pPr>
      <w:r>
        <w:rPr>
          <w:sz w:val="28"/>
          <w:lang w:val="uk-UA"/>
        </w:rPr>
        <w:t>5.5</w:t>
      </w:r>
      <w:r w:rsidR="00DF144F">
        <w:rPr>
          <w:sz w:val="28"/>
          <w:lang w:val="uk-UA"/>
        </w:rPr>
        <w:t>.</w:t>
      </w:r>
      <w:r>
        <w:rPr>
          <w:sz w:val="28"/>
          <w:lang w:val="uk-UA"/>
        </w:rPr>
        <w:t xml:space="preserve"> Статистичні моделі </w:t>
      </w:r>
      <w:r w:rsidR="005140E9">
        <w:rPr>
          <w:sz w:val="28"/>
          <w:lang w:val="uk-UA"/>
        </w:rPr>
        <w:t xml:space="preserve">захворюваності </w:t>
      </w:r>
      <w:r>
        <w:rPr>
          <w:sz w:val="28"/>
          <w:lang w:val="uk-UA"/>
        </w:rPr>
        <w:t>та розповсюджен</w:t>
      </w:r>
      <w:r w:rsidR="005140E9">
        <w:rPr>
          <w:sz w:val="28"/>
          <w:lang w:val="uk-UA"/>
        </w:rPr>
        <w:t>ості</w:t>
      </w:r>
      <w:r>
        <w:rPr>
          <w:sz w:val="28"/>
          <w:lang w:val="uk-UA"/>
        </w:rPr>
        <w:t xml:space="preserve"> хвороб органів дихання серед  населення </w:t>
      </w:r>
    </w:p>
    <w:p w:rsidR="000C7378" w:rsidRDefault="000C7378" w:rsidP="000C7378">
      <w:pPr>
        <w:spacing w:line="360" w:lineRule="auto"/>
        <w:jc w:val="both"/>
        <w:rPr>
          <w:sz w:val="28"/>
          <w:lang w:val="uk-UA"/>
        </w:rPr>
      </w:pPr>
    </w:p>
    <w:p w:rsidR="000C7378" w:rsidRDefault="000C7378" w:rsidP="000C7378">
      <w:pPr>
        <w:spacing w:line="360" w:lineRule="auto"/>
        <w:ind w:firstLine="851"/>
        <w:jc w:val="both"/>
        <w:rPr>
          <w:sz w:val="28"/>
          <w:lang w:val="uk-UA"/>
        </w:rPr>
      </w:pPr>
      <w:r>
        <w:rPr>
          <w:sz w:val="28"/>
          <w:lang w:val="uk-UA"/>
        </w:rPr>
        <w:t>З метою прогнозування захворюваності при різноманітному забрудненн</w:t>
      </w:r>
      <w:r w:rsidR="002157AD">
        <w:rPr>
          <w:sz w:val="28"/>
          <w:lang w:val="uk-UA"/>
        </w:rPr>
        <w:t>і</w:t>
      </w:r>
      <w:r>
        <w:rPr>
          <w:sz w:val="28"/>
          <w:lang w:val="uk-UA"/>
        </w:rPr>
        <w:t xml:space="preserve">  атмосферного повітря використана методика по</w:t>
      </w:r>
      <w:r w:rsidR="005140E9">
        <w:rPr>
          <w:sz w:val="28"/>
          <w:lang w:val="uk-UA"/>
        </w:rPr>
        <w:t>кроково</w:t>
      </w:r>
      <w:r>
        <w:rPr>
          <w:sz w:val="28"/>
          <w:lang w:val="uk-UA"/>
        </w:rPr>
        <w:t xml:space="preserve">-регресійного аналізу. У </w:t>
      </w:r>
      <w:r>
        <w:rPr>
          <w:sz w:val="28"/>
          <w:lang w:val="uk-UA"/>
        </w:rPr>
        <w:lastRenderedPageBreak/>
        <w:t>статистичній моделі були використані лише ті із чинників, які корелювали із залежними параметрами із рівнем значимості не менше р&lt;</w:t>
      </w:r>
      <w:r w:rsidRPr="000F7A6D">
        <w:rPr>
          <w:sz w:val="28"/>
          <w:lang w:val="uk-UA"/>
        </w:rPr>
        <w:t>0,05</w:t>
      </w:r>
      <w:r>
        <w:rPr>
          <w:sz w:val="28"/>
          <w:lang w:val="uk-UA"/>
        </w:rPr>
        <w:t>.</w:t>
      </w:r>
    </w:p>
    <w:p w:rsidR="000C7378" w:rsidRDefault="000C7378" w:rsidP="000C7378">
      <w:pPr>
        <w:spacing w:line="360" w:lineRule="auto"/>
        <w:ind w:firstLine="851"/>
        <w:jc w:val="both"/>
        <w:rPr>
          <w:sz w:val="28"/>
          <w:lang w:val="uk-UA"/>
        </w:rPr>
      </w:pPr>
      <w:r>
        <w:rPr>
          <w:sz w:val="28"/>
          <w:lang w:val="uk-UA"/>
        </w:rPr>
        <w:t>В ході проведених досліджень для побудови статистичних моделей захворюваності в якості результуючих величин визначені наступні:</w:t>
      </w:r>
    </w:p>
    <w:p w:rsidR="000C7378" w:rsidRDefault="000C7378" w:rsidP="000C7378">
      <w:pPr>
        <w:spacing w:line="360" w:lineRule="auto"/>
        <w:ind w:firstLine="851"/>
        <w:jc w:val="both"/>
        <w:rPr>
          <w:sz w:val="28"/>
          <w:lang w:val="uk-UA"/>
        </w:rPr>
      </w:pPr>
      <w:r>
        <w:rPr>
          <w:sz w:val="28"/>
          <w:lang w:val="uk-UA"/>
        </w:rPr>
        <w:t>у</w:t>
      </w:r>
      <w:r>
        <w:rPr>
          <w:sz w:val="28"/>
          <w:vertAlign w:val="subscript"/>
          <w:lang w:val="uk-UA"/>
        </w:rPr>
        <w:t>1</w:t>
      </w:r>
      <w:r>
        <w:rPr>
          <w:sz w:val="28"/>
          <w:lang w:val="uk-UA"/>
        </w:rPr>
        <w:t xml:space="preserve"> – рівень захворюваності ХОД серед дорослих</w:t>
      </w:r>
      <w:r w:rsidR="00606BED" w:rsidRPr="00606BED">
        <w:rPr>
          <w:sz w:val="28"/>
        </w:rPr>
        <w:t xml:space="preserve"> </w:t>
      </w:r>
      <w:r w:rsidR="00606BED">
        <w:rPr>
          <w:sz w:val="28"/>
          <w:lang w:val="uk-UA"/>
        </w:rPr>
        <w:t>за викидами</w:t>
      </w:r>
      <w:r>
        <w:rPr>
          <w:sz w:val="28"/>
          <w:lang w:val="uk-UA"/>
        </w:rPr>
        <w:t>;</w:t>
      </w:r>
    </w:p>
    <w:p w:rsidR="000C7378" w:rsidRDefault="000C7378" w:rsidP="000C7378">
      <w:pPr>
        <w:spacing w:line="360" w:lineRule="auto"/>
        <w:ind w:firstLine="851"/>
        <w:jc w:val="both"/>
        <w:rPr>
          <w:sz w:val="28"/>
          <w:lang w:val="uk-UA"/>
        </w:rPr>
      </w:pPr>
      <w:r>
        <w:rPr>
          <w:sz w:val="28"/>
          <w:lang w:val="uk-UA"/>
        </w:rPr>
        <w:t>у</w:t>
      </w:r>
      <w:r>
        <w:rPr>
          <w:sz w:val="28"/>
          <w:vertAlign w:val="subscript"/>
          <w:lang w:val="uk-UA"/>
        </w:rPr>
        <w:t>2</w:t>
      </w:r>
      <w:r>
        <w:rPr>
          <w:sz w:val="28"/>
          <w:lang w:val="uk-UA"/>
        </w:rPr>
        <w:t xml:space="preserve"> – рівень захворюваності ХОД серед дітей</w:t>
      </w:r>
      <w:r w:rsidR="00606BED">
        <w:rPr>
          <w:sz w:val="28"/>
          <w:lang w:val="uk-UA"/>
        </w:rPr>
        <w:t xml:space="preserve"> за викидами</w:t>
      </w:r>
      <w:r>
        <w:rPr>
          <w:sz w:val="28"/>
          <w:lang w:val="uk-UA"/>
        </w:rPr>
        <w:t>;</w:t>
      </w:r>
    </w:p>
    <w:p w:rsidR="005228DE" w:rsidRDefault="005228DE" w:rsidP="005228DE">
      <w:pPr>
        <w:spacing w:line="360" w:lineRule="auto"/>
        <w:ind w:firstLine="851"/>
        <w:jc w:val="both"/>
        <w:rPr>
          <w:sz w:val="28"/>
          <w:lang w:val="uk-UA"/>
        </w:rPr>
      </w:pPr>
      <w:r>
        <w:rPr>
          <w:sz w:val="28"/>
          <w:lang w:val="uk-UA"/>
        </w:rPr>
        <w:t>у</w:t>
      </w:r>
      <w:r>
        <w:rPr>
          <w:sz w:val="28"/>
          <w:vertAlign w:val="subscript"/>
          <w:lang w:val="uk-UA"/>
        </w:rPr>
        <w:t>3</w:t>
      </w:r>
      <w:r>
        <w:rPr>
          <w:sz w:val="28"/>
          <w:lang w:val="uk-UA"/>
        </w:rPr>
        <w:t xml:space="preserve"> – рівень захворюваності ХОД серед дорослих</w:t>
      </w:r>
      <w:r w:rsidR="00606BED">
        <w:rPr>
          <w:sz w:val="28"/>
          <w:lang w:val="uk-UA"/>
        </w:rPr>
        <w:t xml:space="preserve"> за концентраціями</w:t>
      </w:r>
      <w:r>
        <w:rPr>
          <w:sz w:val="28"/>
          <w:lang w:val="uk-UA"/>
        </w:rPr>
        <w:t>;</w:t>
      </w:r>
    </w:p>
    <w:p w:rsidR="005228DE" w:rsidRDefault="005228DE" w:rsidP="005228DE">
      <w:pPr>
        <w:spacing w:line="360" w:lineRule="auto"/>
        <w:ind w:firstLine="851"/>
        <w:jc w:val="both"/>
        <w:rPr>
          <w:sz w:val="28"/>
          <w:lang w:val="uk-UA"/>
        </w:rPr>
      </w:pPr>
      <w:r>
        <w:rPr>
          <w:sz w:val="28"/>
          <w:lang w:val="uk-UA"/>
        </w:rPr>
        <w:t>у</w:t>
      </w:r>
      <w:r>
        <w:rPr>
          <w:sz w:val="28"/>
          <w:vertAlign w:val="subscript"/>
          <w:lang w:val="uk-UA"/>
        </w:rPr>
        <w:t>4</w:t>
      </w:r>
      <w:r>
        <w:rPr>
          <w:sz w:val="28"/>
          <w:lang w:val="uk-UA"/>
        </w:rPr>
        <w:t xml:space="preserve"> – рівень захворюваності ХОД серед дітей</w:t>
      </w:r>
      <w:r w:rsidR="00606BED">
        <w:rPr>
          <w:sz w:val="28"/>
          <w:lang w:val="uk-UA"/>
        </w:rPr>
        <w:t xml:space="preserve"> за концентраціями</w:t>
      </w:r>
      <w:r w:rsidR="005140E9">
        <w:rPr>
          <w:sz w:val="28"/>
          <w:lang w:val="uk-UA"/>
        </w:rPr>
        <w:t>.</w:t>
      </w:r>
    </w:p>
    <w:p w:rsidR="0028500E" w:rsidRPr="00964794" w:rsidRDefault="0028500E" w:rsidP="00964794">
      <w:pPr>
        <w:spacing w:line="360" w:lineRule="auto"/>
        <w:ind w:firstLine="851"/>
        <w:jc w:val="both"/>
        <w:rPr>
          <w:sz w:val="28"/>
          <w:lang w:val="uk-UA"/>
        </w:rPr>
      </w:pPr>
      <w:r>
        <w:rPr>
          <w:sz w:val="28"/>
          <w:lang w:val="uk-UA"/>
        </w:rPr>
        <w:t xml:space="preserve">В якості незалежних чинників – критеріальних показників </w:t>
      </w:r>
      <w:r w:rsidR="005140E9">
        <w:rPr>
          <w:sz w:val="28"/>
          <w:lang w:val="uk-UA"/>
        </w:rPr>
        <w:t xml:space="preserve">використані промислові викиди та концентрації шкідливих хімічних речовин у </w:t>
      </w:r>
      <w:r>
        <w:rPr>
          <w:sz w:val="28"/>
          <w:lang w:val="uk-UA"/>
        </w:rPr>
        <w:t>атмосферно</w:t>
      </w:r>
      <w:r w:rsidR="005140E9">
        <w:rPr>
          <w:sz w:val="28"/>
          <w:lang w:val="uk-UA"/>
        </w:rPr>
        <w:t>муповітрі</w:t>
      </w:r>
      <w:r>
        <w:rPr>
          <w:sz w:val="28"/>
          <w:lang w:val="uk-UA"/>
        </w:rPr>
        <w:t xml:space="preserve"> мегаполісу. </w:t>
      </w:r>
      <w:r w:rsidR="007514EA">
        <w:rPr>
          <w:sz w:val="28"/>
          <w:lang w:val="uk-UA"/>
        </w:rPr>
        <w:t>Характери</w:t>
      </w:r>
      <w:r w:rsidR="002157AD">
        <w:rPr>
          <w:sz w:val="28"/>
          <w:lang w:val="uk-UA"/>
        </w:rPr>
        <w:t>ст</w:t>
      </w:r>
      <w:r w:rsidR="007514EA">
        <w:rPr>
          <w:sz w:val="28"/>
          <w:lang w:val="uk-UA"/>
        </w:rPr>
        <w:t>ика викидів від стаціонарних джерел здійснювалась за 22 хімічними речовинами, д</w:t>
      </w:r>
      <w:r>
        <w:rPr>
          <w:sz w:val="28"/>
          <w:lang w:val="uk-UA"/>
        </w:rPr>
        <w:t>ля характеристики  сумарного показника забруднення (</w:t>
      </w:r>
      <w:r w:rsidR="002157AD">
        <w:rPr>
          <w:rFonts w:ascii="Calibri" w:hAnsi="Calibri"/>
          <w:sz w:val="28"/>
          <w:lang w:val="uk-UA"/>
        </w:rPr>
        <w:t>∑</w:t>
      </w:r>
      <w:r>
        <w:rPr>
          <w:sz w:val="28"/>
          <w:lang w:val="uk-UA"/>
        </w:rPr>
        <w:t xml:space="preserve">ПЗ/ГДЗ) </w:t>
      </w:r>
      <w:r w:rsidR="007514EA">
        <w:rPr>
          <w:sz w:val="28"/>
          <w:lang w:val="uk-UA"/>
        </w:rPr>
        <w:t xml:space="preserve">враховували </w:t>
      </w:r>
      <w:r>
        <w:rPr>
          <w:sz w:val="28"/>
          <w:lang w:val="uk-UA"/>
        </w:rPr>
        <w:t>9 шкідливих хімічних речовин. До числа номінальних ознак в</w:t>
      </w:r>
      <w:r w:rsidR="005140E9">
        <w:rPr>
          <w:sz w:val="28"/>
          <w:lang w:val="uk-UA"/>
        </w:rPr>
        <w:t>іднесені</w:t>
      </w:r>
      <w:r>
        <w:rPr>
          <w:sz w:val="28"/>
          <w:lang w:val="uk-UA"/>
        </w:rPr>
        <w:t>:</w:t>
      </w:r>
      <w:r w:rsidR="007514EA">
        <w:rPr>
          <w:sz w:val="28"/>
          <w:lang w:val="uk-UA"/>
        </w:rPr>
        <w:t>в</w:t>
      </w:r>
      <w:r>
        <w:rPr>
          <w:sz w:val="28"/>
          <w:lang w:val="uk-UA"/>
        </w:rPr>
        <w:t>икиди азотної кислоти (х</w:t>
      </w:r>
      <w:r>
        <w:rPr>
          <w:sz w:val="28"/>
          <w:vertAlign w:val="subscript"/>
          <w:lang w:val="uk-UA"/>
        </w:rPr>
        <w:t>1</w:t>
      </w:r>
      <w:r>
        <w:rPr>
          <w:sz w:val="28"/>
          <w:lang w:val="uk-UA"/>
        </w:rPr>
        <w:t>), аміаку (х</w:t>
      </w:r>
      <w:r>
        <w:rPr>
          <w:sz w:val="28"/>
          <w:vertAlign w:val="subscript"/>
          <w:lang w:val="uk-UA"/>
        </w:rPr>
        <w:t>2</w:t>
      </w:r>
      <w:r>
        <w:rPr>
          <w:sz w:val="28"/>
          <w:lang w:val="uk-UA"/>
        </w:rPr>
        <w:t>), оксиду міді (х</w:t>
      </w:r>
      <w:r>
        <w:rPr>
          <w:sz w:val="28"/>
          <w:vertAlign w:val="subscript"/>
          <w:lang w:val="uk-UA"/>
        </w:rPr>
        <w:t>3</w:t>
      </w:r>
      <w:r>
        <w:rPr>
          <w:sz w:val="28"/>
          <w:lang w:val="uk-UA"/>
        </w:rPr>
        <w:t>), сажі (х</w:t>
      </w:r>
      <w:r>
        <w:rPr>
          <w:sz w:val="28"/>
          <w:vertAlign w:val="subscript"/>
          <w:lang w:val="uk-UA"/>
        </w:rPr>
        <w:t>4</w:t>
      </w:r>
      <w:r>
        <w:rPr>
          <w:sz w:val="28"/>
          <w:lang w:val="uk-UA"/>
        </w:rPr>
        <w:t>), сірчаної кислоти (х</w:t>
      </w:r>
      <w:r>
        <w:rPr>
          <w:sz w:val="28"/>
          <w:vertAlign w:val="subscript"/>
          <w:lang w:val="uk-UA"/>
        </w:rPr>
        <w:t>5</w:t>
      </w:r>
      <w:r>
        <w:rPr>
          <w:sz w:val="28"/>
          <w:lang w:val="uk-UA"/>
        </w:rPr>
        <w:t>), сірководню (х</w:t>
      </w:r>
      <w:r>
        <w:rPr>
          <w:sz w:val="28"/>
          <w:vertAlign w:val="subscript"/>
          <w:lang w:val="uk-UA"/>
        </w:rPr>
        <w:t>6</w:t>
      </w:r>
      <w:r>
        <w:rPr>
          <w:sz w:val="28"/>
          <w:lang w:val="uk-UA"/>
        </w:rPr>
        <w:t>), стиролу (х</w:t>
      </w:r>
      <w:r>
        <w:rPr>
          <w:sz w:val="28"/>
          <w:vertAlign w:val="subscript"/>
          <w:lang w:val="uk-UA"/>
        </w:rPr>
        <w:t>7</w:t>
      </w:r>
      <w:r>
        <w:rPr>
          <w:sz w:val="28"/>
          <w:lang w:val="uk-UA"/>
        </w:rPr>
        <w:t>), толуолу (х</w:t>
      </w:r>
      <w:r>
        <w:rPr>
          <w:sz w:val="28"/>
          <w:vertAlign w:val="subscript"/>
          <w:lang w:val="uk-UA"/>
        </w:rPr>
        <w:t>8</w:t>
      </w:r>
      <w:r>
        <w:rPr>
          <w:sz w:val="28"/>
          <w:lang w:val="uk-UA"/>
        </w:rPr>
        <w:t>), фенолу (х</w:t>
      </w:r>
      <w:r>
        <w:rPr>
          <w:sz w:val="28"/>
          <w:vertAlign w:val="subscript"/>
          <w:lang w:val="uk-UA"/>
        </w:rPr>
        <w:t>9</w:t>
      </w:r>
      <w:r>
        <w:rPr>
          <w:sz w:val="28"/>
          <w:lang w:val="uk-UA"/>
        </w:rPr>
        <w:t>), формальдегіду (х</w:t>
      </w:r>
      <w:r>
        <w:rPr>
          <w:sz w:val="28"/>
          <w:vertAlign w:val="subscript"/>
          <w:lang w:val="uk-UA"/>
        </w:rPr>
        <w:t>10</w:t>
      </w:r>
      <w:r>
        <w:rPr>
          <w:sz w:val="28"/>
          <w:lang w:val="uk-UA"/>
        </w:rPr>
        <w:t>), хлор (х</w:t>
      </w:r>
      <w:r>
        <w:rPr>
          <w:sz w:val="28"/>
          <w:vertAlign w:val="subscript"/>
          <w:lang w:val="uk-UA"/>
        </w:rPr>
        <w:t>11</w:t>
      </w:r>
      <w:r>
        <w:rPr>
          <w:sz w:val="28"/>
          <w:lang w:val="uk-UA"/>
        </w:rPr>
        <w:t>) та концентраці</w:t>
      </w:r>
      <w:r w:rsidR="00766CAA">
        <w:rPr>
          <w:sz w:val="28"/>
          <w:lang w:val="uk-UA"/>
        </w:rPr>
        <w:t>ї</w:t>
      </w:r>
      <w:r>
        <w:rPr>
          <w:sz w:val="28"/>
          <w:lang w:val="uk-UA"/>
        </w:rPr>
        <w:t xml:space="preserve"> хлориду водню (х</w:t>
      </w:r>
      <w:r>
        <w:rPr>
          <w:sz w:val="28"/>
          <w:vertAlign w:val="subscript"/>
          <w:lang w:val="uk-UA"/>
        </w:rPr>
        <w:t>12</w:t>
      </w:r>
      <w:r>
        <w:rPr>
          <w:sz w:val="28"/>
          <w:lang w:val="uk-UA"/>
        </w:rPr>
        <w:t>), фториду водню (х</w:t>
      </w:r>
      <w:r>
        <w:rPr>
          <w:sz w:val="28"/>
          <w:vertAlign w:val="subscript"/>
          <w:lang w:val="uk-UA"/>
        </w:rPr>
        <w:t>13</w:t>
      </w:r>
      <w:r>
        <w:rPr>
          <w:sz w:val="28"/>
          <w:lang w:val="uk-UA"/>
        </w:rPr>
        <w:t>), діоксиду азоту (х</w:t>
      </w:r>
      <w:r>
        <w:rPr>
          <w:sz w:val="28"/>
          <w:vertAlign w:val="subscript"/>
          <w:lang w:val="uk-UA"/>
        </w:rPr>
        <w:t>14</w:t>
      </w:r>
      <w:r>
        <w:rPr>
          <w:sz w:val="28"/>
          <w:lang w:val="uk-UA"/>
        </w:rPr>
        <w:t>), оксиду вуглецю (х</w:t>
      </w:r>
      <w:r>
        <w:rPr>
          <w:sz w:val="28"/>
          <w:vertAlign w:val="subscript"/>
          <w:lang w:val="uk-UA"/>
        </w:rPr>
        <w:t>15</w:t>
      </w:r>
      <w:r>
        <w:rPr>
          <w:sz w:val="28"/>
          <w:lang w:val="uk-UA"/>
        </w:rPr>
        <w:t>), фенолу (х</w:t>
      </w:r>
      <w:r>
        <w:rPr>
          <w:sz w:val="28"/>
          <w:vertAlign w:val="subscript"/>
          <w:lang w:val="uk-UA"/>
        </w:rPr>
        <w:t>16</w:t>
      </w:r>
      <w:r>
        <w:rPr>
          <w:sz w:val="28"/>
          <w:lang w:val="uk-UA"/>
        </w:rPr>
        <w:t>) та оксиду азоту (х</w:t>
      </w:r>
      <w:r>
        <w:rPr>
          <w:sz w:val="28"/>
          <w:vertAlign w:val="subscript"/>
          <w:lang w:val="uk-UA"/>
        </w:rPr>
        <w:t>17</w:t>
      </w:r>
      <w:r>
        <w:rPr>
          <w:sz w:val="28"/>
          <w:lang w:val="uk-UA"/>
        </w:rPr>
        <w:t>).</w:t>
      </w:r>
    </w:p>
    <w:p w:rsidR="0028500E" w:rsidRPr="00E34DA0" w:rsidRDefault="0028500E" w:rsidP="0028500E">
      <w:pPr>
        <w:spacing w:line="360" w:lineRule="auto"/>
        <w:ind w:firstLine="851"/>
        <w:jc w:val="both"/>
        <w:rPr>
          <w:sz w:val="28"/>
        </w:rPr>
      </w:pPr>
      <w:r>
        <w:rPr>
          <w:sz w:val="28"/>
          <w:lang w:val="uk-UA"/>
        </w:rPr>
        <w:t>У відповідності з результатами проведеного по</w:t>
      </w:r>
      <w:r w:rsidR="00766CAA">
        <w:rPr>
          <w:sz w:val="28"/>
          <w:lang w:val="uk-UA"/>
        </w:rPr>
        <w:t>крокового</w:t>
      </w:r>
      <w:r>
        <w:rPr>
          <w:sz w:val="28"/>
          <w:lang w:val="uk-UA"/>
        </w:rPr>
        <w:t xml:space="preserve"> регресійного аналізу отримані статистичні моделі для захворюваності ХОД</w:t>
      </w:r>
      <w:r w:rsidR="0085384E" w:rsidRPr="0085384E">
        <w:rPr>
          <w:sz w:val="28"/>
        </w:rPr>
        <w:t xml:space="preserve"> </w:t>
      </w:r>
      <w:r w:rsidR="00766CAA">
        <w:rPr>
          <w:sz w:val="28"/>
          <w:lang w:val="uk-UA"/>
        </w:rPr>
        <w:t>мали наступний вигляд</w:t>
      </w:r>
      <w:r>
        <w:rPr>
          <w:sz w:val="28"/>
          <w:lang w:val="uk-UA"/>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2"/>
        <w:gridCol w:w="801"/>
      </w:tblGrid>
      <w:tr w:rsidR="0085384E" w:rsidTr="0085384E">
        <w:tc>
          <w:tcPr>
            <w:tcW w:w="9322" w:type="dxa"/>
          </w:tcPr>
          <w:p w:rsidR="0085384E" w:rsidRDefault="0085384E" w:rsidP="008E70E4">
            <w:pPr>
              <w:spacing w:line="360" w:lineRule="auto"/>
              <w:jc w:val="both"/>
              <w:rPr>
                <w:sz w:val="28"/>
                <w:lang w:val="en-US"/>
              </w:rPr>
            </w:pPr>
            <w:r>
              <w:rPr>
                <w:sz w:val="28"/>
                <w:lang w:val="uk-UA"/>
              </w:rPr>
              <w:t>у</w:t>
            </w:r>
            <w:r>
              <w:rPr>
                <w:sz w:val="28"/>
                <w:vertAlign w:val="subscript"/>
                <w:lang w:val="uk-UA"/>
              </w:rPr>
              <w:t>1</w:t>
            </w:r>
            <w:r>
              <w:rPr>
                <w:sz w:val="28"/>
                <w:lang w:val="uk-UA"/>
              </w:rPr>
              <w:t>=2181,46 +299,62*Х</w:t>
            </w:r>
            <w:r>
              <w:rPr>
                <w:sz w:val="28"/>
                <w:vertAlign w:val="subscript"/>
                <w:lang w:val="uk-UA"/>
              </w:rPr>
              <w:t>1</w:t>
            </w:r>
            <w:r>
              <w:rPr>
                <w:sz w:val="28"/>
                <w:lang w:val="uk-UA"/>
              </w:rPr>
              <w:t>-3,44*</w:t>
            </w:r>
            <w:r w:rsidR="008E70E4">
              <w:rPr>
                <w:sz w:val="28"/>
                <w:lang w:val="en-US"/>
              </w:rPr>
              <w:t>X</w:t>
            </w:r>
            <w:r w:rsidR="008E70E4">
              <w:rPr>
                <w:sz w:val="28"/>
                <w:vertAlign w:val="subscript"/>
                <w:lang w:val="en-US"/>
              </w:rPr>
              <w:t>11</w:t>
            </w:r>
            <w:r>
              <w:rPr>
                <w:sz w:val="28"/>
                <w:lang w:val="uk-UA"/>
              </w:rPr>
              <w:t>-9,11*Х</w:t>
            </w:r>
            <w:r>
              <w:rPr>
                <w:sz w:val="28"/>
                <w:vertAlign w:val="subscript"/>
                <w:lang w:val="uk-UA"/>
              </w:rPr>
              <w:t>2</w:t>
            </w:r>
            <w:r>
              <w:rPr>
                <w:sz w:val="28"/>
                <w:lang w:val="uk-UA"/>
              </w:rPr>
              <w:t>+11,73*Х</w:t>
            </w:r>
            <w:r>
              <w:rPr>
                <w:sz w:val="28"/>
                <w:vertAlign w:val="subscript"/>
                <w:lang w:val="uk-UA"/>
              </w:rPr>
              <w:t>5</w:t>
            </w:r>
            <w:r>
              <w:rPr>
                <w:sz w:val="28"/>
                <w:lang w:val="uk-UA"/>
              </w:rPr>
              <w:t>-3,57*Х</w:t>
            </w:r>
            <w:r>
              <w:rPr>
                <w:sz w:val="28"/>
                <w:vertAlign w:val="subscript"/>
                <w:lang w:val="uk-UA"/>
              </w:rPr>
              <w:t>8</w:t>
            </w:r>
            <w:r>
              <w:rPr>
                <w:sz w:val="28"/>
                <w:lang w:val="uk-UA"/>
              </w:rPr>
              <w:t>;</w:t>
            </w:r>
          </w:p>
        </w:tc>
        <w:tc>
          <w:tcPr>
            <w:tcW w:w="815" w:type="dxa"/>
          </w:tcPr>
          <w:p w:rsidR="0085384E" w:rsidRDefault="0085384E" w:rsidP="0028500E">
            <w:pPr>
              <w:spacing w:line="360" w:lineRule="auto"/>
              <w:jc w:val="both"/>
              <w:rPr>
                <w:sz w:val="28"/>
                <w:lang w:val="en-US"/>
              </w:rPr>
            </w:pPr>
            <w:r>
              <w:rPr>
                <w:sz w:val="28"/>
                <w:lang w:val="en-US"/>
              </w:rPr>
              <w:t>(1)</w:t>
            </w:r>
          </w:p>
        </w:tc>
      </w:tr>
      <w:tr w:rsidR="0085384E" w:rsidTr="0085384E">
        <w:tc>
          <w:tcPr>
            <w:tcW w:w="9322" w:type="dxa"/>
          </w:tcPr>
          <w:p w:rsidR="0085384E" w:rsidRDefault="0085384E" w:rsidP="0028500E">
            <w:pPr>
              <w:spacing w:line="360" w:lineRule="auto"/>
              <w:jc w:val="both"/>
              <w:rPr>
                <w:sz w:val="28"/>
                <w:lang w:val="en-US"/>
              </w:rPr>
            </w:pPr>
            <w:r>
              <w:rPr>
                <w:sz w:val="28"/>
                <w:lang w:val="uk-UA"/>
              </w:rPr>
              <w:t>у</w:t>
            </w:r>
            <w:r>
              <w:rPr>
                <w:sz w:val="28"/>
                <w:vertAlign w:val="subscript"/>
                <w:lang w:val="uk-UA"/>
              </w:rPr>
              <w:t>2</w:t>
            </w:r>
            <w:r>
              <w:rPr>
                <w:sz w:val="28"/>
                <w:lang w:val="uk-UA"/>
              </w:rPr>
              <w:t>=8700,96+33,98*Х</w:t>
            </w:r>
            <w:r>
              <w:rPr>
                <w:sz w:val="28"/>
                <w:vertAlign w:val="subscript"/>
                <w:lang w:val="uk-UA"/>
              </w:rPr>
              <w:t>6</w:t>
            </w:r>
            <w:r>
              <w:rPr>
                <w:sz w:val="28"/>
                <w:lang w:val="uk-UA"/>
              </w:rPr>
              <w:t>+225,36*Х</w:t>
            </w:r>
            <w:r>
              <w:rPr>
                <w:sz w:val="28"/>
                <w:vertAlign w:val="subscript"/>
                <w:lang w:val="uk-UA"/>
              </w:rPr>
              <w:t>7</w:t>
            </w:r>
            <w:r>
              <w:rPr>
                <w:sz w:val="28"/>
                <w:lang w:val="uk-UA"/>
              </w:rPr>
              <w:t>-7,98*Х</w:t>
            </w:r>
            <w:r>
              <w:rPr>
                <w:sz w:val="28"/>
                <w:vertAlign w:val="subscript"/>
                <w:lang w:val="uk-UA"/>
              </w:rPr>
              <w:t>2</w:t>
            </w:r>
            <w:r>
              <w:rPr>
                <w:sz w:val="28"/>
                <w:lang w:val="uk-UA"/>
              </w:rPr>
              <w:t>+58,52*Х</w:t>
            </w:r>
            <w:r>
              <w:rPr>
                <w:sz w:val="28"/>
                <w:vertAlign w:val="subscript"/>
                <w:lang w:val="uk-UA"/>
              </w:rPr>
              <w:t>9</w:t>
            </w:r>
            <w:r>
              <w:rPr>
                <w:sz w:val="28"/>
                <w:lang w:val="uk-UA"/>
              </w:rPr>
              <w:t>-166,78*Х</w:t>
            </w:r>
            <w:r>
              <w:rPr>
                <w:sz w:val="28"/>
                <w:vertAlign w:val="subscript"/>
                <w:lang w:val="uk-UA"/>
              </w:rPr>
              <w:t>3</w:t>
            </w:r>
            <w:r>
              <w:rPr>
                <w:sz w:val="28"/>
                <w:lang w:val="uk-UA"/>
              </w:rPr>
              <w:t xml:space="preserve">; </w:t>
            </w:r>
            <w:r w:rsidRPr="0085384E">
              <w:rPr>
                <w:sz w:val="28"/>
              </w:rPr>
              <w:t xml:space="preserve">                    </w:t>
            </w:r>
          </w:p>
        </w:tc>
        <w:tc>
          <w:tcPr>
            <w:tcW w:w="815" w:type="dxa"/>
          </w:tcPr>
          <w:p w:rsidR="0085384E" w:rsidRDefault="0085384E" w:rsidP="0028500E">
            <w:pPr>
              <w:spacing w:line="360" w:lineRule="auto"/>
              <w:jc w:val="both"/>
              <w:rPr>
                <w:sz w:val="28"/>
                <w:lang w:val="en-US"/>
              </w:rPr>
            </w:pPr>
            <w:r>
              <w:rPr>
                <w:sz w:val="28"/>
                <w:lang w:val="en-US"/>
              </w:rPr>
              <w:t>(2)</w:t>
            </w:r>
          </w:p>
        </w:tc>
      </w:tr>
      <w:tr w:rsidR="0085384E" w:rsidTr="0085384E">
        <w:tc>
          <w:tcPr>
            <w:tcW w:w="9322" w:type="dxa"/>
          </w:tcPr>
          <w:p w:rsidR="0085384E" w:rsidRDefault="0085384E" w:rsidP="0028500E">
            <w:pPr>
              <w:spacing w:line="360" w:lineRule="auto"/>
              <w:jc w:val="both"/>
              <w:rPr>
                <w:sz w:val="28"/>
                <w:lang w:val="en-US"/>
              </w:rPr>
            </w:pPr>
            <w:r>
              <w:rPr>
                <w:sz w:val="28"/>
                <w:lang w:val="uk-UA"/>
              </w:rPr>
              <w:t>у</w:t>
            </w:r>
            <w:r>
              <w:rPr>
                <w:sz w:val="28"/>
                <w:vertAlign w:val="subscript"/>
                <w:lang w:val="uk-UA"/>
              </w:rPr>
              <w:t>3</w:t>
            </w:r>
            <w:r>
              <w:rPr>
                <w:sz w:val="28"/>
                <w:lang w:val="uk-UA"/>
              </w:rPr>
              <w:t>=3136 +25670*Х</w:t>
            </w:r>
            <w:r>
              <w:rPr>
                <w:sz w:val="28"/>
                <w:vertAlign w:val="subscript"/>
                <w:lang w:val="uk-UA"/>
              </w:rPr>
              <w:t>12</w:t>
            </w:r>
            <w:r>
              <w:rPr>
                <w:sz w:val="28"/>
                <w:lang w:val="uk-UA"/>
              </w:rPr>
              <w:t>-34681*Х</w:t>
            </w:r>
            <w:r>
              <w:rPr>
                <w:sz w:val="28"/>
                <w:vertAlign w:val="subscript"/>
                <w:lang w:val="uk-UA"/>
              </w:rPr>
              <w:t>14</w:t>
            </w:r>
            <w:r>
              <w:rPr>
                <w:sz w:val="28"/>
                <w:lang w:val="uk-UA"/>
              </w:rPr>
              <w:t>+167008*Х</w:t>
            </w:r>
            <w:r>
              <w:rPr>
                <w:sz w:val="28"/>
                <w:vertAlign w:val="subscript"/>
                <w:lang w:val="uk-UA"/>
              </w:rPr>
              <w:t>13</w:t>
            </w:r>
            <w:r>
              <w:rPr>
                <w:sz w:val="28"/>
                <w:lang w:val="uk-UA"/>
              </w:rPr>
              <w:t>-138723*Х</w:t>
            </w:r>
            <w:r>
              <w:rPr>
                <w:sz w:val="28"/>
                <w:vertAlign w:val="subscript"/>
                <w:lang w:val="uk-UA"/>
              </w:rPr>
              <w:t>16</w:t>
            </w:r>
            <w:r>
              <w:rPr>
                <w:sz w:val="28"/>
                <w:lang w:val="uk-UA"/>
              </w:rPr>
              <w:t>;</w:t>
            </w:r>
            <w:r w:rsidRPr="0085384E">
              <w:rPr>
                <w:sz w:val="28"/>
              </w:rPr>
              <w:t xml:space="preserve">                               </w:t>
            </w:r>
          </w:p>
        </w:tc>
        <w:tc>
          <w:tcPr>
            <w:tcW w:w="815" w:type="dxa"/>
          </w:tcPr>
          <w:p w:rsidR="0085384E" w:rsidRDefault="0085384E" w:rsidP="0028500E">
            <w:pPr>
              <w:spacing w:line="360" w:lineRule="auto"/>
              <w:jc w:val="both"/>
              <w:rPr>
                <w:sz w:val="28"/>
                <w:lang w:val="en-US"/>
              </w:rPr>
            </w:pPr>
            <w:r>
              <w:rPr>
                <w:sz w:val="28"/>
                <w:lang w:val="en-US"/>
              </w:rPr>
              <w:t>(3)</w:t>
            </w:r>
          </w:p>
        </w:tc>
      </w:tr>
      <w:tr w:rsidR="0085384E" w:rsidTr="0085384E">
        <w:tc>
          <w:tcPr>
            <w:tcW w:w="9322" w:type="dxa"/>
          </w:tcPr>
          <w:p w:rsidR="0085384E" w:rsidRDefault="0085384E" w:rsidP="008E70E4">
            <w:pPr>
              <w:spacing w:line="360" w:lineRule="auto"/>
              <w:jc w:val="both"/>
              <w:rPr>
                <w:sz w:val="28"/>
                <w:lang w:val="en-US"/>
              </w:rPr>
            </w:pPr>
            <w:r>
              <w:rPr>
                <w:sz w:val="28"/>
                <w:lang w:val="uk-UA"/>
              </w:rPr>
              <w:t>у</w:t>
            </w:r>
            <w:r>
              <w:rPr>
                <w:sz w:val="28"/>
                <w:vertAlign w:val="subscript"/>
                <w:lang w:val="uk-UA"/>
              </w:rPr>
              <w:t>4</w:t>
            </w:r>
            <w:r>
              <w:rPr>
                <w:sz w:val="28"/>
                <w:lang w:val="uk-UA"/>
              </w:rPr>
              <w:t>=11345,6+424701,3*Х</w:t>
            </w:r>
            <w:r w:rsidR="008E70E4">
              <w:rPr>
                <w:sz w:val="28"/>
                <w:vertAlign w:val="subscript"/>
                <w:lang w:val="en-US"/>
              </w:rPr>
              <w:t>16</w:t>
            </w:r>
            <w:r>
              <w:rPr>
                <w:sz w:val="28"/>
                <w:lang w:val="uk-UA"/>
              </w:rPr>
              <w:t>-38840,6*Х</w:t>
            </w:r>
            <w:r w:rsidR="008E70E4">
              <w:rPr>
                <w:sz w:val="28"/>
                <w:vertAlign w:val="subscript"/>
                <w:lang w:val="en-US"/>
              </w:rPr>
              <w:t>17</w:t>
            </w:r>
            <w:r>
              <w:rPr>
                <w:sz w:val="28"/>
                <w:lang w:val="uk-UA"/>
              </w:rPr>
              <w:t xml:space="preserve">.                                                         </w:t>
            </w:r>
            <w:r w:rsidRPr="0085384E">
              <w:rPr>
                <w:sz w:val="28"/>
              </w:rPr>
              <w:t xml:space="preserve">     </w:t>
            </w:r>
          </w:p>
        </w:tc>
        <w:tc>
          <w:tcPr>
            <w:tcW w:w="815" w:type="dxa"/>
          </w:tcPr>
          <w:p w:rsidR="0085384E" w:rsidRDefault="0085384E" w:rsidP="0028500E">
            <w:pPr>
              <w:spacing w:line="360" w:lineRule="auto"/>
              <w:jc w:val="both"/>
              <w:rPr>
                <w:sz w:val="28"/>
                <w:lang w:val="en-US"/>
              </w:rPr>
            </w:pPr>
            <w:r>
              <w:rPr>
                <w:sz w:val="28"/>
                <w:lang w:val="en-US"/>
              </w:rPr>
              <w:t>(4)</w:t>
            </w:r>
          </w:p>
        </w:tc>
      </w:tr>
    </w:tbl>
    <w:p w:rsidR="0028500E" w:rsidRDefault="0028500E" w:rsidP="008E70E4">
      <w:pPr>
        <w:spacing w:line="360" w:lineRule="auto"/>
        <w:ind w:firstLine="851"/>
        <w:jc w:val="both"/>
        <w:rPr>
          <w:sz w:val="28"/>
          <w:lang w:val="uk-UA"/>
        </w:rPr>
      </w:pPr>
      <w:r>
        <w:rPr>
          <w:sz w:val="28"/>
          <w:lang w:val="uk-UA"/>
        </w:rPr>
        <w:t>Усі ці моделі є інформаційно-здатними та статистично-значимими. Так, коефіцієнти детермінації та величини</w:t>
      </w:r>
      <w:r w:rsidR="008E70E4">
        <w:rPr>
          <w:sz w:val="28"/>
          <w:lang w:val="uk-UA"/>
        </w:rPr>
        <w:t xml:space="preserve"> критеріїв Фішера становили для</w:t>
      </w:r>
      <w:r w:rsidR="008E70E4" w:rsidRPr="008E70E4">
        <w:rPr>
          <w:sz w:val="28"/>
        </w:rPr>
        <w:t xml:space="preserve"> </w:t>
      </w:r>
      <w:r>
        <w:rPr>
          <w:sz w:val="28"/>
          <w:lang w:val="uk-UA"/>
        </w:rPr>
        <w:t>захворюваності ХОД:</w:t>
      </w:r>
    </w:p>
    <w:p w:rsidR="0028500E" w:rsidRDefault="0028500E" w:rsidP="0028500E">
      <w:pPr>
        <w:spacing w:line="360" w:lineRule="auto"/>
        <w:jc w:val="both"/>
        <w:rPr>
          <w:sz w:val="28"/>
          <w:lang w:val="uk-UA"/>
        </w:rPr>
      </w:pPr>
      <w:r>
        <w:rPr>
          <w:sz w:val="28"/>
          <w:lang w:val="en-US"/>
        </w:rPr>
        <w:t>D</w:t>
      </w:r>
      <w:r w:rsidRPr="00893F86">
        <w:rPr>
          <w:sz w:val="28"/>
          <w:vertAlign w:val="subscript"/>
          <w:lang w:val="uk-UA"/>
        </w:rPr>
        <w:t>1</w:t>
      </w:r>
      <w:r w:rsidRPr="00893F86">
        <w:rPr>
          <w:sz w:val="28"/>
          <w:lang w:val="uk-UA"/>
        </w:rPr>
        <w:t>=</w:t>
      </w:r>
      <w:r>
        <w:rPr>
          <w:sz w:val="28"/>
          <w:lang w:val="uk-UA"/>
        </w:rPr>
        <w:t xml:space="preserve">0,99; </w:t>
      </w:r>
      <w:r>
        <w:rPr>
          <w:sz w:val="28"/>
          <w:lang w:val="en-US"/>
        </w:rPr>
        <w:t>F</w:t>
      </w:r>
      <w:r>
        <w:rPr>
          <w:sz w:val="28"/>
          <w:vertAlign w:val="subscript"/>
          <w:lang w:val="uk-UA"/>
        </w:rPr>
        <w:t>1</w:t>
      </w:r>
      <w:r>
        <w:rPr>
          <w:sz w:val="28"/>
          <w:lang w:val="uk-UA"/>
        </w:rPr>
        <w:t xml:space="preserve"> (14,1)=3668,9, р&lt;</w:t>
      </w:r>
      <w:r w:rsidRPr="000F7A6D">
        <w:rPr>
          <w:sz w:val="28"/>
          <w:lang w:val="uk-UA"/>
        </w:rPr>
        <w:t>0,0</w:t>
      </w:r>
      <w:r>
        <w:rPr>
          <w:sz w:val="28"/>
          <w:lang w:val="uk-UA"/>
        </w:rPr>
        <w:t xml:space="preserve">1; </w:t>
      </w:r>
    </w:p>
    <w:p w:rsidR="0028500E" w:rsidRDefault="0028500E" w:rsidP="0028500E">
      <w:pPr>
        <w:spacing w:line="360" w:lineRule="auto"/>
        <w:jc w:val="both"/>
        <w:rPr>
          <w:sz w:val="28"/>
          <w:lang w:val="uk-UA"/>
        </w:rPr>
      </w:pPr>
      <w:r>
        <w:rPr>
          <w:sz w:val="28"/>
          <w:lang w:val="en-US"/>
        </w:rPr>
        <w:t>D</w:t>
      </w:r>
      <w:r w:rsidRPr="00893F86">
        <w:rPr>
          <w:sz w:val="28"/>
          <w:vertAlign w:val="subscript"/>
          <w:lang w:val="uk-UA"/>
        </w:rPr>
        <w:t>2</w:t>
      </w:r>
      <w:r w:rsidRPr="00893F86">
        <w:rPr>
          <w:sz w:val="28"/>
          <w:lang w:val="uk-UA"/>
        </w:rPr>
        <w:t>=</w:t>
      </w:r>
      <w:r>
        <w:rPr>
          <w:sz w:val="28"/>
          <w:lang w:val="uk-UA"/>
        </w:rPr>
        <w:t xml:space="preserve">0,98; </w:t>
      </w:r>
      <w:r>
        <w:rPr>
          <w:sz w:val="28"/>
          <w:lang w:val="en-US"/>
        </w:rPr>
        <w:t>F</w:t>
      </w:r>
      <w:r>
        <w:rPr>
          <w:sz w:val="28"/>
          <w:vertAlign w:val="subscript"/>
          <w:lang w:val="uk-UA"/>
        </w:rPr>
        <w:t>2</w:t>
      </w:r>
      <w:r>
        <w:rPr>
          <w:sz w:val="28"/>
          <w:lang w:val="uk-UA"/>
        </w:rPr>
        <w:t xml:space="preserve"> (7,8)=24,576, р&lt;</w:t>
      </w:r>
      <w:r w:rsidRPr="000F7A6D">
        <w:rPr>
          <w:sz w:val="28"/>
          <w:lang w:val="uk-UA"/>
        </w:rPr>
        <w:t>0,0</w:t>
      </w:r>
      <w:r>
        <w:rPr>
          <w:sz w:val="28"/>
          <w:lang w:val="uk-UA"/>
        </w:rPr>
        <w:t xml:space="preserve">0008; </w:t>
      </w:r>
    </w:p>
    <w:p w:rsidR="0028500E" w:rsidRDefault="0028500E" w:rsidP="0028500E">
      <w:pPr>
        <w:spacing w:line="360" w:lineRule="auto"/>
        <w:jc w:val="both"/>
        <w:rPr>
          <w:sz w:val="28"/>
          <w:lang w:val="uk-UA"/>
        </w:rPr>
      </w:pPr>
      <w:r>
        <w:rPr>
          <w:sz w:val="28"/>
          <w:lang w:val="en-US"/>
        </w:rPr>
        <w:lastRenderedPageBreak/>
        <w:t>D</w:t>
      </w:r>
      <w:r>
        <w:rPr>
          <w:sz w:val="28"/>
          <w:vertAlign w:val="subscript"/>
          <w:lang w:val="uk-UA"/>
        </w:rPr>
        <w:t>3</w:t>
      </w:r>
      <w:r w:rsidRPr="00893F86">
        <w:rPr>
          <w:sz w:val="28"/>
          <w:lang w:val="uk-UA"/>
        </w:rPr>
        <w:t>=</w:t>
      </w:r>
      <w:r>
        <w:rPr>
          <w:sz w:val="28"/>
          <w:lang w:val="uk-UA"/>
        </w:rPr>
        <w:t xml:space="preserve">0,87; </w:t>
      </w:r>
      <w:r>
        <w:rPr>
          <w:sz w:val="28"/>
          <w:lang w:val="en-US"/>
        </w:rPr>
        <w:t>F</w:t>
      </w:r>
      <w:r>
        <w:rPr>
          <w:sz w:val="28"/>
          <w:vertAlign w:val="subscript"/>
          <w:lang w:val="uk-UA"/>
        </w:rPr>
        <w:t>5</w:t>
      </w:r>
      <w:r>
        <w:rPr>
          <w:sz w:val="28"/>
          <w:lang w:val="uk-UA"/>
        </w:rPr>
        <w:t xml:space="preserve"> (4,13)=22,458, р&lt;</w:t>
      </w:r>
      <w:r w:rsidRPr="000F7A6D">
        <w:rPr>
          <w:sz w:val="28"/>
          <w:lang w:val="uk-UA"/>
        </w:rPr>
        <w:t>0,0</w:t>
      </w:r>
      <w:r>
        <w:rPr>
          <w:sz w:val="28"/>
          <w:lang w:val="uk-UA"/>
        </w:rPr>
        <w:t>0001;</w:t>
      </w:r>
    </w:p>
    <w:p w:rsidR="0028500E" w:rsidRDefault="0028500E" w:rsidP="0028500E">
      <w:pPr>
        <w:spacing w:line="360" w:lineRule="auto"/>
        <w:jc w:val="both"/>
        <w:rPr>
          <w:sz w:val="28"/>
          <w:lang w:val="uk-UA"/>
        </w:rPr>
      </w:pPr>
      <w:r>
        <w:rPr>
          <w:sz w:val="28"/>
          <w:lang w:val="en-US"/>
        </w:rPr>
        <w:t>D</w:t>
      </w:r>
      <w:r>
        <w:rPr>
          <w:sz w:val="28"/>
          <w:vertAlign w:val="subscript"/>
          <w:lang w:val="uk-UA"/>
        </w:rPr>
        <w:t>4</w:t>
      </w:r>
      <w:r w:rsidRPr="00893F86">
        <w:rPr>
          <w:sz w:val="28"/>
          <w:lang w:val="uk-UA"/>
        </w:rPr>
        <w:t>=</w:t>
      </w:r>
      <w:r>
        <w:rPr>
          <w:sz w:val="28"/>
          <w:lang w:val="uk-UA"/>
        </w:rPr>
        <w:t xml:space="preserve">0,68; </w:t>
      </w:r>
      <w:r>
        <w:rPr>
          <w:sz w:val="28"/>
          <w:lang w:val="en-US"/>
        </w:rPr>
        <w:t>F</w:t>
      </w:r>
      <w:r>
        <w:rPr>
          <w:sz w:val="28"/>
          <w:vertAlign w:val="subscript"/>
          <w:lang w:val="uk-UA"/>
        </w:rPr>
        <w:t>6</w:t>
      </w:r>
      <w:r>
        <w:rPr>
          <w:sz w:val="28"/>
          <w:lang w:val="uk-UA"/>
        </w:rPr>
        <w:t xml:space="preserve"> (3,14)=9,8677, р&lt;</w:t>
      </w:r>
      <w:r w:rsidRPr="000F7A6D">
        <w:rPr>
          <w:sz w:val="28"/>
          <w:lang w:val="uk-UA"/>
        </w:rPr>
        <w:t>0,0</w:t>
      </w:r>
      <w:r>
        <w:rPr>
          <w:sz w:val="28"/>
          <w:lang w:val="uk-UA"/>
        </w:rPr>
        <w:t>0094</w:t>
      </w:r>
      <w:r w:rsidR="002F072D">
        <w:rPr>
          <w:sz w:val="28"/>
          <w:lang w:val="uk-UA"/>
        </w:rPr>
        <w:t>.</w:t>
      </w:r>
    </w:p>
    <w:p w:rsidR="005228DE" w:rsidRDefault="0028500E" w:rsidP="002F072D">
      <w:pPr>
        <w:spacing w:line="360" w:lineRule="auto"/>
        <w:ind w:firstLine="851"/>
        <w:jc w:val="both"/>
        <w:rPr>
          <w:sz w:val="28"/>
          <w:lang w:val="uk-UA"/>
        </w:rPr>
      </w:pPr>
      <w:r>
        <w:rPr>
          <w:sz w:val="28"/>
          <w:lang w:val="uk-UA"/>
        </w:rPr>
        <w:t>Д</w:t>
      </w:r>
      <w:r w:rsidR="005228DE">
        <w:rPr>
          <w:sz w:val="28"/>
          <w:lang w:val="uk-UA"/>
        </w:rPr>
        <w:t>ля побудови статистичних моделей розповсюдженості</w:t>
      </w:r>
      <w:r w:rsidR="00766CAA">
        <w:rPr>
          <w:sz w:val="28"/>
          <w:lang w:val="uk-UA"/>
        </w:rPr>
        <w:t xml:space="preserve"> ХОД</w:t>
      </w:r>
      <w:r w:rsidR="005228DE">
        <w:rPr>
          <w:sz w:val="28"/>
          <w:lang w:val="uk-UA"/>
        </w:rPr>
        <w:t xml:space="preserve">: </w:t>
      </w:r>
    </w:p>
    <w:p w:rsidR="000C7378" w:rsidRDefault="000C7378" w:rsidP="00547A10">
      <w:pPr>
        <w:spacing w:line="360" w:lineRule="auto"/>
        <w:jc w:val="both"/>
        <w:rPr>
          <w:sz w:val="28"/>
          <w:lang w:val="uk-UA"/>
        </w:rPr>
      </w:pPr>
      <w:r>
        <w:rPr>
          <w:sz w:val="28"/>
          <w:lang w:val="uk-UA"/>
        </w:rPr>
        <w:t>у</w:t>
      </w:r>
      <w:r w:rsidR="005228DE">
        <w:rPr>
          <w:sz w:val="28"/>
          <w:vertAlign w:val="subscript"/>
          <w:lang w:val="uk-UA"/>
        </w:rPr>
        <w:t>5</w:t>
      </w:r>
      <w:r>
        <w:rPr>
          <w:sz w:val="28"/>
          <w:lang w:val="uk-UA"/>
        </w:rPr>
        <w:t xml:space="preserve"> – рівень розповсюдженості ХОД серед дорослих</w:t>
      </w:r>
      <w:r w:rsidR="00606BED">
        <w:rPr>
          <w:sz w:val="28"/>
          <w:lang w:val="uk-UA"/>
        </w:rPr>
        <w:t xml:space="preserve"> за викидами</w:t>
      </w:r>
      <w:r>
        <w:rPr>
          <w:sz w:val="28"/>
          <w:lang w:val="uk-UA"/>
        </w:rPr>
        <w:t>;</w:t>
      </w:r>
    </w:p>
    <w:p w:rsidR="000C7378" w:rsidRDefault="000C7378" w:rsidP="00547A10">
      <w:pPr>
        <w:spacing w:line="360" w:lineRule="auto"/>
        <w:jc w:val="both"/>
        <w:rPr>
          <w:sz w:val="28"/>
          <w:lang w:val="uk-UA"/>
        </w:rPr>
      </w:pPr>
      <w:r>
        <w:rPr>
          <w:sz w:val="28"/>
          <w:lang w:val="uk-UA"/>
        </w:rPr>
        <w:t>у</w:t>
      </w:r>
      <w:r w:rsidR="005228DE">
        <w:rPr>
          <w:sz w:val="28"/>
          <w:vertAlign w:val="subscript"/>
          <w:lang w:val="uk-UA"/>
        </w:rPr>
        <w:t>6</w:t>
      </w:r>
      <w:r>
        <w:rPr>
          <w:sz w:val="28"/>
          <w:lang w:val="uk-UA"/>
        </w:rPr>
        <w:t xml:space="preserve"> – рівень розповсюдженості ХОД серед дітей</w:t>
      </w:r>
      <w:r w:rsidR="00606BED">
        <w:rPr>
          <w:sz w:val="28"/>
          <w:lang w:val="uk-UA"/>
        </w:rPr>
        <w:t xml:space="preserve"> за викидами</w:t>
      </w:r>
      <w:r>
        <w:rPr>
          <w:sz w:val="28"/>
          <w:lang w:val="uk-UA"/>
        </w:rPr>
        <w:t>;</w:t>
      </w:r>
    </w:p>
    <w:p w:rsidR="000C7378" w:rsidRDefault="000C7378" w:rsidP="00547A10">
      <w:pPr>
        <w:spacing w:line="360" w:lineRule="auto"/>
        <w:jc w:val="both"/>
        <w:rPr>
          <w:sz w:val="28"/>
          <w:lang w:val="uk-UA"/>
        </w:rPr>
      </w:pPr>
      <w:r>
        <w:rPr>
          <w:sz w:val="28"/>
          <w:lang w:val="uk-UA"/>
        </w:rPr>
        <w:t>у</w:t>
      </w:r>
      <w:r>
        <w:rPr>
          <w:sz w:val="28"/>
          <w:vertAlign w:val="subscript"/>
          <w:lang w:val="uk-UA"/>
        </w:rPr>
        <w:t>7</w:t>
      </w:r>
      <w:r>
        <w:rPr>
          <w:sz w:val="28"/>
          <w:lang w:val="uk-UA"/>
        </w:rPr>
        <w:t xml:space="preserve"> – рівень розповсюдженості ХОД серед дорослих</w:t>
      </w:r>
      <w:r w:rsidR="00606BED">
        <w:rPr>
          <w:sz w:val="28"/>
          <w:lang w:val="uk-UA"/>
        </w:rPr>
        <w:t xml:space="preserve"> за концентраціями</w:t>
      </w:r>
      <w:r>
        <w:rPr>
          <w:sz w:val="28"/>
          <w:lang w:val="uk-UA"/>
        </w:rPr>
        <w:t>;</w:t>
      </w:r>
    </w:p>
    <w:p w:rsidR="000C7378" w:rsidRDefault="000C7378" w:rsidP="00547A10">
      <w:pPr>
        <w:spacing w:line="360" w:lineRule="auto"/>
        <w:jc w:val="both"/>
        <w:rPr>
          <w:sz w:val="28"/>
          <w:lang w:val="uk-UA"/>
        </w:rPr>
      </w:pPr>
      <w:r>
        <w:rPr>
          <w:sz w:val="28"/>
          <w:lang w:val="uk-UA"/>
        </w:rPr>
        <w:t>у</w:t>
      </w:r>
      <w:r>
        <w:rPr>
          <w:sz w:val="28"/>
          <w:vertAlign w:val="subscript"/>
          <w:lang w:val="uk-UA"/>
        </w:rPr>
        <w:t>8</w:t>
      </w:r>
      <w:r>
        <w:rPr>
          <w:sz w:val="28"/>
          <w:lang w:val="uk-UA"/>
        </w:rPr>
        <w:t xml:space="preserve"> – рівень розповсюдженості ХОД серед дітей</w:t>
      </w:r>
      <w:r w:rsidR="00606BED">
        <w:rPr>
          <w:sz w:val="28"/>
          <w:lang w:val="uk-UA"/>
        </w:rPr>
        <w:t xml:space="preserve"> за концентраціями</w:t>
      </w:r>
      <w:r>
        <w:rPr>
          <w:sz w:val="28"/>
          <w:lang w:val="uk-UA"/>
        </w:rPr>
        <w:t>.</w:t>
      </w:r>
    </w:p>
    <w:p w:rsidR="0088399E" w:rsidRPr="00E34DA0" w:rsidRDefault="0088399E" w:rsidP="0088399E">
      <w:pPr>
        <w:spacing w:line="360" w:lineRule="auto"/>
        <w:ind w:firstLine="851"/>
        <w:jc w:val="both"/>
        <w:rPr>
          <w:sz w:val="28"/>
        </w:rPr>
      </w:pPr>
      <w:r>
        <w:rPr>
          <w:sz w:val="28"/>
          <w:lang w:val="uk-UA"/>
        </w:rPr>
        <w:t>В умовах тривалого мешкання в екологічно несприятливому місті при реальному стані медичного забезпечення з врахуванням виконаного по</w:t>
      </w:r>
      <w:r w:rsidR="00766CAA">
        <w:rPr>
          <w:sz w:val="28"/>
          <w:lang w:val="uk-UA"/>
        </w:rPr>
        <w:t xml:space="preserve">крокового </w:t>
      </w:r>
      <w:r>
        <w:rPr>
          <w:sz w:val="28"/>
          <w:lang w:val="uk-UA"/>
        </w:rPr>
        <w:t>регресійного аналізу статистичні моделі для розповсюдженості ХОД мали наступний вигляд:</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gridCol w:w="799"/>
      </w:tblGrid>
      <w:tr w:rsidR="0085384E" w:rsidTr="0085384E">
        <w:tc>
          <w:tcPr>
            <w:tcW w:w="9322" w:type="dxa"/>
          </w:tcPr>
          <w:p w:rsidR="0085384E" w:rsidRDefault="0085384E" w:rsidP="0085384E">
            <w:pPr>
              <w:spacing w:line="360" w:lineRule="auto"/>
              <w:jc w:val="both"/>
              <w:rPr>
                <w:sz w:val="28"/>
                <w:lang w:val="en-US"/>
              </w:rPr>
            </w:pPr>
            <w:r>
              <w:rPr>
                <w:sz w:val="28"/>
                <w:lang w:val="uk-UA"/>
              </w:rPr>
              <w:t>У</w:t>
            </w:r>
            <w:r>
              <w:rPr>
                <w:sz w:val="28"/>
                <w:vertAlign w:val="subscript"/>
                <w:lang w:val="uk-UA"/>
              </w:rPr>
              <w:t>5</w:t>
            </w:r>
            <w:r>
              <w:rPr>
                <w:sz w:val="28"/>
                <w:lang w:val="uk-UA"/>
              </w:rPr>
              <w:t>=2961,59+15,19*Х</w:t>
            </w:r>
            <w:r>
              <w:rPr>
                <w:sz w:val="28"/>
                <w:vertAlign w:val="subscript"/>
                <w:lang w:val="uk-UA"/>
              </w:rPr>
              <w:t>5</w:t>
            </w:r>
            <w:r>
              <w:rPr>
                <w:sz w:val="28"/>
                <w:lang w:val="uk-UA"/>
              </w:rPr>
              <w:t>-7,73*Х</w:t>
            </w:r>
            <w:r>
              <w:rPr>
                <w:sz w:val="28"/>
                <w:vertAlign w:val="subscript"/>
                <w:lang w:val="uk-UA"/>
              </w:rPr>
              <w:t>2</w:t>
            </w:r>
            <w:r>
              <w:rPr>
                <w:sz w:val="28"/>
                <w:lang w:val="uk-UA"/>
              </w:rPr>
              <w:t>-88,16*Х</w:t>
            </w:r>
            <w:r>
              <w:rPr>
                <w:sz w:val="28"/>
                <w:vertAlign w:val="subscript"/>
                <w:lang w:val="uk-UA"/>
              </w:rPr>
              <w:t>7</w:t>
            </w:r>
            <w:r>
              <w:rPr>
                <w:sz w:val="28"/>
                <w:lang w:val="uk-UA"/>
              </w:rPr>
              <w:t>-3,47*Х</w:t>
            </w:r>
            <w:r>
              <w:rPr>
                <w:sz w:val="28"/>
                <w:vertAlign w:val="subscript"/>
                <w:lang w:val="uk-UA"/>
              </w:rPr>
              <w:t>8</w:t>
            </w:r>
            <w:r>
              <w:rPr>
                <w:sz w:val="28"/>
                <w:lang w:val="uk-UA"/>
              </w:rPr>
              <w:t>+352,39*Х</w:t>
            </w:r>
            <w:r>
              <w:rPr>
                <w:sz w:val="28"/>
                <w:vertAlign w:val="subscript"/>
                <w:lang w:val="uk-UA"/>
              </w:rPr>
              <w:t>1</w:t>
            </w:r>
            <w:r>
              <w:rPr>
                <w:sz w:val="28"/>
                <w:lang w:val="uk-UA"/>
              </w:rPr>
              <w:t>+21,46*Х</w:t>
            </w:r>
            <w:r>
              <w:rPr>
                <w:sz w:val="28"/>
                <w:vertAlign w:val="subscript"/>
                <w:lang w:val="uk-UA"/>
              </w:rPr>
              <w:t>9</w:t>
            </w:r>
            <w:r>
              <w:rPr>
                <w:sz w:val="28"/>
                <w:lang w:val="uk-UA"/>
              </w:rPr>
              <w:t>;</w:t>
            </w:r>
          </w:p>
        </w:tc>
        <w:tc>
          <w:tcPr>
            <w:tcW w:w="815" w:type="dxa"/>
          </w:tcPr>
          <w:p w:rsidR="0085384E" w:rsidRDefault="0085384E" w:rsidP="0085384E">
            <w:pPr>
              <w:spacing w:line="360" w:lineRule="auto"/>
              <w:jc w:val="both"/>
              <w:rPr>
                <w:sz w:val="28"/>
                <w:lang w:val="en-US"/>
              </w:rPr>
            </w:pPr>
            <w:r>
              <w:rPr>
                <w:sz w:val="28"/>
                <w:lang w:val="en-US"/>
              </w:rPr>
              <w:t>(5)</w:t>
            </w:r>
          </w:p>
        </w:tc>
      </w:tr>
      <w:tr w:rsidR="0085384E" w:rsidTr="0085384E">
        <w:tc>
          <w:tcPr>
            <w:tcW w:w="9322" w:type="dxa"/>
          </w:tcPr>
          <w:p w:rsidR="0085384E" w:rsidRDefault="0085384E" w:rsidP="0085384E">
            <w:pPr>
              <w:spacing w:line="360" w:lineRule="auto"/>
              <w:jc w:val="both"/>
              <w:rPr>
                <w:sz w:val="28"/>
                <w:lang w:val="en-US"/>
              </w:rPr>
            </w:pPr>
            <w:r>
              <w:rPr>
                <w:sz w:val="28"/>
                <w:lang w:val="uk-UA"/>
              </w:rPr>
              <w:t>У</w:t>
            </w:r>
            <w:r>
              <w:rPr>
                <w:sz w:val="28"/>
                <w:vertAlign w:val="subscript"/>
                <w:lang w:val="uk-UA"/>
              </w:rPr>
              <w:t>6</w:t>
            </w:r>
            <w:r>
              <w:rPr>
                <w:sz w:val="28"/>
                <w:lang w:val="uk-UA"/>
              </w:rPr>
              <w:t>=5734,29+47,63*Х</w:t>
            </w:r>
            <w:r>
              <w:rPr>
                <w:sz w:val="28"/>
                <w:vertAlign w:val="subscript"/>
                <w:lang w:val="uk-UA"/>
              </w:rPr>
              <w:t>6</w:t>
            </w:r>
            <w:r>
              <w:rPr>
                <w:sz w:val="28"/>
                <w:lang w:val="uk-UA"/>
              </w:rPr>
              <w:t>-524,42*Х</w:t>
            </w:r>
            <w:r>
              <w:rPr>
                <w:sz w:val="28"/>
                <w:vertAlign w:val="subscript"/>
                <w:lang w:val="uk-UA"/>
              </w:rPr>
              <w:t>7</w:t>
            </w:r>
            <w:r>
              <w:rPr>
                <w:sz w:val="28"/>
                <w:lang w:val="uk-UA"/>
              </w:rPr>
              <w:t>+121,93*Х</w:t>
            </w:r>
            <w:r>
              <w:rPr>
                <w:sz w:val="28"/>
                <w:vertAlign w:val="subscript"/>
                <w:lang w:val="uk-UA"/>
              </w:rPr>
              <w:t>9</w:t>
            </w:r>
            <w:r>
              <w:rPr>
                <w:sz w:val="28"/>
                <w:lang w:val="uk-UA"/>
              </w:rPr>
              <w:t>+226,47*Х</w:t>
            </w:r>
            <w:r>
              <w:rPr>
                <w:sz w:val="28"/>
                <w:vertAlign w:val="subscript"/>
                <w:lang w:val="uk-UA"/>
              </w:rPr>
              <w:t>4</w:t>
            </w:r>
            <w:r>
              <w:rPr>
                <w:sz w:val="28"/>
                <w:lang w:val="uk-UA"/>
              </w:rPr>
              <w:t>-1405,91*Х</w:t>
            </w:r>
            <w:r>
              <w:rPr>
                <w:sz w:val="28"/>
                <w:vertAlign w:val="subscript"/>
                <w:lang w:val="uk-UA"/>
              </w:rPr>
              <w:t>10</w:t>
            </w:r>
            <w:r>
              <w:rPr>
                <w:sz w:val="28"/>
                <w:lang w:val="uk-UA"/>
              </w:rPr>
              <w:t xml:space="preserve">;   </w:t>
            </w:r>
          </w:p>
        </w:tc>
        <w:tc>
          <w:tcPr>
            <w:tcW w:w="815" w:type="dxa"/>
          </w:tcPr>
          <w:p w:rsidR="0085384E" w:rsidRDefault="0085384E" w:rsidP="0085384E">
            <w:pPr>
              <w:spacing w:line="360" w:lineRule="auto"/>
              <w:jc w:val="both"/>
              <w:rPr>
                <w:sz w:val="28"/>
                <w:lang w:val="en-US"/>
              </w:rPr>
            </w:pPr>
            <w:r>
              <w:rPr>
                <w:sz w:val="28"/>
                <w:lang w:val="en-US"/>
              </w:rPr>
              <w:t>(6)</w:t>
            </w:r>
          </w:p>
        </w:tc>
      </w:tr>
      <w:tr w:rsidR="0085384E" w:rsidTr="0085384E">
        <w:tc>
          <w:tcPr>
            <w:tcW w:w="9322" w:type="dxa"/>
          </w:tcPr>
          <w:p w:rsidR="0085384E" w:rsidRDefault="0085384E" w:rsidP="0085384E">
            <w:pPr>
              <w:spacing w:line="360" w:lineRule="auto"/>
              <w:jc w:val="both"/>
              <w:rPr>
                <w:sz w:val="28"/>
                <w:lang w:val="en-US"/>
              </w:rPr>
            </w:pPr>
            <w:r>
              <w:rPr>
                <w:sz w:val="28"/>
                <w:lang w:val="uk-UA"/>
              </w:rPr>
              <w:t>У</w:t>
            </w:r>
            <w:r>
              <w:rPr>
                <w:sz w:val="28"/>
                <w:vertAlign w:val="subscript"/>
                <w:lang w:val="uk-UA"/>
              </w:rPr>
              <w:t>7</w:t>
            </w:r>
            <w:r>
              <w:rPr>
                <w:sz w:val="28"/>
                <w:lang w:val="uk-UA"/>
              </w:rPr>
              <w:t>=1837,2+30245,4*Х</w:t>
            </w:r>
            <w:r>
              <w:rPr>
                <w:sz w:val="28"/>
                <w:vertAlign w:val="subscript"/>
                <w:lang w:val="uk-UA"/>
              </w:rPr>
              <w:t>12</w:t>
            </w:r>
            <w:r>
              <w:rPr>
                <w:sz w:val="28"/>
                <w:lang w:val="uk-UA"/>
              </w:rPr>
              <w:t>-35795,8*Х</w:t>
            </w:r>
            <w:r>
              <w:rPr>
                <w:sz w:val="28"/>
                <w:vertAlign w:val="subscript"/>
                <w:lang w:val="uk-UA"/>
              </w:rPr>
              <w:t>14</w:t>
            </w:r>
            <w:r>
              <w:rPr>
                <w:sz w:val="28"/>
                <w:lang w:val="uk-UA"/>
              </w:rPr>
              <w:t>+168580,8*Х</w:t>
            </w:r>
            <w:r>
              <w:rPr>
                <w:sz w:val="28"/>
                <w:vertAlign w:val="subscript"/>
                <w:lang w:val="uk-UA"/>
              </w:rPr>
              <w:t>13</w:t>
            </w:r>
            <w:r>
              <w:rPr>
                <w:sz w:val="28"/>
                <w:lang w:val="uk-UA"/>
              </w:rPr>
              <w:t>+239,1*Х</w:t>
            </w:r>
            <w:r>
              <w:rPr>
                <w:sz w:val="28"/>
                <w:vertAlign w:val="subscript"/>
                <w:lang w:val="uk-UA"/>
              </w:rPr>
              <w:t>15</w:t>
            </w:r>
            <w:r>
              <w:rPr>
                <w:sz w:val="28"/>
                <w:lang w:val="uk-UA"/>
              </w:rPr>
              <w:t>;</w:t>
            </w:r>
          </w:p>
        </w:tc>
        <w:tc>
          <w:tcPr>
            <w:tcW w:w="815" w:type="dxa"/>
          </w:tcPr>
          <w:p w:rsidR="0085384E" w:rsidRDefault="0085384E" w:rsidP="0085384E">
            <w:pPr>
              <w:spacing w:line="360" w:lineRule="auto"/>
              <w:jc w:val="both"/>
              <w:rPr>
                <w:sz w:val="28"/>
                <w:lang w:val="en-US"/>
              </w:rPr>
            </w:pPr>
            <w:r>
              <w:rPr>
                <w:sz w:val="28"/>
                <w:lang w:val="en-US"/>
              </w:rPr>
              <w:t>(7)</w:t>
            </w:r>
          </w:p>
        </w:tc>
      </w:tr>
      <w:tr w:rsidR="0085384E" w:rsidTr="0085384E">
        <w:tc>
          <w:tcPr>
            <w:tcW w:w="9322" w:type="dxa"/>
          </w:tcPr>
          <w:p w:rsidR="0085384E" w:rsidRPr="0085384E" w:rsidRDefault="0085384E" w:rsidP="0085384E">
            <w:pPr>
              <w:spacing w:line="360" w:lineRule="auto"/>
              <w:jc w:val="both"/>
              <w:rPr>
                <w:sz w:val="28"/>
                <w:lang w:val="en-US"/>
              </w:rPr>
            </w:pPr>
            <w:r>
              <w:rPr>
                <w:sz w:val="28"/>
                <w:lang w:val="uk-UA"/>
              </w:rPr>
              <w:t>у</w:t>
            </w:r>
            <w:r>
              <w:rPr>
                <w:sz w:val="28"/>
                <w:vertAlign w:val="subscript"/>
                <w:lang w:val="uk-UA"/>
              </w:rPr>
              <w:t>8</w:t>
            </w:r>
            <w:r>
              <w:rPr>
                <w:sz w:val="28"/>
                <w:lang w:val="uk-UA"/>
              </w:rPr>
              <w:t>=11834,4+420187,2*Х</w:t>
            </w:r>
            <w:r>
              <w:rPr>
                <w:sz w:val="28"/>
                <w:vertAlign w:val="subscript"/>
                <w:lang w:val="uk-UA"/>
              </w:rPr>
              <w:t>16</w:t>
            </w:r>
            <w:r>
              <w:rPr>
                <w:sz w:val="28"/>
                <w:lang w:val="uk-UA"/>
              </w:rPr>
              <w:t>-39773,4*Х</w:t>
            </w:r>
            <w:r>
              <w:rPr>
                <w:sz w:val="28"/>
                <w:vertAlign w:val="subscript"/>
                <w:lang w:val="uk-UA"/>
              </w:rPr>
              <w:t>17</w:t>
            </w:r>
            <w:r>
              <w:rPr>
                <w:sz w:val="28"/>
                <w:vertAlign w:val="subscript"/>
                <w:lang w:val="en-US"/>
              </w:rPr>
              <w:t>.</w:t>
            </w:r>
          </w:p>
        </w:tc>
        <w:tc>
          <w:tcPr>
            <w:tcW w:w="815" w:type="dxa"/>
          </w:tcPr>
          <w:p w:rsidR="0085384E" w:rsidRDefault="0085384E" w:rsidP="0085384E">
            <w:pPr>
              <w:spacing w:line="360" w:lineRule="auto"/>
              <w:jc w:val="both"/>
              <w:rPr>
                <w:sz w:val="28"/>
                <w:lang w:val="en-US"/>
              </w:rPr>
            </w:pPr>
            <w:r>
              <w:rPr>
                <w:sz w:val="28"/>
                <w:lang w:val="en-US"/>
              </w:rPr>
              <w:t>(8)</w:t>
            </w:r>
          </w:p>
        </w:tc>
      </w:tr>
    </w:tbl>
    <w:p w:rsidR="0028500E" w:rsidRDefault="0028500E" w:rsidP="0028500E">
      <w:pPr>
        <w:spacing w:line="360" w:lineRule="auto"/>
        <w:ind w:firstLine="851"/>
        <w:rPr>
          <w:sz w:val="28"/>
          <w:lang w:val="uk-UA"/>
        </w:rPr>
      </w:pPr>
      <w:r>
        <w:rPr>
          <w:sz w:val="28"/>
          <w:lang w:val="uk-UA"/>
        </w:rPr>
        <w:t xml:space="preserve">Усі ці моделі є інформаційно-здатними та статистично-значимими. Так, коефіцієнти детермінації та величини критеріїв Фішера становили для </w:t>
      </w:r>
      <w:r w:rsidR="000E1B98">
        <w:rPr>
          <w:sz w:val="28"/>
          <w:lang w:val="uk-UA"/>
        </w:rPr>
        <w:t>розповсюдженості</w:t>
      </w:r>
      <w:r>
        <w:rPr>
          <w:sz w:val="28"/>
          <w:lang w:val="uk-UA"/>
        </w:rPr>
        <w:t xml:space="preserve"> ХОД:</w:t>
      </w:r>
    </w:p>
    <w:p w:rsidR="000C7378" w:rsidRDefault="000C7378" w:rsidP="00547A10">
      <w:pPr>
        <w:spacing w:line="360" w:lineRule="auto"/>
        <w:jc w:val="both"/>
        <w:rPr>
          <w:sz w:val="28"/>
          <w:lang w:val="uk-UA"/>
        </w:rPr>
      </w:pPr>
      <w:r>
        <w:rPr>
          <w:sz w:val="28"/>
          <w:lang w:val="en-US"/>
        </w:rPr>
        <w:t>D</w:t>
      </w:r>
      <w:r w:rsidR="00ED1D7E">
        <w:rPr>
          <w:sz w:val="28"/>
          <w:vertAlign w:val="subscript"/>
          <w:lang w:val="uk-UA"/>
        </w:rPr>
        <w:t>5</w:t>
      </w:r>
      <w:r w:rsidRPr="00893F86">
        <w:rPr>
          <w:sz w:val="28"/>
          <w:lang w:val="uk-UA"/>
        </w:rPr>
        <w:t>=</w:t>
      </w:r>
      <w:r>
        <w:rPr>
          <w:sz w:val="28"/>
          <w:lang w:val="uk-UA"/>
        </w:rPr>
        <w:t xml:space="preserve">0,99; </w:t>
      </w:r>
      <w:r>
        <w:rPr>
          <w:sz w:val="28"/>
          <w:lang w:val="en-US"/>
        </w:rPr>
        <w:t>F</w:t>
      </w:r>
      <w:r>
        <w:rPr>
          <w:sz w:val="28"/>
          <w:vertAlign w:val="subscript"/>
          <w:lang w:val="uk-UA"/>
        </w:rPr>
        <w:t>3</w:t>
      </w:r>
      <w:r>
        <w:rPr>
          <w:sz w:val="28"/>
          <w:lang w:val="uk-UA"/>
        </w:rPr>
        <w:t xml:space="preserve"> (14,1)=4861,7, р&lt;</w:t>
      </w:r>
      <w:r w:rsidRPr="000F7A6D">
        <w:rPr>
          <w:sz w:val="28"/>
          <w:lang w:val="uk-UA"/>
        </w:rPr>
        <w:t>0,0</w:t>
      </w:r>
      <w:r>
        <w:rPr>
          <w:sz w:val="28"/>
          <w:lang w:val="uk-UA"/>
        </w:rPr>
        <w:t>1124;</w:t>
      </w:r>
    </w:p>
    <w:p w:rsidR="000C7378" w:rsidRDefault="000C7378" w:rsidP="00547A10">
      <w:pPr>
        <w:spacing w:line="360" w:lineRule="auto"/>
        <w:jc w:val="both"/>
        <w:rPr>
          <w:sz w:val="28"/>
          <w:lang w:val="uk-UA"/>
        </w:rPr>
      </w:pPr>
      <w:r>
        <w:rPr>
          <w:sz w:val="28"/>
          <w:lang w:val="en-US"/>
        </w:rPr>
        <w:t>D</w:t>
      </w:r>
      <w:r w:rsidR="00ED1D7E">
        <w:rPr>
          <w:sz w:val="28"/>
          <w:vertAlign w:val="subscript"/>
          <w:lang w:val="uk-UA"/>
        </w:rPr>
        <w:t>6</w:t>
      </w:r>
      <w:r w:rsidRPr="00893F86">
        <w:rPr>
          <w:sz w:val="28"/>
          <w:lang w:val="uk-UA"/>
        </w:rPr>
        <w:t>=</w:t>
      </w:r>
      <w:r>
        <w:rPr>
          <w:sz w:val="28"/>
          <w:lang w:val="uk-UA"/>
        </w:rPr>
        <w:t xml:space="preserve">0,99;  </w:t>
      </w:r>
      <w:r>
        <w:rPr>
          <w:sz w:val="28"/>
          <w:lang w:val="en-US"/>
        </w:rPr>
        <w:t>F</w:t>
      </w:r>
      <w:r>
        <w:rPr>
          <w:sz w:val="28"/>
          <w:vertAlign w:val="subscript"/>
          <w:lang w:val="uk-UA"/>
        </w:rPr>
        <w:t>4</w:t>
      </w:r>
      <w:r>
        <w:rPr>
          <w:sz w:val="28"/>
          <w:lang w:val="uk-UA"/>
        </w:rPr>
        <w:t xml:space="preserve"> (14,1)=1244,8, р&lt;</w:t>
      </w:r>
      <w:r w:rsidRPr="000F7A6D">
        <w:rPr>
          <w:sz w:val="28"/>
          <w:lang w:val="uk-UA"/>
        </w:rPr>
        <w:t>0,0</w:t>
      </w:r>
      <w:r>
        <w:rPr>
          <w:sz w:val="28"/>
          <w:lang w:val="uk-UA"/>
        </w:rPr>
        <w:t>2221;</w:t>
      </w:r>
    </w:p>
    <w:p w:rsidR="000C7378" w:rsidRDefault="000C7378" w:rsidP="00547A10">
      <w:pPr>
        <w:spacing w:line="360" w:lineRule="auto"/>
        <w:jc w:val="both"/>
        <w:rPr>
          <w:sz w:val="28"/>
          <w:lang w:val="uk-UA"/>
        </w:rPr>
      </w:pPr>
      <w:r>
        <w:rPr>
          <w:sz w:val="28"/>
          <w:lang w:val="en-US"/>
        </w:rPr>
        <w:t>D</w:t>
      </w:r>
      <w:r w:rsidRPr="00893F86">
        <w:rPr>
          <w:sz w:val="28"/>
          <w:vertAlign w:val="subscript"/>
          <w:lang w:val="uk-UA"/>
        </w:rPr>
        <w:t>7</w:t>
      </w:r>
      <w:r w:rsidRPr="00893F86">
        <w:rPr>
          <w:sz w:val="28"/>
          <w:lang w:val="uk-UA"/>
        </w:rPr>
        <w:t>=</w:t>
      </w:r>
      <w:r>
        <w:rPr>
          <w:sz w:val="28"/>
          <w:lang w:val="uk-UA"/>
        </w:rPr>
        <w:t xml:space="preserve">0,89; </w:t>
      </w:r>
      <w:r>
        <w:rPr>
          <w:sz w:val="28"/>
          <w:lang w:val="en-US"/>
        </w:rPr>
        <w:t>F</w:t>
      </w:r>
      <w:r>
        <w:rPr>
          <w:sz w:val="28"/>
          <w:vertAlign w:val="subscript"/>
          <w:lang w:val="uk-UA"/>
        </w:rPr>
        <w:t>7</w:t>
      </w:r>
      <w:r>
        <w:rPr>
          <w:sz w:val="28"/>
          <w:lang w:val="uk-UA"/>
        </w:rPr>
        <w:t xml:space="preserve"> (5,12)=20,405, р&lt;</w:t>
      </w:r>
      <w:r w:rsidRPr="000F7A6D">
        <w:rPr>
          <w:sz w:val="28"/>
          <w:lang w:val="uk-UA"/>
        </w:rPr>
        <w:t>0,0</w:t>
      </w:r>
      <w:r>
        <w:rPr>
          <w:sz w:val="28"/>
          <w:lang w:val="uk-UA"/>
        </w:rPr>
        <w:t>0002;</w:t>
      </w:r>
    </w:p>
    <w:p w:rsidR="000C7378" w:rsidRDefault="000C7378" w:rsidP="00547A10">
      <w:pPr>
        <w:spacing w:line="360" w:lineRule="auto"/>
        <w:jc w:val="both"/>
        <w:rPr>
          <w:sz w:val="28"/>
          <w:lang w:val="uk-UA"/>
        </w:rPr>
      </w:pPr>
      <w:r>
        <w:rPr>
          <w:sz w:val="28"/>
          <w:lang w:val="en-US"/>
        </w:rPr>
        <w:t>D</w:t>
      </w:r>
      <w:r w:rsidRPr="00893F86">
        <w:rPr>
          <w:sz w:val="28"/>
          <w:vertAlign w:val="subscript"/>
          <w:lang w:val="uk-UA"/>
        </w:rPr>
        <w:t>8</w:t>
      </w:r>
      <w:r w:rsidRPr="00893F86">
        <w:rPr>
          <w:sz w:val="28"/>
          <w:lang w:val="uk-UA"/>
        </w:rPr>
        <w:t>=</w:t>
      </w:r>
      <w:r>
        <w:rPr>
          <w:sz w:val="28"/>
          <w:lang w:val="uk-UA"/>
        </w:rPr>
        <w:t xml:space="preserve">0,66; </w:t>
      </w:r>
      <w:r>
        <w:rPr>
          <w:sz w:val="28"/>
          <w:lang w:val="en-US"/>
        </w:rPr>
        <w:t>F</w:t>
      </w:r>
      <w:r>
        <w:rPr>
          <w:sz w:val="28"/>
          <w:vertAlign w:val="subscript"/>
          <w:lang w:val="uk-UA"/>
        </w:rPr>
        <w:t>8</w:t>
      </w:r>
      <w:r>
        <w:rPr>
          <w:sz w:val="28"/>
          <w:lang w:val="uk-UA"/>
        </w:rPr>
        <w:t xml:space="preserve"> (3,14)=9,0232, р&lt;</w:t>
      </w:r>
      <w:r w:rsidRPr="000F7A6D">
        <w:rPr>
          <w:sz w:val="28"/>
          <w:lang w:val="uk-UA"/>
        </w:rPr>
        <w:t>0,0</w:t>
      </w:r>
      <w:r>
        <w:rPr>
          <w:sz w:val="28"/>
          <w:lang w:val="uk-UA"/>
        </w:rPr>
        <w:t>0141.</w:t>
      </w:r>
    </w:p>
    <w:p w:rsidR="00782A4B" w:rsidRDefault="00782A4B" w:rsidP="001836A1">
      <w:pPr>
        <w:spacing w:line="360" w:lineRule="auto"/>
        <w:ind w:firstLine="851"/>
        <w:jc w:val="both"/>
        <w:rPr>
          <w:sz w:val="28"/>
          <w:szCs w:val="28"/>
          <w:lang w:val="uk-UA" w:eastAsia="uk-UA"/>
        </w:rPr>
      </w:pPr>
      <w:r>
        <w:rPr>
          <w:sz w:val="28"/>
          <w:szCs w:val="28"/>
          <w:lang w:val="uk-UA" w:eastAsia="uk-UA"/>
        </w:rPr>
        <w:t xml:space="preserve">Отже, гігієнічна донозологічна діагностика органів дихання ґрунтується на преморбідній діагностиці патологічних станів бронхо-легеневого апарату у населення мегаполісу, скринінг-тестовому виявленні донозологічних станів органів дихання алергійної природи, оцінці імунологічного та вітамінного навантаження, біологічному моніторингу екотоксикантів, прогнозуванні хвороб органів дихання за допомогою статистичних моделей. </w:t>
      </w:r>
    </w:p>
    <w:p w:rsidR="001A710E" w:rsidRDefault="001A710E" w:rsidP="001836A1">
      <w:pPr>
        <w:spacing w:line="360" w:lineRule="auto"/>
        <w:ind w:firstLine="851"/>
        <w:jc w:val="center"/>
        <w:rPr>
          <w:sz w:val="28"/>
          <w:szCs w:val="28"/>
          <w:lang w:val="uk-UA" w:eastAsia="uk-UA"/>
        </w:rPr>
      </w:pPr>
    </w:p>
    <w:p w:rsidR="00975186" w:rsidRPr="006A55A8" w:rsidRDefault="00975186" w:rsidP="001836A1">
      <w:pPr>
        <w:spacing w:line="360" w:lineRule="auto"/>
        <w:ind w:firstLine="851"/>
        <w:jc w:val="center"/>
        <w:rPr>
          <w:sz w:val="28"/>
          <w:szCs w:val="28"/>
          <w:lang w:val="uk-UA" w:eastAsia="uk-UA"/>
        </w:rPr>
      </w:pPr>
    </w:p>
    <w:p w:rsidR="001836A1" w:rsidRPr="002B237A" w:rsidRDefault="001836A1" w:rsidP="001836A1">
      <w:pPr>
        <w:spacing w:line="360" w:lineRule="auto"/>
        <w:ind w:firstLine="851"/>
        <w:jc w:val="center"/>
        <w:rPr>
          <w:sz w:val="28"/>
          <w:szCs w:val="28"/>
          <w:lang w:val="uk-UA" w:eastAsia="uk-UA"/>
        </w:rPr>
      </w:pPr>
      <w:r w:rsidRPr="002B237A">
        <w:rPr>
          <w:sz w:val="28"/>
          <w:szCs w:val="28"/>
          <w:lang w:val="uk-UA" w:eastAsia="uk-UA"/>
        </w:rPr>
        <w:lastRenderedPageBreak/>
        <w:t>ВИСНОВКИ</w:t>
      </w:r>
    </w:p>
    <w:p w:rsidR="001836A1" w:rsidRDefault="001836A1" w:rsidP="001836A1">
      <w:pPr>
        <w:spacing w:line="360" w:lineRule="auto"/>
        <w:ind w:firstLine="851"/>
        <w:jc w:val="center"/>
        <w:rPr>
          <w:b/>
          <w:sz w:val="28"/>
          <w:szCs w:val="28"/>
          <w:lang w:val="uk-UA" w:eastAsia="uk-UA"/>
        </w:rPr>
      </w:pPr>
    </w:p>
    <w:p w:rsidR="001836A1" w:rsidRPr="00083B3B" w:rsidRDefault="001836A1" w:rsidP="001836A1">
      <w:pPr>
        <w:spacing w:line="360" w:lineRule="auto"/>
        <w:ind w:firstLine="851"/>
        <w:jc w:val="both"/>
        <w:rPr>
          <w:sz w:val="28"/>
          <w:szCs w:val="28"/>
          <w:lang w:val="uk-UA" w:eastAsia="uk-UA"/>
        </w:rPr>
      </w:pPr>
      <w:r w:rsidRPr="00083B3B">
        <w:rPr>
          <w:sz w:val="28"/>
          <w:szCs w:val="28"/>
          <w:lang w:val="uk-UA" w:eastAsia="uk-UA"/>
        </w:rPr>
        <w:t xml:space="preserve">1. За даними спірографічного обстеження методом аналізу кривої «потік-об’єм» </w:t>
      </w:r>
      <w:r>
        <w:rPr>
          <w:sz w:val="28"/>
          <w:szCs w:val="28"/>
          <w:lang w:val="uk-UA" w:eastAsia="uk-UA"/>
        </w:rPr>
        <w:t xml:space="preserve">у </w:t>
      </w:r>
      <w:r w:rsidRPr="00083B3B">
        <w:rPr>
          <w:sz w:val="28"/>
          <w:szCs w:val="28"/>
          <w:lang w:val="uk-UA" w:eastAsia="uk-UA"/>
        </w:rPr>
        <w:t>53,8</w:t>
      </w:r>
      <w:r w:rsidRPr="00083B3B">
        <w:rPr>
          <w:sz w:val="28"/>
          <w:szCs w:val="28"/>
          <w:lang w:val="uk-UA"/>
        </w:rPr>
        <w:t>±</w:t>
      </w:r>
      <w:r w:rsidRPr="00083B3B">
        <w:rPr>
          <w:sz w:val="28"/>
          <w:szCs w:val="28"/>
          <w:lang w:val="uk-UA" w:eastAsia="uk-UA"/>
        </w:rPr>
        <w:t>2,5</w:t>
      </w:r>
      <w:r w:rsidR="00D43673">
        <w:rPr>
          <w:sz w:val="28"/>
          <w:szCs w:val="28"/>
          <w:lang w:val="uk-UA" w:eastAsia="uk-UA"/>
        </w:rPr>
        <w:t xml:space="preserve"> </w:t>
      </w:r>
      <w:r w:rsidRPr="00083B3B">
        <w:rPr>
          <w:sz w:val="28"/>
          <w:szCs w:val="28"/>
          <w:lang w:val="uk-UA" w:eastAsia="uk-UA"/>
        </w:rPr>
        <w:t>% мешканців промислового міста наявні в</w:t>
      </w:r>
      <w:r>
        <w:rPr>
          <w:sz w:val="28"/>
          <w:szCs w:val="28"/>
          <w:lang w:val="uk-UA" w:eastAsia="uk-UA"/>
        </w:rPr>
        <w:t>і</w:t>
      </w:r>
      <w:r w:rsidRPr="00083B3B">
        <w:rPr>
          <w:sz w:val="28"/>
          <w:szCs w:val="28"/>
          <w:lang w:val="uk-UA" w:eastAsia="uk-UA"/>
        </w:rPr>
        <w:t xml:space="preserve">дхилення вентиляційної функції внаслідок розвитку обструктивних змін бронхо-легеневого апарату верхніх дихальних шляхів. </w:t>
      </w:r>
    </w:p>
    <w:p w:rsidR="001836A1" w:rsidRPr="00083B3B" w:rsidRDefault="001836A1" w:rsidP="001836A1">
      <w:pPr>
        <w:spacing w:line="360" w:lineRule="auto"/>
        <w:ind w:firstLine="851"/>
        <w:jc w:val="both"/>
        <w:rPr>
          <w:sz w:val="28"/>
          <w:szCs w:val="28"/>
          <w:lang w:val="uk-UA"/>
        </w:rPr>
      </w:pPr>
      <w:r w:rsidRPr="00083B3B">
        <w:rPr>
          <w:sz w:val="28"/>
          <w:szCs w:val="28"/>
          <w:lang w:val="uk-UA" w:eastAsia="uk-UA"/>
        </w:rPr>
        <w:t>2. Гендерні тенденції донозологічних станів полягали у більшій їх розповсюдженості у чоловіків (на 13,4</w:t>
      </w:r>
      <w:r w:rsidRPr="00083B3B">
        <w:rPr>
          <w:sz w:val="28"/>
          <w:szCs w:val="28"/>
          <w:lang w:val="uk-UA"/>
        </w:rPr>
        <w:t>±5,4</w:t>
      </w:r>
      <w:r w:rsidR="00D43673">
        <w:rPr>
          <w:sz w:val="28"/>
          <w:szCs w:val="28"/>
          <w:lang w:val="uk-UA"/>
        </w:rPr>
        <w:t xml:space="preserve"> </w:t>
      </w:r>
      <w:r w:rsidRPr="00083B3B">
        <w:rPr>
          <w:sz w:val="28"/>
          <w:szCs w:val="28"/>
          <w:lang w:val="uk-UA" w:eastAsia="uk-UA"/>
        </w:rPr>
        <w:t>%, р&lt;0,05). У жінок розподіл за станом здоров’я був практично однаковим (</w:t>
      </w:r>
      <w:r w:rsidRPr="00083B3B">
        <w:rPr>
          <w:sz w:val="28"/>
          <w:szCs w:val="28"/>
        </w:rPr>
        <w:t>48</w:t>
      </w:r>
      <w:r w:rsidRPr="00083B3B">
        <w:rPr>
          <w:sz w:val="28"/>
          <w:szCs w:val="28"/>
          <w:lang w:val="uk-UA"/>
        </w:rPr>
        <w:t>,3±3,3</w:t>
      </w:r>
      <w:r w:rsidR="00D43673">
        <w:rPr>
          <w:sz w:val="28"/>
          <w:szCs w:val="28"/>
          <w:lang w:val="uk-UA"/>
        </w:rPr>
        <w:t xml:space="preserve"> </w:t>
      </w:r>
      <w:r w:rsidRPr="00083B3B">
        <w:rPr>
          <w:sz w:val="28"/>
          <w:szCs w:val="28"/>
          <w:lang w:val="uk-UA"/>
        </w:rPr>
        <w:t xml:space="preserve">% та </w:t>
      </w:r>
      <w:r w:rsidRPr="00083B3B">
        <w:rPr>
          <w:sz w:val="28"/>
          <w:szCs w:val="28"/>
        </w:rPr>
        <w:t>5</w:t>
      </w:r>
      <w:r w:rsidRPr="00083B3B">
        <w:rPr>
          <w:sz w:val="28"/>
          <w:szCs w:val="28"/>
          <w:lang w:val="uk-UA"/>
        </w:rPr>
        <w:t>1,7±3,4</w:t>
      </w:r>
      <w:r w:rsidR="00D43673">
        <w:rPr>
          <w:sz w:val="28"/>
          <w:szCs w:val="28"/>
          <w:lang w:val="uk-UA"/>
        </w:rPr>
        <w:t xml:space="preserve"> </w:t>
      </w:r>
      <w:r w:rsidRPr="00083B3B">
        <w:rPr>
          <w:sz w:val="28"/>
          <w:szCs w:val="28"/>
          <w:lang w:val="uk-UA"/>
        </w:rPr>
        <w:t xml:space="preserve">%). </w:t>
      </w:r>
      <w:r w:rsidRPr="00083B3B">
        <w:rPr>
          <w:sz w:val="28"/>
          <w:szCs w:val="28"/>
          <w:lang w:val="uk-UA" w:eastAsia="uk-UA"/>
        </w:rPr>
        <w:t xml:space="preserve">При цьому у чоловіків </w:t>
      </w:r>
      <w:r w:rsidRPr="00083B3B">
        <w:rPr>
          <w:sz w:val="28"/>
          <w:szCs w:val="28"/>
          <w:lang w:val="uk-UA"/>
        </w:rPr>
        <w:t>питома вага обструктивних порушень та обструкцій на фоні рестрикцій була більшою на 6,8±</w:t>
      </w:r>
      <w:r w:rsidR="00EA5D03">
        <w:rPr>
          <w:sz w:val="28"/>
          <w:szCs w:val="28"/>
          <w:lang w:val="uk-UA"/>
        </w:rPr>
        <w:t>4</w:t>
      </w:r>
      <w:r w:rsidRPr="00083B3B">
        <w:rPr>
          <w:sz w:val="28"/>
          <w:szCs w:val="28"/>
          <w:lang w:val="uk-UA"/>
        </w:rPr>
        <w:t>,5</w:t>
      </w:r>
      <w:r w:rsidR="00D43673">
        <w:rPr>
          <w:sz w:val="28"/>
          <w:szCs w:val="28"/>
          <w:lang w:val="uk-UA"/>
        </w:rPr>
        <w:t xml:space="preserve"> </w:t>
      </w:r>
      <w:r w:rsidRPr="00083B3B">
        <w:rPr>
          <w:sz w:val="28"/>
          <w:szCs w:val="28"/>
          <w:lang w:val="uk-UA"/>
        </w:rPr>
        <w:t>% та 9,9±</w:t>
      </w:r>
      <w:r w:rsidR="00EA5D03">
        <w:rPr>
          <w:sz w:val="28"/>
          <w:szCs w:val="28"/>
          <w:lang w:val="uk-UA"/>
        </w:rPr>
        <w:t>5</w:t>
      </w:r>
      <w:r w:rsidRPr="00083B3B">
        <w:rPr>
          <w:sz w:val="28"/>
          <w:szCs w:val="28"/>
          <w:lang w:val="uk-UA"/>
        </w:rPr>
        <w:t>,4</w:t>
      </w:r>
      <w:r w:rsidR="00D43673">
        <w:rPr>
          <w:sz w:val="28"/>
          <w:szCs w:val="28"/>
          <w:lang w:val="uk-UA"/>
        </w:rPr>
        <w:t xml:space="preserve"> </w:t>
      </w:r>
      <w:r w:rsidRPr="00083B3B">
        <w:rPr>
          <w:sz w:val="28"/>
          <w:szCs w:val="28"/>
          <w:lang w:val="uk-UA"/>
        </w:rPr>
        <w:t>% відповідно (</w:t>
      </w:r>
      <w:r w:rsidRPr="00083B3B">
        <w:rPr>
          <w:sz w:val="28"/>
          <w:szCs w:val="28"/>
          <w:lang w:val="uk-UA" w:eastAsia="uk-UA"/>
        </w:rPr>
        <w:t>р&lt;0,05)</w:t>
      </w:r>
      <w:r w:rsidRPr="00083B3B">
        <w:rPr>
          <w:sz w:val="28"/>
          <w:szCs w:val="28"/>
          <w:lang w:val="uk-UA"/>
        </w:rPr>
        <w:t>.</w:t>
      </w:r>
    </w:p>
    <w:p w:rsidR="001836A1" w:rsidRPr="00083B3B" w:rsidRDefault="001836A1" w:rsidP="001836A1">
      <w:pPr>
        <w:spacing w:line="360" w:lineRule="auto"/>
        <w:ind w:firstLine="851"/>
        <w:jc w:val="both"/>
        <w:rPr>
          <w:sz w:val="28"/>
          <w:szCs w:val="28"/>
          <w:lang w:val="uk-UA" w:eastAsia="uk-UA"/>
        </w:rPr>
      </w:pPr>
      <w:r w:rsidRPr="00083B3B">
        <w:rPr>
          <w:sz w:val="28"/>
          <w:szCs w:val="28"/>
          <w:lang w:val="uk-UA" w:eastAsia="uk-UA"/>
        </w:rPr>
        <w:t>3. З віком зростає питома вага осіб із донозологічними станами функції зовнішнього дихання, особливо у віці 30-39 та 40-49 років (на 16,5</w:t>
      </w:r>
      <w:r w:rsidRPr="00083B3B">
        <w:rPr>
          <w:sz w:val="28"/>
          <w:szCs w:val="28"/>
          <w:lang w:val="uk-UA"/>
        </w:rPr>
        <w:t>±</w:t>
      </w:r>
      <w:r w:rsidRPr="00083B3B">
        <w:rPr>
          <w:sz w:val="28"/>
          <w:szCs w:val="28"/>
          <w:lang w:val="uk-UA" w:eastAsia="uk-UA"/>
        </w:rPr>
        <w:t>4,2</w:t>
      </w:r>
      <w:r w:rsidR="00D43673">
        <w:rPr>
          <w:sz w:val="28"/>
          <w:szCs w:val="28"/>
          <w:lang w:val="uk-UA" w:eastAsia="uk-UA"/>
        </w:rPr>
        <w:t xml:space="preserve"> </w:t>
      </w:r>
      <w:r w:rsidR="00D43673" w:rsidRPr="00083B3B">
        <w:rPr>
          <w:sz w:val="28"/>
          <w:szCs w:val="28"/>
          <w:lang w:val="uk-UA" w:eastAsia="uk-UA"/>
        </w:rPr>
        <w:t>%</w:t>
      </w:r>
      <w:r w:rsidRPr="00083B3B">
        <w:rPr>
          <w:sz w:val="28"/>
          <w:szCs w:val="28"/>
          <w:lang w:val="uk-UA" w:eastAsia="uk-UA"/>
        </w:rPr>
        <w:t>, р&lt;0,05 та 13,2</w:t>
      </w:r>
      <w:r w:rsidRPr="00083B3B">
        <w:rPr>
          <w:sz w:val="28"/>
          <w:szCs w:val="28"/>
          <w:lang w:val="uk-UA"/>
        </w:rPr>
        <w:t>±</w:t>
      </w:r>
      <w:r w:rsidRPr="00083B3B">
        <w:rPr>
          <w:sz w:val="28"/>
          <w:szCs w:val="28"/>
          <w:lang w:val="uk-UA" w:eastAsia="uk-UA"/>
        </w:rPr>
        <w:t>4,2</w:t>
      </w:r>
      <w:r w:rsidR="00D43673">
        <w:rPr>
          <w:sz w:val="28"/>
          <w:szCs w:val="28"/>
          <w:lang w:val="uk-UA" w:eastAsia="uk-UA"/>
        </w:rPr>
        <w:t xml:space="preserve"> </w:t>
      </w:r>
      <w:r w:rsidR="00D43673" w:rsidRPr="00083B3B">
        <w:rPr>
          <w:sz w:val="28"/>
          <w:szCs w:val="28"/>
          <w:lang w:val="uk-UA" w:eastAsia="uk-UA"/>
        </w:rPr>
        <w:t>%</w:t>
      </w:r>
      <w:r w:rsidRPr="00083B3B">
        <w:rPr>
          <w:sz w:val="28"/>
          <w:szCs w:val="28"/>
          <w:lang w:val="uk-UA" w:eastAsia="uk-UA"/>
        </w:rPr>
        <w:t xml:space="preserve">, р&lt;0,05 відповідно). Динаміка різних типів донозологічних станів функції дихання мала вікові особливості: після відносної стабільності у віці </w:t>
      </w:r>
      <w:r w:rsidR="00EA5D03">
        <w:rPr>
          <w:sz w:val="28"/>
          <w:szCs w:val="28"/>
          <w:lang w:val="uk-UA" w:eastAsia="uk-UA"/>
        </w:rPr>
        <w:t>19</w:t>
      </w:r>
      <w:r w:rsidRPr="00083B3B">
        <w:rPr>
          <w:sz w:val="28"/>
          <w:szCs w:val="28"/>
          <w:lang w:val="uk-UA" w:eastAsia="uk-UA"/>
        </w:rPr>
        <w:t>-29 років питома вага осіб із обструкцією в подальшому зменшувалась, особливо у віці 30-39 років (на 11,0±4,7</w:t>
      </w:r>
      <w:r w:rsidR="00D43673">
        <w:rPr>
          <w:sz w:val="28"/>
          <w:szCs w:val="28"/>
          <w:lang w:val="uk-UA" w:eastAsia="uk-UA"/>
        </w:rPr>
        <w:t xml:space="preserve"> </w:t>
      </w:r>
      <w:r w:rsidRPr="00083B3B">
        <w:rPr>
          <w:sz w:val="28"/>
          <w:szCs w:val="28"/>
          <w:lang w:val="uk-UA" w:eastAsia="uk-UA"/>
        </w:rPr>
        <w:t>%, р&lt;0,05) та 50-59 років (на 1</w:t>
      </w:r>
      <w:r w:rsidR="00EA5D03">
        <w:rPr>
          <w:sz w:val="28"/>
          <w:szCs w:val="28"/>
          <w:lang w:val="uk-UA" w:eastAsia="uk-UA"/>
        </w:rPr>
        <w:t>0</w:t>
      </w:r>
      <w:r w:rsidRPr="00083B3B">
        <w:rPr>
          <w:sz w:val="28"/>
          <w:szCs w:val="28"/>
          <w:lang w:val="uk-UA" w:eastAsia="uk-UA"/>
        </w:rPr>
        <w:t>,9±4,7</w:t>
      </w:r>
      <w:r w:rsidR="00F81488">
        <w:rPr>
          <w:sz w:val="28"/>
          <w:szCs w:val="28"/>
          <w:lang w:val="uk-UA" w:eastAsia="uk-UA"/>
        </w:rPr>
        <w:t> </w:t>
      </w:r>
      <w:r w:rsidR="00EA5D03">
        <w:rPr>
          <w:sz w:val="28"/>
          <w:szCs w:val="28"/>
          <w:lang w:val="uk-UA" w:eastAsia="uk-UA"/>
        </w:rPr>
        <w:t>%</w:t>
      </w:r>
      <w:r w:rsidRPr="00083B3B">
        <w:rPr>
          <w:sz w:val="28"/>
          <w:szCs w:val="28"/>
          <w:lang w:val="uk-UA" w:eastAsia="uk-UA"/>
        </w:rPr>
        <w:t>, р&lt;0,05). Аналогічний характер мала динаміка донозологічних станів внаслідок рестрикції: після відносної стабільності у віці 10-39 років питома вага осіб зменшилась до 8,</w:t>
      </w:r>
      <w:r w:rsidR="00EA5D03">
        <w:rPr>
          <w:sz w:val="28"/>
          <w:szCs w:val="28"/>
          <w:lang w:val="uk-UA" w:eastAsia="uk-UA"/>
        </w:rPr>
        <w:t>1</w:t>
      </w:r>
      <w:r w:rsidRPr="00083B3B">
        <w:rPr>
          <w:sz w:val="28"/>
          <w:szCs w:val="28"/>
          <w:lang w:val="uk-UA"/>
        </w:rPr>
        <w:t>±</w:t>
      </w:r>
      <w:r w:rsidRPr="00083B3B">
        <w:rPr>
          <w:sz w:val="28"/>
          <w:szCs w:val="28"/>
          <w:lang w:val="uk-UA" w:eastAsia="uk-UA"/>
        </w:rPr>
        <w:t>1,8</w:t>
      </w:r>
      <w:r w:rsidR="00D43673">
        <w:rPr>
          <w:sz w:val="28"/>
          <w:szCs w:val="28"/>
          <w:lang w:val="uk-UA" w:eastAsia="uk-UA"/>
        </w:rPr>
        <w:t xml:space="preserve"> </w:t>
      </w:r>
      <w:r w:rsidRPr="00083B3B">
        <w:rPr>
          <w:sz w:val="28"/>
          <w:szCs w:val="28"/>
          <w:lang w:val="uk-UA" w:eastAsia="uk-UA"/>
        </w:rPr>
        <w:t>% у віці 70-80 років, та особливо у віці 40-49 років (на 1</w:t>
      </w:r>
      <w:r w:rsidR="00EA5D03">
        <w:rPr>
          <w:sz w:val="28"/>
          <w:szCs w:val="28"/>
          <w:lang w:val="uk-UA" w:eastAsia="uk-UA"/>
        </w:rPr>
        <w:t>3</w:t>
      </w:r>
      <w:r w:rsidRPr="00083B3B">
        <w:rPr>
          <w:sz w:val="28"/>
          <w:szCs w:val="28"/>
          <w:lang w:val="uk-UA" w:eastAsia="uk-UA"/>
        </w:rPr>
        <w:t>,0±4,0</w:t>
      </w:r>
      <w:r w:rsidR="00D43673">
        <w:rPr>
          <w:sz w:val="28"/>
          <w:szCs w:val="28"/>
          <w:lang w:val="uk-UA" w:eastAsia="uk-UA"/>
        </w:rPr>
        <w:t xml:space="preserve"> </w:t>
      </w:r>
      <w:r w:rsidRPr="00083B3B">
        <w:rPr>
          <w:sz w:val="28"/>
          <w:szCs w:val="28"/>
          <w:lang w:val="uk-UA" w:eastAsia="uk-UA"/>
        </w:rPr>
        <w:t>%,  р&lt;0,05). Специфічними рисами донозологічних станів органів дихання, зумовлених сполученою обструкцією із рестрикцією було зростання їх питомої ваги після 29 років (із 12,5</w:t>
      </w:r>
      <w:r w:rsidRPr="00083B3B">
        <w:rPr>
          <w:sz w:val="28"/>
          <w:szCs w:val="28"/>
          <w:lang w:val="uk-UA"/>
        </w:rPr>
        <w:t>±</w:t>
      </w:r>
      <w:r w:rsidRPr="00083B3B">
        <w:rPr>
          <w:sz w:val="28"/>
          <w:szCs w:val="28"/>
          <w:lang w:val="uk-UA" w:eastAsia="uk-UA"/>
        </w:rPr>
        <w:t>2,3 до 55,9</w:t>
      </w:r>
      <w:r w:rsidRPr="00083B3B">
        <w:rPr>
          <w:sz w:val="28"/>
          <w:szCs w:val="28"/>
          <w:lang w:val="uk-UA"/>
        </w:rPr>
        <w:t>±</w:t>
      </w:r>
      <w:r w:rsidRPr="00083B3B">
        <w:rPr>
          <w:sz w:val="28"/>
          <w:szCs w:val="28"/>
          <w:lang w:val="uk-UA" w:eastAsia="uk-UA"/>
        </w:rPr>
        <w:t>3,4</w:t>
      </w:r>
      <w:r w:rsidR="00D43673">
        <w:rPr>
          <w:sz w:val="28"/>
          <w:szCs w:val="28"/>
          <w:lang w:val="uk-UA" w:eastAsia="uk-UA"/>
        </w:rPr>
        <w:t xml:space="preserve"> </w:t>
      </w:r>
      <w:r w:rsidRPr="00083B3B">
        <w:rPr>
          <w:sz w:val="28"/>
          <w:szCs w:val="28"/>
          <w:lang w:val="uk-UA" w:eastAsia="uk-UA"/>
        </w:rPr>
        <w:t>%), особливо в 30-39 років (на 13,</w:t>
      </w:r>
      <w:r w:rsidR="00EA5D03">
        <w:rPr>
          <w:sz w:val="28"/>
          <w:szCs w:val="28"/>
          <w:lang w:val="uk-UA" w:eastAsia="uk-UA"/>
        </w:rPr>
        <w:t>9</w:t>
      </w:r>
      <w:r w:rsidRPr="00083B3B">
        <w:rPr>
          <w:sz w:val="28"/>
          <w:szCs w:val="28"/>
          <w:lang w:val="uk-UA"/>
        </w:rPr>
        <w:t>±</w:t>
      </w:r>
      <w:r w:rsidRPr="00083B3B">
        <w:rPr>
          <w:sz w:val="28"/>
          <w:szCs w:val="28"/>
          <w:lang w:val="uk-UA" w:eastAsia="uk-UA"/>
        </w:rPr>
        <w:t>3,7</w:t>
      </w:r>
      <w:r w:rsidR="00D43673">
        <w:rPr>
          <w:sz w:val="28"/>
          <w:szCs w:val="28"/>
          <w:lang w:val="uk-UA" w:eastAsia="uk-UA"/>
        </w:rPr>
        <w:t> </w:t>
      </w:r>
      <w:r w:rsidR="00EA5D03">
        <w:rPr>
          <w:sz w:val="28"/>
          <w:szCs w:val="28"/>
          <w:lang w:val="uk-UA" w:eastAsia="uk-UA"/>
        </w:rPr>
        <w:t>%</w:t>
      </w:r>
      <w:r w:rsidRPr="00083B3B">
        <w:rPr>
          <w:sz w:val="28"/>
          <w:szCs w:val="28"/>
          <w:lang w:val="uk-UA" w:eastAsia="uk-UA"/>
        </w:rPr>
        <w:t>,  р&lt;0,05) та 50-59 років (на 12,7</w:t>
      </w:r>
      <w:r w:rsidRPr="00083B3B">
        <w:rPr>
          <w:sz w:val="28"/>
          <w:szCs w:val="28"/>
          <w:lang w:val="uk-UA"/>
        </w:rPr>
        <w:t>±</w:t>
      </w:r>
      <w:r w:rsidRPr="00083B3B">
        <w:rPr>
          <w:sz w:val="28"/>
          <w:szCs w:val="28"/>
          <w:lang w:val="uk-UA" w:eastAsia="uk-UA"/>
        </w:rPr>
        <w:t>4,7</w:t>
      </w:r>
      <w:r w:rsidR="00D43673">
        <w:rPr>
          <w:sz w:val="28"/>
          <w:szCs w:val="28"/>
          <w:lang w:val="uk-UA" w:eastAsia="uk-UA"/>
        </w:rPr>
        <w:t xml:space="preserve"> </w:t>
      </w:r>
      <w:r w:rsidRPr="00083B3B">
        <w:rPr>
          <w:sz w:val="28"/>
          <w:szCs w:val="28"/>
          <w:lang w:val="uk-UA" w:eastAsia="uk-UA"/>
        </w:rPr>
        <w:t xml:space="preserve">%, р&lt;0,05). </w:t>
      </w:r>
    </w:p>
    <w:p w:rsidR="001836A1" w:rsidRDefault="001836A1" w:rsidP="001836A1">
      <w:pPr>
        <w:spacing w:line="360" w:lineRule="auto"/>
        <w:ind w:firstLine="851"/>
        <w:jc w:val="both"/>
        <w:rPr>
          <w:sz w:val="28"/>
          <w:szCs w:val="28"/>
          <w:lang w:val="uk-UA" w:eastAsia="uk-UA"/>
        </w:rPr>
      </w:pPr>
      <w:r w:rsidRPr="00083B3B">
        <w:rPr>
          <w:sz w:val="28"/>
          <w:szCs w:val="28"/>
          <w:lang w:val="uk-UA" w:eastAsia="uk-UA"/>
        </w:rPr>
        <w:t>4. При аналізі розповсюдженості різних видів донозологічних станів в залежності від терміну мешкання в промисловому місті встановлено різний характер їх динаміки: для обструкції характерним було зменшення (з 81,8±2,7</w:t>
      </w:r>
      <w:r w:rsidR="00F81488">
        <w:rPr>
          <w:sz w:val="28"/>
          <w:szCs w:val="28"/>
          <w:lang w:val="uk-UA" w:eastAsia="uk-UA"/>
        </w:rPr>
        <w:t> </w:t>
      </w:r>
      <w:r w:rsidRPr="00083B3B">
        <w:rPr>
          <w:sz w:val="28"/>
          <w:szCs w:val="28"/>
          <w:lang w:val="uk-UA" w:eastAsia="uk-UA"/>
        </w:rPr>
        <w:t>% з початку мешкання до 8,9±1,9</w:t>
      </w:r>
      <w:r w:rsidR="00894F84" w:rsidRPr="00894F84">
        <w:rPr>
          <w:sz w:val="28"/>
          <w:szCs w:val="28"/>
          <w:lang w:val="uk-UA" w:eastAsia="uk-UA"/>
        </w:rPr>
        <w:t xml:space="preserve"> </w:t>
      </w:r>
      <w:r w:rsidRPr="00083B3B">
        <w:rPr>
          <w:sz w:val="28"/>
          <w:szCs w:val="28"/>
          <w:lang w:val="uk-UA" w:eastAsia="uk-UA"/>
        </w:rPr>
        <w:t xml:space="preserve">% у 70-80 років); для рестрикції </w:t>
      </w:r>
      <w:r>
        <w:rPr>
          <w:sz w:val="28"/>
          <w:szCs w:val="28"/>
          <w:lang w:val="uk-UA" w:eastAsia="uk-UA"/>
        </w:rPr>
        <w:t xml:space="preserve">специфічна </w:t>
      </w:r>
      <w:r w:rsidRPr="00083B3B">
        <w:rPr>
          <w:sz w:val="28"/>
          <w:szCs w:val="28"/>
          <w:lang w:val="uk-UA" w:eastAsia="uk-UA"/>
        </w:rPr>
        <w:t>стабільність після 20 років мешкання (15,4-18,4</w:t>
      </w:r>
      <w:r w:rsidR="00894F84" w:rsidRPr="00894F84">
        <w:rPr>
          <w:sz w:val="28"/>
          <w:szCs w:val="28"/>
          <w:lang w:val="uk-UA" w:eastAsia="uk-UA"/>
        </w:rPr>
        <w:t xml:space="preserve"> </w:t>
      </w:r>
      <w:r w:rsidRPr="00083B3B">
        <w:rPr>
          <w:sz w:val="28"/>
          <w:szCs w:val="28"/>
          <w:lang w:val="uk-UA" w:eastAsia="uk-UA"/>
        </w:rPr>
        <w:t xml:space="preserve">%);  обструкція на </w:t>
      </w:r>
      <w:r w:rsidRPr="00083B3B">
        <w:rPr>
          <w:sz w:val="28"/>
          <w:szCs w:val="28"/>
          <w:lang w:val="uk-UA" w:eastAsia="uk-UA"/>
        </w:rPr>
        <w:lastRenderedPageBreak/>
        <w:t>фоні рестрикції характеризувалася постійним рівнем на протязі перших двадцяти років мешкання та поступовим зростанням на 11</w:t>
      </w:r>
      <w:r w:rsidR="001A710E">
        <w:rPr>
          <w:sz w:val="28"/>
          <w:szCs w:val="28"/>
          <w:lang w:val="uk-UA" w:eastAsia="uk-UA"/>
        </w:rPr>
        <w:t>,5</w:t>
      </w:r>
      <w:r w:rsidRPr="00083B3B">
        <w:rPr>
          <w:sz w:val="28"/>
          <w:szCs w:val="28"/>
          <w:lang w:val="uk-UA" w:eastAsia="uk-UA"/>
        </w:rPr>
        <w:t>-31,6</w:t>
      </w:r>
      <w:r w:rsidR="00894F84" w:rsidRPr="00894F84">
        <w:rPr>
          <w:sz w:val="28"/>
          <w:szCs w:val="28"/>
          <w:lang w:val="uk-UA" w:eastAsia="uk-UA"/>
        </w:rPr>
        <w:t xml:space="preserve"> </w:t>
      </w:r>
      <w:r w:rsidRPr="00083B3B">
        <w:rPr>
          <w:sz w:val="28"/>
          <w:szCs w:val="28"/>
          <w:lang w:val="uk-UA" w:eastAsia="uk-UA"/>
        </w:rPr>
        <w:t>% кожні десять років (р&lt;0,05) та стабілізацією на рівні 72,7-72,9</w:t>
      </w:r>
      <w:r w:rsidR="00894F84" w:rsidRPr="00894F84">
        <w:rPr>
          <w:sz w:val="28"/>
          <w:szCs w:val="28"/>
          <w:lang w:val="uk-UA" w:eastAsia="uk-UA"/>
        </w:rPr>
        <w:t xml:space="preserve"> </w:t>
      </w:r>
      <w:r w:rsidRPr="00083B3B">
        <w:rPr>
          <w:sz w:val="28"/>
          <w:szCs w:val="28"/>
          <w:lang w:val="uk-UA" w:eastAsia="uk-UA"/>
        </w:rPr>
        <w:t xml:space="preserve">% після 59 років мешкання. </w:t>
      </w:r>
    </w:p>
    <w:p w:rsidR="001836A1" w:rsidRDefault="001E685A" w:rsidP="001836A1">
      <w:pPr>
        <w:spacing w:line="360" w:lineRule="auto"/>
        <w:ind w:firstLine="851"/>
        <w:jc w:val="both"/>
        <w:rPr>
          <w:sz w:val="28"/>
          <w:szCs w:val="28"/>
          <w:lang w:val="uk-UA" w:eastAsia="uk-UA"/>
        </w:rPr>
      </w:pPr>
      <w:r>
        <w:rPr>
          <w:sz w:val="28"/>
          <w:szCs w:val="28"/>
          <w:lang w:val="uk-UA"/>
        </w:rPr>
        <w:t>5. Фактичн</w:t>
      </w:r>
      <w:r w:rsidR="00DC71CB">
        <w:rPr>
          <w:sz w:val="28"/>
          <w:szCs w:val="28"/>
          <w:lang w:val="uk-UA"/>
        </w:rPr>
        <w:t>а</w:t>
      </w:r>
      <w:r>
        <w:rPr>
          <w:sz w:val="28"/>
          <w:szCs w:val="28"/>
          <w:lang w:val="uk-UA"/>
        </w:rPr>
        <w:t xml:space="preserve"> поширеність алергійних хвороб органів дихання у дітей мегаполісу за тестом виявлення алергійних </w:t>
      </w:r>
      <w:r w:rsidRPr="001E685A">
        <w:rPr>
          <w:sz w:val="28"/>
          <w:szCs w:val="28"/>
          <w:lang w:val="uk-UA"/>
        </w:rPr>
        <w:t xml:space="preserve">хвороб  </w:t>
      </w:r>
      <w:r w:rsidRPr="001E685A">
        <w:rPr>
          <w:sz w:val="28"/>
          <w:szCs w:val="28"/>
        </w:rPr>
        <w:t>ISAAC</w:t>
      </w:r>
      <w:r>
        <w:rPr>
          <w:sz w:val="28"/>
          <w:szCs w:val="28"/>
          <w:lang w:val="uk-UA"/>
        </w:rPr>
        <w:t xml:space="preserve"> вища </w:t>
      </w:r>
      <w:r w:rsidR="00D3037C">
        <w:rPr>
          <w:sz w:val="28"/>
          <w:szCs w:val="28"/>
          <w:lang w:val="uk-UA"/>
        </w:rPr>
        <w:t>у</w:t>
      </w:r>
      <w:r>
        <w:rPr>
          <w:sz w:val="28"/>
          <w:szCs w:val="28"/>
          <w:lang w:val="uk-UA"/>
        </w:rPr>
        <w:t xml:space="preserve"> 2,0 рази </w:t>
      </w:r>
      <w:r w:rsidRPr="00083B3B">
        <w:rPr>
          <w:sz w:val="28"/>
          <w:szCs w:val="28"/>
          <w:lang w:val="uk-UA" w:eastAsia="uk-UA"/>
        </w:rPr>
        <w:t>(р&lt;0,05)</w:t>
      </w:r>
      <w:r>
        <w:rPr>
          <w:sz w:val="28"/>
          <w:szCs w:val="28"/>
          <w:lang w:val="uk-UA" w:eastAsia="uk-UA"/>
        </w:rPr>
        <w:t xml:space="preserve"> у порівнянні з даними офіційної статистики по місту.</w:t>
      </w:r>
    </w:p>
    <w:p w:rsidR="00964312" w:rsidRDefault="00964312" w:rsidP="00DC71CB">
      <w:pPr>
        <w:spacing w:line="360" w:lineRule="auto"/>
        <w:ind w:firstLine="851"/>
        <w:jc w:val="both"/>
        <w:rPr>
          <w:sz w:val="28"/>
          <w:szCs w:val="28"/>
          <w:lang w:val="uk-UA" w:eastAsia="uk-UA"/>
        </w:rPr>
      </w:pPr>
      <w:r>
        <w:rPr>
          <w:sz w:val="28"/>
          <w:szCs w:val="28"/>
          <w:lang w:val="uk-UA" w:eastAsia="uk-UA"/>
        </w:rPr>
        <w:t>6. Найчутливішим показником є скарги на наявність нападів затрудненного дихання. Частота зустрічаємості скарг серед хворих дітей на АлХОД становила 81,2±1,4</w:t>
      </w:r>
      <w:r w:rsidR="00894F84" w:rsidRPr="00894F84">
        <w:rPr>
          <w:sz w:val="28"/>
          <w:szCs w:val="28"/>
          <w:lang w:val="uk-UA" w:eastAsia="uk-UA"/>
        </w:rPr>
        <w:t xml:space="preserve"> </w:t>
      </w:r>
      <w:r>
        <w:rPr>
          <w:sz w:val="28"/>
          <w:szCs w:val="28"/>
          <w:lang w:val="uk-UA" w:eastAsia="uk-UA"/>
        </w:rPr>
        <w:t xml:space="preserve">%. Вказаний показник був і високоспецифічним – не виявлено </w:t>
      </w:r>
      <w:r w:rsidR="00DC71CB">
        <w:rPr>
          <w:sz w:val="28"/>
          <w:szCs w:val="28"/>
          <w:lang w:val="uk-UA" w:eastAsia="uk-UA"/>
        </w:rPr>
        <w:t>ж</w:t>
      </w:r>
      <w:r>
        <w:rPr>
          <w:sz w:val="28"/>
          <w:szCs w:val="28"/>
          <w:lang w:val="uk-UA" w:eastAsia="uk-UA"/>
        </w:rPr>
        <w:t>одного випадку цих скарг серед дітей без АлХОД.</w:t>
      </w:r>
      <w:r w:rsidR="00D3037C">
        <w:rPr>
          <w:sz w:val="28"/>
          <w:szCs w:val="28"/>
          <w:lang w:val="uk-UA" w:eastAsia="uk-UA"/>
        </w:rPr>
        <w:t xml:space="preserve">  </w:t>
      </w:r>
      <w:r>
        <w:rPr>
          <w:sz w:val="28"/>
          <w:szCs w:val="28"/>
          <w:lang w:val="uk-UA" w:eastAsia="uk-UA"/>
        </w:rPr>
        <w:t>У промисловому мегаполісі діти з АлХОД потерпають від пилу у повітрі 47,7</w:t>
      </w:r>
      <w:r w:rsidR="00F12CAF">
        <w:rPr>
          <w:sz w:val="28"/>
          <w:szCs w:val="28"/>
          <w:lang w:val="uk-UA" w:eastAsia="uk-UA"/>
        </w:rPr>
        <w:t>±</w:t>
      </w:r>
      <w:r w:rsidR="00DC71CB">
        <w:rPr>
          <w:sz w:val="28"/>
          <w:szCs w:val="28"/>
          <w:lang w:val="uk-UA" w:eastAsia="uk-UA"/>
        </w:rPr>
        <w:t>1,8</w:t>
      </w:r>
      <w:r w:rsidR="00F81488">
        <w:rPr>
          <w:sz w:val="28"/>
          <w:szCs w:val="28"/>
          <w:lang w:val="uk-UA" w:eastAsia="uk-UA"/>
        </w:rPr>
        <w:t> </w:t>
      </w:r>
      <w:r>
        <w:rPr>
          <w:sz w:val="28"/>
          <w:szCs w:val="28"/>
          <w:lang w:val="uk-UA" w:eastAsia="uk-UA"/>
        </w:rPr>
        <w:t>% (</w:t>
      </w:r>
      <w:r w:rsidRPr="00083B3B">
        <w:rPr>
          <w:sz w:val="28"/>
          <w:szCs w:val="28"/>
          <w:lang w:val="uk-UA" w:eastAsia="uk-UA"/>
        </w:rPr>
        <w:t>р&lt;0,0</w:t>
      </w:r>
      <w:r>
        <w:rPr>
          <w:sz w:val="28"/>
          <w:szCs w:val="28"/>
          <w:lang w:val="uk-UA" w:eastAsia="uk-UA"/>
        </w:rPr>
        <w:t>01</w:t>
      </w:r>
      <w:r w:rsidRPr="00083B3B">
        <w:rPr>
          <w:sz w:val="28"/>
          <w:szCs w:val="28"/>
          <w:lang w:val="uk-UA" w:eastAsia="uk-UA"/>
        </w:rPr>
        <w:t>)</w:t>
      </w:r>
      <w:r>
        <w:rPr>
          <w:sz w:val="28"/>
          <w:szCs w:val="28"/>
          <w:lang w:val="uk-UA" w:eastAsia="uk-UA"/>
        </w:rPr>
        <w:t xml:space="preserve"> та від диму у повітрі – 19,</w:t>
      </w:r>
      <w:r w:rsidR="00DC71CB">
        <w:rPr>
          <w:sz w:val="28"/>
          <w:szCs w:val="28"/>
          <w:lang w:val="uk-UA" w:eastAsia="uk-UA"/>
        </w:rPr>
        <w:t>8</w:t>
      </w:r>
      <w:r w:rsidR="00F12CAF">
        <w:rPr>
          <w:sz w:val="28"/>
          <w:szCs w:val="28"/>
          <w:lang w:val="uk-UA" w:eastAsia="uk-UA"/>
        </w:rPr>
        <w:t>±</w:t>
      </w:r>
      <w:r w:rsidR="00DC71CB">
        <w:rPr>
          <w:sz w:val="28"/>
          <w:szCs w:val="28"/>
          <w:lang w:val="uk-UA" w:eastAsia="uk-UA"/>
        </w:rPr>
        <w:t>1,4</w:t>
      </w:r>
      <w:r w:rsidR="00894F84" w:rsidRPr="00894F84">
        <w:rPr>
          <w:sz w:val="28"/>
          <w:szCs w:val="28"/>
          <w:lang w:val="uk-UA" w:eastAsia="uk-UA"/>
        </w:rPr>
        <w:t xml:space="preserve"> </w:t>
      </w:r>
      <w:r>
        <w:rPr>
          <w:sz w:val="28"/>
          <w:szCs w:val="28"/>
          <w:lang w:val="uk-UA" w:eastAsia="uk-UA"/>
        </w:rPr>
        <w:t xml:space="preserve">% </w:t>
      </w:r>
      <w:r w:rsidRPr="00083B3B">
        <w:rPr>
          <w:sz w:val="28"/>
          <w:szCs w:val="28"/>
          <w:lang w:val="uk-UA" w:eastAsia="uk-UA"/>
        </w:rPr>
        <w:t>(р&lt;0,05)</w:t>
      </w:r>
      <w:r>
        <w:rPr>
          <w:sz w:val="28"/>
          <w:szCs w:val="28"/>
          <w:lang w:val="uk-UA" w:eastAsia="uk-UA"/>
        </w:rPr>
        <w:t>.</w:t>
      </w:r>
    </w:p>
    <w:p w:rsidR="00DC71CB" w:rsidRDefault="00DC71CB" w:rsidP="00DC71CB">
      <w:pPr>
        <w:spacing w:line="360" w:lineRule="auto"/>
        <w:ind w:firstLine="851"/>
        <w:jc w:val="both"/>
        <w:rPr>
          <w:sz w:val="28"/>
          <w:szCs w:val="28"/>
          <w:lang w:val="uk-UA" w:eastAsia="uk-UA"/>
        </w:rPr>
      </w:pPr>
      <w:r>
        <w:rPr>
          <w:sz w:val="28"/>
          <w:szCs w:val="28"/>
          <w:lang w:val="uk-UA" w:eastAsia="uk-UA"/>
        </w:rPr>
        <w:t xml:space="preserve">7. Вміст лізоциму у слині дітей, як показника неспецифічного гуморального імунітету в дослідній групі менше на 1,83±0,35 мкг/мл </w:t>
      </w:r>
      <w:r w:rsidRPr="00083B3B">
        <w:rPr>
          <w:sz w:val="28"/>
          <w:szCs w:val="28"/>
          <w:lang w:val="uk-UA" w:eastAsia="uk-UA"/>
        </w:rPr>
        <w:t>(р&lt;0,05)</w:t>
      </w:r>
      <w:r w:rsidR="00E810FB">
        <w:rPr>
          <w:sz w:val="28"/>
          <w:szCs w:val="28"/>
          <w:lang w:val="uk-UA" w:eastAsia="uk-UA"/>
        </w:rPr>
        <w:t xml:space="preserve">, ніж у контрольній групі. Концентрація </w:t>
      </w:r>
      <w:r w:rsidR="00E810FB">
        <w:rPr>
          <w:sz w:val="28"/>
          <w:szCs w:val="28"/>
          <w:lang w:val="en-US" w:eastAsia="uk-UA"/>
        </w:rPr>
        <w:t>sIgA</w:t>
      </w:r>
      <w:r w:rsidR="00D3037C">
        <w:rPr>
          <w:sz w:val="28"/>
          <w:szCs w:val="28"/>
          <w:lang w:val="uk-UA" w:eastAsia="uk-UA"/>
        </w:rPr>
        <w:t xml:space="preserve"> </w:t>
      </w:r>
      <w:r w:rsidR="00E810FB">
        <w:rPr>
          <w:sz w:val="28"/>
          <w:szCs w:val="28"/>
          <w:lang w:val="uk-UA" w:eastAsia="uk-UA"/>
        </w:rPr>
        <w:t>у дітей забруднених районів, найважливішого компоненту першої лінії захисту організму також менше у 2,6 рази (</w:t>
      </w:r>
      <w:r w:rsidR="00E810FB" w:rsidRPr="00083B3B">
        <w:rPr>
          <w:sz w:val="28"/>
          <w:szCs w:val="28"/>
          <w:lang w:val="uk-UA" w:eastAsia="uk-UA"/>
        </w:rPr>
        <w:t>р&lt;0,0</w:t>
      </w:r>
      <w:r w:rsidR="00E810FB">
        <w:rPr>
          <w:sz w:val="28"/>
          <w:szCs w:val="28"/>
          <w:lang w:val="uk-UA" w:eastAsia="uk-UA"/>
        </w:rPr>
        <w:t>1) у порівнянні з контрольною групою.</w:t>
      </w:r>
    </w:p>
    <w:p w:rsidR="00E810FB" w:rsidRPr="00E810FB" w:rsidRDefault="00E810FB" w:rsidP="00DC71CB">
      <w:pPr>
        <w:spacing w:line="360" w:lineRule="auto"/>
        <w:ind w:firstLine="851"/>
        <w:jc w:val="both"/>
        <w:rPr>
          <w:sz w:val="28"/>
          <w:szCs w:val="28"/>
          <w:lang w:val="uk-UA" w:eastAsia="uk-UA"/>
        </w:rPr>
      </w:pPr>
      <w:r>
        <w:rPr>
          <w:sz w:val="28"/>
          <w:szCs w:val="28"/>
          <w:lang w:val="uk-UA" w:eastAsia="uk-UA"/>
        </w:rPr>
        <w:t xml:space="preserve">8. В техногенно несприятливих районах половина дітей страждає полігіповітамінозом, та більше ніж удвічі перевищує їх поширеність в контрольному районі (на 29,5±4,1 %; </w:t>
      </w:r>
      <w:r w:rsidRPr="00083B3B">
        <w:rPr>
          <w:sz w:val="28"/>
          <w:szCs w:val="28"/>
          <w:lang w:val="uk-UA" w:eastAsia="uk-UA"/>
        </w:rPr>
        <w:t>р&lt;0,0</w:t>
      </w:r>
      <w:r>
        <w:rPr>
          <w:sz w:val="28"/>
          <w:szCs w:val="28"/>
          <w:lang w:val="uk-UA" w:eastAsia="uk-UA"/>
        </w:rPr>
        <w:t>1).</w:t>
      </w:r>
    </w:p>
    <w:p w:rsidR="00964312" w:rsidRDefault="00DC71CB" w:rsidP="001836A1">
      <w:pPr>
        <w:spacing w:line="360" w:lineRule="auto"/>
        <w:ind w:firstLine="851"/>
        <w:jc w:val="both"/>
        <w:rPr>
          <w:sz w:val="28"/>
          <w:szCs w:val="28"/>
          <w:lang w:val="uk-UA" w:eastAsia="uk-UA"/>
        </w:rPr>
      </w:pPr>
      <w:r>
        <w:rPr>
          <w:sz w:val="28"/>
          <w:szCs w:val="28"/>
          <w:lang w:val="uk-UA" w:eastAsia="uk-UA"/>
        </w:rPr>
        <w:t>9</w:t>
      </w:r>
      <w:r w:rsidR="00964312">
        <w:rPr>
          <w:sz w:val="28"/>
          <w:szCs w:val="28"/>
          <w:lang w:val="uk-UA" w:eastAsia="uk-UA"/>
        </w:rPr>
        <w:t xml:space="preserve">. Мешкання дітей у промисловому </w:t>
      </w:r>
      <w:r w:rsidR="00D3037C">
        <w:rPr>
          <w:sz w:val="28"/>
          <w:szCs w:val="28"/>
          <w:lang w:val="uk-UA" w:eastAsia="uk-UA"/>
        </w:rPr>
        <w:t>місті</w:t>
      </w:r>
      <w:r w:rsidR="00964312">
        <w:rPr>
          <w:sz w:val="28"/>
          <w:szCs w:val="28"/>
          <w:lang w:val="uk-UA" w:eastAsia="uk-UA"/>
        </w:rPr>
        <w:t xml:space="preserve"> призводить до  накопичення металів у біологічному середовищі дітей. Вміст свинцю у волоссі й сечі дітей </w:t>
      </w:r>
      <w:r w:rsidR="00D3037C">
        <w:rPr>
          <w:sz w:val="28"/>
          <w:szCs w:val="28"/>
          <w:lang w:val="uk-UA" w:eastAsia="uk-UA"/>
        </w:rPr>
        <w:t xml:space="preserve">дослідного </w:t>
      </w:r>
      <w:r w:rsidR="00964312">
        <w:rPr>
          <w:sz w:val="28"/>
          <w:szCs w:val="28"/>
          <w:lang w:val="uk-UA" w:eastAsia="uk-UA"/>
        </w:rPr>
        <w:t>району у порівнянні з контролем був вищим відповідно у 4,</w:t>
      </w:r>
      <w:r w:rsidR="00F81488">
        <w:rPr>
          <w:sz w:val="28"/>
          <w:szCs w:val="28"/>
          <w:lang w:val="uk-UA" w:eastAsia="uk-UA"/>
        </w:rPr>
        <w:t>5</w:t>
      </w:r>
      <w:r w:rsidR="00964312">
        <w:rPr>
          <w:sz w:val="28"/>
          <w:szCs w:val="28"/>
          <w:lang w:val="uk-UA" w:eastAsia="uk-UA"/>
        </w:rPr>
        <w:t xml:space="preserve"> та 2,</w:t>
      </w:r>
      <w:r w:rsidR="00F81488">
        <w:rPr>
          <w:sz w:val="28"/>
          <w:szCs w:val="28"/>
          <w:lang w:val="uk-UA" w:eastAsia="uk-UA"/>
        </w:rPr>
        <w:t>3</w:t>
      </w:r>
      <w:r w:rsidR="00964312">
        <w:rPr>
          <w:sz w:val="28"/>
          <w:szCs w:val="28"/>
          <w:lang w:val="uk-UA" w:eastAsia="uk-UA"/>
        </w:rPr>
        <w:t xml:space="preserve"> рази </w:t>
      </w:r>
      <w:r w:rsidR="00964312" w:rsidRPr="00083B3B">
        <w:rPr>
          <w:sz w:val="28"/>
          <w:szCs w:val="28"/>
          <w:lang w:val="uk-UA" w:eastAsia="uk-UA"/>
        </w:rPr>
        <w:t>(р&lt;0,05)</w:t>
      </w:r>
      <w:r w:rsidR="00964312">
        <w:rPr>
          <w:sz w:val="28"/>
          <w:szCs w:val="28"/>
          <w:lang w:val="uk-UA" w:eastAsia="uk-UA"/>
        </w:rPr>
        <w:t>.</w:t>
      </w:r>
    </w:p>
    <w:p w:rsidR="00F12CAF" w:rsidRPr="001E685A" w:rsidRDefault="00DC71CB" w:rsidP="001836A1">
      <w:pPr>
        <w:spacing w:line="360" w:lineRule="auto"/>
        <w:ind w:firstLine="851"/>
        <w:jc w:val="both"/>
        <w:rPr>
          <w:sz w:val="28"/>
          <w:szCs w:val="28"/>
          <w:lang w:val="uk-UA"/>
        </w:rPr>
      </w:pPr>
      <w:r>
        <w:rPr>
          <w:sz w:val="28"/>
          <w:szCs w:val="28"/>
          <w:lang w:val="uk-UA" w:eastAsia="uk-UA"/>
        </w:rPr>
        <w:t>10</w:t>
      </w:r>
      <w:r w:rsidR="00F12CAF">
        <w:rPr>
          <w:sz w:val="28"/>
          <w:szCs w:val="28"/>
          <w:lang w:val="uk-UA" w:eastAsia="uk-UA"/>
        </w:rPr>
        <w:t xml:space="preserve">. Біологічні маркери вказують на значне техногенне навантаження дітей основного району. Зокрема, вміст міді, кадмію та марганцю у їх волоссі був </w:t>
      </w:r>
      <w:r w:rsidR="00D3037C">
        <w:rPr>
          <w:sz w:val="28"/>
          <w:szCs w:val="28"/>
          <w:lang w:val="uk-UA" w:eastAsia="uk-UA"/>
        </w:rPr>
        <w:t>у</w:t>
      </w:r>
      <w:r w:rsidR="00F12CAF">
        <w:rPr>
          <w:sz w:val="28"/>
          <w:szCs w:val="28"/>
          <w:lang w:val="uk-UA" w:eastAsia="uk-UA"/>
        </w:rPr>
        <w:t xml:space="preserve"> 2,</w:t>
      </w:r>
      <w:r w:rsidR="00F81488">
        <w:rPr>
          <w:sz w:val="28"/>
          <w:szCs w:val="28"/>
          <w:lang w:val="uk-UA" w:eastAsia="uk-UA"/>
        </w:rPr>
        <w:t>3</w:t>
      </w:r>
      <w:r w:rsidR="00F12CAF">
        <w:rPr>
          <w:sz w:val="28"/>
          <w:szCs w:val="28"/>
          <w:lang w:val="uk-UA" w:eastAsia="uk-UA"/>
        </w:rPr>
        <w:t xml:space="preserve">-2,9 рази вище, ніж у контролі </w:t>
      </w:r>
      <w:r w:rsidR="00F12CAF" w:rsidRPr="00083B3B">
        <w:rPr>
          <w:sz w:val="28"/>
          <w:szCs w:val="28"/>
          <w:lang w:val="uk-UA" w:eastAsia="uk-UA"/>
        </w:rPr>
        <w:t>(р&lt;0,05)</w:t>
      </w:r>
      <w:r w:rsidR="00F12CAF">
        <w:rPr>
          <w:sz w:val="28"/>
          <w:szCs w:val="28"/>
          <w:lang w:val="uk-UA" w:eastAsia="uk-UA"/>
        </w:rPr>
        <w:t xml:space="preserve">, а у сечі </w:t>
      </w:r>
      <w:r w:rsidR="00894F84" w:rsidRPr="00894F84">
        <w:rPr>
          <w:sz w:val="28"/>
          <w:szCs w:val="28"/>
          <w:lang w:eastAsia="uk-UA"/>
        </w:rPr>
        <w:t xml:space="preserve">- </w:t>
      </w:r>
      <w:r w:rsidR="00F12CAF">
        <w:rPr>
          <w:sz w:val="28"/>
          <w:szCs w:val="28"/>
          <w:lang w:val="uk-UA" w:eastAsia="uk-UA"/>
        </w:rPr>
        <w:t>відповідно вище у 2,</w:t>
      </w:r>
      <w:r w:rsidR="00F81488">
        <w:rPr>
          <w:sz w:val="28"/>
          <w:szCs w:val="28"/>
          <w:lang w:val="uk-UA" w:eastAsia="uk-UA"/>
        </w:rPr>
        <w:t>3</w:t>
      </w:r>
      <w:r w:rsidR="00F12CAF">
        <w:rPr>
          <w:sz w:val="28"/>
          <w:szCs w:val="28"/>
          <w:lang w:val="uk-UA" w:eastAsia="uk-UA"/>
        </w:rPr>
        <w:t xml:space="preserve">-2,9 рази </w:t>
      </w:r>
      <w:r w:rsidR="00F12CAF" w:rsidRPr="00083B3B">
        <w:rPr>
          <w:sz w:val="28"/>
          <w:szCs w:val="28"/>
          <w:lang w:val="uk-UA" w:eastAsia="uk-UA"/>
        </w:rPr>
        <w:t>(р&lt;0,05)</w:t>
      </w:r>
      <w:r w:rsidR="00F12CAF">
        <w:rPr>
          <w:sz w:val="28"/>
          <w:szCs w:val="28"/>
          <w:lang w:val="uk-UA" w:eastAsia="uk-UA"/>
        </w:rPr>
        <w:t>.</w:t>
      </w:r>
    </w:p>
    <w:p w:rsidR="001836A1" w:rsidRDefault="001836A1" w:rsidP="001836A1">
      <w:pPr>
        <w:spacing w:line="360" w:lineRule="auto"/>
        <w:ind w:firstLine="708"/>
        <w:jc w:val="both"/>
        <w:rPr>
          <w:sz w:val="28"/>
          <w:szCs w:val="28"/>
          <w:lang w:val="uk-UA"/>
        </w:rPr>
      </w:pPr>
    </w:p>
    <w:p w:rsidR="001836A1" w:rsidRDefault="001836A1" w:rsidP="001836A1">
      <w:pPr>
        <w:spacing w:line="360" w:lineRule="auto"/>
        <w:ind w:firstLine="708"/>
        <w:jc w:val="both"/>
        <w:rPr>
          <w:sz w:val="28"/>
          <w:szCs w:val="28"/>
          <w:lang w:val="uk-UA"/>
        </w:rPr>
      </w:pPr>
      <w:r>
        <w:rPr>
          <w:sz w:val="28"/>
          <w:szCs w:val="28"/>
          <w:lang w:val="uk-UA"/>
        </w:rPr>
        <w:lastRenderedPageBreak/>
        <w:t>Матеріали розділу представлені в наступних публікаціях:</w:t>
      </w:r>
    </w:p>
    <w:p w:rsidR="00A45024" w:rsidRDefault="00A45024" w:rsidP="00A45024">
      <w:pPr>
        <w:spacing w:line="360" w:lineRule="auto"/>
        <w:ind w:firstLine="851"/>
        <w:jc w:val="both"/>
        <w:rPr>
          <w:sz w:val="28"/>
          <w:szCs w:val="28"/>
          <w:lang w:val="uk-UA" w:eastAsia="uk-UA"/>
        </w:rPr>
      </w:pPr>
    </w:p>
    <w:p w:rsidR="00ED5503" w:rsidRDefault="00A45024" w:rsidP="00ED5503">
      <w:pPr>
        <w:spacing w:line="360" w:lineRule="auto"/>
        <w:ind w:firstLine="851"/>
        <w:contextualSpacing/>
        <w:jc w:val="both"/>
        <w:rPr>
          <w:i/>
          <w:sz w:val="28"/>
          <w:szCs w:val="28"/>
        </w:rPr>
      </w:pPr>
      <w:r>
        <w:rPr>
          <w:sz w:val="28"/>
          <w:szCs w:val="28"/>
          <w:lang w:val="uk-UA" w:eastAsia="uk-UA"/>
        </w:rPr>
        <w:t xml:space="preserve">1. </w:t>
      </w:r>
      <w:r w:rsidR="00D43673" w:rsidRPr="00DD3C18">
        <w:rPr>
          <w:sz w:val="28"/>
          <w:szCs w:val="28"/>
          <w:lang w:val="uk-UA" w:eastAsia="uk-UA"/>
        </w:rPr>
        <w:t>Федорченко</w:t>
      </w:r>
      <w:r w:rsidR="00D43673">
        <w:rPr>
          <w:sz w:val="28"/>
          <w:szCs w:val="28"/>
          <w:lang w:val="uk-UA" w:eastAsia="uk-UA"/>
        </w:rPr>
        <w:t xml:space="preserve"> Р.А. </w:t>
      </w:r>
      <w:r w:rsidR="0085384E" w:rsidRPr="00DD3C18">
        <w:rPr>
          <w:sz w:val="28"/>
          <w:szCs w:val="28"/>
          <w:lang w:val="uk-UA" w:eastAsia="uk-UA"/>
        </w:rPr>
        <w:t>Донозолог</w:t>
      </w:r>
      <w:r w:rsidR="0085384E">
        <w:rPr>
          <w:sz w:val="28"/>
          <w:szCs w:val="28"/>
          <w:lang w:val="uk-UA" w:eastAsia="uk-UA"/>
        </w:rPr>
        <w:t>и</w:t>
      </w:r>
      <w:r w:rsidR="0085384E" w:rsidRPr="00DD3C18">
        <w:rPr>
          <w:sz w:val="28"/>
          <w:szCs w:val="28"/>
          <w:lang w:val="uk-UA" w:eastAsia="uk-UA"/>
        </w:rPr>
        <w:t>ч</w:t>
      </w:r>
      <w:r w:rsidR="0085384E">
        <w:rPr>
          <w:sz w:val="28"/>
          <w:szCs w:val="28"/>
          <w:lang w:val="uk-UA" w:eastAsia="uk-UA"/>
        </w:rPr>
        <w:t>еская</w:t>
      </w:r>
      <w:r w:rsidR="0085384E" w:rsidRPr="00DD3C18">
        <w:rPr>
          <w:sz w:val="28"/>
          <w:szCs w:val="28"/>
          <w:lang w:val="uk-UA" w:eastAsia="uk-UA"/>
        </w:rPr>
        <w:t xml:space="preserve"> д</w:t>
      </w:r>
      <w:r w:rsidR="0085384E">
        <w:rPr>
          <w:sz w:val="28"/>
          <w:szCs w:val="28"/>
          <w:lang w:val="uk-UA" w:eastAsia="uk-UA"/>
        </w:rPr>
        <w:t>и</w:t>
      </w:r>
      <w:r w:rsidR="0085384E" w:rsidRPr="00DD3C18">
        <w:rPr>
          <w:sz w:val="28"/>
          <w:szCs w:val="28"/>
          <w:lang w:val="uk-UA" w:eastAsia="uk-UA"/>
        </w:rPr>
        <w:t xml:space="preserve">агностика </w:t>
      </w:r>
      <w:r w:rsidR="0085384E">
        <w:rPr>
          <w:sz w:val="28"/>
          <w:szCs w:val="28"/>
          <w:lang w:val="uk-UA" w:eastAsia="uk-UA"/>
        </w:rPr>
        <w:t xml:space="preserve">болезней органов дыхания у населения металлургического мегаполиса / М. П. </w:t>
      </w:r>
      <w:r w:rsidR="0085384E" w:rsidRPr="00DD3C18">
        <w:rPr>
          <w:sz w:val="28"/>
          <w:szCs w:val="28"/>
          <w:lang w:val="uk-UA" w:eastAsia="uk-UA"/>
        </w:rPr>
        <w:t xml:space="preserve">Гребняк, </w:t>
      </w:r>
      <w:r w:rsidR="0085384E">
        <w:rPr>
          <w:sz w:val="28"/>
          <w:szCs w:val="28"/>
          <w:lang w:val="uk-UA" w:eastAsia="uk-UA"/>
        </w:rPr>
        <w:t xml:space="preserve">Р.А. </w:t>
      </w:r>
      <w:r w:rsidR="0085384E" w:rsidRPr="00DD3C18">
        <w:rPr>
          <w:sz w:val="28"/>
          <w:szCs w:val="28"/>
          <w:lang w:val="uk-UA" w:eastAsia="uk-UA"/>
        </w:rPr>
        <w:t>Федорченко</w:t>
      </w:r>
      <w:r w:rsidR="0085384E">
        <w:rPr>
          <w:sz w:val="28"/>
          <w:szCs w:val="28"/>
          <w:lang w:val="uk-UA" w:eastAsia="uk-UA"/>
        </w:rPr>
        <w:t xml:space="preserve"> // </w:t>
      </w:r>
      <w:r w:rsidR="0085384E">
        <w:rPr>
          <w:sz w:val="28"/>
          <w:szCs w:val="28"/>
          <w:lang w:val="en-US" w:eastAsia="uk-UA"/>
        </w:rPr>
        <w:t>Inter</w:t>
      </w:r>
      <w:r w:rsidR="0085384E" w:rsidRPr="00303BC2">
        <w:rPr>
          <w:sz w:val="28"/>
          <w:szCs w:val="28"/>
          <w:lang w:eastAsia="uk-UA"/>
        </w:rPr>
        <w:t>-</w:t>
      </w:r>
      <w:r w:rsidR="0085384E">
        <w:rPr>
          <w:sz w:val="28"/>
          <w:szCs w:val="28"/>
          <w:lang w:val="en-US" w:eastAsia="uk-UA"/>
        </w:rPr>
        <w:t>Medical</w:t>
      </w:r>
      <w:r w:rsidR="0085384E">
        <w:rPr>
          <w:sz w:val="28"/>
          <w:szCs w:val="28"/>
          <w:lang w:eastAsia="uk-UA"/>
        </w:rPr>
        <w:t>.</w:t>
      </w:r>
      <w:r w:rsidR="0085384E">
        <w:rPr>
          <w:sz w:val="28"/>
          <w:szCs w:val="28"/>
          <w:lang w:val="uk-UA" w:eastAsia="uk-UA"/>
        </w:rPr>
        <w:t xml:space="preserve"> – 2015. – № </w:t>
      </w:r>
      <w:r w:rsidR="0085384E" w:rsidRPr="0007314B">
        <w:rPr>
          <w:sz w:val="28"/>
          <w:szCs w:val="28"/>
          <w:lang w:eastAsia="uk-UA"/>
        </w:rPr>
        <w:t>4 (</w:t>
      </w:r>
      <w:r w:rsidR="0085384E">
        <w:rPr>
          <w:sz w:val="28"/>
          <w:szCs w:val="28"/>
          <w:lang w:val="uk-UA" w:eastAsia="uk-UA"/>
        </w:rPr>
        <w:t>10</w:t>
      </w:r>
      <w:r w:rsidR="0085384E" w:rsidRPr="0007314B">
        <w:rPr>
          <w:sz w:val="28"/>
          <w:szCs w:val="28"/>
          <w:lang w:eastAsia="uk-UA"/>
        </w:rPr>
        <w:t>)</w:t>
      </w:r>
      <w:r w:rsidR="0085384E">
        <w:rPr>
          <w:sz w:val="28"/>
          <w:szCs w:val="28"/>
          <w:lang w:val="uk-UA" w:eastAsia="uk-UA"/>
        </w:rPr>
        <w:t xml:space="preserve">. – С. </w:t>
      </w:r>
      <w:r w:rsidR="0085384E" w:rsidRPr="0007314B">
        <w:rPr>
          <w:sz w:val="28"/>
          <w:szCs w:val="28"/>
          <w:lang w:eastAsia="uk-UA"/>
        </w:rPr>
        <w:t>25</w:t>
      </w:r>
      <w:r w:rsidR="0085384E">
        <w:rPr>
          <w:sz w:val="28"/>
          <w:szCs w:val="28"/>
          <w:lang w:val="uk-UA" w:eastAsia="uk-UA"/>
        </w:rPr>
        <w:t>–</w:t>
      </w:r>
      <w:r w:rsidR="0085384E" w:rsidRPr="0007314B">
        <w:rPr>
          <w:sz w:val="28"/>
          <w:szCs w:val="28"/>
          <w:lang w:eastAsia="uk-UA"/>
        </w:rPr>
        <w:t>29</w:t>
      </w:r>
      <w:r w:rsidR="0085384E">
        <w:rPr>
          <w:sz w:val="28"/>
          <w:szCs w:val="28"/>
          <w:lang w:val="uk-UA" w:eastAsia="uk-UA"/>
        </w:rPr>
        <w:t>.</w:t>
      </w:r>
      <w:r w:rsidR="0085384E" w:rsidRPr="0007314B">
        <w:rPr>
          <w:sz w:val="28"/>
          <w:szCs w:val="28"/>
          <w:lang w:eastAsia="uk-UA"/>
        </w:rPr>
        <w:t xml:space="preserve"> </w:t>
      </w:r>
      <w:r w:rsidR="00ED5503">
        <w:rPr>
          <w:i/>
          <w:sz w:val="28"/>
          <w:szCs w:val="28"/>
        </w:rPr>
        <w:t>(</w:t>
      </w:r>
      <w:r w:rsidR="00ED5503">
        <w:rPr>
          <w:i/>
          <w:sz w:val="28"/>
          <w:szCs w:val="28"/>
          <w:lang w:val="uk-UA"/>
        </w:rPr>
        <w:t>Особистий внесок: збір первинних даних, обробка та узагальнення результатів, написання статті</w:t>
      </w:r>
      <w:r w:rsidR="00ED5503">
        <w:rPr>
          <w:i/>
          <w:sz w:val="28"/>
          <w:szCs w:val="28"/>
        </w:rPr>
        <w:t>).</w:t>
      </w:r>
    </w:p>
    <w:p w:rsidR="00ED5503" w:rsidRDefault="00ED5503" w:rsidP="00ED5503">
      <w:pPr>
        <w:spacing w:line="360" w:lineRule="auto"/>
        <w:ind w:firstLine="851"/>
        <w:contextualSpacing/>
        <w:jc w:val="both"/>
        <w:rPr>
          <w:i/>
          <w:sz w:val="28"/>
          <w:szCs w:val="28"/>
          <w:lang w:val="uk-UA"/>
        </w:rPr>
      </w:pPr>
      <w:r>
        <w:rPr>
          <w:sz w:val="28"/>
          <w:szCs w:val="28"/>
          <w:lang w:val="uk-UA"/>
        </w:rPr>
        <w:t xml:space="preserve">2. Федорченко Р.А. Состояние дыхательной системы у населения г.Запорожье, по результатам скрининговой спирографии / Р.А Федорченко, Т.И. Панова, В.Н. Казаков, В.Ф. Андреева, Т.А. Шевченко, А.К. Бортникова, Е.В. Филюшина // Архив клинической и </w:t>
      </w:r>
      <w:r>
        <w:rPr>
          <w:sz w:val="28"/>
          <w:szCs w:val="28"/>
        </w:rPr>
        <w:t>э</w:t>
      </w:r>
      <w:r>
        <w:rPr>
          <w:sz w:val="28"/>
          <w:szCs w:val="28"/>
          <w:lang w:val="uk-UA"/>
        </w:rPr>
        <w:t xml:space="preserve">кспериментальной медицины. – 2013. – Т. 22, № 2. – С. </w:t>
      </w:r>
      <w:r>
        <w:rPr>
          <w:sz w:val="28"/>
          <w:szCs w:val="28"/>
        </w:rPr>
        <w:t>179–</w:t>
      </w:r>
      <w:r>
        <w:rPr>
          <w:sz w:val="28"/>
          <w:szCs w:val="28"/>
          <w:lang w:val="uk-UA"/>
        </w:rPr>
        <w:t>1</w:t>
      </w:r>
      <w:r>
        <w:rPr>
          <w:sz w:val="28"/>
          <w:szCs w:val="28"/>
        </w:rPr>
        <w:t>84.</w:t>
      </w:r>
      <w:r>
        <w:rPr>
          <w:i/>
          <w:sz w:val="28"/>
          <w:szCs w:val="28"/>
        </w:rPr>
        <w:t xml:space="preserve"> (</w:t>
      </w:r>
      <w:r>
        <w:rPr>
          <w:i/>
          <w:sz w:val="28"/>
          <w:szCs w:val="28"/>
          <w:lang w:val="uk-UA"/>
        </w:rPr>
        <w:t>Особистий внесок:</w:t>
      </w:r>
      <w:r w:rsidRPr="00981AC2">
        <w:rPr>
          <w:i/>
          <w:sz w:val="28"/>
          <w:szCs w:val="28"/>
        </w:rPr>
        <w:t xml:space="preserve"> планування та проведення досліджень, статистичний аналіз результатів, формулювання висновків).</w:t>
      </w:r>
    </w:p>
    <w:p w:rsidR="00ED5503" w:rsidRDefault="00ED5503" w:rsidP="00ED5503">
      <w:pPr>
        <w:pStyle w:val="Default"/>
        <w:spacing w:line="360" w:lineRule="auto"/>
        <w:ind w:firstLine="851"/>
        <w:jc w:val="both"/>
        <w:rPr>
          <w:sz w:val="28"/>
          <w:szCs w:val="28"/>
          <w:lang w:val="uk-UA"/>
        </w:rPr>
      </w:pPr>
      <w:r>
        <w:rPr>
          <w:sz w:val="28"/>
          <w:szCs w:val="28"/>
          <w:lang w:val="uk-UA"/>
        </w:rPr>
        <w:t>3. Федорченко Р.А. Гігієнічна донозологічна оцінка впливу атмосферних забруднень на здоров’я населення / М.П. Гребняк, Р.А. Федорченко // Тимчасові санітарні правила та норми: ТСП 2.1.610/02-2015.</w:t>
      </w:r>
      <w:r>
        <w:rPr>
          <w:i/>
          <w:iCs/>
          <w:sz w:val="28"/>
          <w:szCs w:val="28"/>
          <w:lang w:val="uk-UA"/>
        </w:rPr>
        <w:t xml:space="preserve"> (Особистий внесок: підготовка санітарних норм і правил на підставі отриманих власних даних). </w:t>
      </w:r>
    </w:p>
    <w:p w:rsidR="00ED5503" w:rsidRDefault="00ED5503" w:rsidP="00ED5503">
      <w:pPr>
        <w:spacing w:line="360" w:lineRule="auto"/>
        <w:ind w:firstLine="851"/>
        <w:contextualSpacing/>
        <w:jc w:val="both"/>
        <w:rPr>
          <w:i/>
          <w:sz w:val="28"/>
          <w:szCs w:val="28"/>
          <w:lang w:val="uk-UA"/>
        </w:rPr>
      </w:pPr>
      <w:r>
        <w:rPr>
          <w:sz w:val="28"/>
          <w:szCs w:val="28"/>
          <w:lang w:val="uk-UA"/>
        </w:rPr>
        <w:t>4.</w:t>
      </w:r>
      <w:r w:rsidRPr="00460032">
        <w:rPr>
          <w:sz w:val="28"/>
          <w:szCs w:val="28"/>
          <w:lang w:val="uk-UA"/>
        </w:rPr>
        <w:t xml:space="preserve"> Федорченко Р.А.</w:t>
      </w:r>
      <w:r>
        <w:rPr>
          <w:sz w:val="28"/>
          <w:szCs w:val="28"/>
        </w:rPr>
        <w:t> </w:t>
      </w:r>
      <w:r w:rsidRPr="00460032">
        <w:rPr>
          <w:sz w:val="28"/>
          <w:szCs w:val="28"/>
          <w:lang w:val="uk-UA"/>
        </w:rPr>
        <w:t xml:space="preserve"> Результати скринінгового обстеження функціонального  стану системи дихання населення м.Запоріжжя, що мешкає в несприятливих екологічних умовах / Р.А. Федорченко, Т.І. Панова // Актуальні питання гігієни та екологічної безпеки України: </w:t>
      </w:r>
      <w:r>
        <w:rPr>
          <w:sz w:val="28"/>
          <w:szCs w:val="28"/>
          <w:lang w:val="uk-UA"/>
        </w:rPr>
        <w:t>збірник тез доповідей науково-практичної конференції</w:t>
      </w:r>
      <w:r w:rsidRPr="00460032">
        <w:rPr>
          <w:sz w:val="28"/>
          <w:szCs w:val="28"/>
          <w:lang w:val="uk-UA"/>
        </w:rPr>
        <w:t xml:space="preserve"> (дев’яті марзєєвські читання). – Київ, </w:t>
      </w:r>
      <w:r>
        <w:rPr>
          <w:sz w:val="28"/>
          <w:szCs w:val="28"/>
          <w:lang w:val="uk-UA"/>
        </w:rPr>
        <w:t xml:space="preserve">16 квітня </w:t>
      </w:r>
      <w:r w:rsidRPr="00460032">
        <w:rPr>
          <w:sz w:val="28"/>
          <w:szCs w:val="28"/>
          <w:lang w:val="uk-UA"/>
        </w:rPr>
        <w:t xml:space="preserve">2013. – Вип. 13. – С. 64–65. </w:t>
      </w:r>
      <w:r w:rsidRPr="00460032">
        <w:rPr>
          <w:i/>
          <w:sz w:val="28"/>
          <w:szCs w:val="28"/>
          <w:lang w:val="uk-UA"/>
        </w:rPr>
        <w:t>(</w:t>
      </w:r>
      <w:r>
        <w:rPr>
          <w:i/>
          <w:sz w:val="28"/>
          <w:szCs w:val="28"/>
          <w:lang w:val="uk-UA"/>
        </w:rPr>
        <w:t>Особистий внесок: накопичення та обробка інформації, аналіз і узагальнення результатів, написання роботи</w:t>
      </w:r>
      <w:r w:rsidRPr="00460032">
        <w:rPr>
          <w:i/>
          <w:sz w:val="28"/>
          <w:szCs w:val="28"/>
          <w:lang w:val="uk-UA"/>
        </w:rPr>
        <w:t>).</w:t>
      </w:r>
    </w:p>
    <w:p w:rsidR="00ED5503" w:rsidRPr="00ED5503" w:rsidRDefault="00ED5503" w:rsidP="00ED5503">
      <w:pPr>
        <w:spacing w:line="360" w:lineRule="auto"/>
        <w:ind w:firstLine="851"/>
        <w:contextualSpacing/>
        <w:jc w:val="both"/>
        <w:rPr>
          <w:i/>
          <w:sz w:val="28"/>
          <w:szCs w:val="28"/>
          <w:lang w:val="uk-UA"/>
        </w:rPr>
      </w:pPr>
      <w:r>
        <w:rPr>
          <w:sz w:val="28"/>
          <w:szCs w:val="28"/>
          <w:lang w:val="uk-UA"/>
        </w:rPr>
        <w:t xml:space="preserve">5. Федорченко Р.А. </w:t>
      </w:r>
      <w:r w:rsidRPr="007A17F6">
        <w:rPr>
          <w:sz w:val="28"/>
          <w:szCs w:val="28"/>
          <w:lang w:val="uk-UA"/>
        </w:rPr>
        <w:t>Вплив терміну мешкання в м.Запоріжжі на виникнення і розвиток порушень дихання</w:t>
      </w:r>
      <w:r w:rsidRPr="00ED5503">
        <w:rPr>
          <w:sz w:val="28"/>
          <w:szCs w:val="28"/>
          <w:lang w:val="uk-UA"/>
        </w:rPr>
        <w:t xml:space="preserve"> </w:t>
      </w:r>
      <w:r>
        <w:rPr>
          <w:sz w:val="28"/>
          <w:szCs w:val="28"/>
          <w:lang w:val="uk-UA"/>
        </w:rPr>
        <w:t xml:space="preserve">/ </w:t>
      </w:r>
      <w:r w:rsidRPr="00ED5503">
        <w:rPr>
          <w:sz w:val="28"/>
          <w:szCs w:val="28"/>
          <w:lang w:val="uk-UA"/>
        </w:rPr>
        <w:t>Р.А.</w:t>
      </w:r>
      <w:r>
        <w:rPr>
          <w:sz w:val="28"/>
          <w:szCs w:val="28"/>
          <w:lang w:val="uk-UA"/>
        </w:rPr>
        <w:t> </w:t>
      </w:r>
      <w:r w:rsidRPr="00ED5503">
        <w:rPr>
          <w:sz w:val="28"/>
          <w:szCs w:val="28"/>
          <w:lang w:val="uk-UA"/>
        </w:rPr>
        <w:t xml:space="preserve">Федорченко </w:t>
      </w:r>
      <w:r>
        <w:rPr>
          <w:sz w:val="28"/>
          <w:szCs w:val="28"/>
          <w:lang w:val="uk-UA"/>
        </w:rPr>
        <w:t>// Удосконалення державного санітарно-епідеміологічного нагляду в умовах сучасного реформування: збірник тез</w:t>
      </w:r>
      <w:r w:rsidRPr="00ED5503">
        <w:rPr>
          <w:sz w:val="28"/>
          <w:szCs w:val="28"/>
          <w:lang w:val="uk-UA"/>
        </w:rPr>
        <w:t xml:space="preserve"> </w:t>
      </w:r>
      <w:r>
        <w:rPr>
          <w:sz w:val="28"/>
          <w:szCs w:val="28"/>
          <w:lang w:val="uk-UA"/>
        </w:rPr>
        <w:t xml:space="preserve">обласної </w:t>
      </w:r>
      <w:r w:rsidRPr="00ED5503">
        <w:rPr>
          <w:sz w:val="28"/>
          <w:szCs w:val="28"/>
          <w:lang w:val="uk-UA"/>
        </w:rPr>
        <w:t>наук</w:t>
      </w:r>
      <w:r>
        <w:rPr>
          <w:sz w:val="28"/>
          <w:szCs w:val="28"/>
          <w:lang w:val="uk-UA"/>
        </w:rPr>
        <w:t>ово</w:t>
      </w:r>
      <w:r w:rsidRPr="00ED5503">
        <w:rPr>
          <w:sz w:val="28"/>
          <w:szCs w:val="28"/>
          <w:lang w:val="uk-UA"/>
        </w:rPr>
        <w:t>-практ</w:t>
      </w:r>
      <w:r>
        <w:rPr>
          <w:sz w:val="28"/>
          <w:szCs w:val="28"/>
          <w:lang w:val="uk-UA"/>
        </w:rPr>
        <w:t>ичної</w:t>
      </w:r>
      <w:r w:rsidRPr="00ED5503">
        <w:rPr>
          <w:sz w:val="28"/>
          <w:szCs w:val="28"/>
          <w:lang w:val="uk-UA"/>
        </w:rPr>
        <w:t xml:space="preserve"> </w:t>
      </w:r>
      <w:r>
        <w:rPr>
          <w:sz w:val="28"/>
          <w:szCs w:val="28"/>
          <w:lang w:val="uk-UA"/>
        </w:rPr>
        <w:t>конференції. – Запоріжжя, 8 жовтня 2013. – С</w:t>
      </w:r>
      <w:r w:rsidRPr="00ED5503">
        <w:rPr>
          <w:sz w:val="28"/>
          <w:szCs w:val="28"/>
          <w:lang w:val="uk-UA"/>
        </w:rPr>
        <w:t>.</w:t>
      </w:r>
      <w:r>
        <w:rPr>
          <w:sz w:val="28"/>
          <w:szCs w:val="28"/>
          <w:lang w:val="uk-UA"/>
        </w:rPr>
        <w:t xml:space="preserve"> 50-53</w:t>
      </w:r>
      <w:r w:rsidRPr="00ED5503">
        <w:rPr>
          <w:sz w:val="28"/>
          <w:szCs w:val="28"/>
          <w:lang w:val="uk-UA"/>
        </w:rPr>
        <w:t>.</w:t>
      </w:r>
      <w:r w:rsidRPr="00ED5503">
        <w:rPr>
          <w:i/>
          <w:sz w:val="28"/>
          <w:szCs w:val="28"/>
          <w:lang w:val="uk-UA"/>
        </w:rPr>
        <w:t xml:space="preserve"> </w:t>
      </w:r>
    </w:p>
    <w:p w:rsidR="00171FFC" w:rsidRPr="00843B7F" w:rsidRDefault="00171FFC" w:rsidP="00997888">
      <w:pPr>
        <w:jc w:val="center"/>
        <w:rPr>
          <w:sz w:val="28"/>
          <w:lang w:val="uk-UA"/>
        </w:rPr>
      </w:pPr>
      <w:r w:rsidRPr="00843B7F">
        <w:rPr>
          <w:sz w:val="28"/>
          <w:lang w:val="uk-UA"/>
        </w:rPr>
        <w:lastRenderedPageBreak/>
        <w:t xml:space="preserve">РОЗДІЛ </w:t>
      </w:r>
      <w:r w:rsidR="00017C24" w:rsidRPr="00843B7F">
        <w:rPr>
          <w:sz w:val="28"/>
          <w:lang w:val="uk-UA"/>
        </w:rPr>
        <w:t xml:space="preserve">6 </w:t>
      </w:r>
    </w:p>
    <w:p w:rsidR="00171FFC" w:rsidRPr="00843B7F" w:rsidRDefault="00171FFC" w:rsidP="00997888">
      <w:pPr>
        <w:jc w:val="both"/>
        <w:rPr>
          <w:sz w:val="28"/>
          <w:lang w:val="uk-UA"/>
        </w:rPr>
      </w:pPr>
    </w:p>
    <w:p w:rsidR="00171FFC" w:rsidRPr="00843B7F" w:rsidRDefault="005F3408" w:rsidP="00997888">
      <w:pPr>
        <w:spacing w:line="360" w:lineRule="auto"/>
        <w:jc w:val="center"/>
        <w:rPr>
          <w:sz w:val="28"/>
          <w:szCs w:val="28"/>
          <w:lang w:val="uk-UA"/>
        </w:rPr>
      </w:pPr>
      <w:r w:rsidRPr="00843B7F">
        <w:rPr>
          <w:sz w:val="28"/>
          <w:szCs w:val="28"/>
          <w:lang w:val="uk-UA"/>
        </w:rPr>
        <w:t xml:space="preserve">ГІГІЄНІЧНЕ </w:t>
      </w:r>
      <w:r w:rsidRPr="00843B7F">
        <w:rPr>
          <w:caps/>
          <w:sz w:val="28"/>
          <w:szCs w:val="28"/>
          <w:lang w:val="uk-UA"/>
        </w:rPr>
        <w:t xml:space="preserve">обгрунтування  заходів </w:t>
      </w:r>
      <w:r w:rsidR="004C5A94">
        <w:rPr>
          <w:caps/>
          <w:sz w:val="28"/>
          <w:szCs w:val="28"/>
          <w:lang w:val="uk-UA"/>
        </w:rPr>
        <w:t xml:space="preserve">З </w:t>
      </w:r>
      <w:r w:rsidR="00017C24" w:rsidRPr="00843B7F">
        <w:rPr>
          <w:caps/>
          <w:sz w:val="28"/>
          <w:szCs w:val="28"/>
          <w:lang w:val="uk-UA"/>
        </w:rPr>
        <w:t xml:space="preserve">профілактики </w:t>
      </w:r>
      <w:r w:rsidR="00020556">
        <w:rPr>
          <w:caps/>
          <w:sz w:val="28"/>
          <w:szCs w:val="28"/>
          <w:lang w:val="uk-UA"/>
        </w:rPr>
        <w:t xml:space="preserve">ХВОРОБ </w:t>
      </w:r>
      <w:r w:rsidR="00017C24" w:rsidRPr="00843B7F">
        <w:rPr>
          <w:caps/>
          <w:sz w:val="28"/>
          <w:szCs w:val="28"/>
          <w:lang w:val="uk-UA"/>
        </w:rPr>
        <w:t xml:space="preserve">органів дихання у </w:t>
      </w:r>
      <w:r w:rsidR="00020556">
        <w:rPr>
          <w:caps/>
          <w:sz w:val="28"/>
          <w:szCs w:val="28"/>
          <w:lang w:val="uk-UA"/>
        </w:rPr>
        <w:t xml:space="preserve">НАСЕЛЕННЯ </w:t>
      </w:r>
      <w:r w:rsidR="00017C24" w:rsidRPr="00843B7F">
        <w:rPr>
          <w:caps/>
          <w:sz w:val="28"/>
          <w:szCs w:val="28"/>
          <w:lang w:val="uk-UA"/>
        </w:rPr>
        <w:t>промислово</w:t>
      </w:r>
      <w:r w:rsidR="00020556">
        <w:rPr>
          <w:caps/>
          <w:sz w:val="28"/>
          <w:szCs w:val="28"/>
          <w:lang w:val="uk-UA"/>
        </w:rPr>
        <w:t>ГО</w:t>
      </w:r>
      <w:r w:rsidR="00017C24" w:rsidRPr="00843B7F">
        <w:rPr>
          <w:caps/>
          <w:sz w:val="28"/>
          <w:szCs w:val="28"/>
          <w:lang w:val="uk-UA"/>
        </w:rPr>
        <w:t xml:space="preserve"> міст</w:t>
      </w:r>
      <w:r w:rsidR="00020556">
        <w:rPr>
          <w:caps/>
          <w:sz w:val="28"/>
          <w:szCs w:val="28"/>
          <w:lang w:val="uk-UA"/>
        </w:rPr>
        <w:t>А</w:t>
      </w:r>
    </w:p>
    <w:p w:rsidR="00155DDC" w:rsidRDefault="00155DDC" w:rsidP="00997888">
      <w:pPr>
        <w:spacing w:line="360" w:lineRule="auto"/>
        <w:jc w:val="center"/>
        <w:rPr>
          <w:b/>
          <w:sz w:val="28"/>
          <w:lang w:val="uk-UA"/>
        </w:rPr>
      </w:pPr>
    </w:p>
    <w:p w:rsidR="00843B7F" w:rsidRDefault="00843B7F" w:rsidP="00997888">
      <w:pPr>
        <w:spacing w:line="360" w:lineRule="auto"/>
        <w:jc w:val="center"/>
        <w:rPr>
          <w:b/>
          <w:sz w:val="28"/>
          <w:lang w:val="uk-UA"/>
        </w:rPr>
      </w:pPr>
    </w:p>
    <w:p w:rsidR="00017C24" w:rsidRDefault="006815BB" w:rsidP="00997888">
      <w:pPr>
        <w:spacing w:line="360" w:lineRule="auto"/>
        <w:ind w:firstLine="851"/>
        <w:jc w:val="both"/>
        <w:rPr>
          <w:sz w:val="28"/>
          <w:lang w:val="uk-UA"/>
        </w:rPr>
      </w:pPr>
      <w:r w:rsidRPr="006815BB">
        <w:rPr>
          <w:sz w:val="28"/>
          <w:lang w:val="uk-UA"/>
        </w:rPr>
        <w:t xml:space="preserve">Екологічні умови у промислових містах </w:t>
      </w:r>
      <w:r>
        <w:rPr>
          <w:sz w:val="28"/>
          <w:lang w:val="uk-UA"/>
        </w:rPr>
        <w:t>продовжують залишатися головним фактором розвитку патології у населення. Шкідливий вплив техногенних забруднень атмосферного повітря зумовлює порушення функціонування багатьох систем організму. Високі рівні пилу, газів та аерозолів у повітрі детермінують пріоритетне місце патології органів дихання.</w:t>
      </w:r>
    </w:p>
    <w:p w:rsidR="006815BB" w:rsidRDefault="006815BB" w:rsidP="00997888">
      <w:pPr>
        <w:spacing w:line="360" w:lineRule="auto"/>
        <w:ind w:firstLine="851"/>
        <w:jc w:val="both"/>
        <w:rPr>
          <w:sz w:val="28"/>
          <w:lang w:val="uk-UA"/>
        </w:rPr>
      </w:pPr>
      <w:r>
        <w:rPr>
          <w:sz w:val="28"/>
          <w:lang w:val="uk-UA"/>
        </w:rPr>
        <w:t>Клінічна медицина при будь-якому соціально-економічному устрою потребує грандіозних витрат, пов</w:t>
      </w:r>
      <w:r w:rsidR="00C240D6">
        <w:rPr>
          <w:sz w:val="28"/>
          <w:szCs w:val="28"/>
          <w:lang w:val="uk-UA"/>
        </w:rPr>
        <w:t>’</w:t>
      </w:r>
      <w:r>
        <w:rPr>
          <w:sz w:val="28"/>
          <w:lang w:val="uk-UA"/>
        </w:rPr>
        <w:t xml:space="preserve">язаних із лікуванням хвороб. Наразі вкрай актуальною ця проблема для України, оскільки економіка перебуває у дуже скрутному становищі. Тому на перший </w:t>
      </w:r>
      <w:r w:rsidR="008671DC">
        <w:rPr>
          <w:sz w:val="28"/>
          <w:lang w:val="uk-UA"/>
        </w:rPr>
        <w:t>план</w:t>
      </w:r>
      <w:r>
        <w:rPr>
          <w:sz w:val="28"/>
          <w:lang w:val="uk-UA"/>
        </w:rPr>
        <w:t xml:space="preserve"> виходить профілакти</w:t>
      </w:r>
      <w:r w:rsidR="008671DC">
        <w:rPr>
          <w:sz w:val="28"/>
          <w:lang w:val="uk-UA"/>
        </w:rPr>
        <w:t>чний напрямок в системі охорони здоров</w:t>
      </w:r>
      <w:r w:rsidR="008671DC" w:rsidRPr="00B760E7">
        <w:rPr>
          <w:sz w:val="28"/>
          <w:szCs w:val="28"/>
          <w:lang w:val="uk-UA"/>
        </w:rPr>
        <w:t>’</w:t>
      </w:r>
      <w:r w:rsidR="008671DC">
        <w:rPr>
          <w:sz w:val="28"/>
          <w:lang w:val="uk-UA"/>
        </w:rPr>
        <w:t>я населення, що відноситься до найбільш економних заходів боротьби із хворобами.</w:t>
      </w:r>
    </w:p>
    <w:p w:rsidR="00843B7F" w:rsidRPr="00843B7F" w:rsidRDefault="008671DC" w:rsidP="00997888">
      <w:pPr>
        <w:spacing w:line="360" w:lineRule="auto"/>
        <w:ind w:firstLine="851"/>
        <w:jc w:val="both"/>
        <w:rPr>
          <w:sz w:val="28"/>
        </w:rPr>
      </w:pPr>
      <w:r>
        <w:rPr>
          <w:sz w:val="28"/>
          <w:lang w:val="uk-UA"/>
        </w:rPr>
        <w:t>В зв</w:t>
      </w:r>
      <w:r w:rsidRPr="00B760E7">
        <w:rPr>
          <w:sz w:val="28"/>
          <w:szCs w:val="28"/>
          <w:lang w:val="uk-UA"/>
        </w:rPr>
        <w:t>’</w:t>
      </w:r>
      <w:r>
        <w:rPr>
          <w:sz w:val="28"/>
          <w:lang w:val="uk-UA"/>
        </w:rPr>
        <w:t>язку з цим, основними завданнями даного розділу є</w:t>
      </w:r>
      <w:r w:rsidR="00843B7F" w:rsidRPr="00843B7F">
        <w:rPr>
          <w:sz w:val="28"/>
        </w:rPr>
        <w:t>:</w:t>
      </w:r>
    </w:p>
    <w:p w:rsidR="00843B7F" w:rsidRPr="00843B7F" w:rsidRDefault="00F81488" w:rsidP="00F81488">
      <w:pPr>
        <w:pStyle w:val="af4"/>
        <w:spacing w:line="360" w:lineRule="auto"/>
        <w:ind w:left="0" w:firstLine="567"/>
        <w:jc w:val="both"/>
        <w:rPr>
          <w:rFonts w:ascii="Times New Roman" w:hAnsi="Times New Roman"/>
          <w:sz w:val="28"/>
          <w:lang w:val="uk-UA"/>
        </w:rPr>
      </w:pPr>
      <w:r w:rsidRPr="00F81488">
        <w:rPr>
          <w:sz w:val="28"/>
          <w:szCs w:val="28"/>
        </w:rPr>
        <w:t>–</w:t>
      </w:r>
      <w:r>
        <w:rPr>
          <w:sz w:val="28"/>
          <w:szCs w:val="28"/>
          <w:lang w:val="uk-UA"/>
        </w:rPr>
        <w:t xml:space="preserve"> </w:t>
      </w:r>
      <w:r w:rsidR="008671DC" w:rsidRPr="00843B7F">
        <w:rPr>
          <w:rFonts w:ascii="Times New Roman" w:hAnsi="Times New Roman"/>
          <w:sz w:val="28"/>
          <w:lang w:val="uk-UA"/>
        </w:rPr>
        <w:t>обгрунтування методологічних засад профілактики хвороб</w:t>
      </w:r>
      <w:r w:rsidR="00843B7F">
        <w:rPr>
          <w:rFonts w:ascii="Times New Roman" w:hAnsi="Times New Roman"/>
          <w:sz w:val="28"/>
          <w:lang w:val="uk-UA"/>
        </w:rPr>
        <w:t>;</w:t>
      </w:r>
    </w:p>
    <w:p w:rsidR="00843B7F" w:rsidRDefault="00F81488" w:rsidP="00F81488">
      <w:pPr>
        <w:pStyle w:val="af4"/>
        <w:spacing w:line="360" w:lineRule="auto"/>
        <w:ind w:left="0" w:firstLine="567"/>
        <w:jc w:val="both"/>
        <w:rPr>
          <w:rFonts w:ascii="Times New Roman" w:hAnsi="Times New Roman"/>
          <w:sz w:val="28"/>
          <w:lang w:val="uk-UA"/>
        </w:rPr>
      </w:pPr>
      <w:r w:rsidRPr="00F81488">
        <w:rPr>
          <w:sz w:val="28"/>
          <w:szCs w:val="28"/>
        </w:rPr>
        <w:t>–</w:t>
      </w:r>
      <w:r>
        <w:rPr>
          <w:sz w:val="28"/>
          <w:szCs w:val="28"/>
          <w:lang w:val="uk-UA"/>
        </w:rPr>
        <w:t xml:space="preserve"> </w:t>
      </w:r>
      <w:r w:rsidR="008671DC" w:rsidRPr="00843B7F">
        <w:rPr>
          <w:rFonts w:ascii="Times New Roman" w:hAnsi="Times New Roman"/>
          <w:sz w:val="28"/>
          <w:lang w:val="uk-UA"/>
        </w:rPr>
        <w:t>визначення гігієнічних принципів та заходів з профілактики хвороб</w:t>
      </w:r>
      <w:r w:rsidR="00843B7F">
        <w:rPr>
          <w:rFonts w:ascii="Times New Roman" w:hAnsi="Times New Roman"/>
          <w:sz w:val="28"/>
          <w:lang w:val="uk-UA"/>
        </w:rPr>
        <w:t>;</w:t>
      </w:r>
    </w:p>
    <w:p w:rsidR="008671DC" w:rsidRPr="00843B7F" w:rsidRDefault="00F81488" w:rsidP="00F81488">
      <w:pPr>
        <w:pStyle w:val="af4"/>
        <w:spacing w:line="360" w:lineRule="auto"/>
        <w:ind w:left="0" w:firstLine="567"/>
        <w:jc w:val="both"/>
        <w:rPr>
          <w:rFonts w:ascii="Times New Roman" w:hAnsi="Times New Roman"/>
          <w:sz w:val="28"/>
          <w:lang w:val="uk-UA"/>
        </w:rPr>
      </w:pPr>
      <w:r w:rsidRPr="00F81488">
        <w:rPr>
          <w:sz w:val="28"/>
          <w:szCs w:val="28"/>
        </w:rPr>
        <w:t>–</w:t>
      </w:r>
      <w:r>
        <w:rPr>
          <w:sz w:val="28"/>
          <w:szCs w:val="28"/>
          <w:lang w:val="uk-UA"/>
        </w:rPr>
        <w:t> </w:t>
      </w:r>
      <w:r>
        <w:rPr>
          <w:rFonts w:ascii="Times New Roman" w:hAnsi="Times New Roman"/>
          <w:sz w:val="28"/>
          <w:lang w:val="uk-UA"/>
        </w:rPr>
        <w:t>о</w:t>
      </w:r>
      <w:r w:rsidR="008671DC" w:rsidRPr="00843B7F">
        <w:rPr>
          <w:rFonts w:ascii="Times New Roman" w:hAnsi="Times New Roman"/>
          <w:sz w:val="28"/>
          <w:lang w:val="uk-UA"/>
        </w:rPr>
        <w:t>цінка ефективності</w:t>
      </w:r>
      <w:r w:rsidR="00843B7F">
        <w:rPr>
          <w:rFonts w:ascii="Times New Roman" w:hAnsi="Times New Roman"/>
          <w:sz w:val="28"/>
          <w:lang w:val="uk-UA"/>
        </w:rPr>
        <w:t xml:space="preserve"> впровадженя у практику розроблених профілактичних принципів й заходів.</w:t>
      </w:r>
    </w:p>
    <w:p w:rsidR="008671DC" w:rsidRDefault="008671DC" w:rsidP="00997888">
      <w:pPr>
        <w:spacing w:line="360" w:lineRule="auto"/>
        <w:ind w:firstLine="851"/>
        <w:jc w:val="both"/>
        <w:rPr>
          <w:sz w:val="28"/>
          <w:lang w:val="uk-UA"/>
        </w:rPr>
      </w:pPr>
    </w:p>
    <w:p w:rsidR="008671DC" w:rsidRDefault="008671DC" w:rsidP="00997888">
      <w:pPr>
        <w:spacing w:line="360" w:lineRule="auto"/>
        <w:ind w:firstLine="851"/>
        <w:jc w:val="both"/>
        <w:rPr>
          <w:sz w:val="28"/>
          <w:lang w:val="uk-UA"/>
        </w:rPr>
      </w:pPr>
      <w:r>
        <w:rPr>
          <w:sz w:val="28"/>
          <w:lang w:val="uk-UA"/>
        </w:rPr>
        <w:t>6.1. Обгрунтування методологічних засад профілактики хвороб органів дихання</w:t>
      </w:r>
    </w:p>
    <w:p w:rsidR="00C240D6" w:rsidRDefault="00C240D6" w:rsidP="00997888">
      <w:pPr>
        <w:spacing w:line="360" w:lineRule="auto"/>
        <w:ind w:firstLine="851"/>
        <w:jc w:val="both"/>
        <w:rPr>
          <w:sz w:val="28"/>
          <w:lang w:val="uk-UA"/>
        </w:rPr>
      </w:pPr>
    </w:p>
    <w:p w:rsidR="008671DC" w:rsidRDefault="008671DC" w:rsidP="00997888">
      <w:pPr>
        <w:spacing w:line="360" w:lineRule="auto"/>
        <w:ind w:firstLine="851"/>
        <w:jc w:val="both"/>
        <w:rPr>
          <w:sz w:val="28"/>
          <w:lang w:val="uk-UA"/>
        </w:rPr>
      </w:pPr>
      <w:r>
        <w:rPr>
          <w:sz w:val="28"/>
          <w:lang w:val="uk-UA"/>
        </w:rPr>
        <w:t>Основними методологічними постулатами профілактичної медицини є причинно-наслідковий зв</w:t>
      </w:r>
      <w:r w:rsidRPr="00B760E7">
        <w:rPr>
          <w:sz w:val="28"/>
          <w:szCs w:val="28"/>
          <w:lang w:val="uk-UA"/>
        </w:rPr>
        <w:t>’</w:t>
      </w:r>
      <w:r>
        <w:rPr>
          <w:sz w:val="28"/>
          <w:lang w:val="uk-UA"/>
        </w:rPr>
        <w:t xml:space="preserve">язок сумарнихтехногенних забруднень </w:t>
      </w:r>
      <w:r w:rsidR="00E833BD">
        <w:rPr>
          <w:sz w:val="28"/>
          <w:lang w:val="uk-UA"/>
        </w:rPr>
        <w:t xml:space="preserve">довкілля </w:t>
      </w:r>
      <w:r>
        <w:rPr>
          <w:sz w:val="28"/>
          <w:lang w:val="uk-UA"/>
        </w:rPr>
        <w:t>або перевищення ГДК окремими екотокси</w:t>
      </w:r>
      <w:r w:rsidR="00C240D6">
        <w:rPr>
          <w:sz w:val="28"/>
          <w:lang w:val="uk-UA"/>
        </w:rPr>
        <w:t>кантами</w:t>
      </w:r>
      <w:r w:rsidR="00E833BD">
        <w:rPr>
          <w:sz w:val="28"/>
          <w:lang w:val="uk-UA"/>
        </w:rPr>
        <w:t xml:space="preserve">навколишнього середовища </w:t>
      </w:r>
      <w:r>
        <w:rPr>
          <w:sz w:val="28"/>
          <w:lang w:val="uk-UA"/>
        </w:rPr>
        <w:t xml:space="preserve">з поширеністю патології, екопатогенетична детермінованість захворюваності та </w:t>
      </w:r>
      <w:r>
        <w:rPr>
          <w:sz w:val="28"/>
          <w:lang w:val="uk-UA"/>
        </w:rPr>
        <w:lastRenderedPageBreak/>
        <w:t>донозологічних станів, обум</w:t>
      </w:r>
      <w:r w:rsidR="00A759D6">
        <w:rPr>
          <w:sz w:val="28"/>
          <w:lang w:val="uk-UA"/>
        </w:rPr>
        <w:t>овлен</w:t>
      </w:r>
      <w:r w:rsidR="00E833BD">
        <w:rPr>
          <w:sz w:val="28"/>
          <w:lang w:val="uk-UA"/>
        </w:rPr>
        <w:t>ість</w:t>
      </w:r>
      <w:r w:rsidR="00A759D6">
        <w:rPr>
          <w:sz w:val="28"/>
          <w:lang w:val="uk-UA"/>
        </w:rPr>
        <w:t xml:space="preserve"> специфічності нозологічних форм властивостями токсичних речовин, а також шляхами їх надходження та метаболізму.</w:t>
      </w:r>
    </w:p>
    <w:p w:rsidR="00A759D6" w:rsidRDefault="00A759D6" w:rsidP="00997888">
      <w:pPr>
        <w:spacing w:line="360" w:lineRule="auto"/>
        <w:ind w:firstLine="851"/>
        <w:jc w:val="both"/>
        <w:rPr>
          <w:sz w:val="28"/>
          <w:lang w:val="uk-UA"/>
        </w:rPr>
      </w:pPr>
      <w:r>
        <w:rPr>
          <w:sz w:val="28"/>
          <w:lang w:val="uk-UA"/>
        </w:rPr>
        <w:t>Виходячи з цього гігієнічні принципи профілактики базуються на взаємодії об</w:t>
      </w:r>
      <w:r w:rsidRPr="00B760E7">
        <w:rPr>
          <w:sz w:val="28"/>
          <w:szCs w:val="28"/>
          <w:lang w:val="uk-UA"/>
        </w:rPr>
        <w:t>’</w:t>
      </w:r>
      <w:r>
        <w:rPr>
          <w:sz w:val="28"/>
          <w:lang w:val="uk-UA"/>
        </w:rPr>
        <w:t>єкта (навколишнє середовище) та організму людини. Вихідним моментом якої є оцінка експозиції факторів навколишнього середовища.</w:t>
      </w:r>
    </w:p>
    <w:p w:rsidR="00E833BD" w:rsidRPr="00E833BD" w:rsidRDefault="00E833BD" w:rsidP="00997888">
      <w:pPr>
        <w:spacing w:line="360" w:lineRule="auto"/>
        <w:ind w:firstLine="851"/>
        <w:jc w:val="both"/>
        <w:rPr>
          <w:sz w:val="28"/>
          <w:lang w:val="uk-UA"/>
        </w:rPr>
      </w:pPr>
      <w:r>
        <w:rPr>
          <w:sz w:val="28"/>
          <w:lang w:val="uk-UA"/>
        </w:rPr>
        <w:t>Ч</w:t>
      </w:r>
      <w:r w:rsidR="00A759D6">
        <w:rPr>
          <w:sz w:val="28"/>
          <w:lang w:val="uk-UA"/>
        </w:rPr>
        <w:t>і</w:t>
      </w:r>
      <w:r>
        <w:rPr>
          <w:sz w:val="28"/>
          <w:lang w:val="uk-UA"/>
        </w:rPr>
        <w:t>льним</w:t>
      </w:r>
      <w:r w:rsidR="00A759D6">
        <w:rPr>
          <w:sz w:val="28"/>
          <w:lang w:val="uk-UA"/>
        </w:rPr>
        <w:t xml:space="preserve"> фактором, зумовлюючим хвороби органів дихання серед населення промислового міста металургійної галузі </w:t>
      </w:r>
      <w:r w:rsidR="00A759D6" w:rsidRPr="00E833BD">
        <w:rPr>
          <w:spacing w:val="64"/>
          <w:sz w:val="28"/>
          <w:lang w:val="uk-UA"/>
        </w:rPr>
        <w:t>є високий рівень аерогенн</w:t>
      </w:r>
      <w:r w:rsidR="00801D35" w:rsidRPr="00E833BD">
        <w:rPr>
          <w:spacing w:val="64"/>
          <w:sz w:val="28"/>
          <w:lang w:val="uk-UA"/>
        </w:rPr>
        <w:t>их</w:t>
      </w:r>
      <w:r w:rsidR="00A759D6" w:rsidRPr="00E833BD">
        <w:rPr>
          <w:spacing w:val="64"/>
          <w:sz w:val="28"/>
          <w:lang w:val="uk-UA"/>
        </w:rPr>
        <w:t xml:space="preserve"> забруднен</w:t>
      </w:r>
      <w:r w:rsidR="00801D35" w:rsidRPr="00E833BD">
        <w:rPr>
          <w:spacing w:val="64"/>
          <w:sz w:val="28"/>
          <w:lang w:val="uk-UA"/>
        </w:rPr>
        <w:t>ь</w:t>
      </w:r>
      <w:r w:rsidR="00A759D6" w:rsidRPr="00E833BD">
        <w:rPr>
          <w:spacing w:val="64"/>
          <w:sz w:val="28"/>
          <w:lang w:val="uk-UA"/>
        </w:rPr>
        <w:t>.</w:t>
      </w:r>
      <w:r w:rsidRPr="00E833BD">
        <w:rPr>
          <w:sz w:val="28"/>
          <w:lang w:val="uk-UA"/>
        </w:rPr>
        <w:t xml:space="preserve">Сумарий </w:t>
      </w:r>
      <w:r>
        <w:rPr>
          <w:sz w:val="28"/>
          <w:lang w:val="uk-UA"/>
        </w:rPr>
        <w:t>рівень забруднення атмосферного повітря на протязі останніх десяти років перевищував гігієнічний регламент у 5,6 разів</w:t>
      </w:r>
      <w:r w:rsidR="00E44B03">
        <w:rPr>
          <w:sz w:val="28"/>
          <w:lang w:val="uk-UA"/>
        </w:rPr>
        <w:t>. З</w:t>
      </w:r>
      <w:r>
        <w:rPr>
          <w:sz w:val="28"/>
          <w:lang w:val="uk-UA"/>
        </w:rPr>
        <w:t xml:space="preserve">гідно діючих нормативів такий </w:t>
      </w:r>
      <w:r w:rsidR="009031D1">
        <w:rPr>
          <w:sz w:val="28"/>
          <w:lang w:val="uk-UA"/>
        </w:rPr>
        <w:t xml:space="preserve">рівень забруднення </w:t>
      </w:r>
      <w:r>
        <w:rPr>
          <w:sz w:val="28"/>
          <w:lang w:val="uk-UA"/>
        </w:rPr>
        <w:t>ви</w:t>
      </w:r>
      <w:r w:rsidR="00E44B03">
        <w:rPr>
          <w:sz w:val="28"/>
          <w:lang w:val="uk-UA"/>
        </w:rPr>
        <w:t>значається як не</w:t>
      </w:r>
      <w:r w:rsidR="009031D1">
        <w:rPr>
          <w:sz w:val="28"/>
          <w:lang w:val="uk-UA"/>
        </w:rPr>
        <w:t>допустимий</w:t>
      </w:r>
      <w:r w:rsidR="00E44B03">
        <w:rPr>
          <w:sz w:val="28"/>
          <w:lang w:val="uk-UA"/>
        </w:rPr>
        <w:t xml:space="preserve">, а </w:t>
      </w:r>
      <w:r w:rsidR="009031D1">
        <w:rPr>
          <w:sz w:val="28"/>
          <w:lang w:val="uk-UA"/>
        </w:rPr>
        <w:t>ступінь небезпечності</w:t>
      </w:r>
      <w:r w:rsidR="00E44B03">
        <w:rPr>
          <w:sz w:val="28"/>
          <w:lang w:val="uk-UA"/>
        </w:rPr>
        <w:t xml:space="preserve"> – </w:t>
      </w:r>
      <w:r w:rsidR="009031D1">
        <w:rPr>
          <w:sz w:val="28"/>
          <w:lang w:val="uk-UA"/>
        </w:rPr>
        <w:t>небезпечний</w:t>
      </w:r>
      <w:r w:rsidR="00E44B03">
        <w:rPr>
          <w:sz w:val="28"/>
          <w:lang w:val="uk-UA"/>
        </w:rPr>
        <w:t>.</w:t>
      </w:r>
    </w:p>
    <w:p w:rsidR="00A759D6" w:rsidRDefault="00A759D6" w:rsidP="00997888">
      <w:pPr>
        <w:spacing w:line="360" w:lineRule="auto"/>
        <w:ind w:firstLine="851"/>
        <w:jc w:val="both"/>
        <w:rPr>
          <w:sz w:val="28"/>
          <w:lang w:val="uk-UA"/>
        </w:rPr>
      </w:pPr>
      <w:r>
        <w:rPr>
          <w:sz w:val="28"/>
          <w:lang w:val="uk-UA"/>
        </w:rPr>
        <w:t>Прогресуюче зростання автомобільного транспорту в якості техногенного забруднювача атмосфер</w:t>
      </w:r>
      <w:r w:rsidR="007225F5">
        <w:rPr>
          <w:sz w:val="28"/>
          <w:lang w:val="uk-UA"/>
        </w:rPr>
        <w:t>ного повітря, змінює спектр та обсяг екотоксикантів. Обсяги загальних викидів протягом 2009-2013 рр. зросли на 6,8</w:t>
      </w:r>
      <w:r w:rsidR="00D43673">
        <w:rPr>
          <w:sz w:val="28"/>
          <w:lang w:val="uk-UA"/>
        </w:rPr>
        <w:t xml:space="preserve"> </w:t>
      </w:r>
      <w:r w:rsidR="007225F5">
        <w:rPr>
          <w:sz w:val="28"/>
          <w:lang w:val="uk-UA"/>
        </w:rPr>
        <w:t>%, оксиду та діоксиду азоту – на 17,9</w:t>
      </w:r>
      <w:r w:rsidR="00D43673">
        <w:rPr>
          <w:sz w:val="28"/>
          <w:lang w:val="uk-UA"/>
        </w:rPr>
        <w:t xml:space="preserve"> </w:t>
      </w:r>
      <w:r w:rsidR="007225F5">
        <w:rPr>
          <w:sz w:val="28"/>
          <w:lang w:val="uk-UA"/>
        </w:rPr>
        <w:t>%, діоксиду сірки – на 26,7</w:t>
      </w:r>
      <w:r w:rsidR="00D43673">
        <w:rPr>
          <w:sz w:val="28"/>
          <w:lang w:val="uk-UA"/>
        </w:rPr>
        <w:t xml:space="preserve"> </w:t>
      </w:r>
      <w:r w:rsidR="007225F5">
        <w:rPr>
          <w:sz w:val="28"/>
          <w:lang w:val="uk-UA"/>
        </w:rPr>
        <w:t>%, сажі – на 3</w:t>
      </w:r>
      <w:r w:rsidR="00E44B03">
        <w:rPr>
          <w:sz w:val="28"/>
          <w:lang w:val="uk-UA"/>
        </w:rPr>
        <w:t>9</w:t>
      </w:r>
      <w:r w:rsidR="007225F5">
        <w:rPr>
          <w:sz w:val="28"/>
          <w:lang w:val="uk-UA"/>
        </w:rPr>
        <w:t>,2</w:t>
      </w:r>
      <w:r w:rsidR="00D43673">
        <w:rPr>
          <w:sz w:val="28"/>
          <w:lang w:val="uk-UA"/>
        </w:rPr>
        <w:t xml:space="preserve"> </w:t>
      </w:r>
      <w:r w:rsidR="007225F5">
        <w:rPr>
          <w:sz w:val="28"/>
          <w:lang w:val="uk-UA"/>
        </w:rPr>
        <w:t>%. В цілому доля викидів від транспорту в загальному обсязі викидів в атмосферу зросла з 8,7</w:t>
      </w:r>
      <w:r w:rsidR="009031D1">
        <w:rPr>
          <w:sz w:val="28"/>
          <w:lang w:val="uk-UA"/>
        </w:rPr>
        <w:t> </w:t>
      </w:r>
      <w:r w:rsidR="007225F5">
        <w:rPr>
          <w:sz w:val="28"/>
          <w:lang w:val="uk-UA"/>
        </w:rPr>
        <w:t>% до 29,2</w:t>
      </w:r>
      <w:r w:rsidR="00D43673">
        <w:rPr>
          <w:sz w:val="28"/>
          <w:lang w:val="uk-UA"/>
        </w:rPr>
        <w:t xml:space="preserve"> </w:t>
      </w:r>
      <w:r w:rsidR="007225F5">
        <w:rPr>
          <w:sz w:val="28"/>
          <w:lang w:val="uk-UA"/>
        </w:rPr>
        <w:t>%.</w:t>
      </w:r>
    </w:p>
    <w:p w:rsidR="007225F5" w:rsidRDefault="007225F5" w:rsidP="00997888">
      <w:pPr>
        <w:spacing w:line="360" w:lineRule="auto"/>
        <w:ind w:firstLine="851"/>
        <w:jc w:val="both"/>
        <w:rPr>
          <w:sz w:val="28"/>
          <w:lang w:val="uk-UA"/>
        </w:rPr>
      </w:pPr>
      <w:r>
        <w:rPr>
          <w:sz w:val="28"/>
          <w:lang w:val="uk-UA"/>
        </w:rPr>
        <w:t xml:space="preserve">В останні роки, недивлячись на значне скорочення промислового виробництва, захворюваність населення продовжує зоставатись на високому рівні </w:t>
      </w:r>
      <w:r w:rsidR="00E44B03">
        <w:rPr>
          <w:sz w:val="28"/>
          <w:lang w:val="uk-UA"/>
        </w:rPr>
        <w:t xml:space="preserve">(пневмонії, хронічний ларингіт, хронічний фарингіт) </w:t>
      </w:r>
      <w:r>
        <w:rPr>
          <w:sz w:val="28"/>
          <w:lang w:val="uk-UA"/>
        </w:rPr>
        <w:t>або навіть зростає</w:t>
      </w:r>
      <w:r w:rsidR="00D3037C">
        <w:rPr>
          <w:sz w:val="28"/>
          <w:lang w:val="uk-UA"/>
        </w:rPr>
        <w:t xml:space="preserve"> </w:t>
      </w:r>
      <w:r w:rsidR="00E44B03">
        <w:rPr>
          <w:sz w:val="28"/>
          <w:lang w:val="uk-UA"/>
        </w:rPr>
        <w:t>(хронічний бронхіт, бронхіальна астма).</w:t>
      </w:r>
    </w:p>
    <w:p w:rsidR="007225F5" w:rsidRDefault="007225F5" w:rsidP="00997888">
      <w:pPr>
        <w:spacing w:line="360" w:lineRule="auto"/>
        <w:ind w:firstLine="851"/>
        <w:jc w:val="both"/>
        <w:rPr>
          <w:sz w:val="28"/>
          <w:lang w:val="uk-UA"/>
        </w:rPr>
      </w:pPr>
      <w:r>
        <w:rPr>
          <w:sz w:val="28"/>
          <w:lang w:val="uk-UA"/>
        </w:rPr>
        <w:t xml:space="preserve">На мешканців промислового міста </w:t>
      </w:r>
      <w:r w:rsidRPr="00E44B03">
        <w:rPr>
          <w:spacing w:val="64"/>
          <w:sz w:val="28"/>
          <w:lang w:val="uk-UA"/>
        </w:rPr>
        <w:t>діє цілий комплекс шкідливих речовин</w:t>
      </w:r>
      <w:r w:rsidR="00E44B03">
        <w:rPr>
          <w:spacing w:val="64"/>
          <w:sz w:val="28"/>
          <w:lang w:val="uk-UA"/>
        </w:rPr>
        <w:t xml:space="preserve">. </w:t>
      </w:r>
      <w:r w:rsidR="00E44B03" w:rsidRPr="00E44B03">
        <w:rPr>
          <w:sz w:val="28"/>
          <w:lang w:val="uk-UA"/>
        </w:rPr>
        <w:t>Із</w:t>
      </w:r>
      <w:r w:rsidR="00D3037C">
        <w:rPr>
          <w:sz w:val="28"/>
          <w:lang w:val="uk-UA"/>
        </w:rPr>
        <w:t xml:space="preserve"> </w:t>
      </w:r>
      <w:r>
        <w:rPr>
          <w:sz w:val="28"/>
          <w:lang w:val="uk-UA"/>
        </w:rPr>
        <w:t xml:space="preserve">яких найбільше значення для забруднення атмосферного повітря мають викиди бензину </w:t>
      </w:r>
      <w:r w:rsidR="00C72782">
        <w:rPr>
          <w:sz w:val="28"/>
          <w:lang w:val="uk-UA"/>
        </w:rPr>
        <w:t>(341,8 т/рік</w:t>
      </w:r>
      <w:r>
        <w:rPr>
          <w:sz w:val="28"/>
          <w:lang w:val="uk-UA"/>
        </w:rPr>
        <w:t>), діоксиду марганцю</w:t>
      </w:r>
      <w:r w:rsidR="00C72782">
        <w:rPr>
          <w:sz w:val="28"/>
          <w:lang w:val="uk-UA"/>
        </w:rPr>
        <w:t xml:space="preserve"> (338,04 т/рік)</w:t>
      </w:r>
      <w:r>
        <w:rPr>
          <w:sz w:val="28"/>
          <w:lang w:val="uk-UA"/>
        </w:rPr>
        <w:t>, оксид</w:t>
      </w:r>
      <w:r w:rsidR="00865733">
        <w:rPr>
          <w:sz w:val="28"/>
          <w:lang w:val="uk-UA"/>
        </w:rPr>
        <w:t>у</w:t>
      </w:r>
      <w:r>
        <w:rPr>
          <w:sz w:val="28"/>
          <w:lang w:val="uk-UA"/>
        </w:rPr>
        <w:t xml:space="preserve"> кальцію</w:t>
      </w:r>
      <w:r w:rsidR="00C72782">
        <w:rPr>
          <w:sz w:val="28"/>
          <w:lang w:val="uk-UA"/>
        </w:rPr>
        <w:t xml:space="preserve"> (258,6 т/рік)</w:t>
      </w:r>
      <w:r>
        <w:rPr>
          <w:sz w:val="28"/>
          <w:lang w:val="uk-UA"/>
        </w:rPr>
        <w:t>, хлору</w:t>
      </w:r>
      <w:r w:rsidR="00C72782">
        <w:rPr>
          <w:sz w:val="28"/>
          <w:lang w:val="uk-UA"/>
        </w:rPr>
        <w:t xml:space="preserve"> (228,9 т/рік)</w:t>
      </w:r>
      <w:r>
        <w:rPr>
          <w:sz w:val="28"/>
          <w:lang w:val="uk-UA"/>
        </w:rPr>
        <w:t>, аміаку</w:t>
      </w:r>
      <w:r w:rsidR="00C72782">
        <w:rPr>
          <w:sz w:val="28"/>
          <w:lang w:val="uk-UA"/>
        </w:rPr>
        <w:t xml:space="preserve"> (149,1 т/рік)</w:t>
      </w:r>
      <w:r>
        <w:rPr>
          <w:sz w:val="28"/>
          <w:lang w:val="uk-UA"/>
        </w:rPr>
        <w:t>, ксилолу</w:t>
      </w:r>
      <w:r w:rsidR="00C72782">
        <w:rPr>
          <w:sz w:val="28"/>
          <w:lang w:val="uk-UA"/>
        </w:rPr>
        <w:t xml:space="preserve"> (141,8 т/рік). </w:t>
      </w:r>
      <w:r w:rsidR="008B673D">
        <w:rPr>
          <w:sz w:val="28"/>
          <w:lang w:val="uk-UA"/>
        </w:rPr>
        <w:t>Б</w:t>
      </w:r>
      <w:r w:rsidR="00C72782">
        <w:rPr>
          <w:sz w:val="28"/>
          <w:lang w:val="uk-UA"/>
        </w:rPr>
        <w:t>ільше половини усіх проб пил</w:t>
      </w:r>
      <w:r w:rsidR="00D3037C">
        <w:rPr>
          <w:sz w:val="28"/>
          <w:lang w:val="uk-UA"/>
        </w:rPr>
        <w:t>у</w:t>
      </w:r>
      <w:r w:rsidR="00C72782">
        <w:rPr>
          <w:sz w:val="28"/>
          <w:lang w:val="uk-UA"/>
        </w:rPr>
        <w:t xml:space="preserve"> </w:t>
      </w:r>
      <w:r w:rsidR="00D3037C">
        <w:rPr>
          <w:sz w:val="28"/>
          <w:lang w:val="uk-UA"/>
        </w:rPr>
        <w:t>в</w:t>
      </w:r>
      <w:r w:rsidR="008B673D">
        <w:rPr>
          <w:sz w:val="28"/>
          <w:lang w:val="uk-UA"/>
        </w:rPr>
        <w:t xml:space="preserve"> атмосферному повітрі</w:t>
      </w:r>
      <w:r w:rsidR="00D3037C">
        <w:rPr>
          <w:sz w:val="28"/>
          <w:lang w:val="uk-UA"/>
        </w:rPr>
        <w:t xml:space="preserve"> </w:t>
      </w:r>
      <w:r w:rsidR="00E44B03">
        <w:rPr>
          <w:sz w:val="28"/>
          <w:lang w:val="uk-UA"/>
        </w:rPr>
        <w:t>перевищує ГДК</w:t>
      </w:r>
      <w:r w:rsidR="00C72782">
        <w:rPr>
          <w:sz w:val="28"/>
          <w:lang w:val="uk-UA"/>
        </w:rPr>
        <w:t>, а аерозолів та пари – більше третини проб.</w:t>
      </w:r>
    </w:p>
    <w:p w:rsidR="00C72782" w:rsidRDefault="00C72782" w:rsidP="00997888">
      <w:pPr>
        <w:spacing w:line="360" w:lineRule="auto"/>
        <w:ind w:firstLine="851"/>
        <w:jc w:val="both"/>
        <w:rPr>
          <w:sz w:val="28"/>
          <w:lang w:val="uk-UA"/>
        </w:rPr>
      </w:pPr>
      <w:r>
        <w:rPr>
          <w:sz w:val="28"/>
          <w:lang w:val="uk-UA"/>
        </w:rPr>
        <w:t xml:space="preserve">Атмосферному повітрі промислового міста властива </w:t>
      </w:r>
      <w:r w:rsidRPr="00E44B03">
        <w:rPr>
          <w:spacing w:val="50"/>
          <w:sz w:val="28"/>
          <w:lang w:val="uk-UA"/>
        </w:rPr>
        <w:t>динамічність середовища в якісному та кількісному відношенн</w:t>
      </w:r>
      <w:r w:rsidR="00E44B03">
        <w:rPr>
          <w:spacing w:val="50"/>
          <w:sz w:val="28"/>
          <w:lang w:val="uk-UA"/>
        </w:rPr>
        <w:t>ях</w:t>
      </w:r>
      <w:r w:rsidRPr="00E44B03">
        <w:rPr>
          <w:spacing w:val="64"/>
          <w:sz w:val="28"/>
          <w:lang w:val="uk-UA"/>
        </w:rPr>
        <w:t>.</w:t>
      </w:r>
      <w:r>
        <w:rPr>
          <w:sz w:val="28"/>
          <w:lang w:val="uk-UA"/>
        </w:rPr>
        <w:t xml:space="preserve"> </w:t>
      </w:r>
      <w:r>
        <w:rPr>
          <w:sz w:val="28"/>
          <w:lang w:val="uk-UA"/>
        </w:rPr>
        <w:lastRenderedPageBreak/>
        <w:t xml:space="preserve">Зокрема, коливання </w:t>
      </w:r>
      <w:r w:rsidR="00E44B03">
        <w:rPr>
          <w:sz w:val="28"/>
          <w:lang w:val="uk-UA"/>
        </w:rPr>
        <w:t xml:space="preserve">валових </w:t>
      </w:r>
      <w:r>
        <w:rPr>
          <w:sz w:val="28"/>
          <w:lang w:val="uk-UA"/>
        </w:rPr>
        <w:t>викидів (94,3-222,3 тис.т/рік), викидів твердих речовин (9,4-50,7 тис.т/рік) і газоподібних (100,2-171,6 тис.т/рік)</w:t>
      </w:r>
      <w:r w:rsidR="002C5E81">
        <w:rPr>
          <w:sz w:val="28"/>
          <w:lang w:val="uk-UA"/>
        </w:rPr>
        <w:t>.</w:t>
      </w:r>
    </w:p>
    <w:p w:rsidR="002C5E81" w:rsidRDefault="002C5E81" w:rsidP="00997888">
      <w:pPr>
        <w:spacing w:line="360" w:lineRule="auto"/>
        <w:ind w:firstLine="851"/>
        <w:jc w:val="both"/>
        <w:rPr>
          <w:sz w:val="28"/>
          <w:lang w:val="uk-UA"/>
        </w:rPr>
      </w:pPr>
      <w:r>
        <w:rPr>
          <w:sz w:val="28"/>
          <w:lang w:val="uk-UA"/>
        </w:rPr>
        <w:t xml:space="preserve">Захворюваність населення </w:t>
      </w:r>
      <w:r w:rsidR="00E44B03">
        <w:rPr>
          <w:sz w:val="28"/>
          <w:lang w:val="uk-UA"/>
        </w:rPr>
        <w:t>при високому техногенному навантаже</w:t>
      </w:r>
      <w:r w:rsidR="00C12D2A">
        <w:rPr>
          <w:sz w:val="28"/>
          <w:lang w:val="uk-UA"/>
        </w:rPr>
        <w:t xml:space="preserve">нні </w:t>
      </w:r>
      <w:r>
        <w:rPr>
          <w:sz w:val="28"/>
          <w:lang w:val="uk-UA"/>
        </w:rPr>
        <w:t xml:space="preserve">значно вища, ніж </w:t>
      </w:r>
      <w:r w:rsidR="00C12D2A">
        <w:rPr>
          <w:sz w:val="28"/>
          <w:lang w:val="uk-UA"/>
        </w:rPr>
        <w:t>при помірному.</w:t>
      </w:r>
      <w:r>
        <w:rPr>
          <w:sz w:val="28"/>
          <w:lang w:val="uk-UA"/>
        </w:rPr>
        <w:t xml:space="preserve"> Так, </w:t>
      </w:r>
      <w:r w:rsidR="00C12D2A">
        <w:rPr>
          <w:sz w:val="28"/>
          <w:lang w:val="uk-UA"/>
        </w:rPr>
        <w:t>середні рівні поширеності хвороб у дитячого населення вище на 2896,4-3612,7 вип./10 тис. (р&lt;0,05). Порівняльний аналіз із республіканськими даними вказує, що у екопроблемному регіоні вона також вище на 816,4 вип./10 тис. населення (р&lt;0,05).</w:t>
      </w:r>
    </w:p>
    <w:p w:rsidR="002C5E81" w:rsidRDefault="002C5E81" w:rsidP="00997888">
      <w:pPr>
        <w:spacing w:line="360" w:lineRule="auto"/>
        <w:ind w:firstLine="851"/>
        <w:jc w:val="both"/>
        <w:rPr>
          <w:sz w:val="28"/>
          <w:lang w:val="uk-UA"/>
        </w:rPr>
      </w:pPr>
      <w:r w:rsidRPr="00C12D2A">
        <w:rPr>
          <w:spacing w:val="44"/>
          <w:sz w:val="28"/>
          <w:lang w:val="uk-UA"/>
        </w:rPr>
        <w:t>Між забрудненням атмосферного повітря та захворюваністю населення наявний високий ступінь кореляційного зв</w:t>
      </w:r>
      <w:r w:rsidRPr="00C12D2A">
        <w:rPr>
          <w:spacing w:val="44"/>
          <w:sz w:val="28"/>
          <w:szCs w:val="28"/>
          <w:lang w:val="uk-UA"/>
        </w:rPr>
        <w:t>’</w:t>
      </w:r>
      <w:r w:rsidRPr="00C12D2A">
        <w:rPr>
          <w:spacing w:val="44"/>
          <w:sz w:val="28"/>
          <w:lang w:val="uk-UA"/>
        </w:rPr>
        <w:t>язку.</w:t>
      </w:r>
      <w:r>
        <w:rPr>
          <w:sz w:val="28"/>
          <w:lang w:val="uk-UA"/>
        </w:rPr>
        <w:t xml:space="preserve"> Так, коефіцієнт кореляції між показниками сумарного забруднення повітря міста та хворобами органів дихання складає 0,72 (р&lt;0,01) у дорослих та 0,66 (р&lt;0,05) у дітей.</w:t>
      </w:r>
    </w:p>
    <w:p w:rsidR="00017C24" w:rsidRDefault="002C5E81" w:rsidP="00997888">
      <w:pPr>
        <w:spacing w:line="360" w:lineRule="auto"/>
        <w:ind w:firstLine="851"/>
        <w:jc w:val="both"/>
        <w:rPr>
          <w:sz w:val="28"/>
          <w:lang w:val="uk-UA"/>
        </w:rPr>
      </w:pPr>
      <w:r>
        <w:rPr>
          <w:sz w:val="28"/>
          <w:lang w:val="uk-UA"/>
        </w:rPr>
        <w:t xml:space="preserve">Проведеними дослідженнями встановлена </w:t>
      </w:r>
      <w:r w:rsidRPr="00C12D2A">
        <w:rPr>
          <w:spacing w:val="44"/>
          <w:sz w:val="28"/>
          <w:lang w:val="uk-UA"/>
        </w:rPr>
        <w:t>зростаюча інтенсивність патогенетичних механізмів у погіршенні здоров</w:t>
      </w:r>
      <w:r w:rsidRPr="00C12D2A">
        <w:rPr>
          <w:spacing w:val="44"/>
          <w:sz w:val="28"/>
          <w:szCs w:val="28"/>
          <w:lang w:val="uk-UA"/>
        </w:rPr>
        <w:t>’</w:t>
      </w:r>
      <w:r w:rsidRPr="00C12D2A">
        <w:rPr>
          <w:spacing w:val="44"/>
          <w:sz w:val="28"/>
          <w:lang w:val="uk-UA"/>
        </w:rPr>
        <w:t>я популяції</w:t>
      </w:r>
      <w:r>
        <w:rPr>
          <w:sz w:val="28"/>
          <w:lang w:val="uk-UA"/>
        </w:rPr>
        <w:t xml:space="preserve"> внаслідок екологічного неблагополуччя</w:t>
      </w:r>
      <w:r w:rsidR="00C12D2A">
        <w:rPr>
          <w:sz w:val="28"/>
          <w:lang w:val="uk-UA"/>
        </w:rPr>
        <w:t>. Н</w:t>
      </w:r>
      <w:r>
        <w:rPr>
          <w:sz w:val="28"/>
          <w:lang w:val="uk-UA"/>
        </w:rPr>
        <w:t>а що вказує</w:t>
      </w:r>
      <w:r w:rsidR="00865733">
        <w:rPr>
          <w:sz w:val="28"/>
          <w:lang w:val="uk-UA"/>
        </w:rPr>
        <w:t xml:space="preserve"> зростання захворюваності дитячого населення на хвороби органів дихання в динаміці спостереження (із 9947,9±93,9 вип</w:t>
      </w:r>
      <w:r w:rsidR="008B673D">
        <w:rPr>
          <w:sz w:val="28"/>
          <w:lang w:val="uk-UA"/>
        </w:rPr>
        <w:t xml:space="preserve">. </w:t>
      </w:r>
      <w:r w:rsidR="00865733">
        <w:rPr>
          <w:sz w:val="28"/>
          <w:lang w:val="uk-UA"/>
        </w:rPr>
        <w:t>/10тис. до 11121,8±90,4 вип</w:t>
      </w:r>
      <w:r w:rsidR="008B673D">
        <w:rPr>
          <w:sz w:val="28"/>
          <w:lang w:val="uk-UA"/>
        </w:rPr>
        <w:t xml:space="preserve">. </w:t>
      </w:r>
      <w:r w:rsidR="00865733">
        <w:rPr>
          <w:sz w:val="28"/>
          <w:lang w:val="uk-UA"/>
        </w:rPr>
        <w:t>/10 тис.), хронічних хвороб мигдаликів (із 53,9±</w:t>
      </w:r>
      <w:r w:rsidR="00865733" w:rsidRPr="0022570F">
        <w:rPr>
          <w:sz w:val="28"/>
          <w:lang w:val="uk-UA"/>
        </w:rPr>
        <w:t>3,4</w:t>
      </w:r>
      <w:r w:rsidR="00865733">
        <w:rPr>
          <w:sz w:val="28"/>
          <w:lang w:val="uk-UA"/>
        </w:rPr>
        <w:t xml:space="preserve"> вип./10тис. до 117,6±13,4 вип. /10тис.), алергічного риніту (із 10,9± 5,5 вип. /10 тис. </w:t>
      </w:r>
      <w:r w:rsidR="00C12D2A">
        <w:rPr>
          <w:sz w:val="28"/>
          <w:lang w:val="uk-UA"/>
        </w:rPr>
        <w:t xml:space="preserve">до </w:t>
      </w:r>
      <w:r w:rsidR="00865733">
        <w:rPr>
          <w:sz w:val="28"/>
          <w:lang w:val="uk-UA"/>
        </w:rPr>
        <w:t>22,1± 3,3 вип. /10 тис.).</w:t>
      </w:r>
    </w:p>
    <w:p w:rsidR="00865733" w:rsidRDefault="00865733" w:rsidP="00997888">
      <w:pPr>
        <w:spacing w:line="360" w:lineRule="auto"/>
        <w:ind w:firstLine="851"/>
        <w:jc w:val="both"/>
        <w:rPr>
          <w:sz w:val="28"/>
          <w:lang w:val="uk-UA"/>
        </w:rPr>
      </w:pPr>
      <w:r>
        <w:rPr>
          <w:sz w:val="28"/>
          <w:lang w:val="uk-UA"/>
        </w:rPr>
        <w:t xml:space="preserve">Підтвердженням </w:t>
      </w:r>
      <w:r w:rsidRPr="00536D26">
        <w:rPr>
          <w:spacing w:val="44"/>
          <w:sz w:val="28"/>
          <w:lang w:val="uk-UA"/>
        </w:rPr>
        <w:t>високої патогенетичної значимості атмосферних забруднень у розвит</w:t>
      </w:r>
      <w:r w:rsidR="00536D26">
        <w:rPr>
          <w:spacing w:val="44"/>
          <w:sz w:val="28"/>
          <w:lang w:val="uk-UA"/>
        </w:rPr>
        <w:t>ку</w:t>
      </w:r>
      <w:r w:rsidRPr="00536D26">
        <w:rPr>
          <w:spacing w:val="44"/>
          <w:sz w:val="28"/>
          <w:lang w:val="uk-UA"/>
        </w:rPr>
        <w:t xml:space="preserve"> хвороб органів дихання</w:t>
      </w:r>
      <w:r>
        <w:rPr>
          <w:sz w:val="28"/>
          <w:lang w:val="uk-UA"/>
        </w:rPr>
        <w:t xml:space="preserve"> слу</w:t>
      </w:r>
      <w:r w:rsidR="00A506C6">
        <w:rPr>
          <w:sz w:val="28"/>
          <w:lang w:val="uk-UA"/>
        </w:rPr>
        <w:t>гують</w:t>
      </w:r>
      <w:r>
        <w:rPr>
          <w:sz w:val="28"/>
          <w:lang w:val="uk-UA"/>
        </w:rPr>
        <w:t xml:space="preserve"> матеріали про детермі</w:t>
      </w:r>
      <w:r w:rsidR="0052345B">
        <w:rPr>
          <w:sz w:val="28"/>
          <w:lang w:val="uk-UA"/>
        </w:rPr>
        <w:t xml:space="preserve">нантні чинники. Зокрема, коефіцієнти детермінації між хворобами органів дихання та оксидом вуглецю, азотною кислотою, пилом та формальдегідом складають </w:t>
      </w:r>
      <w:r w:rsidR="00A506C6">
        <w:rPr>
          <w:sz w:val="28"/>
          <w:lang w:val="uk-UA"/>
        </w:rPr>
        <w:t>30,2, 21,2, 14,0, і 10,3% відповідно</w:t>
      </w:r>
      <w:r w:rsidR="0052345B">
        <w:rPr>
          <w:sz w:val="28"/>
          <w:lang w:val="uk-UA"/>
        </w:rPr>
        <w:t>.</w:t>
      </w:r>
    </w:p>
    <w:p w:rsidR="0052345B" w:rsidRPr="00536D26" w:rsidRDefault="0052345B" w:rsidP="00997888">
      <w:pPr>
        <w:spacing w:line="360" w:lineRule="auto"/>
        <w:ind w:firstLine="851"/>
        <w:jc w:val="both"/>
        <w:rPr>
          <w:sz w:val="28"/>
          <w:lang w:val="uk-UA"/>
        </w:rPr>
      </w:pPr>
      <w:r w:rsidRPr="00536D26">
        <w:rPr>
          <w:spacing w:val="44"/>
          <w:sz w:val="28"/>
          <w:lang w:val="uk-UA"/>
        </w:rPr>
        <w:t>Тривалість дії атмосферного забруднення зумовлює розвиток донозологічн</w:t>
      </w:r>
      <w:r w:rsidR="00274DE8">
        <w:rPr>
          <w:spacing w:val="44"/>
          <w:sz w:val="28"/>
          <w:lang w:val="uk-UA"/>
        </w:rPr>
        <w:t>и</w:t>
      </w:r>
      <w:r w:rsidRPr="00536D26">
        <w:rPr>
          <w:spacing w:val="44"/>
          <w:sz w:val="28"/>
          <w:lang w:val="uk-UA"/>
        </w:rPr>
        <w:t>х станів.</w:t>
      </w:r>
      <w:r>
        <w:rPr>
          <w:sz w:val="28"/>
          <w:lang w:val="uk-UA"/>
        </w:rPr>
        <w:t>Так</w:t>
      </w:r>
      <w:r w:rsidR="00A506C6">
        <w:rPr>
          <w:sz w:val="28"/>
          <w:lang w:val="uk-UA"/>
        </w:rPr>
        <w:t>,</w:t>
      </w:r>
      <w:r>
        <w:rPr>
          <w:sz w:val="28"/>
          <w:lang w:val="uk-UA"/>
        </w:rPr>
        <w:t xml:space="preserve"> мешкання у несприятливому екосередовищі більше 20 років спричиняє розвиток патології обструкції на фоні рестрикції у більшості населення.</w:t>
      </w:r>
    </w:p>
    <w:p w:rsidR="00D06665" w:rsidRDefault="001355BC" w:rsidP="00997888">
      <w:pPr>
        <w:spacing w:line="360" w:lineRule="auto"/>
        <w:ind w:firstLine="851"/>
        <w:jc w:val="both"/>
        <w:rPr>
          <w:sz w:val="28"/>
          <w:lang w:val="uk-UA"/>
        </w:rPr>
      </w:pPr>
      <w:r>
        <w:rPr>
          <w:sz w:val="28"/>
          <w:lang w:val="uk-UA"/>
        </w:rPr>
        <w:lastRenderedPageBreak/>
        <w:t xml:space="preserve">Резюмуючи викладене, </w:t>
      </w:r>
      <w:r w:rsidR="004C5A94">
        <w:rPr>
          <w:sz w:val="28"/>
          <w:lang w:val="uk-UA"/>
        </w:rPr>
        <w:t xml:space="preserve">управління </w:t>
      </w:r>
      <w:r>
        <w:rPr>
          <w:sz w:val="28"/>
          <w:lang w:val="uk-UA"/>
        </w:rPr>
        <w:t>медичн</w:t>
      </w:r>
      <w:r w:rsidR="004C5A94">
        <w:rPr>
          <w:sz w:val="28"/>
          <w:lang w:val="uk-UA"/>
        </w:rPr>
        <w:t>им</w:t>
      </w:r>
      <w:r>
        <w:rPr>
          <w:sz w:val="28"/>
          <w:lang w:val="uk-UA"/>
        </w:rPr>
        <w:t xml:space="preserve"> забезпечення</w:t>
      </w:r>
      <w:r w:rsidR="004C5A94">
        <w:rPr>
          <w:sz w:val="28"/>
          <w:lang w:val="uk-UA"/>
        </w:rPr>
        <w:t>м</w:t>
      </w:r>
      <w:r>
        <w:rPr>
          <w:sz w:val="28"/>
          <w:lang w:val="uk-UA"/>
        </w:rPr>
        <w:t xml:space="preserve"> населення в умовах аерогенних забруднень в загальному вигляді мож</w:t>
      </w:r>
      <w:r w:rsidR="00536D26">
        <w:rPr>
          <w:sz w:val="28"/>
          <w:lang w:val="uk-UA"/>
        </w:rPr>
        <w:t>на</w:t>
      </w:r>
      <w:r>
        <w:rPr>
          <w:sz w:val="28"/>
          <w:lang w:val="uk-UA"/>
        </w:rPr>
        <w:t xml:space="preserve"> представити наступним чином: медико-екологічний моніторинг, встановлення причинного звя</w:t>
      </w:r>
      <w:r w:rsidRPr="00B760E7">
        <w:rPr>
          <w:sz w:val="28"/>
          <w:szCs w:val="28"/>
          <w:lang w:val="uk-UA"/>
        </w:rPr>
        <w:t>’</w:t>
      </w:r>
      <w:r>
        <w:rPr>
          <w:sz w:val="28"/>
          <w:lang w:val="uk-UA"/>
        </w:rPr>
        <w:t>зку між серед</w:t>
      </w:r>
      <w:r w:rsidR="00A506C6">
        <w:rPr>
          <w:sz w:val="28"/>
          <w:lang w:val="uk-UA"/>
        </w:rPr>
        <w:t>о</w:t>
      </w:r>
      <w:r>
        <w:rPr>
          <w:sz w:val="28"/>
          <w:lang w:val="uk-UA"/>
        </w:rPr>
        <w:t>вищем та станом здоров</w:t>
      </w:r>
      <w:r w:rsidRPr="00B760E7">
        <w:rPr>
          <w:sz w:val="28"/>
          <w:szCs w:val="28"/>
          <w:lang w:val="uk-UA"/>
        </w:rPr>
        <w:t>’</w:t>
      </w:r>
      <w:r>
        <w:rPr>
          <w:sz w:val="28"/>
          <w:lang w:val="uk-UA"/>
        </w:rPr>
        <w:t>я</w:t>
      </w:r>
      <w:r w:rsidR="00AB5985">
        <w:rPr>
          <w:sz w:val="28"/>
          <w:lang w:val="uk-UA"/>
        </w:rPr>
        <w:t xml:space="preserve">, гігієнічна оцінка санепідблагополуччя, розробка </w:t>
      </w:r>
      <w:r w:rsidR="00D06665">
        <w:rPr>
          <w:sz w:val="28"/>
          <w:lang w:val="uk-UA"/>
        </w:rPr>
        <w:t>стандартів медичного забезпечення.</w:t>
      </w:r>
    </w:p>
    <w:p w:rsidR="00D06665" w:rsidRDefault="00D06665" w:rsidP="00997888">
      <w:pPr>
        <w:spacing w:line="360" w:lineRule="auto"/>
        <w:ind w:firstLine="851"/>
        <w:jc w:val="both"/>
        <w:rPr>
          <w:sz w:val="28"/>
          <w:lang w:val="uk-UA"/>
        </w:rPr>
      </w:pPr>
      <w:r>
        <w:rPr>
          <w:sz w:val="28"/>
          <w:lang w:val="uk-UA"/>
        </w:rPr>
        <w:t>Вказані методологічні засади є основою обгрунтування принципів і заходів первинної та вторинної профілактики захворювань органів дихання.</w:t>
      </w:r>
    </w:p>
    <w:p w:rsidR="004C5A94" w:rsidRDefault="005A2582" w:rsidP="00DF144F">
      <w:pPr>
        <w:spacing w:line="360" w:lineRule="auto"/>
        <w:ind w:firstLine="851"/>
        <w:jc w:val="both"/>
        <w:rPr>
          <w:i/>
          <w:sz w:val="28"/>
          <w:lang w:val="uk-UA"/>
        </w:rPr>
      </w:pPr>
      <w:r>
        <w:rPr>
          <w:sz w:val="28"/>
          <w:lang w:val="uk-UA" w:eastAsia="uk-UA"/>
        </w:rPr>
        <w:t xml:space="preserve">Детермінація екотоксикантів хвороб органів дихання у населення представлена у табл. 6.1. </w:t>
      </w:r>
    </w:p>
    <w:p w:rsidR="002A043B" w:rsidRPr="00521B7F" w:rsidRDefault="002A043B" w:rsidP="002A043B">
      <w:pPr>
        <w:autoSpaceDE w:val="0"/>
        <w:autoSpaceDN w:val="0"/>
        <w:adjustRightInd w:val="0"/>
        <w:jc w:val="right"/>
        <w:rPr>
          <w:sz w:val="28"/>
          <w:lang w:val="uk-UA"/>
        </w:rPr>
      </w:pPr>
      <w:r w:rsidRPr="00521B7F">
        <w:rPr>
          <w:sz w:val="28"/>
          <w:lang w:val="uk-UA"/>
        </w:rPr>
        <w:t>Таблиця 6.1</w:t>
      </w:r>
    </w:p>
    <w:p w:rsidR="002A043B" w:rsidRDefault="002A043B" w:rsidP="002A043B">
      <w:pPr>
        <w:autoSpaceDE w:val="0"/>
        <w:autoSpaceDN w:val="0"/>
        <w:adjustRightInd w:val="0"/>
        <w:jc w:val="center"/>
        <w:rPr>
          <w:sz w:val="28"/>
          <w:lang w:val="uk-UA"/>
        </w:rPr>
      </w:pPr>
    </w:p>
    <w:p w:rsidR="002A043B" w:rsidRDefault="002A043B" w:rsidP="002A043B">
      <w:pPr>
        <w:autoSpaceDE w:val="0"/>
        <w:autoSpaceDN w:val="0"/>
        <w:adjustRightInd w:val="0"/>
        <w:jc w:val="center"/>
        <w:rPr>
          <w:sz w:val="28"/>
          <w:lang w:val="uk-UA"/>
        </w:rPr>
      </w:pPr>
      <w:r w:rsidRPr="00B409BE">
        <w:rPr>
          <w:sz w:val="28"/>
          <w:lang w:val="uk-UA"/>
        </w:rPr>
        <w:t>Детермінація екотоксикантів у розвитку хвороб органів дихання</w:t>
      </w:r>
    </w:p>
    <w:p w:rsidR="002A043B" w:rsidRPr="00B409BE" w:rsidRDefault="002A043B" w:rsidP="002A043B">
      <w:pPr>
        <w:autoSpaceDE w:val="0"/>
        <w:autoSpaceDN w:val="0"/>
        <w:adjustRightInd w:val="0"/>
        <w:jc w:val="center"/>
        <w:rPr>
          <w:sz w:val="28"/>
          <w:lang w:val="uk-UA"/>
        </w:rPr>
      </w:pPr>
      <w:r w:rsidRPr="00B409BE">
        <w:rPr>
          <w:sz w:val="28"/>
          <w:lang w:val="uk-UA"/>
        </w:rPr>
        <w:t xml:space="preserve"> у населення </w:t>
      </w:r>
    </w:p>
    <w:tbl>
      <w:tblPr>
        <w:tblStyle w:val="af1"/>
        <w:tblW w:w="0" w:type="auto"/>
        <w:tblLayout w:type="fixed"/>
        <w:tblLook w:val="04A0"/>
      </w:tblPr>
      <w:tblGrid>
        <w:gridCol w:w="2077"/>
        <w:gridCol w:w="991"/>
        <w:gridCol w:w="1840"/>
        <w:gridCol w:w="1029"/>
        <w:gridCol w:w="1542"/>
        <w:gridCol w:w="1134"/>
        <w:gridCol w:w="1134"/>
      </w:tblGrid>
      <w:tr w:rsidR="002A043B" w:rsidTr="002D7F68">
        <w:tc>
          <w:tcPr>
            <w:tcW w:w="2077" w:type="dxa"/>
            <w:vAlign w:val="center"/>
          </w:tcPr>
          <w:p w:rsidR="002A043B" w:rsidRPr="008657B9" w:rsidRDefault="002A043B" w:rsidP="00240D50">
            <w:pPr>
              <w:jc w:val="center"/>
              <w:rPr>
                <w:sz w:val="28"/>
                <w:szCs w:val="28"/>
                <w:lang w:val="uk-UA"/>
              </w:rPr>
            </w:pPr>
            <w:r w:rsidRPr="008657B9">
              <w:rPr>
                <w:sz w:val="28"/>
                <w:szCs w:val="28"/>
                <w:lang w:val="uk-UA"/>
              </w:rPr>
              <w:t>Шкідливі речовини</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Клас</w:t>
            </w:r>
          </w:p>
          <w:p w:rsidR="002A043B" w:rsidRPr="008657B9" w:rsidRDefault="002A043B" w:rsidP="00240D50">
            <w:pPr>
              <w:jc w:val="center"/>
              <w:rPr>
                <w:sz w:val="28"/>
                <w:szCs w:val="28"/>
                <w:lang w:val="uk-UA"/>
              </w:rPr>
            </w:pPr>
            <w:r w:rsidRPr="008657B9">
              <w:rPr>
                <w:sz w:val="28"/>
                <w:szCs w:val="28"/>
                <w:lang w:val="uk-UA"/>
              </w:rPr>
              <w:t>небез-пеки</w:t>
            </w:r>
          </w:p>
        </w:tc>
        <w:tc>
          <w:tcPr>
            <w:tcW w:w="1840" w:type="dxa"/>
            <w:vAlign w:val="center"/>
          </w:tcPr>
          <w:p w:rsidR="002A043B" w:rsidRPr="008657B9" w:rsidRDefault="002A043B" w:rsidP="00240D50">
            <w:pPr>
              <w:jc w:val="center"/>
              <w:rPr>
                <w:sz w:val="28"/>
                <w:szCs w:val="28"/>
                <w:lang w:val="uk-UA"/>
              </w:rPr>
            </w:pPr>
            <w:r w:rsidRPr="008657B9">
              <w:rPr>
                <w:sz w:val="28"/>
                <w:szCs w:val="28"/>
                <w:lang w:val="uk-UA"/>
              </w:rPr>
              <w:t>Обсяги викидів</w:t>
            </w:r>
          </w:p>
          <w:p w:rsidR="002A043B" w:rsidRPr="008657B9" w:rsidRDefault="002A043B" w:rsidP="00240D50">
            <w:pPr>
              <w:jc w:val="center"/>
              <w:rPr>
                <w:sz w:val="28"/>
                <w:szCs w:val="28"/>
                <w:lang w:val="uk-UA"/>
              </w:rPr>
            </w:pPr>
            <w:r w:rsidRPr="008657B9">
              <w:rPr>
                <w:sz w:val="28"/>
                <w:szCs w:val="28"/>
                <w:lang w:val="uk-UA"/>
              </w:rPr>
              <w:t>(т/рік)</w:t>
            </w:r>
          </w:p>
        </w:tc>
        <w:tc>
          <w:tcPr>
            <w:tcW w:w="1029" w:type="dxa"/>
            <w:vAlign w:val="center"/>
          </w:tcPr>
          <w:p w:rsidR="002A043B" w:rsidRPr="000134CF" w:rsidRDefault="002A043B" w:rsidP="00240D50">
            <w:pPr>
              <w:jc w:val="center"/>
              <w:rPr>
                <w:sz w:val="28"/>
                <w:szCs w:val="28"/>
                <w:lang w:val="uk-UA"/>
              </w:rPr>
            </w:pPr>
            <w:r>
              <w:rPr>
                <w:sz w:val="28"/>
                <w:szCs w:val="28"/>
                <w:lang w:val="uk-UA"/>
              </w:rPr>
              <w:t>Агре-гатний стан</w:t>
            </w:r>
          </w:p>
        </w:tc>
        <w:tc>
          <w:tcPr>
            <w:tcW w:w="1542" w:type="dxa"/>
            <w:vAlign w:val="center"/>
          </w:tcPr>
          <w:p w:rsidR="002A043B" w:rsidRPr="008657B9" w:rsidRDefault="002A043B" w:rsidP="00240D50">
            <w:pPr>
              <w:jc w:val="center"/>
              <w:rPr>
                <w:sz w:val="28"/>
                <w:szCs w:val="28"/>
                <w:lang w:val="uk-UA"/>
              </w:rPr>
            </w:pPr>
            <w:r w:rsidRPr="008657B9">
              <w:rPr>
                <w:sz w:val="28"/>
                <w:szCs w:val="28"/>
                <w:lang w:val="uk-UA"/>
              </w:rPr>
              <w:t>Дія</w:t>
            </w:r>
          </w:p>
        </w:tc>
        <w:tc>
          <w:tcPr>
            <w:tcW w:w="1134" w:type="dxa"/>
            <w:vAlign w:val="center"/>
          </w:tcPr>
          <w:p w:rsidR="002A043B" w:rsidRDefault="002A043B" w:rsidP="00240D50">
            <w:pPr>
              <w:ind w:left="-108" w:right="-108" w:firstLine="108"/>
              <w:jc w:val="center"/>
              <w:rPr>
                <w:sz w:val="28"/>
                <w:szCs w:val="28"/>
                <w:lang w:val="uk-UA"/>
              </w:rPr>
            </w:pPr>
          </w:p>
          <w:p w:rsidR="002A043B" w:rsidRDefault="002A043B" w:rsidP="00240D50">
            <w:pPr>
              <w:ind w:left="-108" w:right="-108" w:firstLine="108"/>
              <w:jc w:val="center"/>
              <w:rPr>
                <w:sz w:val="28"/>
                <w:szCs w:val="28"/>
                <w:lang w:val="uk-UA"/>
              </w:rPr>
            </w:pPr>
            <w:r w:rsidRPr="008657B9">
              <w:rPr>
                <w:sz w:val="28"/>
                <w:szCs w:val="28"/>
                <w:lang w:val="en-US"/>
              </w:rPr>
              <w:t>D</w:t>
            </w:r>
          </w:p>
          <w:p w:rsidR="002D7F68" w:rsidRDefault="002A043B" w:rsidP="00240D50">
            <w:pPr>
              <w:ind w:left="-108" w:right="-108" w:firstLine="108"/>
              <w:jc w:val="center"/>
              <w:rPr>
                <w:sz w:val="28"/>
                <w:szCs w:val="28"/>
                <w:lang w:val="uk-UA"/>
              </w:rPr>
            </w:pPr>
            <w:r w:rsidRPr="008657B9">
              <w:rPr>
                <w:sz w:val="28"/>
                <w:szCs w:val="28"/>
                <w:lang w:val="uk-UA"/>
              </w:rPr>
              <w:t>у до</w:t>
            </w:r>
            <w:r w:rsidR="002D7F68">
              <w:rPr>
                <w:sz w:val="28"/>
                <w:szCs w:val="28"/>
                <w:lang w:val="uk-UA"/>
              </w:rPr>
              <w:t>-</w:t>
            </w:r>
          </w:p>
          <w:p w:rsidR="002A043B" w:rsidRDefault="002A043B" w:rsidP="002D7F68">
            <w:pPr>
              <w:ind w:left="-108" w:right="-108"/>
              <w:jc w:val="center"/>
              <w:rPr>
                <w:sz w:val="28"/>
                <w:szCs w:val="28"/>
                <w:lang w:val="uk-UA"/>
              </w:rPr>
            </w:pPr>
            <w:r w:rsidRPr="008657B9">
              <w:rPr>
                <w:sz w:val="28"/>
                <w:szCs w:val="28"/>
                <w:lang w:val="uk-UA"/>
              </w:rPr>
              <w:t>рос</w:t>
            </w:r>
            <w:r w:rsidR="002D7F68">
              <w:rPr>
                <w:sz w:val="28"/>
                <w:szCs w:val="28"/>
                <w:lang w:val="uk-UA"/>
              </w:rPr>
              <w:t>лих,</w:t>
            </w:r>
          </w:p>
          <w:p w:rsidR="002A043B" w:rsidRPr="008657B9" w:rsidRDefault="002A043B" w:rsidP="00240D50">
            <w:pPr>
              <w:jc w:val="center"/>
              <w:rPr>
                <w:sz w:val="28"/>
                <w:szCs w:val="28"/>
                <w:lang w:val="uk-UA"/>
              </w:rPr>
            </w:pPr>
            <w:r w:rsidRPr="008657B9">
              <w:rPr>
                <w:sz w:val="28"/>
                <w:szCs w:val="28"/>
                <w:lang w:val="uk-UA"/>
              </w:rPr>
              <w:t>%</w:t>
            </w:r>
          </w:p>
          <w:p w:rsidR="002A043B" w:rsidRPr="008657B9" w:rsidRDefault="002A043B" w:rsidP="00240D50">
            <w:pPr>
              <w:jc w:val="center"/>
              <w:rPr>
                <w:lang w:val="uk-UA"/>
              </w:rPr>
            </w:pPr>
          </w:p>
        </w:tc>
        <w:tc>
          <w:tcPr>
            <w:tcW w:w="1134" w:type="dxa"/>
            <w:vAlign w:val="center"/>
          </w:tcPr>
          <w:p w:rsidR="002A043B" w:rsidRDefault="002A043B" w:rsidP="00240D50">
            <w:pPr>
              <w:jc w:val="center"/>
              <w:rPr>
                <w:sz w:val="28"/>
                <w:szCs w:val="28"/>
                <w:lang w:val="uk-UA"/>
              </w:rPr>
            </w:pPr>
            <w:r w:rsidRPr="008657B9">
              <w:rPr>
                <w:sz w:val="28"/>
                <w:szCs w:val="28"/>
                <w:lang w:val="en-US"/>
              </w:rPr>
              <w:t>D</w:t>
            </w:r>
          </w:p>
          <w:p w:rsidR="002A043B" w:rsidRPr="008657B9" w:rsidRDefault="002A043B" w:rsidP="00240D50">
            <w:pPr>
              <w:jc w:val="center"/>
              <w:rPr>
                <w:sz w:val="28"/>
                <w:szCs w:val="28"/>
                <w:lang w:val="uk-UA"/>
              </w:rPr>
            </w:pPr>
            <w:r w:rsidRPr="008657B9">
              <w:rPr>
                <w:sz w:val="28"/>
                <w:szCs w:val="28"/>
                <w:lang w:val="uk-UA"/>
              </w:rPr>
              <w:t>у</w:t>
            </w:r>
          </w:p>
          <w:p w:rsidR="002A043B" w:rsidRPr="008657B9" w:rsidRDefault="002A043B" w:rsidP="00240D50">
            <w:pPr>
              <w:jc w:val="center"/>
              <w:rPr>
                <w:lang w:val="uk-UA"/>
              </w:rPr>
            </w:pPr>
            <w:r>
              <w:rPr>
                <w:sz w:val="28"/>
                <w:szCs w:val="28"/>
                <w:lang w:val="uk-UA"/>
              </w:rPr>
              <w:t>д</w:t>
            </w:r>
            <w:r w:rsidRPr="008657B9">
              <w:rPr>
                <w:sz w:val="28"/>
                <w:szCs w:val="28"/>
                <w:lang w:val="uk-UA"/>
              </w:rPr>
              <w:t>ітей</w:t>
            </w:r>
            <w:r>
              <w:rPr>
                <w:sz w:val="28"/>
                <w:szCs w:val="28"/>
                <w:lang w:val="uk-UA"/>
              </w:rPr>
              <w:t>,</w:t>
            </w:r>
            <w:r w:rsidRPr="008657B9">
              <w:rPr>
                <w:sz w:val="28"/>
                <w:szCs w:val="28"/>
                <w:lang w:val="uk-UA"/>
              </w:rPr>
              <w:t>%</w:t>
            </w:r>
          </w:p>
        </w:tc>
      </w:tr>
      <w:tr w:rsidR="002A043B" w:rsidTr="002D7F68">
        <w:tc>
          <w:tcPr>
            <w:tcW w:w="2077" w:type="dxa"/>
          </w:tcPr>
          <w:p w:rsidR="002A043B" w:rsidRPr="005E5A63" w:rsidRDefault="002A043B" w:rsidP="00240D50">
            <w:pPr>
              <w:jc w:val="center"/>
              <w:rPr>
                <w:sz w:val="22"/>
                <w:szCs w:val="22"/>
                <w:lang w:val="uk-UA"/>
              </w:rPr>
            </w:pPr>
            <w:r w:rsidRPr="005E5A63">
              <w:rPr>
                <w:sz w:val="22"/>
                <w:szCs w:val="22"/>
                <w:lang w:val="uk-UA"/>
              </w:rPr>
              <w:t>1</w:t>
            </w:r>
          </w:p>
        </w:tc>
        <w:tc>
          <w:tcPr>
            <w:tcW w:w="991" w:type="dxa"/>
          </w:tcPr>
          <w:p w:rsidR="002A043B" w:rsidRPr="005E5A63" w:rsidRDefault="002A043B" w:rsidP="00240D50">
            <w:pPr>
              <w:jc w:val="center"/>
              <w:rPr>
                <w:sz w:val="22"/>
                <w:szCs w:val="22"/>
                <w:lang w:val="uk-UA"/>
              </w:rPr>
            </w:pPr>
            <w:r w:rsidRPr="005E5A63">
              <w:rPr>
                <w:sz w:val="22"/>
                <w:szCs w:val="22"/>
                <w:lang w:val="uk-UA"/>
              </w:rPr>
              <w:t>2</w:t>
            </w:r>
          </w:p>
        </w:tc>
        <w:tc>
          <w:tcPr>
            <w:tcW w:w="1840" w:type="dxa"/>
          </w:tcPr>
          <w:p w:rsidR="002A043B" w:rsidRPr="005E5A63" w:rsidRDefault="002A043B" w:rsidP="00240D50">
            <w:pPr>
              <w:jc w:val="center"/>
              <w:rPr>
                <w:sz w:val="22"/>
                <w:szCs w:val="22"/>
                <w:lang w:val="uk-UA"/>
              </w:rPr>
            </w:pPr>
            <w:r w:rsidRPr="005E5A63">
              <w:rPr>
                <w:sz w:val="22"/>
                <w:szCs w:val="22"/>
                <w:lang w:val="uk-UA"/>
              </w:rPr>
              <w:t>3</w:t>
            </w:r>
          </w:p>
        </w:tc>
        <w:tc>
          <w:tcPr>
            <w:tcW w:w="1029" w:type="dxa"/>
          </w:tcPr>
          <w:p w:rsidR="002A043B" w:rsidRPr="005E5A63" w:rsidRDefault="002A043B" w:rsidP="00240D50">
            <w:pPr>
              <w:jc w:val="center"/>
              <w:rPr>
                <w:sz w:val="22"/>
                <w:szCs w:val="22"/>
                <w:lang w:val="uk-UA"/>
              </w:rPr>
            </w:pPr>
            <w:r>
              <w:rPr>
                <w:sz w:val="22"/>
                <w:szCs w:val="22"/>
                <w:lang w:val="uk-UA"/>
              </w:rPr>
              <w:t>4</w:t>
            </w:r>
          </w:p>
        </w:tc>
        <w:tc>
          <w:tcPr>
            <w:tcW w:w="1542" w:type="dxa"/>
          </w:tcPr>
          <w:p w:rsidR="002A043B" w:rsidRPr="005E5A63" w:rsidRDefault="002A043B" w:rsidP="00240D50">
            <w:pPr>
              <w:jc w:val="center"/>
              <w:rPr>
                <w:sz w:val="22"/>
                <w:szCs w:val="22"/>
                <w:lang w:val="uk-UA"/>
              </w:rPr>
            </w:pPr>
            <w:r>
              <w:rPr>
                <w:sz w:val="22"/>
                <w:szCs w:val="22"/>
                <w:lang w:val="uk-UA"/>
              </w:rPr>
              <w:t>5</w:t>
            </w:r>
          </w:p>
        </w:tc>
        <w:tc>
          <w:tcPr>
            <w:tcW w:w="1134" w:type="dxa"/>
          </w:tcPr>
          <w:p w:rsidR="002A043B" w:rsidRPr="005E5A63" w:rsidRDefault="002A043B" w:rsidP="00240D50">
            <w:pPr>
              <w:jc w:val="center"/>
              <w:rPr>
                <w:sz w:val="22"/>
                <w:szCs w:val="22"/>
                <w:lang w:val="uk-UA"/>
              </w:rPr>
            </w:pPr>
            <w:r>
              <w:rPr>
                <w:sz w:val="22"/>
                <w:szCs w:val="22"/>
                <w:lang w:val="uk-UA"/>
              </w:rPr>
              <w:t>6</w:t>
            </w:r>
          </w:p>
        </w:tc>
        <w:tc>
          <w:tcPr>
            <w:tcW w:w="1134" w:type="dxa"/>
          </w:tcPr>
          <w:p w:rsidR="002A043B" w:rsidRPr="005E5A63" w:rsidRDefault="002A043B" w:rsidP="00240D50">
            <w:pPr>
              <w:jc w:val="center"/>
              <w:rPr>
                <w:sz w:val="22"/>
                <w:szCs w:val="22"/>
                <w:lang w:val="uk-UA"/>
              </w:rPr>
            </w:pPr>
            <w:r>
              <w:rPr>
                <w:sz w:val="22"/>
                <w:szCs w:val="22"/>
                <w:lang w:val="uk-UA"/>
              </w:rPr>
              <w:t>7</w:t>
            </w:r>
          </w:p>
        </w:tc>
      </w:tr>
      <w:tr w:rsidR="002A043B" w:rsidTr="002D7F68">
        <w:tc>
          <w:tcPr>
            <w:tcW w:w="2077" w:type="dxa"/>
            <w:vAlign w:val="center"/>
          </w:tcPr>
          <w:p w:rsidR="002A043B" w:rsidRPr="008657B9" w:rsidRDefault="002A043B" w:rsidP="00240D50">
            <w:pPr>
              <w:jc w:val="center"/>
              <w:rPr>
                <w:sz w:val="28"/>
                <w:szCs w:val="28"/>
                <w:lang w:val="uk-UA"/>
              </w:rPr>
            </w:pPr>
            <w:r w:rsidRPr="008657B9">
              <w:rPr>
                <w:sz w:val="28"/>
                <w:szCs w:val="28"/>
                <w:lang w:val="uk-UA"/>
              </w:rPr>
              <w:t>Азотна кислота</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2</w:t>
            </w:r>
          </w:p>
        </w:tc>
        <w:tc>
          <w:tcPr>
            <w:tcW w:w="1840" w:type="dxa"/>
            <w:vAlign w:val="center"/>
          </w:tcPr>
          <w:p w:rsidR="002A043B" w:rsidRPr="008657B9" w:rsidRDefault="002A043B" w:rsidP="00240D50">
            <w:pPr>
              <w:jc w:val="center"/>
              <w:rPr>
                <w:sz w:val="28"/>
                <w:szCs w:val="28"/>
                <w:lang w:val="uk-UA"/>
              </w:rPr>
            </w:pPr>
            <w:r w:rsidRPr="008657B9">
              <w:rPr>
                <w:sz w:val="28"/>
                <w:szCs w:val="28"/>
                <w:lang w:val="uk-UA"/>
              </w:rPr>
              <w:t>2,39±0,27</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sz w:val="28"/>
                <w:szCs w:val="28"/>
                <w:lang w:val="uk-UA"/>
              </w:rPr>
            </w:pPr>
            <w:r w:rsidRPr="008657B9">
              <w:rPr>
                <w:sz w:val="28"/>
                <w:szCs w:val="28"/>
                <w:lang w:val="uk-UA"/>
              </w:rPr>
              <w:t>рефл.-рез.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34,3*</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33,2*</w:t>
            </w:r>
          </w:p>
        </w:tc>
      </w:tr>
      <w:tr w:rsidR="002A043B" w:rsidTr="002D7F68">
        <w:tc>
          <w:tcPr>
            <w:tcW w:w="2077" w:type="dxa"/>
            <w:vAlign w:val="center"/>
          </w:tcPr>
          <w:p w:rsidR="002A043B" w:rsidRPr="008657B9" w:rsidRDefault="002A043B" w:rsidP="00274DE8">
            <w:pPr>
              <w:jc w:val="center"/>
              <w:rPr>
                <w:sz w:val="28"/>
                <w:szCs w:val="28"/>
              </w:rPr>
            </w:pPr>
            <w:r w:rsidRPr="008657B9">
              <w:rPr>
                <w:sz w:val="28"/>
                <w:szCs w:val="28"/>
              </w:rPr>
              <w:t>Акроле</w:t>
            </w:r>
            <w:r w:rsidR="00274DE8">
              <w:rPr>
                <w:sz w:val="28"/>
                <w:szCs w:val="28"/>
                <w:lang w:val="uk-UA"/>
              </w:rPr>
              <w:t>ї</w:t>
            </w:r>
            <w:r w:rsidRPr="008657B9">
              <w:rPr>
                <w:sz w:val="28"/>
                <w:szCs w:val="28"/>
              </w:rPr>
              <w:t>н</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2</w:t>
            </w:r>
          </w:p>
        </w:tc>
        <w:tc>
          <w:tcPr>
            <w:tcW w:w="1840" w:type="dxa"/>
            <w:vAlign w:val="center"/>
          </w:tcPr>
          <w:p w:rsidR="002A043B" w:rsidRPr="008657B9" w:rsidRDefault="002A043B" w:rsidP="00240D50">
            <w:pPr>
              <w:jc w:val="center"/>
              <w:rPr>
                <w:sz w:val="28"/>
                <w:szCs w:val="28"/>
              </w:rPr>
            </w:pPr>
            <w:r w:rsidRPr="008657B9">
              <w:rPr>
                <w:sz w:val="28"/>
                <w:szCs w:val="28"/>
              </w:rPr>
              <w:t>3,12±0,</w:t>
            </w:r>
            <w:r w:rsidRPr="008657B9">
              <w:rPr>
                <w:sz w:val="28"/>
                <w:szCs w:val="28"/>
                <w:lang w:val="uk-UA"/>
              </w:rPr>
              <w:t>64</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tcPr>
          <w:p w:rsidR="002A043B" w:rsidRPr="008657B9" w:rsidRDefault="002A043B" w:rsidP="00240D50">
            <w:pPr>
              <w:jc w:val="center"/>
              <w:rPr>
                <w:sz w:val="28"/>
                <w:szCs w:val="28"/>
                <w:lang w:val="uk-UA"/>
              </w:rPr>
            </w:pPr>
            <w:r w:rsidRPr="008657B9">
              <w:rPr>
                <w:sz w:val="28"/>
                <w:szCs w:val="28"/>
                <w:lang w:val="uk-UA"/>
              </w:rPr>
              <w:t>рез.</w:t>
            </w:r>
          </w:p>
        </w:tc>
        <w:tc>
          <w:tcPr>
            <w:tcW w:w="1134" w:type="dxa"/>
          </w:tcPr>
          <w:p w:rsidR="002A043B" w:rsidRPr="008657B9" w:rsidRDefault="002A043B" w:rsidP="00240D50">
            <w:pPr>
              <w:jc w:val="center"/>
              <w:rPr>
                <w:sz w:val="28"/>
                <w:szCs w:val="28"/>
                <w:lang w:val="uk-UA"/>
              </w:rPr>
            </w:pPr>
            <w:r w:rsidRPr="008657B9">
              <w:rPr>
                <w:sz w:val="28"/>
                <w:szCs w:val="28"/>
                <w:lang w:val="uk-UA"/>
              </w:rPr>
              <w:t>36,4</w:t>
            </w:r>
          </w:p>
        </w:tc>
        <w:tc>
          <w:tcPr>
            <w:tcW w:w="1134" w:type="dxa"/>
          </w:tcPr>
          <w:p w:rsidR="002A043B" w:rsidRPr="008657B9" w:rsidRDefault="002A043B" w:rsidP="00240D50">
            <w:pPr>
              <w:jc w:val="center"/>
              <w:rPr>
                <w:sz w:val="28"/>
                <w:szCs w:val="28"/>
                <w:lang w:val="uk-UA"/>
              </w:rPr>
            </w:pPr>
            <w:r w:rsidRPr="008657B9">
              <w:rPr>
                <w:sz w:val="28"/>
                <w:szCs w:val="28"/>
                <w:lang w:val="uk-UA"/>
              </w:rPr>
              <w:t>2,0</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Аміак</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4</w:t>
            </w:r>
          </w:p>
        </w:tc>
        <w:tc>
          <w:tcPr>
            <w:tcW w:w="1840" w:type="dxa"/>
            <w:vAlign w:val="center"/>
          </w:tcPr>
          <w:p w:rsidR="002A043B" w:rsidRPr="008657B9" w:rsidRDefault="002A043B" w:rsidP="00240D50">
            <w:pPr>
              <w:jc w:val="center"/>
              <w:rPr>
                <w:sz w:val="28"/>
                <w:szCs w:val="28"/>
              </w:rPr>
            </w:pPr>
            <w:r w:rsidRPr="008657B9">
              <w:rPr>
                <w:sz w:val="28"/>
                <w:szCs w:val="28"/>
              </w:rPr>
              <w:t>149,17±54,88</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lang w:val="en-US"/>
              </w:rPr>
            </w:pPr>
            <w:r w:rsidRPr="008657B9">
              <w:rPr>
                <w:sz w:val="28"/>
                <w:szCs w:val="28"/>
                <w:lang w:val="uk-UA"/>
              </w:rPr>
              <w:t>рефл.-рез.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2,9</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5,3</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Ацетон</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4</w:t>
            </w:r>
          </w:p>
        </w:tc>
        <w:tc>
          <w:tcPr>
            <w:tcW w:w="1840" w:type="dxa"/>
            <w:vAlign w:val="center"/>
          </w:tcPr>
          <w:p w:rsidR="002A043B" w:rsidRPr="008657B9" w:rsidRDefault="002A043B" w:rsidP="00240D50">
            <w:pPr>
              <w:jc w:val="center"/>
              <w:rPr>
                <w:sz w:val="28"/>
                <w:szCs w:val="28"/>
              </w:rPr>
            </w:pPr>
            <w:r w:rsidRPr="008657B9">
              <w:rPr>
                <w:sz w:val="28"/>
                <w:szCs w:val="28"/>
              </w:rPr>
              <w:t>45,67±2,36</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sz w:val="28"/>
                <w:szCs w:val="28"/>
                <w:lang w:val="uk-UA"/>
              </w:rPr>
            </w:pPr>
            <w:r w:rsidRPr="008657B9">
              <w:rPr>
                <w:sz w:val="28"/>
                <w:szCs w:val="28"/>
                <w:lang w:val="uk-UA"/>
              </w:rPr>
              <w:t>рефл.</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49,5*</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31,8*</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Бенз(а)пірен</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1</w:t>
            </w:r>
          </w:p>
        </w:tc>
        <w:tc>
          <w:tcPr>
            <w:tcW w:w="1840" w:type="dxa"/>
            <w:vAlign w:val="center"/>
          </w:tcPr>
          <w:p w:rsidR="002A043B" w:rsidRPr="008657B9" w:rsidRDefault="002A043B" w:rsidP="00240D50">
            <w:pPr>
              <w:jc w:val="center"/>
              <w:rPr>
                <w:sz w:val="28"/>
                <w:szCs w:val="28"/>
              </w:rPr>
            </w:pPr>
            <w:r w:rsidRPr="008657B9">
              <w:rPr>
                <w:sz w:val="28"/>
                <w:szCs w:val="28"/>
              </w:rPr>
              <w:t>0,35±0,16</w:t>
            </w:r>
          </w:p>
        </w:tc>
        <w:tc>
          <w:tcPr>
            <w:tcW w:w="1029" w:type="dxa"/>
            <w:vAlign w:val="center"/>
          </w:tcPr>
          <w:p w:rsidR="002A043B" w:rsidRPr="008657B9" w:rsidRDefault="002A043B" w:rsidP="00240D50">
            <w:pPr>
              <w:jc w:val="center"/>
              <w:rPr>
                <w:sz w:val="28"/>
                <w:szCs w:val="28"/>
                <w:lang w:val="uk-UA"/>
              </w:rPr>
            </w:pPr>
            <w:r>
              <w:rPr>
                <w:sz w:val="28"/>
                <w:szCs w:val="28"/>
                <w:lang w:val="uk-UA"/>
              </w:rPr>
              <w:t>а</w:t>
            </w:r>
          </w:p>
        </w:tc>
        <w:tc>
          <w:tcPr>
            <w:tcW w:w="1542" w:type="dxa"/>
            <w:vAlign w:val="center"/>
          </w:tcPr>
          <w:p w:rsidR="002A043B" w:rsidRPr="008657B9" w:rsidRDefault="002A043B" w:rsidP="00240D50">
            <w:pPr>
              <w:jc w:val="center"/>
              <w:rPr>
                <w:lang w:val="en-US"/>
              </w:rPr>
            </w:pPr>
            <w:r w:rsidRPr="008657B9">
              <w:rPr>
                <w:sz w:val="28"/>
                <w:szCs w:val="28"/>
                <w:lang w:val="uk-UA"/>
              </w:rPr>
              <w:t>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48,6*</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33,3*</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Бензин</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4</w:t>
            </w:r>
          </w:p>
        </w:tc>
        <w:tc>
          <w:tcPr>
            <w:tcW w:w="1840" w:type="dxa"/>
            <w:vAlign w:val="center"/>
          </w:tcPr>
          <w:p w:rsidR="002A043B" w:rsidRPr="008657B9" w:rsidRDefault="002A043B" w:rsidP="00240D50">
            <w:pPr>
              <w:jc w:val="center"/>
              <w:rPr>
                <w:sz w:val="28"/>
                <w:szCs w:val="28"/>
                <w:lang w:val="uk-UA"/>
              </w:rPr>
            </w:pPr>
            <w:r w:rsidRPr="008657B9">
              <w:rPr>
                <w:sz w:val="28"/>
                <w:szCs w:val="28"/>
              </w:rPr>
              <w:t>341,8</w:t>
            </w:r>
            <w:r w:rsidRPr="008657B9">
              <w:rPr>
                <w:sz w:val="28"/>
                <w:szCs w:val="28"/>
                <w:lang w:val="uk-UA"/>
              </w:rPr>
              <w:t>1</w:t>
            </w:r>
            <w:r w:rsidRPr="008657B9">
              <w:rPr>
                <w:sz w:val="28"/>
                <w:szCs w:val="28"/>
              </w:rPr>
              <w:t>±97,8</w:t>
            </w:r>
            <w:r w:rsidRPr="008657B9">
              <w:rPr>
                <w:sz w:val="28"/>
                <w:szCs w:val="28"/>
                <w:lang w:val="uk-UA"/>
              </w:rPr>
              <w:t>2</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lang w:val="en-US"/>
              </w:rPr>
            </w:pPr>
            <w:r w:rsidRPr="008657B9">
              <w:rPr>
                <w:sz w:val="28"/>
                <w:szCs w:val="28"/>
                <w:lang w:val="uk-UA"/>
              </w:rPr>
              <w:t>рефл.-рез.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16,2</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0,4</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Бензол</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2</w:t>
            </w:r>
          </w:p>
        </w:tc>
        <w:tc>
          <w:tcPr>
            <w:tcW w:w="1840" w:type="dxa"/>
            <w:vAlign w:val="center"/>
          </w:tcPr>
          <w:p w:rsidR="002A043B" w:rsidRPr="008657B9" w:rsidRDefault="002A043B" w:rsidP="00240D50">
            <w:pPr>
              <w:jc w:val="center"/>
              <w:rPr>
                <w:sz w:val="28"/>
                <w:szCs w:val="28"/>
                <w:lang w:val="uk-UA"/>
              </w:rPr>
            </w:pPr>
            <w:r w:rsidRPr="008657B9">
              <w:rPr>
                <w:sz w:val="28"/>
                <w:szCs w:val="28"/>
              </w:rPr>
              <w:t>37,18±13,6</w:t>
            </w:r>
            <w:r w:rsidRPr="008657B9">
              <w:rPr>
                <w:sz w:val="28"/>
                <w:szCs w:val="28"/>
                <w:lang w:val="uk-UA"/>
              </w:rPr>
              <w:t>2</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lang w:val="en-US"/>
              </w:rPr>
            </w:pPr>
            <w:r w:rsidRPr="008657B9">
              <w:rPr>
                <w:sz w:val="28"/>
                <w:szCs w:val="28"/>
                <w:lang w:val="uk-UA"/>
              </w:rPr>
              <w:t>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24,9*</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45,7*</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Бутилацетат</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4</w:t>
            </w:r>
          </w:p>
        </w:tc>
        <w:tc>
          <w:tcPr>
            <w:tcW w:w="1840" w:type="dxa"/>
            <w:vAlign w:val="center"/>
          </w:tcPr>
          <w:p w:rsidR="002A043B" w:rsidRPr="008657B9" w:rsidRDefault="002A043B" w:rsidP="00240D50">
            <w:pPr>
              <w:jc w:val="center"/>
              <w:rPr>
                <w:sz w:val="28"/>
                <w:szCs w:val="28"/>
              </w:rPr>
            </w:pPr>
            <w:r w:rsidRPr="008657B9">
              <w:rPr>
                <w:sz w:val="28"/>
                <w:szCs w:val="28"/>
              </w:rPr>
              <w:t>83,02±6,95</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lang w:val="en-US"/>
              </w:rPr>
            </w:pPr>
            <w:r w:rsidRPr="008657B9">
              <w:rPr>
                <w:sz w:val="28"/>
                <w:szCs w:val="28"/>
                <w:lang w:val="uk-UA"/>
              </w:rPr>
              <w:t>рефл.</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48,6*</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31,5*</w:t>
            </w:r>
          </w:p>
        </w:tc>
      </w:tr>
      <w:tr w:rsidR="002A043B" w:rsidTr="002D7F68">
        <w:tc>
          <w:tcPr>
            <w:tcW w:w="2077" w:type="dxa"/>
            <w:vAlign w:val="center"/>
          </w:tcPr>
          <w:p w:rsidR="002A043B" w:rsidRPr="008657B9" w:rsidRDefault="002A043B" w:rsidP="00240D50">
            <w:pPr>
              <w:jc w:val="center"/>
              <w:rPr>
                <w:sz w:val="28"/>
                <w:szCs w:val="28"/>
              </w:rPr>
            </w:pPr>
            <w:r w:rsidRPr="008657B9">
              <w:rPr>
                <w:sz w:val="28"/>
                <w:szCs w:val="28"/>
              </w:rPr>
              <w:t>Ванадію окс</w:t>
            </w:r>
            <w:r w:rsidRPr="008657B9">
              <w:rPr>
                <w:sz w:val="28"/>
                <w:szCs w:val="28"/>
                <w:lang w:val="uk-UA"/>
              </w:rPr>
              <w:t>и</w:t>
            </w:r>
            <w:r w:rsidRPr="008657B9">
              <w:rPr>
                <w:sz w:val="28"/>
                <w:szCs w:val="28"/>
              </w:rPr>
              <w:t>д (+5)</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1</w:t>
            </w:r>
          </w:p>
        </w:tc>
        <w:tc>
          <w:tcPr>
            <w:tcW w:w="1840" w:type="dxa"/>
            <w:vAlign w:val="center"/>
          </w:tcPr>
          <w:p w:rsidR="002A043B" w:rsidRPr="008657B9" w:rsidRDefault="002A043B" w:rsidP="00240D50">
            <w:pPr>
              <w:jc w:val="center"/>
              <w:rPr>
                <w:sz w:val="28"/>
                <w:szCs w:val="28"/>
              </w:rPr>
            </w:pPr>
            <w:r w:rsidRPr="008657B9">
              <w:rPr>
                <w:sz w:val="28"/>
                <w:szCs w:val="28"/>
              </w:rPr>
              <w:t>2,61±</w:t>
            </w:r>
            <w:r w:rsidRPr="008657B9">
              <w:rPr>
                <w:sz w:val="28"/>
                <w:szCs w:val="28"/>
                <w:lang w:val="uk-UA"/>
              </w:rPr>
              <w:t>0</w:t>
            </w:r>
            <w:r w:rsidRPr="008657B9">
              <w:rPr>
                <w:sz w:val="28"/>
                <w:szCs w:val="28"/>
              </w:rPr>
              <w:t>,74</w:t>
            </w:r>
          </w:p>
        </w:tc>
        <w:tc>
          <w:tcPr>
            <w:tcW w:w="1029" w:type="dxa"/>
            <w:vAlign w:val="center"/>
          </w:tcPr>
          <w:p w:rsidR="002A043B" w:rsidRPr="008657B9" w:rsidRDefault="002A043B" w:rsidP="00240D50">
            <w:pPr>
              <w:ind w:left="-108"/>
              <w:jc w:val="center"/>
              <w:rPr>
                <w:sz w:val="28"/>
                <w:szCs w:val="28"/>
                <w:lang w:val="uk-UA"/>
              </w:rPr>
            </w:pPr>
            <w:r>
              <w:rPr>
                <w:sz w:val="28"/>
                <w:szCs w:val="28"/>
                <w:lang w:val="uk-UA"/>
              </w:rPr>
              <w:t>а+п</w:t>
            </w:r>
          </w:p>
        </w:tc>
        <w:tc>
          <w:tcPr>
            <w:tcW w:w="1542" w:type="dxa"/>
            <w:vAlign w:val="center"/>
          </w:tcPr>
          <w:p w:rsidR="002A043B" w:rsidRPr="008657B9" w:rsidRDefault="002A043B" w:rsidP="00240D50">
            <w:pPr>
              <w:jc w:val="center"/>
              <w:rPr>
                <w:lang w:val="en-US"/>
              </w:rPr>
            </w:pPr>
            <w:r w:rsidRPr="008657B9">
              <w:rPr>
                <w:sz w:val="28"/>
                <w:szCs w:val="28"/>
                <w:lang w:val="uk-UA"/>
              </w:rPr>
              <w:t>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23,7</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1,6</w:t>
            </w:r>
          </w:p>
        </w:tc>
      </w:tr>
      <w:tr w:rsidR="002A043B" w:rsidTr="002D7F68">
        <w:tc>
          <w:tcPr>
            <w:tcW w:w="2077" w:type="dxa"/>
            <w:vAlign w:val="center"/>
          </w:tcPr>
          <w:p w:rsidR="002A043B" w:rsidRPr="008657B9" w:rsidRDefault="002A043B" w:rsidP="00240D50">
            <w:pPr>
              <w:jc w:val="center"/>
              <w:rPr>
                <w:sz w:val="28"/>
                <w:szCs w:val="28"/>
                <w:lang w:val="uk-UA"/>
              </w:rPr>
            </w:pPr>
            <w:r w:rsidRPr="008657B9">
              <w:rPr>
                <w:sz w:val="28"/>
                <w:szCs w:val="28"/>
                <w:lang w:val="uk-UA"/>
              </w:rPr>
              <w:t>Вуглець (4-х хлористий)</w:t>
            </w:r>
          </w:p>
        </w:tc>
        <w:tc>
          <w:tcPr>
            <w:tcW w:w="991" w:type="dxa"/>
            <w:vAlign w:val="center"/>
          </w:tcPr>
          <w:p w:rsidR="002A043B" w:rsidRPr="008657B9" w:rsidRDefault="002A043B" w:rsidP="00240D50">
            <w:pPr>
              <w:jc w:val="center"/>
              <w:rPr>
                <w:sz w:val="28"/>
                <w:szCs w:val="28"/>
                <w:lang w:val="uk-UA"/>
              </w:rPr>
            </w:pPr>
            <w:r w:rsidRPr="008657B9">
              <w:rPr>
                <w:sz w:val="28"/>
                <w:szCs w:val="28"/>
                <w:lang w:val="uk-UA"/>
              </w:rPr>
              <w:t>4</w:t>
            </w:r>
          </w:p>
        </w:tc>
        <w:tc>
          <w:tcPr>
            <w:tcW w:w="1840" w:type="dxa"/>
            <w:vAlign w:val="center"/>
          </w:tcPr>
          <w:p w:rsidR="002A043B" w:rsidRPr="008657B9" w:rsidRDefault="002A043B" w:rsidP="00240D50">
            <w:pPr>
              <w:jc w:val="center"/>
              <w:rPr>
                <w:sz w:val="28"/>
                <w:szCs w:val="28"/>
              </w:rPr>
            </w:pPr>
            <w:r w:rsidRPr="008657B9">
              <w:rPr>
                <w:sz w:val="28"/>
                <w:szCs w:val="28"/>
              </w:rPr>
              <w:t>0,04±0,01</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vAlign w:val="center"/>
          </w:tcPr>
          <w:p w:rsidR="002A043B" w:rsidRPr="008657B9" w:rsidRDefault="002A043B" w:rsidP="00240D50">
            <w:pPr>
              <w:jc w:val="center"/>
              <w:rPr>
                <w:lang w:val="en-US"/>
              </w:rPr>
            </w:pPr>
            <w:r w:rsidRPr="008657B9">
              <w:rPr>
                <w:sz w:val="28"/>
                <w:szCs w:val="28"/>
                <w:lang w:val="uk-UA"/>
              </w:rPr>
              <w:t>рефл.</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37,9*</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7,2</w:t>
            </w:r>
          </w:p>
        </w:tc>
      </w:tr>
      <w:tr w:rsidR="002A043B" w:rsidTr="002D7F68">
        <w:tc>
          <w:tcPr>
            <w:tcW w:w="2077" w:type="dxa"/>
            <w:vAlign w:val="bottom"/>
          </w:tcPr>
          <w:p w:rsidR="002A043B" w:rsidRPr="008657B9" w:rsidRDefault="002A043B" w:rsidP="00240D50">
            <w:pPr>
              <w:jc w:val="center"/>
              <w:rPr>
                <w:sz w:val="28"/>
                <w:szCs w:val="28"/>
              </w:rPr>
            </w:pPr>
            <w:r w:rsidRPr="008657B9">
              <w:rPr>
                <w:sz w:val="28"/>
                <w:szCs w:val="28"/>
              </w:rPr>
              <w:t>Діоксид марганцю</w:t>
            </w:r>
          </w:p>
        </w:tc>
        <w:tc>
          <w:tcPr>
            <w:tcW w:w="991" w:type="dxa"/>
            <w:vAlign w:val="center"/>
          </w:tcPr>
          <w:p w:rsidR="002A043B" w:rsidRPr="008657B9" w:rsidRDefault="002A043B" w:rsidP="006C054F">
            <w:pPr>
              <w:jc w:val="center"/>
              <w:rPr>
                <w:sz w:val="28"/>
                <w:szCs w:val="28"/>
                <w:lang w:val="uk-UA"/>
              </w:rPr>
            </w:pPr>
            <w:r w:rsidRPr="008657B9">
              <w:rPr>
                <w:sz w:val="28"/>
                <w:szCs w:val="28"/>
                <w:lang w:val="uk-UA"/>
              </w:rPr>
              <w:t>2</w:t>
            </w:r>
          </w:p>
        </w:tc>
        <w:tc>
          <w:tcPr>
            <w:tcW w:w="1840" w:type="dxa"/>
            <w:vAlign w:val="center"/>
          </w:tcPr>
          <w:p w:rsidR="002A043B" w:rsidRPr="008657B9" w:rsidRDefault="002A043B" w:rsidP="00240D50">
            <w:pPr>
              <w:jc w:val="center"/>
              <w:rPr>
                <w:sz w:val="28"/>
                <w:szCs w:val="28"/>
                <w:lang w:val="uk-UA"/>
              </w:rPr>
            </w:pPr>
            <w:r w:rsidRPr="008657B9">
              <w:rPr>
                <w:sz w:val="28"/>
                <w:szCs w:val="28"/>
              </w:rPr>
              <w:t>338,04±27,1</w:t>
            </w:r>
            <w:r w:rsidRPr="008657B9">
              <w:rPr>
                <w:sz w:val="28"/>
                <w:szCs w:val="28"/>
                <w:lang w:val="uk-UA"/>
              </w:rPr>
              <w:t>0</w:t>
            </w:r>
          </w:p>
        </w:tc>
        <w:tc>
          <w:tcPr>
            <w:tcW w:w="1029" w:type="dxa"/>
            <w:vAlign w:val="center"/>
          </w:tcPr>
          <w:p w:rsidR="002A043B" w:rsidRPr="008657B9" w:rsidRDefault="002A043B" w:rsidP="00240D50">
            <w:pPr>
              <w:jc w:val="center"/>
              <w:rPr>
                <w:sz w:val="28"/>
                <w:szCs w:val="28"/>
                <w:lang w:val="uk-UA"/>
              </w:rPr>
            </w:pPr>
            <w:r>
              <w:rPr>
                <w:sz w:val="28"/>
                <w:szCs w:val="28"/>
                <w:lang w:val="uk-UA"/>
              </w:rPr>
              <w:t>а</w:t>
            </w:r>
          </w:p>
        </w:tc>
        <w:tc>
          <w:tcPr>
            <w:tcW w:w="1542" w:type="dxa"/>
            <w:vAlign w:val="center"/>
          </w:tcPr>
          <w:p w:rsidR="002A043B" w:rsidRPr="008657B9" w:rsidRDefault="002A043B" w:rsidP="00240D50">
            <w:pPr>
              <w:jc w:val="center"/>
              <w:rPr>
                <w:lang w:val="en-US"/>
              </w:rPr>
            </w:pPr>
            <w:r w:rsidRPr="008657B9">
              <w:rPr>
                <w:sz w:val="28"/>
                <w:szCs w:val="28"/>
                <w:lang w:val="uk-UA"/>
              </w:rPr>
              <w:t>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55,1*</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40,6*</w:t>
            </w:r>
          </w:p>
        </w:tc>
      </w:tr>
      <w:tr w:rsidR="002A043B" w:rsidTr="002D7F68">
        <w:tc>
          <w:tcPr>
            <w:tcW w:w="2077" w:type="dxa"/>
            <w:vAlign w:val="center"/>
          </w:tcPr>
          <w:p w:rsidR="002A043B" w:rsidRPr="008657B9" w:rsidRDefault="002A043B" w:rsidP="00240D50">
            <w:pPr>
              <w:jc w:val="center"/>
              <w:rPr>
                <w:sz w:val="28"/>
                <w:szCs w:val="28"/>
                <w:lang w:val="uk-UA"/>
              </w:rPr>
            </w:pPr>
            <w:r w:rsidRPr="008657B9">
              <w:rPr>
                <w:sz w:val="28"/>
                <w:szCs w:val="28"/>
                <w:lang w:val="uk-UA"/>
              </w:rPr>
              <w:t>Кадмій та його сполуки</w:t>
            </w:r>
          </w:p>
        </w:tc>
        <w:tc>
          <w:tcPr>
            <w:tcW w:w="991" w:type="dxa"/>
            <w:vAlign w:val="center"/>
          </w:tcPr>
          <w:p w:rsidR="002A043B" w:rsidRPr="008657B9" w:rsidRDefault="002A043B" w:rsidP="00240D50">
            <w:pPr>
              <w:jc w:val="center"/>
              <w:rPr>
                <w:sz w:val="28"/>
                <w:szCs w:val="28"/>
                <w:lang w:val="en-US"/>
              </w:rPr>
            </w:pPr>
            <w:r w:rsidRPr="008657B9">
              <w:rPr>
                <w:sz w:val="28"/>
                <w:szCs w:val="28"/>
                <w:lang w:val="en-US"/>
              </w:rPr>
              <w:t>1</w:t>
            </w:r>
          </w:p>
        </w:tc>
        <w:tc>
          <w:tcPr>
            <w:tcW w:w="1840" w:type="dxa"/>
            <w:vAlign w:val="center"/>
          </w:tcPr>
          <w:p w:rsidR="002A043B" w:rsidRPr="008657B9" w:rsidRDefault="002A043B" w:rsidP="00240D50">
            <w:pPr>
              <w:jc w:val="center"/>
              <w:rPr>
                <w:sz w:val="28"/>
                <w:szCs w:val="28"/>
                <w:lang w:val="uk-UA"/>
              </w:rPr>
            </w:pPr>
            <w:r w:rsidRPr="008657B9">
              <w:rPr>
                <w:sz w:val="28"/>
                <w:szCs w:val="28"/>
                <w:lang w:val="uk-UA"/>
              </w:rPr>
              <w:t>0,21</w:t>
            </w:r>
            <w:r w:rsidRPr="008657B9">
              <w:rPr>
                <w:sz w:val="28"/>
                <w:szCs w:val="28"/>
              </w:rPr>
              <w:t>±</w:t>
            </w:r>
            <w:r w:rsidRPr="008657B9">
              <w:rPr>
                <w:sz w:val="28"/>
                <w:szCs w:val="28"/>
                <w:lang w:val="uk-UA"/>
              </w:rPr>
              <w:t>0,05</w:t>
            </w:r>
          </w:p>
        </w:tc>
        <w:tc>
          <w:tcPr>
            <w:tcW w:w="1029" w:type="dxa"/>
            <w:vAlign w:val="center"/>
          </w:tcPr>
          <w:p w:rsidR="002A043B" w:rsidRPr="008657B9" w:rsidRDefault="002A043B" w:rsidP="00240D50">
            <w:pPr>
              <w:jc w:val="center"/>
              <w:rPr>
                <w:sz w:val="28"/>
                <w:szCs w:val="28"/>
                <w:lang w:val="uk-UA"/>
              </w:rPr>
            </w:pPr>
            <w:r>
              <w:rPr>
                <w:sz w:val="28"/>
                <w:szCs w:val="28"/>
                <w:lang w:val="uk-UA"/>
              </w:rPr>
              <w:t>а</w:t>
            </w:r>
          </w:p>
        </w:tc>
        <w:tc>
          <w:tcPr>
            <w:tcW w:w="1542" w:type="dxa"/>
            <w:vAlign w:val="center"/>
          </w:tcPr>
          <w:p w:rsidR="002A043B" w:rsidRPr="008657B9" w:rsidRDefault="002A043B" w:rsidP="00240D50">
            <w:pPr>
              <w:jc w:val="center"/>
              <w:rPr>
                <w:sz w:val="28"/>
                <w:szCs w:val="28"/>
                <w:lang w:val="uk-UA"/>
              </w:rPr>
            </w:pPr>
            <w:r w:rsidRPr="008657B9">
              <w:rPr>
                <w:sz w:val="28"/>
                <w:szCs w:val="28"/>
                <w:lang w:val="uk-UA"/>
              </w:rPr>
              <w:t>рез.</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12,3</w:t>
            </w:r>
          </w:p>
        </w:tc>
        <w:tc>
          <w:tcPr>
            <w:tcW w:w="1134" w:type="dxa"/>
            <w:vAlign w:val="center"/>
          </w:tcPr>
          <w:p w:rsidR="002A043B" w:rsidRPr="008657B9" w:rsidRDefault="002A043B" w:rsidP="00240D50">
            <w:pPr>
              <w:jc w:val="center"/>
              <w:rPr>
                <w:sz w:val="28"/>
                <w:szCs w:val="28"/>
                <w:lang w:val="uk-UA"/>
              </w:rPr>
            </w:pPr>
            <w:r w:rsidRPr="008657B9">
              <w:rPr>
                <w:sz w:val="28"/>
                <w:szCs w:val="28"/>
                <w:lang w:val="uk-UA"/>
              </w:rPr>
              <w:t>36,7*</w:t>
            </w:r>
          </w:p>
        </w:tc>
      </w:tr>
      <w:tr w:rsidR="002A043B" w:rsidTr="002D7F68">
        <w:tc>
          <w:tcPr>
            <w:tcW w:w="2077" w:type="dxa"/>
            <w:vAlign w:val="bottom"/>
          </w:tcPr>
          <w:p w:rsidR="002A043B" w:rsidRPr="008657B9" w:rsidRDefault="002A043B" w:rsidP="00240D50">
            <w:pPr>
              <w:jc w:val="center"/>
              <w:rPr>
                <w:sz w:val="28"/>
                <w:szCs w:val="28"/>
              </w:rPr>
            </w:pPr>
            <w:r w:rsidRPr="008657B9">
              <w:rPr>
                <w:sz w:val="28"/>
                <w:szCs w:val="28"/>
              </w:rPr>
              <w:t>Ксилол</w:t>
            </w:r>
          </w:p>
        </w:tc>
        <w:tc>
          <w:tcPr>
            <w:tcW w:w="991" w:type="dxa"/>
            <w:vAlign w:val="bottom"/>
          </w:tcPr>
          <w:p w:rsidR="002A043B" w:rsidRPr="008657B9" w:rsidRDefault="002A043B" w:rsidP="00240D50">
            <w:pPr>
              <w:jc w:val="center"/>
              <w:rPr>
                <w:sz w:val="28"/>
                <w:szCs w:val="28"/>
                <w:lang w:val="uk-UA"/>
              </w:rPr>
            </w:pPr>
            <w:r w:rsidRPr="008657B9">
              <w:rPr>
                <w:sz w:val="28"/>
                <w:szCs w:val="28"/>
                <w:lang w:val="uk-UA"/>
              </w:rPr>
              <w:t>3</w:t>
            </w:r>
          </w:p>
        </w:tc>
        <w:tc>
          <w:tcPr>
            <w:tcW w:w="1840" w:type="dxa"/>
            <w:vAlign w:val="center"/>
          </w:tcPr>
          <w:p w:rsidR="002A043B" w:rsidRPr="008657B9" w:rsidRDefault="002A043B" w:rsidP="00240D50">
            <w:pPr>
              <w:jc w:val="center"/>
              <w:rPr>
                <w:sz w:val="28"/>
                <w:szCs w:val="28"/>
              </w:rPr>
            </w:pPr>
            <w:r w:rsidRPr="008657B9">
              <w:rPr>
                <w:sz w:val="28"/>
                <w:szCs w:val="28"/>
              </w:rPr>
              <w:t>141,76±</w:t>
            </w:r>
            <w:r w:rsidRPr="008657B9">
              <w:rPr>
                <w:sz w:val="28"/>
                <w:szCs w:val="28"/>
                <w:lang w:val="uk-UA"/>
              </w:rPr>
              <w:t>1</w:t>
            </w:r>
            <w:r w:rsidRPr="008657B9">
              <w:rPr>
                <w:sz w:val="28"/>
                <w:szCs w:val="28"/>
              </w:rPr>
              <w:t>3,44</w:t>
            </w:r>
          </w:p>
        </w:tc>
        <w:tc>
          <w:tcPr>
            <w:tcW w:w="1029" w:type="dxa"/>
            <w:vAlign w:val="center"/>
          </w:tcPr>
          <w:p w:rsidR="002A043B" w:rsidRPr="008657B9" w:rsidRDefault="002A043B" w:rsidP="00240D50">
            <w:pPr>
              <w:jc w:val="center"/>
              <w:rPr>
                <w:sz w:val="28"/>
                <w:szCs w:val="28"/>
                <w:lang w:val="uk-UA"/>
              </w:rPr>
            </w:pPr>
            <w:r>
              <w:rPr>
                <w:sz w:val="28"/>
                <w:szCs w:val="28"/>
                <w:lang w:val="uk-UA"/>
              </w:rPr>
              <w:t>п</w:t>
            </w:r>
          </w:p>
        </w:tc>
        <w:tc>
          <w:tcPr>
            <w:tcW w:w="1542" w:type="dxa"/>
          </w:tcPr>
          <w:p w:rsidR="002A043B" w:rsidRPr="00AF1CEB" w:rsidRDefault="002A043B" w:rsidP="00240D50">
            <w:pPr>
              <w:jc w:val="center"/>
            </w:pPr>
            <w:r w:rsidRPr="008657B9">
              <w:rPr>
                <w:sz w:val="28"/>
                <w:szCs w:val="28"/>
                <w:lang w:val="uk-UA"/>
              </w:rPr>
              <w:t>рефл.</w:t>
            </w:r>
          </w:p>
        </w:tc>
        <w:tc>
          <w:tcPr>
            <w:tcW w:w="1134" w:type="dxa"/>
          </w:tcPr>
          <w:p w:rsidR="002A043B" w:rsidRPr="008657B9" w:rsidRDefault="002A043B" w:rsidP="00240D50">
            <w:pPr>
              <w:jc w:val="center"/>
              <w:rPr>
                <w:sz w:val="28"/>
                <w:szCs w:val="28"/>
                <w:lang w:val="uk-UA"/>
              </w:rPr>
            </w:pPr>
            <w:r w:rsidRPr="008657B9">
              <w:rPr>
                <w:sz w:val="28"/>
                <w:szCs w:val="28"/>
                <w:lang w:val="uk-UA"/>
              </w:rPr>
              <w:t>30,9*</w:t>
            </w:r>
          </w:p>
        </w:tc>
        <w:tc>
          <w:tcPr>
            <w:tcW w:w="1134" w:type="dxa"/>
          </w:tcPr>
          <w:p w:rsidR="002A043B" w:rsidRPr="008657B9" w:rsidRDefault="002A043B" w:rsidP="00240D50">
            <w:pPr>
              <w:jc w:val="center"/>
              <w:rPr>
                <w:sz w:val="28"/>
                <w:szCs w:val="28"/>
                <w:lang w:val="uk-UA"/>
              </w:rPr>
            </w:pPr>
            <w:r w:rsidRPr="008657B9">
              <w:rPr>
                <w:sz w:val="28"/>
                <w:szCs w:val="28"/>
                <w:lang w:val="uk-UA"/>
              </w:rPr>
              <w:t>38,5*</w:t>
            </w:r>
          </w:p>
        </w:tc>
      </w:tr>
      <w:tr w:rsidR="002A043B" w:rsidTr="002D7F68">
        <w:tc>
          <w:tcPr>
            <w:tcW w:w="2077" w:type="dxa"/>
            <w:vAlign w:val="center"/>
          </w:tcPr>
          <w:p w:rsidR="002A043B" w:rsidRPr="008657B9" w:rsidRDefault="002A043B" w:rsidP="006C054F">
            <w:pPr>
              <w:jc w:val="center"/>
              <w:rPr>
                <w:sz w:val="28"/>
                <w:szCs w:val="28"/>
                <w:lang w:val="uk-UA"/>
              </w:rPr>
            </w:pPr>
            <w:r w:rsidRPr="008657B9">
              <w:rPr>
                <w:sz w:val="28"/>
                <w:szCs w:val="28"/>
                <w:lang w:val="uk-UA"/>
              </w:rPr>
              <w:t>Кобальт та його</w:t>
            </w:r>
          </w:p>
          <w:p w:rsidR="002A043B" w:rsidRPr="008657B9" w:rsidRDefault="002A043B" w:rsidP="006C054F">
            <w:pPr>
              <w:jc w:val="center"/>
              <w:rPr>
                <w:sz w:val="28"/>
                <w:szCs w:val="28"/>
                <w:lang w:val="uk-UA"/>
              </w:rPr>
            </w:pPr>
            <w:r w:rsidRPr="008657B9">
              <w:rPr>
                <w:sz w:val="28"/>
                <w:szCs w:val="28"/>
                <w:lang w:val="uk-UA"/>
              </w:rPr>
              <w:t>сполуки</w:t>
            </w:r>
          </w:p>
        </w:tc>
        <w:tc>
          <w:tcPr>
            <w:tcW w:w="991" w:type="dxa"/>
            <w:vAlign w:val="center"/>
          </w:tcPr>
          <w:p w:rsidR="002A043B" w:rsidRPr="00AF1CEB" w:rsidRDefault="002A043B" w:rsidP="006C054F">
            <w:pPr>
              <w:jc w:val="center"/>
              <w:rPr>
                <w:sz w:val="28"/>
                <w:szCs w:val="28"/>
              </w:rPr>
            </w:pPr>
            <w:r w:rsidRPr="00AF1CEB">
              <w:rPr>
                <w:sz w:val="28"/>
                <w:szCs w:val="28"/>
              </w:rPr>
              <w:t>2</w:t>
            </w:r>
          </w:p>
        </w:tc>
        <w:tc>
          <w:tcPr>
            <w:tcW w:w="1840" w:type="dxa"/>
            <w:vAlign w:val="center"/>
          </w:tcPr>
          <w:p w:rsidR="002A043B" w:rsidRPr="008657B9" w:rsidRDefault="002A043B" w:rsidP="006C054F">
            <w:pPr>
              <w:jc w:val="center"/>
              <w:rPr>
                <w:sz w:val="28"/>
                <w:szCs w:val="28"/>
                <w:lang w:val="uk-UA"/>
              </w:rPr>
            </w:pPr>
            <w:r w:rsidRPr="008657B9">
              <w:rPr>
                <w:sz w:val="28"/>
                <w:szCs w:val="28"/>
                <w:lang w:val="uk-UA"/>
              </w:rPr>
              <w:t>0,01</w:t>
            </w:r>
            <w:r w:rsidRPr="008657B9">
              <w:rPr>
                <w:sz w:val="28"/>
                <w:szCs w:val="28"/>
              </w:rPr>
              <w:t>±</w:t>
            </w:r>
            <w:r w:rsidRPr="008657B9">
              <w:rPr>
                <w:sz w:val="28"/>
                <w:szCs w:val="28"/>
                <w:lang w:val="uk-UA"/>
              </w:rPr>
              <w:t>0,001</w:t>
            </w:r>
          </w:p>
        </w:tc>
        <w:tc>
          <w:tcPr>
            <w:tcW w:w="1029" w:type="dxa"/>
            <w:vAlign w:val="center"/>
          </w:tcPr>
          <w:p w:rsidR="002A043B" w:rsidRPr="008657B9" w:rsidRDefault="002A043B" w:rsidP="006C054F">
            <w:pPr>
              <w:jc w:val="center"/>
              <w:rPr>
                <w:sz w:val="28"/>
                <w:szCs w:val="28"/>
                <w:lang w:val="uk-UA"/>
              </w:rPr>
            </w:pPr>
            <w:r>
              <w:rPr>
                <w:sz w:val="28"/>
                <w:szCs w:val="28"/>
                <w:lang w:val="uk-UA"/>
              </w:rPr>
              <w:t>а</w:t>
            </w:r>
          </w:p>
        </w:tc>
        <w:tc>
          <w:tcPr>
            <w:tcW w:w="1542" w:type="dxa"/>
            <w:vAlign w:val="center"/>
          </w:tcPr>
          <w:p w:rsidR="002A043B" w:rsidRPr="008657B9" w:rsidRDefault="002A043B" w:rsidP="006C054F">
            <w:pPr>
              <w:jc w:val="center"/>
              <w:rPr>
                <w:sz w:val="28"/>
                <w:szCs w:val="28"/>
                <w:lang w:val="uk-UA"/>
              </w:rPr>
            </w:pPr>
            <w:r w:rsidRPr="008657B9">
              <w:rPr>
                <w:sz w:val="28"/>
                <w:szCs w:val="28"/>
                <w:lang w:val="uk-UA"/>
              </w:rPr>
              <w:t>рез.</w:t>
            </w:r>
          </w:p>
        </w:tc>
        <w:tc>
          <w:tcPr>
            <w:tcW w:w="1134" w:type="dxa"/>
            <w:vAlign w:val="center"/>
          </w:tcPr>
          <w:p w:rsidR="002A043B" w:rsidRPr="008657B9" w:rsidRDefault="002A043B" w:rsidP="006C054F">
            <w:pPr>
              <w:jc w:val="center"/>
              <w:rPr>
                <w:sz w:val="28"/>
                <w:szCs w:val="28"/>
                <w:lang w:val="uk-UA"/>
              </w:rPr>
            </w:pPr>
            <w:r w:rsidRPr="008657B9">
              <w:rPr>
                <w:sz w:val="28"/>
                <w:szCs w:val="28"/>
                <w:lang w:val="uk-UA"/>
              </w:rPr>
              <w:t>49,8*</w:t>
            </w:r>
          </w:p>
        </w:tc>
        <w:tc>
          <w:tcPr>
            <w:tcW w:w="1134" w:type="dxa"/>
            <w:vAlign w:val="center"/>
          </w:tcPr>
          <w:p w:rsidR="002A043B" w:rsidRPr="008657B9" w:rsidRDefault="002A043B" w:rsidP="006C054F">
            <w:pPr>
              <w:jc w:val="center"/>
              <w:rPr>
                <w:sz w:val="28"/>
                <w:szCs w:val="28"/>
                <w:lang w:val="uk-UA"/>
              </w:rPr>
            </w:pPr>
            <w:r w:rsidRPr="008657B9">
              <w:rPr>
                <w:sz w:val="28"/>
                <w:szCs w:val="28"/>
                <w:lang w:val="uk-UA"/>
              </w:rPr>
              <w:t>38,5*</w:t>
            </w:r>
          </w:p>
        </w:tc>
      </w:tr>
    </w:tbl>
    <w:p w:rsidR="004C5A94" w:rsidRPr="00521B7F" w:rsidRDefault="002039D9" w:rsidP="002039D9">
      <w:pPr>
        <w:spacing w:line="360" w:lineRule="auto"/>
        <w:ind w:firstLine="851"/>
        <w:jc w:val="right"/>
        <w:rPr>
          <w:sz w:val="28"/>
          <w:lang w:val="uk-UA" w:eastAsia="uk-UA"/>
        </w:rPr>
      </w:pPr>
      <w:r w:rsidRPr="00521B7F">
        <w:rPr>
          <w:sz w:val="28"/>
          <w:lang w:val="uk-UA" w:eastAsia="uk-UA"/>
        </w:rPr>
        <w:lastRenderedPageBreak/>
        <w:t>Продовж. табл.  6.1.</w:t>
      </w:r>
    </w:p>
    <w:tbl>
      <w:tblPr>
        <w:tblStyle w:val="af1"/>
        <w:tblW w:w="0" w:type="auto"/>
        <w:tblLayout w:type="fixed"/>
        <w:tblLook w:val="04A0"/>
      </w:tblPr>
      <w:tblGrid>
        <w:gridCol w:w="2077"/>
        <w:gridCol w:w="16"/>
        <w:gridCol w:w="975"/>
        <w:gridCol w:w="17"/>
        <w:gridCol w:w="1823"/>
        <w:gridCol w:w="1029"/>
        <w:gridCol w:w="1542"/>
        <w:gridCol w:w="1134"/>
        <w:gridCol w:w="1134"/>
      </w:tblGrid>
      <w:tr w:rsidR="002039D9" w:rsidTr="002D7F68">
        <w:tc>
          <w:tcPr>
            <w:tcW w:w="2077" w:type="dxa"/>
          </w:tcPr>
          <w:p w:rsidR="002039D9" w:rsidRPr="005E5A63" w:rsidRDefault="002039D9" w:rsidP="00261340">
            <w:pPr>
              <w:jc w:val="center"/>
              <w:rPr>
                <w:sz w:val="22"/>
                <w:szCs w:val="22"/>
                <w:lang w:val="uk-UA"/>
              </w:rPr>
            </w:pPr>
            <w:r w:rsidRPr="005E5A63">
              <w:rPr>
                <w:sz w:val="22"/>
                <w:szCs w:val="22"/>
                <w:lang w:val="uk-UA"/>
              </w:rPr>
              <w:t>1</w:t>
            </w:r>
          </w:p>
        </w:tc>
        <w:tc>
          <w:tcPr>
            <w:tcW w:w="991" w:type="dxa"/>
            <w:gridSpan w:val="2"/>
          </w:tcPr>
          <w:p w:rsidR="002039D9" w:rsidRPr="005E5A63" w:rsidRDefault="002039D9" w:rsidP="00261340">
            <w:pPr>
              <w:jc w:val="center"/>
              <w:rPr>
                <w:sz w:val="22"/>
                <w:szCs w:val="22"/>
                <w:lang w:val="uk-UA"/>
              </w:rPr>
            </w:pPr>
            <w:r w:rsidRPr="005E5A63">
              <w:rPr>
                <w:sz w:val="22"/>
                <w:szCs w:val="22"/>
                <w:lang w:val="uk-UA"/>
              </w:rPr>
              <w:t>2</w:t>
            </w:r>
          </w:p>
        </w:tc>
        <w:tc>
          <w:tcPr>
            <w:tcW w:w="1840" w:type="dxa"/>
            <w:gridSpan w:val="2"/>
          </w:tcPr>
          <w:p w:rsidR="002039D9" w:rsidRPr="005E5A63" w:rsidRDefault="002039D9" w:rsidP="00261340">
            <w:pPr>
              <w:jc w:val="center"/>
              <w:rPr>
                <w:sz w:val="22"/>
                <w:szCs w:val="22"/>
                <w:lang w:val="uk-UA"/>
              </w:rPr>
            </w:pPr>
            <w:r w:rsidRPr="005E5A63">
              <w:rPr>
                <w:sz w:val="22"/>
                <w:szCs w:val="22"/>
                <w:lang w:val="uk-UA"/>
              </w:rPr>
              <w:t>3</w:t>
            </w:r>
          </w:p>
        </w:tc>
        <w:tc>
          <w:tcPr>
            <w:tcW w:w="1029" w:type="dxa"/>
          </w:tcPr>
          <w:p w:rsidR="002039D9" w:rsidRPr="005E5A63" w:rsidRDefault="002039D9" w:rsidP="00261340">
            <w:pPr>
              <w:jc w:val="center"/>
              <w:rPr>
                <w:sz w:val="22"/>
                <w:szCs w:val="22"/>
                <w:lang w:val="uk-UA"/>
              </w:rPr>
            </w:pPr>
            <w:r>
              <w:rPr>
                <w:sz w:val="22"/>
                <w:szCs w:val="22"/>
                <w:lang w:val="uk-UA"/>
              </w:rPr>
              <w:t>4</w:t>
            </w:r>
          </w:p>
        </w:tc>
        <w:tc>
          <w:tcPr>
            <w:tcW w:w="1542" w:type="dxa"/>
          </w:tcPr>
          <w:p w:rsidR="002039D9" w:rsidRPr="005E5A63" w:rsidRDefault="002039D9" w:rsidP="00261340">
            <w:pPr>
              <w:jc w:val="center"/>
              <w:rPr>
                <w:sz w:val="22"/>
                <w:szCs w:val="22"/>
                <w:lang w:val="uk-UA"/>
              </w:rPr>
            </w:pPr>
            <w:r>
              <w:rPr>
                <w:sz w:val="22"/>
                <w:szCs w:val="22"/>
                <w:lang w:val="uk-UA"/>
              </w:rPr>
              <w:t>5</w:t>
            </w:r>
          </w:p>
        </w:tc>
        <w:tc>
          <w:tcPr>
            <w:tcW w:w="1134" w:type="dxa"/>
          </w:tcPr>
          <w:p w:rsidR="002039D9" w:rsidRPr="005E5A63" w:rsidRDefault="002039D9" w:rsidP="00261340">
            <w:pPr>
              <w:jc w:val="center"/>
              <w:rPr>
                <w:sz w:val="22"/>
                <w:szCs w:val="22"/>
                <w:lang w:val="uk-UA"/>
              </w:rPr>
            </w:pPr>
            <w:r>
              <w:rPr>
                <w:sz w:val="22"/>
                <w:szCs w:val="22"/>
                <w:lang w:val="uk-UA"/>
              </w:rPr>
              <w:t>6</w:t>
            </w:r>
          </w:p>
        </w:tc>
        <w:tc>
          <w:tcPr>
            <w:tcW w:w="1134" w:type="dxa"/>
          </w:tcPr>
          <w:p w:rsidR="002039D9" w:rsidRPr="005E5A63" w:rsidRDefault="002039D9" w:rsidP="00261340">
            <w:pPr>
              <w:jc w:val="center"/>
              <w:rPr>
                <w:sz w:val="22"/>
                <w:szCs w:val="22"/>
                <w:lang w:val="uk-UA"/>
              </w:rPr>
            </w:pPr>
            <w:r>
              <w:rPr>
                <w:sz w:val="22"/>
                <w:szCs w:val="22"/>
                <w:lang w:val="uk-UA"/>
              </w:rPr>
              <w:t>7</w:t>
            </w:r>
          </w:p>
        </w:tc>
      </w:tr>
      <w:tr w:rsidR="002039D9" w:rsidTr="002D7F68">
        <w:tc>
          <w:tcPr>
            <w:tcW w:w="2077" w:type="dxa"/>
            <w:vAlign w:val="center"/>
          </w:tcPr>
          <w:p w:rsidR="002039D9" w:rsidRPr="008657B9" w:rsidRDefault="002039D9" w:rsidP="00261340">
            <w:pPr>
              <w:jc w:val="center"/>
              <w:rPr>
                <w:sz w:val="28"/>
                <w:szCs w:val="28"/>
              </w:rPr>
            </w:pPr>
            <w:r w:rsidRPr="008657B9">
              <w:rPr>
                <w:sz w:val="28"/>
                <w:szCs w:val="28"/>
              </w:rPr>
              <w:t>Міді оксид</w:t>
            </w:r>
          </w:p>
        </w:tc>
        <w:tc>
          <w:tcPr>
            <w:tcW w:w="991"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40" w:type="dxa"/>
            <w:gridSpan w:val="2"/>
            <w:vAlign w:val="center"/>
          </w:tcPr>
          <w:p w:rsidR="002039D9" w:rsidRPr="008657B9" w:rsidRDefault="002039D9" w:rsidP="00261340">
            <w:pPr>
              <w:jc w:val="center"/>
              <w:rPr>
                <w:sz w:val="28"/>
                <w:szCs w:val="28"/>
              </w:rPr>
            </w:pPr>
            <w:r w:rsidRPr="008657B9">
              <w:rPr>
                <w:sz w:val="28"/>
                <w:szCs w:val="28"/>
              </w:rPr>
              <w:t>7,3</w:t>
            </w:r>
            <w:r w:rsidRPr="008657B9">
              <w:rPr>
                <w:sz w:val="28"/>
                <w:szCs w:val="28"/>
                <w:lang w:val="uk-UA"/>
              </w:rPr>
              <w:t>0</w:t>
            </w:r>
            <w:r w:rsidRPr="008657B9">
              <w:rPr>
                <w:sz w:val="28"/>
                <w:szCs w:val="28"/>
              </w:rPr>
              <w:t>±0,54</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43,2</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27,7</w:t>
            </w:r>
          </w:p>
        </w:tc>
      </w:tr>
      <w:tr w:rsidR="002039D9" w:rsidTr="002D7F68">
        <w:tc>
          <w:tcPr>
            <w:tcW w:w="2077" w:type="dxa"/>
            <w:vAlign w:val="center"/>
          </w:tcPr>
          <w:p w:rsidR="002039D9" w:rsidRPr="008657B9" w:rsidRDefault="002039D9" w:rsidP="00261340">
            <w:pPr>
              <w:jc w:val="center"/>
              <w:rPr>
                <w:sz w:val="28"/>
                <w:szCs w:val="28"/>
              </w:rPr>
            </w:pPr>
            <w:r w:rsidRPr="008657B9">
              <w:rPr>
                <w:sz w:val="28"/>
                <w:szCs w:val="28"/>
              </w:rPr>
              <w:t>Мінеральн</w:t>
            </w:r>
            <w:r>
              <w:rPr>
                <w:sz w:val="28"/>
                <w:szCs w:val="28"/>
                <w:lang w:val="uk-UA"/>
              </w:rPr>
              <w:t>і</w:t>
            </w:r>
            <w:r w:rsidR="001D6FC3">
              <w:rPr>
                <w:sz w:val="28"/>
                <w:szCs w:val="28"/>
                <w:lang w:val="en-US"/>
              </w:rPr>
              <w:t xml:space="preserve"> </w:t>
            </w:r>
            <w:r>
              <w:rPr>
                <w:sz w:val="28"/>
                <w:szCs w:val="28"/>
                <w:lang w:val="uk-UA"/>
              </w:rPr>
              <w:t>масла</w:t>
            </w:r>
          </w:p>
        </w:tc>
        <w:tc>
          <w:tcPr>
            <w:tcW w:w="991"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40" w:type="dxa"/>
            <w:gridSpan w:val="2"/>
            <w:vAlign w:val="center"/>
          </w:tcPr>
          <w:p w:rsidR="002039D9" w:rsidRPr="008657B9" w:rsidRDefault="002039D9" w:rsidP="00261340">
            <w:pPr>
              <w:jc w:val="center"/>
              <w:rPr>
                <w:sz w:val="28"/>
                <w:szCs w:val="28"/>
                <w:lang w:val="uk-UA"/>
              </w:rPr>
            </w:pPr>
            <w:r w:rsidRPr="008657B9">
              <w:rPr>
                <w:sz w:val="28"/>
                <w:szCs w:val="28"/>
              </w:rPr>
              <w:t>8,9</w:t>
            </w:r>
            <w:r w:rsidRPr="008657B9">
              <w:rPr>
                <w:sz w:val="28"/>
                <w:szCs w:val="28"/>
                <w:lang w:val="uk-UA"/>
              </w:rPr>
              <w:t>0</w:t>
            </w:r>
            <w:r w:rsidRPr="008657B9">
              <w:rPr>
                <w:sz w:val="28"/>
                <w:szCs w:val="28"/>
              </w:rPr>
              <w:t>±</w:t>
            </w:r>
            <w:r w:rsidRPr="008657B9">
              <w:rPr>
                <w:sz w:val="28"/>
                <w:szCs w:val="28"/>
                <w:lang w:val="uk-UA"/>
              </w:rPr>
              <w:t>0</w:t>
            </w:r>
            <w:r w:rsidRPr="008657B9">
              <w:rPr>
                <w:sz w:val="28"/>
                <w:szCs w:val="28"/>
              </w:rPr>
              <w:t>,7</w:t>
            </w:r>
            <w:r w:rsidRPr="008657B9">
              <w:rPr>
                <w:sz w:val="28"/>
                <w:szCs w:val="28"/>
                <w:lang w:val="uk-UA"/>
              </w:rPr>
              <w:t>0</w:t>
            </w:r>
          </w:p>
        </w:tc>
        <w:tc>
          <w:tcPr>
            <w:tcW w:w="1029" w:type="dxa"/>
            <w:vAlign w:val="center"/>
          </w:tcPr>
          <w:p w:rsidR="002039D9" w:rsidRPr="008657B9" w:rsidRDefault="002039D9" w:rsidP="00261340">
            <w:pPr>
              <w:jc w:val="center"/>
              <w:rPr>
                <w:sz w:val="28"/>
                <w:szCs w:val="28"/>
                <w:lang w:val="uk-UA"/>
              </w:rPr>
            </w:pP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11,9</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0,2</w:t>
            </w:r>
          </w:p>
        </w:tc>
      </w:tr>
      <w:tr w:rsidR="002039D9" w:rsidTr="002D7F68">
        <w:tc>
          <w:tcPr>
            <w:tcW w:w="2077" w:type="dxa"/>
            <w:vAlign w:val="bottom"/>
          </w:tcPr>
          <w:p w:rsidR="002039D9" w:rsidRPr="008657B9" w:rsidRDefault="002039D9" w:rsidP="00261340">
            <w:pPr>
              <w:jc w:val="center"/>
              <w:rPr>
                <w:sz w:val="28"/>
                <w:szCs w:val="28"/>
              </w:rPr>
            </w:pPr>
            <w:r w:rsidRPr="008657B9">
              <w:rPr>
                <w:sz w:val="28"/>
                <w:szCs w:val="28"/>
              </w:rPr>
              <w:t>Нафтал</w:t>
            </w:r>
            <w:r w:rsidRPr="008657B9">
              <w:rPr>
                <w:sz w:val="28"/>
                <w:szCs w:val="28"/>
                <w:lang w:val="uk-UA"/>
              </w:rPr>
              <w:t>і</w:t>
            </w:r>
            <w:r w:rsidRPr="008657B9">
              <w:rPr>
                <w:sz w:val="28"/>
                <w:szCs w:val="28"/>
              </w:rPr>
              <w:t>н</w:t>
            </w:r>
          </w:p>
        </w:tc>
        <w:tc>
          <w:tcPr>
            <w:tcW w:w="991" w:type="dxa"/>
            <w:gridSpan w:val="2"/>
            <w:vAlign w:val="bottom"/>
          </w:tcPr>
          <w:p w:rsidR="002039D9" w:rsidRPr="008657B9" w:rsidRDefault="002039D9" w:rsidP="00261340">
            <w:pPr>
              <w:jc w:val="center"/>
              <w:rPr>
                <w:sz w:val="28"/>
                <w:szCs w:val="28"/>
                <w:lang w:val="uk-UA"/>
              </w:rPr>
            </w:pPr>
            <w:r w:rsidRPr="008657B9">
              <w:rPr>
                <w:sz w:val="28"/>
                <w:szCs w:val="28"/>
                <w:lang w:val="uk-UA"/>
              </w:rPr>
              <w:t>4</w:t>
            </w:r>
          </w:p>
        </w:tc>
        <w:tc>
          <w:tcPr>
            <w:tcW w:w="1840" w:type="dxa"/>
            <w:gridSpan w:val="2"/>
            <w:vAlign w:val="center"/>
          </w:tcPr>
          <w:p w:rsidR="002039D9" w:rsidRPr="008657B9" w:rsidRDefault="002039D9" w:rsidP="00261340">
            <w:pPr>
              <w:jc w:val="center"/>
              <w:rPr>
                <w:sz w:val="28"/>
                <w:szCs w:val="28"/>
              </w:rPr>
            </w:pPr>
            <w:r w:rsidRPr="008657B9">
              <w:rPr>
                <w:sz w:val="28"/>
                <w:szCs w:val="28"/>
              </w:rPr>
              <w:t>13,44±2,34</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tcPr>
          <w:p w:rsidR="002039D9" w:rsidRPr="008657B9" w:rsidRDefault="002039D9" w:rsidP="00261340">
            <w:pPr>
              <w:jc w:val="center"/>
              <w:rPr>
                <w:lang w:val="en-US"/>
              </w:rPr>
            </w:pPr>
            <w:r w:rsidRPr="008657B9">
              <w:rPr>
                <w:sz w:val="28"/>
                <w:szCs w:val="28"/>
                <w:lang w:val="uk-UA"/>
              </w:rPr>
              <w:t>рефл.</w:t>
            </w:r>
          </w:p>
        </w:tc>
        <w:tc>
          <w:tcPr>
            <w:tcW w:w="1134" w:type="dxa"/>
          </w:tcPr>
          <w:p w:rsidR="002039D9" w:rsidRPr="008657B9" w:rsidRDefault="002039D9" w:rsidP="00261340">
            <w:pPr>
              <w:jc w:val="center"/>
              <w:rPr>
                <w:sz w:val="28"/>
                <w:szCs w:val="28"/>
                <w:lang w:val="uk-UA"/>
              </w:rPr>
            </w:pPr>
            <w:r w:rsidRPr="008657B9">
              <w:rPr>
                <w:sz w:val="28"/>
                <w:szCs w:val="28"/>
                <w:lang w:val="uk-UA"/>
              </w:rPr>
              <w:t>31,6*</w:t>
            </w:r>
          </w:p>
        </w:tc>
        <w:tc>
          <w:tcPr>
            <w:tcW w:w="1134" w:type="dxa"/>
          </w:tcPr>
          <w:p w:rsidR="002039D9" w:rsidRPr="008657B9" w:rsidRDefault="002039D9" w:rsidP="00261340">
            <w:pPr>
              <w:jc w:val="center"/>
              <w:rPr>
                <w:sz w:val="28"/>
                <w:szCs w:val="28"/>
                <w:lang w:val="uk-UA"/>
              </w:rPr>
            </w:pPr>
            <w:r w:rsidRPr="008657B9">
              <w:rPr>
                <w:sz w:val="28"/>
                <w:szCs w:val="28"/>
                <w:lang w:val="uk-UA"/>
              </w:rPr>
              <w:t>39,8*</w:t>
            </w:r>
          </w:p>
        </w:tc>
      </w:tr>
      <w:tr w:rsidR="002039D9" w:rsidTr="002D7F68">
        <w:tc>
          <w:tcPr>
            <w:tcW w:w="2077" w:type="dxa"/>
            <w:vAlign w:val="bottom"/>
          </w:tcPr>
          <w:p w:rsidR="002039D9" w:rsidRPr="008657B9" w:rsidRDefault="002039D9" w:rsidP="00261340">
            <w:pPr>
              <w:jc w:val="center"/>
              <w:rPr>
                <w:sz w:val="28"/>
                <w:szCs w:val="28"/>
                <w:lang w:val="uk-UA"/>
              </w:rPr>
            </w:pPr>
            <w:r w:rsidRPr="008657B9">
              <w:rPr>
                <w:sz w:val="28"/>
                <w:szCs w:val="28"/>
                <w:lang w:val="uk-UA"/>
              </w:rPr>
              <w:t>Нікель та його сполуки</w:t>
            </w:r>
          </w:p>
        </w:tc>
        <w:tc>
          <w:tcPr>
            <w:tcW w:w="991" w:type="dxa"/>
            <w:gridSpan w:val="2"/>
            <w:vAlign w:val="center"/>
          </w:tcPr>
          <w:p w:rsidR="002039D9" w:rsidRPr="008657B9" w:rsidRDefault="002039D9" w:rsidP="00261340">
            <w:pPr>
              <w:jc w:val="center"/>
              <w:rPr>
                <w:sz w:val="28"/>
                <w:szCs w:val="28"/>
                <w:lang w:val="en-US"/>
              </w:rPr>
            </w:pPr>
            <w:r w:rsidRPr="008657B9">
              <w:rPr>
                <w:sz w:val="28"/>
                <w:szCs w:val="28"/>
                <w:lang w:val="en-US"/>
              </w:rPr>
              <w:t>2</w:t>
            </w:r>
          </w:p>
        </w:tc>
        <w:tc>
          <w:tcPr>
            <w:tcW w:w="1840" w:type="dxa"/>
            <w:gridSpan w:val="2"/>
            <w:vAlign w:val="center"/>
          </w:tcPr>
          <w:p w:rsidR="002039D9" w:rsidRPr="008657B9" w:rsidRDefault="002039D9" w:rsidP="00261340">
            <w:pPr>
              <w:jc w:val="center"/>
              <w:rPr>
                <w:sz w:val="28"/>
                <w:szCs w:val="28"/>
                <w:lang w:val="uk-UA"/>
              </w:rPr>
            </w:pPr>
            <w:r w:rsidRPr="008657B9">
              <w:rPr>
                <w:sz w:val="28"/>
                <w:szCs w:val="28"/>
                <w:lang w:val="uk-UA"/>
              </w:rPr>
              <w:t>7,88</w:t>
            </w:r>
            <w:r w:rsidRPr="008657B9">
              <w:rPr>
                <w:sz w:val="28"/>
                <w:szCs w:val="28"/>
              </w:rPr>
              <w:t>±</w:t>
            </w:r>
            <w:r w:rsidRPr="008657B9">
              <w:rPr>
                <w:sz w:val="28"/>
                <w:szCs w:val="28"/>
                <w:lang w:val="uk-UA"/>
              </w:rPr>
              <w:t>2,23</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sz w:val="28"/>
                <w:szCs w:val="28"/>
                <w:lang w:val="uk-UA"/>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39,3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6,1</w:t>
            </w:r>
          </w:p>
        </w:tc>
      </w:tr>
      <w:tr w:rsidR="002039D9" w:rsidTr="002D7F68">
        <w:tc>
          <w:tcPr>
            <w:tcW w:w="2077" w:type="dxa"/>
            <w:vAlign w:val="center"/>
          </w:tcPr>
          <w:p w:rsidR="002039D9" w:rsidRPr="008657B9" w:rsidRDefault="002039D9" w:rsidP="00261340">
            <w:pPr>
              <w:jc w:val="center"/>
              <w:rPr>
                <w:sz w:val="28"/>
                <w:szCs w:val="28"/>
                <w:lang w:val="uk-UA"/>
              </w:rPr>
            </w:pPr>
            <w:r w:rsidRPr="008657B9">
              <w:rPr>
                <w:sz w:val="28"/>
                <w:szCs w:val="28"/>
                <w:lang w:val="uk-UA"/>
              </w:rPr>
              <w:t>Олово та його сполуки</w:t>
            </w:r>
          </w:p>
        </w:tc>
        <w:tc>
          <w:tcPr>
            <w:tcW w:w="991" w:type="dxa"/>
            <w:gridSpan w:val="2"/>
            <w:vAlign w:val="center"/>
          </w:tcPr>
          <w:p w:rsidR="002039D9" w:rsidRPr="008657B9" w:rsidRDefault="002039D9" w:rsidP="00261340">
            <w:pPr>
              <w:jc w:val="center"/>
              <w:rPr>
                <w:sz w:val="28"/>
                <w:szCs w:val="28"/>
                <w:lang w:val="en-US"/>
              </w:rPr>
            </w:pPr>
            <w:r w:rsidRPr="008657B9">
              <w:rPr>
                <w:sz w:val="28"/>
                <w:szCs w:val="28"/>
                <w:lang w:val="en-US"/>
              </w:rPr>
              <w:t>3</w:t>
            </w:r>
          </w:p>
        </w:tc>
        <w:tc>
          <w:tcPr>
            <w:tcW w:w="1840" w:type="dxa"/>
            <w:gridSpan w:val="2"/>
            <w:vAlign w:val="center"/>
          </w:tcPr>
          <w:p w:rsidR="002039D9" w:rsidRPr="008657B9" w:rsidRDefault="002039D9" w:rsidP="00261340">
            <w:pPr>
              <w:jc w:val="center"/>
              <w:rPr>
                <w:sz w:val="28"/>
                <w:szCs w:val="28"/>
                <w:lang w:val="uk-UA"/>
              </w:rPr>
            </w:pPr>
            <w:r w:rsidRPr="008657B9">
              <w:rPr>
                <w:sz w:val="28"/>
                <w:szCs w:val="28"/>
                <w:lang w:val="uk-UA"/>
              </w:rPr>
              <w:t>0,08</w:t>
            </w:r>
            <w:r w:rsidRPr="008657B9">
              <w:rPr>
                <w:sz w:val="28"/>
                <w:szCs w:val="28"/>
              </w:rPr>
              <w:t>±</w:t>
            </w:r>
            <w:r w:rsidRPr="008657B9">
              <w:rPr>
                <w:sz w:val="28"/>
                <w:szCs w:val="28"/>
                <w:lang w:val="uk-UA"/>
              </w:rPr>
              <w:t>0,01</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sz w:val="28"/>
                <w:szCs w:val="28"/>
                <w:lang w:val="uk-UA"/>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18,3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18,8</w:t>
            </w:r>
          </w:p>
        </w:tc>
      </w:tr>
      <w:tr w:rsidR="002039D9" w:rsidTr="002D7F68">
        <w:tc>
          <w:tcPr>
            <w:tcW w:w="2093" w:type="dxa"/>
            <w:gridSpan w:val="2"/>
            <w:vAlign w:val="bottom"/>
          </w:tcPr>
          <w:p w:rsidR="002039D9" w:rsidRPr="008657B9" w:rsidRDefault="002039D9" w:rsidP="00261340">
            <w:pPr>
              <w:jc w:val="center"/>
              <w:rPr>
                <w:sz w:val="28"/>
                <w:szCs w:val="28"/>
              </w:rPr>
            </w:pPr>
            <w:r w:rsidRPr="008657B9">
              <w:rPr>
                <w:sz w:val="28"/>
                <w:szCs w:val="28"/>
              </w:rPr>
              <w:t>Оксид кальцію</w:t>
            </w:r>
          </w:p>
        </w:tc>
        <w:tc>
          <w:tcPr>
            <w:tcW w:w="992" w:type="dxa"/>
            <w:gridSpan w:val="2"/>
            <w:vAlign w:val="bottom"/>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lang w:val="uk-UA"/>
              </w:rPr>
            </w:pPr>
            <w:r w:rsidRPr="008657B9">
              <w:rPr>
                <w:sz w:val="28"/>
                <w:szCs w:val="28"/>
              </w:rPr>
              <w:t>258,6</w:t>
            </w:r>
            <w:r w:rsidRPr="008657B9">
              <w:rPr>
                <w:sz w:val="28"/>
                <w:szCs w:val="28"/>
                <w:lang w:val="uk-UA"/>
              </w:rPr>
              <w:t>0</w:t>
            </w:r>
            <w:r w:rsidRPr="008657B9">
              <w:rPr>
                <w:sz w:val="28"/>
                <w:szCs w:val="28"/>
              </w:rPr>
              <w:t>±24,</w:t>
            </w:r>
            <w:r w:rsidRPr="008657B9">
              <w:rPr>
                <w:sz w:val="28"/>
                <w:szCs w:val="28"/>
                <w:lang w:val="uk-UA"/>
              </w:rPr>
              <w:t>4</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tcPr>
          <w:p w:rsidR="002039D9" w:rsidRPr="008657B9" w:rsidRDefault="002039D9" w:rsidP="00261340">
            <w:pPr>
              <w:jc w:val="center"/>
              <w:rPr>
                <w:lang w:val="en-US"/>
              </w:rPr>
            </w:pPr>
            <w:r w:rsidRPr="008657B9">
              <w:rPr>
                <w:sz w:val="28"/>
                <w:szCs w:val="28"/>
                <w:lang w:val="uk-UA"/>
              </w:rPr>
              <w:t>рез.</w:t>
            </w:r>
          </w:p>
        </w:tc>
        <w:tc>
          <w:tcPr>
            <w:tcW w:w="1134" w:type="dxa"/>
          </w:tcPr>
          <w:p w:rsidR="002039D9" w:rsidRPr="008657B9" w:rsidRDefault="002039D9" w:rsidP="00261340">
            <w:pPr>
              <w:jc w:val="center"/>
              <w:rPr>
                <w:sz w:val="28"/>
                <w:szCs w:val="28"/>
                <w:lang w:val="uk-UA"/>
              </w:rPr>
            </w:pPr>
            <w:r w:rsidRPr="008657B9">
              <w:rPr>
                <w:sz w:val="28"/>
                <w:szCs w:val="28"/>
                <w:lang w:val="uk-UA"/>
              </w:rPr>
              <w:t>2,0</w:t>
            </w:r>
          </w:p>
        </w:tc>
        <w:tc>
          <w:tcPr>
            <w:tcW w:w="1134" w:type="dxa"/>
          </w:tcPr>
          <w:p w:rsidR="002039D9" w:rsidRPr="008657B9" w:rsidRDefault="002039D9" w:rsidP="00261340">
            <w:pPr>
              <w:jc w:val="center"/>
              <w:rPr>
                <w:sz w:val="28"/>
                <w:szCs w:val="28"/>
                <w:lang w:val="uk-UA"/>
              </w:rPr>
            </w:pPr>
            <w:r w:rsidRPr="008657B9">
              <w:rPr>
                <w:sz w:val="28"/>
                <w:szCs w:val="28"/>
                <w:lang w:val="uk-UA"/>
              </w:rPr>
              <w:t>11,7</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Оцтова кислота</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rPr>
            </w:pPr>
            <w:r w:rsidRPr="008657B9">
              <w:rPr>
                <w:sz w:val="28"/>
                <w:szCs w:val="28"/>
              </w:rPr>
              <w:t>15,21±</w:t>
            </w:r>
            <w:r w:rsidRPr="008657B9">
              <w:rPr>
                <w:sz w:val="28"/>
                <w:szCs w:val="28"/>
                <w:lang w:val="uk-UA"/>
              </w:rPr>
              <w:t>1</w:t>
            </w:r>
            <w:r w:rsidRPr="008657B9">
              <w:rPr>
                <w:sz w:val="28"/>
                <w:szCs w:val="28"/>
              </w:rPr>
              <w:t>,19</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32,4</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0,1</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Пил абразивний</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rPr>
            </w:pPr>
            <w:r w:rsidRPr="008657B9">
              <w:rPr>
                <w:sz w:val="28"/>
                <w:szCs w:val="28"/>
              </w:rPr>
              <w:t>5,3</w:t>
            </w:r>
            <w:r w:rsidRPr="008657B9">
              <w:rPr>
                <w:sz w:val="28"/>
                <w:szCs w:val="28"/>
                <w:lang w:val="uk-UA"/>
              </w:rPr>
              <w:t>4</w:t>
            </w:r>
            <w:r w:rsidRPr="008657B9">
              <w:rPr>
                <w:sz w:val="28"/>
                <w:szCs w:val="28"/>
              </w:rPr>
              <w:t>±</w:t>
            </w:r>
            <w:r w:rsidRPr="008657B9">
              <w:rPr>
                <w:sz w:val="28"/>
                <w:szCs w:val="28"/>
                <w:lang w:val="uk-UA"/>
              </w:rPr>
              <w:t>0</w:t>
            </w:r>
            <w:r w:rsidRPr="008657B9">
              <w:rPr>
                <w:sz w:val="28"/>
                <w:szCs w:val="28"/>
              </w:rPr>
              <w:t>,60</w:t>
            </w:r>
          </w:p>
        </w:tc>
        <w:tc>
          <w:tcPr>
            <w:tcW w:w="1029" w:type="dxa"/>
            <w:vAlign w:val="center"/>
          </w:tcPr>
          <w:p w:rsidR="002039D9" w:rsidRPr="008657B9" w:rsidRDefault="002039D9" w:rsidP="00261340">
            <w:pPr>
              <w:jc w:val="center"/>
              <w:rPr>
                <w:sz w:val="28"/>
                <w:szCs w:val="28"/>
                <w:lang w:val="uk-UA"/>
              </w:rPr>
            </w:pPr>
            <w:r>
              <w:rPr>
                <w:sz w:val="28"/>
                <w:szCs w:val="28"/>
                <w:lang w:val="uk-UA"/>
              </w:rPr>
              <w:t>пил</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38,4*</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7,5</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Пил паперовий</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4</w:t>
            </w:r>
          </w:p>
        </w:tc>
        <w:tc>
          <w:tcPr>
            <w:tcW w:w="1823" w:type="dxa"/>
            <w:vAlign w:val="center"/>
          </w:tcPr>
          <w:p w:rsidR="002039D9" w:rsidRPr="008657B9" w:rsidRDefault="002039D9" w:rsidP="00261340">
            <w:pPr>
              <w:jc w:val="center"/>
              <w:rPr>
                <w:sz w:val="28"/>
                <w:szCs w:val="28"/>
              </w:rPr>
            </w:pPr>
            <w:r w:rsidRPr="008657B9">
              <w:rPr>
                <w:sz w:val="28"/>
                <w:szCs w:val="28"/>
              </w:rPr>
              <w:t>1,05±</w:t>
            </w:r>
            <w:r w:rsidRPr="008657B9">
              <w:rPr>
                <w:sz w:val="28"/>
                <w:szCs w:val="28"/>
                <w:lang w:val="uk-UA"/>
              </w:rPr>
              <w:t>0</w:t>
            </w:r>
            <w:r w:rsidRPr="008657B9">
              <w:rPr>
                <w:sz w:val="28"/>
                <w:szCs w:val="28"/>
              </w:rPr>
              <w:t>,4</w:t>
            </w:r>
            <w:r w:rsidRPr="008657B9">
              <w:rPr>
                <w:sz w:val="28"/>
                <w:szCs w:val="28"/>
                <w:lang w:val="uk-UA"/>
              </w:rPr>
              <w:t>8</w:t>
            </w:r>
          </w:p>
        </w:tc>
        <w:tc>
          <w:tcPr>
            <w:tcW w:w="1029" w:type="dxa"/>
            <w:vAlign w:val="center"/>
          </w:tcPr>
          <w:p w:rsidR="002039D9" w:rsidRPr="008657B9" w:rsidRDefault="002039D9" w:rsidP="00261340">
            <w:pPr>
              <w:jc w:val="center"/>
              <w:rPr>
                <w:sz w:val="28"/>
                <w:szCs w:val="28"/>
                <w:lang w:val="uk-UA"/>
              </w:rPr>
            </w:pPr>
            <w:r>
              <w:rPr>
                <w:sz w:val="28"/>
                <w:szCs w:val="28"/>
                <w:lang w:val="uk-UA"/>
              </w:rPr>
              <w:t>пил</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31,9*</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4,1</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Пил пластиковий</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rPr>
            </w:pPr>
            <w:r w:rsidRPr="008657B9">
              <w:rPr>
                <w:sz w:val="28"/>
                <w:szCs w:val="28"/>
              </w:rPr>
              <w:t>0,179±0,079</w:t>
            </w:r>
          </w:p>
        </w:tc>
        <w:tc>
          <w:tcPr>
            <w:tcW w:w="1029" w:type="dxa"/>
            <w:vAlign w:val="center"/>
          </w:tcPr>
          <w:p w:rsidR="002039D9" w:rsidRPr="008657B9" w:rsidRDefault="002039D9" w:rsidP="00261340">
            <w:pPr>
              <w:jc w:val="center"/>
              <w:rPr>
                <w:sz w:val="28"/>
                <w:szCs w:val="28"/>
                <w:lang w:val="uk-UA"/>
              </w:rPr>
            </w:pPr>
            <w:r>
              <w:rPr>
                <w:sz w:val="28"/>
                <w:szCs w:val="28"/>
                <w:lang w:val="uk-UA"/>
              </w:rPr>
              <w:t>пил</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37,6*</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30,1*</w:t>
            </w:r>
          </w:p>
        </w:tc>
      </w:tr>
      <w:tr w:rsidR="002039D9" w:rsidTr="002D7F68">
        <w:tc>
          <w:tcPr>
            <w:tcW w:w="2093" w:type="dxa"/>
            <w:gridSpan w:val="2"/>
            <w:vAlign w:val="center"/>
          </w:tcPr>
          <w:p w:rsidR="002039D9" w:rsidRPr="008657B9" w:rsidRDefault="002039D9" w:rsidP="00261340">
            <w:pPr>
              <w:jc w:val="center"/>
              <w:rPr>
                <w:sz w:val="28"/>
                <w:szCs w:val="28"/>
                <w:lang w:val="uk-UA"/>
              </w:rPr>
            </w:pPr>
            <w:r w:rsidRPr="008657B9">
              <w:rPr>
                <w:sz w:val="28"/>
                <w:szCs w:val="28"/>
                <w:lang w:val="uk-UA"/>
              </w:rPr>
              <w:t>2,5мкм&lt;Пил&lt;10мкм</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lang w:val="uk-UA"/>
              </w:rPr>
            </w:pPr>
            <w:r w:rsidRPr="008657B9">
              <w:rPr>
                <w:sz w:val="28"/>
                <w:szCs w:val="28"/>
                <w:lang w:val="uk-UA"/>
              </w:rPr>
              <w:t>161,9</w:t>
            </w:r>
            <w:r w:rsidRPr="008657B9">
              <w:rPr>
                <w:sz w:val="28"/>
                <w:szCs w:val="28"/>
              </w:rPr>
              <w:t>±</w:t>
            </w:r>
            <w:r w:rsidRPr="008657B9">
              <w:rPr>
                <w:sz w:val="28"/>
                <w:szCs w:val="28"/>
                <w:lang w:val="uk-UA"/>
              </w:rPr>
              <w:t xml:space="preserve"> 38,9</w:t>
            </w:r>
          </w:p>
        </w:tc>
        <w:tc>
          <w:tcPr>
            <w:tcW w:w="1029" w:type="dxa"/>
            <w:vAlign w:val="center"/>
          </w:tcPr>
          <w:p w:rsidR="002039D9" w:rsidRPr="008657B9" w:rsidRDefault="002039D9" w:rsidP="00261340">
            <w:pPr>
              <w:jc w:val="center"/>
              <w:rPr>
                <w:sz w:val="28"/>
                <w:szCs w:val="28"/>
                <w:lang w:val="uk-UA"/>
              </w:rPr>
            </w:pPr>
            <w:r>
              <w:rPr>
                <w:sz w:val="28"/>
                <w:szCs w:val="28"/>
                <w:lang w:val="uk-UA"/>
              </w:rPr>
              <w:t>пил</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37,8*</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14,3*</w:t>
            </w:r>
          </w:p>
        </w:tc>
      </w:tr>
      <w:tr w:rsidR="002039D9" w:rsidTr="002D7F68">
        <w:tc>
          <w:tcPr>
            <w:tcW w:w="2093" w:type="dxa"/>
            <w:gridSpan w:val="2"/>
            <w:vAlign w:val="center"/>
          </w:tcPr>
          <w:p w:rsidR="002039D9" w:rsidRPr="008657B9" w:rsidRDefault="002039D9" w:rsidP="00261340">
            <w:pPr>
              <w:jc w:val="center"/>
              <w:rPr>
                <w:sz w:val="28"/>
                <w:szCs w:val="28"/>
                <w:lang w:val="uk-UA"/>
              </w:rPr>
            </w:pPr>
            <w:r w:rsidRPr="008657B9">
              <w:rPr>
                <w:sz w:val="28"/>
                <w:szCs w:val="28"/>
                <w:lang w:val="uk-UA"/>
              </w:rPr>
              <w:t>Пил&lt;2,5 мкм</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lang w:val="uk-UA"/>
              </w:rPr>
            </w:pPr>
            <w:r w:rsidRPr="008657B9">
              <w:rPr>
                <w:sz w:val="28"/>
                <w:szCs w:val="28"/>
                <w:lang w:val="uk-UA"/>
              </w:rPr>
              <w:t>6,41</w:t>
            </w:r>
            <w:r w:rsidRPr="008657B9">
              <w:rPr>
                <w:sz w:val="28"/>
                <w:szCs w:val="28"/>
              </w:rPr>
              <w:t>±</w:t>
            </w:r>
            <w:r w:rsidRPr="008657B9">
              <w:rPr>
                <w:sz w:val="28"/>
                <w:szCs w:val="28"/>
                <w:lang w:val="uk-UA"/>
              </w:rPr>
              <w:t>3,18</w:t>
            </w:r>
          </w:p>
        </w:tc>
        <w:tc>
          <w:tcPr>
            <w:tcW w:w="1029" w:type="dxa"/>
            <w:vAlign w:val="center"/>
          </w:tcPr>
          <w:p w:rsidR="002039D9" w:rsidRPr="008657B9" w:rsidRDefault="002039D9" w:rsidP="00261340">
            <w:pPr>
              <w:jc w:val="center"/>
              <w:rPr>
                <w:sz w:val="28"/>
                <w:szCs w:val="28"/>
                <w:lang w:val="uk-UA"/>
              </w:rPr>
            </w:pPr>
            <w:r>
              <w:rPr>
                <w:sz w:val="28"/>
                <w:szCs w:val="28"/>
                <w:lang w:val="uk-UA"/>
              </w:rPr>
              <w:t>пил</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34,1*</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0,3</w:t>
            </w:r>
          </w:p>
        </w:tc>
      </w:tr>
      <w:tr w:rsidR="002039D9" w:rsidTr="002D7F68">
        <w:tc>
          <w:tcPr>
            <w:tcW w:w="2093" w:type="dxa"/>
            <w:gridSpan w:val="2"/>
            <w:vAlign w:val="center"/>
          </w:tcPr>
          <w:p w:rsidR="002039D9" w:rsidRPr="008657B9" w:rsidRDefault="002039D9" w:rsidP="00261340">
            <w:pPr>
              <w:jc w:val="center"/>
              <w:rPr>
                <w:sz w:val="28"/>
                <w:szCs w:val="28"/>
                <w:lang w:val="uk-UA"/>
              </w:rPr>
            </w:pPr>
            <w:r w:rsidRPr="008657B9">
              <w:rPr>
                <w:sz w:val="28"/>
                <w:szCs w:val="28"/>
                <w:lang w:val="uk-UA"/>
              </w:rPr>
              <w:t>Ртуть та її сполуки</w:t>
            </w:r>
          </w:p>
        </w:tc>
        <w:tc>
          <w:tcPr>
            <w:tcW w:w="992" w:type="dxa"/>
            <w:gridSpan w:val="2"/>
            <w:vAlign w:val="center"/>
          </w:tcPr>
          <w:p w:rsidR="002039D9" w:rsidRPr="008657B9" w:rsidRDefault="002039D9" w:rsidP="00261340">
            <w:pPr>
              <w:jc w:val="center"/>
              <w:rPr>
                <w:sz w:val="28"/>
                <w:szCs w:val="28"/>
                <w:lang w:val="en-US"/>
              </w:rPr>
            </w:pPr>
            <w:r w:rsidRPr="008657B9">
              <w:rPr>
                <w:sz w:val="28"/>
                <w:szCs w:val="28"/>
                <w:lang w:val="en-US"/>
              </w:rPr>
              <w:t>1</w:t>
            </w:r>
          </w:p>
        </w:tc>
        <w:tc>
          <w:tcPr>
            <w:tcW w:w="1823" w:type="dxa"/>
            <w:vAlign w:val="center"/>
          </w:tcPr>
          <w:p w:rsidR="002039D9" w:rsidRPr="008657B9" w:rsidRDefault="002039D9" w:rsidP="00261340">
            <w:pPr>
              <w:jc w:val="center"/>
              <w:rPr>
                <w:sz w:val="28"/>
                <w:szCs w:val="28"/>
                <w:lang w:val="uk-UA"/>
              </w:rPr>
            </w:pPr>
            <w:r w:rsidRPr="008657B9">
              <w:rPr>
                <w:sz w:val="28"/>
                <w:szCs w:val="28"/>
                <w:lang w:val="uk-UA"/>
              </w:rPr>
              <w:t xml:space="preserve">0,02 </w:t>
            </w:r>
            <w:r w:rsidRPr="008657B9">
              <w:rPr>
                <w:sz w:val="28"/>
                <w:szCs w:val="28"/>
              </w:rPr>
              <w:t>±</w:t>
            </w:r>
            <w:r w:rsidRPr="008657B9">
              <w:rPr>
                <w:sz w:val="28"/>
                <w:szCs w:val="28"/>
                <w:lang w:val="uk-UA"/>
              </w:rPr>
              <w:t>0,01</w:t>
            </w:r>
          </w:p>
        </w:tc>
        <w:tc>
          <w:tcPr>
            <w:tcW w:w="1029" w:type="dxa"/>
            <w:vAlign w:val="center"/>
          </w:tcPr>
          <w:p w:rsidR="002039D9" w:rsidRPr="008657B9" w:rsidRDefault="002039D9" w:rsidP="00261340">
            <w:pPr>
              <w:jc w:val="center"/>
              <w:rPr>
                <w:sz w:val="28"/>
                <w:szCs w:val="28"/>
                <w:lang w:val="uk-UA"/>
              </w:rPr>
            </w:pPr>
            <w:r>
              <w:rPr>
                <w:sz w:val="28"/>
                <w:szCs w:val="28"/>
                <w:lang w:val="uk-UA"/>
              </w:rPr>
              <w:t>п+а</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36,3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27,3</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Сажа</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rPr>
            </w:pPr>
            <w:r w:rsidRPr="008657B9">
              <w:rPr>
                <w:sz w:val="28"/>
                <w:szCs w:val="28"/>
              </w:rPr>
              <w:t>19,85±2,76</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21,4</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5,6</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Свинець</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1</w:t>
            </w:r>
          </w:p>
        </w:tc>
        <w:tc>
          <w:tcPr>
            <w:tcW w:w="1823" w:type="dxa"/>
            <w:vAlign w:val="center"/>
          </w:tcPr>
          <w:p w:rsidR="002039D9" w:rsidRPr="008657B9" w:rsidRDefault="002039D9" w:rsidP="00261340">
            <w:pPr>
              <w:jc w:val="center"/>
              <w:rPr>
                <w:sz w:val="28"/>
                <w:szCs w:val="28"/>
              </w:rPr>
            </w:pPr>
            <w:r w:rsidRPr="008657B9">
              <w:rPr>
                <w:sz w:val="28"/>
                <w:szCs w:val="28"/>
              </w:rPr>
              <w:t>10,73±1,</w:t>
            </w:r>
            <w:r w:rsidRPr="008657B9">
              <w:rPr>
                <w:sz w:val="28"/>
                <w:szCs w:val="28"/>
                <w:lang w:val="uk-UA"/>
              </w:rPr>
              <w:t>0</w:t>
            </w:r>
            <w:r w:rsidRPr="008657B9">
              <w:rPr>
                <w:sz w:val="28"/>
                <w:szCs w:val="28"/>
              </w:rPr>
              <w:t>4</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0,3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7,1</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Сірчана кислота</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37,7±8,82</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34,7*</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34,8*</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Сірководень</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67,71±14,37</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17,3*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34,7*</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Сірковуглець</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4</w:t>
            </w:r>
          </w:p>
        </w:tc>
        <w:tc>
          <w:tcPr>
            <w:tcW w:w="1823" w:type="dxa"/>
            <w:vAlign w:val="center"/>
          </w:tcPr>
          <w:p w:rsidR="002039D9" w:rsidRPr="008657B9" w:rsidRDefault="002039D9" w:rsidP="00261340">
            <w:pPr>
              <w:jc w:val="center"/>
              <w:rPr>
                <w:sz w:val="28"/>
                <w:szCs w:val="28"/>
              </w:rPr>
            </w:pPr>
            <w:r w:rsidRPr="008657B9">
              <w:rPr>
                <w:sz w:val="28"/>
                <w:szCs w:val="28"/>
              </w:rPr>
              <w:t>0,25±0,03</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4,7</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18,4*</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Стирол</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5,86±</w:t>
            </w:r>
            <w:r w:rsidRPr="008657B9">
              <w:rPr>
                <w:sz w:val="28"/>
                <w:szCs w:val="28"/>
                <w:lang w:val="uk-UA"/>
              </w:rPr>
              <w:t>0</w:t>
            </w:r>
            <w:r w:rsidRPr="008657B9">
              <w:rPr>
                <w:sz w:val="28"/>
                <w:szCs w:val="28"/>
              </w:rPr>
              <w:t>,39</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24,9*</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18,7*</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Толуол</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3</w:t>
            </w:r>
          </w:p>
        </w:tc>
        <w:tc>
          <w:tcPr>
            <w:tcW w:w="1823" w:type="dxa"/>
            <w:vAlign w:val="center"/>
          </w:tcPr>
          <w:p w:rsidR="002039D9" w:rsidRPr="008657B9" w:rsidRDefault="002039D9" w:rsidP="00261340">
            <w:pPr>
              <w:jc w:val="center"/>
              <w:rPr>
                <w:sz w:val="28"/>
                <w:szCs w:val="28"/>
              </w:rPr>
            </w:pPr>
            <w:r w:rsidRPr="008657B9">
              <w:rPr>
                <w:sz w:val="28"/>
                <w:szCs w:val="28"/>
              </w:rPr>
              <w:t>58,91±</w:t>
            </w:r>
            <w:r w:rsidRPr="008657B9">
              <w:rPr>
                <w:sz w:val="28"/>
                <w:szCs w:val="28"/>
                <w:lang w:val="uk-UA"/>
              </w:rPr>
              <w:t>1</w:t>
            </w:r>
            <w:r w:rsidRPr="008657B9">
              <w:rPr>
                <w:sz w:val="28"/>
                <w:szCs w:val="28"/>
              </w:rPr>
              <w:t>,47</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30,8*</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25,4*</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Фенол</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19,78±</w:t>
            </w:r>
            <w:r w:rsidRPr="008657B9">
              <w:rPr>
                <w:sz w:val="28"/>
                <w:szCs w:val="28"/>
                <w:lang w:val="uk-UA"/>
              </w:rPr>
              <w:t>1</w:t>
            </w:r>
            <w:r w:rsidRPr="008657B9">
              <w:rPr>
                <w:sz w:val="28"/>
                <w:szCs w:val="28"/>
              </w:rPr>
              <w:t>,67</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5,4</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8,8</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Формальдегід</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4,84±</w:t>
            </w:r>
            <w:r w:rsidRPr="008657B9">
              <w:rPr>
                <w:sz w:val="28"/>
                <w:szCs w:val="28"/>
                <w:lang w:val="uk-UA"/>
              </w:rPr>
              <w:t>0</w:t>
            </w:r>
            <w:r w:rsidRPr="008657B9">
              <w:rPr>
                <w:sz w:val="28"/>
                <w:szCs w:val="28"/>
              </w:rPr>
              <w:t>,36</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sz w:val="28"/>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4,5</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14,2*</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Хлор</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228,92±9,89</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sz w:val="28"/>
                <w:lang w:val="en-US"/>
              </w:rPr>
            </w:pPr>
            <w:r w:rsidRPr="008657B9">
              <w:rPr>
                <w:sz w:val="28"/>
                <w:szCs w:val="28"/>
                <w:lang w:val="uk-UA"/>
              </w:rPr>
              <w:t>рефл.-рез.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36,3*</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33,2*</w:t>
            </w:r>
          </w:p>
        </w:tc>
      </w:tr>
      <w:tr w:rsidR="002039D9" w:rsidTr="002D7F68">
        <w:tc>
          <w:tcPr>
            <w:tcW w:w="2093" w:type="dxa"/>
            <w:gridSpan w:val="2"/>
            <w:vAlign w:val="center"/>
          </w:tcPr>
          <w:p w:rsidR="002039D9" w:rsidRPr="008657B9" w:rsidRDefault="002039D9" w:rsidP="00261340">
            <w:pPr>
              <w:jc w:val="center"/>
              <w:rPr>
                <w:sz w:val="28"/>
                <w:szCs w:val="28"/>
                <w:lang w:val="uk-UA"/>
              </w:rPr>
            </w:pPr>
            <w:r w:rsidRPr="008657B9">
              <w:rPr>
                <w:sz w:val="28"/>
                <w:szCs w:val="28"/>
              </w:rPr>
              <w:t>Хром</w:t>
            </w:r>
            <w:r w:rsidRPr="008657B9">
              <w:rPr>
                <w:sz w:val="28"/>
                <w:szCs w:val="28"/>
                <w:lang w:val="uk-UA"/>
              </w:rPr>
              <w:t xml:space="preserve"> та його сполуки</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1</w:t>
            </w:r>
          </w:p>
        </w:tc>
        <w:tc>
          <w:tcPr>
            <w:tcW w:w="1823" w:type="dxa"/>
            <w:vAlign w:val="center"/>
          </w:tcPr>
          <w:p w:rsidR="002039D9" w:rsidRPr="008657B9" w:rsidRDefault="002039D9" w:rsidP="00261340">
            <w:pPr>
              <w:jc w:val="center"/>
              <w:rPr>
                <w:sz w:val="28"/>
                <w:szCs w:val="28"/>
              </w:rPr>
            </w:pPr>
            <w:r w:rsidRPr="008657B9">
              <w:rPr>
                <w:sz w:val="28"/>
                <w:szCs w:val="28"/>
              </w:rPr>
              <w:t>43,57±6,54</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30,7*</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34,7*</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rPr>
              <w:t>Цианістий водень</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2</w:t>
            </w:r>
          </w:p>
        </w:tc>
        <w:tc>
          <w:tcPr>
            <w:tcW w:w="1823" w:type="dxa"/>
            <w:vAlign w:val="center"/>
          </w:tcPr>
          <w:p w:rsidR="002039D9" w:rsidRPr="008657B9" w:rsidRDefault="002039D9" w:rsidP="00261340">
            <w:pPr>
              <w:jc w:val="center"/>
              <w:rPr>
                <w:sz w:val="28"/>
                <w:szCs w:val="28"/>
              </w:rPr>
            </w:pPr>
            <w:r w:rsidRPr="008657B9">
              <w:rPr>
                <w:sz w:val="28"/>
                <w:szCs w:val="28"/>
              </w:rPr>
              <w:t>3,75±0,</w:t>
            </w:r>
            <w:r w:rsidRPr="008657B9">
              <w:rPr>
                <w:sz w:val="28"/>
                <w:szCs w:val="28"/>
                <w:lang w:val="uk-UA"/>
              </w:rPr>
              <w:t>2</w:t>
            </w:r>
            <w:r w:rsidRPr="008657B9">
              <w:rPr>
                <w:sz w:val="28"/>
                <w:szCs w:val="28"/>
              </w:rPr>
              <w:t>9</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1,5</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10,1</w:t>
            </w:r>
          </w:p>
        </w:tc>
      </w:tr>
      <w:tr w:rsidR="002039D9" w:rsidTr="002D7F68">
        <w:tc>
          <w:tcPr>
            <w:tcW w:w="2093" w:type="dxa"/>
            <w:gridSpan w:val="2"/>
            <w:vAlign w:val="center"/>
          </w:tcPr>
          <w:p w:rsidR="002039D9" w:rsidRPr="008657B9" w:rsidRDefault="002039D9" w:rsidP="00261340">
            <w:pPr>
              <w:jc w:val="center"/>
              <w:rPr>
                <w:sz w:val="28"/>
                <w:szCs w:val="28"/>
                <w:lang w:val="uk-UA"/>
              </w:rPr>
            </w:pPr>
            <w:r w:rsidRPr="008657B9">
              <w:rPr>
                <w:sz w:val="28"/>
                <w:szCs w:val="28"/>
                <w:lang w:val="uk-UA"/>
              </w:rPr>
              <w:t>Цинк та його сполуки</w:t>
            </w:r>
          </w:p>
        </w:tc>
        <w:tc>
          <w:tcPr>
            <w:tcW w:w="992" w:type="dxa"/>
            <w:gridSpan w:val="2"/>
            <w:vAlign w:val="center"/>
          </w:tcPr>
          <w:p w:rsidR="002039D9" w:rsidRPr="008657B9" w:rsidRDefault="002039D9" w:rsidP="00261340">
            <w:pPr>
              <w:jc w:val="center"/>
              <w:rPr>
                <w:sz w:val="28"/>
                <w:szCs w:val="28"/>
                <w:lang w:val="en-US"/>
              </w:rPr>
            </w:pPr>
            <w:r w:rsidRPr="008657B9">
              <w:rPr>
                <w:sz w:val="28"/>
                <w:szCs w:val="28"/>
                <w:lang w:val="en-US"/>
              </w:rPr>
              <w:t>3</w:t>
            </w:r>
          </w:p>
        </w:tc>
        <w:tc>
          <w:tcPr>
            <w:tcW w:w="1823" w:type="dxa"/>
            <w:vAlign w:val="center"/>
          </w:tcPr>
          <w:p w:rsidR="002039D9" w:rsidRPr="008657B9" w:rsidRDefault="002039D9" w:rsidP="00261340">
            <w:pPr>
              <w:jc w:val="center"/>
              <w:rPr>
                <w:sz w:val="28"/>
                <w:szCs w:val="28"/>
                <w:lang w:val="uk-UA"/>
              </w:rPr>
            </w:pPr>
            <w:r w:rsidRPr="008657B9">
              <w:rPr>
                <w:sz w:val="28"/>
                <w:szCs w:val="28"/>
                <w:lang w:val="uk-UA"/>
              </w:rPr>
              <w:t>19,52</w:t>
            </w:r>
            <w:r w:rsidRPr="008657B9">
              <w:rPr>
                <w:sz w:val="28"/>
                <w:szCs w:val="28"/>
              </w:rPr>
              <w:t>±</w:t>
            </w:r>
            <w:r w:rsidRPr="008657B9">
              <w:rPr>
                <w:sz w:val="28"/>
                <w:szCs w:val="28"/>
                <w:lang w:val="uk-UA"/>
              </w:rPr>
              <w:t>1,34</w:t>
            </w:r>
          </w:p>
        </w:tc>
        <w:tc>
          <w:tcPr>
            <w:tcW w:w="1029" w:type="dxa"/>
            <w:vAlign w:val="center"/>
          </w:tcPr>
          <w:p w:rsidR="002039D9" w:rsidRPr="008657B9" w:rsidRDefault="002039D9" w:rsidP="00261340">
            <w:pPr>
              <w:jc w:val="center"/>
              <w:rPr>
                <w:sz w:val="28"/>
                <w:szCs w:val="28"/>
                <w:lang w:val="uk-UA"/>
              </w:rPr>
            </w:pPr>
            <w:r>
              <w:rPr>
                <w:sz w:val="28"/>
                <w:szCs w:val="28"/>
                <w:lang w:val="uk-UA"/>
              </w:rPr>
              <w:t>а</w:t>
            </w:r>
          </w:p>
        </w:tc>
        <w:tc>
          <w:tcPr>
            <w:tcW w:w="1542" w:type="dxa"/>
            <w:vAlign w:val="center"/>
          </w:tcPr>
          <w:p w:rsidR="002039D9" w:rsidRPr="008657B9" w:rsidRDefault="002039D9" w:rsidP="00261340">
            <w:pPr>
              <w:jc w:val="center"/>
              <w:rPr>
                <w:sz w:val="28"/>
                <w:szCs w:val="28"/>
                <w:lang w:val="uk-UA"/>
              </w:rPr>
            </w:pPr>
            <w:r w:rsidRPr="008657B9">
              <w:rPr>
                <w:sz w:val="28"/>
                <w:szCs w:val="28"/>
                <w:lang w:val="uk-UA"/>
              </w:rPr>
              <w:t>рез.</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29,8</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9,7</w:t>
            </w:r>
          </w:p>
        </w:tc>
      </w:tr>
      <w:tr w:rsidR="002039D9" w:rsidTr="002D7F68">
        <w:tc>
          <w:tcPr>
            <w:tcW w:w="2093" w:type="dxa"/>
            <w:gridSpan w:val="2"/>
            <w:vAlign w:val="center"/>
          </w:tcPr>
          <w:p w:rsidR="002039D9" w:rsidRPr="008657B9" w:rsidRDefault="002039D9" w:rsidP="00261340">
            <w:pPr>
              <w:jc w:val="center"/>
              <w:rPr>
                <w:sz w:val="28"/>
                <w:szCs w:val="28"/>
              </w:rPr>
            </w:pPr>
            <w:r w:rsidRPr="008657B9">
              <w:rPr>
                <w:sz w:val="28"/>
                <w:szCs w:val="28"/>
                <w:lang w:val="uk-UA"/>
              </w:rPr>
              <w:t>Ет</w:t>
            </w:r>
            <w:r w:rsidRPr="008657B9">
              <w:rPr>
                <w:sz w:val="28"/>
                <w:szCs w:val="28"/>
              </w:rPr>
              <w:t>илацетат</w:t>
            </w:r>
          </w:p>
        </w:tc>
        <w:tc>
          <w:tcPr>
            <w:tcW w:w="992" w:type="dxa"/>
            <w:gridSpan w:val="2"/>
            <w:vAlign w:val="center"/>
          </w:tcPr>
          <w:p w:rsidR="002039D9" w:rsidRPr="008657B9" w:rsidRDefault="002039D9" w:rsidP="00261340">
            <w:pPr>
              <w:jc w:val="center"/>
              <w:rPr>
                <w:sz w:val="28"/>
                <w:szCs w:val="28"/>
                <w:lang w:val="uk-UA"/>
              </w:rPr>
            </w:pPr>
            <w:r w:rsidRPr="008657B9">
              <w:rPr>
                <w:sz w:val="28"/>
                <w:szCs w:val="28"/>
                <w:lang w:val="uk-UA"/>
              </w:rPr>
              <w:t>4</w:t>
            </w:r>
          </w:p>
        </w:tc>
        <w:tc>
          <w:tcPr>
            <w:tcW w:w="1823" w:type="dxa"/>
            <w:vAlign w:val="center"/>
          </w:tcPr>
          <w:p w:rsidR="002039D9" w:rsidRPr="008657B9" w:rsidRDefault="002039D9" w:rsidP="00261340">
            <w:pPr>
              <w:jc w:val="center"/>
              <w:rPr>
                <w:sz w:val="28"/>
                <w:szCs w:val="28"/>
              </w:rPr>
            </w:pPr>
            <w:r w:rsidRPr="008657B9">
              <w:rPr>
                <w:sz w:val="28"/>
                <w:szCs w:val="28"/>
              </w:rPr>
              <w:t>25,8</w:t>
            </w:r>
            <w:r w:rsidR="00274DE8">
              <w:rPr>
                <w:sz w:val="28"/>
                <w:szCs w:val="28"/>
                <w:lang w:val="uk-UA"/>
              </w:rPr>
              <w:t>1</w:t>
            </w:r>
            <w:r w:rsidRPr="008657B9">
              <w:rPr>
                <w:sz w:val="28"/>
                <w:szCs w:val="28"/>
              </w:rPr>
              <w:t>±</w:t>
            </w:r>
            <w:r w:rsidRPr="008657B9">
              <w:rPr>
                <w:sz w:val="28"/>
                <w:szCs w:val="28"/>
                <w:lang w:val="uk-UA"/>
              </w:rPr>
              <w:t>0</w:t>
            </w:r>
            <w:r w:rsidRPr="008657B9">
              <w:rPr>
                <w:sz w:val="28"/>
                <w:szCs w:val="28"/>
              </w:rPr>
              <w:t>,92</w:t>
            </w:r>
          </w:p>
        </w:tc>
        <w:tc>
          <w:tcPr>
            <w:tcW w:w="1029" w:type="dxa"/>
            <w:vAlign w:val="center"/>
          </w:tcPr>
          <w:p w:rsidR="002039D9" w:rsidRPr="008657B9" w:rsidRDefault="002039D9" w:rsidP="00261340">
            <w:pPr>
              <w:jc w:val="center"/>
              <w:rPr>
                <w:sz w:val="28"/>
                <w:szCs w:val="28"/>
                <w:lang w:val="uk-UA"/>
              </w:rPr>
            </w:pPr>
            <w:r>
              <w:rPr>
                <w:sz w:val="28"/>
                <w:szCs w:val="28"/>
                <w:lang w:val="uk-UA"/>
              </w:rPr>
              <w:t>п</w:t>
            </w:r>
          </w:p>
        </w:tc>
        <w:tc>
          <w:tcPr>
            <w:tcW w:w="1542" w:type="dxa"/>
            <w:vAlign w:val="center"/>
          </w:tcPr>
          <w:p w:rsidR="002039D9" w:rsidRPr="008657B9" w:rsidRDefault="002039D9" w:rsidP="00261340">
            <w:pPr>
              <w:jc w:val="center"/>
              <w:rPr>
                <w:lang w:val="en-US"/>
              </w:rPr>
            </w:pPr>
            <w:r w:rsidRPr="008657B9">
              <w:rPr>
                <w:sz w:val="28"/>
                <w:szCs w:val="28"/>
                <w:lang w:val="uk-UA"/>
              </w:rPr>
              <w:t>рефл.</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17,9*</w:t>
            </w:r>
          </w:p>
        </w:tc>
        <w:tc>
          <w:tcPr>
            <w:tcW w:w="1134" w:type="dxa"/>
            <w:vAlign w:val="center"/>
          </w:tcPr>
          <w:p w:rsidR="002039D9" w:rsidRPr="008657B9" w:rsidRDefault="002039D9" w:rsidP="00261340">
            <w:pPr>
              <w:jc w:val="center"/>
              <w:rPr>
                <w:sz w:val="28"/>
                <w:szCs w:val="28"/>
                <w:lang w:val="uk-UA"/>
              </w:rPr>
            </w:pPr>
            <w:r w:rsidRPr="008657B9">
              <w:rPr>
                <w:sz w:val="28"/>
                <w:szCs w:val="28"/>
                <w:lang w:val="uk-UA"/>
              </w:rPr>
              <w:t>14,1*</w:t>
            </w:r>
          </w:p>
        </w:tc>
      </w:tr>
    </w:tbl>
    <w:p w:rsidR="002039D9" w:rsidRPr="00997888" w:rsidRDefault="002039D9" w:rsidP="002039D9">
      <w:pPr>
        <w:spacing w:line="360" w:lineRule="auto"/>
        <w:jc w:val="both"/>
        <w:rPr>
          <w:lang w:val="uk-UA" w:eastAsia="uk-UA"/>
        </w:rPr>
      </w:pPr>
      <w:r w:rsidRPr="00997888">
        <w:rPr>
          <w:lang w:val="uk-UA" w:eastAsia="uk-UA"/>
        </w:rPr>
        <w:t xml:space="preserve">Примітка: *- позначено вірогідні </w:t>
      </w:r>
      <w:r w:rsidR="000A5EF9">
        <w:rPr>
          <w:lang w:val="uk-UA" w:eastAsia="uk-UA"/>
        </w:rPr>
        <w:t>значення</w:t>
      </w:r>
      <w:r w:rsidRPr="00997888">
        <w:rPr>
          <w:lang w:val="uk-UA" w:eastAsia="uk-UA"/>
        </w:rPr>
        <w:t xml:space="preserve"> показників(</w:t>
      </w:r>
      <w:r w:rsidRPr="00997888">
        <w:rPr>
          <w:lang w:val="uk-UA"/>
        </w:rPr>
        <w:t>р&lt;0,05)</w:t>
      </w:r>
      <w:r w:rsidRPr="00997888">
        <w:rPr>
          <w:lang w:val="uk-UA" w:eastAsia="uk-UA"/>
        </w:rPr>
        <w:t>.</w:t>
      </w:r>
    </w:p>
    <w:p w:rsidR="002039D9" w:rsidRDefault="002039D9" w:rsidP="002039D9">
      <w:pPr>
        <w:spacing w:line="360" w:lineRule="auto"/>
        <w:jc w:val="both"/>
        <w:rPr>
          <w:sz w:val="28"/>
          <w:lang w:val="uk-UA" w:eastAsia="uk-UA"/>
        </w:rPr>
      </w:pPr>
    </w:p>
    <w:p w:rsidR="00DF144F" w:rsidRDefault="000A5EF9" w:rsidP="00DF144F">
      <w:pPr>
        <w:spacing w:line="360" w:lineRule="auto"/>
        <w:ind w:firstLine="851"/>
        <w:jc w:val="both"/>
        <w:rPr>
          <w:sz w:val="28"/>
          <w:lang w:val="uk-UA" w:eastAsia="uk-UA"/>
        </w:rPr>
      </w:pPr>
      <w:r>
        <w:rPr>
          <w:sz w:val="28"/>
          <w:lang w:val="uk-UA" w:eastAsia="uk-UA"/>
        </w:rPr>
        <w:lastRenderedPageBreak/>
        <w:t>Н</w:t>
      </w:r>
      <w:r w:rsidR="00DF144F">
        <w:rPr>
          <w:sz w:val="28"/>
          <w:lang w:val="uk-UA" w:eastAsia="uk-UA"/>
        </w:rPr>
        <w:t>а мешканців індустріального міста металургійного профілю діють широке коло шкідливих речовин (біля 40). Серед них є речовини, які відносяться до 1-го класу небезпеки: бенз(а)пірен, ванадію оксид, кадмій та його сполуки, ртуть та її сполуки, свинець, хром та його сполуки. До 2-го класу небезпеки відносяться чотирнадцять речовин: азотна кислота, акролеїн, бензол, оксид міді,  діоксид</w:t>
      </w:r>
      <w:r w:rsidR="00D3037C">
        <w:rPr>
          <w:sz w:val="28"/>
          <w:lang w:val="uk-UA" w:eastAsia="uk-UA"/>
        </w:rPr>
        <w:t xml:space="preserve"> </w:t>
      </w:r>
      <w:r w:rsidR="00DF144F">
        <w:rPr>
          <w:sz w:val="28"/>
          <w:lang w:val="uk-UA" w:eastAsia="uk-UA"/>
        </w:rPr>
        <w:t>марганцю, кобальт та його сполуки, нікель та його сполуки, сірчана кислота, сірководень, стирол, фенол, формальдегід, хлор, цианістий водень. Тобто половина речовин, що забруднюють місто являють собою надзвичайно небезпечні та високонебезпечні речовини. Ще четверта частина речовин у атмосферному повітрі відноситься до помірно небезпечних (3-4 клас небезпеки): аміак, ацетон, бензин, бутилацетат, вуглець чотирьоххлористий, нафталін, паперовий пил, сірковуглець, етилацетат.</w:t>
      </w:r>
    </w:p>
    <w:p w:rsidR="005A2582" w:rsidRDefault="004C5A94" w:rsidP="001D595C">
      <w:pPr>
        <w:spacing w:line="360" w:lineRule="auto"/>
        <w:ind w:firstLine="851"/>
        <w:jc w:val="both"/>
        <w:rPr>
          <w:sz w:val="28"/>
          <w:lang w:val="uk-UA" w:eastAsia="uk-UA"/>
        </w:rPr>
      </w:pPr>
      <w:r>
        <w:rPr>
          <w:sz w:val="28"/>
          <w:lang w:val="uk-UA" w:eastAsia="uk-UA"/>
        </w:rPr>
        <w:t>За характером лімітуючих критеріїв більшість шкідливих речовин (24), що викидаються у атмосферу індустріального міста металургійного профілю мають резорбтивну дію.</w:t>
      </w:r>
      <w:r w:rsidR="001D595C" w:rsidRPr="001D595C">
        <w:rPr>
          <w:sz w:val="28"/>
          <w:lang w:val="uk-UA" w:eastAsia="uk-UA"/>
        </w:rPr>
        <w:t xml:space="preserve"> </w:t>
      </w:r>
      <w:r w:rsidR="000F13AA">
        <w:rPr>
          <w:sz w:val="28"/>
          <w:lang w:val="uk-UA" w:eastAsia="uk-UA"/>
        </w:rPr>
        <w:t>Резорбтивна біологічна дія зумовлює</w:t>
      </w:r>
      <w:r w:rsidR="00EA6F93">
        <w:rPr>
          <w:sz w:val="28"/>
          <w:lang w:val="uk-UA" w:eastAsia="uk-UA"/>
        </w:rPr>
        <w:t xml:space="preserve"> розвиток загальнотоксичних, мутагенних, гонадотоксичних та канцерогенних ефектів. </w:t>
      </w:r>
      <w:r w:rsidR="005A2582">
        <w:rPr>
          <w:sz w:val="28"/>
          <w:lang w:val="uk-UA" w:eastAsia="uk-UA"/>
        </w:rPr>
        <w:t>При цьому їх вираженість залежить як від концентрації шкідливих речовин, так і терміну їх дії. Особливо слід відмітити, що дев</w:t>
      </w:r>
      <w:r w:rsidR="005A2582" w:rsidRPr="002B1FF6">
        <w:rPr>
          <w:sz w:val="28"/>
          <w:lang w:val="uk-UA" w:eastAsia="uk-UA"/>
        </w:rPr>
        <w:t>’</w:t>
      </w:r>
      <w:r w:rsidR="005A2582">
        <w:rPr>
          <w:sz w:val="28"/>
          <w:lang w:val="uk-UA" w:eastAsia="uk-UA"/>
        </w:rPr>
        <w:t>ять шкідливих речовин мають рефлекторно-резорбтивну дію: азотна кислота, аміак, бензин, оцтова кислота, сірчана кислота, стирол, фенол, формальдегід та хлор.</w:t>
      </w:r>
    </w:p>
    <w:p w:rsidR="005A2582" w:rsidRDefault="005A2582" w:rsidP="00B01DFB">
      <w:pPr>
        <w:spacing w:line="360" w:lineRule="auto"/>
        <w:ind w:firstLine="851"/>
        <w:jc w:val="both"/>
        <w:rPr>
          <w:sz w:val="28"/>
          <w:lang w:val="uk-UA" w:eastAsia="uk-UA"/>
        </w:rPr>
      </w:pPr>
      <w:r>
        <w:rPr>
          <w:sz w:val="28"/>
          <w:lang w:val="uk-UA" w:eastAsia="uk-UA"/>
        </w:rPr>
        <w:t>Токсикодинаміка та токсикокінетика полютантів, що забруднюють атмосферне повітря в значній мірі зумовлена їх агрегатним станом. Найбільшою здатністю проникати у внутрішнє середовище мають пари, яких у промисловому місті викидається 19. Ще 13 шкідливих речовин знаходяться у вигляді аерозолів. В тому числі аерозольний стан усіх речовин 1-го класу</w:t>
      </w:r>
      <w:r w:rsidR="001D595C" w:rsidRPr="003C7648">
        <w:rPr>
          <w:sz w:val="28"/>
          <w:lang w:val="uk-UA" w:eastAsia="uk-UA"/>
        </w:rPr>
        <w:t xml:space="preserve"> </w:t>
      </w:r>
      <w:r>
        <w:rPr>
          <w:sz w:val="28"/>
          <w:lang w:val="uk-UA" w:eastAsia="uk-UA"/>
        </w:rPr>
        <w:t>небезпеки (кадмій та його сполуки, бенз(а)пірен, ванадію оксид, ртуть та її</w:t>
      </w:r>
      <w:r w:rsidR="001D595C" w:rsidRPr="001D595C">
        <w:rPr>
          <w:sz w:val="28"/>
          <w:lang w:val="uk-UA" w:eastAsia="uk-UA"/>
        </w:rPr>
        <w:t xml:space="preserve"> </w:t>
      </w:r>
      <w:r>
        <w:rPr>
          <w:sz w:val="28"/>
          <w:lang w:val="uk-UA" w:eastAsia="uk-UA"/>
        </w:rPr>
        <w:t>сполуки, свинець, хром та його сполуки).</w:t>
      </w:r>
    </w:p>
    <w:p w:rsidR="005A2582" w:rsidRDefault="005A2582" w:rsidP="005A2582">
      <w:pPr>
        <w:spacing w:line="360" w:lineRule="auto"/>
        <w:ind w:firstLine="851"/>
        <w:jc w:val="both"/>
        <w:rPr>
          <w:sz w:val="28"/>
          <w:lang w:val="uk-UA" w:eastAsia="uk-UA"/>
        </w:rPr>
      </w:pPr>
      <w:r>
        <w:rPr>
          <w:sz w:val="28"/>
          <w:lang w:val="uk-UA" w:eastAsia="uk-UA"/>
        </w:rPr>
        <w:t xml:space="preserve">Патогенетичне значення зважених речовин у вигляді пилу полягає у тому, що вони сорбують на своїй поверхні вологу, в якій розчинюються газоподібні та пароподібні екотоксиканти. Частинки разом із сорбованими </w:t>
      </w:r>
      <w:r>
        <w:rPr>
          <w:sz w:val="28"/>
          <w:lang w:val="uk-UA" w:eastAsia="uk-UA"/>
        </w:rPr>
        <w:lastRenderedPageBreak/>
        <w:t xml:space="preserve">хімічними речовинами досягають альвеол. Там вони у силу високого </w:t>
      </w:r>
      <w:r w:rsidR="00C638EE">
        <w:rPr>
          <w:sz w:val="28"/>
          <w:lang w:val="uk-UA" w:eastAsia="uk-UA"/>
        </w:rPr>
        <w:t xml:space="preserve">афінітету </w:t>
      </w:r>
      <w:r>
        <w:rPr>
          <w:sz w:val="28"/>
          <w:lang w:val="uk-UA" w:eastAsia="uk-UA"/>
        </w:rPr>
        <w:t>до  легеневої тканини вивільняються, що створює значний парціальний тиск та зумовлює токсичний ефект. При цьому концентрація</w:t>
      </w:r>
      <w:r w:rsidR="001D595C" w:rsidRPr="003C7648">
        <w:rPr>
          <w:sz w:val="28"/>
          <w:lang w:val="uk-UA" w:eastAsia="uk-UA"/>
        </w:rPr>
        <w:t xml:space="preserve"> </w:t>
      </w:r>
      <w:r>
        <w:rPr>
          <w:sz w:val="28"/>
          <w:lang w:val="uk-UA" w:eastAsia="uk-UA"/>
        </w:rPr>
        <w:t>аерозолю зростає із підвищенням вологості повітря. Граничний вміст неелектролітів у крові у першу чергу залежить від коефіцієнт</w:t>
      </w:r>
      <w:r w:rsidR="00C638EE">
        <w:rPr>
          <w:sz w:val="28"/>
          <w:lang w:val="uk-UA" w:eastAsia="uk-UA"/>
        </w:rPr>
        <w:t>у</w:t>
      </w:r>
      <w:r>
        <w:rPr>
          <w:sz w:val="28"/>
          <w:lang w:val="uk-UA" w:eastAsia="uk-UA"/>
        </w:rPr>
        <w:t xml:space="preserve"> розчинності. Більшість хімічних речовин повітря про</w:t>
      </w:r>
      <w:r w:rsidR="00C638EE">
        <w:rPr>
          <w:sz w:val="28"/>
          <w:lang w:val="uk-UA" w:eastAsia="uk-UA"/>
        </w:rPr>
        <w:t>никає</w:t>
      </w:r>
      <w:r>
        <w:rPr>
          <w:sz w:val="28"/>
          <w:lang w:val="uk-UA" w:eastAsia="uk-UA"/>
        </w:rPr>
        <w:t xml:space="preserve"> у кров при вищому коефіцієнт</w:t>
      </w:r>
      <w:r w:rsidR="00C638EE">
        <w:rPr>
          <w:sz w:val="28"/>
          <w:lang w:val="uk-UA" w:eastAsia="uk-UA"/>
        </w:rPr>
        <w:t>і</w:t>
      </w:r>
      <w:r>
        <w:rPr>
          <w:sz w:val="28"/>
          <w:lang w:val="uk-UA" w:eastAsia="uk-UA"/>
        </w:rPr>
        <w:t>. Затримка аерозолів в дихальних шляхах залежить від  агрегатного стану, розміру частинок, заряду активності поверхні, форми, гігроскопічності.</w:t>
      </w:r>
    </w:p>
    <w:p w:rsidR="005A2582" w:rsidRDefault="005A2582" w:rsidP="005A2582">
      <w:pPr>
        <w:spacing w:line="360" w:lineRule="auto"/>
        <w:ind w:firstLine="851"/>
        <w:jc w:val="both"/>
        <w:rPr>
          <w:sz w:val="28"/>
          <w:lang w:val="uk-UA" w:eastAsia="uk-UA"/>
        </w:rPr>
      </w:pPr>
      <w:r>
        <w:rPr>
          <w:sz w:val="28"/>
          <w:lang w:val="uk-UA" w:eastAsia="uk-UA"/>
        </w:rPr>
        <w:t>Біологічна дія пилу залежить від розміру її частинок. Зокрема, у легені проникають частинки менше 0,3 мкм, у носоглотці осідають частинки  більше 2 мкм, у трахеї та бронхах – 1,9-0,4 мкм. В залежності від тропності хімічної речовини виникають патологічні зміни.</w:t>
      </w:r>
    </w:p>
    <w:p w:rsidR="005A2582" w:rsidRDefault="005A2582" w:rsidP="000A5EF9">
      <w:pPr>
        <w:spacing w:line="360" w:lineRule="auto"/>
        <w:ind w:firstLine="851"/>
        <w:jc w:val="both"/>
        <w:rPr>
          <w:sz w:val="28"/>
          <w:lang w:val="uk-UA" w:eastAsia="uk-UA"/>
        </w:rPr>
      </w:pPr>
      <w:r>
        <w:rPr>
          <w:sz w:val="28"/>
          <w:lang w:val="uk-UA" w:eastAsia="uk-UA"/>
        </w:rPr>
        <w:t>Аеросуспензії (більше 100 мкм) та аерозолі (10-100 мкм) під дією сил гравітації осідають із повітря із прискоренням. Середньодисперсні аерозолі (0,1- 9,0 мкм) випадають із повітря з постійною швидкістю</w:t>
      </w:r>
      <w:r w:rsidR="001D595C">
        <w:rPr>
          <w:sz w:val="28"/>
          <w:lang w:val="uk-UA" w:eastAsia="uk-UA"/>
        </w:rPr>
        <w:t xml:space="preserve"> у</w:t>
      </w:r>
      <w:r w:rsidR="00C638EE">
        <w:rPr>
          <w:sz w:val="28"/>
          <w:lang w:val="uk-UA" w:eastAsia="uk-UA"/>
        </w:rPr>
        <w:t xml:space="preserve"> відповідності з законом Стокса. Частинки розміром 1-20 мкм переміщуються із потіком газоповітряної суміші. Частинки розміром менше 1 мкм утворю</w:t>
      </w:r>
      <w:r w:rsidR="001D595C">
        <w:rPr>
          <w:sz w:val="28"/>
          <w:lang w:val="uk-UA" w:eastAsia="uk-UA"/>
        </w:rPr>
        <w:t>ют</w:t>
      </w:r>
      <w:r w:rsidR="00C638EE">
        <w:rPr>
          <w:sz w:val="28"/>
          <w:lang w:val="uk-UA" w:eastAsia="uk-UA"/>
        </w:rPr>
        <w:t xml:space="preserve">ься у повітрі внаслідок конденсації. </w:t>
      </w:r>
      <w:r>
        <w:rPr>
          <w:sz w:val="28"/>
          <w:lang w:val="uk-UA" w:eastAsia="uk-UA"/>
        </w:rPr>
        <w:t>Дрібнодисперсні аерозолі (менше 0,1 мкм) знаходяться у стані броунівського руху.</w:t>
      </w:r>
      <w:r w:rsidR="00C638EE">
        <w:rPr>
          <w:sz w:val="28"/>
          <w:lang w:val="uk-UA" w:eastAsia="uk-UA"/>
        </w:rPr>
        <w:t xml:space="preserve"> Вони здатні до молекулярної дифузії, найбільш активні та осідають тільки після коагуляції. При цьому у частинок менше 0,01 мкм швидкість осідання у 1000 разів менша швидкості дифузії.</w:t>
      </w:r>
      <w:r w:rsidR="00497124">
        <w:rPr>
          <w:sz w:val="28"/>
          <w:lang w:val="uk-UA" w:eastAsia="uk-UA"/>
        </w:rPr>
        <w:t xml:space="preserve"> В цілому поведінка аерозолів у повітряному потоці зумовлюється швидкістю осідання та коефіцієнтом дифузії.</w:t>
      </w:r>
      <w:r w:rsidR="001D595C">
        <w:rPr>
          <w:sz w:val="28"/>
          <w:lang w:val="uk-UA" w:eastAsia="uk-UA"/>
        </w:rPr>
        <w:t xml:space="preserve"> </w:t>
      </w:r>
      <w:r>
        <w:rPr>
          <w:sz w:val="28"/>
          <w:lang w:val="uk-UA" w:eastAsia="uk-UA"/>
        </w:rPr>
        <w:t>Чим вище цитогенність пилу, тим менше він виводиться бронхогенним шляхом, а залишається в альвеолах та проникає у інтерстиціальну тканину легень і лімфатичні вузелки.</w:t>
      </w:r>
    </w:p>
    <w:p w:rsidR="005A2582" w:rsidRDefault="005A2582" w:rsidP="005A2582">
      <w:pPr>
        <w:spacing w:line="360" w:lineRule="auto"/>
        <w:ind w:firstLine="851"/>
        <w:jc w:val="both"/>
        <w:rPr>
          <w:sz w:val="28"/>
          <w:lang w:val="uk-UA" w:eastAsia="uk-UA"/>
        </w:rPr>
      </w:pPr>
      <w:r>
        <w:rPr>
          <w:sz w:val="28"/>
          <w:lang w:val="uk-UA" w:eastAsia="uk-UA"/>
        </w:rPr>
        <w:t>Вираженість патологічних змін в стані  здоров</w:t>
      </w:r>
      <w:r w:rsidRPr="00852085">
        <w:rPr>
          <w:sz w:val="28"/>
          <w:lang w:eastAsia="uk-UA"/>
        </w:rPr>
        <w:t>’</w:t>
      </w:r>
      <w:r>
        <w:rPr>
          <w:sz w:val="28"/>
          <w:lang w:val="uk-UA" w:eastAsia="uk-UA"/>
        </w:rPr>
        <w:t>я населенняв значній мірі залежить від величини і характеру емісії. У промисловому місті металургійної галузі найбільше викидається бензину, діоксиду марганцю, оксиду кальцію,</w:t>
      </w:r>
      <w:r w:rsidR="001D595C">
        <w:rPr>
          <w:sz w:val="28"/>
          <w:lang w:val="uk-UA" w:eastAsia="uk-UA"/>
        </w:rPr>
        <w:t xml:space="preserve"> </w:t>
      </w:r>
      <w:r>
        <w:rPr>
          <w:sz w:val="28"/>
          <w:lang w:val="uk-UA" w:eastAsia="uk-UA"/>
        </w:rPr>
        <w:t xml:space="preserve">хлору, аміаку, ксилолу. Різних видів пилу протягом року викидається біля </w:t>
      </w:r>
      <w:r>
        <w:rPr>
          <w:sz w:val="28"/>
          <w:lang w:val="uk-UA" w:eastAsia="uk-UA"/>
        </w:rPr>
        <w:lastRenderedPageBreak/>
        <w:t>174,87</w:t>
      </w:r>
      <w:r w:rsidR="001D595C">
        <w:rPr>
          <w:sz w:val="28"/>
          <w:lang w:val="uk-UA" w:eastAsia="uk-UA"/>
        </w:rPr>
        <w:t> </w:t>
      </w:r>
      <w:r>
        <w:rPr>
          <w:sz w:val="28"/>
          <w:lang w:val="uk-UA" w:eastAsia="uk-UA"/>
        </w:rPr>
        <w:t>т. Досить значними були викиди в атмосферне повітря дуже небезпечних речовин: хрому та його сполук, свинцю.</w:t>
      </w:r>
    </w:p>
    <w:p w:rsidR="005A2582" w:rsidRDefault="005A2582" w:rsidP="005A2582">
      <w:pPr>
        <w:spacing w:line="360" w:lineRule="auto"/>
        <w:ind w:firstLine="851"/>
        <w:jc w:val="both"/>
        <w:rPr>
          <w:sz w:val="28"/>
          <w:lang w:val="uk-UA" w:eastAsia="uk-UA"/>
        </w:rPr>
      </w:pPr>
      <w:r>
        <w:rPr>
          <w:sz w:val="28"/>
          <w:lang w:val="uk-UA" w:eastAsia="uk-UA"/>
        </w:rPr>
        <w:t>Постійна спільна присутність у викидах металургійних підприємств 30 хімічних речовин зумовлює їх комбіновану дію, навіть при невеликих концентраціях цих речовин у атмосферному повітрі</w:t>
      </w:r>
      <w:r w:rsidR="007E59F5">
        <w:rPr>
          <w:sz w:val="28"/>
          <w:lang w:val="uk-UA" w:eastAsia="uk-UA"/>
        </w:rPr>
        <w:t>. Н</w:t>
      </w:r>
      <w:r>
        <w:rPr>
          <w:sz w:val="28"/>
          <w:lang w:val="uk-UA" w:eastAsia="uk-UA"/>
        </w:rPr>
        <w:t xml:space="preserve">айчастіше комбінація різноманітних компонентів викидів справляє біологічну дію за принципом простої сумації. </w:t>
      </w:r>
    </w:p>
    <w:p w:rsidR="005A2582" w:rsidRDefault="005A2582" w:rsidP="005A2582">
      <w:pPr>
        <w:spacing w:line="360" w:lineRule="auto"/>
        <w:ind w:firstLine="851"/>
        <w:jc w:val="both"/>
        <w:rPr>
          <w:sz w:val="28"/>
          <w:lang w:val="uk-UA" w:eastAsia="uk-UA"/>
        </w:rPr>
      </w:pPr>
      <w:r>
        <w:rPr>
          <w:sz w:val="28"/>
          <w:lang w:val="uk-UA" w:eastAsia="uk-UA"/>
        </w:rPr>
        <w:t>Величина викиду відноситься до головних факторів, що зумовлюють рівень концентрації. Він переважно залежить від інтенсивності роботи підприємства. Поряд з цим</w:t>
      </w:r>
      <w:r w:rsidR="007E59F5">
        <w:rPr>
          <w:sz w:val="28"/>
          <w:lang w:val="uk-UA" w:eastAsia="uk-UA"/>
        </w:rPr>
        <w:t xml:space="preserve">  </w:t>
      </w:r>
      <w:r>
        <w:rPr>
          <w:sz w:val="28"/>
          <w:lang w:val="uk-UA" w:eastAsia="uk-UA"/>
        </w:rPr>
        <w:t xml:space="preserve">ступінь забруднення атмосферного повітря населених пунктів може суттєво змінюватися під впливом турбулентності, яка </w:t>
      </w:r>
      <w:r w:rsidR="005674B1">
        <w:rPr>
          <w:sz w:val="28"/>
          <w:lang w:val="uk-UA" w:eastAsia="uk-UA"/>
        </w:rPr>
        <w:t>в свою чергу залежить від</w:t>
      </w:r>
      <w:r>
        <w:rPr>
          <w:sz w:val="28"/>
          <w:lang w:val="uk-UA" w:eastAsia="uk-UA"/>
        </w:rPr>
        <w:t xml:space="preserve"> низки метеорологічних факторів (напрямку і швидкості вітру, вологості повітря, температурної стратифікації атмосфери).</w:t>
      </w:r>
    </w:p>
    <w:p w:rsidR="005A2582" w:rsidRDefault="005A2582" w:rsidP="005A2582">
      <w:pPr>
        <w:spacing w:line="360" w:lineRule="auto"/>
        <w:ind w:firstLine="851"/>
        <w:jc w:val="both"/>
        <w:rPr>
          <w:sz w:val="28"/>
          <w:lang w:val="uk-UA" w:eastAsia="uk-UA"/>
        </w:rPr>
      </w:pPr>
      <w:r>
        <w:rPr>
          <w:sz w:val="28"/>
          <w:lang w:val="uk-UA" w:eastAsia="uk-UA"/>
        </w:rPr>
        <w:t>Поряд з цим необхідно зазначити, що ефектом сумації шкідливої дії володіють аміак-сірководень-формальдегід, ацетон-фенол-формальдегід-акроле</w:t>
      </w:r>
      <w:r w:rsidR="00BC0963">
        <w:rPr>
          <w:sz w:val="28"/>
          <w:lang w:val="uk-UA" w:eastAsia="uk-UA"/>
        </w:rPr>
        <w:t>ї</w:t>
      </w:r>
      <w:r>
        <w:rPr>
          <w:sz w:val="28"/>
          <w:lang w:val="uk-UA" w:eastAsia="uk-UA"/>
        </w:rPr>
        <w:t>н</w:t>
      </w:r>
      <w:r w:rsidR="007E59F5">
        <w:rPr>
          <w:sz w:val="28"/>
          <w:lang w:val="uk-UA" w:eastAsia="uk-UA"/>
        </w:rPr>
        <w:t>;</w:t>
      </w:r>
      <w:r>
        <w:rPr>
          <w:sz w:val="28"/>
          <w:lang w:val="uk-UA" w:eastAsia="uk-UA"/>
        </w:rPr>
        <w:t xml:space="preserve"> аерозолі окису ванадію </w:t>
      </w:r>
      <w:r w:rsidR="00BC0963">
        <w:rPr>
          <w:sz w:val="28"/>
          <w:lang w:val="uk-UA" w:eastAsia="uk-UA"/>
        </w:rPr>
        <w:t>(</w:t>
      </w:r>
      <w:r w:rsidR="00BC0963">
        <w:rPr>
          <w:sz w:val="28"/>
          <w:lang w:val="en-US" w:eastAsia="uk-UA"/>
        </w:rPr>
        <w:t>V</w:t>
      </w:r>
      <w:r w:rsidR="00BC0963" w:rsidRPr="00BC0963">
        <w:rPr>
          <w:sz w:val="28"/>
          <w:lang w:val="uk-UA" w:eastAsia="uk-UA"/>
        </w:rPr>
        <w:t xml:space="preserve">) - </w:t>
      </w:r>
      <w:r>
        <w:rPr>
          <w:sz w:val="28"/>
          <w:lang w:val="uk-UA" w:eastAsia="uk-UA"/>
        </w:rPr>
        <w:t>окис</w:t>
      </w:r>
      <w:r w:rsidR="00BC0963">
        <w:rPr>
          <w:sz w:val="28"/>
          <w:lang w:val="uk-UA" w:eastAsia="uk-UA"/>
        </w:rPr>
        <w:t>у</w:t>
      </w:r>
      <w:r>
        <w:rPr>
          <w:sz w:val="28"/>
          <w:lang w:val="uk-UA" w:eastAsia="uk-UA"/>
        </w:rPr>
        <w:t xml:space="preserve"> хрому</w:t>
      </w:r>
      <w:r w:rsidR="00BC0963" w:rsidRPr="00BC0963">
        <w:rPr>
          <w:sz w:val="28"/>
          <w:lang w:val="uk-UA" w:eastAsia="uk-UA"/>
        </w:rPr>
        <w:t>(</w:t>
      </w:r>
      <w:r w:rsidR="00BC0963">
        <w:rPr>
          <w:sz w:val="28"/>
          <w:lang w:val="en-US" w:eastAsia="uk-UA"/>
        </w:rPr>
        <w:t>III</w:t>
      </w:r>
      <w:r w:rsidR="00BC0963" w:rsidRPr="00BC0963">
        <w:rPr>
          <w:sz w:val="28"/>
          <w:lang w:val="uk-UA" w:eastAsia="uk-UA"/>
        </w:rPr>
        <w:t xml:space="preserve">) </w:t>
      </w:r>
      <w:r>
        <w:rPr>
          <w:sz w:val="28"/>
          <w:lang w:val="uk-UA" w:eastAsia="uk-UA"/>
        </w:rPr>
        <w:t>- окисли марганцю</w:t>
      </w:r>
      <w:r w:rsidR="007E59F5">
        <w:rPr>
          <w:sz w:val="28"/>
          <w:lang w:val="uk-UA" w:eastAsia="uk-UA"/>
        </w:rPr>
        <w:t>;</w:t>
      </w:r>
      <w:r>
        <w:rPr>
          <w:sz w:val="28"/>
          <w:lang w:val="uk-UA" w:eastAsia="uk-UA"/>
        </w:rPr>
        <w:t xml:space="preserve"> оцтова кислота-фенол-етилацетат</w:t>
      </w:r>
      <w:r w:rsidR="007E59F5">
        <w:rPr>
          <w:sz w:val="28"/>
          <w:lang w:val="uk-UA" w:eastAsia="uk-UA"/>
        </w:rPr>
        <w:t xml:space="preserve">; </w:t>
      </w:r>
      <w:r>
        <w:rPr>
          <w:sz w:val="28"/>
          <w:lang w:val="uk-UA" w:eastAsia="uk-UA"/>
        </w:rPr>
        <w:t xml:space="preserve"> азотна кислота - сірчана кислота</w:t>
      </w:r>
      <w:r w:rsidR="007E59F5">
        <w:rPr>
          <w:sz w:val="28"/>
          <w:lang w:val="uk-UA" w:eastAsia="uk-UA"/>
        </w:rPr>
        <w:t>;</w:t>
      </w:r>
      <w:r>
        <w:rPr>
          <w:sz w:val="28"/>
          <w:lang w:val="uk-UA" w:eastAsia="uk-UA"/>
        </w:rPr>
        <w:t xml:space="preserve">   формальдегід - окис азоту- озон.</w:t>
      </w:r>
    </w:p>
    <w:p w:rsidR="005A2582" w:rsidRDefault="005A2582" w:rsidP="005A2582">
      <w:pPr>
        <w:spacing w:line="360" w:lineRule="auto"/>
        <w:ind w:firstLine="851"/>
        <w:jc w:val="both"/>
        <w:rPr>
          <w:sz w:val="28"/>
          <w:lang w:val="uk-UA" w:eastAsia="uk-UA"/>
        </w:rPr>
      </w:pPr>
      <w:r>
        <w:rPr>
          <w:sz w:val="28"/>
          <w:lang w:val="uk-UA" w:eastAsia="uk-UA"/>
        </w:rPr>
        <w:t>При аналізі коефіц</w:t>
      </w:r>
      <w:r w:rsidR="005674B1">
        <w:rPr>
          <w:sz w:val="28"/>
          <w:lang w:val="uk-UA" w:eastAsia="uk-UA"/>
        </w:rPr>
        <w:t>і</w:t>
      </w:r>
      <w:r>
        <w:rPr>
          <w:sz w:val="28"/>
          <w:lang w:val="uk-UA" w:eastAsia="uk-UA"/>
        </w:rPr>
        <w:t>єнтів детермінації встановлено, що у дорослих для п</w:t>
      </w:r>
      <w:r w:rsidRPr="00B24AF3">
        <w:rPr>
          <w:sz w:val="28"/>
          <w:lang w:val="uk-UA" w:eastAsia="uk-UA"/>
        </w:rPr>
        <w:t>’</w:t>
      </w:r>
      <w:r>
        <w:rPr>
          <w:sz w:val="28"/>
          <w:lang w:val="uk-UA" w:eastAsia="uk-UA"/>
        </w:rPr>
        <w:t>яти речовин він становив більше 40</w:t>
      </w:r>
      <w:r w:rsidR="0031262D" w:rsidRPr="0031262D">
        <w:rPr>
          <w:sz w:val="28"/>
          <w:lang w:val="uk-UA" w:eastAsia="uk-UA"/>
        </w:rPr>
        <w:t xml:space="preserve"> </w:t>
      </w:r>
      <w:r>
        <w:rPr>
          <w:sz w:val="28"/>
          <w:lang w:val="uk-UA" w:eastAsia="uk-UA"/>
        </w:rPr>
        <w:t>%: ацетон, бенз(а)пірен, бутилацетат, кобальт та його сполуки, діоксид марганцю. Ще для п</w:t>
      </w:r>
      <w:r w:rsidRPr="00B24AF3">
        <w:rPr>
          <w:sz w:val="28"/>
          <w:lang w:val="uk-UA" w:eastAsia="uk-UA"/>
        </w:rPr>
        <w:t>’</w:t>
      </w:r>
      <w:r>
        <w:rPr>
          <w:sz w:val="28"/>
          <w:lang w:val="uk-UA" w:eastAsia="uk-UA"/>
        </w:rPr>
        <w:t>ятнадцяти речовин він знаходився в межах від 30 до 40</w:t>
      </w:r>
      <w:r w:rsidR="0031262D" w:rsidRPr="0031262D">
        <w:rPr>
          <w:sz w:val="28"/>
          <w:lang w:eastAsia="uk-UA"/>
        </w:rPr>
        <w:t xml:space="preserve"> </w:t>
      </w:r>
      <w:r>
        <w:rPr>
          <w:sz w:val="28"/>
          <w:lang w:val="uk-UA" w:eastAsia="uk-UA"/>
        </w:rPr>
        <w:t xml:space="preserve">%. До них відносяться наступні речовини: азотна кислота, чотирьоххлористий вуглець, ксилол, нафталін, нікель та його сполуки, оцтова кислота, різні види пилу, ртуть та її сполуки, сірчана кислота, стирол, толуол, хлор, хром та його сполуки. </w:t>
      </w:r>
    </w:p>
    <w:p w:rsidR="005A2582" w:rsidRDefault="005A2582" w:rsidP="005A2582">
      <w:pPr>
        <w:spacing w:line="360" w:lineRule="auto"/>
        <w:ind w:firstLine="851"/>
        <w:jc w:val="both"/>
        <w:rPr>
          <w:sz w:val="28"/>
          <w:lang w:val="uk-UA" w:eastAsia="uk-UA"/>
        </w:rPr>
      </w:pPr>
      <w:r>
        <w:rPr>
          <w:sz w:val="28"/>
          <w:lang w:val="uk-UA" w:eastAsia="uk-UA"/>
        </w:rPr>
        <w:t>Для дітей найбільшу детермінуючу дію мали бензол (45,7</w:t>
      </w:r>
      <w:r w:rsidR="0031262D" w:rsidRPr="0031262D">
        <w:rPr>
          <w:sz w:val="28"/>
          <w:lang w:eastAsia="uk-UA"/>
        </w:rPr>
        <w:t xml:space="preserve"> </w:t>
      </w:r>
      <w:r>
        <w:rPr>
          <w:sz w:val="28"/>
          <w:lang w:val="uk-UA" w:eastAsia="uk-UA"/>
        </w:rPr>
        <w:t>%) та діоксид марганцю (40,6</w:t>
      </w:r>
      <w:r w:rsidR="0031262D" w:rsidRPr="00C05C05">
        <w:rPr>
          <w:sz w:val="28"/>
          <w:lang w:eastAsia="uk-UA"/>
        </w:rPr>
        <w:t xml:space="preserve"> </w:t>
      </w:r>
      <w:r>
        <w:rPr>
          <w:sz w:val="28"/>
          <w:lang w:val="uk-UA" w:eastAsia="uk-UA"/>
        </w:rPr>
        <w:t xml:space="preserve">%). Високими коефіцієнтами детермінації для хвороб органів дихання у дітей були дванадцять шкідливих речовин. До них відносяться наступні речовини: азотна кислота, ацетон, бенз(а)пірен, бутилацетат, кадмій та </w:t>
      </w:r>
      <w:r>
        <w:rPr>
          <w:sz w:val="28"/>
          <w:lang w:val="uk-UA" w:eastAsia="uk-UA"/>
        </w:rPr>
        <w:lastRenderedPageBreak/>
        <w:t>його сполуки, ксилол, нафталін, пил пластиковий, сірчана кислота, сірководень та хлор.</w:t>
      </w:r>
    </w:p>
    <w:p w:rsidR="005A2582" w:rsidRDefault="005A2582" w:rsidP="005A2582">
      <w:pPr>
        <w:spacing w:line="360" w:lineRule="auto"/>
        <w:ind w:firstLine="851"/>
        <w:jc w:val="both"/>
        <w:rPr>
          <w:sz w:val="28"/>
          <w:lang w:val="uk-UA" w:eastAsia="uk-UA"/>
        </w:rPr>
      </w:pPr>
      <w:r>
        <w:rPr>
          <w:sz w:val="28"/>
          <w:lang w:val="uk-UA" w:eastAsia="uk-UA"/>
        </w:rPr>
        <w:t>При атмосферних забрудненнях до перших мішень впливу відносяться слизові дихальних шляхів. Найпоширенішим біологічним ефектом  є подразнююча дія, внаслідок якої збільщується спектр та рівень мікрофлори слизової рота і носа, а також коефіцієнт диференціації епітеліальних кліток слизових. При цьому знижається очищ</w:t>
      </w:r>
      <w:r w:rsidR="007E59F5">
        <w:rPr>
          <w:sz w:val="28"/>
          <w:lang w:val="uk-UA" w:eastAsia="uk-UA"/>
        </w:rPr>
        <w:t xml:space="preserve">уюча </w:t>
      </w:r>
      <w:r>
        <w:rPr>
          <w:sz w:val="28"/>
          <w:lang w:val="uk-UA" w:eastAsia="uk-UA"/>
        </w:rPr>
        <w:t>здатність епітелію верхніх дихальних шляхів, виникають цитоморфологічні зміни лейкоцитів, макрофагів та функціональна недостатність мукоциліарного кліренсу.</w:t>
      </w:r>
    </w:p>
    <w:p w:rsidR="005A2582" w:rsidRDefault="005A2582" w:rsidP="005A2582">
      <w:pPr>
        <w:spacing w:line="360" w:lineRule="auto"/>
        <w:ind w:firstLine="851"/>
        <w:jc w:val="both"/>
        <w:rPr>
          <w:sz w:val="28"/>
          <w:lang w:val="uk-UA" w:eastAsia="uk-UA"/>
        </w:rPr>
      </w:pPr>
      <w:r>
        <w:rPr>
          <w:sz w:val="28"/>
          <w:lang w:val="uk-UA" w:eastAsia="uk-UA"/>
        </w:rPr>
        <w:t xml:space="preserve">До детермінованих забрудненням атмосферного повітря </w:t>
      </w:r>
      <w:r w:rsidR="007E59F5">
        <w:rPr>
          <w:sz w:val="28"/>
          <w:lang w:val="uk-UA" w:eastAsia="uk-UA"/>
        </w:rPr>
        <w:t xml:space="preserve">ефектів </w:t>
      </w:r>
      <w:r>
        <w:rPr>
          <w:sz w:val="28"/>
          <w:lang w:val="uk-UA" w:eastAsia="uk-UA"/>
        </w:rPr>
        <w:t>відноситься пригнічення імунобіологічної резистентності організму. У загальному виді патогенетичний механізм полягає у наступному:</w:t>
      </w:r>
    </w:p>
    <w:p w:rsidR="005A2582" w:rsidRDefault="00B9093E" w:rsidP="005A2582">
      <w:pPr>
        <w:spacing w:line="360" w:lineRule="auto"/>
        <w:ind w:firstLine="851"/>
        <w:jc w:val="both"/>
        <w:rPr>
          <w:sz w:val="28"/>
          <w:lang w:val="uk-UA" w:eastAsia="uk-UA"/>
        </w:rPr>
      </w:pPr>
      <w:r>
        <w:rPr>
          <w:noProof/>
          <w:sz w:val="28"/>
        </w:rPr>
        <w:pict>
          <v:shape id="_x0000_s1451" type="#_x0000_t32" style="position:absolute;left:0;text-align:left;margin-left:165.45pt;margin-top:81.1pt;width:26.25pt;height:.05pt;z-index:251673600" o:connectortype="straight">
            <v:stroke endarrow="block"/>
          </v:shape>
        </w:pict>
      </w:r>
      <w:r>
        <w:rPr>
          <w:noProof/>
          <w:sz w:val="28"/>
        </w:rPr>
        <w:pict>
          <v:shape id="_x0000_s1452" type="#_x0000_t32" style="position:absolute;left:0;text-align:left;margin-left:238.2pt;margin-top:56.7pt;width:30.75pt;height:0;z-index:251674624" o:connectortype="straight">
            <v:stroke endarrow="block"/>
          </v:shape>
        </w:pict>
      </w:r>
      <w:r>
        <w:rPr>
          <w:noProof/>
          <w:sz w:val="28"/>
        </w:rPr>
        <w:pict>
          <v:shape id="_x0000_s1450" type="#_x0000_t32" style="position:absolute;left:0;text-align:left;margin-left:322.35pt;margin-top:31.55pt;width:25.5pt;height:0;z-index:251672576" o:connectortype="straight">
            <v:stroke endarrow="block"/>
          </v:shape>
        </w:pict>
      </w:r>
      <w:r w:rsidR="005A2582">
        <w:rPr>
          <w:sz w:val="28"/>
          <w:lang w:val="uk-UA" w:eastAsia="uk-UA"/>
        </w:rPr>
        <w:t>пошкодження біоплівки верхніх дихальних шляхів (формується за рахунок нормальної ендотеліальної</w:t>
      </w:r>
      <w:r w:rsidR="00C54E12">
        <w:rPr>
          <w:sz w:val="28"/>
          <w:lang w:val="uk-UA" w:eastAsia="uk-UA"/>
        </w:rPr>
        <w:t xml:space="preserve"> </w:t>
      </w:r>
      <w:r w:rsidR="005A2582">
        <w:rPr>
          <w:sz w:val="28"/>
          <w:lang w:val="uk-UA" w:eastAsia="uk-UA"/>
        </w:rPr>
        <w:t>мікрофлори)         зниження стійкості колонізації нормальної  мікрофлори               підвищення обсіменіння умовно-патогенною мікрофлорою           напруження системи антимікробного захисту.</w:t>
      </w:r>
    </w:p>
    <w:p w:rsidR="005A2582" w:rsidRDefault="005A2582" w:rsidP="005A2582">
      <w:pPr>
        <w:spacing w:line="360" w:lineRule="auto"/>
        <w:ind w:firstLine="851"/>
        <w:jc w:val="both"/>
        <w:rPr>
          <w:sz w:val="28"/>
          <w:lang w:val="uk-UA" w:eastAsia="uk-UA"/>
        </w:rPr>
      </w:pPr>
      <w:r>
        <w:rPr>
          <w:sz w:val="28"/>
          <w:lang w:val="uk-UA" w:eastAsia="uk-UA"/>
        </w:rPr>
        <w:t>В основі цитоксичних та мутагенних ефектів, посттрансляційних порушень гомеостазу знаходиться подолання ксенобіотиками захисних бар</w:t>
      </w:r>
      <w:r w:rsidRPr="002F1BA5">
        <w:rPr>
          <w:sz w:val="28"/>
          <w:lang w:val="uk-UA" w:eastAsia="uk-UA"/>
        </w:rPr>
        <w:t>’</w:t>
      </w:r>
      <w:r>
        <w:rPr>
          <w:sz w:val="28"/>
          <w:lang w:val="uk-UA" w:eastAsia="uk-UA"/>
        </w:rPr>
        <w:t xml:space="preserve">єрів організму з наступним безпосереднім контактом із молекулярним субстратом плазми крові та модифікацією структурованих і вільних біомолекул. </w:t>
      </w:r>
    </w:p>
    <w:p w:rsidR="005A2582" w:rsidRDefault="005A2582" w:rsidP="005A2582">
      <w:pPr>
        <w:spacing w:line="360" w:lineRule="auto"/>
        <w:ind w:firstLine="851"/>
        <w:jc w:val="both"/>
        <w:rPr>
          <w:sz w:val="28"/>
          <w:lang w:val="uk-UA" w:eastAsia="uk-UA"/>
        </w:rPr>
      </w:pPr>
      <w:r>
        <w:rPr>
          <w:sz w:val="28"/>
          <w:lang w:val="uk-UA" w:eastAsia="uk-UA"/>
        </w:rPr>
        <w:t xml:space="preserve">До найпоширеніших екотоксикантів промислового міста металургійної галузі, що формують нозологічні форми </w:t>
      </w:r>
      <w:r w:rsidR="00C54E12">
        <w:rPr>
          <w:sz w:val="28"/>
          <w:lang w:val="uk-UA" w:eastAsia="uk-UA"/>
        </w:rPr>
        <w:t xml:space="preserve">захворювань </w:t>
      </w:r>
      <w:r>
        <w:rPr>
          <w:sz w:val="28"/>
          <w:lang w:val="uk-UA" w:eastAsia="uk-UA"/>
        </w:rPr>
        <w:t>органів дихання відносяться: азотна кислота (D 33</w:t>
      </w:r>
      <w:r w:rsidRPr="002F1BA5">
        <w:rPr>
          <w:sz w:val="28"/>
          <w:lang w:val="uk-UA" w:eastAsia="uk-UA"/>
        </w:rPr>
        <w:t>,2-34,3</w:t>
      </w:r>
      <w:r w:rsidR="00171AF4">
        <w:rPr>
          <w:sz w:val="28"/>
          <w:lang w:val="uk-UA" w:eastAsia="uk-UA"/>
        </w:rPr>
        <w:t xml:space="preserve"> </w:t>
      </w:r>
      <w:r w:rsidRPr="002F1BA5">
        <w:rPr>
          <w:sz w:val="28"/>
          <w:lang w:val="uk-UA" w:eastAsia="uk-UA"/>
        </w:rPr>
        <w:t>%)</w:t>
      </w:r>
      <w:r>
        <w:rPr>
          <w:sz w:val="28"/>
          <w:lang w:val="uk-UA" w:eastAsia="uk-UA"/>
        </w:rPr>
        <w:t>, акролеїн</w:t>
      </w:r>
      <w:r w:rsidR="00171AF4">
        <w:rPr>
          <w:sz w:val="28"/>
          <w:lang w:val="uk-UA" w:eastAsia="uk-UA"/>
        </w:rPr>
        <w:t xml:space="preserve"> </w:t>
      </w:r>
      <w:r>
        <w:rPr>
          <w:sz w:val="28"/>
          <w:lang w:val="uk-UA" w:eastAsia="uk-UA"/>
        </w:rPr>
        <w:t xml:space="preserve">(D </w:t>
      </w:r>
      <w:r w:rsidRPr="002F1BA5">
        <w:rPr>
          <w:sz w:val="28"/>
          <w:lang w:val="uk-UA" w:eastAsia="uk-UA"/>
        </w:rPr>
        <w:t>26,4</w:t>
      </w:r>
      <w:r w:rsidR="00171AF4">
        <w:rPr>
          <w:sz w:val="28"/>
          <w:lang w:val="uk-UA" w:eastAsia="uk-UA"/>
        </w:rPr>
        <w:t xml:space="preserve"> </w:t>
      </w:r>
      <w:r w:rsidRPr="002F1BA5">
        <w:rPr>
          <w:sz w:val="28"/>
          <w:lang w:val="uk-UA" w:eastAsia="uk-UA"/>
        </w:rPr>
        <w:t>%)</w:t>
      </w:r>
      <w:r>
        <w:rPr>
          <w:sz w:val="28"/>
          <w:lang w:val="uk-UA" w:eastAsia="uk-UA"/>
        </w:rPr>
        <w:t>, ацетон</w:t>
      </w:r>
      <w:r w:rsidR="00171AF4">
        <w:rPr>
          <w:sz w:val="28"/>
          <w:lang w:val="uk-UA" w:eastAsia="uk-UA"/>
        </w:rPr>
        <w:t xml:space="preserve"> </w:t>
      </w:r>
      <w:r>
        <w:rPr>
          <w:sz w:val="28"/>
          <w:lang w:val="uk-UA" w:eastAsia="uk-UA"/>
        </w:rPr>
        <w:t>(D 3</w:t>
      </w:r>
      <w:r w:rsidRPr="002F1BA5">
        <w:rPr>
          <w:sz w:val="28"/>
          <w:lang w:val="uk-UA" w:eastAsia="uk-UA"/>
        </w:rPr>
        <w:t>1,8-49,5%)</w:t>
      </w:r>
      <w:r>
        <w:rPr>
          <w:sz w:val="28"/>
          <w:lang w:val="uk-UA" w:eastAsia="uk-UA"/>
        </w:rPr>
        <w:t>, бензол</w:t>
      </w:r>
      <w:r w:rsidR="00171AF4">
        <w:rPr>
          <w:sz w:val="28"/>
          <w:lang w:val="uk-UA" w:eastAsia="uk-UA"/>
        </w:rPr>
        <w:t xml:space="preserve"> </w:t>
      </w:r>
      <w:r>
        <w:rPr>
          <w:sz w:val="28"/>
          <w:lang w:val="uk-UA" w:eastAsia="uk-UA"/>
        </w:rPr>
        <w:t xml:space="preserve">(D </w:t>
      </w:r>
      <w:r w:rsidRPr="002F1BA5">
        <w:rPr>
          <w:sz w:val="28"/>
          <w:lang w:val="uk-UA" w:eastAsia="uk-UA"/>
        </w:rPr>
        <w:t>24,9-45,7</w:t>
      </w:r>
      <w:r w:rsidR="0031262D" w:rsidRPr="0031262D">
        <w:rPr>
          <w:sz w:val="28"/>
          <w:lang w:val="uk-UA" w:eastAsia="uk-UA"/>
        </w:rPr>
        <w:t xml:space="preserve"> </w:t>
      </w:r>
      <w:r w:rsidRPr="002F1BA5">
        <w:rPr>
          <w:sz w:val="28"/>
          <w:lang w:val="uk-UA" w:eastAsia="uk-UA"/>
        </w:rPr>
        <w:t>%)</w:t>
      </w:r>
      <w:r>
        <w:rPr>
          <w:sz w:val="28"/>
          <w:lang w:val="uk-UA" w:eastAsia="uk-UA"/>
        </w:rPr>
        <w:t xml:space="preserve">, </w:t>
      </w:r>
      <w:r w:rsidR="00171AF4">
        <w:rPr>
          <w:sz w:val="28"/>
          <w:lang w:val="uk-UA" w:eastAsia="uk-UA"/>
        </w:rPr>
        <w:t xml:space="preserve">бутилацетат </w:t>
      </w:r>
      <w:r>
        <w:rPr>
          <w:sz w:val="28"/>
          <w:lang w:val="uk-UA" w:eastAsia="uk-UA"/>
        </w:rPr>
        <w:t>(D 3</w:t>
      </w:r>
      <w:r w:rsidRPr="002F1BA5">
        <w:rPr>
          <w:sz w:val="28"/>
          <w:lang w:val="uk-UA" w:eastAsia="uk-UA"/>
        </w:rPr>
        <w:t>1,5-48,6</w:t>
      </w:r>
      <w:r w:rsidR="0031262D" w:rsidRPr="0031262D">
        <w:rPr>
          <w:sz w:val="28"/>
          <w:lang w:val="uk-UA" w:eastAsia="uk-UA"/>
        </w:rPr>
        <w:t xml:space="preserve"> </w:t>
      </w:r>
      <w:r w:rsidRPr="002F1BA5">
        <w:rPr>
          <w:sz w:val="28"/>
          <w:lang w:val="uk-UA" w:eastAsia="uk-UA"/>
        </w:rPr>
        <w:t>%)</w:t>
      </w:r>
      <w:r>
        <w:rPr>
          <w:sz w:val="28"/>
          <w:lang w:val="uk-UA" w:eastAsia="uk-UA"/>
        </w:rPr>
        <w:t>, діоксид марганцю</w:t>
      </w:r>
      <w:r w:rsidR="00171AF4">
        <w:rPr>
          <w:sz w:val="28"/>
          <w:lang w:val="uk-UA" w:eastAsia="uk-UA"/>
        </w:rPr>
        <w:t xml:space="preserve"> </w:t>
      </w:r>
      <w:r>
        <w:rPr>
          <w:sz w:val="28"/>
          <w:lang w:val="uk-UA" w:eastAsia="uk-UA"/>
        </w:rPr>
        <w:t xml:space="preserve">(D </w:t>
      </w:r>
      <w:r w:rsidRPr="002F1BA5">
        <w:rPr>
          <w:sz w:val="28"/>
          <w:lang w:val="uk-UA" w:eastAsia="uk-UA"/>
        </w:rPr>
        <w:t>40,6-55,1</w:t>
      </w:r>
      <w:r w:rsidR="0031262D" w:rsidRPr="0031262D">
        <w:rPr>
          <w:sz w:val="28"/>
          <w:lang w:eastAsia="uk-UA"/>
        </w:rPr>
        <w:t xml:space="preserve"> </w:t>
      </w:r>
      <w:r w:rsidRPr="002F1BA5">
        <w:rPr>
          <w:sz w:val="28"/>
          <w:lang w:val="uk-UA" w:eastAsia="uk-UA"/>
        </w:rPr>
        <w:t>%)</w:t>
      </w:r>
      <w:r>
        <w:rPr>
          <w:sz w:val="28"/>
          <w:lang w:val="uk-UA" w:eastAsia="uk-UA"/>
        </w:rPr>
        <w:t>, ксилол</w:t>
      </w:r>
      <w:r w:rsidR="00171AF4">
        <w:rPr>
          <w:sz w:val="28"/>
          <w:lang w:val="uk-UA" w:eastAsia="uk-UA"/>
        </w:rPr>
        <w:t xml:space="preserve"> </w:t>
      </w:r>
      <w:r>
        <w:rPr>
          <w:sz w:val="28"/>
          <w:lang w:val="uk-UA" w:eastAsia="uk-UA"/>
        </w:rPr>
        <w:t>(D 3</w:t>
      </w:r>
      <w:r w:rsidRPr="002F1BA5">
        <w:rPr>
          <w:sz w:val="28"/>
          <w:lang w:val="uk-UA" w:eastAsia="uk-UA"/>
        </w:rPr>
        <w:t>0,9-38,5</w:t>
      </w:r>
      <w:r w:rsidR="0031262D" w:rsidRPr="0031262D">
        <w:rPr>
          <w:sz w:val="28"/>
          <w:lang w:eastAsia="uk-UA"/>
        </w:rPr>
        <w:t xml:space="preserve"> </w:t>
      </w:r>
      <w:r w:rsidRPr="002F1BA5">
        <w:rPr>
          <w:sz w:val="28"/>
          <w:lang w:val="uk-UA" w:eastAsia="uk-UA"/>
        </w:rPr>
        <w:t>%)</w:t>
      </w:r>
      <w:r>
        <w:rPr>
          <w:sz w:val="28"/>
          <w:lang w:val="uk-UA" w:eastAsia="uk-UA"/>
        </w:rPr>
        <w:t>,  нафталін</w:t>
      </w:r>
      <w:r w:rsidR="00171AF4">
        <w:rPr>
          <w:sz w:val="28"/>
          <w:lang w:val="uk-UA" w:eastAsia="uk-UA"/>
        </w:rPr>
        <w:t xml:space="preserve"> </w:t>
      </w:r>
      <w:r>
        <w:rPr>
          <w:sz w:val="28"/>
          <w:lang w:val="uk-UA" w:eastAsia="uk-UA"/>
        </w:rPr>
        <w:t>(D 3</w:t>
      </w:r>
      <w:r w:rsidRPr="002F1BA5">
        <w:rPr>
          <w:sz w:val="28"/>
          <w:lang w:val="uk-UA" w:eastAsia="uk-UA"/>
        </w:rPr>
        <w:t>2,6-39,8</w:t>
      </w:r>
      <w:r w:rsidR="0031262D" w:rsidRPr="0031262D">
        <w:rPr>
          <w:sz w:val="28"/>
          <w:lang w:eastAsia="uk-UA"/>
        </w:rPr>
        <w:t xml:space="preserve"> </w:t>
      </w:r>
      <w:r w:rsidRPr="002F1BA5">
        <w:rPr>
          <w:sz w:val="28"/>
          <w:lang w:val="uk-UA" w:eastAsia="uk-UA"/>
        </w:rPr>
        <w:t>%)</w:t>
      </w:r>
      <w:r>
        <w:rPr>
          <w:sz w:val="28"/>
          <w:lang w:val="uk-UA" w:eastAsia="uk-UA"/>
        </w:rPr>
        <w:t>, пил</w:t>
      </w:r>
      <w:r w:rsidR="00171AF4">
        <w:rPr>
          <w:sz w:val="28"/>
          <w:lang w:val="uk-UA" w:eastAsia="uk-UA"/>
        </w:rPr>
        <w:t xml:space="preserve"> </w:t>
      </w:r>
      <w:r>
        <w:rPr>
          <w:sz w:val="28"/>
          <w:lang w:val="uk-UA" w:eastAsia="uk-UA"/>
        </w:rPr>
        <w:t>(D 3</w:t>
      </w:r>
      <w:r w:rsidRPr="002F1BA5">
        <w:rPr>
          <w:sz w:val="28"/>
          <w:lang w:val="uk-UA" w:eastAsia="uk-UA"/>
        </w:rPr>
        <w:t>0,</w:t>
      </w:r>
      <w:r>
        <w:rPr>
          <w:sz w:val="28"/>
          <w:lang w:val="uk-UA" w:eastAsia="uk-UA"/>
        </w:rPr>
        <w:t>2</w:t>
      </w:r>
      <w:r w:rsidRPr="002F1BA5">
        <w:rPr>
          <w:sz w:val="28"/>
          <w:lang w:val="uk-UA" w:eastAsia="uk-UA"/>
        </w:rPr>
        <w:t>-3</w:t>
      </w:r>
      <w:r>
        <w:rPr>
          <w:sz w:val="28"/>
          <w:lang w:val="uk-UA" w:eastAsia="uk-UA"/>
        </w:rPr>
        <w:t>7</w:t>
      </w:r>
      <w:r w:rsidRPr="002F1BA5">
        <w:rPr>
          <w:sz w:val="28"/>
          <w:lang w:val="uk-UA" w:eastAsia="uk-UA"/>
        </w:rPr>
        <w:t>,</w:t>
      </w:r>
      <w:r>
        <w:rPr>
          <w:sz w:val="28"/>
          <w:lang w:val="uk-UA" w:eastAsia="uk-UA"/>
        </w:rPr>
        <w:t>6</w:t>
      </w:r>
      <w:r w:rsidR="0031262D" w:rsidRPr="0031262D">
        <w:rPr>
          <w:sz w:val="28"/>
          <w:lang w:eastAsia="uk-UA"/>
        </w:rPr>
        <w:t xml:space="preserve"> </w:t>
      </w:r>
      <w:r w:rsidRPr="002F1BA5">
        <w:rPr>
          <w:sz w:val="28"/>
          <w:lang w:val="uk-UA" w:eastAsia="uk-UA"/>
        </w:rPr>
        <w:t>%)</w:t>
      </w:r>
      <w:r>
        <w:rPr>
          <w:sz w:val="28"/>
          <w:lang w:val="uk-UA" w:eastAsia="uk-UA"/>
        </w:rPr>
        <w:t>,  сірчана кислота</w:t>
      </w:r>
      <w:r w:rsidR="00171AF4">
        <w:rPr>
          <w:sz w:val="28"/>
          <w:lang w:val="uk-UA" w:eastAsia="uk-UA"/>
        </w:rPr>
        <w:t xml:space="preserve"> </w:t>
      </w:r>
      <w:r>
        <w:rPr>
          <w:sz w:val="28"/>
          <w:lang w:val="uk-UA" w:eastAsia="uk-UA"/>
        </w:rPr>
        <w:t>(D 34</w:t>
      </w:r>
      <w:r w:rsidRPr="002F1BA5">
        <w:rPr>
          <w:sz w:val="28"/>
          <w:lang w:val="uk-UA" w:eastAsia="uk-UA"/>
        </w:rPr>
        <w:t>,</w:t>
      </w:r>
      <w:r>
        <w:rPr>
          <w:sz w:val="28"/>
          <w:lang w:val="uk-UA" w:eastAsia="uk-UA"/>
        </w:rPr>
        <w:t>7</w:t>
      </w:r>
      <w:r w:rsidRPr="002F1BA5">
        <w:rPr>
          <w:sz w:val="28"/>
          <w:lang w:val="uk-UA" w:eastAsia="uk-UA"/>
        </w:rPr>
        <w:t>-3</w:t>
      </w:r>
      <w:r>
        <w:rPr>
          <w:sz w:val="28"/>
          <w:lang w:val="uk-UA" w:eastAsia="uk-UA"/>
        </w:rPr>
        <w:t>4</w:t>
      </w:r>
      <w:r w:rsidRPr="002F1BA5">
        <w:rPr>
          <w:sz w:val="28"/>
          <w:lang w:val="uk-UA" w:eastAsia="uk-UA"/>
        </w:rPr>
        <w:t>,</w:t>
      </w:r>
      <w:r>
        <w:rPr>
          <w:sz w:val="28"/>
          <w:lang w:val="uk-UA" w:eastAsia="uk-UA"/>
        </w:rPr>
        <w:t>8</w:t>
      </w:r>
      <w:r w:rsidR="0031262D" w:rsidRPr="0031262D">
        <w:rPr>
          <w:sz w:val="28"/>
          <w:lang w:eastAsia="uk-UA"/>
        </w:rPr>
        <w:t xml:space="preserve"> </w:t>
      </w:r>
      <w:r w:rsidRPr="002F1BA5">
        <w:rPr>
          <w:sz w:val="28"/>
          <w:lang w:val="uk-UA" w:eastAsia="uk-UA"/>
        </w:rPr>
        <w:t>%)</w:t>
      </w:r>
      <w:r>
        <w:rPr>
          <w:sz w:val="28"/>
          <w:lang w:val="uk-UA" w:eastAsia="uk-UA"/>
        </w:rPr>
        <w:t>, сірководень</w:t>
      </w:r>
      <w:r w:rsidR="00171AF4">
        <w:rPr>
          <w:sz w:val="28"/>
          <w:lang w:val="uk-UA" w:eastAsia="uk-UA"/>
        </w:rPr>
        <w:t xml:space="preserve"> </w:t>
      </w:r>
      <w:r>
        <w:rPr>
          <w:sz w:val="28"/>
          <w:lang w:val="uk-UA" w:eastAsia="uk-UA"/>
        </w:rPr>
        <w:t>(D 17</w:t>
      </w:r>
      <w:r w:rsidRPr="002F1BA5">
        <w:rPr>
          <w:sz w:val="28"/>
          <w:lang w:val="uk-UA" w:eastAsia="uk-UA"/>
        </w:rPr>
        <w:t>,9-</w:t>
      </w:r>
      <w:r>
        <w:rPr>
          <w:sz w:val="28"/>
          <w:lang w:val="uk-UA" w:eastAsia="uk-UA"/>
        </w:rPr>
        <w:t>34</w:t>
      </w:r>
      <w:r w:rsidRPr="002F1BA5">
        <w:rPr>
          <w:sz w:val="28"/>
          <w:lang w:val="uk-UA" w:eastAsia="uk-UA"/>
        </w:rPr>
        <w:t>,</w:t>
      </w:r>
      <w:r>
        <w:rPr>
          <w:sz w:val="28"/>
          <w:lang w:val="uk-UA" w:eastAsia="uk-UA"/>
        </w:rPr>
        <w:t>7</w:t>
      </w:r>
      <w:r w:rsidR="0031262D" w:rsidRPr="0031262D">
        <w:rPr>
          <w:sz w:val="28"/>
          <w:lang w:eastAsia="uk-UA"/>
        </w:rPr>
        <w:t xml:space="preserve"> </w:t>
      </w:r>
      <w:r w:rsidRPr="002F1BA5">
        <w:rPr>
          <w:sz w:val="28"/>
          <w:lang w:val="uk-UA" w:eastAsia="uk-UA"/>
        </w:rPr>
        <w:t>%)</w:t>
      </w:r>
      <w:r>
        <w:rPr>
          <w:sz w:val="28"/>
          <w:lang w:val="uk-UA" w:eastAsia="uk-UA"/>
        </w:rPr>
        <w:t>, стирол (D 18</w:t>
      </w:r>
      <w:r w:rsidRPr="002F1BA5">
        <w:rPr>
          <w:sz w:val="28"/>
          <w:lang w:val="uk-UA" w:eastAsia="uk-UA"/>
        </w:rPr>
        <w:t>,</w:t>
      </w:r>
      <w:r>
        <w:rPr>
          <w:sz w:val="28"/>
          <w:lang w:val="uk-UA" w:eastAsia="uk-UA"/>
        </w:rPr>
        <w:t>7</w:t>
      </w:r>
      <w:r w:rsidRPr="002F1BA5">
        <w:rPr>
          <w:sz w:val="28"/>
          <w:lang w:val="uk-UA" w:eastAsia="uk-UA"/>
        </w:rPr>
        <w:t>-</w:t>
      </w:r>
      <w:r>
        <w:rPr>
          <w:sz w:val="28"/>
          <w:lang w:val="uk-UA" w:eastAsia="uk-UA"/>
        </w:rPr>
        <w:t>24</w:t>
      </w:r>
      <w:r w:rsidRPr="002F1BA5">
        <w:rPr>
          <w:sz w:val="28"/>
          <w:lang w:val="uk-UA" w:eastAsia="uk-UA"/>
        </w:rPr>
        <w:t>,</w:t>
      </w:r>
      <w:r>
        <w:rPr>
          <w:sz w:val="28"/>
          <w:lang w:val="uk-UA" w:eastAsia="uk-UA"/>
        </w:rPr>
        <w:t>9</w:t>
      </w:r>
      <w:r w:rsidR="0031262D" w:rsidRPr="0031262D">
        <w:rPr>
          <w:sz w:val="28"/>
          <w:lang w:eastAsia="uk-UA"/>
        </w:rPr>
        <w:t xml:space="preserve"> </w:t>
      </w:r>
      <w:r w:rsidRPr="002F1BA5">
        <w:rPr>
          <w:sz w:val="28"/>
          <w:lang w:val="uk-UA" w:eastAsia="uk-UA"/>
        </w:rPr>
        <w:t>%)</w:t>
      </w:r>
      <w:r>
        <w:rPr>
          <w:sz w:val="28"/>
          <w:lang w:val="uk-UA" w:eastAsia="uk-UA"/>
        </w:rPr>
        <w:t>, толуол (D 25</w:t>
      </w:r>
      <w:r w:rsidRPr="002F1BA5">
        <w:rPr>
          <w:sz w:val="28"/>
          <w:lang w:val="uk-UA" w:eastAsia="uk-UA"/>
        </w:rPr>
        <w:t>,</w:t>
      </w:r>
      <w:r>
        <w:rPr>
          <w:sz w:val="28"/>
          <w:lang w:val="uk-UA" w:eastAsia="uk-UA"/>
        </w:rPr>
        <w:t>4</w:t>
      </w:r>
      <w:r w:rsidRPr="002F1BA5">
        <w:rPr>
          <w:sz w:val="28"/>
          <w:lang w:val="uk-UA" w:eastAsia="uk-UA"/>
        </w:rPr>
        <w:t>-3</w:t>
      </w:r>
      <w:r>
        <w:rPr>
          <w:sz w:val="28"/>
          <w:lang w:val="uk-UA" w:eastAsia="uk-UA"/>
        </w:rPr>
        <w:t>0</w:t>
      </w:r>
      <w:r w:rsidRPr="002F1BA5">
        <w:rPr>
          <w:sz w:val="28"/>
          <w:lang w:val="uk-UA" w:eastAsia="uk-UA"/>
        </w:rPr>
        <w:t>,</w:t>
      </w:r>
      <w:r>
        <w:rPr>
          <w:sz w:val="28"/>
          <w:lang w:val="uk-UA" w:eastAsia="uk-UA"/>
        </w:rPr>
        <w:t>8</w:t>
      </w:r>
      <w:r w:rsidR="0031262D" w:rsidRPr="0031262D">
        <w:rPr>
          <w:sz w:val="28"/>
          <w:lang w:eastAsia="uk-UA"/>
        </w:rPr>
        <w:t xml:space="preserve"> </w:t>
      </w:r>
      <w:r w:rsidRPr="002F1BA5">
        <w:rPr>
          <w:sz w:val="28"/>
          <w:lang w:val="uk-UA" w:eastAsia="uk-UA"/>
        </w:rPr>
        <w:t>%)</w:t>
      </w:r>
      <w:r>
        <w:rPr>
          <w:sz w:val="28"/>
          <w:lang w:val="uk-UA" w:eastAsia="uk-UA"/>
        </w:rPr>
        <w:t>, хлор (D 33</w:t>
      </w:r>
      <w:r w:rsidRPr="002F1BA5">
        <w:rPr>
          <w:sz w:val="28"/>
          <w:lang w:val="uk-UA" w:eastAsia="uk-UA"/>
        </w:rPr>
        <w:t>,</w:t>
      </w:r>
      <w:r>
        <w:rPr>
          <w:sz w:val="28"/>
          <w:lang w:val="uk-UA" w:eastAsia="uk-UA"/>
        </w:rPr>
        <w:t>2</w:t>
      </w:r>
      <w:r w:rsidRPr="002F1BA5">
        <w:rPr>
          <w:sz w:val="28"/>
          <w:lang w:val="uk-UA" w:eastAsia="uk-UA"/>
        </w:rPr>
        <w:t>-3</w:t>
      </w:r>
      <w:r>
        <w:rPr>
          <w:sz w:val="28"/>
          <w:lang w:val="uk-UA" w:eastAsia="uk-UA"/>
        </w:rPr>
        <w:t>6</w:t>
      </w:r>
      <w:r w:rsidRPr="002F1BA5">
        <w:rPr>
          <w:sz w:val="28"/>
          <w:lang w:val="uk-UA" w:eastAsia="uk-UA"/>
        </w:rPr>
        <w:t>,</w:t>
      </w:r>
      <w:r>
        <w:rPr>
          <w:sz w:val="28"/>
          <w:lang w:val="uk-UA" w:eastAsia="uk-UA"/>
        </w:rPr>
        <w:t>3</w:t>
      </w:r>
      <w:r w:rsidR="0031262D" w:rsidRPr="0031262D">
        <w:rPr>
          <w:sz w:val="28"/>
          <w:lang w:eastAsia="uk-UA"/>
        </w:rPr>
        <w:t xml:space="preserve"> </w:t>
      </w:r>
      <w:r w:rsidRPr="002F1BA5">
        <w:rPr>
          <w:sz w:val="28"/>
          <w:lang w:val="uk-UA" w:eastAsia="uk-UA"/>
        </w:rPr>
        <w:t>%)</w:t>
      </w:r>
      <w:r>
        <w:rPr>
          <w:sz w:val="28"/>
          <w:lang w:val="uk-UA" w:eastAsia="uk-UA"/>
        </w:rPr>
        <w:t>, хром (D 30</w:t>
      </w:r>
      <w:r w:rsidRPr="002F1BA5">
        <w:rPr>
          <w:sz w:val="28"/>
          <w:lang w:val="uk-UA" w:eastAsia="uk-UA"/>
        </w:rPr>
        <w:t>,</w:t>
      </w:r>
      <w:r>
        <w:rPr>
          <w:sz w:val="28"/>
          <w:lang w:val="uk-UA" w:eastAsia="uk-UA"/>
        </w:rPr>
        <w:t>7</w:t>
      </w:r>
      <w:r w:rsidRPr="002F1BA5">
        <w:rPr>
          <w:sz w:val="28"/>
          <w:lang w:val="uk-UA" w:eastAsia="uk-UA"/>
        </w:rPr>
        <w:t>-3</w:t>
      </w:r>
      <w:r>
        <w:rPr>
          <w:sz w:val="28"/>
          <w:lang w:val="uk-UA" w:eastAsia="uk-UA"/>
        </w:rPr>
        <w:t>4</w:t>
      </w:r>
      <w:r w:rsidRPr="002F1BA5">
        <w:rPr>
          <w:sz w:val="28"/>
          <w:lang w:val="uk-UA" w:eastAsia="uk-UA"/>
        </w:rPr>
        <w:t>,</w:t>
      </w:r>
      <w:r>
        <w:rPr>
          <w:sz w:val="28"/>
          <w:lang w:val="uk-UA" w:eastAsia="uk-UA"/>
        </w:rPr>
        <w:t>7</w:t>
      </w:r>
      <w:r w:rsidR="0031262D" w:rsidRPr="0031262D">
        <w:rPr>
          <w:sz w:val="28"/>
          <w:lang w:eastAsia="uk-UA"/>
        </w:rPr>
        <w:t xml:space="preserve"> </w:t>
      </w:r>
      <w:r w:rsidRPr="002F1BA5">
        <w:rPr>
          <w:sz w:val="28"/>
          <w:lang w:val="uk-UA" w:eastAsia="uk-UA"/>
        </w:rPr>
        <w:t>%)</w:t>
      </w:r>
      <w:r>
        <w:rPr>
          <w:sz w:val="28"/>
          <w:lang w:val="uk-UA" w:eastAsia="uk-UA"/>
        </w:rPr>
        <w:t>, етилацетат (D 17</w:t>
      </w:r>
      <w:r w:rsidRPr="002F1BA5">
        <w:rPr>
          <w:sz w:val="28"/>
          <w:lang w:val="uk-UA" w:eastAsia="uk-UA"/>
        </w:rPr>
        <w:t>,</w:t>
      </w:r>
      <w:r>
        <w:rPr>
          <w:sz w:val="28"/>
          <w:lang w:val="uk-UA" w:eastAsia="uk-UA"/>
        </w:rPr>
        <w:t>9</w:t>
      </w:r>
      <w:r w:rsidRPr="002F1BA5">
        <w:rPr>
          <w:sz w:val="28"/>
          <w:lang w:val="uk-UA" w:eastAsia="uk-UA"/>
        </w:rPr>
        <w:t>-</w:t>
      </w:r>
      <w:r>
        <w:rPr>
          <w:sz w:val="28"/>
          <w:lang w:val="uk-UA" w:eastAsia="uk-UA"/>
        </w:rPr>
        <w:t>14</w:t>
      </w:r>
      <w:r w:rsidRPr="002F1BA5">
        <w:rPr>
          <w:sz w:val="28"/>
          <w:lang w:val="uk-UA" w:eastAsia="uk-UA"/>
        </w:rPr>
        <w:t>,</w:t>
      </w:r>
      <w:r>
        <w:rPr>
          <w:sz w:val="28"/>
          <w:lang w:val="uk-UA" w:eastAsia="uk-UA"/>
        </w:rPr>
        <w:t>1</w:t>
      </w:r>
      <w:r w:rsidR="0031262D" w:rsidRPr="0031262D">
        <w:rPr>
          <w:sz w:val="28"/>
          <w:lang w:eastAsia="uk-UA"/>
        </w:rPr>
        <w:t xml:space="preserve"> </w:t>
      </w:r>
      <w:r w:rsidRPr="002F1BA5">
        <w:rPr>
          <w:sz w:val="28"/>
          <w:lang w:val="uk-UA" w:eastAsia="uk-UA"/>
        </w:rPr>
        <w:t>%)</w:t>
      </w:r>
      <w:r>
        <w:rPr>
          <w:sz w:val="28"/>
          <w:lang w:val="uk-UA" w:eastAsia="uk-UA"/>
        </w:rPr>
        <w:t>.</w:t>
      </w:r>
    </w:p>
    <w:p w:rsidR="000A5EF9" w:rsidRDefault="000A5EF9" w:rsidP="005A2582">
      <w:pPr>
        <w:spacing w:line="360" w:lineRule="auto"/>
        <w:ind w:firstLine="851"/>
        <w:jc w:val="both"/>
        <w:rPr>
          <w:sz w:val="28"/>
          <w:lang w:val="uk-UA" w:eastAsia="uk-UA"/>
        </w:rPr>
      </w:pPr>
      <w:r>
        <w:rPr>
          <w:sz w:val="28"/>
          <w:lang w:val="uk-UA" w:eastAsia="uk-UA"/>
        </w:rPr>
        <w:lastRenderedPageBreak/>
        <w:t>Результати досліджень вказують на істотні відмінності у відносному й атрибутивному ризиках для здоров</w:t>
      </w:r>
      <w:r w:rsidRPr="00EA6F93">
        <w:rPr>
          <w:sz w:val="28"/>
          <w:lang w:val="uk-UA" w:eastAsia="uk-UA"/>
        </w:rPr>
        <w:t>’</w:t>
      </w:r>
      <w:r>
        <w:rPr>
          <w:sz w:val="28"/>
          <w:lang w:val="uk-UA" w:eastAsia="uk-UA"/>
        </w:rPr>
        <w:t>я залежно від рівня використання потужностей виробництва (табл. 6.2).</w:t>
      </w:r>
    </w:p>
    <w:p w:rsidR="005A2582" w:rsidRPr="00521B7F" w:rsidRDefault="005A2582" w:rsidP="005A2582">
      <w:pPr>
        <w:spacing w:line="360" w:lineRule="auto"/>
        <w:ind w:firstLine="851"/>
        <w:jc w:val="right"/>
        <w:rPr>
          <w:sz w:val="28"/>
          <w:lang w:val="uk-UA" w:eastAsia="uk-UA"/>
        </w:rPr>
      </w:pPr>
      <w:r w:rsidRPr="00521B7F">
        <w:rPr>
          <w:sz w:val="28"/>
          <w:lang w:val="uk-UA" w:eastAsia="uk-UA"/>
        </w:rPr>
        <w:t xml:space="preserve">Таблиця </w:t>
      </w:r>
      <w:r w:rsidR="00497124" w:rsidRPr="00521B7F">
        <w:rPr>
          <w:sz w:val="28"/>
          <w:lang w:val="uk-UA" w:eastAsia="uk-UA"/>
        </w:rPr>
        <w:t>6</w:t>
      </w:r>
      <w:r w:rsidRPr="00521B7F">
        <w:rPr>
          <w:sz w:val="28"/>
          <w:lang w:val="uk-UA" w:eastAsia="uk-UA"/>
        </w:rPr>
        <w:t>.</w:t>
      </w:r>
      <w:r w:rsidR="00497124" w:rsidRPr="00521B7F">
        <w:rPr>
          <w:sz w:val="28"/>
          <w:lang w:val="uk-UA" w:eastAsia="uk-UA"/>
        </w:rPr>
        <w:t>2</w:t>
      </w:r>
    </w:p>
    <w:p w:rsidR="005A2582" w:rsidRPr="00B0035B" w:rsidRDefault="005A2582" w:rsidP="005A2582">
      <w:pPr>
        <w:spacing w:line="360" w:lineRule="auto"/>
        <w:jc w:val="center"/>
        <w:rPr>
          <w:sz w:val="28"/>
          <w:lang w:val="uk-UA" w:eastAsia="uk-UA"/>
        </w:rPr>
      </w:pPr>
      <w:r w:rsidRPr="00B0035B">
        <w:rPr>
          <w:sz w:val="28"/>
          <w:lang w:val="uk-UA" w:eastAsia="uk-UA"/>
        </w:rPr>
        <w:t>Показники відносного та атрибутивного ризику захворюваності та розповсюдженості хвороб в умовах аерогенного забруднення</w:t>
      </w:r>
    </w:p>
    <w:tbl>
      <w:tblPr>
        <w:tblStyle w:val="af1"/>
        <w:tblW w:w="0" w:type="auto"/>
        <w:tblInd w:w="108" w:type="dxa"/>
        <w:tblLayout w:type="fixed"/>
        <w:tblLook w:val="04A0"/>
      </w:tblPr>
      <w:tblGrid>
        <w:gridCol w:w="1453"/>
        <w:gridCol w:w="1982"/>
        <w:gridCol w:w="1385"/>
        <w:gridCol w:w="1559"/>
        <w:gridCol w:w="1341"/>
        <w:gridCol w:w="88"/>
        <w:gridCol w:w="1831"/>
      </w:tblGrid>
      <w:tr w:rsidR="005A2582" w:rsidTr="002D7F68">
        <w:tc>
          <w:tcPr>
            <w:tcW w:w="1453" w:type="dxa"/>
            <w:vMerge w:val="restart"/>
            <w:vAlign w:val="center"/>
          </w:tcPr>
          <w:p w:rsidR="005A2582" w:rsidRDefault="005A2582" w:rsidP="00EA7628">
            <w:pPr>
              <w:spacing w:line="276" w:lineRule="auto"/>
              <w:jc w:val="center"/>
              <w:rPr>
                <w:sz w:val="28"/>
                <w:lang w:val="uk-UA" w:eastAsia="uk-UA"/>
              </w:rPr>
            </w:pPr>
            <w:r>
              <w:rPr>
                <w:sz w:val="28"/>
                <w:lang w:val="uk-UA" w:eastAsia="uk-UA"/>
              </w:rPr>
              <w:t>Вікова група</w:t>
            </w:r>
          </w:p>
        </w:tc>
        <w:tc>
          <w:tcPr>
            <w:tcW w:w="1982" w:type="dxa"/>
            <w:vMerge w:val="restart"/>
            <w:vAlign w:val="center"/>
          </w:tcPr>
          <w:p w:rsidR="005A2582" w:rsidRDefault="005A2582" w:rsidP="00EA7628">
            <w:pPr>
              <w:spacing w:line="276" w:lineRule="auto"/>
              <w:jc w:val="center"/>
              <w:rPr>
                <w:sz w:val="28"/>
                <w:lang w:val="uk-UA" w:eastAsia="uk-UA"/>
              </w:rPr>
            </w:pPr>
            <w:r>
              <w:rPr>
                <w:sz w:val="28"/>
                <w:lang w:val="uk-UA" w:eastAsia="uk-UA"/>
              </w:rPr>
              <w:t>Ризик</w:t>
            </w:r>
          </w:p>
        </w:tc>
        <w:tc>
          <w:tcPr>
            <w:tcW w:w="6204" w:type="dxa"/>
            <w:gridSpan w:val="5"/>
          </w:tcPr>
          <w:p w:rsidR="005A2582" w:rsidRDefault="005A2582" w:rsidP="000F13AA">
            <w:pPr>
              <w:spacing w:line="276" w:lineRule="auto"/>
              <w:jc w:val="center"/>
              <w:rPr>
                <w:sz w:val="28"/>
                <w:lang w:val="uk-UA" w:eastAsia="uk-UA"/>
              </w:rPr>
            </w:pPr>
            <w:r>
              <w:rPr>
                <w:sz w:val="28"/>
                <w:lang w:val="uk-UA" w:eastAsia="uk-UA"/>
              </w:rPr>
              <w:t>Рівень ВПВ</w:t>
            </w:r>
          </w:p>
        </w:tc>
      </w:tr>
      <w:tr w:rsidR="005A2582" w:rsidTr="002D7F68">
        <w:tc>
          <w:tcPr>
            <w:tcW w:w="1453" w:type="dxa"/>
            <w:vMerge/>
          </w:tcPr>
          <w:p w:rsidR="005A2582" w:rsidRDefault="005A2582" w:rsidP="000F13AA">
            <w:pPr>
              <w:spacing w:line="276" w:lineRule="auto"/>
              <w:jc w:val="center"/>
              <w:rPr>
                <w:sz w:val="28"/>
                <w:lang w:val="uk-UA" w:eastAsia="uk-UA"/>
              </w:rPr>
            </w:pPr>
          </w:p>
        </w:tc>
        <w:tc>
          <w:tcPr>
            <w:tcW w:w="1982" w:type="dxa"/>
            <w:vMerge/>
          </w:tcPr>
          <w:p w:rsidR="005A2582" w:rsidRDefault="005A2582" w:rsidP="000F13AA">
            <w:pPr>
              <w:spacing w:line="276" w:lineRule="auto"/>
              <w:jc w:val="center"/>
              <w:rPr>
                <w:sz w:val="28"/>
                <w:lang w:val="uk-UA" w:eastAsia="uk-UA"/>
              </w:rPr>
            </w:pPr>
          </w:p>
        </w:tc>
        <w:tc>
          <w:tcPr>
            <w:tcW w:w="2944" w:type="dxa"/>
            <w:gridSpan w:val="2"/>
          </w:tcPr>
          <w:p w:rsidR="005A2582" w:rsidRDefault="005A2582" w:rsidP="000F13AA">
            <w:pPr>
              <w:spacing w:line="276" w:lineRule="auto"/>
              <w:jc w:val="center"/>
              <w:rPr>
                <w:sz w:val="28"/>
                <w:lang w:val="uk-UA" w:eastAsia="uk-UA"/>
              </w:rPr>
            </w:pPr>
            <w:r>
              <w:rPr>
                <w:sz w:val="28"/>
                <w:lang w:val="uk-UA" w:eastAsia="uk-UA"/>
              </w:rPr>
              <w:t>високий</w:t>
            </w:r>
          </w:p>
        </w:tc>
        <w:tc>
          <w:tcPr>
            <w:tcW w:w="3260" w:type="dxa"/>
            <w:gridSpan w:val="3"/>
          </w:tcPr>
          <w:p w:rsidR="005A2582" w:rsidRDefault="005A2582" w:rsidP="000F13AA">
            <w:pPr>
              <w:spacing w:line="276" w:lineRule="auto"/>
              <w:jc w:val="center"/>
              <w:rPr>
                <w:sz w:val="28"/>
                <w:lang w:val="uk-UA" w:eastAsia="uk-UA"/>
              </w:rPr>
            </w:pPr>
            <w:r>
              <w:rPr>
                <w:sz w:val="28"/>
                <w:lang w:val="uk-UA" w:eastAsia="uk-UA"/>
              </w:rPr>
              <w:t>помірний</w:t>
            </w:r>
          </w:p>
        </w:tc>
      </w:tr>
      <w:tr w:rsidR="005A2582" w:rsidTr="00103E55">
        <w:tc>
          <w:tcPr>
            <w:tcW w:w="1453" w:type="dxa"/>
            <w:vMerge/>
          </w:tcPr>
          <w:p w:rsidR="005A2582" w:rsidRDefault="005A2582" w:rsidP="000F13AA">
            <w:pPr>
              <w:spacing w:line="276" w:lineRule="auto"/>
              <w:jc w:val="center"/>
              <w:rPr>
                <w:sz w:val="28"/>
                <w:lang w:val="uk-UA" w:eastAsia="uk-UA"/>
              </w:rPr>
            </w:pPr>
          </w:p>
        </w:tc>
        <w:tc>
          <w:tcPr>
            <w:tcW w:w="1982" w:type="dxa"/>
            <w:vMerge/>
          </w:tcPr>
          <w:p w:rsidR="005A2582" w:rsidRDefault="005A2582" w:rsidP="000F13AA">
            <w:pPr>
              <w:spacing w:line="276" w:lineRule="auto"/>
              <w:jc w:val="center"/>
              <w:rPr>
                <w:sz w:val="28"/>
                <w:lang w:val="uk-UA" w:eastAsia="uk-UA"/>
              </w:rPr>
            </w:pPr>
          </w:p>
        </w:tc>
        <w:tc>
          <w:tcPr>
            <w:tcW w:w="1385" w:type="dxa"/>
          </w:tcPr>
          <w:p w:rsidR="005A2582" w:rsidRPr="00942120" w:rsidRDefault="005A2582" w:rsidP="000F13AA">
            <w:pPr>
              <w:spacing w:line="276" w:lineRule="auto"/>
              <w:jc w:val="center"/>
              <w:rPr>
                <w:sz w:val="28"/>
                <w:lang w:val="en-US" w:eastAsia="uk-UA"/>
              </w:rPr>
            </w:pPr>
            <w:r>
              <w:rPr>
                <w:sz w:val="28"/>
                <w:lang w:val="en-US" w:eastAsia="uk-UA"/>
              </w:rPr>
              <w:t>R</w:t>
            </w:r>
          </w:p>
        </w:tc>
        <w:tc>
          <w:tcPr>
            <w:tcW w:w="1559" w:type="dxa"/>
          </w:tcPr>
          <w:p w:rsidR="005A2582" w:rsidRPr="00942120" w:rsidRDefault="005A2582" w:rsidP="000F13AA">
            <w:pPr>
              <w:spacing w:line="276" w:lineRule="auto"/>
              <w:jc w:val="center"/>
              <w:rPr>
                <w:sz w:val="28"/>
                <w:lang w:val="en-US" w:eastAsia="uk-UA"/>
              </w:rPr>
            </w:pPr>
            <w:r>
              <w:rPr>
                <w:sz w:val="28"/>
                <w:lang w:val="en-US" w:eastAsia="uk-UA"/>
              </w:rPr>
              <w:t>D</w:t>
            </w:r>
            <w:r w:rsidR="00497124">
              <w:rPr>
                <w:sz w:val="28"/>
                <w:lang w:val="en-US" w:eastAsia="uk-UA"/>
              </w:rPr>
              <w:t>I</w:t>
            </w:r>
          </w:p>
        </w:tc>
        <w:tc>
          <w:tcPr>
            <w:tcW w:w="1341" w:type="dxa"/>
          </w:tcPr>
          <w:p w:rsidR="005A2582" w:rsidRPr="00942120" w:rsidRDefault="005A2582" w:rsidP="000F13AA">
            <w:pPr>
              <w:spacing w:line="276" w:lineRule="auto"/>
              <w:jc w:val="center"/>
              <w:rPr>
                <w:sz w:val="28"/>
                <w:lang w:val="en-US" w:eastAsia="uk-UA"/>
              </w:rPr>
            </w:pPr>
            <w:r>
              <w:rPr>
                <w:sz w:val="28"/>
                <w:lang w:val="en-US" w:eastAsia="uk-UA"/>
              </w:rPr>
              <w:t>R</w:t>
            </w:r>
          </w:p>
        </w:tc>
        <w:tc>
          <w:tcPr>
            <w:tcW w:w="1919" w:type="dxa"/>
            <w:gridSpan w:val="2"/>
          </w:tcPr>
          <w:p w:rsidR="005A2582" w:rsidRPr="00942120" w:rsidRDefault="005A2582" w:rsidP="000F13AA">
            <w:pPr>
              <w:spacing w:line="276" w:lineRule="auto"/>
              <w:jc w:val="center"/>
              <w:rPr>
                <w:sz w:val="28"/>
                <w:lang w:val="en-US" w:eastAsia="uk-UA"/>
              </w:rPr>
            </w:pPr>
            <w:r>
              <w:rPr>
                <w:sz w:val="28"/>
                <w:lang w:val="en-US" w:eastAsia="uk-UA"/>
              </w:rPr>
              <w:t>D</w:t>
            </w:r>
            <w:r w:rsidR="00497124">
              <w:rPr>
                <w:sz w:val="28"/>
                <w:lang w:val="en-US" w:eastAsia="uk-UA"/>
              </w:rPr>
              <w:t>I</w:t>
            </w:r>
          </w:p>
        </w:tc>
      </w:tr>
      <w:tr w:rsidR="005A2582" w:rsidTr="002D7F68">
        <w:tc>
          <w:tcPr>
            <w:tcW w:w="9639" w:type="dxa"/>
            <w:gridSpan w:val="7"/>
          </w:tcPr>
          <w:p w:rsidR="005A2582" w:rsidRPr="00497124" w:rsidRDefault="005A2582" w:rsidP="000F13AA">
            <w:pPr>
              <w:spacing w:line="276" w:lineRule="auto"/>
              <w:jc w:val="center"/>
              <w:rPr>
                <w:i/>
                <w:sz w:val="28"/>
                <w:lang w:val="uk-UA" w:eastAsia="uk-UA"/>
              </w:rPr>
            </w:pPr>
            <w:r w:rsidRPr="00497124">
              <w:rPr>
                <w:i/>
                <w:sz w:val="28"/>
                <w:lang w:val="uk-UA" w:eastAsia="uk-UA"/>
              </w:rPr>
              <w:t>З</w:t>
            </w:r>
            <w:r w:rsidR="00497124" w:rsidRPr="00497124">
              <w:rPr>
                <w:i/>
                <w:sz w:val="28"/>
                <w:lang w:val="uk-UA" w:eastAsia="uk-UA"/>
              </w:rPr>
              <w:t>а</w:t>
            </w:r>
            <w:r w:rsidRPr="00497124">
              <w:rPr>
                <w:i/>
                <w:sz w:val="28"/>
                <w:lang w:val="uk-UA" w:eastAsia="uk-UA"/>
              </w:rPr>
              <w:t>хворюваність</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Дорослі</w:t>
            </w:r>
          </w:p>
        </w:tc>
        <w:tc>
          <w:tcPr>
            <w:tcW w:w="1982" w:type="dxa"/>
          </w:tcPr>
          <w:p w:rsidR="005A2582" w:rsidRDefault="005A2582" w:rsidP="000F13AA">
            <w:pPr>
              <w:spacing w:line="276" w:lineRule="auto"/>
              <w:jc w:val="center"/>
              <w:rPr>
                <w:sz w:val="28"/>
                <w:lang w:val="uk-UA" w:eastAsia="uk-UA"/>
              </w:rPr>
            </w:pPr>
            <w:r>
              <w:rPr>
                <w:sz w:val="28"/>
                <w:lang w:val="uk-UA" w:eastAsia="uk-UA"/>
              </w:rPr>
              <w:t>Відносний</w:t>
            </w:r>
          </w:p>
        </w:tc>
        <w:tc>
          <w:tcPr>
            <w:tcW w:w="1385" w:type="dxa"/>
          </w:tcPr>
          <w:p w:rsidR="005A2582" w:rsidRDefault="005A2582" w:rsidP="000F13AA">
            <w:pPr>
              <w:spacing w:line="276" w:lineRule="auto"/>
              <w:jc w:val="center"/>
              <w:rPr>
                <w:sz w:val="28"/>
                <w:lang w:val="uk-UA" w:eastAsia="uk-UA"/>
              </w:rPr>
            </w:pPr>
            <w:r>
              <w:rPr>
                <w:sz w:val="28"/>
                <w:lang w:val="uk-UA" w:eastAsia="uk-UA"/>
              </w:rPr>
              <w:t>1,98</w:t>
            </w:r>
          </w:p>
        </w:tc>
        <w:tc>
          <w:tcPr>
            <w:tcW w:w="1559" w:type="dxa"/>
          </w:tcPr>
          <w:p w:rsidR="005A2582" w:rsidRDefault="005A2582" w:rsidP="000F13AA">
            <w:pPr>
              <w:spacing w:line="276" w:lineRule="auto"/>
              <w:jc w:val="center"/>
              <w:rPr>
                <w:sz w:val="28"/>
                <w:lang w:val="uk-UA" w:eastAsia="uk-UA"/>
              </w:rPr>
            </w:pPr>
            <w:r>
              <w:rPr>
                <w:sz w:val="28"/>
                <w:lang w:val="uk-UA" w:eastAsia="uk-UA"/>
              </w:rPr>
              <w:t>1,60-2,36</w:t>
            </w:r>
          </w:p>
        </w:tc>
        <w:tc>
          <w:tcPr>
            <w:tcW w:w="1341" w:type="dxa"/>
          </w:tcPr>
          <w:p w:rsidR="005A2582" w:rsidRDefault="005A2582" w:rsidP="000F13AA">
            <w:pPr>
              <w:spacing w:line="276" w:lineRule="auto"/>
              <w:jc w:val="center"/>
              <w:rPr>
                <w:sz w:val="28"/>
                <w:lang w:val="uk-UA" w:eastAsia="uk-UA"/>
              </w:rPr>
            </w:pPr>
            <w:r>
              <w:rPr>
                <w:sz w:val="28"/>
                <w:lang w:val="uk-UA" w:eastAsia="uk-UA"/>
              </w:rPr>
              <w:t>2,56</w:t>
            </w:r>
          </w:p>
        </w:tc>
        <w:tc>
          <w:tcPr>
            <w:tcW w:w="1919" w:type="dxa"/>
            <w:gridSpan w:val="2"/>
          </w:tcPr>
          <w:p w:rsidR="005A2582" w:rsidRDefault="005A2582" w:rsidP="000F13AA">
            <w:pPr>
              <w:spacing w:line="276" w:lineRule="auto"/>
              <w:jc w:val="center"/>
              <w:rPr>
                <w:sz w:val="28"/>
                <w:lang w:val="uk-UA" w:eastAsia="uk-UA"/>
              </w:rPr>
            </w:pPr>
            <w:r>
              <w:rPr>
                <w:sz w:val="28"/>
                <w:lang w:val="uk-UA" w:eastAsia="uk-UA"/>
              </w:rPr>
              <w:t>2,24-2,88</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Діти</w:t>
            </w:r>
          </w:p>
        </w:tc>
        <w:tc>
          <w:tcPr>
            <w:tcW w:w="1982" w:type="dxa"/>
          </w:tcPr>
          <w:p w:rsidR="005A2582" w:rsidRDefault="005A2582" w:rsidP="000F13AA">
            <w:pPr>
              <w:spacing w:line="276" w:lineRule="auto"/>
              <w:jc w:val="center"/>
              <w:rPr>
                <w:sz w:val="28"/>
                <w:lang w:val="uk-UA" w:eastAsia="uk-UA"/>
              </w:rPr>
            </w:pPr>
            <w:r>
              <w:rPr>
                <w:sz w:val="28"/>
                <w:lang w:val="uk-UA" w:eastAsia="uk-UA"/>
              </w:rPr>
              <w:t>Відносний</w:t>
            </w:r>
          </w:p>
        </w:tc>
        <w:tc>
          <w:tcPr>
            <w:tcW w:w="1385" w:type="dxa"/>
          </w:tcPr>
          <w:p w:rsidR="005A2582" w:rsidRDefault="005A2582" w:rsidP="000F13AA">
            <w:pPr>
              <w:spacing w:line="276" w:lineRule="auto"/>
              <w:jc w:val="center"/>
              <w:rPr>
                <w:sz w:val="28"/>
                <w:lang w:val="uk-UA" w:eastAsia="uk-UA"/>
              </w:rPr>
            </w:pPr>
            <w:r>
              <w:rPr>
                <w:sz w:val="28"/>
                <w:lang w:val="uk-UA" w:eastAsia="uk-UA"/>
              </w:rPr>
              <w:t>1,07</w:t>
            </w:r>
          </w:p>
        </w:tc>
        <w:tc>
          <w:tcPr>
            <w:tcW w:w="1559" w:type="dxa"/>
          </w:tcPr>
          <w:p w:rsidR="005A2582" w:rsidRDefault="005A2582" w:rsidP="000F13AA">
            <w:pPr>
              <w:spacing w:line="276" w:lineRule="auto"/>
              <w:jc w:val="center"/>
              <w:rPr>
                <w:sz w:val="28"/>
                <w:lang w:val="uk-UA" w:eastAsia="uk-UA"/>
              </w:rPr>
            </w:pPr>
            <w:r>
              <w:rPr>
                <w:sz w:val="28"/>
                <w:lang w:val="uk-UA" w:eastAsia="uk-UA"/>
              </w:rPr>
              <w:t>1,02-1,12</w:t>
            </w:r>
          </w:p>
        </w:tc>
        <w:tc>
          <w:tcPr>
            <w:tcW w:w="1341" w:type="dxa"/>
          </w:tcPr>
          <w:p w:rsidR="005A2582" w:rsidRDefault="005A2582" w:rsidP="00497124">
            <w:pPr>
              <w:spacing w:line="276" w:lineRule="auto"/>
              <w:jc w:val="center"/>
              <w:rPr>
                <w:sz w:val="28"/>
                <w:lang w:val="uk-UA" w:eastAsia="uk-UA"/>
              </w:rPr>
            </w:pPr>
            <w:r>
              <w:rPr>
                <w:sz w:val="28"/>
                <w:lang w:val="uk-UA" w:eastAsia="uk-UA"/>
              </w:rPr>
              <w:t>0,</w:t>
            </w:r>
            <w:r w:rsidR="00497124">
              <w:rPr>
                <w:sz w:val="28"/>
                <w:lang w:val="en-US" w:eastAsia="uk-UA"/>
              </w:rPr>
              <w:t>9</w:t>
            </w:r>
            <w:r>
              <w:rPr>
                <w:sz w:val="28"/>
                <w:lang w:val="uk-UA" w:eastAsia="uk-UA"/>
              </w:rPr>
              <w:t>4</w:t>
            </w:r>
          </w:p>
        </w:tc>
        <w:tc>
          <w:tcPr>
            <w:tcW w:w="1919" w:type="dxa"/>
            <w:gridSpan w:val="2"/>
          </w:tcPr>
          <w:p w:rsidR="005A2582" w:rsidRDefault="005A2582" w:rsidP="000F13AA">
            <w:pPr>
              <w:spacing w:line="276" w:lineRule="auto"/>
              <w:jc w:val="center"/>
              <w:rPr>
                <w:sz w:val="28"/>
                <w:lang w:val="uk-UA" w:eastAsia="uk-UA"/>
              </w:rPr>
            </w:pPr>
            <w:r>
              <w:rPr>
                <w:sz w:val="28"/>
                <w:lang w:val="uk-UA" w:eastAsia="uk-UA"/>
              </w:rPr>
              <w:t>0,90-0,98</w:t>
            </w:r>
          </w:p>
        </w:tc>
      </w:tr>
      <w:tr w:rsidR="005A2582" w:rsidTr="002D7F68">
        <w:tc>
          <w:tcPr>
            <w:tcW w:w="9639" w:type="dxa"/>
            <w:gridSpan w:val="7"/>
          </w:tcPr>
          <w:p w:rsidR="005A2582" w:rsidRPr="00497124" w:rsidRDefault="005A2582" w:rsidP="000F13AA">
            <w:pPr>
              <w:spacing w:line="276" w:lineRule="auto"/>
              <w:jc w:val="center"/>
              <w:rPr>
                <w:i/>
                <w:sz w:val="28"/>
                <w:lang w:val="uk-UA" w:eastAsia="uk-UA"/>
              </w:rPr>
            </w:pPr>
            <w:r w:rsidRPr="00497124">
              <w:rPr>
                <w:i/>
                <w:sz w:val="28"/>
                <w:lang w:val="uk-UA" w:eastAsia="uk-UA"/>
              </w:rPr>
              <w:t>Розповсюдженість</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Дорослі</w:t>
            </w:r>
          </w:p>
        </w:tc>
        <w:tc>
          <w:tcPr>
            <w:tcW w:w="1982" w:type="dxa"/>
          </w:tcPr>
          <w:p w:rsidR="005A2582" w:rsidRDefault="005A2582" w:rsidP="000F13AA">
            <w:pPr>
              <w:spacing w:line="276" w:lineRule="auto"/>
              <w:jc w:val="center"/>
              <w:rPr>
                <w:sz w:val="28"/>
                <w:lang w:val="uk-UA" w:eastAsia="uk-UA"/>
              </w:rPr>
            </w:pPr>
            <w:r>
              <w:rPr>
                <w:sz w:val="28"/>
                <w:lang w:val="uk-UA" w:eastAsia="uk-UA"/>
              </w:rPr>
              <w:t>Відносний</w:t>
            </w:r>
          </w:p>
        </w:tc>
        <w:tc>
          <w:tcPr>
            <w:tcW w:w="1385" w:type="dxa"/>
          </w:tcPr>
          <w:p w:rsidR="005A2582" w:rsidRDefault="005A2582" w:rsidP="000F13AA">
            <w:pPr>
              <w:spacing w:line="276" w:lineRule="auto"/>
              <w:jc w:val="center"/>
              <w:rPr>
                <w:sz w:val="28"/>
                <w:lang w:val="uk-UA" w:eastAsia="uk-UA"/>
              </w:rPr>
            </w:pPr>
            <w:r>
              <w:rPr>
                <w:sz w:val="28"/>
                <w:lang w:val="uk-UA" w:eastAsia="uk-UA"/>
              </w:rPr>
              <w:t>2,04</w:t>
            </w:r>
          </w:p>
        </w:tc>
        <w:tc>
          <w:tcPr>
            <w:tcW w:w="1559" w:type="dxa"/>
          </w:tcPr>
          <w:p w:rsidR="005A2582" w:rsidRPr="00497124" w:rsidRDefault="005A2582" w:rsidP="000F13AA">
            <w:pPr>
              <w:spacing w:line="276" w:lineRule="auto"/>
              <w:jc w:val="center"/>
              <w:rPr>
                <w:sz w:val="28"/>
                <w:lang w:val="en-US" w:eastAsia="uk-UA"/>
              </w:rPr>
            </w:pPr>
            <w:r>
              <w:rPr>
                <w:sz w:val="28"/>
                <w:lang w:val="uk-UA" w:eastAsia="uk-UA"/>
              </w:rPr>
              <w:t>1,68-2,4</w:t>
            </w:r>
            <w:r w:rsidR="00497124">
              <w:rPr>
                <w:sz w:val="28"/>
                <w:lang w:val="en-US" w:eastAsia="uk-UA"/>
              </w:rPr>
              <w:t>0</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2,39</w:t>
            </w:r>
          </w:p>
        </w:tc>
        <w:tc>
          <w:tcPr>
            <w:tcW w:w="1831" w:type="dxa"/>
          </w:tcPr>
          <w:p w:rsidR="005A2582" w:rsidRDefault="005A2582" w:rsidP="000F13AA">
            <w:pPr>
              <w:spacing w:line="276" w:lineRule="auto"/>
              <w:jc w:val="center"/>
              <w:rPr>
                <w:sz w:val="28"/>
                <w:lang w:val="uk-UA" w:eastAsia="uk-UA"/>
              </w:rPr>
            </w:pPr>
            <w:r>
              <w:rPr>
                <w:sz w:val="28"/>
                <w:lang w:val="uk-UA" w:eastAsia="uk-UA"/>
              </w:rPr>
              <w:t>2,15-2,63</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Діти</w:t>
            </w:r>
          </w:p>
        </w:tc>
        <w:tc>
          <w:tcPr>
            <w:tcW w:w="1982" w:type="dxa"/>
          </w:tcPr>
          <w:p w:rsidR="005A2582" w:rsidRDefault="005A2582" w:rsidP="000F13AA">
            <w:pPr>
              <w:spacing w:line="276" w:lineRule="auto"/>
              <w:jc w:val="center"/>
              <w:rPr>
                <w:sz w:val="28"/>
                <w:lang w:val="uk-UA" w:eastAsia="uk-UA"/>
              </w:rPr>
            </w:pPr>
            <w:r>
              <w:rPr>
                <w:sz w:val="28"/>
                <w:lang w:val="uk-UA" w:eastAsia="uk-UA"/>
              </w:rPr>
              <w:t>Відносний</w:t>
            </w:r>
          </w:p>
        </w:tc>
        <w:tc>
          <w:tcPr>
            <w:tcW w:w="1385" w:type="dxa"/>
          </w:tcPr>
          <w:p w:rsidR="005A2582" w:rsidRDefault="005A2582" w:rsidP="000F13AA">
            <w:pPr>
              <w:spacing w:line="276" w:lineRule="auto"/>
              <w:jc w:val="center"/>
              <w:rPr>
                <w:sz w:val="28"/>
                <w:lang w:val="uk-UA" w:eastAsia="uk-UA"/>
              </w:rPr>
            </w:pPr>
            <w:r>
              <w:rPr>
                <w:sz w:val="28"/>
                <w:lang w:val="uk-UA" w:eastAsia="uk-UA"/>
              </w:rPr>
              <w:t>1,06</w:t>
            </w:r>
          </w:p>
        </w:tc>
        <w:tc>
          <w:tcPr>
            <w:tcW w:w="1559" w:type="dxa"/>
          </w:tcPr>
          <w:p w:rsidR="005A2582" w:rsidRDefault="005A2582" w:rsidP="000F13AA">
            <w:pPr>
              <w:spacing w:line="276" w:lineRule="auto"/>
              <w:jc w:val="center"/>
              <w:rPr>
                <w:sz w:val="28"/>
                <w:lang w:val="uk-UA" w:eastAsia="uk-UA"/>
              </w:rPr>
            </w:pPr>
            <w:r>
              <w:rPr>
                <w:sz w:val="28"/>
                <w:lang w:val="uk-UA" w:eastAsia="uk-UA"/>
              </w:rPr>
              <w:t>1,01-1,11</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0,93</w:t>
            </w:r>
          </w:p>
        </w:tc>
        <w:tc>
          <w:tcPr>
            <w:tcW w:w="1831" w:type="dxa"/>
          </w:tcPr>
          <w:p w:rsidR="005A2582" w:rsidRDefault="005A2582" w:rsidP="000F13AA">
            <w:pPr>
              <w:spacing w:line="276" w:lineRule="auto"/>
              <w:jc w:val="center"/>
              <w:rPr>
                <w:sz w:val="28"/>
                <w:lang w:val="uk-UA" w:eastAsia="uk-UA"/>
              </w:rPr>
            </w:pPr>
            <w:r>
              <w:rPr>
                <w:sz w:val="28"/>
                <w:lang w:val="uk-UA" w:eastAsia="uk-UA"/>
              </w:rPr>
              <w:t>0,89-0,96</w:t>
            </w:r>
          </w:p>
        </w:tc>
      </w:tr>
      <w:tr w:rsidR="005A2582" w:rsidTr="002D7F68">
        <w:tc>
          <w:tcPr>
            <w:tcW w:w="9639" w:type="dxa"/>
            <w:gridSpan w:val="7"/>
          </w:tcPr>
          <w:p w:rsidR="005A2582" w:rsidRPr="00497124" w:rsidRDefault="005A2582" w:rsidP="000F13AA">
            <w:pPr>
              <w:spacing w:line="276" w:lineRule="auto"/>
              <w:jc w:val="center"/>
              <w:rPr>
                <w:i/>
                <w:sz w:val="28"/>
                <w:lang w:val="uk-UA" w:eastAsia="uk-UA"/>
              </w:rPr>
            </w:pPr>
            <w:r w:rsidRPr="00497124">
              <w:rPr>
                <w:i/>
                <w:sz w:val="28"/>
                <w:lang w:val="uk-UA" w:eastAsia="uk-UA"/>
              </w:rPr>
              <w:t>Захворюваність</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Дорослі</w:t>
            </w:r>
          </w:p>
        </w:tc>
        <w:tc>
          <w:tcPr>
            <w:tcW w:w="1982" w:type="dxa"/>
          </w:tcPr>
          <w:p w:rsidR="005A2582" w:rsidRDefault="005A2582" w:rsidP="000F13AA">
            <w:pPr>
              <w:spacing w:line="276" w:lineRule="auto"/>
              <w:jc w:val="center"/>
              <w:rPr>
                <w:sz w:val="28"/>
                <w:lang w:val="uk-UA" w:eastAsia="uk-UA"/>
              </w:rPr>
            </w:pPr>
            <w:r>
              <w:rPr>
                <w:sz w:val="28"/>
                <w:lang w:val="uk-UA" w:eastAsia="uk-UA"/>
              </w:rPr>
              <w:t>Атрибутивний</w:t>
            </w:r>
          </w:p>
        </w:tc>
        <w:tc>
          <w:tcPr>
            <w:tcW w:w="1385" w:type="dxa"/>
          </w:tcPr>
          <w:p w:rsidR="005A2582" w:rsidRDefault="005A2582" w:rsidP="000F13AA">
            <w:pPr>
              <w:spacing w:line="276" w:lineRule="auto"/>
              <w:jc w:val="center"/>
              <w:rPr>
                <w:sz w:val="28"/>
                <w:lang w:val="uk-UA" w:eastAsia="uk-UA"/>
              </w:rPr>
            </w:pPr>
            <w:r>
              <w:rPr>
                <w:sz w:val="28"/>
                <w:lang w:val="uk-UA" w:eastAsia="uk-UA"/>
              </w:rPr>
              <w:t>1375,9</w:t>
            </w:r>
          </w:p>
        </w:tc>
        <w:tc>
          <w:tcPr>
            <w:tcW w:w="1559" w:type="dxa"/>
          </w:tcPr>
          <w:p w:rsidR="005A2582" w:rsidRDefault="005A2582" w:rsidP="00497124">
            <w:pPr>
              <w:spacing w:line="276" w:lineRule="auto"/>
              <w:jc w:val="center"/>
              <w:rPr>
                <w:sz w:val="28"/>
                <w:lang w:val="uk-UA" w:eastAsia="uk-UA"/>
              </w:rPr>
            </w:pPr>
            <w:r>
              <w:rPr>
                <w:sz w:val="28"/>
                <w:lang w:val="uk-UA" w:eastAsia="uk-UA"/>
              </w:rPr>
              <w:t>1009,5-1</w:t>
            </w:r>
            <w:r w:rsidR="00497124">
              <w:rPr>
                <w:sz w:val="28"/>
                <w:lang w:val="en-US" w:eastAsia="uk-UA"/>
              </w:rPr>
              <w:t>6</w:t>
            </w:r>
            <w:r>
              <w:rPr>
                <w:sz w:val="28"/>
                <w:lang w:val="uk-UA" w:eastAsia="uk-UA"/>
              </w:rPr>
              <w:t>52,3</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1515,7</w:t>
            </w:r>
          </w:p>
        </w:tc>
        <w:tc>
          <w:tcPr>
            <w:tcW w:w="1831" w:type="dxa"/>
          </w:tcPr>
          <w:p w:rsidR="005A2582" w:rsidRDefault="005A2582" w:rsidP="000F13AA">
            <w:pPr>
              <w:spacing w:line="276" w:lineRule="auto"/>
              <w:jc w:val="center"/>
              <w:rPr>
                <w:sz w:val="28"/>
                <w:lang w:val="uk-UA" w:eastAsia="uk-UA"/>
              </w:rPr>
            </w:pPr>
            <w:r>
              <w:rPr>
                <w:sz w:val="28"/>
                <w:lang w:val="uk-UA" w:eastAsia="uk-UA"/>
              </w:rPr>
              <w:t>1368,3-1963,2</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Діти</w:t>
            </w:r>
          </w:p>
        </w:tc>
        <w:tc>
          <w:tcPr>
            <w:tcW w:w="1982" w:type="dxa"/>
          </w:tcPr>
          <w:p w:rsidR="005A2582" w:rsidRDefault="005A2582" w:rsidP="000F13AA">
            <w:pPr>
              <w:spacing w:line="276" w:lineRule="auto"/>
              <w:jc w:val="center"/>
              <w:rPr>
                <w:sz w:val="28"/>
                <w:lang w:val="uk-UA" w:eastAsia="uk-UA"/>
              </w:rPr>
            </w:pPr>
            <w:r>
              <w:rPr>
                <w:sz w:val="28"/>
                <w:lang w:val="uk-UA" w:eastAsia="uk-UA"/>
              </w:rPr>
              <w:t>Атрибутивний</w:t>
            </w:r>
          </w:p>
        </w:tc>
        <w:tc>
          <w:tcPr>
            <w:tcW w:w="1385" w:type="dxa"/>
          </w:tcPr>
          <w:p w:rsidR="005A2582" w:rsidRDefault="005A2582" w:rsidP="000F13AA">
            <w:pPr>
              <w:spacing w:line="276" w:lineRule="auto"/>
              <w:jc w:val="center"/>
              <w:rPr>
                <w:sz w:val="28"/>
                <w:lang w:val="uk-UA" w:eastAsia="uk-UA"/>
              </w:rPr>
            </w:pPr>
            <w:r>
              <w:rPr>
                <w:sz w:val="28"/>
                <w:lang w:val="uk-UA" w:eastAsia="uk-UA"/>
              </w:rPr>
              <w:t>670,8</w:t>
            </w:r>
          </w:p>
        </w:tc>
        <w:tc>
          <w:tcPr>
            <w:tcW w:w="1559" w:type="dxa"/>
          </w:tcPr>
          <w:p w:rsidR="005A2582" w:rsidRDefault="005A2582" w:rsidP="00497124">
            <w:pPr>
              <w:spacing w:line="276" w:lineRule="auto"/>
              <w:jc w:val="center"/>
              <w:rPr>
                <w:sz w:val="28"/>
                <w:lang w:val="uk-UA" w:eastAsia="uk-UA"/>
              </w:rPr>
            </w:pPr>
            <w:r>
              <w:rPr>
                <w:sz w:val="28"/>
                <w:lang w:val="uk-UA" w:eastAsia="uk-UA"/>
              </w:rPr>
              <w:t>9</w:t>
            </w:r>
            <w:r w:rsidR="00497124">
              <w:rPr>
                <w:sz w:val="28"/>
                <w:lang w:val="en-US" w:eastAsia="uk-UA"/>
              </w:rPr>
              <w:t>65</w:t>
            </w:r>
            <w:r>
              <w:rPr>
                <w:sz w:val="28"/>
                <w:lang w:val="uk-UA" w:eastAsia="uk-UA"/>
              </w:rPr>
              <w:t>,7-1244,0</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621,5</w:t>
            </w:r>
          </w:p>
        </w:tc>
        <w:tc>
          <w:tcPr>
            <w:tcW w:w="1831" w:type="dxa"/>
          </w:tcPr>
          <w:p w:rsidR="005C4ED6" w:rsidRDefault="00497124" w:rsidP="00497124">
            <w:pPr>
              <w:spacing w:line="276" w:lineRule="auto"/>
              <w:jc w:val="center"/>
              <w:rPr>
                <w:sz w:val="28"/>
                <w:lang w:val="uk-UA" w:eastAsia="uk-UA"/>
              </w:rPr>
            </w:pPr>
            <w:r>
              <w:rPr>
                <w:sz w:val="28"/>
                <w:lang w:val="en-US" w:eastAsia="uk-UA"/>
              </w:rPr>
              <w:t>1</w:t>
            </w:r>
            <w:r w:rsidR="005A2582">
              <w:rPr>
                <w:sz w:val="28"/>
                <w:lang w:val="uk-UA" w:eastAsia="uk-UA"/>
              </w:rPr>
              <w:t>054,6-</w:t>
            </w:r>
          </w:p>
          <w:p w:rsidR="005A2582" w:rsidRDefault="005A2582" w:rsidP="00497124">
            <w:pPr>
              <w:spacing w:line="276" w:lineRule="auto"/>
              <w:jc w:val="center"/>
              <w:rPr>
                <w:sz w:val="28"/>
                <w:lang w:val="uk-UA" w:eastAsia="uk-UA"/>
              </w:rPr>
            </w:pPr>
            <w:r>
              <w:rPr>
                <w:sz w:val="28"/>
                <w:lang w:val="uk-UA" w:eastAsia="uk-UA"/>
              </w:rPr>
              <w:t>188,5</w:t>
            </w:r>
          </w:p>
        </w:tc>
      </w:tr>
      <w:tr w:rsidR="005A2582" w:rsidTr="002D7F68">
        <w:tc>
          <w:tcPr>
            <w:tcW w:w="9639" w:type="dxa"/>
            <w:gridSpan w:val="7"/>
          </w:tcPr>
          <w:p w:rsidR="005A2582" w:rsidRPr="00497124" w:rsidRDefault="005A2582" w:rsidP="000F13AA">
            <w:pPr>
              <w:spacing w:line="276" w:lineRule="auto"/>
              <w:jc w:val="center"/>
              <w:rPr>
                <w:i/>
                <w:sz w:val="28"/>
                <w:lang w:val="uk-UA" w:eastAsia="uk-UA"/>
              </w:rPr>
            </w:pPr>
            <w:r w:rsidRPr="00497124">
              <w:rPr>
                <w:i/>
                <w:sz w:val="28"/>
                <w:lang w:val="uk-UA" w:eastAsia="uk-UA"/>
              </w:rPr>
              <w:t>Розповсюдженість</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Дорослі</w:t>
            </w:r>
          </w:p>
        </w:tc>
        <w:tc>
          <w:tcPr>
            <w:tcW w:w="1982" w:type="dxa"/>
          </w:tcPr>
          <w:p w:rsidR="005A2582" w:rsidRDefault="005A2582" w:rsidP="000F13AA">
            <w:pPr>
              <w:spacing w:line="276" w:lineRule="auto"/>
              <w:jc w:val="center"/>
              <w:rPr>
                <w:sz w:val="28"/>
                <w:lang w:val="uk-UA" w:eastAsia="uk-UA"/>
              </w:rPr>
            </w:pPr>
            <w:r>
              <w:rPr>
                <w:sz w:val="28"/>
                <w:lang w:val="uk-UA" w:eastAsia="uk-UA"/>
              </w:rPr>
              <w:t>Атрибутивний</w:t>
            </w:r>
          </w:p>
        </w:tc>
        <w:tc>
          <w:tcPr>
            <w:tcW w:w="1385" w:type="dxa"/>
          </w:tcPr>
          <w:p w:rsidR="005A2582" w:rsidRDefault="005A2582" w:rsidP="000F13AA">
            <w:pPr>
              <w:spacing w:line="276" w:lineRule="auto"/>
              <w:jc w:val="center"/>
              <w:rPr>
                <w:sz w:val="28"/>
                <w:lang w:val="uk-UA" w:eastAsia="uk-UA"/>
              </w:rPr>
            </w:pPr>
            <w:r>
              <w:rPr>
                <w:sz w:val="28"/>
                <w:lang w:val="uk-UA" w:eastAsia="uk-UA"/>
              </w:rPr>
              <w:t>1806,6</w:t>
            </w:r>
          </w:p>
        </w:tc>
        <w:tc>
          <w:tcPr>
            <w:tcW w:w="1559" w:type="dxa"/>
          </w:tcPr>
          <w:p w:rsidR="005A2582" w:rsidRDefault="005A2582" w:rsidP="00497124">
            <w:pPr>
              <w:spacing w:line="276" w:lineRule="auto"/>
              <w:jc w:val="center"/>
              <w:rPr>
                <w:sz w:val="28"/>
                <w:lang w:val="uk-UA" w:eastAsia="uk-UA"/>
              </w:rPr>
            </w:pPr>
            <w:r>
              <w:rPr>
                <w:sz w:val="28"/>
                <w:lang w:val="uk-UA" w:eastAsia="uk-UA"/>
              </w:rPr>
              <w:t>1472,</w:t>
            </w:r>
            <w:r w:rsidR="00497124">
              <w:rPr>
                <w:sz w:val="28"/>
                <w:lang w:val="uk-UA" w:eastAsia="uk-UA"/>
              </w:rPr>
              <w:t>3</w:t>
            </w:r>
            <w:r>
              <w:rPr>
                <w:sz w:val="28"/>
                <w:lang w:val="uk-UA" w:eastAsia="uk-UA"/>
              </w:rPr>
              <w:t>-2140,0</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1819,4</w:t>
            </w:r>
          </w:p>
        </w:tc>
        <w:tc>
          <w:tcPr>
            <w:tcW w:w="1831" w:type="dxa"/>
          </w:tcPr>
          <w:p w:rsidR="005A2582" w:rsidRDefault="005A2582" w:rsidP="000F13AA">
            <w:pPr>
              <w:spacing w:line="276" w:lineRule="auto"/>
              <w:jc w:val="center"/>
              <w:rPr>
                <w:sz w:val="28"/>
                <w:lang w:val="uk-UA" w:eastAsia="uk-UA"/>
              </w:rPr>
            </w:pPr>
            <w:r>
              <w:rPr>
                <w:sz w:val="28"/>
                <w:lang w:val="uk-UA" w:eastAsia="uk-UA"/>
              </w:rPr>
              <w:t>1685,1-1953,6</w:t>
            </w:r>
          </w:p>
        </w:tc>
      </w:tr>
      <w:tr w:rsidR="005A2582" w:rsidTr="00103E55">
        <w:tc>
          <w:tcPr>
            <w:tcW w:w="1453" w:type="dxa"/>
          </w:tcPr>
          <w:p w:rsidR="005A2582" w:rsidRDefault="005A2582" w:rsidP="000F13AA">
            <w:pPr>
              <w:spacing w:line="276" w:lineRule="auto"/>
              <w:jc w:val="center"/>
              <w:rPr>
                <w:sz w:val="28"/>
                <w:lang w:val="uk-UA" w:eastAsia="uk-UA"/>
              </w:rPr>
            </w:pPr>
            <w:r>
              <w:rPr>
                <w:sz w:val="28"/>
                <w:lang w:val="uk-UA" w:eastAsia="uk-UA"/>
              </w:rPr>
              <w:t>Діти</w:t>
            </w:r>
          </w:p>
        </w:tc>
        <w:tc>
          <w:tcPr>
            <w:tcW w:w="1982" w:type="dxa"/>
          </w:tcPr>
          <w:p w:rsidR="005A2582" w:rsidRDefault="005A2582" w:rsidP="000F13AA">
            <w:pPr>
              <w:spacing w:line="276" w:lineRule="auto"/>
              <w:jc w:val="center"/>
              <w:rPr>
                <w:sz w:val="28"/>
                <w:lang w:val="uk-UA" w:eastAsia="uk-UA"/>
              </w:rPr>
            </w:pPr>
            <w:r>
              <w:rPr>
                <w:sz w:val="28"/>
                <w:lang w:val="uk-UA" w:eastAsia="uk-UA"/>
              </w:rPr>
              <w:t>Атрибутивний</w:t>
            </w:r>
          </w:p>
        </w:tc>
        <w:tc>
          <w:tcPr>
            <w:tcW w:w="1385" w:type="dxa"/>
          </w:tcPr>
          <w:p w:rsidR="005A2582" w:rsidRDefault="005A2582" w:rsidP="000F13AA">
            <w:pPr>
              <w:spacing w:line="276" w:lineRule="auto"/>
              <w:jc w:val="center"/>
              <w:rPr>
                <w:sz w:val="28"/>
                <w:lang w:val="uk-UA" w:eastAsia="uk-UA"/>
              </w:rPr>
            </w:pPr>
            <w:r>
              <w:rPr>
                <w:sz w:val="28"/>
                <w:lang w:val="uk-UA" w:eastAsia="uk-UA"/>
              </w:rPr>
              <w:t>642,0</w:t>
            </w:r>
          </w:p>
        </w:tc>
        <w:tc>
          <w:tcPr>
            <w:tcW w:w="1559" w:type="dxa"/>
          </w:tcPr>
          <w:p w:rsidR="005A2582" w:rsidRDefault="005A2582" w:rsidP="000F13AA">
            <w:pPr>
              <w:spacing w:line="276" w:lineRule="auto"/>
              <w:jc w:val="center"/>
              <w:rPr>
                <w:sz w:val="28"/>
                <w:lang w:val="uk-UA" w:eastAsia="uk-UA"/>
              </w:rPr>
            </w:pPr>
            <w:r>
              <w:rPr>
                <w:sz w:val="28"/>
                <w:lang w:val="uk-UA" w:eastAsia="uk-UA"/>
              </w:rPr>
              <w:t>82,46-1201,5</w:t>
            </w:r>
          </w:p>
        </w:tc>
        <w:tc>
          <w:tcPr>
            <w:tcW w:w="1429" w:type="dxa"/>
            <w:gridSpan w:val="2"/>
          </w:tcPr>
          <w:p w:rsidR="005A2582" w:rsidRDefault="005A2582" w:rsidP="000F13AA">
            <w:pPr>
              <w:spacing w:line="276" w:lineRule="auto"/>
              <w:jc w:val="center"/>
              <w:rPr>
                <w:sz w:val="28"/>
                <w:lang w:val="uk-UA" w:eastAsia="uk-UA"/>
              </w:rPr>
            </w:pPr>
            <w:r>
              <w:rPr>
                <w:sz w:val="28"/>
                <w:lang w:val="uk-UA" w:eastAsia="uk-UA"/>
              </w:rPr>
              <w:t>795,2</w:t>
            </w:r>
          </w:p>
        </w:tc>
        <w:tc>
          <w:tcPr>
            <w:tcW w:w="1831" w:type="dxa"/>
          </w:tcPr>
          <w:p w:rsidR="005C4ED6" w:rsidRDefault="005A2582" w:rsidP="002F072D">
            <w:pPr>
              <w:spacing w:line="276" w:lineRule="auto"/>
              <w:jc w:val="center"/>
              <w:rPr>
                <w:sz w:val="28"/>
                <w:lang w:val="uk-UA" w:eastAsia="uk-UA"/>
              </w:rPr>
            </w:pPr>
            <w:r>
              <w:rPr>
                <w:sz w:val="28"/>
                <w:lang w:val="uk-UA" w:eastAsia="uk-UA"/>
              </w:rPr>
              <w:t>1195,6-</w:t>
            </w:r>
          </w:p>
          <w:p w:rsidR="005A2582" w:rsidRDefault="005A2582" w:rsidP="002F072D">
            <w:pPr>
              <w:spacing w:line="276" w:lineRule="auto"/>
              <w:jc w:val="center"/>
              <w:rPr>
                <w:sz w:val="28"/>
                <w:lang w:val="uk-UA" w:eastAsia="uk-UA"/>
              </w:rPr>
            </w:pPr>
            <w:r>
              <w:rPr>
                <w:sz w:val="28"/>
                <w:lang w:val="uk-UA" w:eastAsia="uk-UA"/>
              </w:rPr>
              <w:t>394,8</w:t>
            </w:r>
          </w:p>
        </w:tc>
      </w:tr>
    </w:tbl>
    <w:p w:rsidR="00B0035B" w:rsidRDefault="00B0035B" w:rsidP="00B0035B">
      <w:pPr>
        <w:spacing w:line="360" w:lineRule="auto"/>
        <w:ind w:firstLine="851"/>
        <w:jc w:val="both"/>
        <w:rPr>
          <w:sz w:val="28"/>
          <w:lang w:val="uk-UA" w:eastAsia="uk-UA"/>
        </w:rPr>
      </w:pPr>
    </w:p>
    <w:p w:rsidR="002039D9" w:rsidRDefault="002039D9" w:rsidP="002039D9">
      <w:pPr>
        <w:spacing w:line="360" w:lineRule="auto"/>
        <w:ind w:firstLine="851"/>
        <w:jc w:val="both"/>
        <w:rPr>
          <w:sz w:val="28"/>
          <w:lang w:val="uk-UA" w:eastAsia="uk-UA"/>
        </w:rPr>
      </w:pPr>
      <w:r>
        <w:rPr>
          <w:sz w:val="28"/>
          <w:lang w:val="uk-UA" w:eastAsia="uk-UA"/>
        </w:rPr>
        <w:t>Так, відносний ризик для дорослих, тобто патогенна сила умов забрудненого атмосферного повітря, при високому рівні ВПВ для захворюваності та розповсюдженості хвороб відповідно складала 1,98 й 2,04 умовн.од. Характерною рисою відносного ризику при помірному рівні ВПВ було його зростання як для захворюваності, так і для розповсюдженості хвороб відповідно до 2,56 (DI 2,24-2,88) умовн.од. та 2,39 (DI 2,15-2,63) умовн.од. (р</w:t>
      </w:r>
      <w:r w:rsidR="00274DE8">
        <w:rPr>
          <w:sz w:val="28"/>
          <w:lang w:val="uk-UA" w:eastAsia="uk-UA"/>
        </w:rPr>
        <w:t>&lt;</w:t>
      </w:r>
      <w:r>
        <w:rPr>
          <w:sz w:val="28"/>
          <w:lang w:val="uk-UA" w:eastAsia="uk-UA"/>
        </w:rPr>
        <w:t xml:space="preserve">0,05). Вказане свідчить про те, що при помірному рівні ВПВ у дорослих на перший план у формуванні захворюваності виходять екологічні умови. У дітей </w:t>
      </w:r>
      <w:r>
        <w:rPr>
          <w:sz w:val="28"/>
          <w:lang w:val="uk-UA" w:eastAsia="uk-UA"/>
        </w:rPr>
        <w:lastRenderedPageBreak/>
        <w:t>відносний ризик як захворюваності, так і розповсюдженості хвороб при помірному рівні ВПВ знижувався 13,8-14,0</w:t>
      </w:r>
      <w:r w:rsidR="00171AF4">
        <w:rPr>
          <w:sz w:val="28"/>
          <w:lang w:val="uk-UA" w:eastAsia="uk-UA"/>
        </w:rPr>
        <w:t xml:space="preserve"> </w:t>
      </w:r>
      <w:r>
        <w:rPr>
          <w:sz w:val="28"/>
          <w:lang w:val="uk-UA" w:eastAsia="uk-UA"/>
        </w:rPr>
        <w:t>%.</w:t>
      </w:r>
    </w:p>
    <w:p w:rsidR="00B0035B" w:rsidRDefault="00B0035B" w:rsidP="00B0035B">
      <w:pPr>
        <w:spacing w:line="360" w:lineRule="auto"/>
        <w:ind w:firstLine="851"/>
        <w:jc w:val="both"/>
        <w:rPr>
          <w:sz w:val="28"/>
          <w:lang w:val="uk-UA" w:eastAsia="uk-UA"/>
        </w:rPr>
      </w:pPr>
      <w:r>
        <w:rPr>
          <w:sz w:val="28"/>
          <w:lang w:val="uk-UA" w:eastAsia="uk-UA"/>
        </w:rPr>
        <w:t>Атрибутивні ризики, тобто максимально можливе збільшення при високому рівні ВПВ, також найбільшими були для дорослих. Значно вище величина атрибутивного ризику для розповсюдженості хвороб (1806,6; DI 1472,3-2140,0 умовн.од.) порівняно із захворюваністю свідчить про зворотню інверсію здоров</w:t>
      </w:r>
      <w:r w:rsidRPr="0022570F">
        <w:rPr>
          <w:sz w:val="28"/>
          <w:lang w:val="uk-UA" w:eastAsia="uk-UA"/>
        </w:rPr>
        <w:t>’</w:t>
      </w:r>
      <w:r>
        <w:rPr>
          <w:sz w:val="28"/>
          <w:lang w:val="uk-UA" w:eastAsia="uk-UA"/>
        </w:rPr>
        <w:t>я під дією сили патогенного впливу</w:t>
      </w:r>
      <w:r w:rsidRPr="0022570F">
        <w:rPr>
          <w:sz w:val="28"/>
          <w:lang w:val="uk-UA" w:eastAsia="uk-UA"/>
        </w:rPr>
        <w:t>.</w:t>
      </w:r>
      <w:r>
        <w:rPr>
          <w:sz w:val="28"/>
          <w:lang w:val="uk-UA" w:eastAsia="uk-UA"/>
        </w:rPr>
        <w:t xml:space="preserve"> Активне нагромадження хвороб на фоні більш повільного виникнення нових випадків вказує на недостатню ефективність медичного забезпечення.</w:t>
      </w:r>
    </w:p>
    <w:p w:rsidR="00B0035B" w:rsidRPr="0022570F" w:rsidRDefault="00B0035B" w:rsidP="00B0035B">
      <w:pPr>
        <w:spacing w:line="360" w:lineRule="auto"/>
        <w:ind w:firstLine="851"/>
        <w:jc w:val="both"/>
        <w:rPr>
          <w:sz w:val="28"/>
          <w:lang w:val="uk-UA" w:eastAsia="uk-UA"/>
        </w:rPr>
      </w:pPr>
      <w:r>
        <w:rPr>
          <w:sz w:val="28"/>
          <w:lang w:val="uk-UA" w:eastAsia="uk-UA"/>
        </w:rPr>
        <w:t xml:space="preserve">Атрибутивні ризики для дітей при різних рівнях використання ВПВ були вірогідно меншими, ніж для дорослих. Атрибутивні ризики як для захворюваності, так і для розповсюдженості хвороб були практично однаковими. </w:t>
      </w:r>
    </w:p>
    <w:p w:rsidR="00B0035B" w:rsidRDefault="00B0035B" w:rsidP="00B0035B">
      <w:pPr>
        <w:spacing w:line="360" w:lineRule="auto"/>
        <w:ind w:firstLine="851"/>
        <w:jc w:val="both"/>
        <w:rPr>
          <w:sz w:val="28"/>
          <w:lang w:val="uk-UA" w:eastAsia="uk-UA"/>
        </w:rPr>
      </w:pPr>
      <w:r>
        <w:rPr>
          <w:sz w:val="28"/>
          <w:lang w:val="uk-UA" w:eastAsia="uk-UA"/>
        </w:rPr>
        <w:t>Таким чином, негативний вплив атмосферних забруднень залежить від низки чинників: об</w:t>
      </w:r>
      <w:r w:rsidRPr="0073219F">
        <w:rPr>
          <w:sz w:val="28"/>
          <w:lang w:val="uk-UA" w:eastAsia="uk-UA"/>
        </w:rPr>
        <w:t>’</w:t>
      </w:r>
      <w:r>
        <w:rPr>
          <w:sz w:val="28"/>
          <w:lang w:val="uk-UA" w:eastAsia="uk-UA"/>
        </w:rPr>
        <w:t>єму викидів шкідливих речовин, класу їх небезпеки, агрегатного стану, концентрації шкідливих речовин у житловій зоні. Інтегральна оцінка патологічних змін виражається коефіцієнтом детермінації. Постійний вплив ксенобіотиків негативно впливає на здоров</w:t>
      </w:r>
      <w:r w:rsidRPr="0073219F">
        <w:rPr>
          <w:sz w:val="28"/>
          <w:lang w:val="uk-UA" w:eastAsia="uk-UA"/>
        </w:rPr>
        <w:t>’</w:t>
      </w:r>
      <w:r>
        <w:rPr>
          <w:sz w:val="28"/>
          <w:lang w:val="uk-UA" w:eastAsia="uk-UA"/>
        </w:rPr>
        <w:t xml:space="preserve">я населення промислового мегаполісу у вигляді комплексу неспецифічних або специфічних клінічних проявів хвороби. Значимість етіологічного впливу на розвиток хвороб залежить від специфіки шкідливих речовин. </w:t>
      </w:r>
    </w:p>
    <w:p w:rsidR="00D06665" w:rsidRDefault="00D06665" w:rsidP="00865733">
      <w:pPr>
        <w:spacing w:line="360" w:lineRule="auto"/>
        <w:ind w:firstLine="851"/>
        <w:jc w:val="both"/>
        <w:rPr>
          <w:sz w:val="28"/>
          <w:lang w:val="uk-UA"/>
        </w:rPr>
      </w:pPr>
    </w:p>
    <w:p w:rsidR="001355BC" w:rsidRDefault="00D06665" w:rsidP="00865733">
      <w:pPr>
        <w:spacing w:line="360" w:lineRule="auto"/>
        <w:ind w:firstLine="851"/>
        <w:jc w:val="both"/>
        <w:rPr>
          <w:sz w:val="28"/>
          <w:lang w:val="uk-UA"/>
        </w:rPr>
      </w:pPr>
      <w:r>
        <w:rPr>
          <w:sz w:val="28"/>
          <w:lang w:val="uk-UA"/>
        </w:rPr>
        <w:t>6.</w:t>
      </w:r>
      <w:r w:rsidR="00274DE8">
        <w:rPr>
          <w:sz w:val="28"/>
          <w:lang w:val="uk-UA"/>
        </w:rPr>
        <w:t>2</w:t>
      </w:r>
      <w:r w:rsidR="004C5A94">
        <w:rPr>
          <w:sz w:val="28"/>
          <w:lang w:val="uk-UA"/>
        </w:rPr>
        <w:t>.</w:t>
      </w:r>
      <w:r>
        <w:rPr>
          <w:sz w:val="28"/>
          <w:lang w:val="uk-UA"/>
        </w:rPr>
        <w:t xml:space="preserve"> Принципи</w:t>
      </w:r>
      <w:r w:rsidR="00C54E12">
        <w:rPr>
          <w:sz w:val="28"/>
          <w:lang w:val="uk-UA"/>
        </w:rPr>
        <w:t xml:space="preserve"> </w:t>
      </w:r>
      <w:r>
        <w:rPr>
          <w:sz w:val="28"/>
          <w:lang w:val="uk-UA"/>
        </w:rPr>
        <w:t>і заходи первинної</w:t>
      </w:r>
      <w:r w:rsidR="004C5A94">
        <w:rPr>
          <w:sz w:val="28"/>
          <w:lang w:val="uk-UA"/>
        </w:rPr>
        <w:t xml:space="preserve">, </w:t>
      </w:r>
      <w:r>
        <w:rPr>
          <w:sz w:val="28"/>
          <w:lang w:val="uk-UA"/>
        </w:rPr>
        <w:t xml:space="preserve">вторинної </w:t>
      </w:r>
      <w:r w:rsidR="004C5A94">
        <w:rPr>
          <w:sz w:val="28"/>
          <w:lang w:val="uk-UA"/>
        </w:rPr>
        <w:t>та третинної п</w:t>
      </w:r>
      <w:r>
        <w:rPr>
          <w:sz w:val="28"/>
          <w:lang w:val="uk-UA"/>
        </w:rPr>
        <w:t>рофілактики</w:t>
      </w:r>
    </w:p>
    <w:p w:rsidR="00A506C6" w:rsidRDefault="00A506C6" w:rsidP="00865733">
      <w:pPr>
        <w:spacing w:line="360" w:lineRule="auto"/>
        <w:ind w:firstLine="851"/>
        <w:jc w:val="both"/>
        <w:rPr>
          <w:sz w:val="28"/>
          <w:lang w:val="uk-UA"/>
        </w:rPr>
      </w:pPr>
    </w:p>
    <w:p w:rsidR="00D06665" w:rsidRDefault="00D06665" w:rsidP="00865733">
      <w:pPr>
        <w:spacing w:line="360" w:lineRule="auto"/>
        <w:ind w:firstLine="851"/>
        <w:jc w:val="both"/>
        <w:rPr>
          <w:sz w:val="28"/>
          <w:lang w:val="uk-UA"/>
        </w:rPr>
      </w:pPr>
      <w:r w:rsidRPr="00536D26">
        <w:rPr>
          <w:spacing w:val="44"/>
          <w:sz w:val="28"/>
          <w:lang w:val="uk-UA"/>
        </w:rPr>
        <w:t>Первинна профілактика спрямована на причину виникнення захворювання.</w:t>
      </w:r>
      <w:r>
        <w:rPr>
          <w:sz w:val="28"/>
          <w:lang w:val="uk-UA"/>
        </w:rPr>
        <w:t xml:space="preserve"> Її об</w:t>
      </w:r>
      <w:r w:rsidRPr="00B760E7">
        <w:rPr>
          <w:sz w:val="28"/>
          <w:szCs w:val="28"/>
          <w:lang w:val="uk-UA"/>
        </w:rPr>
        <w:t>’</w:t>
      </w:r>
      <w:r>
        <w:rPr>
          <w:sz w:val="28"/>
          <w:lang w:val="uk-UA"/>
        </w:rPr>
        <w:t xml:space="preserve">єктом є джерело та механізм виникнення або поширення захворювання, тобто зовнішнє середовище. Фактори навколишнього середовища можуть бути </w:t>
      </w:r>
      <w:r w:rsidR="00536D26">
        <w:rPr>
          <w:sz w:val="28"/>
          <w:lang w:val="uk-UA"/>
        </w:rPr>
        <w:t xml:space="preserve"> етіологічними</w:t>
      </w:r>
      <w:r w:rsidR="007E59F5">
        <w:rPr>
          <w:sz w:val="28"/>
          <w:lang w:val="uk-UA"/>
        </w:rPr>
        <w:t xml:space="preserve"> </w:t>
      </w:r>
      <w:r w:rsidR="00A629AF">
        <w:rPr>
          <w:sz w:val="28"/>
          <w:lang w:val="uk-UA"/>
        </w:rPr>
        <w:t>(</w:t>
      </w:r>
      <w:r>
        <w:rPr>
          <w:sz w:val="28"/>
          <w:lang w:val="uk-UA"/>
        </w:rPr>
        <w:t>практично повністю зумовлюють розвиток специф</w:t>
      </w:r>
      <w:r w:rsidR="00A629AF">
        <w:rPr>
          <w:sz w:val="28"/>
          <w:lang w:val="uk-UA"/>
        </w:rPr>
        <w:t xml:space="preserve">ічного захворювання) або факторами  ризику (при певних умовах </w:t>
      </w:r>
      <w:r w:rsidR="00CA79B5">
        <w:rPr>
          <w:sz w:val="28"/>
          <w:lang w:val="uk-UA"/>
        </w:rPr>
        <w:t>можуть спричинювати або збільшувати</w:t>
      </w:r>
      <w:r w:rsidR="007E59F5">
        <w:rPr>
          <w:sz w:val="28"/>
          <w:lang w:val="uk-UA"/>
        </w:rPr>
        <w:t xml:space="preserve"> </w:t>
      </w:r>
      <w:r w:rsidR="00CA79B5">
        <w:rPr>
          <w:sz w:val="28"/>
          <w:lang w:val="uk-UA"/>
        </w:rPr>
        <w:t xml:space="preserve">ризик </w:t>
      </w:r>
      <w:r w:rsidR="00CA79B5">
        <w:rPr>
          <w:sz w:val="28"/>
          <w:lang w:val="uk-UA"/>
        </w:rPr>
        <w:lastRenderedPageBreak/>
        <w:t xml:space="preserve">розвитку патологічного стану чи </w:t>
      </w:r>
      <w:r w:rsidR="00536D26">
        <w:rPr>
          <w:sz w:val="28"/>
          <w:lang w:val="uk-UA"/>
        </w:rPr>
        <w:t xml:space="preserve">прогресування </w:t>
      </w:r>
      <w:r w:rsidR="00CA79B5">
        <w:rPr>
          <w:sz w:val="28"/>
          <w:lang w:val="uk-UA"/>
        </w:rPr>
        <w:t>захворювання</w:t>
      </w:r>
      <w:r w:rsidR="0057347C" w:rsidRPr="0057347C">
        <w:rPr>
          <w:sz w:val="28"/>
          <w:lang w:val="uk-UA"/>
        </w:rPr>
        <w:t>)</w:t>
      </w:r>
      <w:r w:rsidR="00CA79B5">
        <w:rPr>
          <w:sz w:val="28"/>
          <w:lang w:val="uk-UA"/>
        </w:rPr>
        <w:t xml:space="preserve">. До найбільш доцільних заходів  відносять заходи з усунення чинників ризику або зниження </w:t>
      </w:r>
      <w:r w:rsidR="0057347C">
        <w:rPr>
          <w:sz w:val="28"/>
          <w:lang w:val="uk-UA"/>
        </w:rPr>
        <w:t>їхнього</w:t>
      </w:r>
      <w:r w:rsidR="00CA79B5">
        <w:rPr>
          <w:sz w:val="28"/>
          <w:lang w:val="uk-UA"/>
        </w:rPr>
        <w:t xml:space="preserve"> впливу до безпечних рівней.</w:t>
      </w:r>
    </w:p>
    <w:p w:rsidR="00017C24" w:rsidRPr="007E59F5" w:rsidRDefault="00172687" w:rsidP="007E59F5">
      <w:pPr>
        <w:spacing w:line="360" w:lineRule="auto"/>
        <w:ind w:firstLine="851"/>
        <w:jc w:val="both"/>
        <w:rPr>
          <w:b/>
          <w:sz w:val="28"/>
          <w:lang w:val="uk-UA"/>
        </w:rPr>
      </w:pPr>
      <w:r w:rsidRPr="008F4118">
        <w:rPr>
          <w:i/>
          <w:sz w:val="28"/>
          <w:lang w:val="uk-UA"/>
        </w:rPr>
        <w:t>Пріоритетним принципом</w:t>
      </w:r>
      <w:r w:rsidRPr="00536D26">
        <w:rPr>
          <w:i/>
          <w:sz w:val="28"/>
          <w:lang w:val="uk-UA"/>
        </w:rPr>
        <w:t>є соціально-гігієнічний моніторинг</w:t>
      </w:r>
      <w:r>
        <w:rPr>
          <w:sz w:val="28"/>
          <w:lang w:val="uk-UA"/>
        </w:rPr>
        <w:t>. Він передбачає тривале спостереження за динамікою стану здоров</w:t>
      </w:r>
      <w:r w:rsidRPr="00B760E7">
        <w:rPr>
          <w:sz w:val="28"/>
          <w:szCs w:val="28"/>
          <w:lang w:val="uk-UA"/>
        </w:rPr>
        <w:t>’</w:t>
      </w:r>
      <w:r>
        <w:rPr>
          <w:sz w:val="28"/>
          <w:lang w:val="uk-UA"/>
        </w:rPr>
        <w:t>я і контроль навколишнього середовища; сполученість ретроспективного аналізу звітної документації про захворюваність з поосібним обліком інформації про стан здоров</w:t>
      </w:r>
      <w:r w:rsidR="00F15A42" w:rsidRPr="00B760E7">
        <w:rPr>
          <w:sz w:val="28"/>
          <w:szCs w:val="28"/>
          <w:lang w:val="uk-UA"/>
        </w:rPr>
        <w:t>’</w:t>
      </w:r>
      <w:r>
        <w:rPr>
          <w:sz w:val="28"/>
          <w:lang w:val="uk-UA"/>
        </w:rPr>
        <w:t>я</w:t>
      </w:r>
      <w:r w:rsidR="00F15A42">
        <w:rPr>
          <w:sz w:val="28"/>
          <w:lang w:val="uk-UA"/>
        </w:rPr>
        <w:t>;</w:t>
      </w:r>
      <w:r>
        <w:rPr>
          <w:sz w:val="28"/>
          <w:lang w:val="uk-UA"/>
        </w:rPr>
        <w:t xml:space="preserve"> аналіз даних про стан здоров</w:t>
      </w:r>
      <w:r w:rsidR="00F15A42" w:rsidRPr="00B760E7">
        <w:rPr>
          <w:sz w:val="28"/>
          <w:szCs w:val="28"/>
          <w:lang w:val="uk-UA"/>
        </w:rPr>
        <w:t>’</w:t>
      </w:r>
      <w:r>
        <w:rPr>
          <w:sz w:val="28"/>
          <w:lang w:val="uk-UA"/>
        </w:rPr>
        <w:t>я з врахуванням багатофакторності</w:t>
      </w:r>
      <w:r w:rsidR="007E59F5">
        <w:rPr>
          <w:b/>
          <w:sz w:val="28"/>
          <w:lang w:val="uk-UA"/>
        </w:rPr>
        <w:t xml:space="preserve"> </w:t>
      </w:r>
      <w:r w:rsidR="00F15A42">
        <w:rPr>
          <w:sz w:val="28"/>
          <w:lang w:val="uk-UA"/>
        </w:rPr>
        <w:t>с</w:t>
      </w:r>
      <w:r w:rsidR="00F15A42" w:rsidRPr="00F15A42">
        <w:rPr>
          <w:sz w:val="28"/>
          <w:lang w:val="uk-UA"/>
        </w:rPr>
        <w:t>ередовищних впливі</w:t>
      </w:r>
      <w:r w:rsidR="00F15A42">
        <w:rPr>
          <w:sz w:val="28"/>
          <w:lang w:val="uk-UA"/>
        </w:rPr>
        <w:t>в</w:t>
      </w:r>
      <w:r w:rsidR="008F4118">
        <w:rPr>
          <w:sz w:val="28"/>
          <w:lang w:val="uk-UA"/>
        </w:rPr>
        <w:t xml:space="preserve">. </w:t>
      </w:r>
      <w:r w:rsidR="00536D26">
        <w:rPr>
          <w:sz w:val="28"/>
          <w:lang w:val="uk-UA"/>
        </w:rPr>
        <w:t>Він дозволяє виділити найбільш значимі фактори, ранжирувати об</w:t>
      </w:r>
      <w:r w:rsidR="00536D26" w:rsidRPr="00536D26">
        <w:rPr>
          <w:sz w:val="28"/>
          <w:lang w:val="uk-UA"/>
        </w:rPr>
        <w:t>’</w:t>
      </w:r>
      <w:r w:rsidR="00536D26">
        <w:rPr>
          <w:sz w:val="28"/>
          <w:lang w:val="uk-UA"/>
        </w:rPr>
        <w:t>єкти території за забруднювачами</w:t>
      </w:r>
      <w:r w:rsidR="008F4118">
        <w:rPr>
          <w:sz w:val="28"/>
          <w:lang w:val="uk-UA"/>
        </w:rPr>
        <w:t xml:space="preserve"> та ступенем небезпеки; встановити обумовленість популяційного та когортного здоров</w:t>
      </w:r>
      <w:r w:rsidR="008F4118" w:rsidRPr="008F4118">
        <w:rPr>
          <w:sz w:val="28"/>
          <w:lang w:val="uk-UA"/>
        </w:rPr>
        <w:t>’</w:t>
      </w:r>
      <w:r w:rsidR="008F4118">
        <w:rPr>
          <w:sz w:val="28"/>
          <w:lang w:val="uk-UA"/>
        </w:rPr>
        <w:t>я населення дією екологічних чинників; встановити конкретні зв</w:t>
      </w:r>
      <w:r w:rsidR="008F4118" w:rsidRPr="00536D26">
        <w:rPr>
          <w:sz w:val="28"/>
          <w:lang w:val="uk-UA"/>
        </w:rPr>
        <w:t>’</w:t>
      </w:r>
      <w:r w:rsidR="008F4118">
        <w:rPr>
          <w:sz w:val="28"/>
          <w:lang w:val="uk-UA"/>
        </w:rPr>
        <w:t>язки між відхиленнями у стані здоров</w:t>
      </w:r>
      <w:r w:rsidR="008F4118" w:rsidRPr="00536D26">
        <w:rPr>
          <w:sz w:val="28"/>
          <w:lang w:val="uk-UA"/>
        </w:rPr>
        <w:t>’</w:t>
      </w:r>
      <w:r w:rsidR="008F4118">
        <w:rPr>
          <w:sz w:val="28"/>
          <w:lang w:val="uk-UA"/>
        </w:rPr>
        <w:t>я й шкідливими факторами; переорієнтувати службу охорони здоров</w:t>
      </w:r>
      <w:r w:rsidR="008F4118" w:rsidRPr="00536D26">
        <w:rPr>
          <w:sz w:val="28"/>
          <w:lang w:val="uk-UA"/>
        </w:rPr>
        <w:t>’</w:t>
      </w:r>
      <w:r w:rsidR="008F4118">
        <w:rPr>
          <w:sz w:val="28"/>
          <w:lang w:val="uk-UA"/>
        </w:rPr>
        <w:t>я на пріоритетність профілактичних заходів, виявити найбільш значимі та керовані фактори ризику.</w:t>
      </w:r>
    </w:p>
    <w:p w:rsidR="00F15A42" w:rsidRDefault="00F15A42" w:rsidP="00F15A42">
      <w:pPr>
        <w:spacing w:line="360" w:lineRule="auto"/>
        <w:ind w:firstLine="851"/>
        <w:jc w:val="both"/>
        <w:rPr>
          <w:sz w:val="28"/>
          <w:lang w:val="uk-UA"/>
        </w:rPr>
      </w:pPr>
      <w:r w:rsidRPr="008F4118">
        <w:rPr>
          <w:i/>
          <w:sz w:val="28"/>
          <w:lang w:val="uk-UA"/>
        </w:rPr>
        <w:t>Другим принципом первинної профілактики є визначення й усунення ризиків для здоров</w:t>
      </w:r>
      <w:r w:rsidRPr="008F4118">
        <w:rPr>
          <w:i/>
          <w:sz w:val="28"/>
          <w:szCs w:val="28"/>
          <w:lang w:val="uk-UA"/>
        </w:rPr>
        <w:t>’</w:t>
      </w:r>
      <w:r w:rsidRPr="008F4118">
        <w:rPr>
          <w:i/>
          <w:sz w:val="28"/>
          <w:lang w:val="uk-UA"/>
        </w:rPr>
        <w:t>я.</w:t>
      </w:r>
      <w:r>
        <w:rPr>
          <w:sz w:val="28"/>
          <w:lang w:val="uk-UA"/>
        </w:rPr>
        <w:t xml:space="preserve"> Цей принцип складається із оцінки відносного, атрибутивного та екологічного ризиків. Вони характеризують вірогідність частоти виникнення захворювання або донозологічних станів внаслідок дії несприятливих екологічних чинників та долю абсолютного ризику</w:t>
      </w:r>
      <w:r w:rsidR="008F4118">
        <w:rPr>
          <w:sz w:val="28"/>
          <w:lang w:val="uk-UA"/>
        </w:rPr>
        <w:t>, тобто наслідки патогенної дії забрудненого атмосферного повітря</w:t>
      </w:r>
      <w:r>
        <w:rPr>
          <w:sz w:val="28"/>
          <w:lang w:val="uk-UA"/>
        </w:rPr>
        <w:t>.</w:t>
      </w:r>
    </w:p>
    <w:p w:rsidR="00F15A42" w:rsidRDefault="00F15A42" w:rsidP="00F15A42">
      <w:pPr>
        <w:spacing w:line="360" w:lineRule="auto"/>
        <w:ind w:firstLine="851"/>
        <w:jc w:val="both"/>
        <w:rPr>
          <w:sz w:val="28"/>
          <w:lang w:val="uk-UA"/>
        </w:rPr>
      </w:pPr>
      <w:r w:rsidRPr="008F4118">
        <w:rPr>
          <w:i/>
          <w:sz w:val="28"/>
          <w:lang w:val="uk-UA"/>
        </w:rPr>
        <w:t>Третій принцип первинної профілактики полягає в зниженні до нешкідливого або до технологічно можливого рівня промислових викидів у атмосферу.</w:t>
      </w:r>
      <w:r>
        <w:rPr>
          <w:sz w:val="28"/>
          <w:lang w:val="uk-UA"/>
        </w:rPr>
        <w:t xml:space="preserve"> Він вимагає очищення газоповітряної суміші на промислових підприємствах</w:t>
      </w:r>
      <w:r w:rsidR="00F42FEC">
        <w:rPr>
          <w:sz w:val="28"/>
          <w:lang w:val="uk-UA"/>
        </w:rPr>
        <w:t xml:space="preserve">. </w:t>
      </w:r>
      <w:r w:rsidR="000332E5">
        <w:rPr>
          <w:sz w:val="28"/>
          <w:lang w:val="uk-UA"/>
        </w:rPr>
        <w:t xml:space="preserve"> Його реалізація можлива в двох напрямках: очищення сухим методом під дією гравітаційних, доцентрових, інерційних чи електростатичних сил; очищення газоповітряної суміші від пилу та шкідливих газів шляхом сорбції у рідині.</w:t>
      </w:r>
      <w:r w:rsidR="008F4118">
        <w:rPr>
          <w:sz w:val="28"/>
          <w:lang w:val="uk-UA"/>
        </w:rPr>
        <w:t xml:space="preserve"> Удосконалення технологій в напрямку створення безперервних замкнутих процесів</w:t>
      </w:r>
      <w:r w:rsidR="00015018">
        <w:rPr>
          <w:sz w:val="28"/>
          <w:lang w:val="uk-UA"/>
        </w:rPr>
        <w:t xml:space="preserve">, що дозволяють вловлювати й утилізувати відроблені гази, теплові викиди, герметичності конструкцій технологічних агрегатів. Гігієнічно </w:t>
      </w:r>
      <w:r w:rsidR="00015018">
        <w:rPr>
          <w:sz w:val="28"/>
          <w:lang w:val="uk-UA"/>
        </w:rPr>
        <w:lastRenderedPageBreak/>
        <w:t>важливим  є удосконалення технологічного процесу із використанням безпечних видів сировини або найменш небезпечних.</w:t>
      </w:r>
    </w:p>
    <w:p w:rsidR="00F15A42" w:rsidRDefault="000332E5" w:rsidP="000332E5">
      <w:pPr>
        <w:spacing w:line="360" w:lineRule="auto"/>
        <w:ind w:firstLine="851"/>
        <w:jc w:val="both"/>
        <w:rPr>
          <w:sz w:val="28"/>
          <w:lang w:val="uk-UA"/>
        </w:rPr>
      </w:pPr>
      <w:r w:rsidRPr="008F4118">
        <w:rPr>
          <w:i/>
          <w:sz w:val="28"/>
          <w:lang w:val="uk-UA"/>
        </w:rPr>
        <w:t>Четвертий принцип первинної профілактики – диференціювання заходів в залежності від специфіки виробництва та спектру шкідливих викидів.</w:t>
      </w:r>
      <w:r>
        <w:rPr>
          <w:sz w:val="28"/>
          <w:lang w:val="uk-UA"/>
        </w:rPr>
        <w:t xml:space="preserve"> Цей принцип реалізується наступним чином: сталеплавильні підприємства</w:t>
      </w:r>
      <w:r w:rsidR="00294EB3" w:rsidRPr="00294EB3">
        <w:rPr>
          <w:sz w:val="28"/>
          <w:lang w:val="uk-UA"/>
        </w:rPr>
        <w:t xml:space="preserve"> -</w:t>
      </w:r>
      <w:r>
        <w:rPr>
          <w:sz w:val="28"/>
          <w:lang w:val="uk-UA"/>
        </w:rPr>
        <w:t xml:space="preserve"> оптимізація рівня інтенсифікації плавління киснем, застосування нових конструкційних форм для продувки </w:t>
      </w:r>
      <w:r w:rsidR="00F42FEC">
        <w:rPr>
          <w:sz w:val="28"/>
          <w:lang w:val="uk-UA"/>
        </w:rPr>
        <w:t>ванни</w:t>
      </w:r>
      <w:r>
        <w:rPr>
          <w:sz w:val="28"/>
          <w:lang w:val="uk-UA"/>
        </w:rPr>
        <w:t xml:space="preserve"> печі</w:t>
      </w:r>
      <w:r w:rsidR="00F61F89">
        <w:rPr>
          <w:sz w:val="28"/>
          <w:lang w:val="uk-UA"/>
        </w:rPr>
        <w:t>;</w:t>
      </w:r>
      <w:r>
        <w:rPr>
          <w:sz w:val="28"/>
          <w:lang w:val="uk-UA"/>
        </w:rPr>
        <w:t xml:space="preserve"> доменне виробництво</w:t>
      </w:r>
      <w:r w:rsidR="00DA6B86">
        <w:rPr>
          <w:sz w:val="28"/>
          <w:lang w:val="uk-UA"/>
        </w:rPr>
        <w:t xml:space="preserve"> </w:t>
      </w:r>
      <w:r>
        <w:rPr>
          <w:sz w:val="28"/>
          <w:lang w:val="uk-UA"/>
        </w:rPr>
        <w:t>- повне використання доменного газу, застосування чистого газу або азоту для заповнення міжко</w:t>
      </w:r>
      <w:r w:rsidR="00F61F89">
        <w:rPr>
          <w:sz w:val="28"/>
          <w:lang w:val="uk-UA"/>
        </w:rPr>
        <w:t>нусного простору, піддуву пиловловлювачів, газопроводів</w:t>
      </w:r>
      <w:r w:rsidR="00294EB3">
        <w:rPr>
          <w:sz w:val="28"/>
          <w:lang w:val="uk-UA"/>
        </w:rPr>
        <w:t>, відвід газу із міжконусного простору із очисткою й подачею у заводський газопровід</w:t>
      </w:r>
      <w:r w:rsidR="00F61F89">
        <w:rPr>
          <w:sz w:val="28"/>
          <w:lang w:val="uk-UA"/>
        </w:rPr>
        <w:t>; кольорова металургія – удосконалення технологічного режиму плавління металів, підвищення герметичності устаткування, гідрометалургійне вилуження</w:t>
      </w:r>
      <w:r w:rsidR="00294EB3">
        <w:rPr>
          <w:sz w:val="28"/>
          <w:lang w:val="uk-UA"/>
        </w:rPr>
        <w:t>, преципітація під тиском; агломераційне виробництво чорної металургії – використання закритих конвейрів із герметичним окужухуванням, герметизація</w:t>
      </w:r>
      <w:r w:rsidR="00B71712">
        <w:rPr>
          <w:sz w:val="28"/>
          <w:lang w:val="uk-UA"/>
        </w:rPr>
        <w:t xml:space="preserve"> технологічного устаткування, аспірація від джерел запилювання, гідротранспортировка пилу від очисного устаткування, повне укриття агломераційних механізмів; коксохімічне виробництво – бездимне завантаження й розвантаження коксових печей, попередній підігрів шихти та її трубопровідного вивантаження, герметизація хімічної апаратури.</w:t>
      </w:r>
    </w:p>
    <w:p w:rsidR="00F61F89" w:rsidRDefault="00F61F89" w:rsidP="000332E5">
      <w:pPr>
        <w:spacing w:line="360" w:lineRule="auto"/>
        <w:ind w:firstLine="851"/>
        <w:jc w:val="both"/>
        <w:rPr>
          <w:sz w:val="28"/>
          <w:lang w:val="uk-UA"/>
        </w:rPr>
      </w:pPr>
      <w:r w:rsidRPr="00015018">
        <w:rPr>
          <w:i/>
          <w:sz w:val="28"/>
          <w:lang w:val="uk-UA"/>
        </w:rPr>
        <w:t>П</w:t>
      </w:r>
      <w:r w:rsidRPr="00015018">
        <w:rPr>
          <w:i/>
          <w:sz w:val="28"/>
          <w:szCs w:val="28"/>
          <w:lang w:val="uk-UA"/>
        </w:rPr>
        <w:t>’</w:t>
      </w:r>
      <w:r w:rsidRPr="00015018">
        <w:rPr>
          <w:i/>
          <w:sz w:val="28"/>
          <w:lang w:val="uk-UA"/>
        </w:rPr>
        <w:t>ятий принцип первинної профілактики – збільшення відстані у підфакельній зоні від джерела викидів до житлов</w:t>
      </w:r>
      <w:r w:rsidR="008D0966" w:rsidRPr="00015018">
        <w:rPr>
          <w:i/>
          <w:sz w:val="28"/>
          <w:lang w:val="uk-UA"/>
        </w:rPr>
        <w:t>их</w:t>
      </w:r>
      <w:r w:rsidRPr="00015018">
        <w:rPr>
          <w:i/>
          <w:sz w:val="28"/>
          <w:lang w:val="uk-UA"/>
        </w:rPr>
        <w:t>, лікувальних чи суспільно-адміністративних будівель.</w:t>
      </w:r>
      <w:r>
        <w:rPr>
          <w:sz w:val="28"/>
          <w:lang w:val="uk-UA"/>
        </w:rPr>
        <w:t xml:space="preserve"> Він передбачає виведення із підфакельної території (санітарно-захисної зони) будівель для постійного перебування людей.</w:t>
      </w:r>
    </w:p>
    <w:p w:rsidR="008D0966" w:rsidRDefault="008D0966" w:rsidP="000332E5">
      <w:pPr>
        <w:spacing w:line="360" w:lineRule="auto"/>
        <w:ind w:firstLine="851"/>
        <w:jc w:val="both"/>
        <w:rPr>
          <w:sz w:val="28"/>
          <w:lang w:val="uk-UA"/>
        </w:rPr>
      </w:pPr>
      <w:r w:rsidRPr="00015018">
        <w:rPr>
          <w:i/>
          <w:sz w:val="28"/>
          <w:lang w:val="uk-UA"/>
        </w:rPr>
        <w:t>Шостий принцип первинної профілактики – зменшення викидів шкідливих речовин в атмосферне повітря від пересувних джерел забруднення.</w:t>
      </w:r>
      <w:r>
        <w:rPr>
          <w:sz w:val="28"/>
          <w:lang w:val="uk-UA"/>
        </w:rPr>
        <w:t xml:space="preserve"> Він полягає у заміні мікроавтобусів для пас</w:t>
      </w:r>
      <w:r w:rsidR="00F42FEC">
        <w:rPr>
          <w:sz w:val="28"/>
          <w:lang w:val="uk-UA"/>
        </w:rPr>
        <w:t>а</w:t>
      </w:r>
      <w:r>
        <w:rPr>
          <w:sz w:val="28"/>
          <w:lang w:val="uk-UA"/>
        </w:rPr>
        <w:t>жирських перевезень у місті на великовмісні автобуси, створен</w:t>
      </w:r>
      <w:r w:rsidR="00DA6B86">
        <w:rPr>
          <w:sz w:val="28"/>
          <w:lang w:val="uk-UA"/>
        </w:rPr>
        <w:t>н</w:t>
      </w:r>
      <w:r>
        <w:rPr>
          <w:sz w:val="28"/>
          <w:lang w:val="uk-UA"/>
        </w:rPr>
        <w:t>і розгалуженої тролейбусної мережі. Основними заходами удосконалення двигунів внутрішнього згорання є: електронна система регулювання робочої сум</w:t>
      </w:r>
      <w:r w:rsidR="00F42FEC">
        <w:rPr>
          <w:sz w:val="28"/>
          <w:lang w:val="uk-UA"/>
        </w:rPr>
        <w:t>і</w:t>
      </w:r>
      <w:r>
        <w:rPr>
          <w:sz w:val="28"/>
          <w:lang w:val="uk-UA"/>
        </w:rPr>
        <w:t>ші та запалювання, каталітичне спалення вихлопних газів до вихлопної труби, поша</w:t>
      </w:r>
      <w:r w:rsidR="00015018">
        <w:rPr>
          <w:sz w:val="28"/>
          <w:lang w:val="uk-UA"/>
        </w:rPr>
        <w:t>р</w:t>
      </w:r>
      <w:r>
        <w:rPr>
          <w:sz w:val="28"/>
          <w:lang w:val="uk-UA"/>
        </w:rPr>
        <w:t xml:space="preserve">ове згорання пального, </w:t>
      </w:r>
      <w:r>
        <w:rPr>
          <w:sz w:val="28"/>
          <w:lang w:val="uk-UA"/>
        </w:rPr>
        <w:lastRenderedPageBreak/>
        <w:t>заміна свинцю іншими антидетонаторами, впровадження моделей з електродвигунами.</w:t>
      </w:r>
    </w:p>
    <w:p w:rsidR="008D0966" w:rsidRPr="00B71712" w:rsidRDefault="008D0966" w:rsidP="000332E5">
      <w:pPr>
        <w:spacing w:line="360" w:lineRule="auto"/>
        <w:ind w:firstLine="851"/>
        <w:jc w:val="both"/>
        <w:rPr>
          <w:sz w:val="28"/>
          <w:lang w:val="uk-UA"/>
        </w:rPr>
      </w:pPr>
      <w:r w:rsidRPr="00015018">
        <w:rPr>
          <w:i/>
          <w:sz w:val="28"/>
          <w:lang w:val="uk-UA"/>
        </w:rPr>
        <w:t xml:space="preserve">Сьомий принцип первинної профілактики – управління абіотичними чинниками </w:t>
      </w:r>
      <w:r w:rsidR="00AB2D5E" w:rsidRPr="00015018">
        <w:rPr>
          <w:i/>
          <w:sz w:val="28"/>
          <w:lang w:val="uk-UA"/>
        </w:rPr>
        <w:t xml:space="preserve">ризику </w:t>
      </w:r>
      <w:r w:rsidRPr="00015018">
        <w:rPr>
          <w:i/>
          <w:sz w:val="28"/>
          <w:lang w:val="uk-UA"/>
        </w:rPr>
        <w:t>довкілля.</w:t>
      </w:r>
      <w:r>
        <w:rPr>
          <w:sz w:val="28"/>
          <w:lang w:val="uk-UA"/>
        </w:rPr>
        <w:t xml:space="preserve"> Він включає в себе визначення санітарно-епідем</w:t>
      </w:r>
      <w:r w:rsidR="00F42FEC">
        <w:rPr>
          <w:sz w:val="28"/>
          <w:lang w:val="uk-UA"/>
        </w:rPr>
        <w:t>і</w:t>
      </w:r>
      <w:r>
        <w:rPr>
          <w:sz w:val="28"/>
          <w:lang w:val="uk-UA"/>
        </w:rPr>
        <w:t>чного благополуччя населення з наступними ор</w:t>
      </w:r>
      <w:r w:rsidR="00AB2D5E">
        <w:rPr>
          <w:sz w:val="28"/>
          <w:lang w:val="uk-UA"/>
        </w:rPr>
        <w:t>гані</w:t>
      </w:r>
      <w:r>
        <w:rPr>
          <w:sz w:val="28"/>
          <w:lang w:val="uk-UA"/>
        </w:rPr>
        <w:t>заційно-превентивним</w:t>
      </w:r>
      <w:r w:rsidR="00E36D21">
        <w:rPr>
          <w:sz w:val="28"/>
          <w:lang w:val="uk-UA"/>
        </w:rPr>
        <w:t>и</w:t>
      </w:r>
      <w:r>
        <w:rPr>
          <w:sz w:val="28"/>
          <w:lang w:val="uk-UA"/>
        </w:rPr>
        <w:t>, регуляторно</w:t>
      </w:r>
      <w:r w:rsidR="00AB2D5E">
        <w:rPr>
          <w:sz w:val="28"/>
          <w:lang w:val="uk-UA"/>
        </w:rPr>
        <w:t>-</w:t>
      </w:r>
      <w:r>
        <w:rPr>
          <w:sz w:val="28"/>
          <w:lang w:val="uk-UA"/>
        </w:rPr>
        <w:t>стимулюючим</w:t>
      </w:r>
      <w:r w:rsidR="00E36D21">
        <w:rPr>
          <w:sz w:val="28"/>
          <w:lang w:val="uk-UA"/>
        </w:rPr>
        <w:t>и</w:t>
      </w:r>
      <w:r w:rsidR="00AB2D5E">
        <w:rPr>
          <w:sz w:val="28"/>
          <w:lang w:val="uk-UA"/>
        </w:rPr>
        <w:t xml:space="preserve">, </w:t>
      </w:r>
      <w:r w:rsidR="00B71712">
        <w:rPr>
          <w:sz w:val="28"/>
          <w:lang w:val="uk-UA"/>
        </w:rPr>
        <w:t>забезпечуючими й</w:t>
      </w:r>
      <w:r w:rsidR="00AB2D5E">
        <w:rPr>
          <w:sz w:val="28"/>
          <w:lang w:val="uk-UA"/>
        </w:rPr>
        <w:t xml:space="preserve"> охоронно-відновними заходами.</w:t>
      </w:r>
      <w:r w:rsidR="00B71712">
        <w:rPr>
          <w:sz w:val="28"/>
          <w:lang w:val="uk-UA"/>
        </w:rPr>
        <w:t xml:space="preserve"> Організаційно-превентивні заходи складаються із обліково-установчих, реєстраційно-ліцензійних, експертно-оцін</w:t>
      </w:r>
      <w:r w:rsidR="00B2194B">
        <w:rPr>
          <w:sz w:val="28"/>
          <w:lang w:val="uk-UA"/>
        </w:rPr>
        <w:t>очн</w:t>
      </w:r>
      <w:r w:rsidR="00B71712">
        <w:rPr>
          <w:sz w:val="28"/>
          <w:lang w:val="uk-UA"/>
        </w:rPr>
        <w:t>их та ін</w:t>
      </w:r>
      <w:r w:rsidR="00B2194B">
        <w:rPr>
          <w:sz w:val="28"/>
          <w:lang w:val="uk-UA"/>
        </w:rPr>
        <w:t>формаційно-прогностичних. Регуляторно-стимулюючі заходи спрямовані на забезпечення дотримання пріоритетів, нормативів й стандартів у галузі санітарної безпеки. Забезпечуючі заходи – попередження санітарних правопорушень, захист права на санітарне благополуччя. Охоронно-відновні заходи спрямовані на локалізацію санітарної небезпеки та проведення ліквідаційних робіт.</w:t>
      </w:r>
    </w:p>
    <w:p w:rsidR="00807A0D" w:rsidRDefault="00807A0D" w:rsidP="000332E5">
      <w:pPr>
        <w:spacing w:line="360" w:lineRule="auto"/>
        <w:ind w:firstLine="851"/>
        <w:jc w:val="both"/>
        <w:rPr>
          <w:sz w:val="28"/>
          <w:lang w:val="uk-UA"/>
        </w:rPr>
      </w:pPr>
      <w:r w:rsidRPr="00B2194B">
        <w:rPr>
          <w:spacing w:val="44"/>
          <w:sz w:val="28"/>
          <w:lang w:val="uk-UA"/>
        </w:rPr>
        <w:t>Метою вторинної профілактики є раннє виявлення патологічних станів та попередження хронізації хвороб.</w:t>
      </w:r>
      <w:r>
        <w:rPr>
          <w:sz w:val="28"/>
          <w:lang w:val="uk-UA"/>
        </w:rPr>
        <w:t xml:space="preserve"> Об</w:t>
      </w:r>
      <w:r w:rsidRPr="00B760E7">
        <w:rPr>
          <w:sz w:val="28"/>
          <w:szCs w:val="28"/>
          <w:lang w:val="uk-UA"/>
        </w:rPr>
        <w:t>’</w:t>
      </w:r>
      <w:r>
        <w:rPr>
          <w:sz w:val="28"/>
          <w:lang w:val="uk-UA"/>
        </w:rPr>
        <w:t>єктом вторинної профілактики  є хвороба в гострій та підгострій стадіях.</w:t>
      </w:r>
    </w:p>
    <w:p w:rsidR="00807A0D" w:rsidRDefault="00807A0D" w:rsidP="000332E5">
      <w:pPr>
        <w:spacing w:line="360" w:lineRule="auto"/>
        <w:ind w:firstLine="851"/>
        <w:jc w:val="both"/>
        <w:rPr>
          <w:sz w:val="28"/>
          <w:lang w:val="uk-UA"/>
        </w:rPr>
      </w:pPr>
      <w:r w:rsidRPr="00B2194B">
        <w:rPr>
          <w:i/>
          <w:sz w:val="28"/>
          <w:lang w:val="uk-UA"/>
        </w:rPr>
        <w:t>До пріоритетного принципу вторинної профілактики відноситься гігієнічна донозологічна діагностика,</w:t>
      </w:r>
      <w:r>
        <w:rPr>
          <w:sz w:val="28"/>
          <w:lang w:val="uk-UA"/>
        </w:rPr>
        <w:t xml:space="preserve"> що спрямована на виявлення можливого шкідливого впливу середовищних факторів на функціональний стан організму. В умовах промислового міста з інтенсивним техногенним забрудненням атмосферного повітря її сутність полягає у визначенні  вентиляційної функції за методикою реєстрації кривої петлі «потік-об</w:t>
      </w:r>
      <w:r w:rsidRPr="00B760E7">
        <w:rPr>
          <w:sz w:val="28"/>
          <w:szCs w:val="28"/>
          <w:lang w:val="uk-UA"/>
        </w:rPr>
        <w:t>’</w:t>
      </w:r>
      <w:r>
        <w:rPr>
          <w:sz w:val="28"/>
          <w:lang w:val="uk-UA"/>
        </w:rPr>
        <w:t>єм»</w:t>
      </w:r>
      <w:r w:rsidR="00F70562">
        <w:rPr>
          <w:sz w:val="28"/>
          <w:lang w:val="uk-UA"/>
        </w:rPr>
        <w:t>. В умовах інтенсивного забруднення атмосфери шкідливими речовинами також відноситься визначення стану імунітету (</w:t>
      </w:r>
      <w:r w:rsidR="00294504">
        <w:rPr>
          <w:sz w:val="28"/>
          <w:lang w:val="uk-UA"/>
        </w:rPr>
        <w:t xml:space="preserve">імуноглобуліни М, </w:t>
      </w:r>
      <w:r w:rsidR="00294504">
        <w:rPr>
          <w:sz w:val="28"/>
          <w:lang w:val="en-US"/>
        </w:rPr>
        <w:t>G</w:t>
      </w:r>
      <w:r w:rsidR="00294504" w:rsidRPr="00294504">
        <w:rPr>
          <w:sz w:val="28"/>
          <w:lang w:val="uk-UA"/>
        </w:rPr>
        <w:t xml:space="preserve">, </w:t>
      </w:r>
      <w:r w:rsidR="00294504">
        <w:rPr>
          <w:sz w:val="28"/>
          <w:lang w:val="en-US"/>
        </w:rPr>
        <w:t>A</w:t>
      </w:r>
      <w:r w:rsidR="00294504" w:rsidRPr="00294504">
        <w:rPr>
          <w:sz w:val="28"/>
          <w:lang w:val="uk-UA"/>
        </w:rPr>
        <w:t xml:space="preserve">, </w:t>
      </w:r>
      <w:r w:rsidR="00F70562">
        <w:rPr>
          <w:sz w:val="28"/>
          <w:lang w:val="uk-UA"/>
        </w:rPr>
        <w:t>титр гетерофільних антит</w:t>
      </w:r>
      <w:r w:rsidR="00294504">
        <w:rPr>
          <w:sz w:val="28"/>
          <w:lang w:val="uk-UA"/>
        </w:rPr>
        <w:t>і</w:t>
      </w:r>
      <w:r w:rsidR="00F70562">
        <w:rPr>
          <w:sz w:val="28"/>
          <w:lang w:val="uk-UA"/>
        </w:rPr>
        <w:t>л у слині, наявність у слині БГКП, бактерицидна функція шкіри</w:t>
      </w:r>
      <w:r w:rsidR="00294504">
        <w:rPr>
          <w:sz w:val="28"/>
          <w:lang w:val="uk-UA"/>
        </w:rPr>
        <w:t>)</w:t>
      </w:r>
      <w:r w:rsidR="00F70562">
        <w:rPr>
          <w:sz w:val="28"/>
          <w:lang w:val="uk-UA"/>
        </w:rPr>
        <w:t>.</w:t>
      </w:r>
    </w:p>
    <w:p w:rsidR="00F70562" w:rsidRDefault="00F70562" w:rsidP="000332E5">
      <w:pPr>
        <w:spacing w:line="360" w:lineRule="auto"/>
        <w:ind w:firstLine="851"/>
        <w:jc w:val="both"/>
        <w:rPr>
          <w:sz w:val="28"/>
          <w:lang w:val="uk-UA"/>
        </w:rPr>
      </w:pPr>
      <w:r w:rsidRPr="00294504">
        <w:rPr>
          <w:i/>
          <w:sz w:val="28"/>
          <w:lang w:val="uk-UA"/>
        </w:rPr>
        <w:t xml:space="preserve">Другий принцип вторинної профілактики полягає у встановленні групи ризику внаслідок мешкання в несприятливих умовах. </w:t>
      </w:r>
      <w:r>
        <w:rPr>
          <w:sz w:val="28"/>
          <w:lang w:val="uk-UA"/>
        </w:rPr>
        <w:t xml:space="preserve">Він реалізується шляхом виділення найбільш значимих чинників, їх груп, населених пунктів і територій, визначення просторово-часових параметрів ризику, ранжирування територій за </w:t>
      </w:r>
      <w:r>
        <w:rPr>
          <w:sz w:val="28"/>
          <w:lang w:val="uk-UA"/>
        </w:rPr>
        <w:lastRenderedPageBreak/>
        <w:t>ступенем небезпеки та забруднювачами. До інформативних методів відноситься екологічне картографування.</w:t>
      </w:r>
    </w:p>
    <w:p w:rsidR="009C23CF" w:rsidRDefault="009C23CF" w:rsidP="000332E5">
      <w:pPr>
        <w:spacing w:line="360" w:lineRule="auto"/>
        <w:ind w:firstLine="851"/>
        <w:jc w:val="both"/>
        <w:rPr>
          <w:sz w:val="28"/>
          <w:lang w:val="uk-UA"/>
        </w:rPr>
      </w:pPr>
      <w:r w:rsidRPr="00294504">
        <w:rPr>
          <w:i/>
          <w:sz w:val="28"/>
          <w:lang w:val="uk-UA"/>
        </w:rPr>
        <w:t>Третій принцип – клініко-гігієнічна санація населення в групах і на територіях ризику.</w:t>
      </w:r>
      <w:r>
        <w:rPr>
          <w:sz w:val="28"/>
          <w:lang w:val="uk-UA"/>
        </w:rPr>
        <w:t xml:space="preserve"> Його склад</w:t>
      </w:r>
      <w:r w:rsidR="002D2EFF">
        <w:rPr>
          <w:sz w:val="28"/>
          <w:lang w:val="uk-UA"/>
        </w:rPr>
        <w:t>о</w:t>
      </w:r>
      <w:r>
        <w:rPr>
          <w:sz w:val="28"/>
          <w:lang w:val="uk-UA"/>
        </w:rPr>
        <w:t>вими частинами є скринінгова діагностика латентних преморбідних станів та інтенсивне лікування хворих з гострими захворюваннями. Організація лікувального процесу при гострих захворюваннях за сучасними інтенсивними технологіями є запорукою попередження прогресування гост</w:t>
      </w:r>
      <w:r w:rsidR="00294504">
        <w:rPr>
          <w:sz w:val="28"/>
          <w:lang w:val="uk-UA"/>
        </w:rPr>
        <w:t>р</w:t>
      </w:r>
      <w:r>
        <w:rPr>
          <w:sz w:val="28"/>
          <w:lang w:val="uk-UA"/>
        </w:rPr>
        <w:t>ого захворювання або його переходу в хронічну стадію.</w:t>
      </w:r>
    </w:p>
    <w:p w:rsidR="00527F3C" w:rsidRDefault="002D2EFF" w:rsidP="00527F3C">
      <w:pPr>
        <w:spacing w:line="360" w:lineRule="auto"/>
        <w:ind w:firstLine="851"/>
        <w:jc w:val="both"/>
        <w:rPr>
          <w:sz w:val="28"/>
          <w:lang w:val="uk-UA"/>
        </w:rPr>
      </w:pPr>
      <w:r w:rsidRPr="00294504">
        <w:rPr>
          <w:i/>
          <w:sz w:val="28"/>
          <w:lang w:val="uk-UA"/>
        </w:rPr>
        <w:t xml:space="preserve">Четвертий принцип – реабілітаційно-відновна корекція. </w:t>
      </w:r>
      <w:r>
        <w:rPr>
          <w:sz w:val="28"/>
          <w:lang w:val="uk-UA"/>
        </w:rPr>
        <w:t>Він  полягає в інтенсивному лікуванн</w:t>
      </w:r>
      <w:r w:rsidR="00E65368">
        <w:rPr>
          <w:sz w:val="28"/>
          <w:lang w:val="uk-UA"/>
        </w:rPr>
        <w:t>і</w:t>
      </w:r>
      <w:r w:rsidR="00527F3C">
        <w:rPr>
          <w:sz w:val="28"/>
          <w:lang w:val="uk-UA"/>
        </w:rPr>
        <w:t>, яке забезпечує діагностику, оздоровлення та відновлення порушених функцій організму. Цей принцип вимагає обов</w:t>
      </w:r>
      <w:r w:rsidR="00527F3C" w:rsidRPr="00B760E7">
        <w:rPr>
          <w:sz w:val="28"/>
          <w:szCs w:val="28"/>
          <w:lang w:val="uk-UA"/>
        </w:rPr>
        <w:t>’</w:t>
      </w:r>
      <w:r w:rsidR="00527F3C">
        <w:rPr>
          <w:sz w:val="28"/>
          <w:lang w:val="uk-UA"/>
        </w:rPr>
        <w:t>язкового інтенсивного лікування в період реконвалесценції</w:t>
      </w:r>
      <w:r w:rsidR="00DA6B86">
        <w:rPr>
          <w:sz w:val="28"/>
          <w:lang w:val="uk-UA"/>
        </w:rPr>
        <w:t xml:space="preserve"> </w:t>
      </w:r>
      <w:r w:rsidR="00527F3C">
        <w:rPr>
          <w:sz w:val="28"/>
          <w:lang w:val="uk-UA"/>
        </w:rPr>
        <w:t>після перенесених гострих захворювань, яке запобігає рецидуванню гострого захворювання. Для дітей доцільна організація відділень відновного лікування за типом денного стаціонару.</w:t>
      </w:r>
    </w:p>
    <w:p w:rsidR="00F70562" w:rsidRDefault="009C23CF" w:rsidP="000332E5">
      <w:pPr>
        <w:spacing w:line="360" w:lineRule="auto"/>
        <w:ind w:firstLine="851"/>
        <w:jc w:val="both"/>
        <w:rPr>
          <w:sz w:val="28"/>
          <w:lang w:val="uk-UA"/>
        </w:rPr>
      </w:pPr>
      <w:r w:rsidRPr="00294504">
        <w:rPr>
          <w:i/>
          <w:sz w:val="28"/>
          <w:lang w:val="uk-UA"/>
        </w:rPr>
        <w:t>П</w:t>
      </w:r>
      <w:r w:rsidRPr="00294504">
        <w:rPr>
          <w:i/>
          <w:sz w:val="28"/>
          <w:szCs w:val="28"/>
          <w:lang w:val="uk-UA"/>
        </w:rPr>
        <w:t>’</w:t>
      </w:r>
      <w:r w:rsidRPr="00294504">
        <w:rPr>
          <w:i/>
          <w:sz w:val="28"/>
          <w:lang w:val="uk-UA"/>
        </w:rPr>
        <w:t xml:space="preserve">ятий </w:t>
      </w:r>
      <w:r w:rsidR="00F70562" w:rsidRPr="00294504">
        <w:rPr>
          <w:i/>
          <w:sz w:val="28"/>
          <w:lang w:val="uk-UA"/>
        </w:rPr>
        <w:t>принцип – організація «активної диспансеризації».</w:t>
      </w:r>
      <w:r w:rsidR="00F70562">
        <w:rPr>
          <w:sz w:val="28"/>
          <w:lang w:val="uk-UA"/>
        </w:rPr>
        <w:t xml:space="preserve"> Він передбачає комплексність лікувального процесу із лікарями інших спеціальностей, ін</w:t>
      </w:r>
      <w:r w:rsidR="009F5A85">
        <w:rPr>
          <w:sz w:val="28"/>
          <w:lang w:val="uk-UA"/>
        </w:rPr>
        <w:t>ду</w:t>
      </w:r>
      <w:r w:rsidR="00DA6B86">
        <w:rPr>
          <w:sz w:val="28"/>
          <w:lang w:val="uk-UA"/>
        </w:rPr>
        <w:t>к</w:t>
      </w:r>
      <w:r w:rsidR="009F5A85">
        <w:rPr>
          <w:sz w:val="28"/>
          <w:lang w:val="uk-UA"/>
        </w:rPr>
        <w:t xml:space="preserve">ційне  </w:t>
      </w:r>
      <w:r w:rsidR="00294504">
        <w:rPr>
          <w:sz w:val="28"/>
          <w:lang w:val="uk-UA"/>
        </w:rPr>
        <w:t>й</w:t>
      </w:r>
      <w:r w:rsidR="009F5A85">
        <w:rPr>
          <w:sz w:val="28"/>
          <w:lang w:val="uk-UA"/>
        </w:rPr>
        <w:t xml:space="preserve"> підтримуюче довготривале лікування на тлі модифікації способу життя та лікування супутніх хвороб, психологічна адаптація, медико-соціальна реабілітація.</w:t>
      </w:r>
    </w:p>
    <w:p w:rsidR="009F5A85" w:rsidRDefault="009C23CF" w:rsidP="000332E5">
      <w:pPr>
        <w:spacing w:line="360" w:lineRule="auto"/>
        <w:ind w:firstLine="851"/>
        <w:jc w:val="both"/>
        <w:rPr>
          <w:sz w:val="28"/>
          <w:lang w:val="uk-UA"/>
        </w:rPr>
      </w:pPr>
      <w:r w:rsidRPr="00294504">
        <w:rPr>
          <w:i/>
          <w:sz w:val="28"/>
          <w:lang w:val="uk-UA"/>
        </w:rPr>
        <w:t>Шостий</w:t>
      </w:r>
      <w:r w:rsidR="009F5A85" w:rsidRPr="00294504">
        <w:rPr>
          <w:i/>
          <w:sz w:val="28"/>
          <w:lang w:val="uk-UA"/>
        </w:rPr>
        <w:t xml:space="preserve"> принцип – формування здорового способу життя. </w:t>
      </w:r>
      <w:r w:rsidR="009F5A85">
        <w:rPr>
          <w:sz w:val="28"/>
          <w:lang w:val="uk-UA"/>
        </w:rPr>
        <w:t>Вказаний принцип реалізується шляхом ва</w:t>
      </w:r>
      <w:r w:rsidR="00B524EF">
        <w:rPr>
          <w:sz w:val="28"/>
          <w:lang w:val="uk-UA"/>
        </w:rPr>
        <w:t>л</w:t>
      </w:r>
      <w:r w:rsidR="009F5A85">
        <w:rPr>
          <w:sz w:val="28"/>
          <w:lang w:val="uk-UA"/>
        </w:rPr>
        <w:t>еолого-медичної оцінки та корекції способу життя, сформування установки свідомості на здоров</w:t>
      </w:r>
      <w:r w:rsidR="00B524EF">
        <w:rPr>
          <w:sz w:val="28"/>
          <w:lang w:val="uk-UA"/>
        </w:rPr>
        <w:t>е і тривале життя, організації раціонального харчування та режиму життя.</w:t>
      </w:r>
    </w:p>
    <w:p w:rsidR="00B524EF" w:rsidRDefault="009C23CF" w:rsidP="000332E5">
      <w:pPr>
        <w:spacing w:line="360" w:lineRule="auto"/>
        <w:ind w:firstLine="851"/>
        <w:jc w:val="both"/>
        <w:rPr>
          <w:sz w:val="28"/>
          <w:lang w:val="uk-UA"/>
        </w:rPr>
      </w:pPr>
      <w:r w:rsidRPr="00294504">
        <w:rPr>
          <w:i/>
          <w:sz w:val="28"/>
          <w:lang w:val="uk-UA"/>
        </w:rPr>
        <w:t>Сьомий</w:t>
      </w:r>
      <w:r w:rsidR="00B524EF" w:rsidRPr="00294504">
        <w:rPr>
          <w:i/>
          <w:sz w:val="28"/>
          <w:lang w:val="uk-UA"/>
        </w:rPr>
        <w:t xml:space="preserve"> принцип – систематичне профілактичне оздоровлення населення, в першу чергу</w:t>
      </w:r>
      <w:r w:rsidR="00527F3C" w:rsidRPr="00294504">
        <w:rPr>
          <w:i/>
          <w:sz w:val="28"/>
          <w:lang w:val="uk-UA"/>
        </w:rPr>
        <w:t>,</w:t>
      </w:r>
      <w:r w:rsidR="00B524EF" w:rsidRPr="00294504">
        <w:rPr>
          <w:i/>
          <w:sz w:val="28"/>
          <w:lang w:val="uk-UA"/>
        </w:rPr>
        <w:t xml:space="preserve"> дитячого.</w:t>
      </w:r>
      <w:r w:rsidR="00B524EF">
        <w:rPr>
          <w:sz w:val="28"/>
          <w:lang w:val="uk-UA"/>
        </w:rPr>
        <w:t xml:space="preserve"> Він спрямований на підвищення стану імунітету, фізичної тренованості, загартованості та рівня біологічної надійності організму.</w:t>
      </w:r>
    </w:p>
    <w:p w:rsidR="00B524EF" w:rsidRDefault="00B524EF" w:rsidP="000332E5">
      <w:pPr>
        <w:spacing w:line="360" w:lineRule="auto"/>
        <w:ind w:firstLine="851"/>
        <w:jc w:val="both"/>
        <w:rPr>
          <w:sz w:val="28"/>
          <w:lang w:val="uk-UA"/>
        </w:rPr>
      </w:pPr>
      <w:r w:rsidRPr="00294504">
        <w:rPr>
          <w:spacing w:val="44"/>
          <w:sz w:val="28"/>
          <w:lang w:val="uk-UA"/>
        </w:rPr>
        <w:lastRenderedPageBreak/>
        <w:t>Трети</w:t>
      </w:r>
      <w:r w:rsidR="00B81808" w:rsidRPr="00294504">
        <w:rPr>
          <w:spacing w:val="44"/>
          <w:sz w:val="28"/>
          <w:lang w:val="uk-UA"/>
        </w:rPr>
        <w:t>н</w:t>
      </w:r>
      <w:r w:rsidRPr="00294504">
        <w:rPr>
          <w:spacing w:val="44"/>
          <w:sz w:val="28"/>
          <w:lang w:val="uk-UA"/>
        </w:rPr>
        <w:t>на профілактика спрямована на попередження ускладнень, які можуть виникнути в ході вже розвинутої хвороби.</w:t>
      </w:r>
      <w:r>
        <w:rPr>
          <w:sz w:val="28"/>
          <w:lang w:val="uk-UA"/>
        </w:rPr>
        <w:t xml:space="preserve"> Її об</w:t>
      </w:r>
      <w:r w:rsidRPr="00B760E7">
        <w:rPr>
          <w:sz w:val="28"/>
          <w:szCs w:val="28"/>
          <w:lang w:val="uk-UA"/>
        </w:rPr>
        <w:t>’</w:t>
      </w:r>
      <w:r>
        <w:rPr>
          <w:sz w:val="28"/>
          <w:lang w:val="uk-UA"/>
        </w:rPr>
        <w:t>єктом є інвалідність та передчасна смертність населення.</w:t>
      </w:r>
    </w:p>
    <w:p w:rsidR="00B524EF" w:rsidRDefault="00B524EF" w:rsidP="000332E5">
      <w:pPr>
        <w:spacing w:line="360" w:lineRule="auto"/>
        <w:ind w:firstLine="851"/>
        <w:jc w:val="both"/>
        <w:rPr>
          <w:sz w:val="28"/>
          <w:lang w:val="uk-UA"/>
        </w:rPr>
      </w:pPr>
      <w:r w:rsidRPr="00294504">
        <w:rPr>
          <w:i/>
          <w:sz w:val="28"/>
          <w:lang w:val="uk-UA"/>
        </w:rPr>
        <w:t xml:space="preserve">Перший принцип третинної профілактики – систематичний лікарський нагляд та функціонально-діагностичне обстеження хронічно хворих осіб. </w:t>
      </w:r>
      <w:r>
        <w:rPr>
          <w:sz w:val="28"/>
          <w:lang w:val="uk-UA"/>
        </w:rPr>
        <w:t>Він дає можливість постійного динамічного контрол</w:t>
      </w:r>
      <w:r w:rsidR="00294504">
        <w:rPr>
          <w:sz w:val="28"/>
          <w:lang w:val="uk-UA"/>
        </w:rPr>
        <w:t>ю</w:t>
      </w:r>
      <w:r>
        <w:rPr>
          <w:sz w:val="28"/>
          <w:lang w:val="uk-UA"/>
        </w:rPr>
        <w:t xml:space="preserve"> за хронізацією патологі</w:t>
      </w:r>
      <w:r w:rsidR="00933E60">
        <w:rPr>
          <w:sz w:val="28"/>
          <w:lang w:val="uk-UA"/>
        </w:rPr>
        <w:t>ч</w:t>
      </w:r>
      <w:r>
        <w:rPr>
          <w:sz w:val="28"/>
          <w:lang w:val="uk-UA"/>
        </w:rPr>
        <w:t>ного процесу</w:t>
      </w:r>
      <w:r w:rsidR="00B51840">
        <w:rPr>
          <w:sz w:val="28"/>
          <w:lang w:val="uk-UA"/>
        </w:rPr>
        <w:t xml:space="preserve"> </w:t>
      </w:r>
      <w:r w:rsidR="00294504">
        <w:rPr>
          <w:sz w:val="28"/>
          <w:lang w:val="uk-UA"/>
        </w:rPr>
        <w:t>й</w:t>
      </w:r>
      <w:r w:rsidR="00933E60">
        <w:rPr>
          <w:sz w:val="28"/>
          <w:lang w:val="uk-UA"/>
        </w:rPr>
        <w:t xml:space="preserve"> проведення своєчасних лікувально-оздоровчих заходів, що запобігають його прогресуванню.</w:t>
      </w:r>
    </w:p>
    <w:p w:rsidR="00933E60" w:rsidRDefault="00933E60" w:rsidP="000332E5">
      <w:pPr>
        <w:spacing w:line="360" w:lineRule="auto"/>
        <w:ind w:firstLine="851"/>
        <w:jc w:val="both"/>
        <w:rPr>
          <w:sz w:val="28"/>
          <w:lang w:val="uk-UA"/>
        </w:rPr>
      </w:pPr>
      <w:r w:rsidRPr="00294504">
        <w:rPr>
          <w:i/>
          <w:sz w:val="28"/>
          <w:lang w:val="uk-UA"/>
        </w:rPr>
        <w:t>Другий прнцип – інтенсивне протирецидивне лікування хронічно хворих осіб в еконесприятливому регіоні.</w:t>
      </w:r>
      <w:r>
        <w:rPr>
          <w:sz w:val="28"/>
          <w:lang w:val="uk-UA"/>
        </w:rPr>
        <w:t xml:space="preserve"> Цей принцип дозволяє запоб</w:t>
      </w:r>
      <w:r w:rsidR="00E44162">
        <w:rPr>
          <w:sz w:val="28"/>
          <w:lang w:val="uk-UA"/>
        </w:rPr>
        <w:t>і</w:t>
      </w:r>
      <w:r>
        <w:rPr>
          <w:sz w:val="28"/>
          <w:lang w:val="uk-UA"/>
        </w:rPr>
        <w:t>гти загостренню або прогресуван</w:t>
      </w:r>
      <w:r w:rsidR="00294504">
        <w:rPr>
          <w:sz w:val="28"/>
          <w:lang w:val="uk-UA"/>
        </w:rPr>
        <w:t>ню</w:t>
      </w:r>
      <w:r>
        <w:rPr>
          <w:sz w:val="28"/>
          <w:lang w:val="uk-UA"/>
        </w:rPr>
        <w:t xml:space="preserve"> хронічних хвороб.</w:t>
      </w:r>
    </w:p>
    <w:p w:rsidR="00933E60" w:rsidRDefault="00933E60" w:rsidP="000332E5">
      <w:pPr>
        <w:spacing w:line="360" w:lineRule="auto"/>
        <w:ind w:firstLine="851"/>
        <w:jc w:val="both"/>
        <w:rPr>
          <w:sz w:val="28"/>
          <w:lang w:val="uk-UA"/>
        </w:rPr>
      </w:pPr>
      <w:r w:rsidRPr="00294504">
        <w:rPr>
          <w:i/>
          <w:sz w:val="28"/>
          <w:lang w:val="uk-UA"/>
        </w:rPr>
        <w:t xml:space="preserve">Третій принцип – підвищення резистентності </w:t>
      </w:r>
      <w:r w:rsidR="00294504" w:rsidRPr="00294504">
        <w:rPr>
          <w:i/>
          <w:sz w:val="28"/>
          <w:lang w:val="uk-UA"/>
        </w:rPr>
        <w:t xml:space="preserve">та </w:t>
      </w:r>
      <w:r w:rsidRPr="00294504">
        <w:rPr>
          <w:i/>
          <w:sz w:val="28"/>
          <w:lang w:val="uk-UA"/>
        </w:rPr>
        <w:t>рівня біологічної надійності організму.</w:t>
      </w:r>
      <w:r>
        <w:rPr>
          <w:sz w:val="28"/>
          <w:lang w:val="uk-UA"/>
        </w:rPr>
        <w:t xml:space="preserve"> Він реалізується шляхом своєчасного радикального лікування важких хронічних хвороб, систематичного оздоровчо-реабілітаційного нагляду, навчання осіб із хронічними хворобами методам контролю за станом хронічного процесу та знання загострень хронічних захворювань, впровадженння адаптованого до стадії хронічної хвороби способу життя.</w:t>
      </w:r>
    </w:p>
    <w:p w:rsidR="00933E60" w:rsidRDefault="00933E60" w:rsidP="000332E5">
      <w:pPr>
        <w:spacing w:line="360" w:lineRule="auto"/>
        <w:ind w:firstLine="851"/>
        <w:jc w:val="both"/>
        <w:rPr>
          <w:sz w:val="28"/>
          <w:lang w:val="uk-UA"/>
        </w:rPr>
      </w:pPr>
    </w:p>
    <w:p w:rsidR="00933E60" w:rsidRDefault="00933E60" w:rsidP="000332E5">
      <w:pPr>
        <w:spacing w:line="360" w:lineRule="auto"/>
        <w:ind w:firstLine="851"/>
        <w:jc w:val="both"/>
        <w:rPr>
          <w:sz w:val="28"/>
          <w:lang w:val="uk-UA"/>
        </w:rPr>
      </w:pPr>
      <w:r>
        <w:rPr>
          <w:sz w:val="28"/>
          <w:lang w:val="uk-UA"/>
        </w:rPr>
        <w:t>6.</w:t>
      </w:r>
      <w:r w:rsidR="00274DE8">
        <w:rPr>
          <w:sz w:val="28"/>
          <w:lang w:val="uk-UA"/>
        </w:rPr>
        <w:t>3</w:t>
      </w:r>
      <w:r>
        <w:rPr>
          <w:sz w:val="28"/>
          <w:lang w:val="uk-UA"/>
        </w:rPr>
        <w:t>. Ефективність впровадження в практику ро</w:t>
      </w:r>
      <w:r w:rsidR="00314688">
        <w:rPr>
          <w:sz w:val="28"/>
          <w:lang w:val="uk-UA"/>
        </w:rPr>
        <w:t>зроблених профілактичних заходів</w:t>
      </w:r>
    </w:p>
    <w:p w:rsidR="00314688" w:rsidRDefault="00314688" w:rsidP="000332E5">
      <w:pPr>
        <w:spacing w:line="360" w:lineRule="auto"/>
        <w:ind w:firstLine="851"/>
        <w:jc w:val="both"/>
        <w:rPr>
          <w:sz w:val="28"/>
          <w:lang w:val="uk-UA"/>
        </w:rPr>
      </w:pPr>
    </w:p>
    <w:p w:rsidR="00DD11C1" w:rsidRDefault="00314688" w:rsidP="000332E5">
      <w:pPr>
        <w:spacing w:line="360" w:lineRule="auto"/>
        <w:ind w:firstLine="851"/>
        <w:jc w:val="both"/>
        <w:rPr>
          <w:sz w:val="28"/>
          <w:lang w:val="uk-UA"/>
        </w:rPr>
      </w:pPr>
      <w:r>
        <w:rPr>
          <w:sz w:val="28"/>
          <w:lang w:val="uk-UA"/>
        </w:rPr>
        <w:t>На основі обгрунтованих принципів розроблені профілактичні заходи, що увійшли до складу регіональних програм «Програма виходу з екологічної кризи м.Запоріжжя» та «План перспективного розвитку м.Запоріжжя на 2010-2015 рр». Заходи</w:t>
      </w:r>
      <w:r w:rsidR="00B51840">
        <w:rPr>
          <w:sz w:val="28"/>
          <w:lang w:val="uk-UA"/>
        </w:rPr>
        <w:t xml:space="preserve"> </w:t>
      </w:r>
      <w:r w:rsidR="00DD11C1">
        <w:rPr>
          <w:sz w:val="28"/>
          <w:lang w:val="en-US"/>
        </w:rPr>
        <w:t>c</w:t>
      </w:r>
      <w:r w:rsidR="00DD11C1">
        <w:rPr>
          <w:sz w:val="28"/>
          <w:lang w:val="uk-UA"/>
        </w:rPr>
        <w:t>тосувалися як по місту в цілому, так і для підприємств, найбільших забруднювачів атмосферного повітря.</w:t>
      </w:r>
    </w:p>
    <w:p w:rsidR="00AB2D5E" w:rsidRDefault="00DD11C1" w:rsidP="000332E5">
      <w:pPr>
        <w:spacing w:line="360" w:lineRule="auto"/>
        <w:ind w:firstLine="851"/>
        <w:jc w:val="both"/>
        <w:rPr>
          <w:sz w:val="28"/>
          <w:lang w:val="uk-UA"/>
        </w:rPr>
      </w:pPr>
      <w:r>
        <w:rPr>
          <w:sz w:val="28"/>
          <w:lang w:val="uk-UA"/>
        </w:rPr>
        <w:t>На 201</w:t>
      </w:r>
      <w:r w:rsidR="00294504">
        <w:rPr>
          <w:sz w:val="28"/>
          <w:lang w:val="uk-UA"/>
        </w:rPr>
        <w:t>2</w:t>
      </w:r>
      <w:r>
        <w:rPr>
          <w:sz w:val="28"/>
          <w:lang w:val="uk-UA"/>
        </w:rPr>
        <w:t>-201</w:t>
      </w:r>
      <w:r w:rsidR="00294504">
        <w:rPr>
          <w:sz w:val="28"/>
          <w:lang w:val="uk-UA"/>
        </w:rPr>
        <w:t>7</w:t>
      </w:r>
      <w:r>
        <w:rPr>
          <w:sz w:val="28"/>
          <w:lang w:val="uk-UA"/>
        </w:rPr>
        <w:t xml:space="preserve"> рр. запропоновано </w:t>
      </w:r>
      <w:r w:rsidRPr="002E1589">
        <w:rPr>
          <w:color w:val="000000" w:themeColor="text1"/>
          <w:sz w:val="28"/>
          <w:lang w:val="uk-UA"/>
        </w:rPr>
        <w:t>19 повітроохоронних заходів із загальною вартістю 5778,2 тис.</w:t>
      </w:r>
      <w:r w:rsidR="0031262D" w:rsidRPr="00C05C05">
        <w:rPr>
          <w:color w:val="000000" w:themeColor="text1"/>
          <w:sz w:val="28"/>
          <w:lang w:val="uk-UA"/>
        </w:rPr>
        <w:t xml:space="preserve"> </w:t>
      </w:r>
      <w:r w:rsidRPr="002E1589">
        <w:rPr>
          <w:color w:val="000000" w:themeColor="text1"/>
          <w:sz w:val="28"/>
          <w:lang w:val="uk-UA"/>
        </w:rPr>
        <w:t>грн. Ос</w:t>
      </w:r>
      <w:r>
        <w:rPr>
          <w:sz w:val="28"/>
          <w:lang w:val="uk-UA"/>
        </w:rPr>
        <w:t xml:space="preserve">новними із яких були удосконалення технологічних процесів (включаючи перехід на інші види сировини і палива), </w:t>
      </w:r>
      <w:r>
        <w:rPr>
          <w:sz w:val="28"/>
          <w:lang w:val="uk-UA"/>
        </w:rPr>
        <w:lastRenderedPageBreak/>
        <w:t>будівництво і введення в дію нових газоочисних установок і споруд, підвищення ефективності очисних установок (включаючи їх модернізацію, реконструкцію і ремонт).</w:t>
      </w:r>
    </w:p>
    <w:p w:rsidR="00DD11C1" w:rsidRDefault="00DD11C1" w:rsidP="000332E5">
      <w:pPr>
        <w:spacing w:line="360" w:lineRule="auto"/>
        <w:ind w:firstLine="851"/>
        <w:jc w:val="both"/>
        <w:rPr>
          <w:sz w:val="28"/>
          <w:lang w:val="uk-UA"/>
        </w:rPr>
      </w:pPr>
      <w:r>
        <w:rPr>
          <w:sz w:val="28"/>
          <w:lang w:val="uk-UA"/>
        </w:rPr>
        <w:t>Для найбільших забруднювачів атмосферного повітря рекомендовані конкретні ціл</w:t>
      </w:r>
      <w:r w:rsidR="000103FD">
        <w:rPr>
          <w:sz w:val="28"/>
          <w:lang w:val="uk-UA"/>
        </w:rPr>
        <w:t>е</w:t>
      </w:r>
      <w:r>
        <w:rPr>
          <w:sz w:val="28"/>
          <w:lang w:val="uk-UA"/>
        </w:rPr>
        <w:t>напр</w:t>
      </w:r>
      <w:r w:rsidR="000103FD">
        <w:rPr>
          <w:sz w:val="28"/>
          <w:lang w:val="uk-UA"/>
        </w:rPr>
        <w:t>а</w:t>
      </w:r>
      <w:r>
        <w:rPr>
          <w:sz w:val="28"/>
          <w:lang w:val="uk-UA"/>
        </w:rPr>
        <w:t>влені заходи:</w:t>
      </w:r>
    </w:p>
    <w:p w:rsidR="00C62203" w:rsidRDefault="00DD11C1" w:rsidP="000332E5">
      <w:pPr>
        <w:spacing w:line="360" w:lineRule="auto"/>
        <w:ind w:firstLine="851"/>
        <w:jc w:val="both"/>
        <w:rPr>
          <w:sz w:val="28"/>
          <w:lang w:val="uk-UA"/>
        </w:rPr>
      </w:pPr>
      <w:r>
        <w:rPr>
          <w:sz w:val="28"/>
          <w:lang w:val="uk-UA"/>
        </w:rPr>
        <w:t xml:space="preserve">ВАТ «Запоріжсталь» - </w:t>
      </w:r>
      <w:r w:rsidR="00C62203">
        <w:rPr>
          <w:sz w:val="28"/>
          <w:lang w:val="uk-UA"/>
        </w:rPr>
        <w:t>зменшення викидів зважених речовин, діоксиду сірки, сірководню, оксидів азоту, вуглеводнів, бенз</w:t>
      </w:r>
      <w:r w:rsidR="00294504">
        <w:rPr>
          <w:sz w:val="28"/>
          <w:lang w:val="uk-UA"/>
        </w:rPr>
        <w:t>(а)</w:t>
      </w:r>
      <w:r w:rsidR="00C62203">
        <w:rPr>
          <w:sz w:val="28"/>
          <w:lang w:val="uk-UA"/>
        </w:rPr>
        <w:t>пірен</w:t>
      </w:r>
      <w:r w:rsidR="00294504">
        <w:rPr>
          <w:sz w:val="28"/>
          <w:lang w:val="uk-UA"/>
        </w:rPr>
        <w:t>у</w:t>
      </w:r>
      <w:r w:rsidR="00C62203">
        <w:rPr>
          <w:sz w:val="28"/>
          <w:lang w:val="uk-UA"/>
        </w:rPr>
        <w:t>;</w:t>
      </w:r>
    </w:p>
    <w:p w:rsidR="00C62203" w:rsidRDefault="00237D11" w:rsidP="000332E5">
      <w:pPr>
        <w:spacing w:line="360" w:lineRule="auto"/>
        <w:ind w:firstLine="851"/>
        <w:jc w:val="both"/>
        <w:rPr>
          <w:sz w:val="28"/>
          <w:lang w:val="uk-UA"/>
        </w:rPr>
      </w:pPr>
      <w:r>
        <w:rPr>
          <w:sz w:val="28"/>
          <w:lang w:val="uk-UA"/>
        </w:rPr>
        <w:t>ВАТ</w:t>
      </w:r>
      <w:r w:rsidR="00C62203">
        <w:rPr>
          <w:sz w:val="28"/>
          <w:lang w:val="uk-UA"/>
        </w:rPr>
        <w:t xml:space="preserve"> «Запорізький алюмінієвий комбінат» - зменшення викидів зважених речовин, оксидів азоту та вуглецю, фториду водню;</w:t>
      </w:r>
    </w:p>
    <w:p w:rsidR="00C62203" w:rsidRDefault="00237D11" w:rsidP="000332E5">
      <w:pPr>
        <w:spacing w:line="360" w:lineRule="auto"/>
        <w:ind w:firstLine="851"/>
        <w:jc w:val="both"/>
        <w:rPr>
          <w:sz w:val="28"/>
          <w:lang w:val="uk-UA"/>
        </w:rPr>
      </w:pPr>
      <w:r>
        <w:rPr>
          <w:sz w:val="28"/>
          <w:lang w:val="uk-UA"/>
        </w:rPr>
        <w:t xml:space="preserve">ВАТ </w:t>
      </w:r>
      <w:r w:rsidR="00C62203">
        <w:rPr>
          <w:sz w:val="28"/>
          <w:lang w:val="uk-UA"/>
        </w:rPr>
        <w:t>«Дніпроспецсталь» - зменшення викидів зважених речовин;</w:t>
      </w:r>
    </w:p>
    <w:p w:rsidR="00C62203" w:rsidRDefault="00237D11" w:rsidP="000332E5">
      <w:pPr>
        <w:spacing w:line="360" w:lineRule="auto"/>
        <w:ind w:firstLine="851"/>
        <w:jc w:val="both"/>
        <w:rPr>
          <w:sz w:val="28"/>
          <w:lang w:val="uk-UA"/>
        </w:rPr>
      </w:pPr>
      <w:r>
        <w:rPr>
          <w:sz w:val="28"/>
          <w:lang w:val="uk-UA"/>
        </w:rPr>
        <w:t xml:space="preserve">ВАТ </w:t>
      </w:r>
      <w:r w:rsidR="00C62203">
        <w:rPr>
          <w:sz w:val="28"/>
          <w:lang w:val="uk-UA"/>
        </w:rPr>
        <w:t>«Запорізький завод феросплавів» - зменшення викидів оксиду вуглецю та діоксиду сірки;</w:t>
      </w:r>
    </w:p>
    <w:p w:rsidR="00C62203" w:rsidRDefault="00237D11" w:rsidP="000332E5">
      <w:pPr>
        <w:spacing w:line="360" w:lineRule="auto"/>
        <w:ind w:firstLine="851"/>
        <w:jc w:val="both"/>
        <w:rPr>
          <w:sz w:val="28"/>
          <w:lang w:val="uk-UA"/>
        </w:rPr>
      </w:pPr>
      <w:r>
        <w:rPr>
          <w:sz w:val="28"/>
          <w:lang w:val="uk-UA"/>
        </w:rPr>
        <w:t>ВАТ</w:t>
      </w:r>
      <w:r w:rsidR="00C62203">
        <w:rPr>
          <w:sz w:val="28"/>
          <w:lang w:val="uk-UA"/>
        </w:rPr>
        <w:t xml:space="preserve"> «Запоріжкокс» - зменшення викидів бенз</w:t>
      </w:r>
      <w:r w:rsidR="00294504">
        <w:rPr>
          <w:sz w:val="28"/>
          <w:lang w:val="uk-UA"/>
        </w:rPr>
        <w:t>(а)</w:t>
      </w:r>
      <w:r w:rsidR="00C62203">
        <w:rPr>
          <w:sz w:val="28"/>
          <w:lang w:val="uk-UA"/>
        </w:rPr>
        <w:t>пірену, оксидів азоту та сірки, сірководню, сірковуглецю;</w:t>
      </w:r>
    </w:p>
    <w:p w:rsidR="00C62203" w:rsidRDefault="00237D11" w:rsidP="000332E5">
      <w:pPr>
        <w:spacing w:line="360" w:lineRule="auto"/>
        <w:ind w:firstLine="851"/>
        <w:jc w:val="both"/>
        <w:rPr>
          <w:sz w:val="28"/>
          <w:lang w:val="uk-UA"/>
        </w:rPr>
      </w:pPr>
      <w:r>
        <w:rPr>
          <w:sz w:val="28"/>
          <w:lang w:val="uk-UA"/>
        </w:rPr>
        <w:t>ВАТ</w:t>
      </w:r>
      <w:r w:rsidR="00C62203">
        <w:rPr>
          <w:sz w:val="28"/>
          <w:lang w:val="uk-UA"/>
        </w:rPr>
        <w:t xml:space="preserve"> «Укрграфіт» - зменшення викидів бенз(а)пірену, сірководню, сірковуглецю.</w:t>
      </w:r>
    </w:p>
    <w:p w:rsidR="00DD11C1" w:rsidRDefault="00C62203" w:rsidP="00C62203">
      <w:pPr>
        <w:spacing w:line="360" w:lineRule="auto"/>
        <w:ind w:firstLine="851"/>
        <w:jc w:val="both"/>
        <w:rPr>
          <w:sz w:val="28"/>
          <w:lang w:val="uk-UA"/>
        </w:rPr>
      </w:pPr>
      <w:r>
        <w:rPr>
          <w:sz w:val="28"/>
          <w:lang w:val="uk-UA"/>
        </w:rPr>
        <w:t>З метою зменшення викидів шкідливих речовин в атмосферне повітря від пересувних джерел рекомендовано: поповнення автобусних парків а</w:t>
      </w:r>
      <w:r w:rsidR="00126DAE">
        <w:rPr>
          <w:sz w:val="28"/>
          <w:lang w:val="uk-UA"/>
        </w:rPr>
        <w:t>в</w:t>
      </w:r>
      <w:r>
        <w:rPr>
          <w:sz w:val="28"/>
          <w:lang w:val="uk-UA"/>
        </w:rPr>
        <w:t xml:space="preserve">томобілями на газовому паливі, забезпечення постійного контролю за якістю моторних палив, утворення в </w:t>
      </w:r>
      <w:r w:rsidR="00294504">
        <w:rPr>
          <w:sz w:val="28"/>
          <w:lang w:val="uk-UA"/>
        </w:rPr>
        <w:t>місті мережі</w:t>
      </w:r>
      <w:r w:rsidR="00B51840">
        <w:rPr>
          <w:sz w:val="28"/>
          <w:lang w:val="uk-UA"/>
        </w:rPr>
        <w:t xml:space="preserve"> </w:t>
      </w:r>
      <w:r w:rsidR="002D75C6">
        <w:rPr>
          <w:sz w:val="28"/>
          <w:lang w:val="uk-UA"/>
        </w:rPr>
        <w:t>постійно діючих постів з контролю токсичності вихлопів та регулювання двигунів автомобілів, організація централізованого використання модифікатора автомобільного палива</w:t>
      </w:r>
      <w:r w:rsidR="00770274">
        <w:rPr>
          <w:sz w:val="28"/>
          <w:lang w:val="uk-UA"/>
        </w:rPr>
        <w:t xml:space="preserve"> міськими автотранспортними підприємствами; продовження запровадження «зеленої хвилі» на основних автомагістралях міста; розробка проекту нормативів ГДВ м.Запоріжжя</w:t>
      </w:r>
      <w:r w:rsidR="00294504">
        <w:rPr>
          <w:sz w:val="28"/>
          <w:lang w:val="uk-UA"/>
        </w:rPr>
        <w:t>;</w:t>
      </w:r>
      <w:r w:rsidR="00770274">
        <w:rPr>
          <w:sz w:val="28"/>
          <w:lang w:val="uk-UA"/>
        </w:rPr>
        <w:t xml:space="preserve"> організація </w:t>
      </w:r>
      <w:r w:rsidR="00294504">
        <w:rPr>
          <w:sz w:val="28"/>
          <w:lang w:val="uk-UA"/>
        </w:rPr>
        <w:t>й</w:t>
      </w:r>
      <w:r w:rsidR="00770274">
        <w:rPr>
          <w:sz w:val="28"/>
          <w:lang w:val="uk-UA"/>
        </w:rPr>
        <w:t xml:space="preserve"> забезпечення поточного контролю секундних викидів промислових підприємств.</w:t>
      </w:r>
    </w:p>
    <w:p w:rsidR="00770274" w:rsidRPr="00F15A42" w:rsidRDefault="00770274" w:rsidP="00C62203">
      <w:pPr>
        <w:spacing w:line="360" w:lineRule="auto"/>
        <w:ind w:firstLine="851"/>
        <w:jc w:val="both"/>
        <w:rPr>
          <w:sz w:val="28"/>
          <w:lang w:val="uk-UA"/>
        </w:rPr>
      </w:pPr>
      <w:r>
        <w:rPr>
          <w:sz w:val="28"/>
          <w:lang w:val="uk-UA"/>
        </w:rPr>
        <w:t>Реалізація запропонованих заходів з охорони атмосферного басейну в м.Запоріжжя дозволила отримати позитивний ефект. Так, протягом 2010-201</w:t>
      </w:r>
      <w:r w:rsidR="00B409BE">
        <w:rPr>
          <w:sz w:val="28"/>
          <w:lang w:val="uk-UA"/>
        </w:rPr>
        <w:t>2</w:t>
      </w:r>
      <w:r>
        <w:rPr>
          <w:sz w:val="28"/>
          <w:lang w:val="uk-UA"/>
        </w:rPr>
        <w:t xml:space="preserve"> рр. </w:t>
      </w:r>
      <w:r w:rsidR="000103FD">
        <w:rPr>
          <w:sz w:val="28"/>
          <w:lang w:val="uk-UA"/>
        </w:rPr>
        <w:t xml:space="preserve">обсяги </w:t>
      </w:r>
      <w:r>
        <w:rPr>
          <w:sz w:val="28"/>
          <w:lang w:val="uk-UA"/>
        </w:rPr>
        <w:t>викид</w:t>
      </w:r>
      <w:r w:rsidR="000103FD">
        <w:rPr>
          <w:sz w:val="28"/>
          <w:lang w:val="uk-UA"/>
        </w:rPr>
        <w:t>ів</w:t>
      </w:r>
      <w:r>
        <w:rPr>
          <w:sz w:val="28"/>
          <w:lang w:val="uk-UA"/>
        </w:rPr>
        <w:t xml:space="preserve"> шкідливих речовин в повітря в порівнянні з 200</w:t>
      </w:r>
      <w:r w:rsidR="00B409BE">
        <w:rPr>
          <w:sz w:val="28"/>
          <w:lang w:val="uk-UA"/>
        </w:rPr>
        <w:t>7</w:t>
      </w:r>
      <w:r>
        <w:rPr>
          <w:sz w:val="28"/>
          <w:lang w:val="uk-UA"/>
        </w:rPr>
        <w:t xml:space="preserve">-2009 рр. </w:t>
      </w:r>
      <w:r>
        <w:rPr>
          <w:sz w:val="28"/>
          <w:lang w:val="uk-UA"/>
        </w:rPr>
        <w:lastRenderedPageBreak/>
        <w:t>зменшились: валов</w:t>
      </w:r>
      <w:r w:rsidR="000103FD">
        <w:rPr>
          <w:sz w:val="28"/>
          <w:lang w:val="uk-UA"/>
        </w:rPr>
        <w:t>их</w:t>
      </w:r>
      <w:r>
        <w:rPr>
          <w:sz w:val="28"/>
          <w:lang w:val="uk-UA"/>
        </w:rPr>
        <w:t xml:space="preserve"> викид</w:t>
      </w:r>
      <w:r w:rsidR="000103FD">
        <w:rPr>
          <w:sz w:val="28"/>
          <w:lang w:val="uk-UA"/>
        </w:rPr>
        <w:t>ів</w:t>
      </w:r>
      <w:r>
        <w:rPr>
          <w:sz w:val="28"/>
          <w:lang w:val="uk-UA"/>
        </w:rPr>
        <w:t xml:space="preserve"> – на </w:t>
      </w:r>
      <w:r w:rsidR="00B409BE">
        <w:rPr>
          <w:sz w:val="28"/>
          <w:lang w:val="uk-UA"/>
        </w:rPr>
        <w:t>9</w:t>
      </w:r>
      <w:r>
        <w:rPr>
          <w:sz w:val="28"/>
          <w:lang w:val="uk-UA"/>
        </w:rPr>
        <w:t>,7</w:t>
      </w:r>
      <w:r w:rsidR="00171AF4">
        <w:rPr>
          <w:sz w:val="28"/>
          <w:lang w:val="uk-UA"/>
        </w:rPr>
        <w:t xml:space="preserve"> </w:t>
      </w:r>
      <w:r>
        <w:rPr>
          <w:sz w:val="28"/>
          <w:lang w:val="uk-UA"/>
        </w:rPr>
        <w:t>%, твердих речовин – на 10,4</w:t>
      </w:r>
      <w:r w:rsidR="00171AF4">
        <w:rPr>
          <w:sz w:val="28"/>
          <w:lang w:val="uk-UA"/>
        </w:rPr>
        <w:t xml:space="preserve"> </w:t>
      </w:r>
      <w:r>
        <w:rPr>
          <w:sz w:val="28"/>
          <w:lang w:val="uk-UA"/>
        </w:rPr>
        <w:t xml:space="preserve">%, газоподібних – на </w:t>
      </w:r>
      <w:r w:rsidR="00B409BE">
        <w:rPr>
          <w:sz w:val="28"/>
          <w:lang w:val="uk-UA"/>
        </w:rPr>
        <w:t>4</w:t>
      </w:r>
      <w:r>
        <w:rPr>
          <w:sz w:val="28"/>
          <w:lang w:val="uk-UA"/>
        </w:rPr>
        <w:t>,7</w:t>
      </w:r>
      <w:r w:rsidR="00171AF4">
        <w:rPr>
          <w:sz w:val="28"/>
          <w:lang w:val="uk-UA"/>
        </w:rPr>
        <w:t xml:space="preserve"> </w:t>
      </w:r>
      <w:r>
        <w:rPr>
          <w:sz w:val="28"/>
          <w:lang w:val="uk-UA"/>
        </w:rPr>
        <w:t>%.</w:t>
      </w:r>
    </w:p>
    <w:p w:rsidR="00B0035B" w:rsidRDefault="00B0035B" w:rsidP="00B0035B">
      <w:pPr>
        <w:spacing w:line="360" w:lineRule="auto"/>
        <w:ind w:firstLine="851"/>
        <w:jc w:val="both"/>
        <w:rPr>
          <w:sz w:val="28"/>
          <w:lang w:val="uk-UA"/>
        </w:rPr>
      </w:pPr>
      <w:r>
        <w:rPr>
          <w:sz w:val="28"/>
          <w:lang w:val="uk-UA"/>
        </w:rPr>
        <w:t>Медична ефективність розроблених профілактичних заходів перевірена на дитячому населенн</w:t>
      </w:r>
      <w:r w:rsidR="000A1AF3">
        <w:rPr>
          <w:sz w:val="28"/>
          <w:lang w:val="uk-UA"/>
        </w:rPr>
        <w:t>і</w:t>
      </w:r>
      <w:r>
        <w:rPr>
          <w:sz w:val="28"/>
          <w:lang w:val="uk-UA"/>
        </w:rPr>
        <w:t>. Цей вибір зумовлений наступним: високою чутливістю дитячого організму до ксенобіотиків, відсутністю професійного анамнезу</w:t>
      </w:r>
      <w:r w:rsidR="000A1AF3">
        <w:rPr>
          <w:sz w:val="28"/>
          <w:lang w:val="uk-UA"/>
        </w:rPr>
        <w:t>, шкідливих звичок й більш високим рівнем медичного забезпечення.</w:t>
      </w:r>
    </w:p>
    <w:p w:rsidR="00017C24" w:rsidRPr="00B0035B" w:rsidRDefault="00B0035B" w:rsidP="00B0035B">
      <w:pPr>
        <w:spacing w:line="360" w:lineRule="auto"/>
        <w:ind w:firstLine="851"/>
        <w:jc w:val="both"/>
        <w:rPr>
          <w:sz w:val="28"/>
          <w:lang w:val="uk-UA"/>
        </w:rPr>
      </w:pPr>
      <w:r w:rsidRPr="00B0035B">
        <w:rPr>
          <w:sz w:val="28"/>
          <w:lang w:val="uk-UA"/>
        </w:rPr>
        <w:t xml:space="preserve">Дані </w:t>
      </w:r>
      <w:r>
        <w:rPr>
          <w:sz w:val="28"/>
          <w:lang w:val="uk-UA"/>
        </w:rPr>
        <w:t>про ефективність розроблених профілактичних заходів у дослідному районі подані в табл. 6.3.</w:t>
      </w:r>
    </w:p>
    <w:p w:rsidR="00B0035B" w:rsidRPr="00521B7F" w:rsidRDefault="000A1AF3" w:rsidP="000A1AF3">
      <w:pPr>
        <w:spacing w:line="360" w:lineRule="auto"/>
        <w:jc w:val="right"/>
        <w:rPr>
          <w:sz w:val="28"/>
          <w:lang w:val="uk-UA"/>
        </w:rPr>
      </w:pPr>
      <w:r w:rsidRPr="00521B7F">
        <w:rPr>
          <w:sz w:val="28"/>
          <w:lang w:val="uk-UA"/>
        </w:rPr>
        <w:t>Таблиця 6.3</w:t>
      </w:r>
    </w:p>
    <w:p w:rsidR="000A1AF3" w:rsidRPr="00240D50" w:rsidRDefault="000A1AF3" w:rsidP="000A1AF3">
      <w:pPr>
        <w:spacing w:line="360" w:lineRule="auto"/>
        <w:jc w:val="center"/>
        <w:rPr>
          <w:sz w:val="28"/>
        </w:rPr>
      </w:pPr>
      <w:r w:rsidRPr="000A1AF3">
        <w:rPr>
          <w:sz w:val="28"/>
          <w:lang w:val="uk-UA"/>
        </w:rPr>
        <w:t>Вплив профілактичних заходів на стан здоров</w:t>
      </w:r>
      <w:r w:rsidR="00B51840" w:rsidRPr="00B51840">
        <w:rPr>
          <w:sz w:val="28"/>
        </w:rPr>
        <w:t>’</w:t>
      </w:r>
      <w:r w:rsidRPr="000A1AF3">
        <w:rPr>
          <w:sz w:val="28"/>
          <w:lang w:val="uk-UA"/>
        </w:rPr>
        <w:t>я дітей, М±m</w:t>
      </w:r>
    </w:p>
    <w:tbl>
      <w:tblPr>
        <w:tblStyle w:val="af1"/>
        <w:tblW w:w="0" w:type="auto"/>
        <w:tblInd w:w="108" w:type="dxa"/>
        <w:tblLayout w:type="fixed"/>
        <w:tblLook w:val="04A0"/>
      </w:tblPr>
      <w:tblGrid>
        <w:gridCol w:w="1916"/>
        <w:gridCol w:w="1388"/>
        <w:gridCol w:w="1953"/>
        <w:gridCol w:w="1952"/>
        <w:gridCol w:w="1416"/>
        <w:gridCol w:w="1014"/>
      </w:tblGrid>
      <w:tr w:rsidR="00B2454C" w:rsidTr="005C4ED6">
        <w:tc>
          <w:tcPr>
            <w:tcW w:w="1916" w:type="dxa"/>
            <w:vMerge w:val="restart"/>
          </w:tcPr>
          <w:p w:rsidR="000A1AF3" w:rsidRPr="000A1AF3" w:rsidRDefault="000A1AF3" w:rsidP="000A1AF3">
            <w:pPr>
              <w:jc w:val="center"/>
              <w:rPr>
                <w:sz w:val="28"/>
                <w:lang w:val="uk-UA"/>
              </w:rPr>
            </w:pPr>
            <w:r>
              <w:rPr>
                <w:sz w:val="28"/>
                <w:lang w:val="uk-UA"/>
              </w:rPr>
              <w:t>Показник</w:t>
            </w:r>
          </w:p>
        </w:tc>
        <w:tc>
          <w:tcPr>
            <w:tcW w:w="1388" w:type="dxa"/>
            <w:vMerge w:val="restart"/>
          </w:tcPr>
          <w:p w:rsidR="000A1AF3" w:rsidRPr="000A1AF3" w:rsidRDefault="000A1AF3" w:rsidP="000A1AF3">
            <w:pPr>
              <w:jc w:val="center"/>
              <w:rPr>
                <w:sz w:val="28"/>
                <w:lang w:val="uk-UA"/>
              </w:rPr>
            </w:pPr>
            <w:r>
              <w:rPr>
                <w:sz w:val="28"/>
                <w:lang w:val="uk-UA"/>
              </w:rPr>
              <w:t>Стать</w:t>
            </w:r>
          </w:p>
        </w:tc>
        <w:tc>
          <w:tcPr>
            <w:tcW w:w="1953" w:type="dxa"/>
            <w:vMerge w:val="restart"/>
          </w:tcPr>
          <w:p w:rsidR="000A1AF3" w:rsidRPr="000A1AF3" w:rsidRDefault="000A1AF3" w:rsidP="000A1AF3">
            <w:pPr>
              <w:jc w:val="center"/>
              <w:rPr>
                <w:sz w:val="28"/>
                <w:lang w:val="uk-UA"/>
              </w:rPr>
            </w:pPr>
            <w:r>
              <w:rPr>
                <w:sz w:val="28"/>
                <w:lang w:val="uk-UA"/>
              </w:rPr>
              <w:t>До впровадження</w:t>
            </w:r>
          </w:p>
        </w:tc>
        <w:tc>
          <w:tcPr>
            <w:tcW w:w="1952" w:type="dxa"/>
            <w:vMerge w:val="restart"/>
          </w:tcPr>
          <w:p w:rsidR="000A1AF3" w:rsidRPr="000A1AF3" w:rsidRDefault="000A1AF3" w:rsidP="000A1AF3">
            <w:pPr>
              <w:jc w:val="center"/>
              <w:rPr>
                <w:sz w:val="28"/>
                <w:lang w:val="uk-UA"/>
              </w:rPr>
            </w:pPr>
            <w:r>
              <w:rPr>
                <w:sz w:val="28"/>
                <w:lang w:val="uk-UA"/>
              </w:rPr>
              <w:t>Після впровадження</w:t>
            </w:r>
          </w:p>
        </w:tc>
        <w:tc>
          <w:tcPr>
            <w:tcW w:w="2430" w:type="dxa"/>
            <w:gridSpan w:val="2"/>
          </w:tcPr>
          <w:p w:rsidR="000A1AF3" w:rsidRPr="000A1AF3" w:rsidRDefault="000A1AF3" w:rsidP="000A1AF3">
            <w:pPr>
              <w:jc w:val="center"/>
              <w:rPr>
                <w:sz w:val="28"/>
                <w:lang w:val="uk-UA"/>
              </w:rPr>
            </w:pPr>
            <w:r>
              <w:rPr>
                <w:sz w:val="28"/>
                <w:lang w:val="uk-UA"/>
              </w:rPr>
              <w:t>Різниця</w:t>
            </w:r>
          </w:p>
        </w:tc>
      </w:tr>
      <w:tr w:rsidR="00131C44" w:rsidTr="005C4ED6">
        <w:tc>
          <w:tcPr>
            <w:tcW w:w="1916" w:type="dxa"/>
            <w:vMerge/>
          </w:tcPr>
          <w:p w:rsidR="000A1AF3" w:rsidRPr="000A1AF3" w:rsidRDefault="000A1AF3" w:rsidP="000A1AF3">
            <w:pPr>
              <w:jc w:val="center"/>
              <w:rPr>
                <w:sz w:val="28"/>
                <w:lang w:val="uk-UA"/>
              </w:rPr>
            </w:pPr>
          </w:p>
        </w:tc>
        <w:tc>
          <w:tcPr>
            <w:tcW w:w="1388" w:type="dxa"/>
            <w:vMerge/>
          </w:tcPr>
          <w:p w:rsidR="000A1AF3" w:rsidRPr="000A1AF3" w:rsidRDefault="000A1AF3" w:rsidP="000A1AF3">
            <w:pPr>
              <w:jc w:val="center"/>
              <w:rPr>
                <w:sz w:val="28"/>
                <w:lang w:val="uk-UA"/>
              </w:rPr>
            </w:pPr>
          </w:p>
        </w:tc>
        <w:tc>
          <w:tcPr>
            <w:tcW w:w="1953" w:type="dxa"/>
            <w:vMerge/>
          </w:tcPr>
          <w:p w:rsidR="000A1AF3" w:rsidRPr="000A1AF3" w:rsidRDefault="000A1AF3" w:rsidP="000A1AF3">
            <w:pPr>
              <w:jc w:val="center"/>
              <w:rPr>
                <w:sz w:val="28"/>
                <w:lang w:val="uk-UA"/>
              </w:rPr>
            </w:pPr>
          </w:p>
        </w:tc>
        <w:tc>
          <w:tcPr>
            <w:tcW w:w="1952" w:type="dxa"/>
            <w:vMerge/>
          </w:tcPr>
          <w:p w:rsidR="000A1AF3" w:rsidRPr="000A1AF3" w:rsidRDefault="000A1AF3" w:rsidP="000A1AF3">
            <w:pPr>
              <w:jc w:val="center"/>
              <w:rPr>
                <w:sz w:val="28"/>
                <w:lang w:val="uk-UA"/>
              </w:rPr>
            </w:pPr>
          </w:p>
        </w:tc>
        <w:tc>
          <w:tcPr>
            <w:tcW w:w="1416" w:type="dxa"/>
          </w:tcPr>
          <w:p w:rsidR="000A1AF3" w:rsidRPr="000A1AF3" w:rsidRDefault="000A1AF3" w:rsidP="000A1AF3">
            <w:pPr>
              <w:jc w:val="center"/>
              <w:rPr>
                <w:sz w:val="28"/>
                <w:lang w:val="uk-UA"/>
              </w:rPr>
            </w:pPr>
            <w:r>
              <w:rPr>
                <w:sz w:val="28"/>
                <w:lang w:val="uk-UA"/>
              </w:rPr>
              <w:t>абс.</w:t>
            </w:r>
          </w:p>
        </w:tc>
        <w:tc>
          <w:tcPr>
            <w:tcW w:w="1014" w:type="dxa"/>
          </w:tcPr>
          <w:p w:rsidR="000A1AF3" w:rsidRPr="000A1AF3" w:rsidRDefault="000A1AF3" w:rsidP="000A1AF3">
            <w:pPr>
              <w:jc w:val="center"/>
              <w:rPr>
                <w:sz w:val="28"/>
                <w:lang w:val="uk-UA"/>
              </w:rPr>
            </w:pPr>
            <w:r>
              <w:rPr>
                <w:sz w:val="28"/>
                <w:lang w:val="uk-UA"/>
              </w:rPr>
              <w:t>р</w:t>
            </w:r>
          </w:p>
        </w:tc>
      </w:tr>
      <w:tr w:rsidR="00131C44" w:rsidRPr="000A1AF3" w:rsidTr="005C4ED6">
        <w:tc>
          <w:tcPr>
            <w:tcW w:w="1916" w:type="dxa"/>
            <w:vMerge w:val="restart"/>
          </w:tcPr>
          <w:p w:rsidR="009D4A6A" w:rsidRPr="000A1AF3" w:rsidRDefault="009D4A6A" w:rsidP="00EA7628">
            <w:pPr>
              <w:jc w:val="center"/>
              <w:rPr>
                <w:sz w:val="28"/>
                <w:lang w:val="uk-UA"/>
              </w:rPr>
            </w:pPr>
            <w:r>
              <w:rPr>
                <w:sz w:val="28"/>
                <w:lang w:val="uk-UA"/>
              </w:rPr>
              <w:t>Лізоцим слини, мкг/мл</w:t>
            </w:r>
          </w:p>
        </w:tc>
        <w:tc>
          <w:tcPr>
            <w:tcW w:w="1388" w:type="dxa"/>
          </w:tcPr>
          <w:p w:rsidR="009D4A6A" w:rsidRDefault="00361973" w:rsidP="00EA7628">
            <w:pPr>
              <w:jc w:val="center"/>
              <w:rPr>
                <w:sz w:val="28"/>
                <w:lang w:val="uk-UA"/>
              </w:rPr>
            </w:pPr>
            <w:r>
              <w:rPr>
                <w:sz w:val="28"/>
                <w:lang w:val="uk-UA"/>
              </w:rPr>
              <w:t>х</w:t>
            </w:r>
            <w:r w:rsidR="009D4A6A">
              <w:rPr>
                <w:sz w:val="28"/>
                <w:lang w:val="uk-UA"/>
              </w:rPr>
              <w:t>лопчики</w:t>
            </w:r>
          </w:p>
          <w:p w:rsidR="009D4A6A" w:rsidRPr="000A1AF3" w:rsidRDefault="00131C44" w:rsidP="00EA7628">
            <w:pPr>
              <w:jc w:val="center"/>
              <w:rPr>
                <w:sz w:val="28"/>
                <w:lang w:val="uk-UA"/>
              </w:rPr>
            </w:pPr>
            <w:r>
              <w:rPr>
                <w:sz w:val="28"/>
                <w:lang w:val="uk-UA"/>
              </w:rPr>
              <w:t>(</w:t>
            </w:r>
            <w:r w:rsidR="009D4A6A">
              <w:rPr>
                <w:sz w:val="28"/>
                <w:lang w:val="en-US"/>
              </w:rPr>
              <w:t>n</w:t>
            </w:r>
            <w:r w:rsidR="009D4A6A">
              <w:rPr>
                <w:sz w:val="28"/>
                <w:lang w:val="uk-UA"/>
              </w:rPr>
              <w:t>=</w:t>
            </w:r>
            <w:r>
              <w:rPr>
                <w:sz w:val="28"/>
                <w:lang w:val="uk-UA"/>
              </w:rPr>
              <w:t>43)</w:t>
            </w:r>
          </w:p>
        </w:tc>
        <w:tc>
          <w:tcPr>
            <w:tcW w:w="1953" w:type="dxa"/>
            <w:vAlign w:val="center"/>
          </w:tcPr>
          <w:p w:rsidR="009D4A6A" w:rsidRPr="000A1AF3" w:rsidRDefault="009D4A6A" w:rsidP="00EA7628">
            <w:pPr>
              <w:jc w:val="center"/>
              <w:rPr>
                <w:sz w:val="28"/>
                <w:lang w:val="en-US"/>
              </w:rPr>
            </w:pPr>
            <w:r w:rsidRPr="000A1AF3">
              <w:rPr>
                <w:sz w:val="28"/>
              </w:rPr>
              <w:t>3</w:t>
            </w:r>
            <w:r>
              <w:rPr>
                <w:sz w:val="28"/>
                <w:lang w:val="en-US"/>
              </w:rPr>
              <w:t>,</w:t>
            </w:r>
            <w:r w:rsidRPr="000A1AF3">
              <w:rPr>
                <w:sz w:val="28"/>
              </w:rPr>
              <w:t>3</w:t>
            </w:r>
            <w:r>
              <w:rPr>
                <w:sz w:val="28"/>
                <w:lang w:val="en-US"/>
              </w:rPr>
              <w:t>4±0,23</w:t>
            </w:r>
          </w:p>
        </w:tc>
        <w:tc>
          <w:tcPr>
            <w:tcW w:w="1952" w:type="dxa"/>
            <w:vAlign w:val="center"/>
          </w:tcPr>
          <w:p w:rsidR="009D4A6A" w:rsidRPr="000A1AF3" w:rsidRDefault="009D4A6A" w:rsidP="00EA7628">
            <w:pPr>
              <w:jc w:val="center"/>
              <w:rPr>
                <w:sz w:val="28"/>
                <w:lang w:val="en-US"/>
              </w:rPr>
            </w:pPr>
            <w:r>
              <w:rPr>
                <w:sz w:val="28"/>
                <w:lang w:val="en-US"/>
              </w:rPr>
              <w:t>4,22±0,26</w:t>
            </w:r>
          </w:p>
        </w:tc>
        <w:tc>
          <w:tcPr>
            <w:tcW w:w="1416" w:type="dxa"/>
            <w:vAlign w:val="center"/>
          </w:tcPr>
          <w:p w:rsidR="009D4A6A" w:rsidRPr="000A1AF3" w:rsidRDefault="009D4A6A" w:rsidP="00EA7628">
            <w:pPr>
              <w:jc w:val="center"/>
              <w:rPr>
                <w:sz w:val="28"/>
                <w:lang w:val="en-US"/>
              </w:rPr>
            </w:pPr>
            <w:r>
              <w:rPr>
                <w:sz w:val="28"/>
                <w:lang w:val="en-US"/>
              </w:rPr>
              <w:t>0,77±0,32</w:t>
            </w:r>
          </w:p>
        </w:tc>
        <w:tc>
          <w:tcPr>
            <w:tcW w:w="1014" w:type="dxa"/>
            <w:vAlign w:val="center"/>
          </w:tcPr>
          <w:p w:rsidR="009D4A6A" w:rsidRPr="009D4A6A" w:rsidRDefault="00EA7628" w:rsidP="00EA7628">
            <w:pPr>
              <w:jc w:val="center"/>
              <w:rPr>
                <w:sz w:val="28"/>
                <w:lang w:val="en-US"/>
              </w:rPr>
            </w:pPr>
            <w:r>
              <w:rPr>
                <w:sz w:val="28"/>
                <w:lang w:val="uk-UA"/>
              </w:rPr>
              <w:t>&lt;0</w:t>
            </w:r>
            <w:r w:rsidR="009D4A6A">
              <w:rPr>
                <w:sz w:val="28"/>
                <w:lang w:val="en-US"/>
              </w:rPr>
              <w:t>,05</w:t>
            </w:r>
          </w:p>
        </w:tc>
      </w:tr>
      <w:tr w:rsidR="00131C44" w:rsidRPr="000A1AF3" w:rsidTr="005C4ED6">
        <w:tc>
          <w:tcPr>
            <w:tcW w:w="1916" w:type="dxa"/>
            <w:vMerge/>
          </w:tcPr>
          <w:p w:rsidR="009D4A6A" w:rsidRPr="000A1AF3" w:rsidRDefault="009D4A6A" w:rsidP="00EA7628">
            <w:pPr>
              <w:jc w:val="center"/>
              <w:rPr>
                <w:sz w:val="28"/>
              </w:rPr>
            </w:pPr>
          </w:p>
        </w:tc>
        <w:tc>
          <w:tcPr>
            <w:tcW w:w="1388" w:type="dxa"/>
          </w:tcPr>
          <w:p w:rsidR="009D4A6A" w:rsidRDefault="00902B37" w:rsidP="00EA7628">
            <w:pPr>
              <w:jc w:val="center"/>
              <w:rPr>
                <w:sz w:val="28"/>
                <w:lang w:val="en-US"/>
              </w:rPr>
            </w:pPr>
            <w:r>
              <w:rPr>
                <w:sz w:val="28"/>
                <w:lang w:val="uk-UA"/>
              </w:rPr>
              <w:t>д</w:t>
            </w:r>
            <w:r w:rsidR="009D4A6A">
              <w:rPr>
                <w:sz w:val="28"/>
                <w:lang w:val="uk-UA"/>
              </w:rPr>
              <w:t>івчатка</w:t>
            </w:r>
          </w:p>
          <w:p w:rsidR="009D4A6A" w:rsidRPr="00131C44" w:rsidRDefault="00131C44" w:rsidP="00EA7628">
            <w:pPr>
              <w:jc w:val="center"/>
              <w:rPr>
                <w:sz w:val="28"/>
                <w:lang w:val="uk-UA"/>
              </w:rPr>
            </w:pPr>
            <w:r>
              <w:rPr>
                <w:sz w:val="28"/>
                <w:lang w:val="uk-UA"/>
              </w:rPr>
              <w:t>(</w:t>
            </w:r>
            <w:r w:rsidR="009D4A6A">
              <w:rPr>
                <w:sz w:val="28"/>
                <w:lang w:val="en-US"/>
              </w:rPr>
              <w:t>n=</w:t>
            </w:r>
            <w:r>
              <w:rPr>
                <w:sz w:val="28"/>
                <w:lang w:val="uk-UA"/>
              </w:rPr>
              <w:t>46)</w:t>
            </w:r>
          </w:p>
        </w:tc>
        <w:tc>
          <w:tcPr>
            <w:tcW w:w="1953" w:type="dxa"/>
            <w:vAlign w:val="center"/>
          </w:tcPr>
          <w:p w:rsidR="009D4A6A" w:rsidRPr="000A1AF3" w:rsidRDefault="009D4A6A" w:rsidP="00EA7628">
            <w:pPr>
              <w:jc w:val="center"/>
              <w:rPr>
                <w:sz w:val="28"/>
                <w:lang w:val="en-US"/>
              </w:rPr>
            </w:pPr>
            <w:r>
              <w:rPr>
                <w:sz w:val="28"/>
                <w:lang w:val="en-US"/>
              </w:rPr>
              <w:t>3,71±0,24</w:t>
            </w:r>
          </w:p>
        </w:tc>
        <w:tc>
          <w:tcPr>
            <w:tcW w:w="1952" w:type="dxa"/>
            <w:vAlign w:val="center"/>
          </w:tcPr>
          <w:p w:rsidR="009D4A6A" w:rsidRPr="000A1AF3" w:rsidRDefault="009D4A6A" w:rsidP="00EA7628">
            <w:pPr>
              <w:jc w:val="center"/>
              <w:rPr>
                <w:sz w:val="28"/>
                <w:lang w:val="en-US"/>
              </w:rPr>
            </w:pPr>
            <w:r>
              <w:rPr>
                <w:sz w:val="28"/>
                <w:lang w:val="en-US"/>
              </w:rPr>
              <w:t>4,57±0,30</w:t>
            </w:r>
          </w:p>
        </w:tc>
        <w:tc>
          <w:tcPr>
            <w:tcW w:w="1416" w:type="dxa"/>
            <w:vAlign w:val="center"/>
          </w:tcPr>
          <w:p w:rsidR="009D4A6A" w:rsidRPr="000A1AF3" w:rsidRDefault="009D4A6A" w:rsidP="00EA7628">
            <w:pPr>
              <w:jc w:val="center"/>
              <w:rPr>
                <w:sz w:val="28"/>
                <w:lang w:val="en-US"/>
              </w:rPr>
            </w:pPr>
            <w:r>
              <w:rPr>
                <w:sz w:val="28"/>
                <w:lang w:val="en-US"/>
              </w:rPr>
              <w:t>0,86±0,38</w:t>
            </w:r>
          </w:p>
        </w:tc>
        <w:tc>
          <w:tcPr>
            <w:tcW w:w="1014" w:type="dxa"/>
            <w:vAlign w:val="center"/>
          </w:tcPr>
          <w:p w:rsidR="009D4A6A" w:rsidRPr="009D4A6A" w:rsidRDefault="00EA7628" w:rsidP="00EA7628">
            <w:pPr>
              <w:jc w:val="center"/>
              <w:rPr>
                <w:sz w:val="28"/>
                <w:lang w:val="en-US"/>
              </w:rPr>
            </w:pPr>
            <w:r>
              <w:rPr>
                <w:sz w:val="28"/>
                <w:lang w:val="uk-UA"/>
              </w:rPr>
              <w:t>&lt;0</w:t>
            </w:r>
            <w:r>
              <w:rPr>
                <w:sz w:val="28"/>
                <w:lang w:val="en-US"/>
              </w:rPr>
              <w:t>,05</w:t>
            </w:r>
          </w:p>
        </w:tc>
      </w:tr>
      <w:tr w:rsidR="00131C44" w:rsidRPr="000A1AF3" w:rsidTr="005C4ED6">
        <w:tc>
          <w:tcPr>
            <w:tcW w:w="1916" w:type="dxa"/>
            <w:vMerge w:val="restart"/>
          </w:tcPr>
          <w:p w:rsidR="009D4A6A" w:rsidRPr="000A1AF3" w:rsidRDefault="009D4A6A" w:rsidP="00EA7628">
            <w:pPr>
              <w:jc w:val="center"/>
              <w:rPr>
                <w:sz w:val="28"/>
              </w:rPr>
            </w:pPr>
            <w:r>
              <w:rPr>
                <w:sz w:val="28"/>
                <w:lang w:val="uk-UA"/>
              </w:rPr>
              <w:t xml:space="preserve">Індекс </w:t>
            </w:r>
          </w:p>
          <w:p w:rsidR="009D4A6A" w:rsidRPr="009D4A6A" w:rsidRDefault="009D4A6A" w:rsidP="00EA7628">
            <w:pPr>
              <w:jc w:val="center"/>
              <w:rPr>
                <w:sz w:val="28"/>
                <w:lang w:val="en-US"/>
              </w:rPr>
            </w:pPr>
            <w:r>
              <w:rPr>
                <w:sz w:val="28"/>
                <w:lang w:val="uk-UA"/>
              </w:rPr>
              <w:t>здоров</w:t>
            </w:r>
            <w:r w:rsidRPr="000A1AF3">
              <w:rPr>
                <w:sz w:val="28"/>
              </w:rPr>
              <w:t>’</w:t>
            </w:r>
            <w:r>
              <w:rPr>
                <w:sz w:val="28"/>
                <w:lang w:val="uk-UA"/>
              </w:rPr>
              <w:t>я</w:t>
            </w:r>
            <w:r>
              <w:rPr>
                <w:sz w:val="28"/>
                <w:lang w:val="en-US"/>
              </w:rPr>
              <w:t>,%</w:t>
            </w:r>
          </w:p>
        </w:tc>
        <w:tc>
          <w:tcPr>
            <w:tcW w:w="1388" w:type="dxa"/>
          </w:tcPr>
          <w:p w:rsidR="00131C44" w:rsidRDefault="00131C44" w:rsidP="00EA7628">
            <w:pPr>
              <w:jc w:val="center"/>
              <w:rPr>
                <w:sz w:val="28"/>
                <w:lang w:val="uk-UA"/>
              </w:rPr>
            </w:pPr>
            <w:r>
              <w:rPr>
                <w:sz w:val="28"/>
                <w:lang w:val="uk-UA"/>
              </w:rPr>
              <w:t>хлопчики</w:t>
            </w:r>
          </w:p>
          <w:p w:rsidR="009D4A6A" w:rsidRPr="009D4A6A" w:rsidRDefault="00131C44" w:rsidP="00EA7628">
            <w:pPr>
              <w:jc w:val="center"/>
              <w:rPr>
                <w:sz w:val="28"/>
                <w:lang w:val="en-US"/>
              </w:rPr>
            </w:pPr>
            <w:r>
              <w:rPr>
                <w:sz w:val="28"/>
                <w:lang w:val="en-US"/>
              </w:rPr>
              <w:t>n</w:t>
            </w:r>
            <w:r>
              <w:rPr>
                <w:sz w:val="28"/>
                <w:lang w:val="uk-UA"/>
              </w:rPr>
              <w:t>=(131)</w:t>
            </w:r>
          </w:p>
        </w:tc>
        <w:tc>
          <w:tcPr>
            <w:tcW w:w="1953" w:type="dxa"/>
            <w:vAlign w:val="center"/>
          </w:tcPr>
          <w:p w:rsidR="009D4A6A" w:rsidRPr="000A1AF3" w:rsidRDefault="009D4A6A" w:rsidP="00EA7628">
            <w:pPr>
              <w:jc w:val="center"/>
              <w:rPr>
                <w:sz w:val="28"/>
              </w:rPr>
            </w:pPr>
            <w:r>
              <w:rPr>
                <w:sz w:val="28"/>
                <w:lang w:val="en-US"/>
              </w:rPr>
              <w:t>5,3±0,3</w:t>
            </w:r>
          </w:p>
        </w:tc>
        <w:tc>
          <w:tcPr>
            <w:tcW w:w="1952" w:type="dxa"/>
            <w:vAlign w:val="center"/>
          </w:tcPr>
          <w:p w:rsidR="009D4A6A" w:rsidRPr="000A1AF3" w:rsidRDefault="009D4A6A" w:rsidP="00EA7628">
            <w:pPr>
              <w:jc w:val="center"/>
              <w:rPr>
                <w:sz w:val="28"/>
                <w:lang w:val="en-US"/>
              </w:rPr>
            </w:pPr>
            <w:r>
              <w:rPr>
                <w:sz w:val="28"/>
                <w:lang w:val="en-US"/>
              </w:rPr>
              <w:t>9,8±0,6</w:t>
            </w:r>
          </w:p>
        </w:tc>
        <w:tc>
          <w:tcPr>
            <w:tcW w:w="1416" w:type="dxa"/>
            <w:vAlign w:val="center"/>
          </w:tcPr>
          <w:p w:rsidR="009D4A6A" w:rsidRPr="000A1AF3" w:rsidRDefault="009D4A6A" w:rsidP="00EA7628">
            <w:pPr>
              <w:jc w:val="center"/>
              <w:rPr>
                <w:sz w:val="28"/>
                <w:lang w:val="en-US"/>
              </w:rPr>
            </w:pPr>
            <w:r>
              <w:rPr>
                <w:sz w:val="28"/>
                <w:lang w:val="en-US"/>
              </w:rPr>
              <w:t>4,5±0,7</w:t>
            </w:r>
          </w:p>
        </w:tc>
        <w:tc>
          <w:tcPr>
            <w:tcW w:w="1014" w:type="dxa"/>
            <w:vAlign w:val="center"/>
          </w:tcPr>
          <w:p w:rsidR="009D4A6A" w:rsidRPr="009D4A6A" w:rsidRDefault="00EA7628" w:rsidP="00EA7628">
            <w:pPr>
              <w:jc w:val="center"/>
              <w:rPr>
                <w:sz w:val="28"/>
                <w:lang w:val="en-US"/>
              </w:rPr>
            </w:pPr>
            <w:r>
              <w:rPr>
                <w:sz w:val="28"/>
                <w:lang w:val="uk-UA"/>
              </w:rPr>
              <w:t>&lt;0</w:t>
            </w:r>
            <w:r>
              <w:rPr>
                <w:sz w:val="28"/>
                <w:lang w:val="en-US"/>
              </w:rPr>
              <w:t>,05</w:t>
            </w:r>
          </w:p>
        </w:tc>
      </w:tr>
      <w:tr w:rsidR="00131C44" w:rsidRPr="000A1AF3" w:rsidTr="005C4ED6">
        <w:tc>
          <w:tcPr>
            <w:tcW w:w="1916" w:type="dxa"/>
            <w:vMerge/>
          </w:tcPr>
          <w:p w:rsidR="00131C44" w:rsidRPr="000A1AF3" w:rsidRDefault="00131C44" w:rsidP="00EA7628">
            <w:pPr>
              <w:jc w:val="center"/>
              <w:rPr>
                <w:sz w:val="28"/>
              </w:rPr>
            </w:pPr>
          </w:p>
        </w:tc>
        <w:tc>
          <w:tcPr>
            <w:tcW w:w="1388" w:type="dxa"/>
          </w:tcPr>
          <w:p w:rsidR="00131C44" w:rsidRDefault="00131C44" w:rsidP="00EA7628">
            <w:pPr>
              <w:jc w:val="center"/>
              <w:rPr>
                <w:sz w:val="28"/>
                <w:lang w:val="en-US"/>
              </w:rPr>
            </w:pPr>
            <w:r>
              <w:rPr>
                <w:sz w:val="28"/>
                <w:lang w:val="uk-UA"/>
              </w:rPr>
              <w:t>дівчатка</w:t>
            </w:r>
          </w:p>
          <w:p w:rsidR="00131C44" w:rsidRPr="00131C44" w:rsidRDefault="00131C44" w:rsidP="00EA7628">
            <w:pPr>
              <w:jc w:val="center"/>
              <w:rPr>
                <w:sz w:val="28"/>
                <w:lang w:val="uk-UA"/>
              </w:rPr>
            </w:pPr>
            <w:r>
              <w:rPr>
                <w:sz w:val="28"/>
                <w:lang w:val="en-US"/>
              </w:rPr>
              <w:t>n=</w:t>
            </w:r>
            <w:r>
              <w:rPr>
                <w:sz w:val="28"/>
                <w:lang w:val="uk-UA"/>
              </w:rPr>
              <w:t>(138)</w:t>
            </w:r>
          </w:p>
        </w:tc>
        <w:tc>
          <w:tcPr>
            <w:tcW w:w="1953" w:type="dxa"/>
            <w:vAlign w:val="center"/>
          </w:tcPr>
          <w:p w:rsidR="00131C44" w:rsidRPr="000A1AF3" w:rsidRDefault="00131C44" w:rsidP="00EA7628">
            <w:pPr>
              <w:jc w:val="center"/>
              <w:rPr>
                <w:sz w:val="28"/>
              </w:rPr>
            </w:pPr>
            <w:r>
              <w:rPr>
                <w:sz w:val="28"/>
                <w:lang w:val="en-US"/>
              </w:rPr>
              <w:t>7,2±0,4*</w:t>
            </w:r>
          </w:p>
        </w:tc>
        <w:tc>
          <w:tcPr>
            <w:tcW w:w="1952" w:type="dxa"/>
            <w:vAlign w:val="center"/>
          </w:tcPr>
          <w:p w:rsidR="00131C44" w:rsidRPr="000A1AF3" w:rsidRDefault="00131C44" w:rsidP="00EA7628">
            <w:pPr>
              <w:jc w:val="center"/>
              <w:rPr>
                <w:sz w:val="28"/>
                <w:lang w:val="en-US"/>
              </w:rPr>
            </w:pPr>
            <w:r>
              <w:rPr>
                <w:sz w:val="28"/>
                <w:lang w:val="en-US"/>
              </w:rPr>
              <w:t>11,9±0,8*</w:t>
            </w:r>
          </w:p>
        </w:tc>
        <w:tc>
          <w:tcPr>
            <w:tcW w:w="1416" w:type="dxa"/>
            <w:vAlign w:val="center"/>
          </w:tcPr>
          <w:p w:rsidR="00131C44" w:rsidRPr="000A1AF3" w:rsidRDefault="00131C44" w:rsidP="00EA7628">
            <w:pPr>
              <w:jc w:val="center"/>
              <w:rPr>
                <w:sz w:val="28"/>
                <w:lang w:val="en-US"/>
              </w:rPr>
            </w:pPr>
            <w:r>
              <w:rPr>
                <w:sz w:val="28"/>
                <w:lang w:val="en-US"/>
              </w:rPr>
              <w:t>4,7±0,8</w:t>
            </w:r>
          </w:p>
        </w:tc>
        <w:tc>
          <w:tcPr>
            <w:tcW w:w="1014" w:type="dxa"/>
            <w:vAlign w:val="center"/>
          </w:tcPr>
          <w:p w:rsidR="00131C44" w:rsidRPr="009D4A6A" w:rsidRDefault="00EA7628" w:rsidP="00EA7628">
            <w:pPr>
              <w:jc w:val="center"/>
              <w:rPr>
                <w:sz w:val="28"/>
                <w:lang w:val="en-US"/>
              </w:rPr>
            </w:pPr>
            <w:r>
              <w:rPr>
                <w:sz w:val="28"/>
                <w:lang w:val="uk-UA"/>
              </w:rPr>
              <w:t>&lt;0</w:t>
            </w:r>
            <w:r>
              <w:rPr>
                <w:sz w:val="28"/>
                <w:lang w:val="en-US"/>
              </w:rPr>
              <w:t>,05</w:t>
            </w:r>
          </w:p>
        </w:tc>
      </w:tr>
      <w:tr w:rsidR="00131C44" w:rsidRPr="000A1AF3" w:rsidTr="005C4ED6">
        <w:tc>
          <w:tcPr>
            <w:tcW w:w="1916" w:type="dxa"/>
            <w:vMerge w:val="restart"/>
          </w:tcPr>
          <w:p w:rsidR="00131C44" w:rsidRPr="009D4A6A" w:rsidRDefault="00131C44" w:rsidP="00EA7628">
            <w:pPr>
              <w:jc w:val="center"/>
              <w:rPr>
                <w:sz w:val="28"/>
                <w:lang w:val="uk-UA"/>
              </w:rPr>
            </w:pPr>
            <w:r>
              <w:rPr>
                <w:sz w:val="28"/>
                <w:lang w:val="uk-UA"/>
              </w:rPr>
              <w:t>Полігіпо-вітаміноз,%</w:t>
            </w:r>
          </w:p>
        </w:tc>
        <w:tc>
          <w:tcPr>
            <w:tcW w:w="1388" w:type="dxa"/>
          </w:tcPr>
          <w:p w:rsidR="00131C44" w:rsidRDefault="00131C44" w:rsidP="00EA7628">
            <w:pPr>
              <w:jc w:val="center"/>
              <w:rPr>
                <w:sz w:val="28"/>
                <w:lang w:val="uk-UA"/>
              </w:rPr>
            </w:pPr>
            <w:r>
              <w:rPr>
                <w:sz w:val="28"/>
                <w:lang w:val="uk-UA"/>
              </w:rPr>
              <w:t>хлопчики</w:t>
            </w:r>
          </w:p>
          <w:p w:rsidR="00131C44" w:rsidRPr="009D4A6A" w:rsidRDefault="00131C44" w:rsidP="00EA7628">
            <w:pPr>
              <w:jc w:val="center"/>
              <w:rPr>
                <w:sz w:val="28"/>
                <w:lang w:val="en-US"/>
              </w:rPr>
            </w:pPr>
            <w:r>
              <w:rPr>
                <w:sz w:val="28"/>
                <w:lang w:val="en-US"/>
              </w:rPr>
              <w:t>n</w:t>
            </w:r>
            <w:r>
              <w:rPr>
                <w:sz w:val="28"/>
                <w:lang w:val="uk-UA"/>
              </w:rPr>
              <w:t>=(134)</w:t>
            </w:r>
          </w:p>
        </w:tc>
        <w:tc>
          <w:tcPr>
            <w:tcW w:w="1953" w:type="dxa"/>
            <w:vAlign w:val="center"/>
          </w:tcPr>
          <w:p w:rsidR="00131C44" w:rsidRPr="000A1AF3" w:rsidRDefault="00131C44" w:rsidP="00EA7628">
            <w:pPr>
              <w:jc w:val="center"/>
              <w:rPr>
                <w:sz w:val="28"/>
                <w:lang w:val="en-US"/>
              </w:rPr>
            </w:pPr>
            <w:r>
              <w:rPr>
                <w:sz w:val="28"/>
                <w:lang w:val="uk-UA"/>
              </w:rPr>
              <w:t>78</w:t>
            </w:r>
            <w:r>
              <w:rPr>
                <w:sz w:val="28"/>
                <w:lang w:val="en-US"/>
              </w:rPr>
              <w:t>,</w:t>
            </w:r>
            <w:r>
              <w:rPr>
                <w:sz w:val="28"/>
                <w:lang w:val="uk-UA"/>
              </w:rPr>
              <w:t>6</w:t>
            </w:r>
            <w:r>
              <w:rPr>
                <w:sz w:val="28"/>
                <w:lang w:val="en-US"/>
              </w:rPr>
              <w:t>±</w:t>
            </w:r>
            <w:r>
              <w:rPr>
                <w:sz w:val="28"/>
                <w:lang w:val="uk-UA"/>
              </w:rPr>
              <w:t>3</w:t>
            </w:r>
            <w:r>
              <w:rPr>
                <w:sz w:val="28"/>
                <w:lang w:val="en-US"/>
              </w:rPr>
              <w:t>,</w:t>
            </w:r>
            <w:r>
              <w:rPr>
                <w:sz w:val="28"/>
                <w:lang w:val="uk-UA"/>
              </w:rPr>
              <w:t>5</w:t>
            </w:r>
          </w:p>
        </w:tc>
        <w:tc>
          <w:tcPr>
            <w:tcW w:w="1952" w:type="dxa"/>
            <w:vAlign w:val="center"/>
          </w:tcPr>
          <w:p w:rsidR="00131C44" w:rsidRPr="000A1AF3" w:rsidRDefault="00131C44" w:rsidP="00EA7628">
            <w:pPr>
              <w:jc w:val="center"/>
              <w:rPr>
                <w:sz w:val="28"/>
                <w:lang w:val="en-US"/>
              </w:rPr>
            </w:pPr>
            <w:r>
              <w:rPr>
                <w:sz w:val="28"/>
                <w:lang w:val="en-US"/>
              </w:rPr>
              <w:t>4</w:t>
            </w:r>
            <w:r>
              <w:rPr>
                <w:sz w:val="28"/>
                <w:lang w:val="uk-UA"/>
              </w:rPr>
              <w:t>4</w:t>
            </w:r>
            <w:r>
              <w:rPr>
                <w:sz w:val="28"/>
                <w:lang w:val="en-US"/>
              </w:rPr>
              <w:t>,</w:t>
            </w:r>
            <w:r>
              <w:rPr>
                <w:sz w:val="28"/>
                <w:lang w:val="uk-UA"/>
              </w:rPr>
              <w:t>1</w:t>
            </w:r>
            <w:r>
              <w:rPr>
                <w:sz w:val="28"/>
                <w:lang w:val="en-US"/>
              </w:rPr>
              <w:t>±</w:t>
            </w:r>
            <w:r>
              <w:rPr>
                <w:sz w:val="28"/>
                <w:lang w:val="uk-UA"/>
              </w:rPr>
              <w:t>3</w:t>
            </w:r>
            <w:r>
              <w:rPr>
                <w:sz w:val="28"/>
                <w:lang w:val="en-US"/>
              </w:rPr>
              <w:t>,</w:t>
            </w:r>
            <w:r>
              <w:rPr>
                <w:sz w:val="28"/>
                <w:lang w:val="uk-UA"/>
              </w:rPr>
              <w:t>1</w:t>
            </w:r>
          </w:p>
        </w:tc>
        <w:tc>
          <w:tcPr>
            <w:tcW w:w="1416" w:type="dxa"/>
            <w:vAlign w:val="center"/>
          </w:tcPr>
          <w:p w:rsidR="00131C44" w:rsidRPr="000A1AF3" w:rsidRDefault="00131C44" w:rsidP="00EA7628">
            <w:pPr>
              <w:jc w:val="center"/>
              <w:rPr>
                <w:sz w:val="28"/>
                <w:lang w:val="en-US"/>
              </w:rPr>
            </w:pPr>
            <w:r>
              <w:rPr>
                <w:sz w:val="28"/>
                <w:lang w:val="uk-UA"/>
              </w:rPr>
              <w:t>34</w:t>
            </w:r>
            <w:r>
              <w:rPr>
                <w:sz w:val="28"/>
                <w:lang w:val="en-US"/>
              </w:rPr>
              <w:t>,</w:t>
            </w:r>
            <w:r>
              <w:rPr>
                <w:sz w:val="28"/>
                <w:lang w:val="uk-UA"/>
              </w:rPr>
              <w:t>5</w:t>
            </w:r>
            <w:r>
              <w:rPr>
                <w:sz w:val="28"/>
                <w:lang w:val="en-US"/>
              </w:rPr>
              <w:t>±</w:t>
            </w:r>
            <w:r>
              <w:rPr>
                <w:sz w:val="28"/>
                <w:lang w:val="uk-UA"/>
              </w:rPr>
              <w:t>4</w:t>
            </w:r>
            <w:r>
              <w:rPr>
                <w:sz w:val="28"/>
                <w:lang w:val="en-US"/>
              </w:rPr>
              <w:t>,</w:t>
            </w:r>
            <w:r>
              <w:rPr>
                <w:sz w:val="28"/>
                <w:lang w:val="uk-UA"/>
              </w:rPr>
              <w:t>7</w:t>
            </w:r>
          </w:p>
        </w:tc>
        <w:tc>
          <w:tcPr>
            <w:tcW w:w="1014" w:type="dxa"/>
            <w:vAlign w:val="center"/>
          </w:tcPr>
          <w:p w:rsidR="00131C44" w:rsidRPr="009D4A6A" w:rsidRDefault="00EA7628" w:rsidP="00EA7628">
            <w:pPr>
              <w:jc w:val="center"/>
              <w:rPr>
                <w:sz w:val="28"/>
                <w:lang w:val="en-US"/>
              </w:rPr>
            </w:pPr>
            <w:r>
              <w:rPr>
                <w:sz w:val="28"/>
                <w:lang w:val="uk-UA"/>
              </w:rPr>
              <w:t>&lt;0</w:t>
            </w:r>
            <w:r>
              <w:rPr>
                <w:sz w:val="28"/>
                <w:lang w:val="en-US"/>
              </w:rPr>
              <w:t>,05</w:t>
            </w:r>
          </w:p>
        </w:tc>
      </w:tr>
      <w:tr w:rsidR="00131C44" w:rsidRPr="000A1AF3" w:rsidTr="005C4ED6">
        <w:tc>
          <w:tcPr>
            <w:tcW w:w="1916" w:type="dxa"/>
            <w:vMerge/>
          </w:tcPr>
          <w:p w:rsidR="00131C44" w:rsidRPr="000A1AF3" w:rsidRDefault="00131C44" w:rsidP="00EA7628">
            <w:pPr>
              <w:jc w:val="center"/>
              <w:rPr>
                <w:sz w:val="28"/>
              </w:rPr>
            </w:pPr>
          </w:p>
        </w:tc>
        <w:tc>
          <w:tcPr>
            <w:tcW w:w="1388" w:type="dxa"/>
          </w:tcPr>
          <w:p w:rsidR="00131C44" w:rsidRDefault="00131C44" w:rsidP="00EA7628">
            <w:pPr>
              <w:jc w:val="center"/>
              <w:rPr>
                <w:sz w:val="28"/>
                <w:lang w:val="en-US"/>
              </w:rPr>
            </w:pPr>
            <w:r>
              <w:rPr>
                <w:sz w:val="28"/>
                <w:lang w:val="uk-UA"/>
              </w:rPr>
              <w:t>дівчатка</w:t>
            </w:r>
          </w:p>
          <w:p w:rsidR="00131C44" w:rsidRPr="00131C44" w:rsidRDefault="00131C44" w:rsidP="00EA7628">
            <w:pPr>
              <w:jc w:val="center"/>
              <w:rPr>
                <w:sz w:val="28"/>
                <w:lang w:val="uk-UA"/>
              </w:rPr>
            </w:pPr>
            <w:r>
              <w:rPr>
                <w:sz w:val="28"/>
                <w:lang w:val="en-US"/>
              </w:rPr>
              <w:t>n=</w:t>
            </w:r>
            <w:r>
              <w:rPr>
                <w:sz w:val="28"/>
                <w:lang w:val="uk-UA"/>
              </w:rPr>
              <w:t>(138)</w:t>
            </w:r>
          </w:p>
        </w:tc>
        <w:tc>
          <w:tcPr>
            <w:tcW w:w="1953" w:type="dxa"/>
            <w:vAlign w:val="center"/>
          </w:tcPr>
          <w:p w:rsidR="00131C44" w:rsidRPr="000A1AF3" w:rsidRDefault="00131C44" w:rsidP="00EA7628">
            <w:pPr>
              <w:jc w:val="center"/>
              <w:rPr>
                <w:sz w:val="28"/>
                <w:lang w:val="en-US"/>
              </w:rPr>
            </w:pPr>
            <w:r>
              <w:rPr>
                <w:sz w:val="28"/>
                <w:lang w:val="uk-UA"/>
              </w:rPr>
              <w:t>63</w:t>
            </w:r>
            <w:r>
              <w:rPr>
                <w:sz w:val="28"/>
                <w:lang w:val="en-US"/>
              </w:rPr>
              <w:t>,</w:t>
            </w:r>
            <w:r>
              <w:rPr>
                <w:sz w:val="28"/>
                <w:lang w:val="uk-UA"/>
              </w:rPr>
              <w:t>9</w:t>
            </w:r>
            <w:r>
              <w:rPr>
                <w:sz w:val="28"/>
                <w:lang w:val="en-US"/>
              </w:rPr>
              <w:t>±</w:t>
            </w:r>
            <w:r>
              <w:rPr>
                <w:sz w:val="28"/>
                <w:lang w:val="uk-UA"/>
              </w:rPr>
              <w:t>3</w:t>
            </w:r>
            <w:r>
              <w:rPr>
                <w:sz w:val="28"/>
                <w:lang w:val="en-US"/>
              </w:rPr>
              <w:t>,2*</w:t>
            </w:r>
          </w:p>
        </w:tc>
        <w:tc>
          <w:tcPr>
            <w:tcW w:w="1952" w:type="dxa"/>
            <w:vAlign w:val="center"/>
          </w:tcPr>
          <w:p w:rsidR="00131C44" w:rsidRPr="000A1AF3" w:rsidRDefault="00131C44" w:rsidP="00EA7628">
            <w:pPr>
              <w:jc w:val="center"/>
              <w:rPr>
                <w:sz w:val="28"/>
                <w:lang w:val="en-US"/>
              </w:rPr>
            </w:pPr>
            <w:r>
              <w:rPr>
                <w:sz w:val="28"/>
                <w:lang w:val="uk-UA"/>
              </w:rPr>
              <w:t>38</w:t>
            </w:r>
            <w:r>
              <w:rPr>
                <w:sz w:val="28"/>
                <w:lang w:val="en-US"/>
              </w:rPr>
              <w:t>,7±</w:t>
            </w:r>
            <w:r>
              <w:rPr>
                <w:sz w:val="28"/>
                <w:lang w:val="uk-UA"/>
              </w:rPr>
              <w:t>2</w:t>
            </w:r>
            <w:r>
              <w:rPr>
                <w:sz w:val="28"/>
                <w:lang w:val="en-US"/>
              </w:rPr>
              <w:t>,</w:t>
            </w:r>
            <w:r>
              <w:rPr>
                <w:sz w:val="28"/>
                <w:lang w:val="uk-UA"/>
              </w:rPr>
              <w:t>8</w:t>
            </w:r>
          </w:p>
        </w:tc>
        <w:tc>
          <w:tcPr>
            <w:tcW w:w="1416" w:type="dxa"/>
            <w:vAlign w:val="center"/>
          </w:tcPr>
          <w:p w:rsidR="00131C44" w:rsidRPr="000A1AF3" w:rsidRDefault="00131C44" w:rsidP="00EA7628">
            <w:pPr>
              <w:jc w:val="center"/>
              <w:rPr>
                <w:sz w:val="28"/>
                <w:lang w:val="en-US"/>
              </w:rPr>
            </w:pPr>
            <w:r>
              <w:rPr>
                <w:sz w:val="28"/>
                <w:lang w:val="uk-UA"/>
              </w:rPr>
              <w:t>25</w:t>
            </w:r>
            <w:r>
              <w:rPr>
                <w:sz w:val="28"/>
                <w:lang w:val="en-US"/>
              </w:rPr>
              <w:t>,</w:t>
            </w:r>
            <w:r>
              <w:rPr>
                <w:sz w:val="28"/>
                <w:lang w:val="uk-UA"/>
              </w:rPr>
              <w:t>2</w:t>
            </w:r>
            <w:r>
              <w:rPr>
                <w:sz w:val="28"/>
                <w:lang w:val="en-US"/>
              </w:rPr>
              <w:t>±</w:t>
            </w:r>
            <w:r>
              <w:rPr>
                <w:sz w:val="28"/>
                <w:lang w:val="uk-UA"/>
              </w:rPr>
              <w:t>4</w:t>
            </w:r>
            <w:r>
              <w:rPr>
                <w:sz w:val="28"/>
                <w:lang w:val="en-US"/>
              </w:rPr>
              <w:t>,</w:t>
            </w:r>
            <w:r>
              <w:rPr>
                <w:sz w:val="28"/>
                <w:lang w:val="uk-UA"/>
              </w:rPr>
              <w:t>2</w:t>
            </w:r>
          </w:p>
        </w:tc>
        <w:tc>
          <w:tcPr>
            <w:tcW w:w="1014" w:type="dxa"/>
            <w:vAlign w:val="center"/>
          </w:tcPr>
          <w:p w:rsidR="00131C44" w:rsidRPr="009D4A6A" w:rsidRDefault="00EA7628" w:rsidP="00EA7628">
            <w:pPr>
              <w:jc w:val="center"/>
              <w:rPr>
                <w:sz w:val="28"/>
                <w:lang w:val="en-US"/>
              </w:rPr>
            </w:pPr>
            <w:r>
              <w:rPr>
                <w:sz w:val="28"/>
                <w:lang w:val="uk-UA"/>
              </w:rPr>
              <w:t>&lt;0</w:t>
            </w:r>
            <w:r>
              <w:rPr>
                <w:sz w:val="28"/>
                <w:lang w:val="en-US"/>
              </w:rPr>
              <w:t>,05</w:t>
            </w:r>
          </w:p>
        </w:tc>
      </w:tr>
    </w:tbl>
    <w:p w:rsidR="00F97FF0" w:rsidRPr="00EA7628" w:rsidRDefault="00131C44" w:rsidP="00F97FF0">
      <w:pPr>
        <w:spacing w:line="360" w:lineRule="auto"/>
        <w:rPr>
          <w:lang w:val="uk-UA"/>
        </w:rPr>
      </w:pPr>
      <w:r w:rsidRPr="00F97FF0">
        <w:rPr>
          <w:lang w:val="uk-UA"/>
        </w:rPr>
        <w:t>Примітка: *</w:t>
      </w:r>
      <w:r w:rsidR="003E4051">
        <w:rPr>
          <w:lang w:val="uk-UA"/>
        </w:rPr>
        <w:t>-</w:t>
      </w:r>
      <w:r w:rsidRPr="00F97FF0">
        <w:rPr>
          <w:lang w:val="uk-UA"/>
        </w:rPr>
        <w:t xml:space="preserve"> вірогідні</w:t>
      </w:r>
      <w:r w:rsidR="00F97FF0" w:rsidRPr="00F97FF0">
        <w:rPr>
          <w:lang w:val="uk-UA"/>
        </w:rPr>
        <w:t xml:space="preserve"> міжстатеві відмінності,</w:t>
      </w:r>
      <w:r w:rsidR="00EA7628" w:rsidRPr="00EA7628">
        <w:rPr>
          <w:lang w:val="uk-UA"/>
        </w:rPr>
        <w:t>р &lt;0</w:t>
      </w:r>
      <w:r w:rsidR="00EA7628" w:rsidRPr="00EA7628">
        <w:t>,05</w:t>
      </w:r>
      <w:r w:rsidR="00F97FF0" w:rsidRPr="00EA7628">
        <w:rPr>
          <w:lang w:val="uk-UA"/>
        </w:rPr>
        <w:t>.</w:t>
      </w:r>
    </w:p>
    <w:p w:rsidR="002F072D" w:rsidRDefault="002F072D" w:rsidP="003E4051">
      <w:pPr>
        <w:spacing w:line="360" w:lineRule="auto"/>
        <w:ind w:firstLine="851"/>
        <w:jc w:val="both"/>
        <w:rPr>
          <w:sz w:val="28"/>
          <w:lang w:val="uk-UA"/>
        </w:rPr>
      </w:pPr>
    </w:p>
    <w:p w:rsidR="000A1AF3" w:rsidRDefault="003E4051" w:rsidP="003E4051">
      <w:pPr>
        <w:spacing w:line="360" w:lineRule="auto"/>
        <w:ind w:firstLine="851"/>
        <w:jc w:val="both"/>
        <w:rPr>
          <w:sz w:val="28"/>
          <w:lang w:val="uk-UA"/>
        </w:rPr>
      </w:pPr>
      <w:r>
        <w:rPr>
          <w:sz w:val="28"/>
          <w:lang w:val="uk-UA"/>
        </w:rPr>
        <w:t>З отриманих даних видно, що профілактичні заходи впливають на стан здоров</w:t>
      </w:r>
      <w:r w:rsidRPr="003E4051">
        <w:rPr>
          <w:sz w:val="28"/>
        </w:rPr>
        <w:t>’</w:t>
      </w:r>
      <w:r>
        <w:rPr>
          <w:sz w:val="28"/>
          <w:lang w:val="uk-UA"/>
        </w:rPr>
        <w:t xml:space="preserve">я. Зокрема, на неспецифічну імунобіологічну резистентність дітей, інформативним представником якої є лізоцим слини. Вказаний фермент володіє широким спектром дії: бактерицидна та бактеріостатична  дія до багатьох видів бактерій, стимулює різноманітні стадії фагоцитозу, розетко утворюючі функції лімфоцитів та синтез антитіл. Отже, він відноситься до чинників неспецифічної загальної та місцевої стійкості організму. Впровадження профілактичних </w:t>
      </w:r>
      <w:r>
        <w:rPr>
          <w:sz w:val="28"/>
          <w:lang w:val="uk-UA"/>
        </w:rPr>
        <w:lastRenderedPageBreak/>
        <w:t>заходів зумовило вірогідне підвищення лізоциму слини як у хлопчиків, так і у дівчаток</w:t>
      </w:r>
      <w:r w:rsidR="000F7A6D">
        <w:rPr>
          <w:sz w:val="28"/>
          <w:lang w:val="uk-UA"/>
        </w:rPr>
        <w:t>,</w:t>
      </w:r>
      <w:r>
        <w:rPr>
          <w:sz w:val="28"/>
          <w:lang w:val="uk-UA"/>
        </w:rPr>
        <w:t xml:space="preserve"> відповідно н</w:t>
      </w:r>
      <w:r w:rsidR="000F7A6D">
        <w:rPr>
          <w:sz w:val="28"/>
          <w:lang w:val="uk-UA"/>
        </w:rPr>
        <w:t>а 0,77±0,32 і 0,86±0,38 мкг/мл (р</w:t>
      </w:r>
      <w:r w:rsidR="00EA7628">
        <w:rPr>
          <w:sz w:val="28"/>
          <w:lang w:val="uk-UA"/>
        </w:rPr>
        <w:t>&lt;</w:t>
      </w:r>
      <w:r w:rsidR="000F7A6D" w:rsidRPr="000F7A6D">
        <w:rPr>
          <w:sz w:val="28"/>
          <w:lang w:val="uk-UA"/>
        </w:rPr>
        <w:t>0,05</w:t>
      </w:r>
      <w:r w:rsidR="000F7A6D">
        <w:rPr>
          <w:sz w:val="28"/>
          <w:lang w:val="uk-UA"/>
        </w:rPr>
        <w:t>).</w:t>
      </w:r>
    </w:p>
    <w:p w:rsidR="000F7A6D" w:rsidRDefault="000F7A6D" w:rsidP="003E4051">
      <w:pPr>
        <w:spacing w:line="360" w:lineRule="auto"/>
        <w:ind w:firstLine="851"/>
        <w:jc w:val="both"/>
        <w:rPr>
          <w:sz w:val="28"/>
          <w:lang w:val="uk-UA"/>
        </w:rPr>
      </w:pPr>
      <w:r>
        <w:rPr>
          <w:sz w:val="28"/>
          <w:lang w:val="uk-UA"/>
        </w:rPr>
        <w:t>Під впливом профілактичних заходів також поліпшився стан колективного здоров</w:t>
      </w:r>
      <w:r w:rsidRPr="000F7A6D">
        <w:rPr>
          <w:sz w:val="28"/>
        </w:rPr>
        <w:t>’</w:t>
      </w:r>
      <w:r>
        <w:rPr>
          <w:sz w:val="28"/>
          <w:lang w:val="uk-UA"/>
        </w:rPr>
        <w:t>я. Так, індекс здоров</w:t>
      </w:r>
      <w:r w:rsidRPr="000F7A6D">
        <w:rPr>
          <w:sz w:val="28"/>
        </w:rPr>
        <w:t>’</w:t>
      </w:r>
      <w:r>
        <w:rPr>
          <w:sz w:val="28"/>
          <w:lang w:val="uk-UA"/>
        </w:rPr>
        <w:t xml:space="preserve">я </w:t>
      </w:r>
      <w:r w:rsidR="003C383F">
        <w:rPr>
          <w:sz w:val="28"/>
          <w:lang w:val="uk-UA"/>
        </w:rPr>
        <w:t xml:space="preserve">підвищився </w:t>
      </w:r>
      <w:r>
        <w:rPr>
          <w:sz w:val="28"/>
          <w:lang w:val="uk-UA"/>
        </w:rPr>
        <w:t>на 4,5±0,7 % у хлопчиків та на 4,7±0,9% - у дівчаток (р</w:t>
      </w:r>
      <w:r w:rsidR="00EA7628">
        <w:rPr>
          <w:sz w:val="28"/>
          <w:lang w:val="uk-UA"/>
        </w:rPr>
        <w:t>&lt;</w:t>
      </w:r>
      <w:r w:rsidRPr="000F7A6D">
        <w:rPr>
          <w:sz w:val="28"/>
          <w:lang w:val="uk-UA"/>
        </w:rPr>
        <w:t>0,05</w:t>
      </w:r>
      <w:r>
        <w:rPr>
          <w:sz w:val="28"/>
          <w:lang w:val="uk-UA"/>
        </w:rPr>
        <w:t>). До гендерних відмінностей відносяться більш високі рівні індексу здоров</w:t>
      </w:r>
      <w:r w:rsidRPr="000F7A6D">
        <w:rPr>
          <w:sz w:val="28"/>
          <w:lang w:val="uk-UA"/>
        </w:rPr>
        <w:t>’</w:t>
      </w:r>
      <w:r>
        <w:rPr>
          <w:sz w:val="28"/>
          <w:lang w:val="uk-UA"/>
        </w:rPr>
        <w:t>я у дівчаток, на 1,9±0,5 % на фоні впливу атмосферних викидів і на 2,</w:t>
      </w:r>
      <w:r w:rsidR="00B2454C">
        <w:rPr>
          <w:sz w:val="28"/>
          <w:lang w:val="uk-UA"/>
        </w:rPr>
        <w:t>1</w:t>
      </w:r>
      <w:r>
        <w:rPr>
          <w:sz w:val="28"/>
          <w:lang w:val="uk-UA"/>
        </w:rPr>
        <w:t>±0,9 % (р</w:t>
      </w:r>
      <w:r w:rsidR="00EA7628">
        <w:rPr>
          <w:sz w:val="28"/>
          <w:lang w:val="uk-UA"/>
        </w:rPr>
        <w:t>&lt;</w:t>
      </w:r>
      <w:r w:rsidRPr="000F7A6D">
        <w:rPr>
          <w:sz w:val="28"/>
          <w:lang w:val="uk-UA"/>
        </w:rPr>
        <w:t>0,05</w:t>
      </w:r>
      <w:r>
        <w:rPr>
          <w:sz w:val="28"/>
          <w:lang w:val="uk-UA"/>
        </w:rPr>
        <w:t>) – після впровадження профілактичних заходів.</w:t>
      </w:r>
    </w:p>
    <w:p w:rsidR="00B0035B" w:rsidRDefault="00B2454C" w:rsidP="00B2454C">
      <w:pPr>
        <w:spacing w:line="360" w:lineRule="auto"/>
        <w:ind w:firstLine="851"/>
        <w:jc w:val="both"/>
        <w:rPr>
          <w:sz w:val="28"/>
          <w:lang w:val="uk-UA"/>
        </w:rPr>
      </w:pPr>
      <w:r>
        <w:rPr>
          <w:sz w:val="28"/>
          <w:lang w:val="uk-UA"/>
        </w:rPr>
        <w:t>Стан забруднення атмосферного повітря також відбивається і на вітамінному статусі. Так, до впровадження профілактичних заходів поширеність полігіповітамінозів (С, А, В) становила 78</w:t>
      </w:r>
      <w:r w:rsidRPr="00B2454C">
        <w:rPr>
          <w:sz w:val="28"/>
        </w:rPr>
        <w:t>,</w:t>
      </w:r>
      <w:r>
        <w:rPr>
          <w:sz w:val="28"/>
          <w:lang w:val="uk-UA"/>
        </w:rPr>
        <w:t>6</w:t>
      </w:r>
      <w:r w:rsidRPr="00B2454C">
        <w:rPr>
          <w:sz w:val="28"/>
        </w:rPr>
        <w:t>±</w:t>
      </w:r>
      <w:r>
        <w:rPr>
          <w:sz w:val="28"/>
          <w:lang w:val="uk-UA"/>
        </w:rPr>
        <w:t>3</w:t>
      </w:r>
      <w:r w:rsidRPr="00B2454C">
        <w:rPr>
          <w:sz w:val="28"/>
        </w:rPr>
        <w:t>,</w:t>
      </w:r>
      <w:r>
        <w:rPr>
          <w:sz w:val="28"/>
          <w:lang w:val="uk-UA"/>
        </w:rPr>
        <w:t>5</w:t>
      </w:r>
      <w:r w:rsidR="0031262D" w:rsidRPr="0031262D">
        <w:rPr>
          <w:sz w:val="28"/>
        </w:rPr>
        <w:t xml:space="preserve"> </w:t>
      </w:r>
      <w:r>
        <w:rPr>
          <w:sz w:val="28"/>
          <w:lang w:val="uk-UA"/>
        </w:rPr>
        <w:t>% серед хлопців (р</w:t>
      </w:r>
      <w:r w:rsidR="00EA7628">
        <w:rPr>
          <w:sz w:val="28"/>
          <w:lang w:val="uk-UA"/>
        </w:rPr>
        <w:t>&lt;</w:t>
      </w:r>
      <w:r w:rsidRPr="000F7A6D">
        <w:rPr>
          <w:sz w:val="28"/>
          <w:lang w:val="uk-UA"/>
        </w:rPr>
        <w:t>0,05</w:t>
      </w:r>
      <w:r>
        <w:rPr>
          <w:sz w:val="28"/>
          <w:lang w:val="uk-UA"/>
        </w:rPr>
        <w:t>). Після впровадження профілактичних заходів поширеність полігіповітамінозів зменшилась відповідно на 25,2±4,2 % та  34,5±4,7 % (р</w:t>
      </w:r>
      <w:r w:rsidR="00EA7628">
        <w:rPr>
          <w:sz w:val="28"/>
          <w:lang w:val="uk-UA"/>
        </w:rPr>
        <w:t>&lt;</w:t>
      </w:r>
      <w:r w:rsidRPr="000F7A6D">
        <w:rPr>
          <w:sz w:val="28"/>
          <w:lang w:val="uk-UA"/>
        </w:rPr>
        <w:t>0,05</w:t>
      </w:r>
      <w:r>
        <w:rPr>
          <w:sz w:val="28"/>
          <w:lang w:val="uk-UA"/>
        </w:rPr>
        <w:t>).</w:t>
      </w:r>
    </w:p>
    <w:p w:rsidR="004C5A94" w:rsidRDefault="004C5A94" w:rsidP="00B2454C">
      <w:pPr>
        <w:spacing w:line="360" w:lineRule="auto"/>
        <w:ind w:firstLine="851"/>
        <w:jc w:val="both"/>
        <w:rPr>
          <w:sz w:val="28"/>
          <w:lang w:val="uk-UA"/>
        </w:rPr>
      </w:pPr>
      <w:r>
        <w:rPr>
          <w:sz w:val="28"/>
          <w:lang w:val="uk-UA"/>
        </w:rPr>
        <w:t>Отже, гігієнічне обґрунтування заходів з профілактики хвороб органів дихання у промисловому місті передбачало визначення методологічних засад профілактики хвороб органів дихання, обґрунтування гігієнічних принципів та заходів первинної, вторинної та третинної профілактики, оцінку ефективності впровадження у практику розроблених профілактичних принципів й заходів.</w:t>
      </w:r>
    </w:p>
    <w:p w:rsidR="00B0035B" w:rsidRDefault="00B0035B">
      <w:pPr>
        <w:spacing w:line="360" w:lineRule="auto"/>
        <w:jc w:val="center"/>
        <w:rPr>
          <w:sz w:val="28"/>
          <w:lang w:val="uk-UA"/>
        </w:rPr>
      </w:pPr>
    </w:p>
    <w:p w:rsidR="00017C24" w:rsidRDefault="00121E86">
      <w:pPr>
        <w:spacing w:line="360" w:lineRule="auto"/>
        <w:jc w:val="center"/>
        <w:rPr>
          <w:sz w:val="28"/>
          <w:lang w:val="uk-UA"/>
        </w:rPr>
      </w:pPr>
      <w:r w:rsidRPr="00121E86">
        <w:rPr>
          <w:sz w:val="28"/>
          <w:lang w:val="uk-UA"/>
        </w:rPr>
        <w:t>ВИСНОВКИ</w:t>
      </w:r>
    </w:p>
    <w:p w:rsidR="00121E86" w:rsidRDefault="00121E86">
      <w:pPr>
        <w:spacing w:line="360" w:lineRule="auto"/>
        <w:jc w:val="center"/>
        <w:rPr>
          <w:sz w:val="28"/>
          <w:lang w:val="uk-UA"/>
        </w:rPr>
      </w:pPr>
    </w:p>
    <w:p w:rsidR="00121E86" w:rsidRDefault="00121E86" w:rsidP="00B409BE">
      <w:pPr>
        <w:spacing w:line="360" w:lineRule="auto"/>
        <w:ind w:firstLine="851"/>
        <w:jc w:val="both"/>
        <w:rPr>
          <w:sz w:val="28"/>
          <w:lang w:val="uk-UA"/>
        </w:rPr>
      </w:pPr>
      <w:r>
        <w:rPr>
          <w:sz w:val="28"/>
          <w:lang w:val="uk-UA"/>
        </w:rPr>
        <w:t>1. На мешканців індустріального міста металургійного профілю діють шкідливі речовини 1-го класу небезпеки (бенз(а)пірен, ванадію оксид, кадмій та його сполуки, ртуть та її сполуки, свинець, хром та його сполуки), а також 14 речовин 2-го класу небезпеки.</w:t>
      </w:r>
    </w:p>
    <w:p w:rsidR="00032F45" w:rsidRDefault="00121E86" w:rsidP="00B409BE">
      <w:pPr>
        <w:spacing w:line="360" w:lineRule="auto"/>
        <w:ind w:firstLine="851"/>
        <w:jc w:val="both"/>
        <w:rPr>
          <w:sz w:val="28"/>
          <w:lang w:val="uk-UA"/>
        </w:rPr>
      </w:pPr>
      <w:r>
        <w:rPr>
          <w:sz w:val="28"/>
          <w:lang w:val="uk-UA"/>
        </w:rPr>
        <w:t>2. В атмосферне повітря викидаються 11 речовин із ефектом сумації шкідливої дії (аміак, сірководень, формальдегід, ацетон, фенол, акролеїн, ванадію п’ятиокис, хром, марганець, оцтова, азот</w:t>
      </w:r>
      <w:r w:rsidR="00032F45">
        <w:rPr>
          <w:sz w:val="28"/>
          <w:lang w:val="uk-UA"/>
        </w:rPr>
        <w:t>н</w:t>
      </w:r>
      <w:r>
        <w:rPr>
          <w:sz w:val="28"/>
          <w:lang w:val="uk-UA"/>
        </w:rPr>
        <w:t>а та сірчана кислоти</w:t>
      </w:r>
      <w:r w:rsidR="00032F45">
        <w:rPr>
          <w:sz w:val="28"/>
          <w:lang w:val="uk-UA"/>
        </w:rPr>
        <w:t>, окис азоту</w:t>
      </w:r>
      <w:r w:rsidR="00566FA4">
        <w:rPr>
          <w:sz w:val="28"/>
          <w:lang w:val="uk-UA"/>
        </w:rPr>
        <w:t>, етилацетат</w:t>
      </w:r>
      <w:r w:rsidR="00032F45">
        <w:rPr>
          <w:sz w:val="28"/>
          <w:lang w:val="uk-UA"/>
        </w:rPr>
        <w:t>). Загроза здоров</w:t>
      </w:r>
      <w:r w:rsidR="00032F45" w:rsidRPr="008F4118">
        <w:rPr>
          <w:sz w:val="28"/>
          <w:lang w:val="uk-UA"/>
        </w:rPr>
        <w:t>’</w:t>
      </w:r>
      <w:r w:rsidR="00032F45">
        <w:rPr>
          <w:sz w:val="28"/>
          <w:lang w:val="uk-UA"/>
        </w:rPr>
        <w:t xml:space="preserve">ю населенню посилюється одночасним </w:t>
      </w:r>
      <w:r w:rsidR="00032F45">
        <w:rPr>
          <w:sz w:val="28"/>
          <w:lang w:val="uk-UA"/>
        </w:rPr>
        <w:lastRenderedPageBreak/>
        <w:t>забрудненням довкілля речовинами із синергізмом шкідливої дії:</w:t>
      </w:r>
      <w:r w:rsidR="00566FA4">
        <w:rPr>
          <w:sz w:val="28"/>
          <w:lang w:val="uk-UA"/>
        </w:rPr>
        <w:t xml:space="preserve"> фенол, діоксид сірки, оксиди азоту, цинк, амонія сульфат, алюміній, хром, сажа, берілій, фториди, бензол, оксид вуглецю, сірководень.</w:t>
      </w:r>
    </w:p>
    <w:p w:rsidR="00032F45" w:rsidRDefault="00032F45" w:rsidP="00B409BE">
      <w:pPr>
        <w:spacing w:line="360" w:lineRule="auto"/>
        <w:ind w:firstLine="851"/>
        <w:jc w:val="both"/>
        <w:rPr>
          <w:sz w:val="28"/>
          <w:lang w:val="uk-UA"/>
        </w:rPr>
      </w:pPr>
      <w:r>
        <w:rPr>
          <w:sz w:val="28"/>
          <w:lang w:val="uk-UA"/>
        </w:rPr>
        <w:t>3.</w:t>
      </w:r>
      <w:r w:rsidR="00566FA4">
        <w:rPr>
          <w:sz w:val="28"/>
          <w:lang w:val="uk-UA"/>
        </w:rPr>
        <w:t xml:space="preserve"> Коефіцієнт детермінації хвороб органів дихання у дорослих для цих речовин становив більше 40</w:t>
      </w:r>
      <w:r w:rsidR="00171AF4">
        <w:rPr>
          <w:sz w:val="28"/>
          <w:lang w:val="uk-UA"/>
        </w:rPr>
        <w:t xml:space="preserve"> </w:t>
      </w:r>
      <w:r w:rsidR="00566FA4">
        <w:rPr>
          <w:sz w:val="28"/>
          <w:lang w:val="uk-UA"/>
        </w:rPr>
        <w:t>% (ацетон, бенз(а)пірен, бутилацетат, кобальт та його сполуки, діоксид марганцю), а для 15 шкідливих речовин – від 30 до 40</w:t>
      </w:r>
      <w:r w:rsidR="00171AF4">
        <w:rPr>
          <w:sz w:val="28"/>
          <w:lang w:val="uk-UA"/>
        </w:rPr>
        <w:t xml:space="preserve"> </w:t>
      </w:r>
      <w:r w:rsidR="00566FA4">
        <w:rPr>
          <w:sz w:val="28"/>
          <w:lang w:val="uk-UA"/>
        </w:rPr>
        <w:t>%.</w:t>
      </w:r>
    </w:p>
    <w:p w:rsidR="00566FA4" w:rsidRDefault="00566FA4" w:rsidP="00B409BE">
      <w:pPr>
        <w:spacing w:line="360" w:lineRule="auto"/>
        <w:ind w:firstLine="851"/>
        <w:jc w:val="both"/>
        <w:rPr>
          <w:sz w:val="28"/>
          <w:lang w:val="uk-UA"/>
        </w:rPr>
      </w:pPr>
      <w:r>
        <w:rPr>
          <w:sz w:val="28"/>
          <w:lang w:val="uk-UA"/>
        </w:rPr>
        <w:t>4. Для дитячого населення найбільшу детермінуючу дію  у розвитку ХОД мають бензол</w:t>
      </w:r>
      <w:r w:rsidR="00171AF4">
        <w:rPr>
          <w:sz w:val="28"/>
          <w:lang w:val="uk-UA"/>
        </w:rPr>
        <w:t xml:space="preserve"> </w:t>
      </w:r>
      <w:r>
        <w:rPr>
          <w:sz w:val="28"/>
          <w:lang w:val="uk-UA"/>
        </w:rPr>
        <w:t>(45,7</w:t>
      </w:r>
      <w:r w:rsidR="00171AF4">
        <w:rPr>
          <w:sz w:val="28"/>
          <w:lang w:val="uk-UA"/>
        </w:rPr>
        <w:t xml:space="preserve"> </w:t>
      </w:r>
      <w:r>
        <w:rPr>
          <w:sz w:val="28"/>
          <w:lang w:val="uk-UA"/>
        </w:rPr>
        <w:t>%) й діоксид марганцю (40,6</w:t>
      </w:r>
      <w:r w:rsidR="00171AF4">
        <w:rPr>
          <w:sz w:val="28"/>
          <w:lang w:val="uk-UA"/>
        </w:rPr>
        <w:t xml:space="preserve"> </w:t>
      </w:r>
      <w:r>
        <w:rPr>
          <w:sz w:val="28"/>
          <w:lang w:val="uk-UA"/>
        </w:rPr>
        <w:t>%), а також 19-ть шкідливих речовин із коефіцієнтами детермінації більше 30</w:t>
      </w:r>
      <w:r w:rsidR="00171AF4">
        <w:rPr>
          <w:sz w:val="28"/>
          <w:lang w:val="uk-UA"/>
        </w:rPr>
        <w:t xml:space="preserve"> </w:t>
      </w:r>
      <w:r>
        <w:rPr>
          <w:sz w:val="28"/>
          <w:lang w:val="uk-UA"/>
        </w:rPr>
        <w:t>%.</w:t>
      </w:r>
    </w:p>
    <w:p w:rsidR="00566FA4" w:rsidRPr="001F29E3" w:rsidRDefault="00566FA4" w:rsidP="00B409BE">
      <w:pPr>
        <w:spacing w:line="360" w:lineRule="auto"/>
        <w:ind w:firstLine="851"/>
        <w:jc w:val="both"/>
        <w:rPr>
          <w:sz w:val="28"/>
          <w:lang w:val="uk-UA"/>
        </w:rPr>
      </w:pPr>
      <w:r>
        <w:rPr>
          <w:sz w:val="28"/>
          <w:lang w:val="uk-UA"/>
        </w:rPr>
        <w:t xml:space="preserve">5. Відносний ризик для захворюваності й розповсюдженості хвороб у дорослих </w:t>
      </w:r>
      <w:r w:rsidR="002268C4">
        <w:rPr>
          <w:sz w:val="28"/>
          <w:lang w:val="uk-UA"/>
        </w:rPr>
        <w:t xml:space="preserve">як </w:t>
      </w:r>
      <w:r>
        <w:rPr>
          <w:sz w:val="28"/>
          <w:lang w:val="uk-UA"/>
        </w:rPr>
        <w:t>при високому</w:t>
      </w:r>
      <w:r w:rsidR="002268C4">
        <w:rPr>
          <w:sz w:val="28"/>
          <w:lang w:val="uk-UA"/>
        </w:rPr>
        <w:t>, так і при помірному</w:t>
      </w:r>
      <w:r w:rsidR="00B51840" w:rsidRPr="00B51840">
        <w:rPr>
          <w:sz w:val="28"/>
          <w:lang w:val="uk-UA"/>
        </w:rPr>
        <w:t xml:space="preserve"> </w:t>
      </w:r>
      <w:r w:rsidR="00B51840">
        <w:rPr>
          <w:sz w:val="28"/>
          <w:lang w:val="uk-UA"/>
        </w:rPr>
        <w:t>рівні ВПВ</w:t>
      </w:r>
      <w:r w:rsidR="002268C4">
        <w:rPr>
          <w:sz w:val="28"/>
          <w:lang w:val="uk-UA"/>
        </w:rPr>
        <w:t>, був вірогідно вищий</w:t>
      </w:r>
      <w:r w:rsidR="00B51840">
        <w:rPr>
          <w:sz w:val="28"/>
          <w:lang w:val="uk-UA"/>
        </w:rPr>
        <w:t>,</w:t>
      </w:r>
      <w:r w:rsidR="00B51840" w:rsidRPr="00B51840">
        <w:rPr>
          <w:sz w:val="28"/>
          <w:lang w:val="uk-UA"/>
        </w:rPr>
        <w:t xml:space="preserve"> </w:t>
      </w:r>
      <w:r w:rsidR="00B51840">
        <w:rPr>
          <w:sz w:val="28"/>
          <w:lang w:val="uk-UA"/>
        </w:rPr>
        <w:t>ніж у дітей</w:t>
      </w:r>
      <w:r w:rsidR="002268C4">
        <w:rPr>
          <w:sz w:val="28"/>
          <w:lang w:val="uk-UA"/>
        </w:rPr>
        <w:t xml:space="preserve"> відповідно 1,98-2,04 та 2,39-2,56 умовн. од. Характерною рисою відносного ризику при помірному рівні ВПВ у дорослих було його зростання до 2,56 (</w:t>
      </w:r>
      <w:r w:rsidR="002268C4">
        <w:rPr>
          <w:sz w:val="28"/>
          <w:lang w:val="en-US"/>
        </w:rPr>
        <w:t>DI</w:t>
      </w:r>
      <w:r w:rsidR="00E162BA" w:rsidRPr="00E162BA">
        <w:rPr>
          <w:sz w:val="28"/>
          <w:lang w:val="uk-UA"/>
        </w:rPr>
        <w:t xml:space="preserve"> </w:t>
      </w:r>
      <w:r w:rsidR="002268C4">
        <w:rPr>
          <w:sz w:val="28"/>
          <w:lang w:val="uk-UA"/>
        </w:rPr>
        <w:t>2,24-2,88</w:t>
      </w:r>
      <w:r w:rsidR="002268C4" w:rsidRPr="002268C4">
        <w:rPr>
          <w:sz w:val="28"/>
          <w:lang w:val="uk-UA"/>
        </w:rPr>
        <w:t>)</w:t>
      </w:r>
      <w:r w:rsidR="002268C4">
        <w:rPr>
          <w:sz w:val="28"/>
          <w:lang w:val="uk-UA"/>
        </w:rPr>
        <w:t xml:space="preserve"> умовн.од. </w:t>
      </w:r>
      <w:r w:rsidR="00F90813">
        <w:rPr>
          <w:sz w:val="28"/>
          <w:lang w:val="uk-UA"/>
        </w:rPr>
        <w:t xml:space="preserve">- </w:t>
      </w:r>
      <w:r w:rsidR="002268C4">
        <w:rPr>
          <w:sz w:val="28"/>
          <w:lang w:val="uk-UA"/>
        </w:rPr>
        <w:t xml:space="preserve">для захворюваності та </w:t>
      </w:r>
      <w:r w:rsidR="00F90813">
        <w:rPr>
          <w:sz w:val="28"/>
          <w:lang w:val="uk-UA"/>
        </w:rPr>
        <w:t xml:space="preserve">до </w:t>
      </w:r>
      <w:r w:rsidR="002268C4">
        <w:rPr>
          <w:sz w:val="28"/>
          <w:lang w:val="uk-UA"/>
        </w:rPr>
        <w:t>2,39 (</w:t>
      </w:r>
      <w:r w:rsidR="002268C4">
        <w:rPr>
          <w:sz w:val="28"/>
          <w:lang w:val="en-US"/>
        </w:rPr>
        <w:t>DI</w:t>
      </w:r>
      <w:r w:rsidR="00E162BA" w:rsidRPr="00E162BA">
        <w:rPr>
          <w:sz w:val="28"/>
          <w:lang w:val="uk-UA"/>
        </w:rPr>
        <w:t xml:space="preserve"> </w:t>
      </w:r>
      <w:r w:rsidR="002268C4">
        <w:rPr>
          <w:sz w:val="28"/>
          <w:lang w:val="uk-UA"/>
        </w:rPr>
        <w:t>2,15 -2,63) умовн.од.</w:t>
      </w:r>
      <w:r w:rsidR="00F90813">
        <w:rPr>
          <w:sz w:val="28"/>
          <w:lang w:val="uk-UA"/>
        </w:rPr>
        <w:t xml:space="preserve"> – для розповсюдженості.</w:t>
      </w:r>
      <w:r w:rsidR="002268C4">
        <w:rPr>
          <w:sz w:val="28"/>
          <w:lang w:val="uk-UA"/>
        </w:rPr>
        <w:t xml:space="preserve"> У дітей він був практично постійним – 0,93-1,07 умовн.од.</w:t>
      </w:r>
    </w:p>
    <w:p w:rsidR="001D7AC7" w:rsidRDefault="001D7AC7" w:rsidP="00B409BE">
      <w:pPr>
        <w:spacing w:line="360" w:lineRule="auto"/>
        <w:ind w:firstLine="851"/>
        <w:jc w:val="both"/>
        <w:rPr>
          <w:sz w:val="28"/>
          <w:lang w:val="uk-UA"/>
        </w:rPr>
      </w:pPr>
      <w:r>
        <w:rPr>
          <w:sz w:val="28"/>
          <w:lang w:val="uk-UA"/>
        </w:rPr>
        <w:t>6. Атрибутивний ризик носив аналогічний характер. Вищі величини атрибутивного ризику у дорослих для розповсюдження хвороб (1819,4-2806,6 вип./10 тис.) у порівнянні із захворюваністю (1375,9-1515,7 вип./10 тис.), тобто зворотна інверсія свідчиь про недостатню ефективність медичного забезпечення</w:t>
      </w:r>
      <w:r w:rsidR="003C383F">
        <w:rPr>
          <w:sz w:val="28"/>
          <w:lang w:val="uk-UA"/>
        </w:rPr>
        <w:t>.</w:t>
      </w:r>
    </w:p>
    <w:p w:rsidR="001D7AC7" w:rsidRDefault="001D7AC7" w:rsidP="00B409BE">
      <w:pPr>
        <w:spacing w:line="360" w:lineRule="auto"/>
        <w:ind w:firstLine="851"/>
        <w:jc w:val="both"/>
        <w:rPr>
          <w:sz w:val="28"/>
          <w:lang w:val="uk-UA"/>
        </w:rPr>
      </w:pPr>
      <w:r>
        <w:rPr>
          <w:sz w:val="28"/>
          <w:lang w:val="uk-UA"/>
        </w:rPr>
        <w:t>7. Засадами, що детермінують профілактичні заходи являється високий рівень аерогенних забруднень в місті, дія на мешканців комплексу шкідливих речовин, динамічність середовища в якісному та кількісному відношеннях, високий ступінь кореляційного зв</w:t>
      </w:r>
      <w:r w:rsidR="00CE1457" w:rsidRPr="00CE1457">
        <w:rPr>
          <w:sz w:val="28"/>
          <w:lang w:val="uk-UA"/>
        </w:rPr>
        <w:t>’</w:t>
      </w:r>
      <w:r>
        <w:rPr>
          <w:sz w:val="28"/>
          <w:lang w:val="uk-UA"/>
        </w:rPr>
        <w:t>язку між забрудненням атмосферного повітря та захворюваністю населення, зростаюча</w:t>
      </w:r>
      <w:r w:rsidR="00CE1457">
        <w:rPr>
          <w:sz w:val="28"/>
          <w:lang w:val="uk-UA"/>
        </w:rPr>
        <w:t xml:space="preserve"> інтенсивність патогенетичних механізмів у погіршенні здоров</w:t>
      </w:r>
      <w:r w:rsidR="00CE1457" w:rsidRPr="00CE1457">
        <w:rPr>
          <w:sz w:val="28"/>
          <w:lang w:val="uk-UA"/>
        </w:rPr>
        <w:t>’</w:t>
      </w:r>
      <w:r w:rsidR="00CE1457">
        <w:rPr>
          <w:sz w:val="28"/>
          <w:lang w:val="uk-UA"/>
        </w:rPr>
        <w:t>я популяції, висока патогенетична значимість атмосферних забруднень у розвитку хвороб органів дихання, розвиток донозологічних станів внаслідок тривалої дії атмосферного забруднення.</w:t>
      </w:r>
    </w:p>
    <w:p w:rsidR="00CE1457" w:rsidRDefault="00CE1457" w:rsidP="00B409BE">
      <w:pPr>
        <w:spacing w:line="360" w:lineRule="auto"/>
        <w:ind w:firstLine="851"/>
        <w:jc w:val="both"/>
        <w:rPr>
          <w:sz w:val="28"/>
          <w:lang w:val="uk-UA"/>
        </w:rPr>
      </w:pPr>
      <w:r>
        <w:rPr>
          <w:sz w:val="28"/>
          <w:lang w:val="uk-UA"/>
        </w:rPr>
        <w:lastRenderedPageBreak/>
        <w:t>8. Принцип</w:t>
      </w:r>
      <w:r w:rsidR="00391FE9">
        <w:rPr>
          <w:sz w:val="28"/>
          <w:lang w:val="uk-UA"/>
        </w:rPr>
        <w:t>ами</w:t>
      </w:r>
      <w:r>
        <w:rPr>
          <w:sz w:val="28"/>
          <w:lang w:val="uk-UA"/>
        </w:rPr>
        <w:t xml:space="preserve"> первинної профілактики захворювань у індустріальному місті металургійної </w:t>
      </w:r>
      <w:r w:rsidR="003C383F">
        <w:rPr>
          <w:sz w:val="28"/>
          <w:lang w:val="uk-UA"/>
        </w:rPr>
        <w:t>промисловості</w:t>
      </w:r>
      <w:r>
        <w:rPr>
          <w:sz w:val="28"/>
          <w:lang w:val="uk-UA"/>
        </w:rPr>
        <w:t xml:space="preserve"> є: соціально-гігієнічне моніторингування, визначення й усунення ризиків для здоров</w:t>
      </w:r>
      <w:r w:rsidRPr="00CE1457">
        <w:rPr>
          <w:sz w:val="28"/>
          <w:lang w:val="uk-UA"/>
        </w:rPr>
        <w:t>’</w:t>
      </w:r>
      <w:r>
        <w:rPr>
          <w:sz w:val="28"/>
          <w:lang w:val="uk-UA"/>
        </w:rPr>
        <w:t>я,  зниження до нешкідливого або технологічно можливого рівня промислових викидів у атмосферу, диференціювання заходів в залежності від специфіки виробництва та спектру шкідливих викидів, збільшення відстані у підфакельній зоні  від джерела викидів до будівель, зменшення викидів</w:t>
      </w:r>
      <w:r w:rsidR="00E15D02">
        <w:rPr>
          <w:sz w:val="28"/>
          <w:lang w:val="uk-UA"/>
        </w:rPr>
        <w:t xml:space="preserve"> шкідливих речовин у атмосферне повітря від пересувних джерел забруднення, управління абіотичними чинниками ризику довкілля.</w:t>
      </w:r>
    </w:p>
    <w:p w:rsidR="00E15D02" w:rsidRDefault="00E15D02" w:rsidP="00B409BE">
      <w:pPr>
        <w:spacing w:line="360" w:lineRule="auto"/>
        <w:ind w:firstLine="851"/>
        <w:jc w:val="both"/>
        <w:rPr>
          <w:sz w:val="28"/>
          <w:lang w:val="uk-UA"/>
        </w:rPr>
      </w:pPr>
      <w:r>
        <w:rPr>
          <w:sz w:val="28"/>
          <w:lang w:val="uk-UA"/>
        </w:rPr>
        <w:t>9.</w:t>
      </w:r>
      <w:r w:rsidR="00147FA5">
        <w:rPr>
          <w:sz w:val="28"/>
          <w:lang w:val="uk-UA"/>
        </w:rPr>
        <w:t> </w:t>
      </w:r>
      <w:r>
        <w:rPr>
          <w:sz w:val="28"/>
          <w:lang w:val="uk-UA"/>
        </w:rPr>
        <w:t>Принципами вторинної профілактики захворювань є: гігієнічна донозологічна діагностика, встановлення групи ризику внаслідок мешкання в несприятливих умовах, клініко-гігієнічна санація населення у групах і на територіях ризику, реабілітаційно відновна корекція, організація активної диспансеризації, формування здорового способу життя, систематичне профілактичне оздоровлення населення.</w:t>
      </w:r>
    </w:p>
    <w:p w:rsidR="00E15D02" w:rsidRDefault="00E15D02" w:rsidP="00B409BE">
      <w:pPr>
        <w:spacing w:line="360" w:lineRule="auto"/>
        <w:ind w:firstLine="851"/>
        <w:jc w:val="both"/>
        <w:rPr>
          <w:sz w:val="28"/>
          <w:lang w:val="uk-UA"/>
        </w:rPr>
      </w:pPr>
      <w:r>
        <w:rPr>
          <w:sz w:val="28"/>
          <w:lang w:val="uk-UA"/>
        </w:rPr>
        <w:t>10. До принципів третинної профілактики відносяться:  систематичний лікарський нагляд та функціонально-діагностичне обстеження хронічно хворих осіб, інтенсивне протирецидивне лікування хронічно хворих осіб у еконесприятливому регіоні, підвищення резистентності та рівня біологічної надійності організму.</w:t>
      </w:r>
    </w:p>
    <w:p w:rsidR="00E15D02" w:rsidRPr="00E15D02" w:rsidRDefault="00E15D02" w:rsidP="00B409BE">
      <w:pPr>
        <w:spacing w:line="360" w:lineRule="auto"/>
        <w:ind w:firstLine="851"/>
        <w:jc w:val="both"/>
        <w:rPr>
          <w:smallCaps/>
          <w:sz w:val="28"/>
          <w:lang w:val="uk-UA"/>
        </w:rPr>
      </w:pPr>
      <w:r>
        <w:rPr>
          <w:sz w:val="28"/>
          <w:lang w:val="uk-UA"/>
        </w:rPr>
        <w:t xml:space="preserve">11. </w:t>
      </w:r>
      <w:r w:rsidR="00DF318E">
        <w:rPr>
          <w:sz w:val="28"/>
          <w:lang w:val="uk-UA"/>
        </w:rPr>
        <w:t xml:space="preserve">Впровадження розробленого комплексу профілактичних заходів дозволило отримати позитивний ефект: валові викиди зменшились на </w:t>
      </w:r>
      <w:r w:rsidR="00FD08C5">
        <w:rPr>
          <w:sz w:val="28"/>
          <w:lang w:val="uk-UA"/>
        </w:rPr>
        <w:t>9,7 %,</w:t>
      </w:r>
      <w:r w:rsidR="00DF318E">
        <w:rPr>
          <w:sz w:val="28"/>
          <w:lang w:val="uk-UA"/>
        </w:rPr>
        <w:t xml:space="preserve"> викиди твердих речовин – </w:t>
      </w:r>
      <w:r w:rsidR="00FD08C5">
        <w:rPr>
          <w:sz w:val="28"/>
          <w:lang w:val="uk-UA"/>
        </w:rPr>
        <w:t>на</w:t>
      </w:r>
      <w:r w:rsidR="00171AF4">
        <w:rPr>
          <w:sz w:val="28"/>
          <w:lang w:val="uk-UA"/>
        </w:rPr>
        <w:t xml:space="preserve"> </w:t>
      </w:r>
      <w:r w:rsidR="00DF318E" w:rsidRPr="00FD08C5">
        <w:rPr>
          <w:sz w:val="28"/>
          <w:lang w:val="uk-UA"/>
        </w:rPr>
        <w:t xml:space="preserve">10,4 </w:t>
      </w:r>
      <w:r w:rsidR="00171AF4">
        <w:rPr>
          <w:sz w:val="28"/>
          <w:lang w:val="uk-UA"/>
        </w:rPr>
        <w:t xml:space="preserve"> </w:t>
      </w:r>
      <w:r w:rsidR="00DF318E" w:rsidRPr="00FD08C5">
        <w:rPr>
          <w:sz w:val="28"/>
          <w:lang w:val="uk-UA"/>
        </w:rPr>
        <w:t>%,</w:t>
      </w:r>
      <w:r w:rsidR="00DF318E">
        <w:rPr>
          <w:sz w:val="28"/>
          <w:lang w:val="uk-UA"/>
        </w:rPr>
        <w:t xml:space="preserve"> газоподібних – на </w:t>
      </w:r>
      <w:r w:rsidR="00FD08C5">
        <w:rPr>
          <w:sz w:val="28"/>
          <w:lang w:val="uk-UA"/>
        </w:rPr>
        <w:t>4</w:t>
      </w:r>
      <w:r w:rsidR="00DF318E">
        <w:rPr>
          <w:sz w:val="28"/>
          <w:lang w:val="uk-UA"/>
        </w:rPr>
        <w:t>,7</w:t>
      </w:r>
      <w:r w:rsidR="00171AF4">
        <w:rPr>
          <w:sz w:val="28"/>
          <w:lang w:val="uk-UA"/>
        </w:rPr>
        <w:t xml:space="preserve"> </w:t>
      </w:r>
      <w:r w:rsidR="00DF318E">
        <w:rPr>
          <w:sz w:val="28"/>
          <w:lang w:val="uk-UA"/>
        </w:rPr>
        <w:t xml:space="preserve">%. Медико-соціальний ефект полягав у </w:t>
      </w:r>
      <w:r w:rsidR="00F67B32">
        <w:rPr>
          <w:sz w:val="28"/>
          <w:lang w:val="uk-UA"/>
        </w:rPr>
        <w:t>підвищенні</w:t>
      </w:r>
      <w:r w:rsidR="00DF318E">
        <w:rPr>
          <w:sz w:val="28"/>
          <w:lang w:val="uk-UA"/>
        </w:rPr>
        <w:t xml:space="preserve"> індексу здоров</w:t>
      </w:r>
      <w:r w:rsidR="00DF318E" w:rsidRPr="00DF318E">
        <w:rPr>
          <w:sz w:val="28"/>
          <w:lang w:val="uk-UA"/>
        </w:rPr>
        <w:t>’</w:t>
      </w:r>
      <w:r w:rsidR="00DF318E">
        <w:rPr>
          <w:sz w:val="28"/>
          <w:lang w:val="uk-UA"/>
        </w:rPr>
        <w:t>я на 4,5-4,7</w:t>
      </w:r>
      <w:r w:rsidR="00171AF4">
        <w:rPr>
          <w:sz w:val="28"/>
          <w:lang w:val="uk-UA"/>
        </w:rPr>
        <w:t xml:space="preserve"> </w:t>
      </w:r>
      <w:r w:rsidR="00DF318E">
        <w:rPr>
          <w:sz w:val="28"/>
          <w:lang w:val="uk-UA"/>
        </w:rPr>
        <w:t>% (р&lt;0,01), лізоциму слини – на 0,77-0,86 мкг/мл</w:t>
      </w:r>
      <w:r w:rsidR="00171AF4">
        <w:rPr>
          <w:sz w:val="28"/>
          <w:lang w:val="uk-UA"/>
        </w:rPr>
        <w:t xml:space="preserve"> </w:t>
      </w:r>
      <w:r w:rsidR="00DF318E">
        <w:rPr>
          <w:sz w:val="28"/>
          <w:lang w:val="uk-UA"/>
        </w:rPr>
        <w:t xml:space="preserve">(р&lt;0,05), </w:t>
      </w:r>
      <w:r w:rsidR="00F67B32">
        <w:rPr>
          <w:sz w:val="28"/>
          <w:lang w:val="uk-UA"/>
        </w:rPr>
        <w:t xml:space="preserve">при зниженні </w:t>
      </w:r>
      <w:r w:rsidR="00DF318E">
        <w:rPr>
          <w:sz w:val="28"/>
          <w:lang w:val="uk-UA"/>
        </w:rPr>
        <w:t>поширеності полігіповітамінозів – на 25,2-34,5</w:t>
      </w:r>
      <w:r w:rsidR="00171AF4">
        <w:rPr>
          <w:sz w:val="28"/>
          <w:lang w:val="uk-UA"/>
        </w:rPr>
        <w:t xml:space="preserve"> </w:t>
      </w:r>
      <w:r w:rsidR="00DF318E">
        <w:rPr>
          <w:sz w:val="28"/>
          <w:lang w:val="uk-UA"/>
        </w:rPr>
        <w:t>% (р&lt;0,01), при вірогідно вищих показниках здоров</w:t>
      </w:r>
      <w:r w:rsidR="00DF318E" w:rsidRPr="00DF318E">
        <w:rPr>
          <w:sz w:val="28"/>
          <w:lang w:val="uk-UA"/>
        </w:rPr>
        <w:t>’</w:t>
      </w:r>
      <w:r w:rsidR="00DF318E">
        <w:rPr>
          <w:sz w:val="28"/>
          <w:lang w:val="uk-UA"/>
        </w:rPr>
        <w:t>я у дівчаток.</w:t>
      </w:r>
    </w:p>
    <w:p w:rsidR="00017C24" w:rsidRDefault="00017C24">
      <w:pPr>
        <w:spacing w:line="360" w:lineRule="auto"/>
        <w:jc w:val="center"/>
        <w:rPr>
          <w:b/>
          <w:sz w:val="28"/>
          <w:lang w:val="uk-UA"/>
        </w:rPr>
      </w:pPr>
    </w:p>
    <w:p w:rsidR="00975186" w:rsidRPr="006A55A8" w:rsidRDefault="00975186" w:rsidP="00752973">
      <w:pPr>
        <w:spacing w:line="360" w:lineRule="auto"/>
        <w:ind w:firstLine="708"/>
        <w:jc w:val="both"/>
        <w:rPr>
          <w:sz w:val="28"/>
          <w:szCs w:val="28"/>
          <w:lang w:val="uk-UA"/>
        </w:rPr>
      </w:pPr>
    </w:p>
    <w:p w:rsidR="00975186" w:rsidRPr="006A55A8" w:rsidRDefault="00975186" w:rsidP="00752973">
      <w:pPr>
        <w:spacing w:line="360" w:lineRule="auto"/>
        <w:ind w:firstLine="708"/>
        <w:jc w:val="both"/>
        <w:rPr>
          <w:sz w:val="28"/>
          <w:szCs w:val="28"/>
          <w:lang w:val="uk-UA"/>
        </w:rPr>
      </w:pPr>
    </w:p>
    <w:p w:rsidR="00752973" w:rsidRDefault="00752973" w:rsidP="00752973">
      <w:pPr>
        <w:spacing w:line="360" w:lineRule="auto"/>
        <w:ind w:firstLine="708"/>
        <w:jc w:val="both"/>
        <w:rPr>
          <w:sz w:val="28"/>
          <w:szCs w:val="28"/>
          <w:lang w:val="uk-UA"/>
        </w:rPr>
      </w:pPr>
      <w:r>
        <w:rPr>
          <w:sz w:val="28"/>
          <w:szCs w:val="28"/>
          <w:lang w:val="uk-UA"/>
        </w:rPr>
        <w:lastRenderedPageBreak/>
        <w:t>Матеріали розділу представлені в наступних публікаціях:</w:t>
      </w:r>
    </w:p>
    <w:p w:rsidR="0006371F" w:rsidRDefault="0006371F" w:rsidP="00184786">
      <w:pPr>
        <w:spacing w:line="360" w:lineRule="auto"/>
        <w:ind w:firstLine="851"/>
        <w:jc w:val="both"/>
        <w:rPr>
          <w:sz w:val="28"/>
          <w:szCs w:val="28"/>
          <w:lang w:val="uk-UA" w:eastAsia="uk-UA"/>
        </w:rPr>
      </w:pPr>
    </w:p>
    <w:p w:rsidR="00ED5503" w:rsidRDefault="00ED5503" w:rsidP="00147FA5">
      <w:pPr>
        <w:pStyle w:val="a5"/>
        <w:numPr>
          <w:ilvl w:val="0"/>
          <w:numId w:val="39"/>
        </w:numPr>
        <w:spacing w:line="360" w:lineRule="auto"/>
        <w:ind w:left="0" w:firstLine="851"/>
        <w:jc w:val="both"/>
        <w:rPr>
          <w:szCs w:val="28"/>
          <w:lang w:val="ru-RU"/>
        </w:rPr>
      </w:pPr>
      <w:r w:rsidRPr="00E13C96">
        <w:rPr>
          <w:szCs w:val="28"/>
          <w:lang w:val="ru-RU"/>
        </w:rPr>
        <w:t>Федорченко Р.А. Особливості повікової смертності міського населення Запорізької області  залежно від статі за 2005-2009 роки / Р.А.</w:t>
      </w:r>
      <w:r w:rsidR="00147FA5">
        <w:rPr>
          <w:szCs w:val="28"/>
          <w:lang w:val="ru-RU"/>
        </w:rPr>
        <w:t> </w:t>
      </w:r>
      <w:r w:rsidRPr="00E13C96">
        <w:rPr>
          <w:szCs w:val="28"/>
          <w:lang w:val="ru-RU"/>
        </w:rPr>
        <w:t>Федорченко // Запорізький медичний журнал. – 2012. – № 1. – С. 105–107.</w:t>
      </w:r>
    </w:p>
    <w:p w:rsidR="00147FA5" w:rsidRPr="00147FA5" w:rsidRDefault="00147FA5" w:rsidP="00147FA5">
      <w:pPr>
        <w:pStyle w:val="Default"/>
        <w:numPr>
          <w:ilvl w:val="0"/>
          <w:numId w:val="39"/>
        </w:numPr>
        <w:spacing w:line="360" w:lineRule="auto"/>
        <w:ind w:left="0" w:firstLine="851"/>
        <w:jc w:val="both"/>
        <w:rPr>
          <w:sz w:val="28"/>
          <w:szCs w:val="28"/>
          <w:lang w:val="uk-UA"/>
        </w:rPr>
      </w:pPr>
      <w:r w:rsidRPr="00E13C96">
        <w:rPr>
          <w:sz w:val="28"/>
          <w:szCs w:val="28"/>
          <w:lang w:val="uk-UA"/>
        </w:rPr>
        <w:t>Федорченко Р.А. Гігієнічна донозологічна оцінка впливу атмосферних забруднень на здоров’я населення / М.П. Гребняк, Р.А. Федорченко // Тимчасові санітарні правила та норми ТСП 2.1.610/02-2015.</w:t>
      </w:r>
      <w:r w:rsidRPr="00E13C96">
        <w:rPr>
          <w:i/>
          <w:iCs/>
          <w:sz w:val="28"/>
          <w:szCs w:val="28"/>
          <w:lang w:val="uk-UA"/>
        </w:rPr>
        <w:t xml:space="preserve"> (Особистий внесок: підготовка санітарних норм і правил на підставі отриманих власних даних). </w:t>
      </w:r>
    </w:p>
    <w:p w:rsidR="00E13C96" w:rsidRPr="00E13C96" w:rsidRDefault="00147FA5" w:rsidP="00E13C96">
      <w:pPr>
        <w:spacing w:line="360" w:lineRule="auto"/>
        <w:ind w:firstLine="851"/>
        <w:contextualSpacing/>
        <w:jc w:val="both"/>
        <w:rPr>
          <w:i/>
          <w:sz w:val="28"/>
          <w:szCs w:val="28"/>
          <w:lang w:val="uk-UA"/>
        </w:rPr>
      </w:pPr>
      <w:r>
        <w:rPr>
          <w:sz w:val="28"/>
          <w:szCs w:val="28"/>
          <w:lang w:val="uk-UA"/>
        </w:rPr>
        <w:t>3</w:t>
      </w:r>
      <w:r w:rsidR="00E13C96" w:rsidRPr="00E13C96">
        <w:rPr>
          <w:sz w:val="28"/>
          <w:szCs w:val="28"/>
          <w:lang w:val="uk-UA"/>
        </w:rPr>
        <w:t>. Федорченко Р.А. Сучасний стан захворюваності населення м.Запоріжжя бронхо-легеневими патологіями</w:t>
      </w:r>
      <w:r w:rsidR="00E13C96" w:rsidRPr="00E13C96">
        <w:rPr>
          <w:sz w:val="28"/>
          <w:szCs w:val="28"/>
        </w:rPr>
        <w:t> </w:t>
      </w:r>
      <w:r w:rsidR="00E13C96" w:rsidRPr="00E13C96">
        <w:rPr>
          <w:sz w:val="28"/>
          <w:szCs w:val="28"/>
          <w:lang w:val="uk-UA"/>
        </w:rPr>
        <w:t>та</w:t>
      </w:r>
      <w:r w:rsidR="00E13C96" w:rsidRPr="00E13C96">
        <w:rPr>
          <w:sz w:val="28"/>
          <w:szCs w:val="28"/>
        </w:rPr>
        <w:t> </w:t>
      </w:r>
      <w:r w:rsidR="00E13C96" w:rsidRPr="00E13C96">
        <w:rPr>
          <w:sz w:val="28"/>
          <w:szCs w:val="28"/>
          <w:lang w:val="uk-UA"/>
        </w:rPr>
        <w:t xml:space="preserve">онкологічними захворюваннями / А.І. Севальнєв, Є.О. Тулушев, Р.А. Федорченко  // Актуальні питання гігієни та екологічної безпеки України : збірник тез доповідей науково-практичної конференції (п’яті марзєєвські читання). – Київ, 21–22 травня 2009. – Вип. 9. – С. 93–95. </w:t>
      </w:r>
      <w:r w:rsidR="00E13C96" w:rsidRPr="00E13C96">
        <w:rPr>
          <w:i/>
          <w:sz w:val="28"/>
          <w:szCs w:val="28"/>
          <w:lang w:val="uk-UA"/>
        </w:rPr>
        <w:t>(Особистий внесок: накопичення та обробка інформації, аналіз і узагальнення результатів,написання роботи).</w:t>
      </w:r>
    </w:p>
    <w:p w:rsidR="00E13C96" w:rsidRPr="00E13C96" w:rsidRDefault="00147FA5" w:rsidP="00E13C96">
      <w:pPr>
        <w:spacing w:line="360" w:lineRule="auto"/>
        <w:ind w:firstLine="851"/>
        <w:contextualSpacing/>
        <w:jc w:val="both"/>
        <w:rPr>
          <w:i/>
          <w:sz w:val="28"/>
          <w:szCs w:val="28"/>
        </w:rPr>
      </w:pPr>
      <w:r>
        <w:rPr>
          <w:sz w:val="28"/>
          <w:szCs w:val="28"/>
          <w:lang w:val="uk-UA"/>
        </w:rPr>
        <w:t>4</w:t>
      </w:r>
      <w:r w:rsidR="00E13C96" w:rsidRPr="00147FA5">
        <w:rPr>
          <w:sz w:val="28"/>
          <w:szCs w:val="28"/>
          <w:lang w:val="uk-UA"/>
        </w:rPr>
        <w:t>. Федорченко Р.А. Особливості забруднення атмосферного повітря Запорізької області викидами від пересувних джерел та захворюваність дорослих на хвороби системи органів дихання / Р.А. Федорченко, Є.І. Завдун, О.О. Білий // Актуальні проблеми та перспективи розвитку медичних, фармацевтичних та природничих наук</w:t>
      </w:r>
      <w:r w:rsidR="00E13C96" w:rsidRPr="00E13C96">
        <w:rPr>
          <w:sz w:val="28"/>
          <w:szCs w:val="28"/>
          <w:lang w:val="uk-UA"/>
        </w:rPr>
        <w:t xml:space="preserve"> </w:t>
      </w:r>
      <w:r w:rsidR="00E13C96" w:rsidRPr="00147FA5">
        <w:rPr>
          <w:sz w:val="28"/>
          <w:szCs w:val="28"/>
          <w:lang w:val="uk-UA"/>
        </w:rPr>
        <w:t>: мате</w:t>
      </w:r>
      <w:r w:rsidR="00E13C96" w:rsidRPr="00E13C96">
        <w:rPr>
          <w:sz w:val="28"/>
          <w:szCs w:val="28"/>
          <w:lang w:val="uk-UA"/>
        </w:rPr>
        <w:t>ріали</w:t>
      </w:r>
      <w:r w:rsidR="00E13C96" w:rsidRPr="00147FA5">
        <w:rPr>
          <w:sz w:val="28"/>
          <w:szCs w:val="28"/>
          <w:lang w:val="uk-UA"/>
        </w:rPr>
        <w:t xml:space="preserve"> </w:t>
      </w:r>
      <w:r w:rsidR="00E13C96" w:rsidRPr="00E13C96">
        <w:rPr>
          <w:sz w:val="28"/>
          <w:szCs w:val="28"/>
          <w:lang w:val="uk-UA"/>
        </w:rPr>
        <w:t xml:space="preserve">ІІІ-ї регіональної науково-практичної </w:t>
      </w:r>
      <w:r w:rsidR="00E13C96" w:rsidRPr="00147FA5">
        <w:rPr>
          <w:sz w:val="28"/>
          <w:szCs w:val="28"/>
          <w:lang w:val="uk-UA"/>
        </w:rPr>
        <w:t>конф</w:t>
      </w:r>
      <w:r w:rsidR="00E13C96" w:rsidRPr="00E13C96">
        <w:rPr>
          <w:sz w:val="28"/>
          <w:szCs w:val="28"/>
          <w:lang w:val="uk-UA"/>
        </w:rPr>
        <w:t>еренції</w:t>
      </w:r>
      <w:r w:rsidR="00E13C96" w:rsidRPr="00147FA5">
        <w:rPr>
          <w:sz w:val="28"/>
          <w:szCs w:val="28"/>
          <w:lang w:val="uk-UA"/>
        </w:rPr>
        <w:t xml:space="preserve"> </w:t>
      </w:r>
      <w:r w:rsidR="00E13C96" w:rsidRPr="00E13C96">
        <w:rPr>
          <w:sz w:val="28"/>
          <w:szCs w:val="28"/>
          <w:lang w:val="uk-UA"/>
        </w:rPr>
        <w:t xml:space="preserve">з </w:t>
      </w:r>
      <w:r>
        <w:rPr>
          <w:sz w:val="28"/>
          <w:szCs w:val="28"/>
          <w:lang w:val="uk-UA"/>
        </w:rPr>
        <w:t>В</w:t>
      </w:r>
      <w:r w:rsidR="00E13C96" w:rsidRPr="00E13C96">
        <w:rPr>
          <w:sz w:val="28"/>
          <w:szCs w:val="28"/>
          <w:lang w:val="uk-UA"/>
        </w:rPr>
        <w:t xml:space="preserve">сеукраїнською участю. </w:t>
      </w:r>
      <w:r w:rsidR="00E13C96" w:rsidRPr="00147FA5">
        <w:rPr>
          <w:sz w:val="28"/>
          <w:szCs w:val="28"/>
          <w:lang w:val="uk-UA"/>
        </w:rPr>
        <w:t xml:space="preserve">– Запоріжжя, </w:t>
      </w:r>
      <w:r w:rsidR="00E13C96" w:rsidRPr="00E13C96">
        <w:rPr>
          <w:sz w:val="28"/>
          <w:szCs w:val="28"/>
          <w:lang w:val="uk-UA"/>
        </w:rPr>
        <w:t xml:space="preserve">29 листопада </w:t>
      </w:r>
      <w:r w:rsidR="00E13C96" w:rsidRPr="00147FA5">
        <w:rPr>
          <w:sz w:val="28"/>
          <w:szCs w:val="28"/>
          <w:lang w:val="uk-UA"/>
        </w:rPr>
        <w:t xml:space="preserve">2014. – С. 370–373. </w:t>
      </w:r>
      <w:r w:rsidR="00E13C96" w:rsidRPr="00E13C96">
        <w:rPr>
          <w:i/>
          <w:sz w:val="28"/>
          <w:szCs w:val="28"/>
        </w:rPr>
        <w:t>(</w:t>
      </w:r>
      <w:r w:rsidR="00E13C96" w:rsidRPr="00E13C96">
        <w:rPr>
          <w:i/>
          <w:sz w:val="28"/>
          <w:szCs w:val="28"/>
          <w:lang w:val="uk-UA"/>
        </w:rPr>
        <w:t>Особистий внесок: накопичення та обробка інформації, аналіз і узагальнення результатів, написання роботи</w:t>
      </w:r>
      <w:r w:rsidR="00E13C96" w:rsidRPr="00E13C96">
        <w:rPr>
          <w:i/>
          <w:sz w:val="28"/>
          <w:szCs w:val="28"/>
        </w:rPr>
        <w:t>).</w:t>
      </w:r>
    </w:p>
    <w:p w:rsidR="00E13C96" w:rsidRPr="00E13C96" w:rsidRDefault="00147FA5" w:rsidP="00E13C96">
      <w:pPr>
        <w:spacing w:line="360" w:lineRule="auto"/>
        <w:ind w:firstLine="851"/>
        <w:contextualSpacing/>
        <w:jc w:val="both"/>
        <w:rPr>
          <w:i/>
          <w:sz w:val="28"/>
          <w:szCs w:val="28"/>
        </w:rPr>
      </w:pPr>
      <w:r>
        <w:rPr>
          <w:sz w:val="28"/>
          <w:szCs w:val="28"/>
          <w:lang w:val="uk-UA"/>
        </w:rPr>
        <w:t>5</w:t>
      </w:r>
      <w:r w:rsidR="00E13C96" w:rsidRPr="00E13C96">
        <w:rPr>
          <w:sz w:val="28"/>
          <w:szCs w:val="28"/>
        </w:rPr>
        <w:t>. Федорченко Р.А. Роль социально-гигиенического мониторинга в управлении санэпидблагополучием населения / Р.А. Федорченко, Н.П. Гребняк // Актуальные проблемы современной медицины и фармации – 2015</w:t>
      </w:r>
      <w:r w:rsidR="00E13C96" w:rsidRPr="00E13C96">
        <w:rPr>
          <w:sz w:val="28"/>
          <w:szCs w:val="28"/>
          <w:lang w:val="uk-UA"/>
        </w:rPr>
        <w:t> </w:t>
      </w:r>
      <w:r w:rsidR="00E13C96" w:rsidRPr="00E13C96">
        <w:rPr>
          <w:sz w:val="28"/>
          <w:szCs w:val="28"/>
        </w:rPr>
        <w:t xml:space="preserve">: сборник тезисов докладов </w:t>
      </w:r>
      <w:r w:rsidR="00E13C96" w:rsidRPr="00E13C96">
        <w:rPr>
          <w:sz w:val="28"/>
          <w:szCs w:val="28"/>
          <w:lang w:val="uk-UA"/>
        </w:rPr>
        <w:t>69 научно-практической</w:t>
      </w:r>
      <w:r w:rsidR="00E13C96" w:rsidRPr="00E13C96">
        <w:rPr>
          <w:sz w:val="28"/>
          <w:szCs w:val="28"/>
        </w:rPr>
        <w:t xml:space="preserve"> конференции </w:t>
      </w:r>
      <w:r w:rsidR="00E13C96" w:rsidRPr="00E13C96">
        <w:rPr>
          <w:sz w:val="28"/>
          <w:szCs w:val="28"/>
          <w:lang w:val="uk-UA"/>
        </w:rPr>
        <w:t xml:space="preserve">с международным участием. </w:t>
      </w:r>
      <w:r w:rsidR="00E13C96" w:rsidRPr="00E13C96">
        <w:rPr>
          <w:sz w:val="28"/>
          <w:szCs w:val="28"/>
        </w:rPr>
        <w:t xml:space="preserve">– Минск, </w:t>
      </w:r>
      <w:r w:rsidR="00E13C96" w:rsidRPr="00E13C96">
        <w:rPr>
          <w:sz w:val="28"/>
          <w:szCs w:val="28"/>
          <w:lang w:val="uk-UA"/>
        </w:rPr>
        <w:t xml:space="preserve">15-17 апреля </w:t>
      </w:r>
      <w:r w:rsidR="00E13C96" w:rsidRPr="00E13C96">
        <w:rPr>
          <w:sz w:val="28"/>
          <w:szCs w:val="28"/>
        </w:rPr>
        <w:t>2015. – С. 1307.</w:t>
      </w:r>
      <w:r w:rsidR="00E13C96" w:rsidRPr="00E13C96">
        <w:rPr>
          <w:b/>
          <w:sz w:val="28"/>
          <w:szCs w:val="28"/>
        </w:rPr>
        <w:t xml:space="preserve"> </w:t>
      </w:r>
      <w:r w:rsidR="00E13C96" w:rsidRPr="00E13C96">
        <w:rPr>
          <w:i/>
          <w:sz w:val="28"/>
          <w:szCs w:val="28"/>
        </w:rPr>
        <w:t>(</w:t>
      </w:r>
      <w:r w:rsidR="00E13C96" w:rsidRPr="00E13C96">
        <w:rPr>
          <w:i/>
          <w:sz w:val="28"/>
          <w:szCs w:val="28"/>
          <w:lang w:val="uk-UA"/>
        </w:rPr>
        <w:t xml:space="preserve">Особистий внесок: </w:t>
      </w:r>
      <w:r w:rsidR="00E13C96" w:rsidRPr="00E13C96">
        <w:rPr>
          <w:i/>
          <w:sz w:val="28"/>
          <w:szCs w:val="28"/>
          <w:lang w:val="uk-UA"/>
        </w:rPr>
        <w:lastRenderedPageBreak/>
        <w:t>накопичення та обробка інформації, аналіз і узагальнення результатів, написання роботи</w:t>
      </w:r>
      <w:r w:rsidR="00E13C96" w:rsidRPr="00E13C96">
        <w:rPr>
          <w:i/>
          <w:sz w:val="28"/>
          <w:szCs w:val="28"/>
        </w:rPr>
        <w:t>).</w:t>
      </w:r>
    </w:p>
    <w:p w:rsidR="00E13C96" w:rsidRPr="00E13C96" w:rsidRDefault="00147FA5" w:rsidP="00E13C96">
      <w:pPr>
        <w:spacing w:line="360" w:lineRule="auto"/>
        <w:ind w:firstLine="851"/>
        <w:contextualSpacing/>
        <w:jc w:val="both"/>
        <w:rPr>
          <w:i/>
          <w:sz w:val="28"/>
          <w:szCs w:val="28"/>
          <w:lang w:val="uk-UA"/>
        </w:rPr>
      </w:pPr>
      <w:r>
        <w:rPr>
          <w:sz w:val="28"/>
          <w:szCs w:val="28"/>
          <w:lang w:val="uk-UA"/>
        </w:rPr>
        <w:t>6</w:t>
      </w:r>
      <w:r w:rsidR="00E13C96" w:rsidRPr="00E13C96">
        <w:rPr>
          <w:sz w:val="28"/>
          <w:szCs w:val="28"/>
        </w:rPr>
        <w:t>. Федорченко Р.А. Особливості смертності міського та сільського населення Запорізької області / Р. А. Федорченко, Ю. В. Волкова, В. В. Таранов // Запорізький медичний журнал. – 2012. – № 1. – С. 107–111.</w:t>
      </w:r>
      <w:r w:rsidR="00E13C96" w:rsidRPr="00E13C96">
        <w:rPr>
          <w:i/>
          <w:sz w:val="28"/>
          <w:szCs w:val="28"/>
          <w:lang w:val="uk-UA"/>
        </w:rPr>
        <w:t xml:space="preserve"> </w:t>
      </w:r>
      <w:r w:rsidR="00E13C96" w:rsidRPr="00E13C96">
        <w:rPr>
          <w:i/>
          <w:sz w:val="28"/>
          <w:szCs w:val="28"/>
        </w:rPr>
        <w:t>(</w:t>
      </w:r>
      <w:r w:rsidR="00E13C96" w:rsidRPr="00E13C96">
        <w:rPr>
          <w:i/>
          <w:sz w:val="28"/>
          <w:szCs w:val="28"/>
          <w:lang w:val="uk-UA"/>
        </w:rPr>
        <w:t>Особистий внесок: о</w:t>
      </w:r>
      <w:r w:rsidR="00E13C96" w:rsidRPr="00E13C96">
        <w:rPr>
          <w:i/>
          <w:sz w:val="28"/>
          <w:szCs w:val="28"/>
        </w:rPr>
        <w:t xml:space="preserve">сновна ідея, </w:t>
      </w:r>
      <w:r w:rsidR="00E13C96" w:rsidRPr="00E13C96">
        <w:rPr>
          <w:i/>
          <w:sz w:val="28"/>
          <w:szCs w:val="28"/>
          <w:lang w:val="uk-UA"/>
        </w:rPr>
        <w:t xml:space="preserve">отримання первинних матеріалів та </w:t>
      </w:r>
      <w:r w:rsidR="00E13C96" w:rsidRPr="00E13C96">
        <w:rPr>
          <w:i/>
          <w:sz w:val="28"/>
          <w:szCs w:val="28"/>
        </w:rPr>
        <w:t>статистичн</w:t>
      </w:r>
      <w:r w:rsidR="00E13C96" w:rsidRPr="00E13C96">
        <w:rPr>
          <w:i/>
          <w:sz w:val="28"/>
          <w:szCs w:val="28"/>
          <w:lang w:val="uk-UA"/>
        </w:rPr>
        <w:t>а</w:t>
      </w:r>
      <w:r w:rsidR="00E13C96" w:rsidRPr="00E13C96">
        <w:rPr>
          <w:i/>
          <w:sz w:val="28"/>
          <w:szCs w:val="28"/>
        </w:rPr>
        <w:t xml:space="preserve"> обробк</w:t>
      </w:r>
      <w:r w:rsidR="00E13C96" w:rsidRPr="00E13C96">
        <w:rPr>
          <w:i/>
          <w:sz w:val="28"/>
          <w:szCs w:val="28"/>
          <w:lang w:val="uk-UA"/>
        </w:rPr>
        <w:t xml:space="preserve">а, аналіз показників смертності міського населення,  </w:t>
      </w:r>
      <w:r w:rsidR="00E13C96" w:rsidRPr="00E13C96">
        <w:rPr>
          <w:i/>
          <w:sz w:val="28"/>
          <w:szCs w:val="28"/>
          <w:lang w:eastAsia="en-US"/>
        </w:rPr>
        <w:t>підготовка до публікації</w:t>
      </w:r>
      <w:r w:rsidR="00E13C96" w:rsidRPr="00E13C96">
        <w:rPr>
          <w:i/>
          <w:sz w:val="28"/>
          <w:szCs w:val="28"/>
        </w:rPr>
        <w:t xml:space="preserve">). </w:t>
      </w:r>
    </w:p>
    <w:p w:rsidR="00E13C96" w:rsidRPr="00E13C96" w:rsidRDefault="00147FA5" w:rsidP="00E13C96">
      <w:pPr>
        <w:spacing w:line="360" w:lineRule="auto"/>
        <w:ind w:firstLine="851"/>
        <w:jc w:val="both"/>
        <w:rPr>
          <w:sz w:val="28"/>
          <w:szCs w:val="28"/>
          <w:lang w:val="uk-UA"/>
        </w:rPr>
      </w:pPr>
      <w:r>
        <w:rPr>
          <w:sz w:val="28"/>
          <w:szCs w:val="28"/>
          <w:lang w:val="uk-UA"/>
        </w:rPr>
        <w:t>7</w:t>
      </w:r>
      <w:r w:rsidR="00E13C96" w:rsidRPr="00E13C96">
        <w:rPr>
          <w:sz w:val="28"/>
          <w:szCs w:val="28"/>
          <w:lang w:val="uk-UA"/>
        </w:rPr>
        <w:t xml:space="preserve">. Федорченко Р.А. Хвороби системи органів дихання населення як інтегральний критерій аерогенного навантаження </w:t>
      </w:r>
      <w:r w:rsidR="00E13C96" w:rsidRPr="00E13C96">
        <w:rPr>
          <w:sz w:val="28"/>
          <w:szCs w:val="28"/>
        </w:rPr>
        <w:t xml:space="preserve">/ Р.А. </w:t>
      </w:r>
      <w:r w:rsidR="00E13C96" w:rsidRPr="00E13C96">
        <w:rPr>
          <w:sz w:val="28"/>
          <w:szCs w:val="28"/>
          <w:lang w:val="uk-UA"/>
        </w:rPr>
        <w:t>Федорченко // Гигиена населённ</w:t>
      </w:r>
      <w:r w:rsidR="00E13C96" w:rsidRPr="00E13C96">
        <w:rPr>
          <w:sz w:val="28"/>
          <w:szCs w:val="28"/>
        </w:rPr>
        <w:t>ы</w:t>
      </w:r>
      <w:r w:rsidR="00E13C96" w:rsidRPr="00E13C96">
        <w:rPr>
          <w:sz w:val="28"/>
          <w:szCs w:val="28"/>
          <w:lang w:val="uk-UA"/>
        </w:rPr>
        <w:t>х мест. – Київ, 2004. – Вип. 43. – С. 42</w:t>
      </w:r>
      <w:r w:rsidR="00E13C96" w:rsidRPr="00E13C96">
        <w:rPr>
          <w:sz w:val="28"/>
          <w:szCs w:val="28"/>
        </w:rPr>
        <w:t>–</w:t>
      </w:r>
      <w:r w:rsidR="00E13C96" w:rsidRPr="00E13C96">
        <w:rPr>
          <w:sz w:val="28"/>
          <w:szCs w:val="28"/>
          <w:lang w:val="uk-UA"/>
        </w:rPr>
        <w:t>51.</w:t>
      </w:r>
    </w:p>
    <w:p w:rsidR="00E13C96" w:rsidRPr="00E13C96" w:rsidRDefault="00147FA5" w:rsidP="00E13C96">
      <w:pPr>
        <w:pStyle w:val="Default"/>
        <w:spacing w:line="360" w:lineRule="auto"/>
        <w:ind w:firstLine="851"/>
        <w:jc w:val="both"/>
        <w:rPr>
          <w:sz w:val="28"/>
          <w:szCs w:val="28"/>
          <w:lang w:val="uk-UA"/>
        </w:rPr>
      </w:pPr>
      <w:r>
        <w:rPr>
          <w:sz w:val="28"/>
          <w:szCs w:val="28"/>
          <w:lang w:val="uk-UA"/>
        </w:rPr>
        <w:t>8</w:t>
      </w:r>
      <w:r w:rsidR="00E13C96" w:rsidRPr="00E13C96">
        <w:rPr>
          <w:sz w:val="28"/>
          <w:szCs w:val="28"/>
          <w:lang w:val="uk-UA"/>
        </w:rPr>
        <w:t xml:space="preserve">. Федорченко Р.А. Методика обґрунтування безпечних для здоров’я населення обсягів викидів забруднюючих речовин в атмосферне повітря. – Київ, 2004. – 3 с. – (Інформ. лист про нововведення в системі охорони здоров’я, МОЗ України № 162-2004). </w:t>
      </w:r>
      <w:r w:rsidR="00E13C96" w:rsidRPr="00E13C96">
        <w:rPr>
          <w:i/>
          <w:iCs/>
          <w:sz w:val="28"/>
          <w:szCs w:val="28"/>
          <w:lang w:val="uk-UA"/>
        </w:rPr>
        <w:t xml:space="preserve">(Особистий внесок: підготовка листа на підставі отриманих власних даних). </w:t>
      </w:r>
    </w:p>
    <w:p w:rsidR="00E162BA" w:rsidRPr="00E13C96" w:rsidRDefault="00E162BA" w:rsidP="00E13C96">
      <w:pPr>
        <w:pStyle w:val="a5"/>
        <w:spacing w:line="360" w:lineRule="auto"/>
        <w:ind w:firstLine="851"/>
        <w:jc w:val="both"/>
        <w:rPr>
          <w:szCs w:val="28"/>
          <w:lang w:val="uk-UA"/>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147FA5" w:rsidRDefault="00147FA5" w:rsidP="00E12EA1">
      <w:pPr>
        <w:pStyle w:val="21"/>
        <w:tabs>
          <w:tab w:val="left" w:pos="1980"/>
        </w:tabs>
        <w:spacing w:line="360" w:lineRule="auto"/>
        <w:ind w:right="0"/>
        <w:jc w:val="center"/>
        <w:rPr>
          <w:szCs w:val="28"/>
        </w:rPr>
      </w:pPr>
    </w:p>
    <w:p w:rsidR="00E12EA1" w:rsidRDefault="00E12EA1" w:rsidP="00E12EA1">
      <w:pPr>
        <w:pStyle w:val="21"/>
        <w:tabs>
          <w:tab w:val="left" w:pos="1980"/>
        </w:tabs>
        <w:spacing w:line="360" w:lineRule="auto"/>
        <w:ind w:right="0"/>
        <w:jc w:val="center"/>
        <w:rPr>
          <w:szCs w:val="28"/>
        </w:rPr>
      </w:pPr>
      <w:r>
        <w:rPr>
          <w:szCs w:val="28"/>
        </w:rPr>
        <w:lastRenderedPageBreak/>
        <w:t>АНАЛІЗ ТА УЗАГАЛЬНЕННЯ РЕЗУЛЬТАТІВ</w:t>
      </w:r>
    </w:p>
    <w:p w:rsidR="00E12EA1" w:rsidRDefault="00E12EA1" w:rsidP="00E12EA1">
      <w:pPr>
        <w:pStyle w:val="21"/>
        <w:tabs>
          <w:tab w:val="left" w:pos="1980"/>
        </w:tabs>
        <w:spacing w:line="360" w:lineRule="auto"/>
        <w:ind w:right="0"/>
        <w:jc w:val="center"/>
        <w:rPr>
          <w:szCs w:val="28"/>
        </w:rPr>
      </w:pPr>
    </w:p>
    <w:p w:rsidR="00E12EA1" w:rsidRDefault="00E12EA1" w:rsidP="00E12EA1">
      <w:pPr>
        <w:pStyle w:val="21"/>
        <w:tabs>
          <w:tab w:val="left" w:pos="1980"/>
        </w:tabs>
        <w:spacing w:line="360" w:lineRule="auto"/>
        <w:ind w:right="0"/>
        <w:jc w:val="center"/>
        <w:rPr>
          <w:szCs w:val="28"/>
        </w:rPr>
      </w:pPr>
    </w:p>
    <w:p w:rsidR="00E12EA1" w:rsidRDefault="00E12EA1" w:rsidP="00E12EA1">
      <w:pPr>
        <w:pStyle w:val="21"/>
        <w:tabs>
          <w:tab w:val="left" w:pos="1980"/>
        </w:tabs>
        <w:spacing w:line="360" w:lineRule="auto"/>
        <w:ind w:right="0"/>
        <w:rPr>
          <w:szCs w:val="28"/>
        </w:rPr>
      </w:pPr>
      <w:r>
        <w:rPr>
          <w:szCs w:val="28"/>
        </w:rPr>
        <w:t>До пріоритетних передумов надзвичайно важливої і складної проблеми поліпшення як громадського, так і індивідуального здоров</w:t>
      </w:r>
      <w:r w:rsidRPr="00A10B56">
        <w:rPr>
          <w:szCs w:val="28"/>
        </w:rPr>
        <w:t>’</w:t>
      </w:r>
      <w:r>
        <w:rPr>
          <w:szCs w:val="28"/>
        </w:rPr>
        <w:t>я  відноситься профілактика екологічно зумовлених хвороб.</w:t>
      </w:r>
      <w:r w:rsidR="00F90813">
        <w:rPr>
          <w:szCs w:val="28"/>
        </w:rPr>
        <w:t xml:space="preserve"> </w:t>
      </w:r>
      <w:r>
        <w:rPr>
          <w:szCs w:val="28"/>
        </w:rPr>
        <w:t>Найпоширенішим екологічним чинником ризику для здоров</w:t>
      </w:r>
      <w:r w:rsidRPr="003D4D40">
        <w:rPr>
          <w:szCs w:val="28"/>
        </w:rPr>
        <w:t>’</w:t>
      </w:r>
      <w:r>
        <w:rPr>
          <w:szCs w:val="28"/>
        </w:rPr>
        <w:t>я є техногенне забруднення атмосферного повітря. При цьому особливого значення набувають розробка й використання сучасних адекватних підходів до оцінки впливу факторів навколишнього середовища на стан здоров</w:t>
      </w:r>
      <w:r w:rsidRPr="00B961D2">
        <w:rPr>
          <w:szCs w:val="28"/>
          <w:lang w:val="ru-RU"/>
        </w:rPr>
        <w:t>’</w:t>
      </w:r>
      <w:r>
        <w:rPr>
          <w:szCs w:val="28"/>
        </w:rPr>
        <w:t>я.</w:t>
      </w:r>
    </w:p>
    <w:p w:rsidR="00E12EA1" w:rsidRDefault="00E12EA1" w:rsidP="00E12EA1">
      <w:pPr>
        <w:pStyle w:val="21"/>
        <w:tabs>
          <w:tab w:val="left" w:pos="1980"/>
        </w:tabs>
        <w:spacing w:line="360" w:lineRule="auto"/>
        <w:ind w:right="0"/>
        <w:rPr>
          <w:szCs w:val="28"/>
        </w:rPr>
      </w:pPr>
      <w:r>
        <w:rPr>
          <w:szCs w:val="28"/>
        </w:rPr>
        <w:t>В зв</w:t>
      </w:r>
      <w:r w:rsidRPr="00A720EF">
        <w:rPr>
          <w:szCs w:val="28"/>
        </w:rPr>
        <w:t>’</w:t>
      </w:r>
      <w:r>
        <w:rPr>
          <w:szCs w:val="28"/>
        </w:rPr>
        <w:t>язку з цим, мета даної роботи полягала в обґрунтуванні гігієнічних принципів та заходів з профілактики несприятливого впливу атмосферних забруднень на здоров</w:t>
      </w:r>
      <w:r w:rsidRPr="00A720EF">
        <w:rPr>
          <w:szCs w:val="28"/>
        </w:rPr>
        <w:t>’</w:t>
      </w:r>
      <w:r>
        <w:rPr>
          <w:szCs w:val="28"/>
        </w:rPr>
        <w:t xml:space="preserve">я населення </w:t>
      </w:r>
      <w:r w:rsidR="003C383F">
        <w:rPr>
          <w:szCs w:val="28"/>
        </w:rPr>
        <w:t>в індустріальному місті металургійної промисловості</w:t>
      </w:r>
      <w:r>
        <w:rPr>
          <w:szCs w:val="28"/>
        </w:rPr>
        <w:t xml:space="preserve">. Для її досягнення були поставлені й вирішені адекватні завдання, які полягали у гігієнічній оцінці забруднення атмосферного повітря </w:t>
      </w:r>
      <w:r w:rsidR="003C383F">
        <w:rPr>
          <w:szCs w:val="28"/>
        </w:rPr>
        <w:t xml:space="preserve"> </w:t>
      </w:r>
      <w:r>
        <w:rPr>
          <w:szCs w:val="28"/>
        </w:rPr>
        <w:t>промислового міста, вивченні закономірностей формування здоров</w:t>
      </w:r>
      <w:r w:rsidRPr="00A720EF">
        <w:rPr>
          <w:szCs w:val="28"/>
        </w:rPr>
        <w:t>’</w:t>
      </w:r>
      <w:r>
        <w:rPr>
          <w:szCs w:val="28"/>
        </w:rPr>
        <w:t xml:space="preserve">я за показниками захворюваності й смертності населення, гігієнічній донозологічній діагностиці хвороб органів дихання, а також обґрунтуванні заходів з профілактики захворювань населення. </w:t>
      </w:r>
    </w:p>
    <w:p w:rsidR="00E12EA1" w:rsidRDefault="00E12EA1" w:rsidP="00E12EA1">
      <w:pPr>
        <w:pStyle w:val="21"/>
        <w:tabs>
          <w:tab w:val="left" w:pos="1980"/>
        </w:tabs>
        <w:spacing w:line="360" w:lineRule="auto"/>
        <w:ind w:right="0"/>
        <w:rPr>
          <w:szCs w:val="28"/>
        </w:rPr>
      </w:pPr>
      <w:r>
        <w:rPr>
          <w:szCs w:val="28"/>
        </w:rPr>
        <w:t>Дослідження здійснювалися з використанням гігієнічних, фізіологічних, імунологічних, епідеміологічних й статистичних методів.</w:t>
      </w:r>
    </w:p>
    <w:p w:rsidR="00E12EA1" w:rsidRDefault="00E12EA1" w:rsidP="00E12EA1">
      <w:pPr>
        <w:pStyle w:val="21"/>
        <w:tabs>
          <w:tab w:val="left" w:pos="1980"/>
        </w:tabs>
        <w:spacing w:line="360" w:lineRule="auto"/>
        <w:ind w:right="0"/>
        <w:rPr>
          <w:szCs w:val="28"/>
        </w:rPr>
      </w:pPr>
      <w:r>
        <w:rPr>
          <w:szCs w:val="28"/>
        </w:rPr>
        <w:t xml:space="preserve">Для характеристики екологічних умов мешкання населення використовувались показники атмосферних забруднень за викидами шкідливих хімічних речовин від стаціонарних та пересувних джерел, концентраціями шкідливих речовин у атмосферному повітрі протягом 1990-2014 рр.  </w:t>
      </w:r>
    </w:p>
    <w:p w:rsidR="00DB1EBC" w:rsidRDefault="003618F5" w:rsidP="00950ADC">
      <w:pPr>
        <w:spacing w:line="360" w:lineRule="auto"/>
        <w:ind w:firstLine="851"/>
        <w:jc w:val="both"/>
        <w:rPr>
          <w:sz w:val="28"/>
          <w:lang w:val="uk-UA"/>
        </w:rPr>
      </w:pPr>
      <w:r>
        <w:rPr>
          <w:sz w:val="28"/>
          <w:lang w:val="uk-UA"/>
        </w:rPr>
        <w:t xml:space="preserve">Обгрунтування заходів з профілактики несприятливого впливу атмосферних забруднень на населення у </w:t>
      </w:r>
      <w:r w:rsidR="003C383F">
        <w:rPr>
          <w:sz w:val="28"/>
          <w:lang w:val="uk-UA"/>
        </w:rPr>
        <w:t>промисловому місті</w:t>
      </w:r>
      <w:r>
        <w:rPr>
          <w:sz w:val="28"/>
          <w:lang w:val="uk-UA"/>
        </w:rPr>
        <w:t xml:space="preserve"> металургійної галузі </w:t>
      </w:r>
      <w:r w:rsidR="0023011B">
        <w:rPr>
          <w:sz w:val="28"/>
          <w:lang w:val="uk-UA"/>
        </w:rPr>
        <w:t>можна надати у вигляді схеми, яка складається із 7-ти блоків</w:t>
      </w:r>
      <w:r>
        <w:rPr>
          <w:sz w:val="28"/>
          <w:lang w:val="uk-UA"/>
        </w:rPr>
        <w:t xml:space="preserve"> (рис.). </w:t>
      </w:r>
    </w:p>
    <w:p w:rsidR="00950ADC" w:rsidRDefault="003618F5" w:rsidP="00950ADC">
      <w:pPr>
        <w:spacing w:line="360" w:lineRule="auto"/>
        <w:ind w:firstLine="851"/>
        <w:jc w:val="both"/>
        <w:rPr>
          <w:sz w:val="28"/>
          <w:lang w:val="uk-UA"/>
        </w:rPr>
        <w:sectPr w:rsidR="00950ADC" w:rsidSect="00046EC2">
          <w:headerReference w:type="even" r:id="rId35"/>
          <w:headerReference w:type="default" r:id="rId36"/>
          <w:pgSz w:w="11906" w:h="16838"/>
          <w:pgMar w:top="1134" w:right="851" w:bottom="1134" w:left="1418" w:header="709" w:footer="709" w:gutter="0"/>
          <w:cols w:space="708"/>
          <w:docGrid w:linePitch="360"/>
        </w:sectPr>
      </w:pPr>
      <w:r>
        <w:rPr>
          <w:sz w:val="28"/>
          <w:lang w:val="uk-UA"/>
        </w:rPr>
        <w:t xml:space="preserve"> </w:t>
      </w:r>
    </w:p>
    <w:p w:rsidR="003618F5" w:rsidRPr="00683C43" w:rsidRDefault="00B9093E" w:rsidP="003618F5">
      <w:pPr>
        <w:spacing w:line="360" w:lineRule="auto"/>
        <w:ind w:firstLine="851"/>
        <w:jc w:val="both"/>
        <w:rPr>
          <w:sz w:val="28"/>
          <w:lang w:val="uk-UA"/>
        </w:rPr>
      </w:pPr>
      <w:r w:rsidRPr="00B9093E">
        <w:rPr>
          <w:noProof/>
        </w:rPr>
        <w:lastRenderedPageBreak/>
        <w:pict>
          <v:rect id="_x0000_s2153" style="position:absolute;left:0;text-align:left;margin-left:678.35pt;margin-top:-63.05pt;width:149.25pt;height:50.25pt;z-index:252090368" fillcolor="white [3212]" strokecolor="white [3212]"/>
        </w:pict>
      </w:r>
      <w:r w:rsidRPr="00B9093E">
        <w:rPr>
          <w:noProof/>
        </w:rPr>
        <w:pict>
          <v:rect id="_x0000_s2077" style="position:absolute;left:0;text-align:left;margin-left:485.55pt;margin-top:20.25pt;width:253.5pt;height:18.85pt;z-index:252025856">
            <v:textbox style="mso-next-textbox:#_x0000_s2077">
              <w:txbxContent>
                <w:p w:rsidR="001D6FC3" w:rsidRPr="001E2256" w:rsidRDefault="001D6FC3" w:rsidP="003618F5">
                  <w:pPr>
                    <w:jc w:val="center"/>
                    <w:rPr>
                      <w:b/>
                      <w:i/>
                      <w:lang w:val="uk-UA"/>
                    </w:rPr>
                  </w:pPr>
                  <w:r w:rsidRPr="001E2256">
                    <w:rPr>
                      <w:b/>
                      <w:i/>
                      <w:lang w:val="uk-UA"/>
                    </w:rPr>
                    <w:t>Стан здоров</w:t>
                  </w:r>
                  <w:r w:rsidRPr="001E2256">
                    <w:rPr>
                      <w:b/>
                      <w:i/>
                      <w:lang w:val="en-US"/>
                    </w:rPr>
                    <w:t>‘</w:t>
                  </w:r>
                  <w:r w:rsidRPr="001E2256">
                    <w:rPr>
                      <w:b/>
                      <w:i/>
                      <w:lang w:val="uk-UA"/>
                    </w:rPr>
                    <w:t>я населення</w:t>
                  </w:r>
                </w:p>
              </w:txbxContent>
            </v:textbox>
          </v:rect>
        </w:pict>
      </w:r>
      <w:r w:rsidRPr="00B9093E">
        <w:rPr>
          <w:noProof/>
        </w:rPr>
        <w:pict>
          <v:rect id="_x0000_s2067" style="position:absolute;left:0;text-align:left;margin-left:1.05pt;margin-top:20.25pt;width:252.75pt;height:18.85pt;z-index:252015616">
            <v:textbox>
              <w:txbxContent>
                <w:p w:rsidR="001D6FC3" w:rsidRPr="00EC2ACB" w:rsidRDefault="001D6FC3" w:rsidP="00EC2ACB">
                  <w:pPr>
                    <w:spacing w:line="192" w:lineRule="auto"/>
                    <w:jc w:val="center"/>
                    <w:rPr>
                      <w:b/>
                      <w:i/>
                      <w:lang w:val="uk-UA"/>
                    </w:rPr>
                  </w:pPr>
                  <w:r w:rsidRPr="00EC2ACB">
                    <w:rPr>
                      <w:b/>
                      <w:i/>
                      <w:lang w:val="uk-UA"/>
                    </w:rPr>
                    <w:t>Закономірності забруднення атмосфери</w:t>
                  </w:r>
                </w:p>
              </w:txbxContent>
            </v:textbox>
          </v:rect>
        </w:pict>
      </w:r>
      <w:r w:rsidRPr="00B9093E">
        <w:rPr>
          <w:noProof/>
        </w:rPr>
        <w:pict>
          <v:rect id="_x0000_s2119" style="position:absolute;left:0;text-align:left;margin-left:271.8pt;margin-top:12.75pt;width:196.5pt;height:21.7pt;z-index:252066816">
            <v:textbox>
              <w:txbxContent>
                <w:p w:rsidR="001D6FC3" w:rsidRPr="005F4DAF" w:rsidRDefault="001D6FC3" w:rsidP="00CB17EE">
                  <w:pPr>
                    <w:jc w:val="center"/>
                    <w:rPr>
                      <w:lang w:val="uk-UA"/>
                    </w:rPr>
                  </w:pPr>
                  <w:r w:rsidRPr="005F4DAF">
                    <w:rPr>
                      <w:lang w:val="uk-UA"/>
                    </w:rPr>
                    <w:t>Ризики для здоров</w:t>
                  </w:r>
                  <w:r w:rsidRPr="005F4DAF">
                    <w:rPr>
                      <w:lang w:val="en-US"/>
                    </w:rPr>
                    <w:t>’</w:t>
                  </w:r>
                  <w:r w:rsidRPr="005F4DAF">
                    <w:rPr>
                      <w:lang w:val="uk-UA"/>
                    </w:rPr>
                    <w:t>я</w:t>
                  </w:r>
                </w:p>
              </w:txbxContent>
            </v:textbox>
          </v:rect>
        </w:pict>
      </w:r>
    </w:p>
    <w:p w:rsidR="003618F5" w:rsidRPr="00683C43" w:rsidRDefault="00B9093E" w:rsidP="003618F5">
      <w:pPr>
        <w:spacing w:line="360" w:lineRule="auto"/>
        <w:jc w:val="both"/>
        <w:rPr>
          <w:sz w:val="28"/>
          <w:lang w:val="uk-UA"/>
        </w:rPr>
      </w:pPr>
      <w:r w:rsidRPr="00B9093E">
        <w:rPr>
          <w:noProof/>
        </w:rPr>
        <w:pict>
          <v:rect id="_x0000_s2090" style="position:absolute;left:0;text-align:left;margin-left:290.55pt;margin-top:10.3pt;width:142.5pt;height:28.5pt;z-index:252039168">
            <v:textbox>
              <w:txbxContent>
                <w:p w:rsidR="001D6FC3" w:rsidRPr="005F4DAF" w:rsidRDefault="001D6FC3" w:rsidP="003618F5">
                  <w:pPr>
                    <w:spacing w:line="192" w:lineRule="auto"/>
                    <w:jc w:val="center"/>
                    <w:rPr>
                      <w:lang w:val="uk-UA"/>
                    </w:rPr>
                  </w:pPr>
                  <w:r w:rsidRPr="005F4DAF">
                    <w:rPr>
                      <w:lang w:val="uk-UA"/>
                    </w:rPr>
                    <w:t>Відносний</w:t>
                  </w:r>
                </w:p>
              </w:txbxContent>
            </v:textbox>
          </v:rect>
        </w:pict>
      </w:r>
      <w:r w:rsidRPr="00B9093E">
        <w:rPr>
          <w:noProof/>
        </w:rPr>
        <w:pict>
          <v:shape id="_x0000_s2105" type="#_x0000_t32" style="position:absolute;left:0;text-align:left;margin-left:732.3pt;margin-top:14.95pt;width:.05pt;height:344.05pt;z-index:252054528" o:connectortype="straight"/>
        </w:pict>
      </w:r>
      <w:r w:rsidRPr="00B9093E">
        <w:rPr>
          <w:noProof/>
        </w:rPr>
        <w:pict>
          <v:shape id="_x0000_s2104" type="#_x0000_t32" style="position:absolute;left:0;text-align:left;margin-left:10.8pt;margin-top:14.95pt;width:.05pt;height:344.05pt;flip:x y;z-index:252053504" o:connectortype="straight"/>
        </w:pict>
      </w:r>
      <w:r w:rsidRPr="00B9093E">
        <w:rPr>
          <w:noProof/>
        </w:rPr>
        <w:pict>
          <v:rect id="_x0000_s2076" style="position:absolute;left:0;text-align:left;margin-left:497.55pt;margin-top:14.95pt;width:222pt;height:34.35pt;z-index:252024832">
            <v:textbox style="mso-next-textbox:#_x0000_s2076">
              <w:txbxContent>
                <w:p w:rsidR="001D6FC3" w:rsidRPr="005F4DAF" w:rsidRDefault="001D6FC3" w:rsidP="003618F5">
                  <w:pPr>
                    <w:jc w:val="center"/>
                    <w:rPr>
                      <w:lang w:val="uk-UA"/>
                    </w:rPr>
                  </w:pPr>
                  <w:r w:rsidRPr="005F4DAF">
                    <w:rPr>
                      <w:lang w:val="uk-UA"/>
                    </w:rPr>
                    <w:t>Загальні закономірності виникнення й розповсюдження хвороб</w:t>
                  </w:r>
                </w:p>
              </w:txbxContent>
            </v:textbox>
          </v:rect>
        </w:pict>
      </w:r>
      <w:r w:rsidRPr="00B9093E">
        <w:rPr>
          <w:noProof/>
        </w:rPr>
        <w:pict>
          <v:rect id="_x0000_s2068" style="position:absolute;left:0;text-align:left;margin-left:37.8pt;margin-top:14.95pt;width:189pt;height:34.35pt;z-index:252016640">
            <v:textbox style="mso-next-textbox:#_x0000_s2068">
              <w:txbxContent>
                <w:p w:rsidR="001D6FC3" w:rsidRPr="00547A10" w:rsidRDefault="001D6FC3" w:rsidP="00EC2ACB">
                  <w:pPr>
                    <w:spacing w:line="192" w:lineRule="auto"/>
                    <w:jc w:val="center"/>
                    <w:rPr>
                      <w:lang w:val="uk-UA"/>
                    </w:rPr>
                  </w:pPr>
                  <w:r w:rsidRPr="00547A10">
                    <w:rPr>
                      <w:lang w:val="uk-UA"/>
                    </w:rPr>
                    <w:t>Рівень використання потужностей виробництва</w:t>
                  </w:r>
                </w:p>
              </w:txbxContent>
            </v:textbox>
          </v:rect>
        </w:pict>
      </w:r>
      <w:r w:rsidRPr="00B9093E">
        <w:rPr>
          <w:noProof/>
        </w:rPr>
        <w:pict>
          <v:shape id="_x0000_s2088" type="#_x0000_t32" style="position:absolute;left:0;text-align:left;margin-left:436.05pt;margin-top:14.95pt;width:48pt;height:163.5pt;flip:y;z-index:252037120" o:connectortype="straight">
            <v:stroke endarrow="block"/>
          </v:shape>
        </w:pict>
      </w:r>
      <w:r w:rsidRPr="00B9093E">
        <w:rPr>
          <w:noProof/>
        </w:rPr>
        <w:pict>
          <v:shape id="_x0000_s2102" type="#_x0000_t32" style="position:absolute;left:0;text-align:left;margin-left:253.8pt;margin-top:14.95pt;width:38.25pt;height:163.5pt;z-index:252051456" o:connectortype="straight">
            <v:stroke endarrow="block"/>
          </v:shape>
        </w:pict>
      </w:r>
    </w:p>
    <w:p w:rsidR="003618F5" w:rsidRPr="00683C43" w:rsidRDefault="00B9093E" w:rsidP="003618F5">
      <w:pPr>
        <w:rPr>
          <w:lang w:val="uk-UA"/>
        </w:rPr>
      </w:pPr>
      <w:r>
        <w:rPr>
          <w:noProof/>
        </w:rPr>
        <w:pict>
          <v:shape id="_x0000_s2085" type="#_x0000_t32" style="position:absolute;margin-left:580.05pt;margin-top:-45.3pt;width:76.5pt;height:17.25pt;z-index:252034048" o:connectortype="straight">
            <v:stroke endarrow="block"/>
          </v:shape>
        </w:pict>
      </w:r>
      <w:r>
        <w:rPr>
          <w:noProof/>
        </w:rPr>
        <w:pict>
          <v:shape id="_x0000_s2101" type="#_x0000_t32" style="position:absolute;margin-left:82.8pt;margin-top:-45.3pt;width:75.75pt;height:17.25pt;flip:y;z-index:252050432" o:connectortype="straight">
            <v:stroke endarrow="block"/>
          </v:shape>
        </w:pict>
      </w:r>
      <w:r>
        <w:rPr>
          <w:noProof/>
        </w:rPr>
        <w:pict>
          <v:shape id="_x0000_s2098" type="#_x0000_t32" style="position:absolute;margin-left:369.25pt;margin-top:291.45pt;width:0;height:0;z-index:252047360" o:connectortype="straight"/>
        </w:pict>
      </w:r>
      <w:r>
        <w:rPr>
          <w:noProof/>
        </w:rPr>
        <w:pict>
          <v:shape id="_x0000_s2097" type="#_x0000_t32" style="position:absolute;margin-left:383.55pt;margin-top:264.45pt;width:.05pt;height:.05pt;z-index:252046336" o:connectortype="straight"/>
        </w:pict>
      </w:r>
      <w:r>
        <w:rPr>
          <w:noProof/>
        </w:rPr>
        <w:pict>
          <v:rect id="_x0000_s2065" style="position:absolute;margin-left:158.55pt;margin-top:-57.3pt;width:421.5pt;height:21.75pt;z-index:252013568">
            <v:textbox>
              <w:txbxContent>
                <w:p w:rsidR="001D6FC3" w:rsidRPr="006A7141" w:rsidRDefault="001D6FC3" w:rsidP="003618F5">
                  <w:pPr>
                    <w:jc w:val="center"/>
                    <w:rPr>
                      <w:b/>
                      <w:i/>
                      <w:sz w:val="28"/>
                      <w:szCs w:val="28"/>
                      <w:lang w:val="uk-UA"/>
                    </w:rPr>
                  </w:pPr>
                  <w:r w:rsidRPr="006A7141">
                    <w:rPr>
                      <w:b/>
                      <w:i/>
                      <w:sz w:val="28"/>
                      <w:szCs w:val="28"/>
                      <w:lang w:val="uk-UA"/>
                    </w:rPr>
                    <w:t>Детермінантні чинники</w:t>
                  </w:r>
                </w:p>
              </w:txbxContent>
            </v:textbox>
          </v:rect>
        </w:pict>
      </w:r>
    </w:p>
    <w:p w:rsidR="003618F5" w:rsidRPr="00683C43" w:rsidRDefault="00B9093E" w:rsidP="003618F5">
      <w:pPr>
        <w:rPr>
          <w:lang w:val="uk-UA"/>
        </w:rPr>
      </w:pPr>
      <w:r>
        <w:rPr>
          <w:noProof/>
        </w:rPr>
        <w:pict>
          <v:rect id="_x0000_s2092" style="position:absolute;margin-left:290.55pt;margin-top:.85pt;width:142.5pt;height:32.25pt;z-index:252041216">
            <v:textbox>
              <w:txbxContent>
                <w:p w:rsidR="001D6FC3" w:rsidRPr="005F4DAF" w:rsidRDefault="001D6FC3" w:rsidP="003618F5">
                  <w:pPr>
                    <w:spacing w:line="192" w:lineRule="auto"/>
                    <w:jc w:val="center"/>
                    <w:rPr>
                      <w:lang w:val="uk-UA"/>
                    </w:rPr>
                  </w:pPr>
                  <w:r w:rsidRPr="005F4DAF">
                    <w:rPr>
                      <w:lang w:val="uk-UA"/>
                    </w:rPr>
                    <w:t>Атрибутивний</w:t>
                  </w:r>
                </w:p>
              </w:txbxContent>
            </v:textbox>
          </v:rect>
        </w:pict>
      </w:r>
      <w:r>
        <w:rPr>
          <w:noProof/>
        </w:rPr>
        <w:pict>
          <v:rect id="_x0000_s2075" style="position:absolute;margin-left:497.55pt;margin-top:11.75pt;width:222pt;height:62.6pt;z-index:252023808">
            <v:textbox style="mso-next-textbox:#_x0000_s2075">
              <w:txbxContent>
                <w:p w:rsidR="001D6FC3" w:rsidRPr="005F4DAF" w:rsidRDefault="001D6FC3" w:rsidP="003618F5">
                  <w:pPr>
                    <w:jc w:val="center"/>
                    <w:rPr>
                      <w:lang w:val="uk-UA"/>
                    </w:rPr>
                  </w:pPr>
                  <w:r w:rsidRPr="005F4DAF">
                    <w:rPr>
                      <w:lang w:val="uk-UA"/>
                    </w:rPr>
                    <w:t xml:space="preserve">Особливості виникнення </w:t>
                  </w:r>
                </w:p>
                <w:p w:rsidR="001D6FC3" w:rsidRPr="005F4DAF" w:rsidRDefault="001D6FC3" w:rsidP="003618F5">
                  <w:pPr>
                    <w:jc w:val="center"/>
                    <w:rPr>
                      <w:lang w:val="uk-UA"/>
                    </w:rPr>
                  </w:pPr>
                  <w:r w:rsidRPr="005F4DAF">
                    <w:rPr>
                      <w:lang w:val="uk-UA"/>
                    </w:rPr>
                    <w:t xml:space="preserve">й розповсюдження </w:t>
                  </w:r>
                </w:p>
                <w:p w:rsidR="001D6FC3" w:rsidRPr="005F4DAF" w:rsidRDefault="001D6FC3" w:rsidP="003618F5">
                  <w:pPr>
                    <w:jc w:val="center"/>
                    <w:rPr>
                      <w:lang w:val="uk-UA"/>
                    </w:rPr>
                  </w:pPr>
                  <w:r w:rsidRPr="005F4DAF">
                    <w:rPr>
                      <w:lang w:val="uk-UA"/>
                    </w:rPr>
                    <w:t xml:space="preserve">хвороб в залежності </w:t>
                  </w:r>
                </w:p>
                <w:p w:rsidR="001D6FC3" w:rsidRPr="005F4DAF" w:rsidRDefault="001D6FC3" w:rsidP="003618F5">
                  <w:pPr>
                    <w:jc w:val="center"/>
                    <w:rPr>
                      <w:lang w:val="uk-UA"/>
                    </w:rPr>
                  </w:pPr>
                  <w:r w:rsidRPr="005F4DAF">
                    <w:rPr>
                      <w:lang w:val="uk-UA"/>
                    </w:rPr>
                    <w:t>від рівня ВПВ</w:t>
                  </w:r>
                </w:p>
              </w:txbxContent>
            </v:textbox>
          </v:rect>
        </w:pict>
      </w:r>
      <w:r>
        <w:rPr>
          <w:noProof/>
        </w:rPr>
        <w:pict>
          <v:rect id="_x0000_s2069" style="position:absolute;margin-left:37.8pt;margin-top:11.75pt;width:189pt;height:31.85pt;z-index:252017664">
            <v:textbox style="mso-next-textbox:#_x0000_s2069">
              <w:txbxContent>
                <w:p w:rsidR="001D6FC3" w:rsidRPr="00547A10" w:rsidRDefault="001D6FC3" w:rsidP="00EC2ACB">
                  <w:pPr>
                    <w:spacing w:line="192" w:lineRule="auto"/>
                    <w:jc w:val="center"/>
                    <w:rPr>
                      <w:lang w:val="uk-UA"/>
                    </w:rPr>
                  </w:pPr>
                  <w:r w:rsidRPr="00547A10">
                    <w:rPr>
                      <w:lang w:val="uk-UA"/>
                    </w:rPr>
                    <w:t>Викиди промислових підприємств</w:t>
                  </w:r>
                </w:p>
              </w:txbxContent>
            </v:textbox>
          </v:rect>
        </w:pict>
      </w:r>
    </w:p>
    <w:p w:rsidR="003618F5" w:rsidRPr="00683C43" w:rsidRDefault="00B9093E" w:rsidP="003618F5">
      <w:pPr>
        <w:tabs>
          <w:tab w:val="left" w:pos="4920"/>
        </w:tabs>
        <w:rPr>
          <w:lang w:val="uk-UA"/>
        </w:rPr>
      </w:pPr>
      <w:r>
        <w:rPr>
          <w:noProof/>
        </w:rPr>
        <w:pict>
          <v:shape id="_x0000_s2089" type="#_x0000_t32" style="position:absolute;margin-left:369.85pt;margin-top:19.3pt;width:0;height:34.5pt;z-index:252038144" o:connectortype="straight">
            <v:stroke endarrow="block"/>
          </v:shape>
        </w:pict>
      </w:r>
      <w:r w:rsidR="003618F5" w:rsidRPr="00683C43">
        <w:rPr>
          <w:lang w:val="uk-UA"/>
        </w:rPr>
        <w:tab/>
      </w:r>
    </w:p>
    <w:p w:rsidR="003618F5" w:rsidRPr="00683C43" w:rsidRDefault="00B9093E" w:rsidP="003618F5">
      <w:pPr>
        <w:rPr>
          <w:lang w:val="uk-UA"/>
        </w:rPr>
      </w:pPr>
      <w:r>
        <w:rPr>
          <w:noProof/>
        </w:rPr>
        <w:pict>
          <v:shape id="_x0000_s2100" type="#_x0000_t32" style="position:absolute;margin-left:343pt;margin-top:5.5pt;width:.05pt;height:35.25pt;flip:y;z-index:252049408" o:connectortype="straight">
            <v:stroke endarrow="block"/>
          </v:shape>
        </w:pict>
      </w:r>
    </w:p>
    <w:p w:rsidR="003618F5" w:rsidRPr="00683C43" w:rsidRDefault="00B9093E" w:rsidP="003618F5">
      <w:pPr>
        <w:rPr>
          <w:lang w:val="uk-UA"/>
        </w:rPr>
      </w:pPr>
      <w:r>
        <w:rPr>
          <w:noProof/>
        </w:rPr>
        <w:pict>
          <v:rect id="_x0000_s2070" style="position:absolute;margin-left:37.8pt;margin-top:2.2pt;width:189pt;height:20.25pt;z-index:252018688">
            <v:textbox style="mso-next-textbox:#_x0000_s2070">
              <w:txbxContent>
                <w:p w:rsidR="001D6FC3" w:rsidRPr="00547A10" w:rsidRDefault="001D6FC3" w:rsidP="00296F35">
                  <w:pPr>
                    <w:spacing w:line="192" w:lineRule="auto"/>
                    <w:jc w:val="center"/>
                    <w:rPr>
                      <w:lang w:val="uk-UA"/>
                    </w:rPr>
                  </w:pPr>
                  <w:r w:rsidRPr="00547A10">
                    <w:rPr>
                      <w:lang w:val="uk-UA"/>
                    </w:rPr>
                    <w:t>Стаціонарні та пересувні джерела</w:t>
                  </w:r>
                </w:p>
              </w:txbxContent>
            </v:textbox>
          </v:rect>
        </w:pict>
      </w:r>
    </w:p>
    <w:p w:rsidR="003618F5" w:rsidRPr="00683C43" w:rsidRDefault="00B9093E" w:rsidP="003618F5">
      <w:pPr>
        <w:rPr>
          <w:lang w:val="uk-UA"/>
        </w:rPr>
      </w:pPr>
      <w:r>
        <w:rPr>
          <w:noProof/>
        </w:rPr>
        <w:pict>
          <v:rect id="_x0000_s2072" style="position:absolute;margin-left:37.8pt;margin-top:8.65pt;width:189pt;height:34.5pt;z-index:252020736">
            <v:textbox style="mso-next-textbox:#_x0000_s2072">
              <w:txbxContent>
                <w:p w:rsidR="001D6FC3" w:rsidRPr="00547A10" w:rsidRDefault="001D6FC3" w:rsidP="00EC2ACB">
                  <w:pPr>
                    <w:spacing w:line="192" w:lineRule="auto"/>
                    <w:jc w:val="center"/>
                    <w:rPr>
                      <w:lang w:val="uk-UA"/>
                    </w:rPr>
                  </w:pPr>
                  <w:r w:rsidRPr="00547A10">
                    <w:rPr>
                      <w:lang w:val="uk-UA"/>
                    </w:rPr>
                    <w:t>Концентрація шкідливих речовин у повітрі</w:t>
                  </w:r>
                </w:p>
              </w:txbxContent>
            </v:textbox>
          </v:rect>
        </w:pict>
      </w:r>
      <w:r>
        <w:rPr>
          <w:noProof/>
        </w:rPr>
        <w:pict>
          <v:roundrect id="_x0000_s2093" style="position:absolute;margin-left:292.05pt;margin-top:12.4pt;width:2in;height:124.5pt;z-index:252042240" arcsize="10923f">
            <v:textbox>
              <w:txbxContent>
                <w:p w:rsidR="001D6FC3" w:rsidRPr="00881C3D" w:rsidRDefault="001D6FC3" w:rsidP="00352446">
                  <w:pPr>
                    <w:spacing w:line="192" w:lineRule="auto"/>
                    <w:jc w:val="center"/>
                    <w:rPr>
                      <w:b/>
                      <w:i/>
                      <w:sz w:val="28"/>
                      <w:szCs w:val="28"/>
                      <w:lang w:val="uk-UA"/>
                    </w:rPr>
                  </w:pPr>
                  <w:r w:rsidRPr="00881C3D">
                    <w:rPr>
                      <w:b/>
                      <w:i/>
                      <w:sz w:val="28"/>
                      <w:szCs w:val="28"/>
                      <w:lang w:val="uk-UA"/>
                    </w:rPr>
                    <w:t>Профілактика ХОД</w:t>
                  </w:r>
                </w:p>
                <w:p w:rsidR="001D6FC3" w:rsidRDefault="001D6FC3" w:rsidP="00352446">
                  <w:pPr>
                    <w:spacing w:line="192" w:lineRule="auto"/>
                    <w:jc w:val="center"/>
                    <w:rPr>
                      <w:b/>
                      <w:sz w:val="28"/>
                      <w:szCs w:val="28"/>
                      <w:lang w:val="uk-UA"/>
                    </w:rPr>
                  </w:pPr>
                </w:p>
                <w:p w:rsidR="001D6FC3" w:rsidRPr="005F4DAF" w:rsidRDefault="001D6FC3" w:rsidP="00352446">
                  <w:pPr>
                    <w:spacing w:line="192" w:lineRule="auto"/>
                    <w:jc w:val="center"/>
                    <w:rPr>
                      <w:lang w:val="en-US"/>
                    </w:rPr>
                  </w:pPr>
                  <w:r w:rsidRPr="005F4DAF">
                    <w:rPr>
                      <w:lang w:val="uk-UA"/>
                    </w:rPr>
                    <w:t>Первинна</w:t>
                  </w:r>
                </w:p>
                <w:p w:rsidR="001D6FC3" w:rsidRDefault="001D6FC3" w:rsidP="00352446">
                  <w:pPr>
                    <w:spacing w:line="192" w:lineRule="auto"/>
                    <w:jc w:val="center"/>
                    <w:rPr>
                      <w:sz w:val="28"/>
                      <w:szCs w:val="28"/>
                      <w:lang w:val="uk-UA"/>
                    </w:rPr>
                  </w:pPr>
                </w:p>
                <w:p w:rsidR="001D6FC3" w:rsidRPr="005F4DAF" w:rsidRDefault="001D6FC3" w:rsidP="00352446">
                  <w:pPr>
                    <w:spacing w:line="192" w:lineRule="auto"/>
                    <w:jc w:val="center"/>
                    <w:rPr>
                      <w:lang w:val="en-US"/>
                    </w:rPr>
                  </w:pPr>
                  <w:r w:rsidRPr="005F4DAF">
                    <w:rPr>
                      <w:lang w:val="uk-UA"/>
                    </w:rPr>
                    <w:t>Вторинна</w:t>
                  </w:r>
                </w:p>
                <w:p w:rsidR="001D6FC3" w:rsidRDefault="001D6FC3" w:rsidP="00352446">
                  <w:pPr>
                    <w:spacing w:line="192" w:lineRule="auto"/>
                    <w:jc w:val="center"/>
                    <w:rPr>
                      <w:sz w:val="28"/>
                      <w:szCs w:val="28"/>
                      <w:lang w:val="uk-UA"/>
                    </w:rPr>
                  </w:pPr>
                </w:p>
                <w:p w:rsidR="001D6FC3" w:rsidRPr="005F4DAF" w:rsidRDefault="001D6FC3" w:rsidP="00352446">
                  <w:pPr>
                    <w:spacing w:line="192" w:lineRule="auto"/>
                    <w:jc w:val="center"/>
                    <w:rPr>
                      <w:u w:val="single"/>
                      <w:lang w:val="uk-UA"/>
                    </w:rPr>
                  </w:pPr>
                  <w:r w:rsidRPr="005F4DAF">
                    <w:rPr>
                      <w:lang w:val="uk-UA"/>
                    </w:rPr>
                    <w:t>Третинна</w:t>
                  </w:r>
                </w:p>
              </w:txbxContent>
            </v:textbox>
          </v:roundrect>
        </w:pict>
      </w:r>
    </w:p>
    <w:p w:rsidR="003618F5" w:rsidRPr="00683C43" w:rsidRDefault="00B9093E" w:rsidP="003618F5">
      <w:pPr>
        <w:rPr>
          <w:lang w:val="uk-UA"/>
        </w:rPr>
      </w:pPr>
      <w:r>
        <w:rPr>
          <w:noProof/>
        </w:rPr>
        <w:pict>
          <v:rect id="_x0000_s2078" style="position:absolute;margin-left:497.55pt;margin-top:5.35pt;width:222pt;height:33.75pt;z-index:252026880">
            <v:textbox style="mso-next-textbox:#_x0000_s2078">
              <w:txbxContent>
                <w:p w:rsidR="001D6FC3" w:rsidRPr="005F4DAF" w:rsidRDefault="001D6FC3" w:rsidP="003618F5">
                  <w:pPr>
                    <w:jc w:val="center"/>
                    <w:rPr>
                      <w:lang w:val="uk-UA"/>
                    </w:rPr>
                  </w:pPr>
                  <w:r w:rsidRPr="005F4DAF">
                    <w:rPr>
                      <w:lang w:val="uk-UA"/>
                    </w:rPr>
                    <w:t>Особливості смертності в залежності від рівня ВПВ</w:t>
                  </w:r>
                </w:p>
              </w:txbxContent>
            </v:textbox>
          </v:rect>
        </w:pict>
      </w:r>
    </w:p>
    <w:p w:rsidR="003618F5" w:rsidRPr="00683C43" w:rsidRDefault="003618F5" w:rsidP="003618F5">
      <w:pPr>
        <w:rPr>
          <w:lang w:val="uk-UA"/>
        </w:rPr>
      </w:pPr>
    </w:p>
    <w:p w:rsidR="003618F5" w:rsidRPr="00683C43" w:rsidRDefault="00B9093E" w:rsidP="003618F5">
      <w:pPr>
        <w:rPr>
          <w:lang w:val="uk-UA"/>
        </w:rPr>
      </w:pPr>
      <w:r>
        <w:rPr>
          <w:noProof/>
        </w:rPr>
        <w:pict>
          <v:rect id="_x0000_s2095" style="position:absolute;margin-left:497.55pt;margin-top:11.5pt;width:222pt;height:46.5pt;z-index:252044288">
            <v:textbox style="mso-next-textbox:#_x0000_s2095">
              <w:txbxContent>
                <w:p w:rsidR="001D6FC3" w:rsidRPr="005F4DAF" w:rsidRDefault="001D6FC3" w:rsidP="003618F5">
                  <w:pPr>
                    <w:jc w:val="center"/>
                    <w:rPr>
                      <w:lang w:val="uk-UA"/>
                    </w:rPr>
                  </w:pPr>
                  <w:r w:rsidRPr="005F4DAF">
                    <w:rPr>
                      <w:lang w:val="uk-UA"/>
                    </w:rPr>
                    <w:t>Кореляційні зв’язки між атмосферним забрудненням та захворюваністю населення</w:t>
                  </w:r>
                </w:p>
              </w:txbxContent>
            </v:textbox>
          </v:rect>
        </w:pict>
      </w:r>
      <w:r>
        <w:rPr>
          <w:noProof/>
        </w:rPr>
        <w:pict>
          <v:rect id="_x0000_s2074" style="position:absolute;margin-left:37.8pt;margin-top:1.75pt;width:189pt;height:29.25pt;z-index:252022784">
            <v:textbox style="mso-next-textbox:#_x0000_s2074">
              <w:txbxContent>
                <w:p w:rsidR="001D6FC3" w:rsidRPr="00547A10" w:rsidRDefault="001D6FC3" w:rsidP="00EC2ACB">
                  <w:pPr>
                    <w:spacing w:line="192" w:lineRule="auto"/>
                    <w:jc w:val="center"/>
                    <w:rPr>
                      <w:lang w:val="uk-UA"/>
                    </w:rPr>
                  </w:pPr>
                  <w:r w:rsidRPr="00547A10">
                    <w:rPr>
                      <w:lang w:val="uk-UA"/>
                    </w:rPr>
                    <w:t xml:space="preserve">Взаємодія хімічних речовин </w:t>
                  </w:r>
                </w:p>
                <w:p w:rsidR="001D6FC3" w:rsidRPr="00547A10" w:rsidRDefault="001D6FC3" w:rsidP="00EC2ACB">
                  <w:pPr>
                    <w:spacing w:line="192" w:lineRule="auto"/>
                    <w:jc w:val="center"/>
                    <w:rPr>
                      <w:lang w:val="uk-UA"/>
                    </w:rPr>
                  </w:pPr>
                  <w:r w:rsidRPr="00547A10">
                    <w:rPr>
                      <w:lang w:val="uk-UA"/>
                    </w:rPr>
                    <w:t>у повітрі</w:t>
                  </w:r>
                </w:p>
              </w:txbxContent>
            </v:textbox>
          </v:rect>
        </w:pict>
      </w:r>
    </w:p>
    <w:p w:rsidR="003618F5" w:rsidRPr="00683C43" w:rsidRDefault="00B9093E" w:rsidP="003618F5">
      <w:pPr>
        <w:rPr>
          <w:lang w:val="uk-UA"/>
        </w:rPr>
      </w:pPr>
      <w:r>
        <w:rPr>
          <w:noProof/>
        </w:rPr>
        <w:pict>
          <v:shape id="_x0000_s2084" type="#_x0000_t32" style="position:absolute;margin-left:436.05pt;margin-top:12.7pt;width:64.5pt;height:31.5pt;flip:x;z-index:252033024" o:connectortype="straight">
            <v:stroke endarrow="block"/>
          </v:shape>
        </w:pict>
      </w:r>
      <w:r>
        <w:rPr>
          <w:noProof/>
        </w:rPr>
        <w:pict>
          <v:shape id="_x0000_s2099" type="#_x0000_t32" style="position:absolute;margin-left:293.55pt;margin-top:1.45pt;width:142.5pt;height:.05pt;flip:x;z-index:252048384" o:connectortype="straight"/>
        </w:pict>
      </w:r>
    </w:p>
    <w:p w:rsidR="003618F5" w:rsidRPr="00683C43" w:rsidRDefault="00B9093E" w:rsidP="003618F5">
      <w:pPr>
        <w:rPr>
          <w:lang w:val="uk-UA"/>
        </w:rPr>
      </w:pPr>
      <w:r>
        <w:rPr>
          <w:noProof/>
        </w:rPr>
        <w:pict>
          <v:rect id="_x0000_s2073" style="position:absolute;margin-left:37.8pt;margin-top:3.4pt;width:189pt;height:34.5pt;z-index:252021760">
            <v:textbox style="mso-next-textbox:#_x0000_s2073">
              <w:txbxContent>
                <w:p w:rsidR="001D6FC3" w:rsidRPr="00547A10" w:rsidRDefault="001D6FC3" w:rsidP="00296F35">
                  <w:pPr>
                    <w:spacing w:line="192" w:lineRule="auto"/>
                    <w:jc w:val="center"/>
                    <w:rPr>
                      <w:lang w:val="uk-UA"/>
                    </w:rPr>
                  </w:pPr>
                  <w:r w:rsidRPr="00547A10">
                    <w:rPr>
                      <w:lang w:val="uk-UA"/>
                    </w:rPr>
                    <w:t>Дослідні та контрольні</w:t>
                  </w:r>
                </w:p>
                <w:p w:rsidR="001D6FC3" w:rsidRPr="00547A10" w:rsidRDefault="001D6FC3" w:rsidP="00296F35">
                  <w:pPr>
                    <w:spacing w:line="192" w:lineRule="auto"/>
                    <w:jc w:val="center"/>
                    <w:rPr>
                      <w:lang w:val="uk-UA"/>
                    </w:rPr>
                  </w:pPr>
                  <w:r w:rsidRPr="00547A10">
                    <w:rPr>
                      <w:lang w:val="uk-UA"/>
                    </w:rPr>
                    <w:t xml:space="preserve"> райони</w:t>
                  </w:r>
                </w:p>
              </w:txbxContent>
            </v:textbox>
          </v:rect>
        </w:pict>
      </w:r>
      <w:r>
        <w:rPr>
          <w:noProof/>
        </w:rPr>
        <w:pict>
          <v:shape id="_x0000_s2094" type="#_x0000_t32" style="position:absolute;margin-left:298.05pt;margin-top:9.35pt;width:138pt;height:0;z-index:252043264" o:connectortype="straight"/>
        </w:pict>
      </w:r>
    </w:p>
    <w:p w:rsidR="003618F5" w:rsidRPr="00683C43" w:rsidRDefault="003618F5" w:rsidP="003618F5">
      <w:pPr>
        <w:rPr>
          <w:lang w:val="uk-UA"/>
        </w:rPr>
      </w:pPr>
    </w:p>
    <w:p w:rsidR="003618F5" w:rsidRPr="00683C43" w:rsidRDefault="00B9093E" w:rsidP="003618F5">
      <w:pPr>
        <w:rPr>
          <w:lang w:val="uk-UA"/>
        </w:rPr>
      </w:pPr>
      <w:r w:rsidRPr="00B9093E">
        <w:rPr>
          <w:noProof/>
          <w:sz w:val="28"/>
        </w:rPr>
        <w:pict>
          <v:rect id="_x0000_s2115" style="position:absolute;margin-left:19.8pt;margin-top:10.3pt;width:213.75pt;height:40.5pt;z-index:252062720">
            <v:textbox>
              <w:txbxContent>
                <w:p w:rsidR="001D6FC3" w:rsidRPr="00620B0F" w:rsidRDefault="001D6FC3" w:rsidP="00CB17EE">
                  <w:pPr>
                    <w:jc w:val="center"/>
                    <w:rPr>
                      <w:b/>
                      <w:i/>
                      <w:lang w:val="uk-UA"/>
                    </w:rPr>
                  </w:pPr>
                  <w:r w:rsidRPr="00620B0F">
                    <w:rPr>
                      <w:b/>
                      <w:i/>
                      <w:lang w:val="uk-UA"/>
                    </w:rPr>
                    <w:t>Гігієнічна характеристика повітряного басейну</w:t>
                  </w:r>
                </w:p>
              </w:txbxContent>
            </v:textbox>
          </v:rect>
        </w:pict>
      </w:r>
      <w:r>
        <w:rPr>
          <w:noProof/>
        </w:rPr>
        <w:pict>
          <v:shape id="_x0000_s2096" type="#_x0000_t32" style="position:absolute;margin-left:292.05pt;margin-top:2.8pt;width:142.5pt;height:0;flip:x;z-index:252045312" o:connectortype="straight"/>
        </w:pict>
      </w:r>
    </w:p>
    <w:p w:rsidR="003618F5" w:rsidRPr="00683C43" w:rsidRDefault="003618F5" w:rsidP="003618F5">
      <w:pPr>
        <w:rPr>
          <w:lang w:val="uk-UA"/>
        </w:rPr>
      </w:pPr>
    </w:p>
    <w:p w:rsidR="003618F5" w:rsidRPr="00683C43" w:rsidRDefault="00B9093E" w:rsidP="003618F5">
      <w:pPr>
        <w:rPr>
          <w:lang w:val="uk-UA"/>
        </w:rPr>
      </w:pPr>
      <w:r>
        <w:rPr>
          <w:noProof/>
        </w:rPr>
        <w:pict>
          <v:rect id="_x0000_s2113" style="position:absolute;margin-left:238.8pt;margin-top:12.7pt;width:245.25pt;height:27pt;z-index:252060672">
            <v:textbox>
              <w:txbxContent>
                <w:p w:rsidR="001D6FC3" w:rsidRPr="007C4879" w:rsidRDefault="001D6FC3" w:rsidP="00296F35">
                  <w:pPr>
                    <w:jc w:val="center"/>
                    <w:rPr>
                      <w:b/>
                      <w:i/>
                      <w:sz w:val="28"/>
                      <w:szCs w:val="28"/>
                      <w:lang w:val="uk-UA"/>
                    </w:rPr>
                  </w:pPr>
                  <w:r w:rsidRPr="007C4879">
                    <w:rPr>
                      <w:b/>
                      <w:i/>
                      <w:sz w:val="28"/>
                      <w:szCs w:val="28"/>
                      <w:lang w:val="uk-UA"/>
                    </w:rPr>
                    <w:t>Оцінка ефективності заходів</w:t>
                  </w:r>
                </w:p>
              </w:txbxContent>
            </v:textbox>
          </v:rect>
        </w:pict>
      </w:r>
    </w:p>
    <w:p w:rsidR="003618F5" w:rsidRPr="00683C43" w:rsidRDefault="00B9093E" w:rsidP="003618F5">
      <w:pPr>
        <w:rPr>
          <w:lang w:val="uk-UA"/>
        </w:rPr>
      </w:pPr>
      <w:r>
        <w:rPr>
          <w:noProof/>
        </w:rPr>
        <w:pict>
          <v:rect id="_x0000_s2134" style="position:absolute;margin-left:37.8pt;margin-top:9.4pt;width:189pt;height:32.25pt;z-index:252077056">
            <v:textbox>
              <w:txbxContent>
                <w:p w:rsidR="001D6FC3" w:rsidRPr="00547A10" w:rsidRDefault="001D6FC3" w:rsidP="00EC2ACB">
                  <w:pPr>
                    <w:spacing w:line="192" w:lineRule="auto"/>
                    <w:jc w:val="center"/>
                    <w:rPr>
                      <w:lang w:val="uk-UA"/>
                    </w:rPr>
                  </w:pPr>
                  <w:r w:rsidRPr="00547A10">
                    <w:rPr>
                      <w:lang w:val="uk-UA"/>
                    </w:rPr>
                    <w:t>Якісний та кількісний параметри полютантів</w:t>
                  </w:r>
                </w:p>
                <w:p w:rsidR="001D6FC3" w:rsidRDefault="001D6FC3" w:rsidP="00EC2ACB">
                  <w:pPr>
                    <w:spacing w:line="192" w:lineRule="auto"/>
                  </w:pPr>
                </w:p>
              </w:txbxContent>
            </v:textbox>
          </v:rect>
        </w:pict>
      </w:r>
    </w:p>
    <w:p w:rsidR="003618F5" w:rsidRPr="00683C43" w:rsidRDefault="00B9093E" w:rsidP="003618F5">
      <w:pPr>
        <w:rPr>
          <w:lang w:val="uk-UA"/>
        </w:rPr>
      </w:pPr>
      <w:r w:rsidRPr="00B9093E">
        <w:rPr>
          <w:noProof/>
          <w:sz w:val="28"/>
        </w:rPr>
        <w:pict>
          <v:rect id="_x0000_s2114" style="position:absolute;margin-left:359.55pt;margin-top:12.15pt;width:115.5pt;height:39.75pt;z-index:252061696">
            <v:textbox>
              <w:txbxContent>
                <w:p w:rsidR="001D6FC3" w:rsidRPr="005F4DAF" w:rsidRDefault="001D6FC3" w:rsidP="00296F35">
                  <w:pPr>
                    <w:jc w:val="center"/>
                    <w:rPr>
                      <w:lang w:val="uk-UA"/>
                    </w:rPr>
                  </w:pPr>
                  <w:r w:rsidRPr="005F4DAF">
                    <w:rPr>
                      <w:lang w:val="uk-UA"/>
                    </w:rPr>
                    <w:t>Пролонговані критерії</w:t>
                  </w:r>
                </w:p>
              </w:txbxContent>
            </v:textbox>
          </v:rect>
        </w:pict>
      </w:r>
      <w:r>
        <w:rPr>
          <w:noProof/>
        </w:rPr>
        <w:pict>
          <v:rect id="_x0000_s2082" style="position:absolute;margin-left:244.8pt;margin-top:12.15pt;width:113.25pt;height:39.75pt;z-index:252030976">
            <v:textbox>
              <w:txbxContent>
                <w:p w:rsidR="001D6FC3" w:rsidRPr="005F4DAF" w:rsidRDefault="001D6FC3" w:rsidP="00296F35">
                  <w:pPr>
                    <w:jc w:val="center"/>
                    <w:rPr>
                      <w:lang w:val="uk-UA"/>
                    </w:rPr>
                  </w:pPr>
                  <w:r w:rsidRPr="005F4DAF">
                    <w:rPr>
                      <w:lang w:val="uk-UA"/>
                    </w:rPr>
                    <w:t>Оперативні критерії</w:t>
                  </w:r>
                </w:p>
              </w:txbxContent>
            </v:textbox>
          </v:rect>
        </w:pict>
      </w:r>
    </w:p>
    <w:p w:rsidR="003618F5" w:rsidRPr="00912BCA" w:rsidRDefault="00B9093E" w:rsidP="003618F5">
      <w:pPr>
        <w:rPr>
          <w:sz w:val="28"/>
          <w:szCs w:val="28"/>
          <w:lang w:val="uk-UA"/>
        </w:rPr>
      </w:pPr>
      <w:r w:rsidRPr="00B9093E">
        <w:rPr>
          <w:noProof/>
        </w:rPr>
        <w:pict>
          <v:rect id="_x0000_s2117" style="position:absolute;margin-left:37.8pt;margin-top:14.1pt;width:189pt;height:30pt;z-index:252064768">
            <v:textbox>
              <w:txbxContent>
                <w:p w:rsidR="001D6FC3" w:rsidRPr="00620B0F" w:rsidRDefault="001D6FC3" w:rsidP="00620B0F">
                  <w:pPr>
                    <w:spacing w:line="192" w:lineRule="auto"/>
                    <w:ind w:right="-204"/>
                    <w:jc w:val="center"/>
                    <w:rPr>
                      <w:lang w:val="uk-UA"/>
                    </w:rPr>
                  </w:pPr>
                  <w:r w:rsidRPr="00620B0F">
                    <w:rPr>
                      <w:lang w:val="uk-UA"/>
                    </w:rPr>
                    <w:t>Фізико-хімічні властивості</w:t>
                  </w:r>
                  <w:r>
                    <w:rPr>
                      <w:lang w:val="uk-UA"/>
                    </w:rPr>
                    <w:t xml:space="preserve"> </w:t>
                  </w:r>
                  <w:r w:rsidRPr="00620B0F">
                    <w:rPr>
                      <w:lang w:val="uk-UA"/>
                    </w:rPr>
                    <w:t>пріоритетних забруднень</w:t>
                  </w:r>
                </w:p>
              </w:txbxContent>
            </v:textbox>
          </v:rect>
        </w:pict>
      </w:r>
      <w:r w:rsidR="003618F5" w:rsidRPr="00683C43">
        <w:rPr>
          <w:lang w:val="uk-UA"/>
        </w:rPr>
        <w:tab/>
      </w:r>
    </w:p>
    <w:p w:rsidR="003618F5" w:rsidRPr="006109BE" w:rsidRDefault="003618F5" w:rsidP="003618F5">
      <w:pPr>
        <w:spacing w:line="360" w:lineRule="auto"/>
        <w:jc w:val="both"/>
        <w:rPr>
          <w:sz w:val="28"/>
          <w:lang w:val="uk-UA"/>
        </w:rPr>
      </w:pPr>
    </w:p>
    <w:p w:rsidR="003618F5" w:rsidRPr="00D53E11" w:rsidRDefault="00B9093E" w:rsidP="003618F5">
      <w:pPr>
        <w:spacing w:line="360" w:lineRule="auto"/>
        <w:ind w:firstLine="851"/>
        <w:jc w:val="both"/>
        <w:rPr>
          <w:sz w:val="28"/>
          <w:lang w:val="uk-UA"/>
        </w:rPr>
      </w:pPr>
      <w:r>
        <w:rPr>
          <w:noProof/>
          <w:sz w:val="28"/>
        </w:rPr>
        <w:pict>
          <v:rect id="_x0000_s2120" style="position:absolute;left:0;text-align:left;margin-left:37.8pt;margin-top:3.85pt;width:189pt;height:40.5pt;z-index:252067840">
            <v:textbox>
              <w:txbxContent>
                <w:p w:rsidR="001D6FC3" w:rsidRPr="00620B0F" w:rsidRDefault="001D6FC3" w:rsidP="00620B0F">
                  <w:pPr>
                    <w:spacing w:line="192" w:lineRule="auto"/>
                    <w:jc w:val="center"/>
                    <w:rPr>
                      <w:lang w:val="uk-UA"/>
                    </w:rPr>
                  </w:pPr>
                  <w:r w:rsidRPr="00620B0F">
                    <w:rPr>
                      <w:lang w:val="uk-UA"/>
                    </w:rPr>
                    <w:t>Просторові закономірності розподілу екотоксикантів у повітрі</w:t>
                  </w:r>
                </w:p>
              </w:txbxContent>
            </v:textbox>
          </v:rect>
        </w:pict>
      </w:r>
    </w:p>
    <w:p w:rsidR="003618F5" w:rsidRPr="00D53E11" w:rsidRDefault="003618F5" w:rsidP="003618F5">
      <w:pPr>
        <w:spacing w:line="360" w:lineRule="auto"/>
        <w:ind w:firstLine="851"/>
        <w:jc w:val="both"/>
        <w:rPr>
          <w:sz w:val="28"/>
          <w:lang w:val="uk-UA"/>
        </w:rPr>
      </w:pPr>
    </w:p>
    <w:p w:rsidR="003618F5" w:rsidRPr="00D53E11" w:rsidRDefault="00B9093E" w:rsidP="003618F5">
      <w:pPr>
        <w:spacing w:line="360" w:lineRule="auto"/>
        <w:ind w:firstLine="851"/>
        <w:jc w:val="both"/>
        <w:rPr>
          <w:sz w:val="28"/>
          <w:lang w:val="uk-UA"/>
        </w:rPr>
      </w:pPr>
      <w:r>
        <w:rPr>
          <w:noProof/>
          <w:sz w:val="28"/>
        </w:rPr>
        <w:pict>
          <v:shape id="_x0000_s2122" type="#_x0000_t32" style="position:absolute;left:0;text-align:left;margin-left:719.55pt;margin-top:11.75pt;width:12.8pt;height:.05pt;flip:x;z-index:252069888" o:connectortype="straight">
            <v:stroke endarrow="block"/>
          </v:shape>
        </w:pict>
      </w:r>
      <w:r>
        <w:rPr>
          <w:noProof/>
          <w:sz w:val="28"/>
        </w:rPr>
        <w:pict>
          <v:shape id="_x0000_s2121" type="#_x0000_t32" style="position:absolute;left:0;text-align:left;margin-left:10.8pt;margin-top:11.7pt;width:32.25pt;height:.05pt;z-index:252068864" o:connectortype="straight">
            <v:stroke endarrow="block"/>
          </v:shape>
        </w:pict>
      </w:r>
      <w:r w:rsidRPr="00B9093E">
        <w:rPr>
          <w:noProof/>
        </w:rPr>
        <w:pict>
          <v:rect id="_x0000_s2071" style="position:absolute;left:0;text-align:left;margin-left:43.05pt;margin-top:.7pt;width:676.5pt;height:18.45pt;z-index:252019712">
            <v:textbox style="mso-next-textbox:#_x0000_s2071">
              <w:txbxContent>
                <w:p w:rsidR="001D6FC3" w:rsidRPr="001E2256" w:rsidRDefault="001D6FC3" w:rsidP="001E2256">
                  <w:pPr>
                    <w:spacing w:line="192" w:lineRule="auto"/>
                    <w:jc w:val="center"/>
                    <w:rPr>
                      <w:b/>
                      <w:i/>
                      <w:lang w:val="uk-UA"/>
                    </w:rPr>
                  </w:pPr>
                  <w:r w:rsidRPr="001E2256">
                    <w:rPr>
                      <w:b/>
                      <w:i/>
                      <w:lang w:val="uk-UA"/>
                    </w:rPr>
                    <w:t>Гігієнічна донозологічна діагностика</w:t>
                  </w:r>
                </w:p>
              </w:txbxContent>
            </v:textbox>
          </v:rect>
        </w:pict>
      </w:r>
      <w:r w:rsidRPr="00B9093E">
        <w:rPr>
          <w:noProof/>
        </w:rPr>
        <w:pict>
          <v:rect id="_x0000_s2079" style="position:absolute;left:0;text-align:left;margin-left:67.05pt;margin-top:19.15pt;width:140.25pt;height:33.75pt;z-index:252027904">
            <v:textbox>
              <w:txbxContent>
                <w:p w:rsidR="001D6FC3" w:rsidRPr="005F4DAF" w:rsidRDefault="001D6FC3" w:rsidP="003618F5">
                  <w:pPr>
                    <w:spacing w:line="192" w:lineRule="auto"/>
                    <w:ind w:right="-177"/>
                    <w:jc w:val="center"/>
                    <w:rPr>
                      <w:lang w:val="en-US"/>
                    </w:rPr>
                  </w:pPr>
                  <w:r w:rsidRPr="005F4DAF">
                    <w:rPr>
                      <w:lang w:val="uk-UA"/>
                    </w:rPr>
                    <w:t>Прохідність бронхо-</w:t>
                  </w:r>
                </w:p>
                <w:p w:rsidR="001D6FC3" w:rsidRPr="005F4DAF" w:rsidRDefault="001D6FC3" w:rsidP="003618F5">
                  <w:pPr>
                    <w:spacing w:line="192" w:lineRule="auto"/>
                    <w:ind w:right="-177"/>
                    <w:jc w:val="center"/>
                    <w:rPr>
                      <w:lang w:val="uk-UA"/>
                    </w:rPr>
                  </w:pPr>
                  <w:r w:rsidRPr="005F4DAF">
                    <w:rPr>
                      <w:lang w:val="uk-UA"/>
                    </w:rPr>
                    <w:t>легеневого апарату</w:t>
                  </w:r>
                </w:p>
              </w:txbxContent>
            </v:textbox>
          </v:rect>
        </w:pict>
      </w:r>
      <w:r>
        <w:rPr>
          <w:noProof/>
          <w:sz w:val="28"/>
        </w:rPr>
        <w:pict>
          <v:rect id="_x0000_s2109" style="position:absolute;left:0;text-align:left;margin-left:593.55pt;margin-top:19.15pt;width:117.75pt;height:33.75pt;z-index:252058624">
            <v:textbox style="mso-next-textbox:#_x0000_s2109">
              <w:txbxContent>
                <w:p w:rsidR="001D6FC3" w:rsidRPr="005F4DAF" w:rsidRDefault="001D6FC3" w:rsidP="003618F5">
                  <w:pPr>
                    <w:spacing w:line="192" w:lineRule="auto"/>
                    <w:jc w:val="center"/>
                    <w:rPr>
                      <w:lang w:val="uk-UA"/>
                    </w:rPr>
                  </w:pPr>
                  <w:r w:rsidRPr="005F4DAF">
                    <w:rPr>
                      <w:lang w:val="uk-UA"/>
                    </w:rPr>
                    <w:t xml:space="preserve">Прогнозування </w:t>
                  </w:r>
                  <w:r>
                    <w:rPr>
                      <w:lang w:val="uk-UA"/>
                    </w:rPr>
                    <w:t>ХОД</w:t>
                  </w:r>
                </w:p>
              </w:txbxContent>
            </v:textbox>
          </v:rect>
        </w:pict>
      </w:r>
      <w:r>
        <w:rPr>
          <w:noProof/>
          <w:sz w:val="28"/>
        </w:rPr>
        <w:pict>
          <v:rect id="_x0000_s2108" style="position:absolute;left:0;text-align:left;margin-left:504.3pt;margin-top:19.15pt;width:89.25pt;height:33.75pt;z-index:252057600">
            <v:textbox>
              <w:txbxContent>
                <w:p w:rsidR="001D6FC3" w:rsidRPr="005F4DAF" w:rsidRDefault="001D6FC3" w:rsidP="003618F5">
                  <w:pPr>
                    <w:spacing w:line="192" w:lineRule="auto"/>
                    <w:jc w:val="center"/>
                    <w:rPr>
                      <w:lang w:val="uk-UA"/>
                    </w:rPr>
                  </w:pPr>
                  <w:r w:rsidRPr="005F4DAF">
                    <w:rPr>
                      <w:lang w:val="uk-UA"/>
                    </w:rPr>
                    <w:t>Вітамінний статус</w:t>
                  </w:r>
                </w:p>
              </w:txbxContent>
            </v:textbox>
          </v:rect>
        </w:pict>
      </w:r>
      <w:r>
        <w:rPr>
          <w:noProof/>
          <w:sz w:val="28"/>
        </w:rPr>
        <w:pict>
          <v:rect id="_x0000_s2107" style="position:absolute;left:0;text-align:left;margin-left:387.35pt;margin-top:19.15pt;width:116.95pt;height:33.75pt;z-index:252056576">
            <v:textbox style="mso-next-textbox:#_x0000_s2107">
              <w:txbxContent>
                <w:p w:rsidR="001D6FC3" w:rsidRPr="005F4DAF" w:rsidRDefault="001D6FC3" w:rsidP="00CB17EE">
                  <w:pPr>
                    <w:spacing w:line="192" w:lineRule="auto"/>
                    <w:jc w:val="both"/>
                    <w:rPr>
                      <w:lang w:val="uk-UA"/>
                    </w:rPr>
                  </w:pPr>
                  <w:r w:rsidRPr="005F4DAF">
                    <w:rPr>
                      <w:lang w:val="uk-UA"/>
                    </w:rPr>
                    <w:t>Алергійний стан органів дихання</w:t>
                  </w:r>
                </w:p>
              </w:txbxContent>
            </v:textbox>
          </v:rect>
        </w:pict>
      </w:r>
      <w:r w:rsidRPr="00B9093E">
        <w:rPr>
          <w:noProof/>
        </w:rPr>
        <w:pict>
          <v:rect id="_x0000_s2081" style="position:absolute;left:0;text-align:left;margin-left:318.3pt;margin-top:19.15pt;width:73.5pt;height:33.75pt;z-index:252029952">
            <v:textbox style="mso-next-textbox:#_x0000_s2081">
              <w:txbxContent>
                <w:p w:rsidR="001D6FC3" w:rsidRPr="005F4DAF" w:rsidRDefault="001D6FC3" w:rsidP="003618F5">
                  <w:pPr>
                    <w:spacing w:line="192" w:lineRule="auto"/>
                    <w:jc w:val="center"/>
                    <w:rPr>
                      <w:lang w:val="en-US"/>
                    </w:rPr>
                  </w:pPr>
                  <w:r w:rsidRPr="005F4DAF">
                    <w:rPr>
                      <w:lang w:val="uk-UA"/>
                    </w:rPr>
                    <w:t>Імунний</w:t>
                  </w:r>
                </w:p>
                <w:p w:rsidR="001D6FC3" w:rsidRPr="005F4DAF" w:rsidRDefault="001D6FC3" w:rsidP="003618F5">
                  <w:pPr>
                    <w:spacing w:line="192" w:lineRule="auto"/>
                    <w:jc w:val="center"/>
                    <w:rPr>
                      <w:lang w:val="uk-UA"/>
                    </w:rPr>
                  </w:pPr>
                  <w:r w:rsidRPr="005F4DAF">
                    <w:rPr>
                      <w:lang w:val="uk-UA"/>
                    </w:rPr>
                    <w:t xml:space="preserve"> статус</w:t>
                  </w:r>
                </w:p>
              </w:txbxContent>
            </v:textbox>
          </v:rect>
        </w:pict>
      </w:r>
      <w:r w:rsidRPr="00B9093E">
        <w:rPr>
          <w:noProof/>
        </w:rPr>
        <w:pict>
          <v:rect id="_x0000_s2106" style="position:absolute;left:0;text-align:left;margin-left:207.3pt;margin-top:19.15pt;width:111pt;height:33.75pt;z-index:252055552">
            <v:textbox>
              <w:txbxContent>
                <w:p w:rsidR="001D6FC3" w:rsidRPr="005F4DAF" w:rsidRDefault="001D6FC3" w:rsidP="003618F5">
                  <w:pPr>
                    <w:spacing w:line="192" w:lineRule="auto"/>
                    <w:jc w:val="center"/>
                    <w:rPr>
                      <w:lang w:val="uk-UA"/>
                    </w:rPr>
                  </w:pPr>
                  <w:r w:rsidRPr="005F4DAF">
                    <w:rPr>
                      <w:lang w:val="uk-UA"/>
                    </w:rPr>
                    <w:t>Біоіндикатори екотоксикантів</w:t>
                  </w:r>
                </w:p>
              </w:txbxContent>
            </v:textbox>
          </v:rect>
        </w:pict>
      </w:r>
    </w:p>
    <w:p w:rsidR="003618F5" w:rsidRPr="00D53E11" w:rsidRDefault="003618F5" w:rsidP="003618F5">
      <w:pPr>
        <w:spacing w:line="360" w:lineRule="auto"/>
        <w:ind w:firstLine="851"/>
        <w:jc w:val="both"/>
        <w:rPr>
          <w:sz w:val="28"/>
          <w:lang w:val="uk-UA"/>
        </w:rPr>
      </w:pPr>
    </w:p>
    <w:p w:rsidR="003618F5" w:rsidRPr="00D53E11" w:rsidRDefault="003618F5" w:rsidP="003618F5">
      <w:pPr>
        <w:rPr>
          <w:sz w:val="28"/>
          <w:lang w:val="uk-UA"/>
        </w:rPr>
      </w:pPr>
    </w:p>
    <w:p w:rsidR="00171332" w:rsidRDefault="00171332" w:rsidP="00171332">
      <w:pPr>
        <w:tabs>
          <w:tab w:val="left" w:pos="2235"/>
        </w:tabs>
        <w:jc w:val="center"/>
        <w:rPr>
          <w:sz w:val="28"/>
          <w:lang w:val="uk-UA"/>
        </w:rPr>
      </w:pPr>
    </w:p>
    <w:p w:rsidR="003618F5" w:rsidRDefault="003618F5" w:rsidP="00171332">
      <w:pPr>
        <w:tabs>
          <w:tab w:val="left" w:pos="2235"/>
        </w:tabs>
        <w:jc w:val="center"/>
        <w:rPr>
          <w:color w:val="000000"/>
          <w:sz w:val="28"/>
          <w:lang w:val="uk-UA"/>
        </w:rPr>
      </w:pPr>
      <w:r>
        <w:rPr>
          <w:sz w:val="28"/>
          <w:lang w:val="uk-UA"/>
        </w:rPr>
        <w:t xml:space="preserve">Рис. </w:t>
      </w:r>
      <w:r w:rsidR="00147FA5">
        <w:rPr>
          <w:sz w:val="28"/>
          <w:lang w:val="uk-UA"/>
        </w:rPr>
        <w:t xml:space="preserve"> </w:t>
      </w:r>
      <w:r w:rsidR="0023011B">
        <w:rPr>
          <w:sz w:val="28"/>
          <w:lang w:val="uk-UA"/>
        </w:rPr>
        <w:t>Схема</w:t>
      </w:r>
      <w:r>
        <w:rPr>
          <w:sz w:val="28"/>
          <w:szCs w:val="28"/>
          <w:lang w:val="uk-UA"/>
        </w:rPr>
        <w:t xml:space="preserve"> профілактики несприятливого впливу атмосферного повітря на </w:t>
      </w:r>
      <w:r w:rsidR="00DB1EBC">
        <w:rPr>
          <w:sz w:val="28"/>
          <w:szCs w:val="28"/>
          <w:lang w:val="uk-UA"/>
        </w:rPr>
        <w:t>хвороби органів дихання</w:t>
      </w:r>
    </w:p>
    <w:p w:rsidR="003618F5" w:rsidRDefault="00B9093E" w:rsidP="003618F5">
      <w:pPr>
        <w:spacing w:line="360" w:lineRule="auto"/>
        <w:ind w:firstLine="1080"/>
        <w:jc w:val="both"/>
        <w:rPr>
          <w:color w:val="000000"/>
          <w:sz w:val="28"/>
          <w:lang w:val="uk-UA"/>
        </w:rPr>
        <w:sectPr w:rsidR="003618F5" w:rsidSect="00046EC2">
          <w:pgSz w:w="16838" w:h="11906" w:orient="landscape"/>
          <w:pgMar w:top="1134" w:right="851" w:bottom="1134" w:left="1418" w:header="709" w:footer="709" w:gutter="0"/>
          <w:cols w:space="708"/>
          <w:docGrid w:linePitch="360"/>
        </w:sectPr>
      </w:pPr>
      <w:r>
        <w:rPr>
          <w:noProof/>
          <w:color w:val="000000"/>
          <w:sz w:val="28"/>
        </w:rPr>
        <w:pict>
          <v:rect id="_x0000_s2168" style="position:absolute;left:0;text-align:left;margin-left:712.45pt;margin-top:19.85pt;width:33pt;height:30.75pt;z-index:252104704" fillcolor="white [3212]" strokecolor="white [3212]">
            <v:textbox style="layout-flow:vertical">
              <w:txbxContent>
                <w:p w:rsidR="001D6FC3" w:rsidRPr="004E202F" w:rsidRDefault="001D6FC3" w:rsidP="004E202F">
                  <w:pPr>
                    <w:rPr>
                      <w:lang w:val="en-US"/>
                    </w:rPr>
                  </w:pPr>
                  <w:r>
                    <w:rPr>
                      <w:lang w:val="en-US"/>
                    </w:rPr>
                    <w:t>148</w:t>
                  </w:r>
                </w:p>
              </w:txbxContent>
            </v:textbox>
          </v:rect>
        </w:pict>
      </w:r>
    </w:p>
    <w:p w:rsidR="00950ADC" w:rsidRDefault="00950ADC" w:rsidP="00950ADC">
      <w:pPr>
        <w:spacing w:line="360" w:lineRule="auto"/>
        <w:ind w:firstLine="851"/>
        <w:jc w:val="both"/>
        <w:rPr>
          <w:szCs w:val="28"/>
        </w:rPr>
      </w:pPr>
      <w:r>
        <w:rPr>
          <w:sz w:val="28"/>
          <w:lang w:val="uk-UA"/>
        </w:rPr>
        <w:lastRenderedPageBreak/>
        <w:t xml:space="preserve">Системоутворюючим блоком </w:t>
      </w:r>
      <w:r w:rsidR="0023011B">
        <w:rPr>
          <w:sz w:val="28"/>
          <w:lang w:val="uk-UA"/>
        </w:rPr>
        <w:t>схеми</w:t>
      </w:r>
      <w:r>
        <w:rPr>
          <w:sz w:val="28"/>
          <w:lang w:val="uk-UA"/>
        </w:rPr>
        <w:t xml:space="preserve"> є «Профілактика хвороб органів дихання»</w:t>
      </w:r>
      <w:r w:rsidR="0023011B">
        <w:rPr>
          <w:sz w:val="28"/>
          <w:lang w:val="uk-UA"/>
        </w:rPr>
        <w:t>, в основі якої</w:t>
      </w:r>
      <w:r>
        <w:rPr>
          <w:sz w:val="28"/>
          <w:lang w:val="uk-UA"/>
        </w:rPr>
        <w:t xml:space="preserve"> знаходиться причинно-наслідковий зв</w:t>
      </w:r>
      <w:r w:rsidRPr="003D16DC">
        <w:rPr>
          <w:sz w:val="28"/>
        </w:rPr>
        <w:t>’</w:t>
      </w:r>
      <w:r>
        <w:rPr>
          <w:sz w:val="28"/>
          <w:lang w:val="uk-UA"/>
        </w:rPr>
        <w:t>язок між техногенним забрудненням довкіллята станом здоров</w:t>
      </w:r>
      <w:r w:rsidRPr="00CE1457">
        <w:rPr>
          <w:sz w:val="28"/>
          <w:lang w:val="uk-UA"/>
        </w:rPr>
        <w:t>’</w:t>
      </w:r>
      <w:r>
        <w:rPr>
          <w:sz w:val="28"/>
          <w:lang w:val="uk-UA"/>
        </w:rPr>
        <w:t xml:space="preserve">я. </w:t>
      </w:r>
    </w:p>
    <w:p w:rsidR="00950ADC" w:rsidRDefault="00950ADC" w:rsidP="00950ADC">
      <w:pPr>
        <w:spacing w:line="360" w:lineRule="auto"/>
        <w:ind w:firstLine="851"/>
        <w:jc w:val="both"/>
        <w:rPr>
          <w:sz w:val="28"/>
          <w:lang w:val="uk-UA"/>
        </w:rPr>
      </w:pPr>
      <w:r>
        <w:rPr>
          <w:sz w:val="28"/>
          <w:lang w:val="uk-UA"/>
        </w:rPr>
        <w:t>У блоці «Закономірність забруднення атмосфери» визначені основні фактори, що формують атмосферні забруднення у промисловому місті: рівень використання потужностей виробництва, викиди від промислових підприємств, характер забруднення від стаціонарних та пересувних джерел, концентрація шкідливих речовин у повітрі, взаємодія між хімічними речовинами у повітрі, стан атмосферного повітря у дослідному та контрольному районах.</w:t>
      </w:r>
    </w:p>
    <w:p w:rsidR="00950ADC" w:rsidRDefault="00950ADC" w:rsidP="00950ADC">
      <w:pPr>
        <w:spacing w:line="360" w:lineRule="auto"/>
        <w:ind w:firstLine="851"/>
        <w:jc w:val="both"/>
        <w:rPr>
          <w:sz w:val="28"/>
          <w:lang w:val="uk-UA"/>
        </w:rPr>
      </w:pPr>
      <w:r>
        <w:rPr>
          <w:sz w:val="28"/>
          <w:lang w:val="uk-UA"/>
        </w:rPr>
        <w:t>Блок « Гігієнічна характеристика повітряного басейну» передбачає оцінку якісних та кількісних параметрів полютантів, фізико-хімічних властивостей пріоритетних забруднювачів, концентрації шкідливих хімічних речовин у довкіллі, просторових закономірностей розподілу екотоксикантів у повітрі.</w:t>
      </w:r>
    </w:p>
    <w:p w:rsidR="00950ADC" w:rsidRDefault="00950ADC" w:rsidP="00950ADC">
      <w:pPr>
        <w:spacing w:line="360" w:lineRule="auto"/>
        <w:ind w:firstLine="851"/>
        <w:jc w:val="both"/>
        <w:rPr>
          <w:sz w:val="28"/>
          <w:lang w:val="uk-UA"/>
        </w:rPr>
      </w:pPr>
      <w:r>
        <w:rPr>
          <w:sz w:val="28"/>
          <w:lang w:val="uk-UA"/>
        </w:rPr>
        <w:t>Блок «Детермінантні чинники» розкриває фактори, що відіграють вирішальну роль у негативному впливу на здоров</w:t>
      </w:r>
      <w:r w:rsidRPr="00CE1457">
        <w:rPr>
          <w:sz w:val="28"/>
          <w:lang w:val="uk-UA"/>
        </w:rPr>
        <w:t>’</w:t>
      </w:r>
      <w:r>
        <w:rPr>
          <w:sz w:val="28"/>
          <w:lang w:val="uk-UA"/>
        </w:rPr>
        <w:t>я населення. Їх об</w:t>
      </w:r>
      <w:r w:rsidRPr="00C44AB3">
        <w:rPr>
          <w:sz w:val="28"/>
          <w:lang w:val="uk-UA"/>
        </w:rPr>
        <w:t>’</w:t>
      </w:r>
      <w:r>
        <w:rPr>
          <w:sz w:val="28"/>
          <w:lang w:val="uk-UA"/>
        </w:rPr>
        <w:t>єктивізація</w:t>
      </w:r>
      <w:r w:rsidR="00F90813">
        <w:rPr>
          <w:sz w:val="28"/>
          <w:lang w:val="uk-UA"/>
        </w:rPr>
        <w:t xml:space="preserve"> </w:t>
      </w:r>
      <w:r>
        <w:rPr>
          <w:sz w:val="28"/>
          <w:lang w:val="uk-UA"/>
        </w:rPr>
        <w:t>здійснена за допомогою коефіцієнта детермінації, відносного</w:t>
      </w:r>
      <w:r w:rsidR="0031262D" w:rsidRPr="0031262D">
        <w:rPr>
          <w:sz w:val="28"/>
          <w:lang w:val="uk-UA"/>
        </w:rPr>
        <w:t xml:space="preserve"> </w:t>
      </w:r>
      <w:r w:rsidR="0031262D">
        <w:rPr>
          <w:sz w:val="28"/>
          <w:lang w:val="uk-UA"/>
        </w:rPr>
        <w:t>й</w:t>
      </w:r>
      <w:r>
        <w:rPr>
          <w:sz w:val="28"/>
          <w:lang w:val="uk-UA"/>
        </w:rPr>
        <w:t xml:space="preserve"> атрибутивного ризиків.</w:t>
      </w:r>
    </w:p>
    <w:p w:rsidR="00950ADC" w:rsidRDefault="00950ADC" w:rsidP="00950ADC">
      <w:pPr>
        <w:spacing w:line="360" w:lineRule="auto"/>
        <w:ind w:firstLine="851"/>
        <w:jc w:val="both"/>
        <w:rPr>
          <w:sz w:val="28"/>
          <w:lang w:val="uk-UA"/>
        </w:rPr>
      </w:pPr>
      <w:r>
        <w:rPr>
          <w:sz w:val="28"/>
          <w:lang w:val="uk-UA"/>
        </w:rPr>
        <w:t>Блок «Стан здоров</w:t>
      </w:r>
      <w:r w:rsidRPr="00CE1457">
        <w:rPr>
          <w:sz w:val="28"/>
          <w:lang w:val="uk-UA"/>
        </w:rPr>
        <w:t>’</w:t>
      </w:r>
      <w:r>
        <w:rPr>
          <w:sz w:val="28"/>
          <w:lang w:val="uk-UA"/>
        </w:rPr>
        <w:t xml:space="preserve">я населення» визначає загальні закономірності виникнення й розповсюдження хвороб органів дихання у </w:t>
      </w:r>
      <w:r w:rsidR="00EC0F99">
        <w:rPr>
          <w:sz w:val="28"/>
          <w:lang w:val="uk-UA"/>
        </w:rPr>
        <w:t>місті металургійної промисловості</w:t>
      </w:r>
      <w:r>
        <w:rPr>
          <w:sz w:val="28"/>
          <w:lang w:val="uk-UA"/>
        </w:rPr>
        <w:t>, вплив рівня техногенного забруднення на формування захворюваності, особливості смертності населення в залежності від рівня ВПВ, кореляційні зв</w:t>
      </w:r>
      <w:r w:rsidRPr="00C44AB3">
        <w:rPr>
          <w:sz w:val="28"/>
          <w:lang w:val="uk-UA"/>
        </w:rPr>
        <w:t>’</w:t>
      </w:r>
      <w:r>
        <w:rPr>
          <w:sz w:val="28"/>
          <w:lang w:val="uk-UA"/>
        </w:rPr>
        <w:t>язки між атмосферними забрудненнями та захворюваністю й смертністю населення.</w:t>
      </w:r>
    </w:p>
    <w:p w:rsidR="00950ADC" w:rsidRDefault="00950ADC" w:rsidP="00EC0F99">
      <w:pPr>
        <w:spacing w:line="360" w:lineRule="auto"/>
        <w:ind w:firstLine="851"/>
        <w:jc w:val="both"/>
        <w:rPr>
          <w:sz w:val="28"/>
          <w:lang w:val="uk-UA"/>
        </w:rPr>
      </w:pPr>
      <w:r>
        <w:rPr>
          <w:sz w:val="28"/>
          <w:lang w:val="uk-UA"/>
        </w:rPr>
        <w:t>Блок «Гігієнічна донозологічна діагностика» спрямований на виявлення станів організму, що передують нозологічним формам. В якості провідних критеріїв використані прохідність бронхо-легеневого апарату, алергійний стан органів дихання, імунний та вітамінний статус. Для прогнозування захворюваності та розповсюдженості хвороб органів дихання за допомогою покроково-регресійного аналізу розроблена система статистичних моделей.</w:t>
      </w:r>
      <w:r w:rsidR="00EC0F99">
        <w:rPr>
          <w:sz w:val="28"/>
          <w:lang w:val="uk-UA"/>
        </w:rPr>
        <w:t xml:space="preserve"> </w:t>
      </w:r>
      <w:r>
        <w:rPr>
          <w:color w:val="000000"/>
          <w:sz w:val="28"/>
          <w:lang w:val="uk-UA"/>
        </w:rPr>
        <w:lastRenderedPageBreak/>
        <w:t>Модел</w:t>
      </w:r>
      <w:r w:rsidR="0023011B">
        <w:rPr>
          <w:color w:val="000000"/>
          <w:sz w:val="28"/>
          <w:lang w:val="uk-UA"/>
        </w:rPr>
        <w:t>ь</w:t>
      </w:r>
      <w:r>
        <w:rPr>
          <w:color w:val="000000"/>
          <w:sz w:val="28"/>
          <w:lang w:val="uk-UA"/>
        </w:rPr>
        <w:t xml:space="preserve"> мали вигляд у</w:t>
      </w:r>
      <w:r>
        <w:rPr>
          <w:color w:val="000000"/>
          <w:sz w:val="28"/>
          <w:vertAlign w:val="subscript"/>
          <w:lang w:val="en-US"/>
        </w:rPr>
        <w:t>i</w:t>
      </w:r>
      <w:r>
        <w:rPr>
          <w:color w:val="000000"/>
          <w:sz w:val="28"/>
          <w:lang w:val="uk-UA"/>
        </w:rPr>
        <w:t>=</w:t>
      </w:r>
      <w:r>
        <w:rPr>
          <w:color w:val="000000"/>
          <w:sz w:val="28"/>
          <w:lang w:val="en-US"/>
        </w:rPr>
        <w:t>a</w:t>
      </w:r>
      <w:r w:rsidRPr="003618F5">
        <w:rPr>
          <w:color w:val="000000"/>
          <w:sz w:val="28"/>
          <w:vertAlign w:val="subscript"/>
          <w:lang w:val="uk-UA"/>
        </w:rPr>
        <w:t>0</w:t>
      </w:r>
      <w:r w:rsidRPr="003618F5">
        <w:rPr>
          <w:color w:val="000000"/>
          <w:sz w:val="28"/>
          <w:lang w:val="uk-UA"/>
        </w:rPr>
        <w:t xml:space="preserve"> +</w:t>
      </w:r>
      <w:r>
        <w:rPr>
          <w:color w:val="000000"/>
          <w:sz w:val="28"/>
          <w:lang w:val="en-US"/>
        </w:rPr>
        <w:t>x</w:t>
      </w:r>
      <w:r>
        <w:rPr>
          <w:color w:val="000000"/>
          <w:sz w:val="28"/>
          <w:vertAlign w:val="subscript"/>
          <w:lang w:val="en-US"/>
        </w:rPr>
        <w:t>i</w:t>
      </w:r>
      <w:r w:rsidRPr="003618F5">
        <w:rPr>
          <w:color w:val="000000"/>
          <w:sz w:val="28"/>
          <w:lang w:val="uk-UA"/>
        </w:rPr>
        <w:t xml:space="preserve">  ……..</w:t>
      </w:r>
      <w:r>
        <w:rPr>
          <w:color w:val="000000"/>
          <w:sz w:val="28"/>
          <w:lang w:val="en-US"/>
        </w:rPr>
        <w:t>x</w:t>
      </w:r>
      <w:r>
        <w:rPr>
          <w:color w:val="000000"/>
          <w:sz w:val="28"/>
          <w:vertAlign w:val="subscript"/>
          <w:lang w:val="en-US"/>
        </w:rPr>
        <w:t>j</w:t>
      </w:r>
      <w:r>
        <w:rPr>
          <w:color w:val="000000"/>
          <w:sz w:val="28"/>
          <w:lang w:val="uk-UA"/>
        </w:rPr>
        <w:t xml:space="preserve">. Інформативна здатність та статистична значимість підтверджена відповідними коефіцієнтами детермінації та критеріями Фішера. </w:t>
      </w:r>
      <w:r>
        <w:rPr>
          <w:sz w:val="28"/>
          <w:lang w:val="uk-UA"/>
        </w:rPr>
        <w:t>В якості незалежних факторів використані характер промислових викидів і концентрації шкідливих речовин у повітрі. Блок «Оцінка ефективності заходів» передбачає використання оперативних та пролонгованих критеріїв.</w:t>
      </w:r>
    </w:p>
    <w:p w:rsidR="00E12EA1" w:rsidRPr="003618F5" w:rsidRDefault="00E12EA1" w:rsidP="00EC0F99">
      <w:pPr>
        <w:spacing w:line="360" w:lineRule="auto"/>
        <w:ind w:firstLine="851"/>
        <w:jc w:val="both"/>
        <w:rPr>
          <w:color w:val="000000"/>
          <w:sz w:val="28"/>
          <w:vertAlign w:val="subscript"/>
        </w:rPr>
      </w:pPr>
      <w:r>
        <w:rPr>
          <w:color w:val="000000"/>
          <w:sz w:val="28"/>
          <w:lang w:val="uk-UA"/>
        </w:rPr>
        <w:t>Запорізька область відноситься до одного із найбільш забруднених регіонів України. За сумарними викидами шкідливих речовин в атмосферне повітря (353,0 тис.т) вона займає 4-е місце в державі, а за питомою вагою перевищень ГДК за пилом (35,1</w:t>
      </w:r>
      <w:r w:rsidR="00171AF4">
        <w:rPr>
          <w:color w:val="000000"/>
          <w:sz w:val="28"/>
          <w:lang w:val="uk-UA"/>
        </w:rPr>
        <w:t xml:space="preserve"> </w:t>
      </w:r>
      <w:r>
        <w:rPr>
          <w:color w:val="000000"/>
          <w:sz w:val="28"/>
          <w:lang w:val="uk-UA"/>
        </w:rPr>
        <w:t>%), сірководнем (23,8</w:t>
      </w:r>
      <w:r w:rsidR="00171AF4">
        <w:rPr>
          <w:color w:val="000000"/>
          <w:sz w:val="28"/>
          <w:lang w:val="uk-UA"/>
        </w:rPr>
        <w:t xml:space="preserve"> </w:t>
      </w:r>
      <w:r>
        <w:rPr>
          <w:color w:val="000000"/>
          <w:sz w:val="28"/>
          <w:lang w:val="uk-UA"/>
        </w:rPr>
        <w:t>%), фенолом та його похідними (18,1</w:t>
      </w:r>
      <w:r w:rsidR="00171AF4">
        <w:rPr>
          <w:color w:val="000000"/>
          <w:sz w:val="28"/>
          <w:lang w:val="uk-UA"/>
        </w:rPr>
        <w:t xml:space="preserve"> </w:t>
      </w:r>
      <w:r>
        <w:rPr>
          <w:color w:val="000000"/>
          <w:sz w:val="28"/>
          <w:lang w:val="uk-UA"/>
        </w:rPr>
        <w:t>%) знаходиться на перших рангових місцях. ЇЇ вклад в загальнодержавне забруднення складає 4,4-6,7</w:t>
      </w:r>
      <w:r w:rsidR="0031262D" w:rsidRPr="00C05C05">
        <w:rPr>
          <w:color w:val="000000"/>
          <w:sz w:val="28"/>
        </w:rPr>
        <w:t xml:space="preserve"> </w:t>
      </w:r>
      <w:r>
        <w:rPr>
          <w:color w:val="000000"/>
          <w:sz w:val="28"/>
          <w:lang w:val="uk-UA"/>
        </w:rPr>
        <w:t>%.</w:t>
      </w:r>
    </w:p>
    <w:p w:rsidR="00E12EA1" w:rsidRPr="00950ADC" w:rsidRDefault="00E12EA1" w:rsidP="00EC0F99">
      <w:pPr>
        <w:spacing w:line="360" w:lineRule="auto"/>
        <w:ind w:firstLine="851"/>
        <w:jc w:val="both"/>
        <w:rPr>
          <w:color w:val="000000"/>
          <w:sz w:val="28"/>
          <w:szCs w:val="28"/>
          <w:lang w:val="uk-UA"/>
        </w:rPr>
      </w:pPr>
      <w:r>
        <w:rPr>
          <w:color w:val="000000"/>
          <w:sz w:val="28"/>
          <w:lang w:val="uk-UA"/>
        </w:rPr>
        <w:t xml:space="preserve">Детермінуючим чинником забруднення атмосферного повітря м.Запоріжжя є рівень використання потужностей виробництва. </w:t>
      </w:r>
      <w:r>
        <w:rPr>
          <w:sz w:val="28"/>
          <w:lang w:val="uk-UA"/>
        </w:rPr>
        <w:t xml:space="preserve">Загальні обсяги валових викидів в атмосферне повітря м. Запоріжжя від </w:t>
      </w:r>
      <w:r>
        <w:rPr>
          <w:sz w:val="28"/>
          <w:szCs w:val="28"/>
          <w:lang w:val="uk-UA"/>
        </w:rPr>
        <w:t xml:space="preserve">стаціонарних джерел при помірному рівні ВПВ зменшились </w:t>
      </w:r>
      <w:r>
        <w:rPr>
          <w:sz w:val="28"/>
          <w:lang w:val="uk-UA"/>
        </w:rPr>
        <w:t xml:space="preserve"> </w:t>
      </w:r>
      <w:r w:rsidR="00EC0F99">
        <w:rPr>
          <w:sz w:val="28"/>
          <w:lang w:val="uk-UA"/>
        </w:rPr>
        <w:t xml:space="preserve">у </w:t>
      </w:r>
      <w:r>
        <w:rPr>
          <w:sz w:val="28"/>
          <w:lang w:val="uk-UA"/>
        </w:rPr>
        <w:t xml:space="preserve">1,3 рази </w:t>
      </w:r>
      <w:r w:rsidRPr="00D26E0B">
        <w:rPr>
          <w:sz w:val="28"/>
          <w:lang w:val="uk-UA"/>
        </w:rPr>
        <w:t>(</w:t>
      </w:r>
      <w:r w:rsidRPr="00D26E0B">
        <w:rPr>
          <w:color w:val="000000"/>
          <w:sz w:val="28"/>
          <w:szCs w:val="28"/>
          <w:lang w:val="uk-UA"/>
        </w:rPr>
        <w:t>1</w:t>
      </w:r>
      <w:r>
        <w:rPr>
          <w:color w:val="000000"/>
          <w:sz w:val="28"/>
          <w:szCs w:val="28"/>
          <w:lang w:val="uk-UA"/>
        </w:rPr>
        <w:t>30</w:t>
      </w:r>
      <w:r w:rsidRPr="00D26E0B">
        <w:rPr>
          <w:color w:val="000000"/>
          <w:sz w:val="28"/>
          <w:szCs w:val="28"/>
          <w:lang w:val="uk-UA"/>
        </w:rPr>
        <w:t>,</w:t>
      </w:r>
      <w:r>
        <w:rPr>
          <w:color w:val="000000"/>
          <w:sz w:val="28"/>
          <w:szCs w:val="28"/>
          <w:lang w:val="uk-UA"/>
        </w:rPr>
        <w:t>4</w:t>
      </w:r>
      <w:r w:rsidRPr="00D26E0B">
        <w:rPr>
          <w:color w:val="000000"/>
          <w:sz w:val="28"/>
          <w:szCs w:val="28"/>
          <w:lang w:val="uk-UA"/>
        </w:rPr>
        <w:t>±</w:t>
      </w:r>
      <w:r>
        <w:rPr>
          <w:color w:val="000000"/>
          <w:sz w:val="28"/>
          <w:szCs w:val="28"/>
          <w:lang w:val="uk-UA"/>
        </w:rPr>
        <w:t>5</w:t>
      </w:r>
      <w:r w:rsidRPr="00D26E0B">
        <w:rPr>
          <w:color w:val="000000"/>
          <w:sz w:val="28"/>
          <w:szCs w:val="28"/>
          <w:lang w:val="uk-UA"/>
        </w:rPr>
        <w:t>,</w:t>
      </w:r>
      <w:r>
        <w:rPr>
          <w:color w:val="000000"/>
          <w:sz w:val="28"/>
          <w:szCs w:val="28"/>
          <w:lang w:val="uk-UA"/>
        </w:rPr>
        <w:t xml:space="preserve">8 тис. т/р, </w:t>
      </w:r>
      <w:r>
        <w:rPr>
          <w:color w:val="000000"/>
          <w:sz w:val="28"/>
          <w:lang w:val="uk-UA"/>
        </w:rPr>
        <w:t>р&lt;0,01)</w:t>
      </w:r>
      <w:r>
        <w:rPr>
          <w:sz w:val="28"/>
          <w:lang w:val="uk-UA"/>
        </w:rPr>
        <w:t xml:space="preserve">, твердих речовин – </w:t>
      </w:r>
      <w:r w:rsidR="00EC0F99">
        <w:rPr>
          <w:sz w:val="28"/>
          <w:lang w:val="uk-UA"/>
        </w:rPr>
        <w:t xml:space="preserve">у </w:t>
      </w:r>
      <w:r>
        <w:rPr>
          <w:sz w:val="28"/>
          <w:lang w:val="uk-UA"/>
        </w:rPr>
        <w:t xml:space="preserve"> 2,2 рази (</w:t>
      </w:r>
      <w:r w:rsidRPr="00D26E0B">
        <w:rPr>
          <w:color w:val="000000"/>
          <w:sz w:val="28"/>
          <w:szCs w:val="28"/>
          <w:lang w:val="uk-UA"/>
        </w:rPr>
        <w:t>1</w:t>
      </w:r>
      <w:r>
        <w:rPr>
          <w:color w:val="000000"/>
          <w:sz w:val="28"/>
          <w:szCs w:val="28"/>
          <w:lang w:val="uk-UA"/>
        </w:rPr>
        <w:t>5</w:t>
      </w:r>
      <w:r w:rsidRPr="00D26E0B">
        <w:rPr>
          <w:color w:val="000000"/>
          <w:sz w:val="28"/>
          <w:szCs w:val="28"/>
          <w:lang w:val="uk-UA"/>
        </w:rPr>
        <w:t>,9±</w:t>
      </w:r>
      <w:r>
        <w:rPr>
          <w:color w:val="000000"/>
          <w:sz w:val="28"/>
          <w:szCs w:val="28"/>
          <w:lang w:val="uk-UA"/>
        </w:rPr>
        <w:t>1</w:t>
      </w:r>
      <w:r w:rsidRPr="00D26E0B">
        <w:rPr>
          <w:color w:val="000000"/>
          <w:sz w:val="28"/>
          <w:szCs w:val="28"/>
          <w:lang w:val="uk-UA"/>
        </w:rPr>
        <w:t>,</w:t>
      </w:r>
      <w:r>
        <w:rPr>
          <w:color w:val="000000"/>
          <w:sz w:val="28"/>
          <w:szCs w:val="28"/>
          <w:lang w:val="uk-UA"/>
        </w:rPr>
        <w:t xml:space="preserve">9тис. т/р, </w:t>
      </w:r>
      <w:r>
        <w:rPr>
          <w:color w:val="000000"/>
          <w:sz w:val="28"/>
          <w:lang w:val="uk-UA"/>
        </w:rPr>
        <w:t>р&lt;0,001),</w:t>
      </w:r>
      <w:r w:rsidR="00EC0F99">
        <w:rPr>
          <w:color w:val="000000"/>
          <w:sz w:val="28"/>
          <w:lang w:val="uk-UA"/>
        </w:rPr>
        <w:t xml:space="preserve"> </w:t>
      </w:r>
      <w:r>
        <w:rPr>
          <w:sz w:val="28"/>
          <w:lang w:val="uk-UA"/>
        </w:rPr>
        <w:t xml:space="preserve">діоксиду сірки - </w:t>
      </w:r>
      <w:r w:rsidR="00EC0F99">
        <w:rPr>
          <w:sz w:val="28"/>
          <w:lang w:val="uk-UA"/>
        </w:rPr>
        <w:t>у</w:t>
      </w:r>
      <w:r>
        <w:rPr>
          <w:sz w:val="28"/>
          <w:lang w:val="uk-UA"/>
        </w:rPr>
        <w:t xml:space="preserve"> 1,8 рази (9</w:t>
      </w:r>
      <w:r>
        <w:rPr>
          <w:color w:val="000000"/>
          <w:sz w:val="28"/>
          <w:szCs w:val="28"/>
          <w:lang w:val="uk-UA"/>
        </w:rPr>
        <w:t>,2</w:t>
      </w:r>
      <w:r w:rsidRPr="00C15A0E">
        <w:rPr>
          <w:color w:val="000000"/>
          <w:sz w:val="28"/>
          <w:szCs w:val="28"/>
          <w:lang w:val="uk-UA"/>
        </w:rPr>
        <w:t>±</w:t>
      </w:r>
      <w:r>
        <w:rPr>
          <w:color w:val="000000"/>
          <w:sz w:val="28"/>
          <w:szCs w:val="28"/>
          <w:lang w:val="uk-UA"/>
        </w:rPr>
        <w:t xml:space="preserve">0,4 тис. т/р, </w:t>
      </w:r>
      <w:r>
        <w:rPr>
          <w:color w:val="000000"/>
          <w:sz w:val="28"/>
          <w:lang w:val="uk-UA"/>
        </w:rPr>
        <w:t>р&lt;0,001)</w:t>
      </w:r>
      <w:r>
        <w:rPr>
          <w:sz w:val="28"/>
          <w:lang w:val="uk-UA"/>
        </w:rPr>
        <w:t xml:space="preserve">, оксидів азоту - </w:t>
      </w:r>
      <w:r w:rsidR="00EC0F99">
        <w:rPr>
          <w:sz w:val="28"/>
          <w:lang w:val="uk-UA"/>
        </w:rPr>
        <w:t>у</w:t>
      </w:r>
      <w:r>
        <w:rPr>
          <w:sz w:val="28"/>
          <w:lang w:val="uk-UA"/>
        </w:rPr>
        <w:t xml:space="preserve">  1,2 рази  (</w:t>
      </w:r>
      <w:r w:rsidRPr="00C15A0E">
        <w:rPr>
          <w:color w:val="000000"/>
          <w:sz w:val="28"/>
          <w:szCs w:val="28"/>
          <w:lang w:val="uk-UA"/>
        </w:rPr>
        <w:t>8</w:t>
      </w:r>
      <w:r w:rsidRPr="002178B8">
        <w:rPr>
          <w:color w:val="000000"/>
          <w:sz w:val="28"/>
          <w:szCs w:val="28"/>
          <w:lang w:val="uk-UA"/>
        </w:rPr>
        <w:t>,</w:t>
      </w:r>
      <w:r>
        <w:rPr>
          <w:color w:val="000000"/>
          <w:sz w:val="28"/>
          <w:szCs w:val="28"/>
          <w:lang w:val="uk-UA"/>
        </w:rPr>
        <w:t>9</w:t>
      </w:r>
      <w:r w:rsidRPr="00C15A0E">
        <w:rPr>
          <w:color w:val="000000"/>
          <w:sz w:val="28"/>
          <w:szCs w:val="28"/>
          <w:lang w:val="uk-UA"/>
        </w:rPr>
        <w:t>±0,</w:t>
      </w:r>
      <w:r>
        <w:rPr>
          <w:color w:val="000000"/>
          <w:sz w:val="28"/>
          <w:szCs w:val="28"/>
          <w:lang w:val="uk-UA"/>
        </w:rPr>
        <w:t xml:space="preserve">4 тис. т/р, </w:t>
      </w:r>
      <w:r>
        <w:rPr>
          <w:color w:val="000000"/>
          <w:sz w:val="28"/>
          <w:lang w:val="uk-UA"/>
        </w:rPr>
        <w:t xml:space="preserve">р&lt;0,001). </w:t>
      </w:r>
      <w:r w:rsidRPr="00950ADC">
        <w:rPr>
          <w:color w:val="000000"/>
          <w:sz w:val="28"/>
          <w:szCs w:val="28"/>
          <w:lang w:val="uk-UA"/>
        </w:rPr>
        <w:t>З</w:t>
      </w:r>
      <w:r w:rsidRPr="00950ADC">
        <w:rPr>
          <w:sz w:val="28"/>
          <w:szCs w:val="28"/>
          <w:lang w:val="uk-UA"/>
        </w:rPr>
        <w:t xml:space="preserve">агальний обсяг валових викидів від головних металургійних підприємств м.Запоріжжя при помірному рівні ВПВ зменшився за рахунок викидів від ВАТ “Запоріжсталь” </w:t>
      </w:r>
      <w:r w:rsidR="00EC0F99">
        <w:rPr>
          <w:sz w:val="28"/>
          <w:szCs w:val="28"/>
          <w:lang w:val="uk-UA"/>
        </w:rPr>
        <w:t>у</w:t>
      </w:r>
      <w:r w:rsidRPr="00950ADC">
        <w:rPr>
          <w:sz w:val="28"/>
          <w:szCs w:val="28"/>
          <w:lang w:val="uk-UA"/>
        </w:rPr>
        <w:t xml:space="preserve"> 1,4 рази (до 73,73±6,3 тис.т/рік,</w:t>
      </w:r>
      <w:r w:rsidRPr="00950ADC">
        <w:rPr>
          <w:color w:val="000000"/>
          <w:sz w:val="28"/>
          <w:szCs w:val="28"/>
          <w:lang w:val="uk-UA"/>
        </w:rPr>
        <w:t xml:space="preserve"> р&lt;0,05)</w:t>
      </w:r>
      <w:r w:rsidRPr="00950ADC">
        <w:rPr>
          <w:sz w:val="28"/>
          <w:szCs w:val="28"/>
          <w:lang w:val="uk-UA"/>
        </w:rPr>
        <w:t xml:space="preserve">, ВАТ „ЗАЛК” - </w:t>
      </w:r>
      <w:r w:rsidR="00EC0F99">
        <w:rPr>
          <w:sz w:val="28"/>
          <w:szCs w:val="28"/>
          <w:lang w:val="uk-UA"/>
        </w:rPr>
        <w:t>у</w:t>
      </w:r>
      <w:r w:rsidRPr="00950ADC">
        <w:rPr>
          <w:color w:val="000000"/>
          <w:sz w:val="28"/>
          <w:szCs w:val="28"/>
          <w:lang w:val="uk-UA"/>
        </w:rPr>
        <w:t xml:space="preserve"> 2,1 рази (до 7,21±3,7 тис.т/рік, р&lt;0,05),  </w:t>
      </w:r>
      <w:r w:rsidRPr="00950ADC">
        <w:rPr>
          <w:sz w:val="28"/>
          <w:szCs w:val="28"/>
          <w:lang w:val="uk-UA"/>
        </w:rPr>
        <w:t xml:space="preserve">ВАТ «Дніпроспецсталь»  - </w:t>
      </w:r>
      <w:r w:rsidR="00EC0F99">
        <w:rPr>
          <w:sz w:val="28"/>
          <w:szCs w:val="28"/>
          <w:lang w:val="uk-UA"/>
        </w:rPr>
        <w:t>у</w:t>
      </w:r>
      <w:r w:rsidRPr="00950ADC">
        <w:rPr>
          <w:sz w:val="28"/>
          <w:szCs w:val="28"/>
          <w:lang w:val="uk-UA"/>
        </w:rPr>
        <w:t xml:space="preserve"> 2,2 рази (2,95±0,54 тис.т/рік,</w:t>
      </w:r>
      <w:r w:rsidRPr="00950ADC">
        <w:rPr>
          <w:color w:val="000000"/>
          <w:sz w:val="28"/>
          <w:szCs w:val="28"/>
          <w:lang w:val="uk-UA"/>
        </w:rPr>
        <w:t xml:space="preserve"> р&lt;0,05).  </w:t>
      </w:r>
    </w:p>
    <w:p w:rsidR="00E12EA1" w:rsidRDefault="00E12EA1" w:rsidP="00EC0F99">
      <w:pPr>
        <w:spacing w:line="360" w:lineRule="auto"/>
        <w:ind w:firstLine="851"/>
        <w:jc w:val="both"/>
        <w:rPr>
          <w:color w:val="000000" w:themeColor="text1"/>
          <w:sz w:val="28"/>
          <w:lang w:val="uk-UA"/>
        </w:rPr>
      </w:pPr>
      <w:r>
        <w:rPr>
          <w:color w:val="000000" w:themeColor="text1"/>
          <w:sz w:val="28"/>
          <w:lang w:val="uk-UA"/>
        </w:rPr>
        <w:t xml:space="preserve">Динаміка валових викидів від стаціонарних джерел та показника </w:t>
      </w:r>
      <w:r>
        <w:rPr>
          <w:rFonts w:ascii="Calibri" w:hAnsi="Calibri"/>
          <w:color w:val="000000" w:themeColor="text1"/>
          <w:sz w:val="28"/>
          <w:lang w:val="uk-UA"/>
        </w:rPr>
        <w:t>∑</w:t>
      </w:r>
      <w:r>
        <w:rPr>
          <w:color w:val="000000" w:themeColor="text1"/>
          <w:sz w:val="28"/>
          <w:lang w:val="uk-UA"/>
        </w:rPr>
        <w:t>ПЗ/ГДЗ протягом 1990-2013 рр. характеризулася стрімким зниженням в 1990-1993 рр., відносною стабільністю в 1994-2003 рр. з наступним зниженням в останній період.</w:t>
      </w:r>
    </w:p>
    <w:p w:rsidR="00E12EA1" w:rsidRDefault="00E12EA1" w:rsidP="00EC0F99">
      <w:pPr>
        <w:spacing w:line="360" w:lineRule="auto"/>
        <w:ind w:firstLine="851"/>
        <w:jc w:val="both"/>
        <w:rPr>
          <w:color w:val="000000" w:themeColor="text1"/>
          <w:sz w:val="28"/>
          <w:lang w:val="uk-UA"/>
        </w:rPr>
      </w:pPr>
      <w:r>
        <w:rPr>
          <w:color w:val="000000" w:themeColor="text1"/>
          <w:sz w:val="28"/>
          <w:lang w:val="uk-UA"/>
        </w:rPr>
        <w:t xml:space="preserve">Середні концентрації шкідливих хімічних речовин у атмосферному повітрі міста протягом 1990-2013 рр. в помірний період ВПВ були практично стабільними, показник </w:t>
      </w:r>
      <w:r>
        <w:rPr>
          <w:rFonts w:ascii="Calibri" w:hAnsi="Calibri"/>
          <w:color w:val="000000" w:themeColor="text1"/>
          <w:sz w:val="28"/>
          <w:lang w:val="uk-UA"/>
        </w:rPr>
        <w:t>∑</w:t>
      </w:r>
      <w:r>
        <w:rPr>
          <w:color w:val="000000" w:themeColor="text1"/>
          <w:sz w:val="28"/>
          <w:lang w:val="uk-UA"/>
        </w:rPr>
        <w:t>ПЗ/ГДЗ зменшився на 0,87±0,</w:t>
      </w:r>
      <w:r w:rsidR="00950ADC">
        <w:rPr>
          <w:color w:val="000000" w:themeColor="text1"/>
          <w:sz w:val="28"/>
          <w:lang w:val="uk-UA"/>
        </w:rPr>
        <w:t>41</w:t>
      </w:r>
      <w:r>
        <w:rPr>
          <w:color w:val="000000" w:themeColor="text1"/>
          <w:sz w:val="28"/>
          <w:lang w:val="uk-UA"/>
        </w:rPr>
        <w:t xml:space="preserve"> умовн.од. При цьому </w:t>
      </w:r>
      <w:r>
        <w:rPr>
          <w:color w:val="000000" w:themeColor="text1"/>
          <w:sz w:val="28"/>
          <w:lang w:val="uk-UA"/>
        </w:rPr>
        <w:lastRenderedPageBreak/>
        <w:t>майже половина проб пилу (50,42±3,43</w:t>
      </w:r>
      <w:r w:rsidR="00171AF4">
        <w:rPr>
          <w:color w:val="000000" w:themeColor="text1"/>
          <w:sz w:val="28"/>
          <w:lang w:val="uk-UA"/>
        </w:rPr>
        <w:t xml:space="preserve"> </w:t>
      </w:r>
      <w:r>
        <w:rPr>
          <w:color w:val="000000" w:themeColor="text1"/>
          <w:sz w:val="28"/>
          <w:lang w:val="uk-UA"/>
        </w:rPr>
        <w:t>%), сірководню (49,64±7,27</w:t>
      </w:r>
      <w:r w:rsidR="00171AF4">
        <w:rPr>
          <w:color w:val="000000" w:themeColor="text1"/>
          <w:sz w:val="28"/>
          <w:lang w:val="uk-UA"/>
        </w:rPr>
        <w:t xml:space="preserve"> </w:t>
      </w:r>
      <w:r>
        <w:rPr>
          <w:color w:val="000000" w:themeColor="text1"/>
          <w:sz w:val="28"/>
          <w:lang w:val="uk-UA"/>
        </w:rPr>
        <w:t>%), фенолу (49,64±3,81</w:t>
      </w:r>
      <w:r w:rsidR="00171AF4">
        <w:rPr>
          <w:color w:val="000000" w:themeColor="text1"/>
          <w:sz w:val="28"/>
          <w:lang w:val="uk-UA"/>
        </w:rPr>
        <w:t xml:space="preserve"> </w:t>
      </w:r>
      <w:r>
        <w:rPr>
          <w:color w:val="000000" w:themeColor="text1"/>
          <w:sz w:val="28"/>
          <w:lang w:val="uk-UA"/>
        </w:rPr>
        <w:t>%) та діоксиду азоту (36,42±8,01</w:t>
      </w:r>
      <w:r w:rsidR="00171AF4">
        <w:rPr>
          <w:color w:val="000000" w:themeColor="text1"/>
          <w:sz w:val="28"/>
          <w:lang w:val="uk-UA"/>
        </w:rPr>
        <w:t xml:space="preserve"> </w:t>
      </w:r>
      <w:r>
        <w:rPr>
          <w:color w:val="000000" w:themeColor="text1"/>
          <w:sz w:val="28"/>
          <w:lang w:val="uk-UA"/>
        </w:rPr>
        <w:t xml:space="preserve">%) перевищувала ГДК </w:t>
      </w:r>
      <w:r w:rsidR="00EC0F99">
        <w:rPr>
          <w:color w:val="000000" w:themeColor="text1"/>
          <w:sz w:val="28"/>
          <w:lang w:val="uk-UA"/>
        </w:rPr>
        <w:t>с</w:t>
      </w:r>
      <w:r>
        <w:rPr>
          <w:color w:val="000000" w:themeColor="text1"/>
          <w:sz w:val="28"/>
          <w:lang w:val="uk-UA"/>
        </w:rPr>
        <w:t>.</w:t>
      </w:r>
      <w:r w:rsidR="00EC0F99">
        <w:rPr>
          <w:color w:val="000000" w:themeColor="text1"/>
          <w:sz w:val="28"/>
          <w:lang w:val="uk-UA"/>
        </w:rPr>
        <w:t>д</w:t>
      </w:r>
      <w:r>
        <w:rPr>
          <w:color w:val="000000" w:themeColor="text1"/>
          <w:sz w:val="28"/>
          <w:lang w:val="uk-UA"/>
        </w:rPr>
        <w:t>.</w:t>
      </w:r>
    </w:p>
    <w:p w:rsidR="00E12EA1" w:rsidRDefault="00E12EA1" w:rsidP="00EC0F99">
      <w:pPr>
        <w:spacing w:line="360" w:lineRule="auto"/>
        <w:ind w:firstLine="851"/>
        <w:jc w:val="both"/>
        <w:rPr>
          <w:color w:val="000000"/>
          <w:sz w:val="28"/>
          <w:szCs w:val="28"/>
          <w:lang w:val="uk-UA"/>
        </w:rPr>
      </w:pPr>
      <w:r>
        <w:rPr>
          <w:color w:val="000000" w:themeColor="text1"/>
          <w:sz w:val="28"/>
          <w:lang w:val="uk-UA"/>
        </w:rPr>
        <w:t>Обсягам викидів від стаціонарних та пересувних джерел властива різнонаправленість змін. Викиди від стаціонарних джерел зменшились на 33,7±10,1 тис.т/рік (</w:t>
      </w:r>
      <w:r w:rsidRPr="005315D9">
        <w:rPr>
          <w:color w:val="000000"/>
          <w:sz w:val="28"/>
          <w:szCs w:val="28"/>
          <w:lang w:val="uk-UA"/>
        </w:rPr>
        <w:t>р&lt;0,0</w:t>
      </w:r>
      <w:r>
        <w:rPr>
          <w:color w:val="000000"/>
          <w:sz w:val="28"/>
          <w:szCs w:val="28"/>
          <w:lang w:val="uk-UA"/>
        </w:rPr>
        <w:t>1)</w:t>
      </w:r>
      <w:r>
        <w:rPr>
          <w:color w:val="000000" w:themeColor="text1"/>
          <w:sz w:val="28"/>
          <w:lang w:val="uk-UA"/>
        </w:rPr>
        <w:t>, а від пересувних джерел зросли на 20,7±2,2</w:t>
      </w:r>
      <w:r w:rsidR="00DB1EBC">
        <w:rPr>
          <w:color w:val="000000" w:themeColor="text1"/>
          <w:sz w:val="28"/>
          <w:lang w:val="uk-UA"/>
        </w:rPr>
        <w:t> </w:t>
      </w:r>
      <w:r>
        <w:rPr>
          <w:color w:val="000000" w:themeColor="text1"/>
          <w:sz w:val="28"/>
          <w:lang w:val="uk-UA"/>
        </w:rPr>
        <w:t>тис.т/рік</w:t>
      </w:r>
      <w:r w:rsidR="00171AF4">
        <w:rPr>
          <w:color w:val="000000" w:themeColor="text1"/>
          <w:sz w:val="28"/>
          <w:lang w:val="uk-UA"/>
        </w:rPr>
        <w:t xml:space="preserve"> </w:t>
      </w:r>
      <w:r>
        <w:rPr>
          <w:color w:val="000000"/>
          <w:lang w:val="uk-UA"/>
        </w:rPr>
        <w:t>(</w:t>
      </w:r>
      <w:r w:rsidRPr="005315D9">
        <w:rPr>
          <w:color w:val="000000"/>
          <w:sz w:val="28"/>
          <w:szCs w:val="28"/>
          <w:lang w:val="uk-UA"/>
        </w:rPr>
        <w:t>р&lt;0,0</w:t>
      </w:r>
      <w:r>
        <w:rPr>
          <w:color w:val="000000"/>
          <w:sz w:val="28"/>
          <w:szCs w:val="28"/>
          <w:lang w:val="uk-UA"/>
        </w:rPr>
        <w:t xml:space="preserve">01). За рахунок цього їх питома вага у сумарнму забрудненні промислового міста металургійної галузі зросла </w:t>
      </w:r>
      <w:r w:rsidR="00EC0F99">
        <w:rPr>
          <w:color w:val="000000"/>
          <w:sz w:val="28"/>
          <w:szCs w:val="28"/>
          <w:lang w:val="uk-UA"/>
        </w:rPr>
        <w:t>до</w:t>
      </w:r>
      <w:r>
        <w:rPr>
          <w:color w:val="000000"/>
          <w:sz w:val="28"/>
          <w:szCs w:val="28"/>
          <w:lang w:val="uk-UA"/>
        </w:rPr>
        <w:t xml:space="preserve"> 28,8±0,4% </w:t>
      </w:r>
      <w:r>
        <w:rPr>
          <w:color w:val="000000"/>
          <w:lang w:val="uk-UA"/>
        </w:rPr>
        <w:t>(</w:t>
      </w:r>
      <w:r w:rsidRPr="005315D9">
        <w:rPr>
          <w:color w:val="000000"/>
          <w:sz w:val="28"/>
          <w:szCs w:val="28"/>
          <w:lang w:val="uk-UA"/>
        </w:rPr>
        <w:t>р&lt;0,0</w:t>
      </w:r>
      <w:r>
        <w:rPr>
          <w:color w:val="000000"/>
          <w:sz w:val="28"/>
          <w:szCs w:val="28"/>
          <w:lang w:val="uk-UA"/>
        </w:rPr>
        <w:t>01). Внаслідок вказаного відбулися й зміни їх питомої ваги. Питомі викиди від стаціонарних джерел зменшились на 25,8±4,4 кг/людину і на 121,1±39,8 т/км</w:t>
      </w:r>
      <w:r>
        <w:rPr>
          <w:color w:val="000000"/>
          <w:sz w:val="28"/>
          <w:szCs w:val="28"/>
          <w:vertAlign w:val="superscript"/>
          <w:lang w:val="uk-UA"/>
        </w:rPr>
        <w:t>2</w:t>
      </w:r>
      <w:r w:rsidR="00171AF4">
        <w:rPr>
          <w:color w:val="000000"/>
          <w:sz w:val="28"/>
          <w:szCs w:val="28"/>
          <w:vertAlign w:val="superscript"/>
          <w:lang w:val="uk-UA"/>
        </w:rPr>
        <w:t xml:space="preserve"> </w:t>
      </w:r>
      <w:r>
        <w:rPr>
          <w:color w:val="000000"/>
          <w:lang w:val="uk-UA"/>
        </w:rPr>
        <w:t>(</w:t>
      </w:r>
      <w:r w:rsidRPr="005315D9">
        <w:rPr>
          <w:color w:val="000000"/>
          <w:sz w:val="28"/>
          <w:szCs w:val="28"/>
          <w:lang w:val="uk-UA"/>
        </w:rPr>
        <w:t>р&lt;0,0</w:t>
      </w:r>
      <w:r>
        <w:rPr>
          <w:color w:val="000000"/>
          <w:sz w:val="28"/>
          <w:szCs w:val="28"/>
          <w:lang w:val="uk-UA"/>
        </w:rPr>
        <w:t xml:space="preserve">5); від пересувних джерел </w:t>
      </w:r>
      <w:r w:rsidRPr="003D16DC">
        <w:rPr>
          <w:color w:val="000000"/>
          <w:sz w:val="28"/>
          <w:szCs w:val="28"/>
          <w:lang w:val="uk-UA"/>
        </w:rPr>
        <w:t xml:space="preserve">- </w:t>
      </w:r>
      <w:r>
        <w:rPr>
          <w:color w:val="000000"/>
          <w:sz w:val="28"/>
          <w:szCs w:val="28"/>
          <w:lang w:val="uk-UA"/>
        </w:rPr>
        <w:t>зросли відповідно на 22,4±6,8</w:t>
      </w:r>
      <w:r w:rsidR="00386841">
        <w:rPr>
          <w:color w:val="000000"/>
          <w:sz w:val="28"/>
          <w:szCs w:val="28"/>
          <w:lang w:val="uk-UA"/>
        </w:rPr>
        <w:t> </w:t>
      </w:r>
      <w:r>
        <w:rPr>
          <w:color w:val="000000"/>
          <w:sz w:val="28"/>
          <w:szCs w:val="28"/>
          <w:lang w:val="uk-UA"/>
        </w:rPr>
        <w:t>кг/людину та 73,2±14, 1 т/км</w:t>
      </w:r>
      <w:r>
        <w:rPr>
          <w:color w:val="000000"/>
          <w:sz w:val="28"/>
          <w:szCs w:val="28"/>
          <w:vertAlign w:val="superscript"/>
          <w:lang w:val="uk-UA"/>
        </w:rPr>
        <w:t>2</w:t>
      </w:r>
      <w:r w:rsidR="00171AF4">
        <w:rPr>
          <w:color w:val="000000"/>
          <w:sz w:val="28"/>
          <w:szCs w:val="28"/>
          <w:vertAlign w:val="superscript"/>
          <w:lang w:val="uk-UA"/>
        </w:rPr>
        <w:t xml:space="preserve"> </w:t>
      </w:r>
      <w:r>
        <w:rPr>
          <w:color w:val="000000"/>
          <w:lang w:val="uk-UA"/>
        </w:rPr>
        <w:t>(</w:t>
      </w:r>
      <w:r w:rsidRPr="005315D9">
        <w:rPr>
          <w:color w:val="000000"/>
          <w:sz w:val="28"/>
          <w:szCs w:val="28"/>
          <w:lang w:val="uk-UA"/>
        </w:rPr>
        <w:t>р&lt;0,0</w:t>
      </w:r>
      <w:r>
        <w:rPr>
          <w:color w:val="000000"/>
          <w:sz w:val="28"/>
          <w:szCs w:val="28"/>
          <w:lang w:val="uk-UA"/>
        </w:rPr>
        <w:t>1).</w:t>
      </w:r>
    </w:p>
    <w:p w:rsidR="00E12EA1" w:rsidRDefault="00E12EA1" w:rsidP="00EC0F99">
      <w:pPr>
        <w:spacing w:line="360" w:lineRule="auto"/>
        <w:ind w:firstLine="851"/>
        <w:jc w:val="both"/>
        <w:rPr>
          <w:color w:val="000000"/>
          <w:sz w:val="28"/>
          <w:szCs w:val="28"/>
          <w:lang w:val="uk-UA"/>
        </w:rPr>
      </w:pPr>
      <w:r>
        <w:rPr>
          <w:color w:val="000000"/>
          <w:sz w:val="28"/>
          <w:szCs w:val="28"/>
          <w:lang w:val="uk-UA"/>
        </w:rPr>
        <w:t>Від пересувних джерел та виробничої техніки повітряний басейн міста найбільш забруднюється діоксидом вуглецю (</w:t>
      </w:r>
      <w:r>
        <w:rPr>
          <w:sz w:val="28"/>
          <w:lang w:val="uk-UA"/>
        </w:rPr>
        <w:t>542,15±18,32 тис.т)</w:t>
      </w:r>
      <w:r>
        <w:rPr>
          <w:color w:val="000000"/>
          <w:sz w:val="28"/>
          <w:szCs w:val="28"/>
          <w:lang w:val="uk-UA"/>
        </w:rPr>
        <w:t>, оксидом вуглецю (35,10</w:t>
      </w:r>
      <w:r>
        <w:rPr>
          <w:sz w:val="28"/>
          <w:lang w:val="uk-UA"/>
        </w:rPr>
        <w:t>±</w:t>
      </w:r>
      <w:r>
        <w:rPr>
          <w:color w:val="000000"/>
          <w:sz w:val="28"/>
          <w:szCs w:val="28"/>
          <w:lang w:val="uk-UA"/>
        </w:rPr>
        <w:t>0,75 тис.т), неметановими леткими органічними сполуками (5,47</w:t>
      </w:r>
      <w:r>
        <w:rPr>
          <w:sz w:val="28"/>
          <w:lang w:val="uk-UA"/>
        </w:rPr>
        <w:t xml:space="preserve">±0,12 тис.т) </w:t>
      </w:r>
      <w:r>
        <w:rPr>
          <w:color w:val="000000"/>
          <w:sz w:val="28"/>
          <w:szCs w:val="28"/>
          <w:lang w:val="uk-UA"/>
        </w:rPr>
        <w:t>та оксидами й діоксидами азоту (4,35</w:t>
      </w:r>
      <w:r>
        <w:rPr>
          <w:sz w:val="28"/>
          <w:lang w:val="uk-UA"/>
        </w:rPr>
        <w:t>±0,18 тис.т).</w:t>
      </w:r>
      <w:r>
        <w:rPr>
          <w:color w:val="000000"/>
          <w:sz w:val="28"/>
          <w:szCs w:val="28"/>
          <w:lang w:val="uk-UA"/>
        </w:rPr>
        <w:t xml:space="preserve"> Найбільше викидів шкідливих речовин у місті від вантажних автомобілів (5930,58±283,24</w:t>
      </w:r>
      <w:r w:rsidR="00DB1EBC">
        <w:rPr>
          <w:color w:val="000000"/>
          <w:sz w:val="28"/>
          <w:szCs w:val="28"/>
          <w:lang w:val="uk-UA"/>
        </w:rPr>
        <w:t> </w:t>
      </w:r>
      <w:r>
        <w:rPr>
          <w:color w:val="000000"/>
          <w:sz w:val="28"/>
          <w:szCs w:val="28"/>
          <w:lang w:val="uk-UA"/>
        </w:rPr>
        <w:t>т), пасажирських легкових (3944,68±140,08 т) та пасажирських автобусів (1916,05±88,59 т).</w:t>
      </w:r>
      <w:r w:rsidR="00FB3E31">
        <w:rPr>
          <w:color w:val="000000"/>
          <w:sz w:val="28"/>
          <w:szCs w:val="28"/>
          <w:lang w:val="uk-UA"/>
        </w:rPr>
        <w:t xml:space="preserve"> </w:t>
      </w:r>
      <w:r>
        <w:rPr>
          <w:color w:val="000000"/>
          <w:sz w:val="28"/>
          <w:szCs w:val="28"/>
          <w:lang w:val="uk-UA"/>
        </w:rPr>
        <w:t>Найбільшу кількість сильних та середньої сили кореляційних зв</w:t>
      </w:r>
      <w:r w:rsidRPr="00573462">
        <w:rPr>
          <w:color w:val="000000"/>
          <w:sz w:val="28"/>
          <w:szCs w:val="28"/>
          <w:lang w:val="uk-UA"/>
        </w:rPr>
        <w:t>’</w:t>
      </w:r>
      <w:r>
        <w:rPr>
          <w:color w:val="000000"/>
          <w:sz w:val="28"/>
          <w:szCs w:val="28"/>
          <w:lang w:val="uk-UA"/>
        </w:rPr>
        <w:t xml:space="preserve">язків з іншими шкідливими речовинами </w:t>
      </w:r>
      <w:r w:rsidRPr="00573462">
        <w:rPr>
          <w:color w:val="000000"/>
          <w:sz w:val="28"/>
          <w:szCs w:val="28"/>
          <w:lang w:val="uk-UA"/>
        </w:rPr>
        <w:t>(</w:t>
      </w:r>
      <w:r>
        <w:rPr>
          <w:color w:val="000000"/>
          <w:sz w:val="28"/>
          <w:szCs w:val="28"/>
          <w:lang w:val="uk-UA"/>
        </w:rPr>
        <w:t>по</w:t>
      </w:r>
      <w:r w:rsidRPr="00573462">
        <w:rPr>
          <w:color w:val="000000"/>
          <w:sz w:val="28"/>
          <w:szCs w:val="28"/>
          <w:lang w:val="uk-UA"/>
        </w:rPr>
        <w:t xml:space="preserve"> 15)</w:t>
      </w:r>
      <w:r>
        <w:rPr>
          <w:color w:val="000000"/>
          <w:sz w:val="28"/>
          <w:szCs w:val="28"/>
          <w:lang w:val="uk-UA"/>
        </w:rPr>
        <w:t xml:space="preserve"> у викидах мають акролеїн, ванадію оксид, нафталін, бенз(а)пірен, ацетон, діоксид марганцю та сірководень (по14).</w:t>
      </w:r>
    </w:p>
    <w:p w:rsidR="00E12EA1" w:rsidRDefault="00EC35A3" w:rsidP="00EC0F99">
      <w:pPr>
        <w:spacing w:line="360" w:lineRule="auto"/>
        <w:ind w:firstLine="851"/>
        <w:jc w:val="both"/>
        <w:rPr>
          <w:color w:val="000000"/>
          <w:sz w:val="28"/>
          <w:szCs w:val="28"/>
          <w:lang w:val="uk-UA"/>
        </w:rPr>
      </w:pPr>
      <w:r>
        <w:rPr>
          <w:color w:val="000000"/>
          <w:sz w:val="28"/>
          <w:szCs w:val="28"/>
          <w:lang w:val="uk-UA"/>
        </w:rPr>
        <w:t>Для виявлення зв</w:t>
      </w:r>
      <w:r w:rsidRPr="00EC35A3">
        <w:rPr>
          <w:color w:val="000000"/>
          <w:sz w:val="28"/>
          <w:szCs w:val="28"/>
        </w:rPr>
        <w:t>’</w:t>
      </w:r>
      <w:r>
        <w:rPr>
          <w:color w:val="000000"/>
          <w:sz w:val="28"/>
          <w:szCs w:val="28"/>
          <w:lang w:val="uk-UA"/>
        </w:rPr>
        <w:t>язку між атмосферними забруднювачами та шкідливими ефектами у експонованій популяції сформовано групи нагляду: дослідна й контрольна.</w:t>
      </w:r>
      <w:r w:rsidR="00FB3E31">
        <w:rPr>
          <w:color w:val="000000"/>
          <w:sz w:val="28"/>
          <w:szCs w:val="28"/>
          <w:lang w:val="uk-UA"/>
        </w:rPr>
        <w:t xml:space="preserve"> </w:t>
      </w:r>
      <w:r w:rsidR="00E12EA1">
        <w:rPr>
          <w:color w:val="000000"/>
          <w:sz w:val="28"/>
          <w:szCs w:val="28"/>
          <w:lang w:val="uk-UA"/>
        </w:rPr>
        <w:t xml:space="preserve">Сумарний показник забруднення атмосферного повітря у дослідному районі перевищував значення контрольного району </w:t>
      </w:r>
      <w:r w:rsidR="00EC0F99">
        <w:rPr>
          <w:color w:val="000000"/>
          <w:sz w:val="28"/>
          <w:szCs w:val="28"/>
          <w:lang w:val="uk-UA"/>
        </w:rPr>
        <w:t>у</w:t>
      </w:r>
      <w:r w:rsidR="00E12EA1">
        <w:rPr>
          <w:color w:val="000000"/>
          <w:sz w:val="28"/>
          <w:szCs w:val="28"/>
          <w:lang w:val="uk-UA"/>
        </w:rPr>
        <w:t xml:space="preserve"> 5,3 рази</w:t>
      </w:r>
      <w:r w:rsidR="00171AF4">
        <w:rPr>
          <w:color w:val="000000"/>
          <w:sz w:val="28"/>
          <w:szCs w:val="28"/>
          <w:lang w:val="uk-UA"/>
        </w:rPr>
        <w:t xml:space="preserve"> </w:t>
      </w:r>
      <w:r w:rsidR="00E12EA1">
        <w:rPr>
          <w:color w:val="000000"/>
          <w:lang w:val="uk-UA"/>
        </w:rPr>
        <w:t>(</w:t>
      </w:r>
      <w:r w:rsidR="00E12EA1" w:rsidRPr="005315D9">
        <w:rPr>
          <w:color w:val="000000"/>
          <w:sz w:val="28"/>
          <w:szCs w:val="28"/>
          <w:lang w:val="uk-UA"/>
        </w:rPr>
        <w:t>р&lt;0,0</w:t>
      </w:r>
      <w:r w:rsidR="00E12EA1">
        <w:rPr>
          <w:color w:val="000000"/>
          <w:sz w:val="28"/>
          <w:szCs w:val="28"/>
          <w:lang w:val="uk-UA"/>
        </w:rPr>
        <w:t xml:space="preserve">01). У дослідному районі середньорічні концентрації фенолу й хлориду водню були вищими в порівнянні з контролем </w:t>
      </w:r>
      <w:r w:rsidR="00EC0F99">
        <w:rPr>
          <w:color w:val="000000"/>
          <w:sz w:val="28"/>
          <w:szCs w:val="28"/>
          <w:lang w:val="uk-UA"/>
        </w:rPr>
        <w:t>у</w:t>
      </w:r>
      <w:r w:rsidR="00E12EA1">
        <w:rPr>
          <w:color w:val="000000"/>
          <w:sz w:val="28"/>
          <w:szCs w:val="28"/>
          <w:lang w:val="uk-UA"/>
        </w:rPr>
        <w:t xml:space="preserve"> 1,7 рази, бенз(а)пірену - </w:t>
      </w:r>
      <w:r w:rsidR="00EC0F99">
        <w:rPr>
          <w:color w:val="000000"/>
          <w:sz w:val="28"/>
          <w:szCs w:val="28"/>
          <w:lang w:val="uk-UA"/>
        </w:rPr>
        <w:t>у</w:t>
      </w:r>
      <w:r w:rsidR="00E12EA1">
        <w:rPr>
          <w:color w:val="000000"/>
          <w:sz w:val="28"/>
          <w:szCs w:val="28"/>
          <w:lang w:val="uk-UA"/>
        </w:rPr>
        <w:t xml:space="preserve"> 2,6 рази, діоксиду сірки </w:t>
      </w:r>
      <w:r w:rsidR="00E12EA1" w:rsidRPr="00BF4564">
        <w:rPr>
          <w:sz w:val="28"/>
          <w:szCs w:val="28"/>
          <w:lang w:val="uk-UA"/>
        </w:rPr>
        <w:t xml:space="preserve">– </w:t>
      </w:r>
      <w:r w:rsidR="00EC0F99">
        <w:rPr>
          <w:sz w:val="28"/>
          <w:szCs w:val="28"/>
          <w:lang w:val="uk-UA"/>
        </w:rPr>
        <w:t>у</w:t>
      </w:r>
      <w:r w:rsidR="00BF4564" w:rsidRPr="00BF4564">
        <w:rPr>
          <w:sz w:val="28"/>
          <w:szCs w:val="28"/>
        </w:rPr>
        <w:t xml:space="preserve"> 3</w:t>
      </w:r>
      <w:r w:rsidR="00E12EA1" w:rsidRPr="00BF4564">
        <w:rPr>
          <w:sz w:val="28"/>
          <w:szCs w:val="28"/>
          <w:lang w:val="uk-UA"/>
        </w:rPr>
        <w:t xml:space="preserve">,6 рази </w:t>
      </w:r>
      <w:r w:rsidR="00E12EA1" w:rsidRPr="00BF4564">
        <w:rPr>
          <w:sz w:val="28"/>
          <w:lang w:val="uk-UA"/>
        </w:rPr>
        <w:t>(</w:t>
      </w:r>
      <w:r w:rsidR="00E12EA1" w:rsidRPr="005315D9">
        <w:rPr>
          <w:color w:val="000000"/>
          <w:sz w:val="28"/>
          <w:szCs w:val="28"/>
          <w:lang w:val="uk-UA"/>
        </w:rPr>
        <w:t>р&lt;0,0</w:t>
      </w:r>
      <w:r w:rsidR="00E12EA1">
        <w:rPr>
          <w:color w:val="000000"/>
          <w:sz w:val="28"/>
          <w:szCs w:val="28"/>
          <w:lang w:val="uk-UA"/>
        </w:rPr>
        <w:t>5).</w:t>
      </w:r>
    </w:p>
    <w:p w:rsidR="00E12EA1" w:rsidRPr="00EC35A3" w:rsidRDefault="00E12EA1" w:rsidP="00EC35A3">
      <w:pPr>
        <w:pStyle w:val="a9"/>
        <w:spacing w:line="360" w:lineRule="auto"/>
        <w:rPr>
          <w:szCs w:val="28"/>
          <w:lang w:val="uk-UA"/>
        </w:rPr>
      </w:pPr>
      <w:r>
        <w:rPr>
          <w:lang w:val="uk-UA"/>
        </w:rPr>
        <w:t xml:space="preserve">Захворюваність дорослого населення з класу органів дихання мегаполісу протягом 1990-2011 рр. хвилеподібно зменшувалась. Тренд її динаміки мав </w:t>
      </w:r>
      <w:r>
        <w:rPr>
          <w:lang w:val="uk-UA"/>
        </w:rPr>
        <w:lastRenderedPageBreak/>
        <w:t>вигляд у=3343,2+(-47,97х), при коефіцієнті множинної кореляції 0,78 (</w:t>
      </w:r>
      <w:r w:rsidRPr="00880FB1">
        <w:rPr>
          <w:szCs w:val="28"/>
        </w:rPr>
        <w:t>p</w:t>
      </w:r>
      <w:r w:rsidRPr="001972A6">
        <w:rPr>
          <w:szCs w:val="28"/>
          <w:lang w:val="uk-UA"/>
        </w:rPr>
        <w:t>&lt;</w:t>
      </w:r>
      <w:r w:rsidRPr="00880FB1">
        <w:rPr>
          <w:szCs w:val="28"/>
          <w:lang w:val="uk-UA"/>
        </w:rPr>
        <w:t>0,05</w:t>
      </w:r>
      <w:r w:rsidRPr="00F30E9A">
        <w:rPr>
          <w:szCs w:val="28"/>
          <w:lang w:val="uk-UA"/>
        </w:rPr>
        <w:t>)</w:t>
      </w:r>
      <w:r>
        <w:rPr>
          <w:szCs w:val="28"/>
          <w:lang w:val="uk-UA"/>
        </w:rPr>
        <w:t>. Особливо значно захворюваність зменшилась в дослідній групі внаслідок зниження рівня використання потужностей виробництва.</w:t>
      </w:r>
      <w:r w:rsidR="00FB3E31">
        <w:rPr>
          <w:szCs w:val="28"/>
          <w:lang w:val="uk-UA"/>
        </w:rPr>
        <w:t xml:space="preserve"> </w:t>
      </w:r>
      <w:r>
        <w:rPr>
          <w:szCs w:val="28"/>
          <w:lang w:val="uk-UA"/>
        </w:rPr>
        <w:t>Закономірністю динаміки первинної захворюваності класу органів дихання серед дитячого населення  протягом 1990-2011 рр. є практично однакова лінія тренду, як при високому, так і при помірному рівню ВПВ (тренд динаміки мав вигляд</w:t>
      </w:r>
      <w:r w:rsidR="00EC0F99">
        <w:rPr>
          <w:szCs w:val="28"/>
          <w:lang w:val="uk-UA"/>
        </w:rPr>
        <w:t xml:space="preserve"> </w:t>
      </w:r>
      <w:r>
        <w:rPr>
          <w:lang w:val="uk-UA"/>
        </w:rPr>
        <w:t>рівняння у=10190,3+(-41,2х) та у=8813,9+(-76,3х)</w:t>
      </w:r>
      <w:r w:rsidR="00171AF4">
        <w:rPr>
          <w:lang w:val="uk-UA"/>
        </w:rPr>
        <w:t xml:space="preserve"> </w:t>
      </w:r>
      <w:r w:rsidR="00EC35A3">
        <w:rPr>
          <w:lang w:val="uk-UA"/>
        </w:rPr>
        <w:t>при коефіцієнтах множинної кореляції 0,59-0,64 (</w:t>
      </w:r>
      <w:r w:rsidR="00EC35A3" w:rsidRPr="00880FB1">
        <w:rPr>
          <w:szCs w:val="28"/>
        </w:rPr>
        <w:t>p</w:t>
      </w:r>
      <w:r w:rsidR="00EC35A3" w:rsidRPr="001972A6">
        <w:rPr>
          <w:szCs w:val="28"/>
          <w:lang w:val="uk-UA"/>
        </w:rPr>
        <w:t>&lt;</w:t>
      </w:r>
      <w:r w:rsidR="00EC35A3" w:rsidRPr="00880FB1">
        <w:rPr>
          <w:szCs w:val="28"/>
          <w:lang w:val="uk-UA"/>
        </w:rPr>
        <w:t>0,05</w:t>
      </w:r>
      <w:r w:rsidR="00EC35A3" w:rsidRPr="00F30E9A">
        <w:rPr>
          <w:szCs w:val="28"/>
          <w:lang w:val="uk-UA"/>
        </w:rPr>
        <w:t>)</w:t>
      </w:r>
      <w:r w:rsidR="00EC35A3">
        <w:rPr>
          <w:szCs w:val="28"/>
          <w:lang w:val="uk-UA"/>
        </w:rPr>
        <w:t>.</w:t>
      </w:r>
    </w:p>
    <w:p w:rsidR="00E12EA1" w:rsidRDefault="00EC35A3" w:rsidP="00E12EA1">
      <w:pPr>
        <w:pStyle w:val="a9"/>
        <w:spacing w:line="360" w:lineRule="auto"/>
        <w:rPr>
          <w:szCs w:val="28"/>
          <w:lang w:val="uk-UA"/>
        </w:rPr>
      </w:pPr>
      <w:r>
        <w:rPr>
          <w:lang w:val="uk-UA"/>
        </w:rPr>
        <w:t xml:space="preserve">Захворюваність </w:t>
      </w:r>
      <w:r w:rsidR="00E12EA1">
        <w:rPr>
          <w:lang w:val="uk-UA"/>
        </w:rPr>
        <w:t>ХОД серед дорослих вірогідно вища при високому рівні ВПВ – на 5</w:t>
      </w:r>
      <w:r>
        <w:rPr>
          <w:lang w:val="uk-UA"/>
        </w:rPr>
        <w:t>00</w:t>
      </w:r>
      <w:r w:rsidR="00E12EA1">
        <w:rPr>
          <w:lang w:val="uk-UA"/>
        </w:rPr>
        <w:t>,</w:t>
      </w:r>
      <w:r>
        <w:rPr>
          <w:lang w:val="uk-UA"/>
        </w:rPr>
        <w:t>1</w:t>
      </w:r>
      <w:r w:rsidR="00E12EA1">
        <w:rPr>
          <w:lang w:val="uk-UA"/>
        </w:rPr>
        <w:t>±</w:t>
      </w:r>
      <w:r>
        <w:rPr>
          <w:lang w:val="uk-UA"/>
        </w:rPr>
        <w:t>206</w:t>
      </w:r>
      <w:r w:rsidR="00E12EA1">
        <w:rPr>
          <w:lang w:val="uk-UA"/>
        </w:rPr>
        <w:t>,</w:t>
      </w:r>
      <w:r>
        <w:rPr>
          <w:lang w:val="uk-UA"/>
        </w:rPr>
        <w:t>9</w:t>
      </w:r>
      <w:r w:rsidR="00E12EA1">
        <w:rPr>
          <w:lang w:val="uk-UA"/>
        </w:rPr>
        <w:t xml:space="preserve"> вип./10 тис. (</w:t>
      </w:r>
      <w:r w:rsidR="00E12EA1" w:rsidRPr="00880FB1">
        <w:rPr>
          <w:szCs w:val="28"/>
        </w:rPr>
        <w:t>p</w:t>
      </w:r>
      <w:r w:rsidR="00E12EA1" w:rsidRPr="001972A6">
        <w:rPr>
          <w:szCs w:val="28"/>
          <w:lang w:val="uk-UA"/>
        </w:rPr>
        <w:t>&lt;</w:t>
      </w:r>
      <w:r w:rsidR="00E12EA1" w:rsidRPr="00880FB1">
        <w:rPr>
          <w:szCs w:val="28"/>
          <w:lang w:val="uk-UA"/>
        </w:rPr>
        <w:t>0,05</w:t>
      </w:r>
      <w:r w:rsidR="00E12EA1" w:rsidRPr="00F30E9A">
        <w:rPr>
          <w:szCs w:val="28"/>
          <w:lang w:val="uk-UA"/>
        </w:rPr>
        <w:t>)</w:t>
      </w:r>
      <w:r w:rsidR="00E12EA1">
        <w:rPr>
          <w:szCs w:val="28"/>
          <w:lang w:val="uk-UA"/>
        </w:rPr>
        <w:t xml:space="preserve"> в дослідній групі та на 6</w:t>
      </w:r>
      <w:r>
        <w:rPr>
          <w:szCs w:val="28"/>
          <w:lang w:val="uk-UA"/>
        </w:rPr>
        <w:t>39</w:t>
      </w:r>
      <w:r w:rsidR="00E12EA1">
        <w:rPr>
          <w:lang w:val="uk-UA"/>
        </w:rPr>
        <w:t>,</w:t>
      </w:r>
      <w:r>
        <w:rPr>
          <w:lang w:val="uk-UA"/>
        </w:rPr>
        <w:t>9</w:t>
      </w:r>
      <w:r w:rsidR="00E12EA1">
        <w:rPr>
          <w:lang w:val="uk-UA"/>
        </w:rPr>
        <w:t>±</w:t>
      </w:r>
      <w:r>
        <w:rPr>
          <w:lang w:val="uk-UA"/>
        </w:rPr>
        <w:t>258,5</w:t>
      </w:r>
      <w:r w:rsidR="00E12EA1">
        <w:rPr>
          <w:lang w:val="uk-UA"/>
        </w:rPr>
        <w:t xml:space="preserve"> вип./10 тис. (</w:t>
      </w:r>
      <w:r w:rsidR="00E12EA1" w:rsidRPr="00880FB1">
        <w:rPr>
          <w:szCs w:val="28"/>
        </w:rPr>
        <w:t>p</w:t>
      </w:r>
      <w:r w:rsidR="00E12EA1" w:rsidRPr="001972A6">
        <w:rPr>
          <w:szCs w:val="28"/>
          <w:lang w:val="uk-UA"/>
        </w:rPr>
        <w:t>&lt;</w:t>
      </w:r>
      <w:r w:rsidR="00E12EA1" w:rsidRPr="00880FB1">
        <w:rPr>
          <w:szCs w:val="28"/>
          <w:lang w:val="uk-UA"/>
        </w:rPr>
        <w:t>0,05</w:t>
      </w:r>
      <w:r w:rsidR="00E12EA1" w:rsidRPr="00F30E9A">
        <w:rPr>
          <w:szCs w:val="28"/>
          <w:lang w:val="uk-UA"/>
        </w:rPr>
        <w:t>)</w:t>
      </w:r>
      <w:r w:rsidR="00E12EA1">
        <w:rPr>
          <w:szCs w:val="28"/>
          <w:lang w:val="uk-UA"/>
        </w:rPr>
        <w:t xml:space="preserve"> - в контрольній групі. Серед дорослих екологічно забруднених районів вірогідно вища розповсюдженість ХОД  як при високому рівні ВПВ (3776</w:t>
      </w:r>
      <w:r w:rsidR="00E12EA1">
        <w:rPr>
          <w:lang w:val="uk-UA"/>
        </w:rPr>
        <w:t>,1±228,7 вип./10 тис.)</w:t>
      </w:r>
      <w:r w:rsidR="00E12EA1">
        <w:rPr>
          <w:szCs w:val="28"/>
          <w:lang w:val="uk-UA"/>
        </w:rPr>
        <w:t>, так і при помірному рівні (3176</w:t>
      </w:r>
      <w:r w:rsidR="00E12EA1">
        <w:rPr>
          <w:lang w:val="uk-UA"/>
        </w:rPr>
        <w:t>,5±63,7 вип./10 тис.). Серед дитячого населення розповсюдженість ХОД у дослідній групі вірогідно зменшилась при помірному рівні ВПВ до 9285,6±214,6 вип./10 тис.</w:t>
      </w:r>
      <w:r w:rsidR="00FB3E31">
        <w:rPr>
          <w:lang w:val="uk-UA"/>
        </w:rPr>
        <w:t xml:space="preserve"> </w:t>
      </w:r>
      <w:r w:rsidR="00E12EA1">
        <w:rPr>
          <w:lang w:val="uk-UA"/>
        </w:rPr>
        <w:t>(</w:t>
      </w:r>
      <w:r w:rsidR="00E12EA1" w:rsidRPr="00880FB1">
        <w:rPr>
          <w:szCs w:val="28"/>
        </w:rPr>
        <w:t>p</w:t>
      </w:r>
      <w:r w:rsidR="00E12EA1" w:rsidRPr="001972A6">
        <w:rPr>
          <w:szCs w:val="28"/>
          <w:lang w:val="uk-UA"/>
        </w:rPr>
        <w:t>&lt;</w:t>
      </w:r>
      <w:r w:rsidR="00E12EA1" w:rsidRPr="00880FB1">
        <w:rPr>
          <w:szCs w:val="28"/>
          <w:lang w:val="uk-UA"/>
        </w:rPr>
        <w:t>0,05</w:t>
      </w:r>
      <w:r w:rsidR="00E12EA1">
        <w:rPr>
          <w:szCs w:val="28"/>
          <w:lang w:val="uk-UA"/>
        </w:rPr>
        <w:t>).</w:t>
      </w:r>
    </w:p>
    <w:p w:rsidR="00E12EA1" w:rsidRDefault="00E12EA1" w:rsidP="00E12EA1">
      <w:pPr>
        <w:pStyle w:val="a9"/>
        <w:spacing w:line="360" w:lineRule="auto"/>
        <w:rPr>
          <w:lang w:val="uk-UA"/>
        </w:rPr>
      </w:pPr>
      <w:r>
        <w:rPr>
          <w:szCs w:val="28"/>
          <w:lang w:val="uk-UA"/>
        </w:rPr>
        <w:t>До закономірностей формування хворобливості серед дітей відноситься зворотна інверсія при високому рівні ВПВ, тобто більш високі темпи зростання ХОД у порівнянні з захворюваністю.</w:t>
      </w:r>
      <w:r>
        <w:rPr>
          <w:lang w:val="uk-UA"/>
        </w:rPr>
        <w:t xml:space="preserve"> Активне нагромадження хвороб на тлі більш повільного виникнення нових випадків вказує на недостатню ефективність медичного обслуговування дитячого населення.</w:t>
      </w:r>
    </w:p>
    <w:p w:rsidR="00E12EA1" w:rsidRPr="007B10A5" w:rsidRDefault="00E12EA1" w:rsidP="00E12EA1">
      <w:pPr>
        <w:pStyle w:val="a9"/>
        <w:spacing w:line="360" w:lineRule="auto"/>
        <w:rPr>
          <w:szCs w:val="28"/>
          <w:lang w:val="uk-UA"/>
        </w:rPr>
      </w:pPr>
      <w:r>
        <w:rPr>
          <w:lang w:val="uk-UA"/>
        </w:rPr>
        <w:t xml:space="preserve">При помірному рівні ВПВ у </w:t>
      </w:r>
      <w:r w:rsidR="00EC35A3">
        <w:rPr>
          <w:lang w:val="uk-UA"/>
        </w:rPr>
        <w:t>популяці</w:t>
      </w:r>
      <w:r w:rsidR="00FB3E31">
        <w:rPr>
          <w:lang w:val="uk-UA"/>
        </w:rPr>
        <w:t>ї</w:t>
      </w:r>
      <w:r w:rsidR="00EC35A3">
        <w:rPr>
          <w:lang w:val="uk-UA"/>
        </w:rPr>
        <w:t xml:space="preserve"> </w:t>
      </w:r>
      <w:r>
        <w:rPr>
          <w:lang w:val="uk-UA"/>
        </w:rPr>
        <w:t xml:space="preserve">дорослих </w:t>
      </w:r>
      <w:r w:rsidR="00EC35A3">
        <w:rPr>
          <w:lang w:val="uk-UA"/>
        </w:rPr>
        <w:t xml:space="preserve">в цілому </w:t>
      </w:r>
      <w:r>
        <w:rPr>
          <w:lang w:val="uk-UA"/>
        </w:rPr>
        <w:t xml:space="preserve">суттєво зменшилась </w:t>
      </w:r>
      <w:r w:rsidR="00EC0F99">
        <w:rPr>
          <w:lang w:val="uk-UA"/>
        </w:rPr>
        <w:t>у</w:t>
      </w:r>
      <w:r>
        <w:rPr>
          <w:lang w:val="uk-UA"/>
        </w:rPr>
        <w:t xml:space="preserve"> 1,8 рази (</w:t>
      </w:r>
      <w:r w:rsidRPr="00306612">
        <w:rPr>
          <w:szCs w:val="28"/>
          <w:lang w:val="uk-UA"/>
        </w:rPr>
        <w:t>р</w:t>
      </w:r>
      <w:r>
        <w:rPr>
          <w:szCs w:val="28"/>
          <w:lang w:val="uk-UA"/>
        </w:rPr>
        <w:t>&lt;</w:t>
      </w:r>
      <w:r w:rsidRPr="00306612">
        <w:rPr>
          <w:szCs w:val="28"/>
          <w:lang w:val="uk-UA"/>
        </w:rPr>
        <w:t>0,01</w:t>
      </w:r>
      <w:r>
        <w:rPr>
          <w:szCs w:val="28"/>
          <w:lang w:val="uk-UA"/>
        </w:rPr>
        <w:t xml:space="preserve">) </w:t>
      </w:r>
      <w:r>
        <w:rPr>
          <w:lang w:val="uk-UA"/>
        </w:rPr>
        <w:t xml:space="preserve">захворюваність на ХОД </w:t>
      </w:r>
      <w:r>
        <w:rPr>
          <w:szCs w:val="28"/>
          <w:lang w:val="uk-UA"/>
        </w:rPr>
        <w:t xml:space="preserve">(з </w:t>
      </w:r>
      <w:r w:rsidRPr="009473B8">
        <w:rPr>
          <w:szCs w:val="28"/>
          <w:lang w:val="uk-UA"/>
        </w:rPr>
        <w:t>2773</w:t>
      </w:r>
      <w:r>
        <w:rPr>
          <w:szCs w:val="28"/>
          <w:lang w:val="uk-UA"/>
        </w:rPr>
        <w:t>,2</w:t>
      </w:r>
      <w:r w:rsidRPr="009B6811">
        <w:rPr>
          <w:szCs w:val="28"/>
          <w:lang w:val="uk-UA"/>
        </w:rPr>
        <w:t>±</w:t>
      </w:r>
      <w:r>
        <w:rPr>
          <w:szCs w:val="28"/>
          <w:lang w:val="uk-UA"/>
        </w:rPr>
        <w:t xml:space="preserve">154,2 </w:t>
      </w:r>
      <w:r w:rsidRPr="009B6811">
        <w:rPr>
          <w:szCs w:val="28"/>
          <w:lang w:val="uk-UA"/>
        </w:rPr>
        <w:t>до</w:t>
      </w:r>
      <w:r w:rsidRPr="009473B8">
        <w:rPr>
          <w:szCs w:val="28"/>
          <w:lang w:val="uk-UA"/>
        </w:rPr>
        <w:t>1558</w:t>
      </w:r>
      <w:r>
        <w:rPr>
          <w:szCs w:val="28"/>
          <w:lang w:val="uk-UA"/>
        </w:rPr>
        <w:t>,4</w:t>
      </w:r>
      <w:r w:rsidRPr="009B6811">
        <w:rPr>
          <w:szCs w:val="28"/>
          <w:lang w:val="uk-UA"/>
        </w:rPr>
        <w:t>±</w:t>
      </w:r>
      <w:r>
        <w:rPr>
          <w:szCs w:val="28"/>
          <w:lang w:val="uk-UA"/>
        </w:rPr>
        <w:t xml:space="preserve">24,1 вип./10 тис.); </w:t>
      </w:r>
      <w:r w:rsidR="00EC0F99">
        <w:rPr>
          <w:szCs w:val="28"/>
          <w:lang w:val="uk-UA"/>
        </w:rPr>
        <w:t>у</w:t>
      </w:r>
      <w:r w:rsidRPr="009B6811">
        <w:rPr>
          <w:szCs w:val="28"/>
          <w:lang w:val="uk-UA"/>
        </w:rPr>
        <w:t xml:space="preserve"> 1,5 рази</w:t>
      </w:r>
      <w:r w:rsidR="00171AF4">
        <w:rPr>
          <w:szCs w:val="28"/>
          <w:lang w:val="uk-UA"/>
        </w:rPr>
        <w:t xml:space="preserve"> </w:t>
      </w:r>
      <w:r w:rsidRPr="009B6811">
        <w:rPr>
          <w:szCs w:val="28"/>
          <w:lang w:val="uk-UA"/>
        </w:rPr>
        <w:t>(р</w:t>
      </w:r>
      <w:r>
        <w:rPr>
          <w:szCs w:val="28"/>
          <w:lang w:val="uk-UA"/>
        </w:rPr>
        <w:t>&lt;</w:t>
      </w:r>
      <w:r w:rsidRPr="009B6811">
        <w:rPr>
          <w:szCs w:val="28"/>
          <w:lang w:val="uk-UA"/>
        </w:rPr>
        <w:t>0,01</w:t>
      </w:r>
      <w:r>
        <w:rPr>
          <w:szCs w:val="28"/>
          <w:lang w:val="uk-UA"/>
        </w:rPr>
        <w:t xml:space="preserve">) </w:t>
      </w:r>
      <w:r w:rsidRPr="009B6811">
        <w:rPr>
          <w:szCs w:val="28"/>
          <w:lang w:val="uk-UA"/>
        </w:rPr>
        <w:t xml:space="preserve"> - на ГРВІ </w:t>
      </w:r>
      <w:r>
        <w:rPr>
          <w:szCs w:val="28"/>
          <w:lang w:val="uk-UA"/>
        </w:rPr>
        <w:t>(з 1577,0</w:t>
      </w:r>
      <w:r w:rsidRPr="009B6811">
        <w:rPr>
          <w:szCs w:val="28"/>
          <w:lang w:val="uk-UA"/>
        </w:rPr>
        <w:t>±</w:t>
      </w:r>
      <w:r>
        <w:rPr>
          <w:szCs w:val="28"/>
          <w:lang w:val="uk-UA"/>
        </w:rPr>
        <w:t>173,3 до 1031,3</w:t>
      </w:r>
      <w:r w:rsidRPr="009B6811">
        <w:rPr>
          <w:szCs w:val="28"/>
          <w:lang w:val="uk-UA"/>
        </w:rPr>
        <w:t>±</w:t>
      </w:r>
      <w:r>
        <w:rPr>
          <w:szCs w:val="28"/>
          <w:lang w:val="uk-UA"/>
        </w:rPr>
        <w:t>28,1 вип./10 тис.)</w:t>
      </w:r>
      <w:r w:rsidR="00FB3E31">
        <w:rPr>
          <w:szCs w:val="28"/>
          <w:lang w:val="uk-UA"/>
        </w:rPr>
        <w:t xml:space="preserve"> </w:t>
      </w:r>
      <w:r>
        <w:rPr>
          <w:szCs w:val="28"/>
          <w:lang w:val="uk-UA"/>
        </w:rPr>
        <w:t xml:space="preserve">та зросла </w:t>
      </w:r>
      <w:r w:rsidR="00EC0F99">
        <w:rPr>
          <w:szCs w:val="28"/>
          <w:lang w:val="uk-UA"/>
        </w:rPr>
        <w:t>у</w:t>
      </w:r>
      <w:r>
        <w:rPr>
          <w:szCs w:val="28"/>
          <w:lang w:val="uk-UA"/>
        </w:rPr>
        <w:t xml:space="preserve"> 2,9 рази </w:t>
      </w:r>
      <w:r w:rsidRPr="009B6811">
        <w:rPr>
          <w:szCs w:val="28"/>
          <w:lang w:val="uk-UA"/>
        </w:rPr>
        <w:t>(р</w:t>
      </w:r>
      <w:r>
        <w:rPr>
          <w:szCs w:val="28"/>
          <w:lang w:val="uk-UA"/>
        </w:rPr>
        <w:t>&lt;</w:t>
      </w:r>
      <w:r w:rsidRPr="009B6811">
        <w:rPr>
          <w:szCs w:val="28"/>
          <w:lang w:val="uk-UA"/>
        </w:rPr>
        <w:t>0,0</w:t>
      </w:r>
      <w:r>
        <w:rPr>
          <w:szCs w:val="28"/>
          <w:lang w:val="uk-UA"/>
        </w:rPr>
        <w:t>0</w:t>
      </w:r>
      <w:r w:rsidRPr="009B6811">
        <w:rPr>
          <w:szCs w:val="28"/>
          <w:lang w:val="uk-UA"/>
        </w:rPr>
        <w:t>1</w:t>
      </w:r>
      <w:r>
        <w:rPr>
          <w:szCs w:val="28"/>
          <w:lang w:val="uk-UA"/>
        </w:rPr>
        <w:t xml:space="preserve">) - на бронхіальну астму (з  </w:t>
      </w:r>
      <w:r w:rsidRPr="009B6811">
        <w:rPr>
          <w:szCs w:val="28"/>
          <w:lang w:val="uk-UA"/>
        </w:rPr>
        <w:t>1,3±0,</w:t>
      </w:r>
      <w:r>
        <w:rPr>
          <w:szCs w:val="28"/>
          <w:lang w:val="uk-UA"/>
        </w:rPr>
        <w:t>1</w:t>
      </w:r>
      <w:r w:rsidRPr="009B6811">
        <w:rPr>
          <w:szCs w:val="28"/>
          <w:lang w:val="uk-UA"/>
        </w:rPr>
        <w:t xml:space="preserve"> до </w:t>
      </w:r>
      <w:r>
        <w:rPr>
          <w:szCs w:val="28"/>
          <w:lang w:val="uk-UA"/>
        </w:rPr>
        <w:t>3,8</w:t>
      </w:r>
      <w:r w:rsidRPr="009B6811">
        <w:rPr>
          <w:szCs w:val="28"/>
          <w:lang w:val="uk-UA"/>
        </w:rPr>
        <w:t>±0,</w:t>
      </w:r>
      <w:r>
        <w:rPr>
          <w:szCs w:val="28"/>
          <w:lang w:val="uk-UA"/>
        </w:rPr>
        <w:t>3вип./10 тис.).</w:t>
      </w:r>
      <w:r w:rsidR="00FB3E31">
        <w:rPr>
          <w:szCs w:val="28"/>
          <w:lang w:val="uk-UA"/>
        </w:rPr>
        <w:t xml:space="preserve"> </w:t>
      </w:r>
      <w:r>
        <w:rPr>
          <w:szCs w:val="28"/>
          <w:lang w:val="uk-UA"/>
        </w:rPr>
        <w:t>В той час за</w:t>
      </w:r>
      <w:r>
        <w:rPr>
          <w:lang w:val="uk-UA"/>
        </w:rPr>
        <w:t>хворюван</w:t>
      </w:r>
      <w:r w:rsidR="00FB3E31">
        <w:rPr>
          <w:lang w:val="uk-UA"/>
        </w:rPr>
        <w:t>і</w:t>
      </w:r>
      <w:r>
        <w:rPr>
          <w:lang w:val="uk-UA"/>
        </w:rPr>
        <w:t>сть на хронічний ларингіт і ларинготрахеїт, хронічний фарингіт, бронхіт хронічний та пневмонії суттєво не змінилась.</w:t>
      </w:r>
      <w:r w:rsidR="00FB3E31">
        <w:rPr>
          <w:lang w:val="uk-UA"/>
        </w:rPr>
        <w:t xml:space="preserve"> </w:t>
      </w:r>
      <w:r>
        <w:rPr>
          <w:lang w:val="uk-UA"/>
        </w:rPr>
        <w:t xml:space="preserve">При помірному рівні ВПВ у дітей зменшилась захворюваність </w:t>
      </w:r>
      <w:r w:rsidR="00EC0F99">
        <w:rPr>
          <w:lang w:val="uk-UA"/>
        </w:rPr>
        <w:t>у</w:t>
      </w:r>
      <w:r>
        <w:rPr>
          <w:lang w:val="uk-UA"/>
        </w:rPr>
        <w:t xml:space="preserve"> 4,0 рази (р&lt;0,05) на бронхіт хронічний (з </w:t>
      </w:r>
      <w:r>
        <w:rPr>
          <w:szCs w:val="28"/>
          <w:lang w:val="uk-UA"/>
        </w:rPr>
        <w:t>4</w:t>
      </w:r>
      <w:r w:rsidRPr="00361892">
        <w:rPr>
          <w:szCs w:val="28"/>
          <w:lang w:val="uk-UA"/>
        </w:rPr>
        <w:t>,0±</w:t>
      </w:r>
      <w:r>
        <w:rPr>
          <w:szCs w:val="28"/>
          <w:lang w:val="uk-UA"/>
        </w:rPr>
        <w:t>1</w:t>
      </w:r>
      <w:r w:rsidRPr="00361892">
        <w:rPr>
          <w:szCs w:val="28"/>
          <w:lang w:val="uk-UA"/>
        </w:rPr>
        <w:t>,</w:t>
      </w:r>
      <w:r>
        <w:rPr>
          <w:szCs w:val="28"/>
          <w:lang w:val="uk-UA"/>
        </w:rPr>
        <w:t>1 до</w:t>
      </w:r>
      <w:r>
        <w:rPr>
          <w:lang w:val="uk-UA"/>
        </w:rPr>
        <w:t xml:space="preserve"> 1,1</w:t>
      </w:r>
      <w:r>
        <w:rPr>
          <w:szCs w:val="28"/>
          <w:lang w:val="uk-UA"/>
        </w:rPr>
        <w:t xml:space="preserve">±0,4 вип./10 тис.) при зростанні </w:t>
      </w:r>
      <w:r w:rsidR="00EC0F99">
        <w:rPr>
          <w:szCs w:val="28"/>
          <w:lang w:val="uk-UA"/>
        </w:rPr>
        <w:t>у</w:t>
      </w:r>
      <w:r>
        <w:rPr>
          <w:lang w:val="uk-UA"/>
        </w:rPr>
        <w:t xml:space="preserve"> 2,2 рази (р&lt;0,001) - на хронічні хвороби мигдаликів (з </w:t>
      </w:r>
      <w:r>
        <w:rPr>
          <w:szCs w:val="28"/>
          <w:lang w:val="uk-UA"/>
        </w:rPr>
        <w:t xml:space="preserve">53,9 ±6,7 до </w:t>
      </w:r>
      <w:r>
        <w:rPr>
          <w:lang w:val="uk-UA"/>
        </w:rPr>
        <w:lastRenderedPageBreak/>
        <w:t>117,6</w:t>
      </w:r>
      <w:r>
        <w:rPr>
          <w:szCs w:val="28"/>
          <w:lang w:val="uk-UA"/>
        </w:rPr>
        <w:t>±9,4 вип./10 тис.);</w:t>
      </w:r>
      <w:r w:rsidR="00386841">
        <w:rPr>
          <w:szCs w:val="28"/>
          <w:lang w:val="uk-UA"/>
        </w:rPr>
        <w:t xml:space="preserve"> </w:t>
      </w:r>
      <w:r>
        <w:rPr>
          <w:szCs w:val="28"/>
          <w:lang w:val="uk-UA"/>
        </w:rPr>
        <w:t xml:space="preserve"> </w:t>
      </w:r>
      <w:r w:rsidR="00EC0F99">
        <w:rPr>
          <w:szCs w:val="28"/>
          <w:lang w:val="uk-UA"/>
        </w:rPr>
        <w:t>у</w:t>
      </w:r>
      <w:r>
        <w:rPr>
          <w:szCs w:val="28"/>
          <w:lang w:val="uk-UA"/>
        </w:rPr>
        <w:t xml:space="preserve"> 2,0 рази </w:t>
      </w:r>
      <w:r w:rsidRPr="00E63E96">
        <w:rPr>
          <w:lang w:val="uk-UA"/>
        </w:rPr>
        <w:t>(р</w:t>
      </w:r>
      <w:r>
        <w:rPr>
          <w:lang w:val="uk-UA"/>
        </w:rPr>
        <w:t>&lt;</w:t>
      </w:r>
      <w:r w:rsidRPr="00E63E96">
        <w:rPr>
          <w:lang w:val="uk-UA"/>
        </w:rPr>
        <w:t xml:space="preserve">0,01) </w:t>
      </w:r>
      <w:r w:rsidR="00386841">
        <w:rPr>
          <w:szCs w:val="28"/>
          <w:lang w:val="uk-UA"/>
        </w:rPr>
        <w:t>–</w:t>
      </w:r>
      <w:r>
        <w:rPr>
          <w:szCs w:val="28"/>
          <w:lang w:val="uk-UA"/>
        </w:rPr>
        <w:t xml:space="preserve"> </w:t>
      </w:r>
      <w:r>
        <w:rPr>
          <w:lang w:val="uk-UA"/>
        </w:rPr>
        <w:t>на алергічний риніт (з 10,8</w:t>
      </w:r>
      <w:r>
        <w:rPr>
          <w:szCs w:val="28"/>
          <w:lang w:val="uk-UA"/>
        </w:rPr>
        <w:t>±2</w:t>
      </w:r>
      <w:r>
        <w:rPr>
          <w:lang w:val="uk-UA"/>
        </w:rPr>
        <w:t>,7 до 22,1</w:t>
      </w:r>
      <w:r>
        <w:rPr>
          <w:szCs w:val="28"/>
          <w:lang w:val="uk-UA"/>
        </w:rPr>
        <w:t>±1,6 вип./10 тис.).</w:t>
      </w:r>
    </w:p>
    <w:p w:rsidR="00E12EA1" w:rsidRDefault="00E12EA1" w:rsidP="00E12EA1">
      <w:pPr>
        <w:spacing w:line="360" w:lineRule="auto"/>
        <w:ind w:firstLine="708"/>
        <w:jc w:val="both"/>
        <w:rPr>
          <w:sz w:val="28"/>
          <w:szCs w:val="28"/>
          <w:lang w:val="uk-UA"/>
        </w:rPr>
      </w:pPr>
      <w:r>
        <w:rPr>
          <w:sz w:val="28"/>
          <w:szCs w:val="28"/>
          <w:lang w:val="uk-UA"/>
        </w:rPr>
        <w:t>Рівень використання виробничих потужностей суттєвим чином впливає на загальну смертність населення промислового міста металургійної галузі. Зокрема, при високому рівні ВПВ вища смертність у наступних класах:  хвороби органів дихання (1,2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хвороби ендокринної системи (1,5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хвороби сечостатевої системи (1,6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хвороби шкіри та підшкірної клітковини (1,5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травми та отруєння (1,5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F30E9A">
        <w:rPr>
          <w:sz w:val="28"/>
          <w:szCs w:val="28"/>
          <w:lang w:val="uk-UA"/>
        </w:rPr>
        <w:t>)</w:t>
      </w:r>
      <w:r>
        <w:rPr>
          <w:sz w:val="28"/>
          <w:szCs w:val="28"/>
          <w:lang w:val="uk-UA"/>
        </w:rPr>
        <w:t>; розлади психіки та поведінки (4,3 рази</w:t>
      </w:r>
      <w:r w:rsidR="00D53E11">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w:t>
      </w:r>
      <w:r>
        <w:rPr>
          <w:sz w:val="28"/>
          <w:szCs w:val="28"/>
          <w:lang w:val="uk-UA"/>
        </w:rPr>
        <w:t>01</w:t>
      </w:r>
      <w:r w:rsidRPr="00F30E9A">
        <w:rPr>
          <w:sz w:val="28"/>
          <w:szCs w:val="28"/>
          <w:lang w:val="uk-UA"/>
        </w:rPr>
        <w:t>)</w:t>
      </w:r>
      <w:r>
        <w:rPr>
          <w:sz w:val="28"/>
          <w:szCs w:val="28"/>
          <w:lang w:val="uk-UA"/>
        </w:rPr>
        <w:t>.</w:t>
      </w:r>
    </w:p>
    <w:p w:rsidR="00E12EA1" w:rsidRDefault="00E12EA1" w:rsidP="00EC35A3">
      <w:pPr>
        <w:spacing w:line="360" w:lineRule="auto"/>
        <w:ind w:firstLine="708"/>
        <w:jc w:val="both"/>
        <w:rPr>
          <w:sz w:val="28"/>
          <w:szCs w:val="28"/>
          <w:lang w:val="uk-UA"/>
        </w:rPr>
      </w:pPr>
      <w:r>
        <w:rPr>
          <w:sz w:val="28"/>
          <w:szCs w:val="28"/>
          <w:lang w:val="uk-UA"/>
        </w:rPr>
        <w:t xml:space="preserve"> У структурі загальної смертності клас хвороб органів дихання займає п</w:t>
      </w:r>
      <w:r w:rsidRPr="00AE327E">
        <w:rPr>
          <w:sz w:val="28"/>
          <w:szCs w:val="28"/>
          <w:lang w:val="uk-UA"/>
        </w:rPr>
        <w:t>’</w:t>
      </w:r>
      <w:r>
        <w:rPr>
          <w:sz w:val="28"/>
          <w:szCs w:val="28"/>
          <w:lang w:val="uk-UA"/>
        </w:rPr>
        <w:t>яте місце</w:t>
      </w:r>
      <w:r w:rsidRPr="00AE327E">
        <w:rPr>
          <w:sz w:val="28"/>
          <w:szCs w:val="28"/>
          <w:lang w:val="uk-UA"/>
        </w:rPr>
        <w:t xml:space="preserve"> (</w:t>
      </w:r>
      <w:r>
        <w:rPr>
          <w:sz w:val="28"/>
          <w:szCs w:val="28"/>
          <w:lang w:val="uk-UA"/>
        </w:rPr>
        <w:t>45</w:t>
      </w:r>
      <w:r w:rsidRPr="00AE327E">
        <w:rPr>
          <w:sz w:val="28"/>
          <w:szCs w:val="28"/>
          <w:lang w:val="uk-UA"/>
        </w:rPr>
        <w:t>,</w:t>
      </w:r>
      <w:r>
        <w:rPr>
          <w:sz w:val="28"/>
          <w:szCs w:val="28"/>
          <w:lang w:val="uk-UA"/>
        </w:rPr>
        <w:t>38</w:t>
      </w:r>
      <w:r w:rsidRPr="00AE327E">
        <w:rPr>
          <w:sz w:val="28"/>
          <w:szCs w:val="28"/>
          <w:lang w:val="uk-UA"/>
        </w:rPr>
        <w:t>±</w:t>
      </w:r>
      <w:r>
        <w:rPr>
          <w:sz w:val="28"/>
          <w:szCs w:val="28"/>
          <w:lang w:val="uk-UA"/>
        </w:rPr>
        <w:t>2</w:t>
      </w:r>
      <w:r w:rsidRPr="00AE327E">
        <w:rPr>
          <w:sz w:val="28"/>
          <w:szCs w:val="28"/>
          <w:lang w:val="uk-UA"/>
        </w:rPr>
        <w:t>,</w:t>
      </w:r>
      <w:r>
        <w:rPr>
          <w:sz w:val="28"/>
          <w:szCs w:val="28"/>
          <w:lang w:val="uk-UA"/>
        </w:rPr>
        <w:t xml:space="preserve">87 вип./100 тис.) при високому рівні ВПВ та шосте місце </w:t>
      </w:r>
      <w:r w:rsidRPr="00AE327E">
        <w:rPr>
          <w:sz w:val="28"/>
          <w:szCs w:val="28"/>
          <w:lang w:val="uk-UA"/>
        </w:rPr>
        <w:t>(</w:t>
      </w:r>
      <w:r>
        <w:rPr>
          <w:sz w:val="28"/>
          <w:szCs w:val="28"/>
          <w:lang w:val="uk-UA"/>
        </w:rPr>
        <w:t>38</w:t>
      </w:r>
      <w:r w:rsidRPr="00AE327E">
        <w:rPr>
          <w:sz w:val="28"/>
          <w:szCs w:val="28"/>
          <w:lang w:val="uk-UA"/>
        </w:rPr>
        <w:t>,</w:t>
      </w:r>
      <w:r>
        <w:rPr>
          <w:sz w:val="28"/>
          <w:szCs w:val="28"/>
          <w:lang w:val="uk-UA"/>
        </w:rPr>
        <w:t>02</w:t>
      </w:r>
      <w:r w:rsidRPr="00AE327E">
        <w:rPr>
          <w:sz w:val="28"/>
          <w:szCs w:val="28"/>
          <w:lang w:val="uk-UA"/>
        </w:rPr>
        <w:t>±</w:t>
      </w:r>
      <w:r>
        <w:rPr>
          <w:sz w:val="28"/>
          <w:szCs w:val="28"/>
          <w:lang w:val="uk-UA"/>
        </w:rPr>
        <w:t>3</w:t>
      </w:r>
      <w:r w:rsidRPr="00AE327E">
        <w:rPr>
          <w:sz w:val="28"/>
          <w:szCs w:val="28"/>
          <w:lang w:val="uk-UA"/>
        </w:rPr>
        <w:t>,</w:t>
      </w:r>
      <w:r>
        <w:rPr>
          <w:sz w:val="28"/>
          <w:szCs w:val="28"/>
          <w:lang w:val="uk-UA"/>
        </w:rPr>
        <w:t>16 вип./100 тис.) при помірному рівні ВПВ. При помірному рівні ВПВ  суттєво знизилась загальна смертність від бронхіальної астми (5,6 рази</w:t>
      </w:r>
      <w:r w:rsidR="00D53E11">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застійних хвороб (3,2 рази</w:t>
      </w:r>
      <w:r w:rsidR="00D53E11">
        <w:rPr>
          <w:sz w:val="28"/>
          <w:szCs w:val="28"/>
          <w:lang w:val="uk-UA"/>
        </w:rPr>
        <w:t>;</w:t>
      </w:r>
      <w:r w:rsidR="0031262D">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інших хвороб органів дихання (3,</w:t>
      </w:r>
      <w:r w:rsidR="005F3643">
        <w:rPr>
          <w:sz w:val="28"/>
          <w:szCs w:val="28"/>
          <w:lang w:val="uk-UA"/>
        </w:rPr>
        <w:t>9</w:t>
      </w:r>
      <w:r>
        <w:rPr>
          <w:sz w:val="28"/>
          <w:szCs w:val="28"/>
          <w:lang w:val="uk-UA"/>
        </w:rPr>
        <w:t xml:space="preserve"> рази</w:t>
      </w:r>
      <w:r w:rsidR="00D53E11">
        <w:rPr>
          <w:sz w:val="28"/>
          <w:szCs w:val="28"/>
          <w:lang w:val="uk-UA"/>
        </w:rPr>
        <w:t>;</w:t>
      </w:r>
      <w:r w:rsidR="0031262D">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при з</w:t>
      </w:r>
      <w:r w:rsidR="005F3643">
        <w:rPr>
          <w:sz w:val="28"/>
          <w:szCs w:val="28"/>
          <w:lang w:val="uk-UA"/>
        </w:rPr>
        <w:t>ростанн</w:t>
      </w:r>
      <w:r>
        <w:rPr>
          <w:sz w:val="28"/>
          <w:szCs w:val="28"/>
          <w:lang w:val="uk-UA"/>
        </w:rPr>
        <w:t>і гнійних та некротичних хвороб (</w:t>
      </w:r>
      <w:r w:rsidR="005F3643">
        <w:rPr>
          <w:sz w:val="28"/>
          <w:szCs w:val="28"/>
          <w:lang w:val="uk-UA"/>
        </w:rPr>
        <w:t>2</w:t>
      </w:r>
      <w:r>
        <w:rPr>
          <w:sz w:val="28"/>
          <w:szCs w:val="28"/>
          <w:lang w:val="uk-UA"/>
        </w:rPr>
        <w:t>,1 рази</w:t>
      </w:r>
      <w:r w:rsidR="00453DEC">
        <w:rPr>
          <w:sz w:val="28"/>
          <w:szCs w:val="28"/>
          <w:lang w:val="uk-UA"/>
        </w:rPr>
        <w:t>;</w:t>
      </w:r>
      <w:r w:rsidR="0031262D">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w:t>
      </w:r>
      <w:r w:rsidR="00FB3E31">
        <w:rPr>
          <w:sz w:val="28"/>
          <w:szCs w:val="28"/>
          <w:lang w:val="uk-UA"/>
        </w:rPr>
        <w:t xml:space="preserve"> </w:t>
      </w:r>
      <w:r>
        <w:rPr>
          <w:sz w:val="28"/>
          <w:szCs w:val="28"/>
          <w:lang w:val="uk-UA"/>
        </w:rPr>
        <w:t>Найчастіше причинами смерті населення мегаполісу були бактеріальні пневмонії (17,07–19,94 вип./100 тис.), хронічний бронхіт (12,86–15,52 вип./100</w:t>
      </w:r>
      <w:r w:rsidR="00386841">
        <w:rPr>
          <w:sz w:val="28"/>
          <w:szCs w:val="28"/>
          <w:lang w:val="uk-UA"/>
        </w:rPr>
        <w:t> </w:t>
      </w:r>
      <w:r>
        <w:rPr>
          <w:sz w:val="28"/>
          <w:szCs w:val="28"/>
          <w:lang w:val="uk-UA"/>
        </w:rPr>
        <w:t>тис.), застійні хвороби (2,27–7,16 вип./100 тис.).</w:t>
      </w:r>
      <w:r w:rsidR="00FB3E31">
        <w:rPr>
          <w:sz w:val="28"/>
          <w:szCs w:val="28"/>
          <w:lang w:val="uk-UA"/>
        </w:rPr>
        <w:t xml:space="preserve"> </w:t>
      </w:r>
      <w:r>
        <w:rPr>
          <w:sz w:val="28"/>
          <w:szCs w:val="28"/>
          <w:lang w:val="uk-UA"/>
        </w:rPr>
        <w:t>Гендерні відмінності полягають у вірогідно вищих рівнях смертності чоловіків у мегаполісі як при високому, так і при помірному рівнях ВПВ: злоякісних новоутвореннях трахеї та бронхів (5,6</w:t>
      </w:r>
      <w:r w:rsidR="00386841">
        <w:rPr>
          <w:sz w:val="28"/>
          <w:szCs w:val="28"/>
          <w:lang w:val="uk-UA"/>
        </w:rPr>
        <w:t>–</w:t>
      </w:r>
      <w:r>
        <w:rPr>
          <w:sz w:val="28"/>
          <w:szCs w:val="28"/>
          <w:lang w:val="uk-UA"/>
        </w:rPr>
        <w:t>6,1 рази</w:t>
      </w:r>
      <w:r w:rsidR="00453DEC">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злоякісних новоутвореннях легень (5,8</w:t>
      </w:r>
      <w:r w:rsidR="00386841">
        <w:rPr>
          <w:sz w:val="28"/>
          <w:szCs w:val="28"/>
          <w:lang w:val="uk-UA"/>
        </w:rPr>
        <w:t>–</w:t>
      </w:r>
      <w:r>
        <w:rPr>
          <w:sz w:val="28"/>
          <w:szCs w:val="28"/>
          <w:lang w:val="uk-UA"/>
        </w:rPr>
        <w:t xml:space="preserve"> 6,5 рази</w:t>
      </w:r>
      <w:r w:rsidR="00453DEC">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усіх хвороб органів дихання (3,2-3,3 рази</w:t>
      </w:r>
      <w:r w:rsidR="00453DEC">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пневмоній бактеріальних (3</w:t>
      </w:r>
      <w:r w:rsidR="00453DEC">
        <w:rPr>
          <w:sz w:val="28"/>
          <w:szCs w:val="28"/>
          <w:lang w:val="uk-UA"/>
        </w:rPr>
        <w:t>,</w:t>
      </w:r>
      <w:r>
        <w:rPr>
          <w:sz w:val="28"/>
          <w:szCs w:val="28"/>
          <w:lang w:val="uk-UA"/>
        </w:rPr>
        <w:t>6</w:t>
      </w:r>
      <w:r w:rsidR="00386841">
        <w:rPr>
          <w:sz w:val="28"/>
          <w:szCs w:val="28"/>
          <w:lang w:val="uk-UA"/>
        </w:rPr>
        <w:t>–</w:t>
      </w:r>
      <w:r>
        <w:rPr>
          <w:sz w:val="28"/>
          <w:szCs w:val="28"/>
          <w:lang w:val="uk-UA"/>
        </w:rPr>
        <w:t>4,2 рази</w:t>
      </w:r>
      <w:r w:rsidR="00453DEC">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 бронхітів хронічних (3,0</w:t>
      </w:r>
      <w:r w:rsidR="00386841">
        <w:rPr>
          <w:sz w:val="28"/>
          <w:szCs w:val="28"/>
          <w:lang w:val="uk-UA"/>
        </w:rPr>
        <w:t>–</w:t>
      </w:r>
      <w:r>
        <w:rPr>
          <w:sz w:val="28"/>
          <w:szCs w:val="28"/>
          <w:lang w:val="uk-UA"/>
        </w:rPr>
        <w:t>3,6 рази</w:t>
      </w:r>
      <w:r w:rsidR="00453DEC">
        <w:rPr>
          <w:sz w:val="28"/>
          <w:szCs w:val="28"/>
          <w:lang w:val="uk-UA"/>
        </w:rPr>
        <w:t>;</w:t>
      </w:r>
      <w:r w:rsidR="00171AF4">
        <w:rPr>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sz w:val="28"/>
          <w:szCs w:val="28"/>
          <w:lang w:val="uk-UA"/>
        </w:rPr>
        <w:t>).</w:t>
      </w:r>
    </w:p>
    <w:p w:rsidR="00E12EA1" w:rsidRPr="00521B28" w:rsidRDefault="00E12EA1" w:rsidP="00E12EA1">
      <w:pPr>
        <w:spacing w:line="360" w:lineRule="auto"/>
        <w:ind w:firstLine="708"/>
        <w:jc w:val="both"/>
        <w:rPr>
          <w:sz w:val="28"/>
          <w:szCs w:val="28"/>
          <w:lang w:val="uk-UA"/>
        </w:rPr>
      </w:pPr>
      <w:r>
        <w:rPr>
          <w:sz w:val="28"/>
          <w:szCs w:val="28"/>
          <w:lang w:val="uk-UA"/>
        </w:rPr>
        <w:t>Первинна захворюваність ХОД серед дорослих має 3 сильних кореляційних зв</w:t>
      </w:r>
      <w:r w:rsidRPr="00EB2CD7">
        <w:rPr>
          <w:sz w:val="28"/>
          <w:szCs w:val="28"/>
          <w:lang w:val="uk-UA"/>
        </w:rPr>
        <w:t>’</w:t>
      </w:r>
      <w:r>
        <w:rPr>
          <w:sz w:val="28"/>
          <w:szCs w:val="28"/>
          <w:lang w:val="uk-UA"/>
        </w:rPr>
        <w:t xml:space="preserve">язки із промисловими </w:t>
      </w:r>
      <w:r>
        <w:rPr>
          <w:color w:val="000000"/>
          <w:sz w:val="28"/>
          <w:szCs w:val="28"/>
          <w:lang w:val="uk-UA"/>
        </w:rPr>
        <w:t>викидами азотної кислоти (</w:t>
      </w:r>
      <w:r>
        <w:rPr>
          <w:color w:val="000000"/>
          <w:sz w:val="28"/>
          <w:szCs w:val="28"/>
          <w:lang w:val="en-US"/>
        </w:rPr>
        <w:t>r</w:t>
      </w:r>
      <w:r w:rsidRPr="00E75AFC">
        <w:rPr>
          <w:color w:val="000000"/>
          <w:sz w:val="28"/>
          <w:szCs w:val="28"/>
          <w:lang w:val="uk-UA"/>
        </w:rPr>
        <w:t>=0,72</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w:t>
      </w:r>
      <w:r>
        <w:rPr>
          <w:sz w:val="28"/>
          <w:szCs w:val="28"/>
          <w:lang w:val="uk-UA"/>
        </w:rPr>
        <w:t>1</w:t>
      </w:r>
      <w:r w:rsidRPr="00E75AFC">
        <w:rPr>
          <w:color w:val="000000"/>
          <w:sz w:val="28"/>
          <w:szCs w:val="28"/>
          <w:lang w:val="uk-UA"/>
        </w:rPr>
        <w:t>),</w:t>
      </w:r>
      <w:r>
        <w:rPr>
          <w:color w:val="000000"/>
          <w:sz w:val="28"/>
          <w:szCs w:val="28"/>
          <w:lang w:val="uk-UA"/>
        </w:rPr>
        <w:t xml:space="preserve"> сірчаної кислоти (</w:t>
      </w:r>
      <w:r>
        <w:rPr>
          <w:color w:val="000000"/>
          <w:sz w:val="28"/>
          <w:szCs w:val="28"/>
          <w:lang w:val="en-US"/>
        </w:rPr>
        <w:t>r</w:t>
      </w:r>
      <w:r w:rsidRPr="00E75AFC">
        <w:rPr>
          <w:color w:val="000000"/>
          <w:sz w:val="28"/>
          <w:szCs w:val="28"/>
          <w:lang w:val="uk-UA"/>
        </w:rPr>
        <w:t>=0,70</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толуол</w:t>
      </w:r>
      <w:r w:rsidR="00FB3E31">
        <w:rPr>
          <w:color w:val="000000"/>
          <w:sz w:val="28"/>
          <w:szCs w:val="28"/>
          <w:lang w:val="uk-UA"/>
        </w:rPr>
        <w:t xml:space="preserve">а </w:t>
      </w:r>
      <w:r>
        <w:rPr>
          <w:color w:val="000000"/>
          <w:sz w:val="28"/>
          <w:szCs w:val="28"/>
          <w:lang w:val="uk-UA"/>
        </w:rPr>
        <w:t>(</w:t>
      </w:r>
      <w:r>
        <w:rPr>
          <w:color w:val="000000"/>
          <w:sz w:val="28"/>
          <w:szCs w:val="28"/>
          <w:lang w:val="en-US"/>
        </w:rPr>
        <w:t>r</w:t>
      </w:r>
      <w:r w:rsidRPr="00E75AFC">
        <w:rPr>
          <w:color w:val="000000"/>
          <w:sz w:val="28"/>
          <w:szCs w:val="28"/>
          <w:lang w:val="uk-UA"/>
        </w:rPr>
        <w:t>=0,70</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та 3 кореляційні зв</w:t>
      </w:r>
      <w:r w:rsidRPr="00C754CD">
        <w:rPr>
          <w:color w:val="000000"/>
          <w:sz w:val="28"/>
          <w:szCs w:val="28"/>
          <w:lang w:val="uk-UA"/>
        </w:rPr>
        <w:t>’</w:t>
      </w:r>
      <w:r>
        <w:rPr>
          <w:color w:val="000000"/>
          <w:sz w:val="28"/>
          <w:szCs w:val="28"/>
          <w:lang w:val="uk-UA"/>
        </w:rPr>
        <w:t>язки середньої сили із викидами сірковуглецю (</w:t>
      </w:r>
      <w:r>
        <w:rPr>
          <w:color w:val="000000"/>
          <w:sz w:val="28"/>
          <w:szCs w:val="28"/>
          <w:lang w:val="en-US"/>
        </w:rPr>
        <w:t>r</w:t>
      </w:r>
      <w:r w:rsidRPr="00E75AFC">
        <w:rPr>
          <w:color w:val="000000"/>
          <w:sz w:val="28"/>
          <w:szCs w:val="28"/>
          <w:lang w:val="uk-UA"/>
        </w:rPr>
        <w:t>=0,</w:t>
      </w:r>
      <w:r>
        <w:rPr>
          <w:color w:val="000000"/>
          <w:sz w:val="28"/>
          <w:szCs w:val="28"/>
          <w:lang w:val="uk-UA"/>
        </w:rPr>
        <w:t>46</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бензолу (</w:t>
      </w:r>
      <w:r>
        <w:rPr>
          <w:color w:val="000000"/>
          <w:sz w:val="28"/>
          <w:szCs w:val="28"/>
          <w:lang w:val="en-US"/>
        </w:rPr>
        <w:t>r</w:t>
      </w:r>
      <w:r w:rsidRPr="00E75AFC">
        <w:rPr>
          <w:color w:val="000000"/>
          <w:sz w:val="28"/>
          <w:szCs w:val="28"/>
          <w:lang w:val="uk-UA"/>
        </w:rPr>
        <w:t>=0,</w:t>
      </w:r>
      <w:r>
        <w:rPr>
          <w:color w:val="000000"/>
          <w:sz w:val="28"/>
          <w:szCs w:val="28"/>
          <w:lang w:val="uk-UA"/>
        </w:rPr>
        <w:t>34</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xml:space="preserve"> та діоксиду марганцю (</w:t>
      </w:r>
      <w:r>
        <w:rPr>
          <w:color w:val="000000"/>
          <w:sz w:val="28"/>
          <w:szCs w:val="28"/>
          <w:lang w:val="en-US"/>
        </w:rPr>
        <w:t>r</w:t>
      </w:r>
      <w:r w:rsidRPr="00E75AFC">
        <w:rPr>
          <w:color w:val="000000"/>
          <w:sz w:val="28"/>
          <w:szCs w:val="28"/>
          <w:lang w:val="uk-UA"/>
        </w:rPr>
        <w:t>=0,</w:t>
      </w:r>
      <w:r>
        <w:rPr>
          <w:color w:val="000000"/>
          <w:sz w:val="28"/>
          <w:szCs w:val="28"/>
          <w:lang w:val="uk-UA"/>
        </w:rPr>
        <w:t>32</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w:t>
      </w:r>
      <w:r w:rsidR="00FB3E31">
        <w:rPr>
          <w:color w:val="000000"/>
          <w:sz w:val="28"/>
          <w:szCs w:val="28"/>
          <w:lang w:val="uk-UA"/>
        </w:rPr>
        <w:t xml:space="preserve"> </w:t>
      </w:r>
      <w:r>
        <w:rPr>
          <w:color w:val="000000"/>
          <w:sz w:val="28"/>
          <w:szCs w:val="28"/>
          <w:lang w:val="uk-UA"/>
        </w:rPr>
        <w:t>Первинна захворюваність ХОД серед дитячого населення мала 3 сильних кореляційних зв</w:t>
      </w:r>
      <w:r w:rsidRPr="00C754CD">
        <w:rPr>
          <w:color w:val="000000"/>
          <w:sz w:val="28"/>
          <w:szCs w:val="28"/>
          <w:lang w:val="uk-UA"/>
        </w:rPr>
        <w:t>’</w:t>
      </w:r>
      <w:r>
        <w:rPr>
          <w:color w:val="000000"/>
          <w:sz w:val="28"/>
          <w:szCs w:val="28"/>
          <w:lang w:val="uk-UA"/>
        </w:rPr>
        <w:t>язки із сірководнем (</w:t>
      </w:r>
      <w:r>
        <w:rPr>
          <w:color w:val="000000"/>
          <w:sz w:val="28"/>
          <w:szCs w:val="28"/>
          <w:lang w:val="en-US"/>
        </w:rPr>
        <w:t>r</w:t>
      </w:r>
      <w:r w:rsidRPr="00E75AFC">
        <w:rPr>
          <w:color w:val="000000"/>
          <w:sz w:val="28"/>
          <w:szCs w:val="28"/>
          <w:lang w:val="uk-UA"/>
        </w:rPr>
        <w:t>=0,72</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w:t>
      </w:r>
      <w:r>
        <w:rPr>
          <w:sz w:val="28"/>
          <w:szCs w:val="28"/>
          <w:lang w:val="uk-UA"/>
        </w:rPr>
        <w:t>1</w:t>
      </w:r>
      <w:r>
        <w:rPr>
          <w:color w:val="000000"/>
          <w:sz w:val="28"/>
          <w:szCs w:val="28"/>
          <w:lang w:val="uk-UA"/>
        </w:rPr>
        <w:t>), ацетоном (</w:t>
      </w:r>
      <w:r>
        <w:rPr>
          <w:color w:val="000000"/>
          <w:sz w:val="28"/>
          <w:szCs w:val="28"/>
          <w:lang w:val="en-US"/>
        </w:rPr>
        <w:t>r</w:t>
      </w:r>
      <w:r w:rsidRPr="00E75AFC">
        <w:rPr>
          <w:color w:val="000000"/>
          <w:sz w:val="28"/>
          <w:szCs w:val="28"/>
          <w:lang w:val="uk-UA"/>
        </w:rPr>
        <w:t>=0,7</w:t>
      </w:r>
      <w:r>
        <w:rPr>
          <w:color w:val="000000"/>
          <w:sz w:val="28"/>
          <w:szCs w:val="28"/>
          <w:lang w:val="uk-UA"/>
        </w:rPr>
        <w:t>1</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w:t>
      </w:r>
      <w:r w:rsidR="00FB3E31">
        <w:rPr>
          <w:color w:val="000000"/>
          <w:sz w:val="28"/>
          <w:szCs w:val="28"/>
          <w:lang w:val="uk-UA"/>
        </w:rPr>
        <w:t xml:space="preserve"> </w:t>
      </w:r>
      <w:r>
        <w:rPr>
          <w:color w:val="000000"/>
          <w:sz w:val="28"/>
          <w:szCs w:val="28"/>
          <w:lang w:val="uk-UA"/>
        </w:rPr>
        <w:t xml:space="preserve">нафталіном </w:t>
      </w:r>
      <w:r>
        <w:rPr>
          <w:color w:val="000000"/>
          <w:sz w:val="28"/>
          <w:szCs w:val="28"/>
          <w:lang w:val="uk-UA"/>
        </w:rPr>
        <w:lastRenderedPageBreak/>
        <w:t>(</w:t>
      </w:r>
      <w:r>
        <w:rPr>
          <w:color w:val="000000"/>
          <w:sz w:val="28"/>
          <w:szCs w:val="28"/>
          <w:lang w:val="en-US"/>
        </w:rPr>
        <w:t>r</w:t>
      </w:r>
      <w:r w:rsidRPr="00E75AFC">
        <w:rPr>
          <w:color w:val="000000"/>
          <w:sz w:val="28"/>
          <w:szCs w:val="28"/>
          <w:lang w:val="uk-UA"/>
        </w:rPr>
        <w:t>=0,7</w:t>
      </w:r>
      <w:r>
        <w:rPr>
          <w:color w:val="000000"/>
          <w:sz w:val="28"/>
          <w:szCs w:val="28"/>
          <w:lang w:val="uk-UA"/>
        </w:rPr>
        <w:t>1</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та 10 кореляційних зв</w:t>
      </w:r>
      <w:r w:rsidRPr="00C754CD">
        <w:rPr>
          <w:color w:val="000000"/>
          <w:sz w:val="28"/>
          <w:szCs w:val="28"/>
          <w:lang w:val="uk-UA"/>
        </w:rPr>
        <w:t>’</w:t>
      </w:r>
      <w:r>
        <w:rPr>
          <w:color w:val="000000"/>
          <w:sz w:val="28"/>
          <w:szCs w:val="28"/>
          <w:lang w:val="uk-UA"/>
        </w:rPr>
        <w:t>язків середньої сили із стиролом (</w:t>
      </w:r>
      <w:r>
        <w:rPr>
          <w:color w:val="000000"/>
          <w:sz w:val="28"/>
          <w:szCs w:val="28"/>
          <w:lang w:val="en-US"/>
        </w:rPr>
        <w:t>r</w:t>
      </w:r>
      <w:r w:rsidRPr="00E75AFC">
        <w:rPr>
          <w:color w:val="000000"/>
          <w:sz w:val="28"/>
          <w:szCs w:val="28"/>
          <w:lang w:val="uk-UA"/>
        </w:rPr>
        <w:t>=0,</w:t>
      </w:r>
      <w:r>
        <w:rPr>
          <w:color w:val="000000"/>
          <w:sz w:val="28"/>
          <w:szCs w:val="28"/>
          <w:lang w:val="uk-UA"/>
        </w:rPr>
        <w:t>65</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фенолом (</w:t>
      </w:r>
      <w:r>
        <w:rPr>
          <w:color w:val="000000"/>
          <w:sz w:val="28"/>
          <w:szCs w:val="28"/>
          <w:lang w:val="en-US"/>
        </w:rPr>
        <w:t>r</w:t>
      </w:r>
      <w:r w:rsidRPr="00E75AFC">
        <w:rPr>
          <w:color w:val="000000"/>
          <w:sz w:val="28"/>
          <w:szCs w:val="28"/>
          <w:lang w:val="uk-UA"/>
        </w:rPr>
        <w:t>=0,</w:t>
      </w:r>
      <w:r>
        <w:rPr>
          <w:color w:val="000000"/>
          <w:sz w:val="28"/>
          <w:szCs w:val="28"/>
          <w:lang w:val="uk-UA"/>
        </w:rPr>
        <w:t>61</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хлором (</w:t>
      </w:r>
      <w:r>
        <w:rPr>
          <w:color w:val="000000"/>
          <w:sz w:val="28"/>
          <w:szCs w:val="28"/>
          <w:lang w:val="en-US"/>
        </w:rPr>
        <w:t>r</w:t>
      </w:r>
      <w:r w:rsidRPr="00E75AFC">
        <w:rPr>
          <w:color w:val="000000"/>
          <w:sz w:val="28"/>
          <w:szCs w:val="28"/>
          <w:lang w:val="uk-UA"/>
        </w:rPr>
        <w:t>=0,</w:t>
      </w:r>
      <w:r>
        <w:rPr>
          <w:color w:val="000000"/>
          <w:sz w:val="28"/>
          <w:szCs w:val="28"/>
          <w:lang w:val="uk-UA"/>
        </w:rPr>
        <w:t>53</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бенз(а)піреном (</w:t>
      </w:r>
      <w:r>
        <w:rPr>
          <w:color w:val="000000"/>
          <w:sz w:val="28"/>
          <w:szCs w:val="28"/>
          <w:lang w:val="en-US"/>
        </w:rPr>
        <w:t>r</w:t>
      </w:r>
      <w:r w:rsidRPr="00E75AFC">
        <w:rPr>
          <w:color w:val="000000"/>
          <w:sz w:val="28"/>
          <w:szCs w:val="28"/>
          <w:lang w:val="uk-UA"/>
        </w:rPr>
        <w:t>=0,</w:t>
      </w:r>
      <w:r>
        <w:rPr>
          <w:color w:val="000000"/>
          <w:sz w:val="28"/>
          <w:szCs w:val="28"/>
          <w:lang w:val="uk-UA"/>
        </w:rPr>
        <w:t>51</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формальдегідом (</w:t>
      </w:r>
      <w:r>
        <w:rPr>
          <w:color w:val="000000"/>
          <w:sz w:val="28"/>
          <w:szCs w:val="28"/>
          <w:lang w:val="en-US"/>
        </w:rPr>
        <w:t>r</w:t>
      </w:r>
      <w:r w:rsidRPr="00E75AFC">
        <w:rPr>
          <w:color w:val="000000"/>
          <w:sz w:val="28"/>
          <w:szCs w:val="28"/>
          <w:lang w:val="uk-UA"/>
        </w:rPr>
        <w:t>=0,</w:t>
      </w:r>
      <w:r>
        <w:rPr>
          <w:color w:val="000000"/>
          <w:sz w:val="28"/>
          <w:szCs w:val="28"/>
          <w:lang w:val="uk-UA"/>
        </w:rPr>
        <w:t>48</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бензолом (</w:t>
      </w:r>
      <w:r>
        <w:rPr>
          <w:color w:val="000000"/>
          <w:sz w:val="28"/>
          <w:szCs w:val="28"/>
          <w:lang w:val="en-US"/>
        </w:rPr>
        <w:t>r</w:t>
      </w:r>
      <w:r w:rsidRPr="00E75AFC">
        <w:rPr>
          <w:color w:val="000000"/>
          <w:sz w:val="28"/>
          <w:szCs w:val="28"/>
          <w:lang w:val="uk-UA"/>
        </w:rPr>
        <w:t>=0,</w:t>
      </w:r>
      <w:r>
        <w:rPr>
          <w:color w:val="000000"/>
          <w:sz w:val="28"/>
          <w:szCs w:val="28"/>
          <w:lang w:val="uk-UA"/>
        </w:rPr>
        <w:t>4</w:t>
      </w:r>
      <w:r w:rsidRPr="00E75AFC">
        <w:rPr>
          <w:color w:val="000000"/>
          <w:sz w:val="28"/>
          <w:szCs w:val="28"/>
          <w:lang w:val="uk-UA"/>
        </w:rPr>
        <w:t>2</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оцтовою кислотою (</w:t>
      </w:r>
      <w:r>
        <w:rPr>
          <w:color w:val="000000"/>
          <w:sz w:val="28"/>
          <w:szCs w:val="28"/>
          <w:lang w:val="en-US"/>
        </w:rPr>
        <w:t>r</w:t>
      </w:r>
      <w:r w:rsidRPr="00E75AFC">
        <w:rPr>
          <w:color w:val="000000"/>
          <w:sz w:val="28"/>
          <w:szCs w:val="28"/>
          <w:lang w:val="uk-UA"/>
        </w:rPr>
        <w:t>=0,</w:t>
      </w:r>
      <w:r>
        <w:rPr>
          <w:color w:val="000000"/>
          <w:sz w:val="28"/>
          <w:szCs w:val="28"/>
          <w:lang w:val="uk-UA"/>
        </w:rPr>
        <w:t>39</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діоксидом марганцю (</w:t>
      </w:r>
      <w:r>
        <w:rPr>
          <w:color w:val="000000"/>
          <w:sz w:val="28"/>
          <w:szCs w:val="28"/>
          <w:lang w:val="en-US"/>
        </w:rPr>
        <w:t>r</w:t>
      </w:r>
      <w:r w:rsidRPr="00E75AFC">
        <w:rPr>
          <w:color w:val="000000"/>
          <w:sz w:val="28"/>
          <w:szCs w:val="28"/>
          <w:lang w:val="uk-UA"/>
        </w:rPr>
        <w:t>=0,</w:t>
      </w:r>
      <w:r>
        <w:rPr>
          <w:color w:val="000000"/>
          <w:sz w:val="28"/>
          <w:szCs w:val="28"/>
          <w:lang w:val="uk-UA"/>
        </w:rPr>
        <w:t>38</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акролеїном (</w:t>
      </w:r>
      <w:r>
        <w:rPr>
          <w:color w:val="000000"/>
          <w:sz w:val="28"/>
          <w:szCs w:val="28"/>
          <w:lang w:val="en-US"/>
        </w:rPr>
        <w:t>r</w:t>
      </w:r>
      <w:r w:rsidRPr="00E75AFC">
        <w:rPr>
          <w:color w:val="000000"/>
          <w:sz w:val="28"/>
          <w:szCs w:val="28"/>
          <w:lang w:val="uk-UA"/>
        </w:rPr>
        <w:t>=0,</w:t>
      </w:r>
      <w:r>
        <w:rPr>
          <w:color w:val="000000"/>
          <w:sz w:val="28"/>
          <w:szCs w:val="28"/>
          <w:lang w:val="uk-UA"/>
        </w:rPr>
        <w:t>36</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 свинцем (</w:t>
      </w:r>
      <w:r>
        <w:rPr>
          <w:color w:val="000000"/>
          <w:sz w:val="28"/>
          <w:szCs w:val="28"/>
          <w:lang w:val="en-US"/>
        </w:rPr>
        <w:t>r</w:t>
      </w:r>
      <w:r w:rsidRPr="00E75AFC">
        <w:rPr>
          <w:color w:val="000000"/>
          <w:sz w:val="28"/>
          <w:szCs w:val="28"/>
          <w:lang w:val="uk-UA"/>
        </w:rPr>
        <w:t>=0,</w:t>
      </w:r>
      <w:r>
        <w:rPr>
          <w:color w:val="000000"/>
          <w:sz w:val="28"/>
          <w:szCs w:val="28"/>
          <w:lang w:val="uk-UA"/>
        </w:rPr>
        <w:t>31</w:t>
      </w:r>
      <w:r w:rsidR="00EC35A3">
        <w:rPr>
          <w:color w:val="000000"/>
          <w:sz w:val="28"/>
          <w:szCs w:val="28"/>
          <w:lang w:val="uk-UA"/>
        </w:rPr>
        <w:t>;</w:t>
      </w:r>
      <w:r w:rsidR="00171AF4">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Pr>
          <w:color w:val="000000"/>
          <w:sz w:val="28"/>
          <w:szCs w:val="28"/>
          <w:lang w:val="uk-UA"/>
        </w:rPr>
        <w:t>).</w:t>
      </w:r>
    </w:p>
    <w:p w:rsidR="00E12EA1" w:rsidRDefault="00E12EA1" w:rsidP="00E12EA1">
      <w:pPr>
        <w:spacing w:line="360" w:lineRule="auto"/>
        <w:ind w:firstLine="708"/>
        <w:jc w:val="both"/>
        <w:rPr>
          <w:color w:val="000000"/>
          <w:sz w:val="28"/>
          <w:szCs w:val="28"/>
          <w:lang w:val="uk-UA"/>
        </w:rPr>
      </w:pPr>
      <w:r>
        <w:rPr>
          <w:sz w:val="28"/>
          <w:szCs w:val="28"/>
          <w:lang w:val="uk-UA"/>
        </w:rPr>
        <w:t xml:space="preserve">Існує  сильний та середньої сили </w:t>
      </w:r>
      <w:r>
        <w:rPr>
          <w:color w:val="000000"/>
          <w:sz w:val="28"/>
          <w:szCs w:val="28"/>
          <w:lang w:val="uk-UA"/>
        </w:rPr>
        <w:t>кореляційний зв</w:t>
      </w:r>
      <w:r w:rsidRPr="00C754CD">
        <w:rPr>
          <w:color w:val="000000"/>
          <w:sz w:val="28"/>
          <w:szCs w:val="28"/>
          <w:lang w:val="uk-UA"/>
        </w:rPr>
        <w:t>’</w:t>
      </w:r>
      <w:r>
        <w:rPr>
          <w:color w:val="000000"/>
          <w:sz w:val="28"/>
          <w:szCs w:val="28"/>
          <w:lang w:val="uk-UA"/>
        </w:rPr>
        <w:t>язок між смертністю від хвороб органів дихання та концентрацією розчинних сульфатів (</w:t>
      </w:r>
      <w:r>
        <w:rPr>
          <w:color w:val="000000"/>
          <w:sz w:val="28"/>
          <w:szCs w:val="28"/>
          <w:lang w:val="en-US"/>
        </w:rPr>
        <w:t>r</w:t>
      </w:r>
      <w:r w:rsidRPr="00E75AFC">
        <w:rPr>
          <w:color w:val="000000"/>
          <w:sz w:val="28"/>
          <w:szCs w:val="28"/>
          <w:lang w:val="uk-UA"/>
        </w:rPr>
        <w:t>=0,7</w:t>
      </w:r>
      <w:r>
        <w:rPr>
          <w:color w:val="000000"/>
          <w:sz w:val="28"/>
          <w:szCs w:val="28"/>
          <w:lang w:val="uk-UA"/>
        </w:rPr>
        <w:t>5</w:t>
      </w:r>
      <w:r w:rsidR="00EC35A3">
        <w:rPr>
          <w:color w:val="000000"/>
          <w:sz w:val="28"/>
          <w:szCs w:val="28"/>
          <w:lang w:val="uk-UA"/>
        </w:rPr>
        <w:t>;</w:t>
      </w:r>
      <w:r w:rsidR="0031262D">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xml:space="preserve"> фторидом водню (</w:t>
      </w:r>
      <w:r>
        <w:rPr>
          <w:color w:val="000000"/>
          <w:sz w:val="28"/>
          <w:szCs w:val="28"/>
          <w:lang w:val="en-US"/>
        </w:rPr>
        <w:t>r</w:t>
      </w:r>
      <w:r w:rsidRPr="00E75AFC">
        <w:rPr>
          <w:color w:val="000000"/>
          <w:sz w:val="28"/>
          <w:szCs w:val="28"/>
          <w:lang w:val="uk-UA"/>
        </w:rPr>
        <w:t>=0,70</w:t>
      </w:r>
      <w:r w:rsidR="00EC35A3">
        <w:rPr>
          <w:color w:val="000000"/>
          <w:sz w:val="28"/>
          <w:szCs w:val="28"/>
          <w:lang w:val="uk-UA"/>
        </w:rPr>
        <w:t>;</w:t>
      </w:r>
      <w:r w:rsidR="0031262D">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діоксидом азоту (</w:t>
      </w:r>
      <w:r>
        <w:rPr>
          <w:color w:val="000000"/>
          <w:sz w:val="28"/>
          <w:szCs w:val="28"/>
          <w:lang w:val="en-US"/>
        </w:rPr>
        <w:t>r</w:t>
      </w:r>
      <w:r w:rsidRPr="00E75AFC">
        <w:rPr>
          <w:color w:val="000000"/>
          <w:sz w:val="28"/>
          <w:szCs w:val="28"/>
          <w:lang w:val="uk-UA"/>
        </w:rPr>
        <w:t>=0,</w:t>
      </w:r>
      <w:r>
        <w:rPr>
          <w:color w:val="000000"/>
          <w:sz w:val="28"/>
          <w:szCs w:val="28"/>
          <w:lang w:val="uk-UA"/>
        </w:rPr>
        <w:t>64</w:t>
      </w:r>
      <w:r w:rsidR="00EC35A3">
        <w:rPr>
          <w:color w:val="000000"/>
          <w:sz w:val="28"/>
          <w:szCs w:val="28"/>
          <w:lang w:val="uk-UA"/>
        </w:rPr>
        <w:t>;</w:t>
      </w:r>
      <w:r w:rsidR="0031262D">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хлоридом водню (</w:t>
      </w:r>
      <w:r>
        <w:rPr>
          <w:color w:val="000000"/>
          <w:sz w:val="28"/>
          <w:szCs w:val="28"/>
          <w:lang w:val="en-US"/>
        </w:rPr>
        <w:t>r</w:t>
      </w:r>
      <w:r w:rsidRPr="00E75AFC">
        <w:rPr>
          <w:color w:val="000000"/>
          <w:sz w:val="28"/>
          <w:szCs w:val="28"/>
          <w:lang w:val="uk-UA"/>
        </w:rPr>
        <w:t>=0,</w:t>
      </w:r>
      <w:r>
        <w:rPr>
          <w:color w:val="000000"/>
          <w:sz w:val="28"/>
          <w:szCs w:val="28"/>
          <w:lang w:val="uk-UA"/>
        </w:rPr>
        <w:t>55</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від хронічного бронхіту та розчинними сульфатами (</w:t>
      </w:r>
      <w:r>
        <w:rPr>
          <w:color w:val="000000"/>
          <w:sz w:val="28"/>
          <w:szCs w:val="28"/>
          <w:lang w:val="en-US"/>
        </w:rPr>
        <w:t>r</w:t>
      </w:r>
      <w:r w:rsidRPr="00E75AFC">
        <w:rPr>
          <w:color w:val="000000"/>
          <w:sz w:val="28"/>
          <w:szCs w:val="28"/>
          <w:lang w:val="uk-UA"/>
        </w:rPr>
        <w:t>=0,</w:t>
      </w:r>
      <w:r>
        <w:rPr>
          <w:color w:val="000000"/>
          <w:sz w:val="28"/>
          <w:szCs w:val="28"/>
          <w:lang w:val="uk-UA"/>
        </w:rPr>
        <w:t>63</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фторидом водню (</w:t>
      </w:r>
      <w:r>
        <w:rPr>
          <w:color w:val="000000"/>
          <w:sz w:val="28"/>
          <w:szCs w:val="28"/>
          <w:lang w:val="en-US"/>
        </w:rPr>
        <w:t>r</w:t>
      </w:r>
      <w:r w:rsidRPr="00E75AFC">
        <w:rPr>
          <w:color w:val="000000"/>
          <w:sz w:val="28"/>
          <w:szCs w:val="28"/>
          <w:lang w:val="uk-UA"/>
        </w:rPr>
        <w:t>=0,</w:t>
      </w:r>
      <w:r>
        <w:rPr>
          <w:color w:val="000000"/>
          <w:sz w:val="28"/>
          <w:szCs w:val="28"/>
          <w:lang w:val="uk-UA"/>
        </w:rPr>
        <w:t>62</w:t>
      </w:r>
      <w:r w:rsidR="00EC35A3">
        <w:rPr>
          <w:color w:val="000000"/>
          <w:sz w:val="28"/>
          <w:szCs w:val="28"/>
          <w:lang w:val="uk-UA"/>
        </w:rPr>
        <w:t>;</w:t>
      </w:r>
      <w:r w:rsidR="0031262D">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діоксидом азоту й хлоридом водню (</w:t>
      </w:r>
      <w:r>
        <w:rPr>
          <w:color w:val="000000"/>
          <w:sz w:val="28"/>
          <w:szCs w:val="28"/>
          <w:lang w:val="en-US"/>
        </w:rPr>
        <w:t>r</w:t>
      </w:r>
      <w:r w:rsidRPr="00E75AFC">
        <w:rPr>
          <w:color w:val="000000"/>
          <w:sz w:val="28"/>
          <w:szCs w:val="28"/>
          <w:lang w:val="uk-UA"/>
        </w:rPr>
        <w:t>=0,</w:t>
      </w:r>
      <w:r>
        <w:rPr>
          <w:color w:val="000000"/>
          <w:sz w:val="28"/>
          <w:szCs w:val="28"/>
          <w:lang w:val="uk-UA"/>
        </w:rPr>
        <w:t>55</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від застійних хвороб органів дихання та діоксидом вуглецю (</w:t>
      </w:r>
      <w:r>
        <w:rPr>
          <w:color w:val="000000"/>
          <w:sz w:val="28"/>
          <w:szCs w:val="28"/>
          <w:lang w:val="en-US"/>
        </w:rPr>
        <w:t>r</w:t>
      </w:r>
      <w:r w:rsidRPr="00E75AFC">
        <w:rPr>
          <w:color w:val="000000"/>
          <w:sz w:val="28"/>
          <w:szCs w:val="28"/>
          <w:lang w:val="uk-UA"/>
        </w:rPr>
        <w:t>=0,</w:t>
      </w:r>
      <w:r>
        <w:rPr>
          <w:color w:val="000000"/>
          <w:sz w:val="28"/>
          <w:szCs w:val="28"/>
          <w:lang w:val="uk-UA"/>
        </w:rPr>
        <w:t>76</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від бронхіальної астми та діоксидом азоту (</w:t>
      </w:r>
      <w:r>
        <w:rPr>
          <w:color w:val="000000"/>
          <w:sz w:val="28"/>
          <w:szCs w:val="28"/>
          <w:lang w:val="en-US"/>
        </w:rPr>
        <w:t>r</w:t>
      </w:r>
      <w:r w:rsidRPr="00E75AFC">
        <w:rPr>
          <w:color w:val="000000"/>
          <w:sz w:val="28"/>
          <w:szCs w:val="28"/>
          <w:lang w:val="uk-UA"/>
        </w:rPr>
        <w:t>=0,</w:t>
      </w:r>
      <w:r>
        <w:rPr>
          <w:color w:val="000000"/>
          <w:sz w:val="28"/>
          <w:szCs w:val="28"/>
          <w:lang w:val="uk-UA"/>
        </w:rPr>
        <w:t>67</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 xml:space="preserve"> й діоксидом вуглецю (</w:t>
      </w:r>
      <w:r>
        <w:rPr>
          <w:color w:val="000000"/>
          <w:sz w:val="28"/>
          <w:szCs w:val="28"/>
          <w:lang w:val="en-US"/>
        </w:rPr>
        <w:t>r</w:t>
      </w:r>
      <w:r w:rsidRPr="00E75AFC">
        <w:rPr>
          <w:color w:val="000000"/>
          <w:sz w:val="28"/>
          <w:szCs w:val="28"/>
          <w:lang w:val="uk-UA"/>
        </w:rPr>
        <w:t>=0,</w:t>
      </w:r>
      <w:r>
        <w:rPr>
          <w:color w:val="000000"/>
          <w:sz w:val="28"/>
          <w:szCs w:val="28"/>
          <w:lang w:val="uk-UA"/>
        </w:rPr>
        <w:t>58</w:t>
      </w:r>
      <w:r w:rsidR="00EC35A3">
        <w:rPr>
          <w:color w:val="000000"/>
          <w:sz w:val="28"/>
          <w:szCs w:val="28"/>
          <w:lang w:val="uk-UA"/>
        </w:rPr>
        <w:t>;</w:t>
      </w:r>
      <w:r w:rsidR="00037670">
        <w:rPr>
          <w:color w:val="000000"/>
          <w:sz w:val="28"/>
          <w:szCs w:val="28"/>
          <w:lang w:val="uk-UA"/>
        </w:rPr>
        <w:t xml:space="preserve"> </w:t>
      </w:r>
      <w:r w:rsidRPr="00880FB1">
        <w:rPr>
          <w:sz w:val="28"/>
          <w:szCs w:val="28"/>
        </w:rPr>
        <w:t>p</w:t>
      </w:r>
      <w:r w:rsidRPr="001972A6">
        <w:rPr>
          <w:sz w:val="28"/>
          <w:szCs w:val="28"/>
          <w:lang w:val="uk-UA"/>
        </w:rPr>
        <w:t>&lt;</w:t>
      </w:r>
      <w:r w:rsidRPr="00880FB1">
        <w:rPr>
          <w:sz w:val="28"/>
          <w:szCs w:val="28"/>
          <w:lang w:val="uk-UA"/>
        </w:rPr>
        <w:t>0,05</w:t>
      </w:r>
      <w:r w:rsidRPr="00E75AFC">
        <w:rPr>
          <w:color w:val="000000"/>
          <w:sz w:val="28"/>
          <w:szCs w:val="28"/>
          <w:lang w:val="uk-UA"/>
        </w:rPr>
        <w:t>)</w:t>
      </w:r>
      <w:r>
        <w:rPr>
          <w:color w:val="000000"/>
          <w:sz w:val="28"/>
          <w:szCs w:val="28"/>
          <w:lang w:val="uk-UA"/>
        </w:rPr>
        <w:t>.</w:t>
      </w:r>
    </w:p>
    <w:p w:rsidR="00E12EA1" w:rsidRPr="00083B3B" w:rsidRDefault="00E12EA1" w:rsidP="00EC35A3">
      <w:pPr>
        <w:spacing w:line="360" w:lineRule="auto"/>
        <w:ind w:firstLine="851"/>
        <w:jc w:val="both"/>
        <w:rPr>
          <w:sz w:val="28"/>
          <w:szCs w:val="28"/>
          <w:lang w:val="uk-UA" w:eastAsia="uk-UA"/>
        </w:rPr>
      </w:pPr>
      <w:r w:rsidRPr="00083B3B">
        <w:rPr>
          <w:sz w:val="28"/>
          <w:szCs w:val="28"/>
          <w:lang w:val="uk-UA" w:eastAsia="uk-UA"/>
        </w:rPr>
        <w:t xml:space="preserve">За даними спірографічного обстеження методом аналізу кривої «потік-об’єм» </w:t>
      </w:r>
      <w:r>
        <w:rPr>
          <w:sz w:val="28"/>
          <w:szCs w:val="28"/>
          <w:lang w:val="uk-UA" w:eastAsia="uk-UA"/>
        </w:rPr>
        <w:t xml:space="preserve">у </w:t>
      </w:r>
      <w:r w:rsidRPr="00083B3B">
        <w:rPr>
          <w:sz w:val="28"/>
          <w:szCs w:val="28"/>
          <w:lang w:val="uk-UA" w:eastAsia="uk-UA"/>
        </w:rPr>
        <w:t>53,8</w:t>
      </w:r>
      <w:r w:rsidRPr="00083B3B">
        <w:rPr>
          <w:sz w:val="28"/>
          <w:szCs w:val="28"/>
          <w:lang w:val="uk-UA"/>
        </w:rPr>
        <w:t>±</w:t>
      </w:r>
      <w:r w:rsidRPr="00083B3B">
        <w:rPr>
          <w:sz w:val="28"/>
          <w:szCs w:val="28"/>
          <w:lang w:val="uk-UA" w:eastAsia="uk-UA"/>
        </w:rPr>
        <w:t>2,5</w:t>
      </w:r>
      <w:r w:rsidR="0031262D">
        <w:rPr>
          <w:sz w:val="28"/>
          <w:szCs w:val="28"/>
          <w:lang w:val="uk-UA" w:eastAsia="uk-UA"/>
        </w:rPr>
        <w:t xml:space="preserve"> </w:t>
      </w:r>
      <w:r w:rsidRPr="00083B3B">
        <w:rPr>
          <w:sz w:val="28"/>
          <w:szCs w:val="28"/>
          <w:lang w:val="uk-UA" w:eastAsia="uk-UA"/>
        </w:rPr>
        <w:t>% мешканців промислового міста наявні в</w:t>
      </w:r>
      <w:r>
        <w:rPr>
          <w:sz w:val="28"/>
          <w:szCs w:val="28"/>
          <w:lang w:val="uk-UA" w:eastAsia="uk-UA"/>
        </w:rPr>
        <w:t>і</w:t>
      </w:r>
      <w:r w:rsidRPr="00083B3B">
        <w:rPr>
          <w:sz w:val="28"/>
          <w:szCs w:val="28"/>
          <w:lang w:val="uk-UA" w:eastAsia="uk-UA"/>
        </w:rPr>
        <w:t xml:space="preserve">дхилення вентиляційної функції внаслідок розвитку обструктивних змін бронхо-легеневого апарату верхніх дихальних шляхів. Гендерні тенденції донозологічних станів </w:t>
      </w:r>
      <w:r w:rsidR="00EC35A3">
        <w:rPr>
          <w:sz w:val="28"/>
          <w:szCs w:val="28"/>
          <w:lang w:val="uk-UA" w:eastAsia="uk-UA"/>
        </w:rPr>
        <w:t xml:space="preserve">бронхо-легеневого апарату </w:t>
      </w:r>
      <w:r w:rsidRPr="00083B3B">
        <w:rPr>
          <w:sz w:val="28"/>
          <w:szCs w:val="28"/>
          <w:lang w:val="uk-UA" w:eastAsia="uk-UA"/>
        </w:rPr>
        <w:t xml:space="preserve">полягали у більшій їх розповсюдженості </w:t>
      </w:r>
      <w:r w:rsidR="007A1FD2">
        <w:rPr>
          <w:sz w:val="28"/>
          <w:szCs w:val="28"/>
          <w:lang w:val="uk-UA" w:eastAsia="uk-UA"/>
        </w:rPr>
        <w:t>серед</w:t>
      </w:r>
      <w:r w:rsidRPr="00083B3B">
        <w:rPr>
          <w:sz w:val="28"/>
          <w:szCs w:val="28"/>
          <w:lang w:val="uk-UA" w:eastAsia="uk-UA"/>
        </w:rPr>
        <w:t xml:space="preserve"> чоловіків (на 13,4</w:t>
      </w:r>
      <w:r w:rsidRPr="00083B3B">
        <w:rPr>
          <w:sz w:val="28"/>
          <w:szCs w:val="28"/>
          <w:lang w:val="uk-UA"/>
        </w:rPr>
        <w:t>±5,4</w:t>
      </w:r>
      <w:r w:rsidR="00037670">
        <w:rPr>
          <w:sz w:val="28"/>
          <w:szCs w:val="28"/>
          <w:lang w:val="uk-UA"/>
        </w:rPr>
        <w:t xml:space="preserve"> </w:t>
      </w:r>
      <w:r w:rsidRPr="00083B3B">
        <w:rPr>
          <w:sz w:val="28"/>
          <w:szCs w:val="28"/>
          <w:lang w:val="uk-UA" w:eastAsia="uk-UA"/>
        </w:rPr>
        <w:t>%</w:t>
      </w:r>
      <w:r w:rsidR="00EC35A3">
        <w:rPr>
          <w:sz w:val="28"/>
          <w:szCs w:val="28"/>
          <w:lang w:val="uk-UA" w:eastAsia="uk-UA"/>
        </w:rPr>
        <w:t>;</w:t>
      </w:r>
      <w:r w:rsidRPr="00083B3B">
        <w:rPr>
          <w:sz w:val="28"/>
          <w:szCs w:val="28"/>
          <w:lang w:val="uk-UA" w:eastAsia="uk-UA"/>
        </w:rPr>
        <w:t xml:space="preserve"> р&lt;0,05). У жінок розподіл за станом здоров’я був практично однаковим (</w:t>
      </w:r>
      <w:r w:rsidRPr="00083B3B">
        <w:rPr>
          <w:sz w:val="28"/>
          <w:szCs w:val="28"/>
        </w:rPr>
        <w:t>48</w:t>
      </w:r>
      <w:r w:rsidRPr="00083B3B">
        <w:rPr>
          <w:sz w:val="28"/>
          <w:szCs w:val="28"/>
          <w:lang w:val="uk-UA"/>
        </w:rPr>
        <w:t>,3±3,3</w:t>
      </w:r>
      <w:r w:rsidR="00037670">
        <w:rPr>
          <w:sz w:val="28"/>
          <w:szCs w:val="28"/>
          <w:lang w:val="uk-UA"/>
        </w:rPr>
        <w:t xml:space="preserve"> </w:t>
      </w:r>
      <w:r w:rsidRPr="00083B3B">
        <w:rPr>
          <w:sz w:val="28"/>
          <w:szCs w:val="28"/>
          <w:lang w:val="uk-UA"/>
        </w:rPr>
        <w:t xml:space="preserve">% та </w:t>
      </w:r>
      <w:r w:rsidRPr="00083B3B">
        <w:rPr>
          <w:sz w:val="28"/>
          <w:szCs w:val="28"/>
        </w:rPr>
        <w:t>5</w:t>
      </w:r>
      <w:r w:rsidRPr="00083B3B">
        <w:rPr>
          <w:sz w:val="28"/>
          <w:szCs w:val="28"/>
          <w:lang w:val="uk-UA"/>
        </w:rPr>
        <w:t>1,7±3,4</w:t>
      </w:r>
      <w:r w:rsidR="00037670">
        <w:rPr>
          <w:sz w:val="28"/>
          <w:szCs w:val="28"/>
          <w:lang w:val="uk-UA"/>
        </w:rPr>
        <w:t xml:space="preserve"> </w:t>
      </w:r>
      <w:r w:rsidRPr="00083B3B">
        <w:rPr>
          <w:sz w:val="28"/>
          <w:szCs w:val="28"/>
          <w:lang w:val="uk-UA"/>
        </w:rPr>
        <w:t xml:space="preserve">%). </w:t>
      </w:r>
      <w:r w:rsidRPr="00083B3B">
        <w:rPr>
          <w:sz w:val="28"/>
          <w:szCs w:val="28"/>
          <w:lang w:val="uk-UA" w:eastAsia="uk-UA"/>
        </w:rPr>
        <w:t xml:space="preserve">При цьому у чоловіків </w:t>
      </w:r>
      <w:r w:rsidRPr="00083B3B">
        <w:rPr>
          <w:sz w:val="28"/>
          <w:szCs w:val="28"/>
          <w:lang w:val="uk-UA"/>
        </w:rPr>
        <w:t>питома вага обструктивних порушень та обструкцій на фоні рестрикцій була більшою на 6,8±</w:t>
      </w:r>
      <w:r w:rsidR="00E4752C">
        <w:rPr>
          <w:sz w:val="28"/>
          <w:szCs w:val="28"/>
          <w:lang w:val="uk-UA"/>
        </w:rPr>
        <w:t>4</w:t>
      </w:r>
      <w:r w:rsidRPr="00083B3B">
        <w:rPr>
          <w:sz w:val="28"/>
          <w:szCs w:val="28"/>
          <w:lang w:val="uk-UA"/>
        </w:rPr>
        <w:t>,5</w:t>
      </w:r>
      <w:r w:rsidR="00037670">
        <w:rPr>
          <w:sz w:val="28"/>
          <w:szCs w:val="28"/>
          <w:lang w:val="uk-UA"/>
        </w:rPr>
        <w:t xml:space="preserve"> </w:t>
      </w:r>
      <w:r w:rsidRPr="00083B3B">
        <w:rPr>
          <w:sz w:val="28"/>
          <w:szCs w:val="28"/>
          <w:lang w:val="uk-UA"/>
        </w:rPr>
        <w:t>% та 9,9±</w:t>
      </w:r>
      <w:r>
        <w:rPr>
          <w:sz w:val="28"/>
          <w:szCs w:val="28"/>
          <w:lang w:val="uk-UA"/>
        </w:rPr>
        <w:t>4</w:t>
      </w:r>
      <w:r w:rsidRPr="00083B3B">
        <w:rPr>
          <w:sz w:val="28"/>
          <w:szCs w:val="28"/>
          <w:lang w:val="uk-UA"/>
        </w:rPr>
        <w:t>,4</w:t>
      </w:r>
      <w:r w:rsidR="00037670">
        <w:rPr>
          <w:sz w:val="28"/>
          <w:szCs w:val="28"/>
          <w:lang w:val="uk-UA"/>
        </w:rPr>
        <w:t xml:space="preserve"> </w:t>
      </w:r>
      <w:r w:rsidRPr="00083B3B">
        <w:rPr>
          <w:sz w:val="28"/>
          <w:szCs w:val="28"/>
          <w:lang w:val="uk-UA"/>
        </w:rPr>
        <w:t>% відповідно (</w:t>
      </w:r>
      <w:r w:rsidRPr="00083B3B">
        <w:rPr>
          <w:sz w:val="28"/>
          <w:szCs w:val="28"/>
          <w:lang w:val="uk-UA" w:eastAsia="uk-UA"/>
        </w:rPr>
        <w:t>р&lt;0,05)</w:t>
      </w:r>
      <w:r w:rsidRPr="00083B3B">
        <w:rPr>
          <w:sz w:val="28"/>
          <w:szCs w:val="28"/>
          <w:lang w:val="uk-UA"/>
        </w:rPr>
        <w:t>.</w:t>
      </w:r>
    </w:p>
    <w:p w:rsidR="00E12EA1" w:rsidRPr="00083B3B" w:rsidRDefault="00E12EA1" w:rsidP="00E12EA1">
      <w:pPr>
        <w:spacing w:line="360" w:lineRule="auto"/>
        <w:ind w:firstLine="851"/>
        <w:jc w:val="both"/>
        <w:rPr>
          <w:sz w:val="28"/>
          <w:szCs w:val="28"/>
          <w:lang w:val="uk-UA" w:eastAsia="uk-UA"/>
        </w:rPr>
      </w:pPr>
      <w:r w:rsidRPr="00083B3B">
        <w:rPr>
          <w:sz w:val="28"/>
          <w:szCs w:val="28"/>
          <w:lang w:val="uk-UA" w:eastAsia="uk-UA"/>
        </w:rPr>
        <w:t>З віком зростає питома вага осіб із донозологічними станами функції зовнішнього дихання, особливо у віці 30-39 та 40-49 років (на 16,5</w:t>
      </w:r>
      <w:r w:rsidRPr="00083B3B">
        <w:rPr>
          <w:sz w:val="28"/>
          <w:szCs w:val="28"/>
          <w:lang w:val="uk-UA"/>
        </w:rPr>
        <w:t>±</w:t>
      </w:r>
      <w:r w:rsidRPr="00083B3B">
        <w:rPr>
          <w:sz w:val="28"/>
          <w:szCs w:val="28"/>
          <w:lang w:val="uk-UA" w:eastAsia="uk-UA"/>
        </w:rPr>
        <w:t>4,2</w:t>
      </w:r>
      <w:r w:rsidR="00E4752C">
        <w:rPr>
          <w:sz w:val="28"/>
          <w:szCs w:val="28"/>
          <w:lang w:val="uk-UA" w:eastAsia="uk-UA"/>
        </w:rPr>
        <w:t xml:space="preserve"> %</w:t>
      </w:r>
      <w:r w:rsidR="00D53E11">
        <w:rPr>
          <w:sz w:val="28"/>
          <w:szCs w:val="28"/>
          <w:lang w:val="uk-UA" w:eastAsia="uk-UA"/>
        </w:rPr>
        <w:t>;</w:t>
      </w:r>
      <w:r w:rsidRPr="00083B3B">
        <w:rPr>
          <w:sz w:val="28"/>
          <w:szCs w:val="28"/>
          <w:lang w:val="uk-UA" w:eastAsia="uk-UA"/>
        </w:rPr>
        <w:t xml:space="preserve"> р&lt;0,05 та 13,2</w:t>
      </w:r>
      <w:r w:rsidRPr="00083B3B">
        <w:rPr>
          <w:sz w:val="28"/>
          <w:szCs w:val="28"/>
          <w:lang w:val="uk-UA"/>
        </w:rPr>
        <w:t>±</w:t>
      </w:r>
      <w:r w:rsidRPr="00083B3B">
        <w:rPr>
          <w:sz w:val="28"/>
          <w:szCs w:val="28"/>
          <w:lang w:val="uk-UA" w:eastAsia="uk-UA"/>
        </w:rPr>
        <w:t>4,2</w:t>
      </w:r>
      <w:r w:rsidR="00E4752C">
        <w:rPr>
          <w:sz w:val="28"/>
          <w:szCs w:val="28"/>
          <w:lang w:val="uk-UA" w:eastAsia="uk-UA"/>
        </w:rPr>
        <w:t xml:space="preserve"> %</w:t>
      </w:r>
      <w:r w:rsidR="00D53E11">
        <w:rPr>
          <w:sz w:val="28"/>
          <w:szCs w:val="28"/>
          <w:lang w:val="uk-UA" w:eastAsia="uk-UA"/>
        </w:rPr>
        <w:t>;</w:t>
      </w:r>
      <w:r w:rsidRPr="00083B3B">
        <w:rPr>
          <w:sz w:val="28"/>
          <w:szCs w:val="28"/>
          <w:lang w:val="uk-UA" w:eastAsia="uk-UA"/>
        </w:rPr>
        <w:t xml:space="preserve"> р&lt;0,05 відповідно). Динаміка різних типів донозологічних станів функції дихання мала вікові особливості: після відносної стабільності у віці </w:t>
      </w:r>
      <w:r w:rsidR="00E4752C">
        <w:rPr>
          <w:sz w:val="28"/>
          <w:szCs w:val="28"/>
          <w:lang w:val="uk-UA" w:eastAsia="uk-UA"/>
        </w:rPr>
        <w:t>19</w:t>
      </w:r>
      <w:r w:rsidRPr="00083B3B">
        <w:rPr>
          <w:sz w:val="28"/>
          <w:szCs w:val="28"/>
          <w:lang w:val="uk-UA" w:eastAsia="uk-UA"/>
        </w:rPr>
        <w:t>-29 років питома вага осіб із обструкцією в подальшому зменшувалась, особливо у віці 30-39 років (на 11,0±4,7</w:t>
      </w:r>
      <w:r w:rsidR="00037670">
        <w:rPr>
          <w:sz w:val="28"/>
          <w:szCs w:val="28"/>
          <w:lang w:val="uk-UA" w:eastAsia="uk-UA"/>
        </w:rPr>
        <w:t xml:space="preserve"> </w:t>
      </w:r>
      <w:r w:rsidRPr="00083B3B">
        <w:rPr>
          <w:sz w:val="28"/>
          <w:szCs w:val="28"/>
          <w:lang w:val="uk-UA" w:eastAsia="uk-UA"/>
        </w:rPr>
        <w:t>%</w:t>
      </w:r>
      <w:r w:rsidR="00D53E11">
        <w:rPr>
          <w:sz w:val="28"/>
          <w:szCs w:val="28"/>
          <w:lang w:val="uk-UA" w:eastAsia="uk-UA"/>
        </w:rPr>
        <w:t>;</w:t>
      </w:r>
      <w:r w:rsidRPr="00083B3B">
        <w:rPr>
          <w:sz w:val="28"/>
          <w:szCs w:val="28"/>
          <w:lang w:val="uk-UA" w:eastAsia="uk-UA"/>
        </w:rPr>
        <w:t xml:space="preserve"> р&lt;0,05) та 50-59 років (на 1</w:t>
      </w:r>
      <w:r w:rsidR="00E4752C">
        <w:rPr>
          <w:sz w:val="28"/>
          <w:szCs w:val="28"/>
          <w:lang w:val="uk-UA" w:eastAsia="uk-UA"/>
        </w:rPr>
        <w:t>0</w:t>
      </w:r>
      <w:r w:rsidRPr="00083B3B">
        <w:rPr>
          <w:sz w:val="28"/>
          <w:szCs w:val="28"/>
          <w:lang w:val="uk-UA" w:eastAsia="uk-UA"/>
        </w:rPr>
        <w:t>,9±4,7</w:t>
      </w:r>
      <w:r w:rsidR="00386841">
        <w:rPr>
          <w:sz w:val="28"/>
          <w:szCs w:val="28"/>
          <w:lang w:val="uk-UA" w:eastAsia="uk-UA"/>
        </w:rPr>
        <w:t> </w:t>
      </w:r>
      <w:r w:rsidR="00E4752C">
        <w:rPr>
          <w:sz w:val="28"/>
          <w:szCs w:val="28"/>
          <w:lang w:val="uk-UA" w:eastAsia="uk-UA"/>
        </w:rPr>
        <w:t>%</w:t>
      </w:r>
      <w:r w:rsidR="00D53E11">
        <w:rPr>
          <w:sz w:val="28"/>
          <w:szCs w:val="28"/>
          <w:lang w:val="uk-UA" w:eastAsia="uk-UA"/>
        </w:rPr>
        <w:t>;</w:t>
      </w:r>
      <w:r w:rsidRPr="00083B3B">
        <w:rPr>
          <w:sz w:val="28"/>
          <w:szCs w:val="28"/>
          <w:lang w:val="uk-UA" w:eastAsia="uk-UA"/>
        </w:rPr>
        <w:t xml:space="preserve"> р&lt;0,05). Аналогічний характер мала динаміка донозологічних станів внаслідок рестрикції: після відносної стабільності у віці 10-39 років </w:t>
      </w:r>
      <w:r w:rsidRPr="00083B3B">
        <w:rPr>
          <w:sz w:val="28"/>
          <w:szCs w:val="28"/>
          <w:lang w:val="uk-UA" w:eastAsia="uk-UA"/>
        </w:rPr>
        <w:lastRenderedPageBreak/>
        <w:t>питома вага осіб зменшилась до 8,</w:t>
      </w:r>
      <w:r w:rsidR="00E4752C">
        <w:rPr>
          <w:sz w:val="28"/>
          <w:szCs w:val="28"/>
          <w:lang w:val="uk-UA" w:eastAsia="uk-UA"/>
        </w:rPr>
        <w:t>1</w:t>
      </w:r>
      <w:r w:rsidRPr="00083B3B">
        <w:rPr>
          <w:sz w:val="28"/>
          <w:szCs w:val="28"/>
          <w:lang w:val="uk-UA"/>
        </w:rPr>
        <w:t>±</w:t>
      </w:r>
      <w:r w:rsidRPr="00083B3B">
        <w:rPr>
          <w:sz w:val="28"/>
          <w:szCs w:val="28"/>
          <w:lang w:val="uk-UA" w:eastAsia="uk-UA"/>
        </w:rPr>
        <w:t xml:space="preserve">1,8% </w:t>
      </w:r>
      <w:r w:rsidR="00EC0F99">
        <w:rPr>
          <w:sz w:val="28"/>
          <w:szCs w:val="28"/>
          <w:lang w:val="uk-UA" w:eastAsia="uk-UA"/>
        </w:rPr>
        <w:t xml:space="preserve"> </w:t>
      </w:r>
      <w:r w:rsidRPr="00083B3B">
        <w:rPr>
          <w:sz w:val="28"/>
          <w:szCs w:val="28"/>
          <w:lang w:val="uk-UA" w:eastAsia="uk-UA"/>
        </w:rPr>
        <w:t>у віці 70-80 років, та особливо у віці 40-49 років (на 1</w:t>
      </w:r>
      <w:r w:rsidR="00E4752C">
        <w:rPr>
          <w:sz w:val="28"/>
          <w:szCs w:val="28"/>
          <w:lang w:val="uk-UA" w:eastAsia="uk-UA"/>
        </w:rPr>
        <w:t>3</w:t>
      </w:r>
      <w:r w:rsidRPr="00083B3B">
        <w:rPr>
          <w:sz w:val="28"/>
          <w:szCs w:val="28"/>
          <w:lang w:val="uk-UA" w:eastAsia="uk-UA"/>
        </w:rPr>
        <w:t>,0±4,0%</w:t>
      </w:r>
      <w:r w:rsidR="00D53E11">
        <w:rPr>
          <w:sz w:val="28"/>
          <w:szCs w:val="28"/>
          <w:lang w:val="uk-UA" w:eastAsia="uk-UA"/>
        </w:rPr>
        <w:t>;</w:t>
      </w:r>
      <w:r w:rsidRPr="00083B3B">
        <w:rPr>
          <w:sz w:val="28"/>
          <w:szCs w:val="28"/>
          <w:lang w:val="uk-UA" w:eastAsia="uk-UA"/>
        </w:rPr>
        <w:t xml:space="preserve">  р&lt;0,05). Специфічними рисами донозологічних станів органів дихання, зумовлених сполученою обструкцією із рестрикцією було зростання їх питомої ваги після 29 років (із 12,5</w:t>
      </w:r>
      <w:r w:rsidRPr="00083B3B">
        <w:rPr>
          <w:sz w:val="28"/>
          <w:szCs w:val="28"/>
          <w:lang w:val="uk-UA"/>
        </w:rPr>
        <w:t>±</w:t>
      </w:r>
      <w:r w:rsidRPr="00083B3B">
        <w:rPr>
          <w:sz w:val="28"/>
          <w:szCs w:val="28"/>
          <w:lang w:val="uk-UA" w:eastAsia="uk-UA"/>
        </w:rPr>
        <w:t>2,3 до 55,9</w:t>
      </w:r>
      <w:r w:rsidRPr="00083B3B">
        <w:rPr>
          <w:sz w:val="28"/>
          <w:szCs w:val="28"/>
          <w:lang w:val="uk-UA"/>
        </w:rPr>
        <w:t>±</w:t>
      </w:r>
      <w:r w:rsidRPr="00083B3B">
        <w:rPr>
          <w:sz w:val="28"/>
          <w:szCs w:val="28"/>
          <w:lang w:val="uk-UA" w:eastAsia="uk-UA"/>
        </w:rPr>
        <w:t>3,4</w:t>
      </w:r>
      <w:r w:rsidR="00037670">
        <w:rPr>
          <w:sz w:val="28"/>
          <w:szCs w:val="28"/>
          <w:lang w:val="uk-UA" w:eastAsia="uk-UA"/>
        </w:rPr>
        <w:t xml:space="preserve"> </w:t>
      </w:r>
      <w:r w:rsidRPr="00083B3B">
        <w:rPr>
          <w:sz w:val="28"/>
          <w:szCs w:val="28"/>
          <w:lang w:val="uk-UA" w:eastAsia="uk-UA"/>
        </w:rPr>
        <w:t xml:space="preserve">%), особливо </w:t>
      </w:r>
      <w:r w:rsidR="00EC0F99">
        <w:rPr>
          <w:sz w:val="28"/>
          <w:szCs w:val="28"/>
          <w:lang w:val="uk-UA" w:eastAsia="uk-UA"/>
        </w:rPr>
        <w:t>у віці</w:t>
      </w:r>
      <w:r w:rsidRPr="00083B3B">
        <w:rPr>
          <w:sz w:val="28"/>
          <w:szCs w:val="28"/>
          <w:lang w:val="uk-UA" w:eastAsia="uk-UA"/>
        </w:rPr>
        <w:t xml:space="preserve"> 30-39 років (на 13,</w:t>
      </w:r>
      <w:r w:rsidR="00E4752C">
        <w:rPr>
          <w:sz w:val="28"/>
          <w:szCs w:val="28"/>
          <w:lang w:val="uk-UA" w:eastAsia="uk-UA"/>
        </w:rPr>
        <w:t>9</w:t>
      </w:r>
      <w:r w:rsidRPr="00083B3B">
        <w:rPr>
          <w:sz w:val="28"/>
          <w:szCs w:val="28"/>
          <w:lang w:val="uk-UA"/>
        </w:rPr>
        <w:t>±</w:t>
      </w:r>
      <w:r w:rsidRPr="00083B3B">
        <w:rPr>
          <w:sz w:val="28"/>
          <w:szCs w:val="28"/>
          <w:lang w:val="uk-UA" w:eastAsia="uk-UA"/>
        </w:rPr>
        <w:t>3,7</w:t>
      </w:r>
      <w:r w:rsidR="00E4752C">
        <w:rPr>
          <w:sz w:val="28"/>
          <w:szCs w:val="28"/>
          <w:lang w:val="uk-UA" w:eastAsia="uk-UA"/>
        </w:rPr>
        <w:t> %</w:t>
      </w:r>
      <w:r w:rsidR="00D53E11">
        <w:rPr>
          <w:sz w:val="28"/>
          <w:szCs w:val="28"/>
          <w:lang w:val="uk-UA" w:eastAsia="uk-UA"/>
        </w:rPr>
        <w:t>;</w:t>
      </w:r>
      <w:r w:rsidRPr="00083B3B">
        <w:rPr>
          <w:sz w:val="28"/>
          <w:szCs w:val="28"/>
          <w:lang w:val="uk-UA" w:eastAsia="uk-UA"/>
        </w:rPr>
        <w:t xml:space="preserve">  р&lt;0,05) та 50-59 років (на 12,7</w:t>
      </w:r>
      <w:r w:rsidRPr="00083B3B">
        <w:rPr>
          <w:sz w:val="28"/>
          <w:szCs w:val="28"/>
          <w:lang w:val="uk-UA"/>
        </w:rPr>
        <w:t>±</w:t>
      </w:r>
      <w:r w:rsidRPr="00083B3B">
        <w:rPr>
          <w:sz w:val="28"/>
          <w:szCs w:val="28"/>
          <w:lang w:val="uk-UA" w:eastAsia="uk-UA"/>
        </w:rPr>
        <w:t>4,7</w:t>
      </w:r>
      <w:r w:rsidR="00386841">
        <w:rPr>
          <w:sz w:val="28"/>
          <w:szCs w:val="28"/>
          <w:lang w:val="uk-UA" w:eastAsia="uk-UA"/>
        </w:rPr>
        <w:t> </w:t>
      </w:r>
      <w:r w:rsidRPr="00083B3B">
        <w:rPr>
          <w:sz w:val="28"/>
          <w:szCs w:val="28"/>
          <w:lang w:val="uk-UA" w:eastAsia="uk-UA"/>
        </w:rPr>
        <w:t>%</w:t>
      </w:r>
      <w:r w:rsidR="00D53E11">
        <w:rPr>
          <w:sz w:val="28"/>
          <w:szCs w:val="28"/>
          <w:lang w:val="uk-UA" w:eastAsia="uk-UA"/>
        </w:rPr>
        <w:t>;</w:t>
      </w:r>
      <w:r w:rsidRPr="00083B3B">
        <w:rPr>
          <w:sz w:val="28"/>
          <w:szCs w:val="28"/>
          <w:lang w:val="uk-UA" w:eastAsia="uk-UA"/>
        </w:rPr>
        <w:t xml:space="preserve"> р&lt;0,05). </w:t>
      </w:r>
    </w:p>
    <w:p w:rsidR="00E12EA1" w:rsidRDefault="00E12EA1" w:rsidP="00E12EA1">
      <w:pPr>
        <w:spacing w:line="360" w:lineRule="auto"/>
        <w:ind w:firstLine="851"/>
        <w:jc w:val="both"/>
        <w:rPr>
          <w:sz w:val="28"/>
          <w:szCs w:val="28"/>
          <w:lang w:val="uk-UA" w:eastAsia="uk-UA"/>
        </w:rPr>
      </w:pPr>
      <w:r w:rsidRPr="00083B3B">
        <w:rPr>
          <w:sz w:val="28"/>
          <w:szCs w:val="28"/>
          <w:lang w:val="uk-UA" w:eastAsia="uk-UA"/>
        </w:rPr>
        <w:t>При аналізі розповсюдженості різних видів донозологічних станів в залежності від терміну мешкання в промисловому місті встановлено різний характер їх динаміки: для обструкції характерним було зменшення (з 81,8±2,7% з початку мешкання до 8,9±1,9</w:t>
      </w:r>
      <w:r w:rsidR="00037670">
        <w:rPr>
          <w:sz w:val="28"/>
          <w:szCs w:val="28"/>
          <w:lang w:val="uk-UA" w:eastAsia="uk-UA"/>
        </w:rPr>
        <w:t xml:space="preserve"> </w:t>
      </w:r>
      <w:r w:rsidRPr="00083B3B">
        <w:rPr>
          <w:sz w:val="28"/>
          <w:szCs w:val="28"/>
          <w:lang w:val="uk-UA" w:eastAsia="uk-UA"/>
        </w:rPr>
        <w:t xml:space="preserve">% у 70-80 років); для рестрикції </w:t>
      </w:r>
      <w:r>
        <w:rPr>
          <w:sz w:val="28"/>
          <w:szCs w:val="28"/>
          <w:lang w:val="uk-UA" w:eastAsia="uk-UA"/>
        </w:rPr>
        <w:t xml:space="preserve">специфічна </w:t>
      </w:r>
      <w:r w:rsidRPr="00083B3B">
        <w:rPr>
          <w:sz w:val="28"/>
          <w:szCs w:val="28"/>
          <w:lang w:val="uk-UA" w:eastAsia="uk-UA"/>
        </w:rPr>
        <w:t>стабільність після 20 років мешкання (15,4-18,4</w:t>
      </w:r>
      <w:r w:rsidR="00386841">
        <w:rPr>
          <w:sz w:val="28"/>
          <w:szCs w:val="28"/>
          <w:lang w:val="uk-UA" w:eastAsia="uk-UA"/>
        </w:rPr>
        <w:t xml:space="preserve"> </w:t>
      </w:r>
      <w:r w:rsidRPr="00083B3B">
        <w:rPr>
          <w:sz w:val="28"/>
          <w:szCs w:val="28"/>
          <w:lang w:val="uk-UA" w:eastAsia="uk-UA"/>
        </w:rPr>
        <w:t>%);  обструкція на фоні рестрикції характеризувалася постійним рівнем на протязі перших двадцяти років мешкання та поступовим зростанням на 11</w:t>
      </w:r>
      <w:r w:rsidR="007A1FD2">
        <w:rPr>
          <w:sz w:val="28"/>
          <w:szCs w:val="28"/>
          <w:lang w:val="uk-UA" w:eastAsia="uk-UA"/>
        </w:rPr>
        <w:t>,5</w:t>
      </w:r>
      <w:r w:rsidRPr="00083B3B">
        <w:rPr>
          <w:sz w:val="28"/>
          <w:szCs w:val="28"/>
          <w:lang w:val="uk-UA" w:eastAsia="uk-UA"/>
        </w:rPr>
        <w:t>-31,6</w:t>
      </w:r>
      <w:r w:rsidR="00037670">
        <w:rPr>
          <w:sz w:val="28"/>
          <w:szCs w:val="28"/>
          <w:lang w:val="uk-UA" w:eastAsia="uk-UA"/>
        </w:rPr>
        <w:t xml:space="preserve"> </w:t>
      </w:r>
      <w:r w:rsidRPr="00083B3B">
        <w:rPr>
          <w:sz w:val="28"/>
          <w:szCs w:val="28"/>
          <w:lang w:val="uk-UA" w:eastAsia="uk-UA"/>
        </w:rPr>
        <w:t>% кожні десять років (р&lt;0,05) та стабілізацією на рівні 72,7-72,9</w:t>
      </w:r>
      <w:r w:rsidR="00037670">
        <w:rPr>
          <w:sz w:val="28"/>
          <w:szCs w:val="28"/>
          <w:lang w:val="uk-UA" w:eastAsia="uk-UA"/>
        </w:rPr>
        <w:t xml:space="preserve"> </w:t>
      </w:r>
      <w:r w:rsidRPr="00083B3B">
        <w:rPr>
          <w:sz w:val="28"/>
          <w:szCs w:val="28"/>
          <w:lang w:val="uk-UA" w:eastAsia="uk-UA"/>
        </w:rPr>
        <w:t xml:space="preserve">% після 59 років мешкання. </w:t>
      </w:r>
    </w:p>
    <w:p w:rsidR="00E12EA1" w:rsidRDefault="00E12EA1" w:rsidP="007A1FD2">
      <w:pPr>
        <w:spacing w:line="360" w:lineRule="auto"/>
        <w:ind w:firstLine="851"/>
        <w:jc w:val="both"/>
        <w:rPr>
          <w:sz w:val="28"/>
          <w:szCs w:val="28"/>
          <w:lang w:val="uk-UA" w:eastAsia="uk-UA"/>
        </w:rPr>
      </w:pPr>
      <w:r>
        <w:rPr>
          <w:sz w:val="28"/>
          <w:szCs w:val="28"/>
          <w:lang w:val="uk-UA"/>
        </w:rPr>
        <w:t xml:space="preserve">Фактична поширеність алергійних хвороб органів дихання у дітей мегаполісу за тестом виявлення алергійних </w:t>
      </w:r>
      <w:r w:rsidRPr="001E685A">
        <w:rPr>
          <w:sz w:val="28"/>
          <w:szCs w:val="28"/>
          <w:lang w:val="uk-UA"/>
        </w:rPr>
        <w:t xml:space="preserve">хвороб  </w:t>
      </w:r>
      <w:r w:rsidRPr="001E685A">
        <w:rPr>
          <w:sz w:val="28"/>
          <w:szCs w:val="28"/>
        </w:rPr>
        <w:t>ISAAC</w:t>
      </w:r>
      <w:r>
        <w:rPr>
          <w:sz w:val="28"/>
          <w:szCs w:val="28"/>
          <w:lang w:val="uk-UA"/>
        </w:rPr>
        <w:t xml:space="preserve">, вища </w:t>
      </w:r>
      <w:r w:rsidR="00EC0F99">
        <w:rPr>
          <w:sz w:val="28"/>
          <w:szCs w:val="28"/>
          <w:lang w:val="uk-UA"/>
        </w:rPr>
        <w:t>у</w:t>
      </w:r>
      <w:r>
        <w:rPr>
          <w:sz w:val="28"/>
          <w:szCs w:val="28"/>
          <w:lang w:val="uk-UA"/>
        </w:rPr>
        <w:t xml:space="preserve"> 2,0 рази </w:t>
      </w:r>
      <w:r w:rsidRPr="00083B3B">
        <w:rPr>
          <w:sz w:val="28"/>
          <w:szCs w:val="28"/>
          <w:lang w:val="uk-UA" w:eastAsia="uk-UA"/>
        </w:rPr>
        <w:t>(р&lt;0,05)</w:t>
      </w:r>
      <w:r>
        <w:rPr>
          <w:sz w:val="28"/>
          <w:szCs w:val="28"/>
          <w:lang w:val="uk-UA" w:eastAsia="uk-UA"/>
        </w:rPr>
        <w:t xml:space="preserve"> у порівнянні з даними офіційної статистики по місту.</w:t>
      </w:r>
      <w:r w:rsidR="00FB3E31">
        <w:rPr>
          <w:sz w:val="28"/>
          <w:szCs w:val="28"/>
          <w:lang w:val="uk-UA" w:eastAsia="uk-UA"/>
        </w:rPr>
        <w:t xml:space="preserve"> </w:t>
      </w:r>
      <w:r>
        <w:rPr>
          <w:sz w:val="28"/>
          <w:szCs w:val="28"/>
          <w:lang w:val="uk-UA" w:eastAsia="uk-UA"/>
        </w:rPr>
        <w:t>Найчутливішим показником є скарги на наявність нападів затрудненного дихання. Частота зустрічаємості скарг серед хворих дітей на АлХОД становила 81,2±1,4%. Вказаний показник був і високоспецифічним – не виявлено жодного випадку цих скарг серед дітей без АлХОД. У промисловому мегаполісі діти з АлХОД потерпають від пилу у повітрі 47,7±1,8 % (</w:t>
      </w:r>
      <w:r w:rsidRPr="00083B3B">
        <w:rPr>
          <w:sz w:val="28"/>
          <w:szCs w:val="28"/>
          <w:lang w:val="uk-UA" w:eastAsia="uk-UA"/>
        </w:rPr>
        <w:t>р&lt;0,0</w:t>
      </w:r>
      <w:r>
        <w:rPr>
          <w:sz w:val="28"/>
          <w:szCs w:val="28"/>
          <w:lang w:val="uk-UA" w:eastAsia="uk-UA"/>
        </w:rPr>
        <w:t>01</w:t>
      </w:r>
      <w:r w:rsidRPr="00083B3B">
        <w:rPr>
          <w:sz w:val="28"/>
          <w:szCs w:val="28"/>
          <w:lang w:val="uk-UA" w:eastAsia="uk-UA"/>
        </w:rPr>
        <w:t>)</w:t>
      </w:r>
      <w:r>
        <w:rPr>
          <w:sz w:val="28"/>
          <w:szCs w:val="28"/>
          <w:lang w:val="uk-UA" w:eastAsia="uk-UA"/>
        </w:rPr>
        <w:t xml:space="preserve"> та від диму у повітрі – 19,8±1,4 % </w:t>
      </w:r>
      <w:r w:rsidRPr="00083B3B">
        <w:rPr>
          <w:sz w:val="28"/>
          <w:szCs w:val="28"/>
          <w:lang w:val="uk-UA" w:eastAsia="uk-UA"/>
        </w:rPr>
        <w:t>(р&lt;0,05)</w:t>
      </w:r>
      <w:r>
        <w:rPr>
          <w:sz w:val="28"/>
          <w:szCs w:val="28"/>
          <w:lang w:val="uk-UA" w:eastAsia="uk-UA"/>
        </w:rPr>
        <w:t>.</w:t>
      </w:r>
    </w:p>
    <w:p w:rsidR="00E12EA1" w:rsidRPr="00E810FB" w:rsidRDefault="00E12EA1" w:rsidP="007A1FD2">
      <w:pPr>
        <w:spacing w:line="360" w:lineRule="auto"/>
        <w:ind w:firstLine="851"/>
        <w:jc w:val="both"/>
        <w:rPr>
          <w:sz w:val="28"/>
          <w:szCs w:val="28"/>
          <w:lang w:val="uk-UA" w:eastAsia="uk-UA"/>
        </w:rPr>
      </w:pPr>
      <w:r>
        <w:rPr>
          <w:sz w:val="28"/>
          <w:szCs w:val="28"/>
          <w:lang w:val="uk-UA" w:eastAsia="uk-UA"/>
        </w:rPr>
        <w:t xml:space="preserve">Вміст лізоциму у слині дітей, як показника неспецифічного гуморального імунітету в дослідній групі менше на 1,83±0,35 мкг/мл </w:t>
      </w:r>
      <w:r w:rsidRPr="00083B3B">
        <w:rPr>
          <w:sz w:val="28"/>
          <w:szCs w:val="28"/>
          <w:lang w:val="uk-UA" w:eastAsia="uk-UA"/>
        </w:rPr>
        <w:t>(р&lt;0,05)</w:t>
      </w:r>
      <w:r>
        <w:rPr>
          <w:sz w:val="28"/>
          <w:szCs w:val="28"/>
          <w:lang w:val="uk-UA" w:eastAsia="uk-UA"/>
        </w:rPr>
        <w:t xml:space="preserve">, ніж у контрольній групі. Концентрація </w:t>
      </w:r>
      <w:r>
        <w:rPr>
          <w:sz w:val="28"/>
          <w:szCs w:val="28"/>
          <w:lang w:val="en-US" w:eastAsia="uk-UA"/>
        </w:rPr>
        <w:t>sIgA</w:t>
      </w:r>
      <w:r>
        <w:rPr>
          <w:sz w:val="28"/>
          <w:szCs w:val="28"/>
          <w:lang w:val="uk-UA" w:eastAsia="uk-UA"/>
        </w:rPr>
        <w:t xml:space="preserve"> у дітей забруднених районів, найважливішого компоненту першої лінії захисту організму також менше у 2,6 рази (</w:t>
      </w:r>
      <w:r w:rsidRPr="00083B3B">
        <w:rPr>
          <w:sz w:val="28"/>
          <w:szCs w:val="28"/>
          <w:lang w:val="uk-UA" w:eastAsia="uk-UA"/>
        </w:rPr>
        <w:t>р&lt;0,0</w:t>
      </w:r>
      <w:r>
        <w:rPr>
          <w:sz w:val="28"/>
          <w:szCs w:val="28"/>
          <w:lang w:val="uk-UA" w:eastAsia="uk-UA"/>
        </w:rPr>
        <w:t>1) у порівнянні з контрольною групою.</w:t>
      </w:r>
      <w:r w:rsidR="0031262D">
        <w:rPr>
          <w:sz w:val="28"/>
          <w:szCs w:val="28"/>
          <w:lang w:val="uk-UA" w:eastAsia="uk-UA"/>
        </w:rPr>
        <w:t xml:space="preserve"> </w:t>
      </w:r>
      <w:r>
        <w:rPr>
          <w:sz w:val="28"/>
          <w:szCs w:val="28"/>
          <w:lang w:val="uk-UA" w:eastAsia="uk-UA"/>
        </w:rPr>
        <w:t>В техногенно несприятливих районах половина дітей страждає полігіповітамінозом, та більше ніж удвічі перевищує їх поширеність в контрольному районі (на 29,5±4,1</w:t>
      </w:r>
      <w:r w:rsidR="0031262D">
        <w:rPr>
          <w:sz w:val="28"/>
          <w:szCs w:val="28"/>
          <w:lang w:val="uk-UA" w:eastAsia="uk-UA"/>
        </w:rPr>
        <w:t xml:space="preserve"> </w:t>
      </w:r>
      <w:r>
        <w:rPr>
          <w:sz w:val="28"/>
          <w:szCs w:val="28"/>
          <w:lang w:val="uk-UA" w:eastAsia="uk-UA"/>
        </w:rPr>
        <w:t xml:space="preserve">%; </w:t>
      </w:r>
      <w:r w:rsidRPr="00083B3B">
        <w:rPr>
          <w:sz w:val="28"/>
          <w:szCs w:val="28"/>
          <w:lang w:val="uk-UA" w:eastAsia="uk-UA"/>
        </w:rPr>
        <w:t>р&lt;0,0</w:t>
      </w:r>
      <w:r>
        <w:rPr>
          <w:sz w:val="28"/>
          <w:szCs w:val="28"/>
          <w:lang w:val="uk-UA" w:eastAsia="uk-UA"/>
        </w:rPr>
        <w:t>1).</w:t>
      </w:r>
    </w:p>
    <w:p w:rsidR="00E12EA1" w:rsidRPr="001E685A" w:rsidRDefault="00E12EA1" w:rsidP="007A1FD2">
      <w:pPr>
        <w:spacing w:line="360" w:lineRule="auto"/>
        <w:ind w:firstLine="851"/>
        <w:jc w:val="both"/>
        <w:rPr>
          <w:sz w:val="28"/>
          <w:szCs w:val="28"/>
          <w:lang w:val="uk-UA" w:eastAsia="uk-UA"/>
        </w:rPr>
      </w:pPr>
      <w:r>
        <w:rPr>
          <w:sz w:val="28"/>
          <w:szCs w:val="28"/>
          <w:lang w:val="uk-UA" w:eastAsia="uk-UA"/>
        </w:rPr>
        <w:lastRenderedPageBreak/>
        <w:t xml:space="preserve">Мешкання дітей у промисловому мегаполісі призводить до  накопичення металів у біологічному середовищі дітей. Вміст свинцю у волоссі й сечі дітей </w:t>
      </w:r>
      <w:r w:rsidR="00EC0F99">
        <w:rPr>
          <w:sz w:val="28"/>
          <w:szCs w:val="28"/>
          <w:lang w:val="uk-UA" w:eastAsia="uk-UA"/>
        </w:rPr>
        <w:t>дослідного</w:t>
      </w:r>
      <w:r>
        <w:rPr>
          <w:sz w:val="28"/>
          <w:szCs w:val="28"/>
          <w:lang w:val="uk-UA" w:eastAsia="uk-UA"/>
        </w:rPr>
        <w:t xml:space="preserve"> району у порівнянні з контролем був вищим відповідно у 4,</w:t>
      </w:r>
      <w:r w:rsidR="00147FA5">
        <w:rPr>
          <w:sz w:val="28"/>
          <w:szCs w:val="28"/>
          <w:lang w:val="uk-UA" w:eastAsia="uk-UA"/>
        </w:rPr>
        <w:t>5</w:t>
      </w:r>
      <w:r>
        <w:rPr>
          <w:sz w:val="28"/>
          <w:szCs w:val="28"/>
          <w:lang w:val="uk-UA" w:eastAsia="uk-UA"/>
        </w:rPr>
        <w:t xml:space="preserve"> та 2,</w:t>
      </w:r>
      <w:r w:rsidR="00147FA5">
        <w:rPr>
          <w:sz w:val="28"/>
          <w:szCs w:val="28"/>
          <w:lang w:val="uk-UA" w:eastAsia="uk-UA"/>
        </w:rPr>
        <w:t>3</w:t>
      </w:r>
      <w:r>
        <w:rPr>
          <w:sz w:val="28"/>
          <w:szCs w:val="28"/>
          <w:lang w:val="uk-UA" w:eastAsia="uk-UA"/>
        </w:rPr>
        <w:t xml:space="preserve"> рази </w:t>
      </w:r>
      <w:r w:rsidRPr="00083B3B">
        <w:rPr>
          <w:sz w:val="28"/>
          <w:szCs w:val="28"/>
          <w:lang w:val="uk-UA" w:eastAsia="uk-UA"/>
        </w:rPr>
        <w:t>(р&lt;0,05)</w:t>
      </w:r>
      <w:r>
        <w:rPr>
          <w:sz w:val="28"/>
          <w:szCs w:val="28"/>
          <w:lang w:val="uk-UA" w:eastAsia="uk-UA"/>
        </w:rPr>
        <w:t>.</w:t>
      </w:r>
      <w:r w:rsidR="00FB3E31">
        <w:rPr>
          <w:sz w:val="28"/>
          <w:szCs w:val="28"/>
          <w:lang w:val="uk-UA" w:eastAsia="uk-UA"/>
        </w:rPr>
        <w:t xml:space="preserve"> </w:t>
      </w:r>
      <w:r>
        <w:rPr>
          <w:sz w:val="28"/>
          <w:szCs w:val="28"/>
          <w:lang w:val="uk-UA" w:eastAsia="uk-UA"/>
        </w:rPr>
        <w:t xml:space="preserve">Біологічні маркери вказують на значне техногенне навантаження </w:t>
      </w:r>
      <w:r w:rsidR="007A1FD2">
        <w:rPr>
          <w:sz w:val="28"/>
          <w:szCs w:val="28"/>
          <w:lang w:val="uk-UA" w:eastAsia="uk-UA"/>
        </w:rPr>
        <w:t xml:space="preserve">на </w:t>
      </w:r>
      <w:r>
        <w:rPr>
          <w:sz w:val="28"/>
          <w:szCs w:val="28"/>
          <w:lang w:val="uk-UA" w:eastAsia="uk-UA"/>
        </w:rPr>
        <w:t xml:space="preserve">дітей </w:t>
      </w:r>
      <w:r w:rsidR="007A1FD2">
        <w:rPr>
          <w:sz w:val="28"/>
          <w:szCs w:val="28"/>
          <w:lang w:val="uk-UA" w:eastAsia="uk-UA"/>
        </w:rPr>
        <w:t>дослідного</w:t>
      </w:r>
      <w:r>
        <w:rPr>
          <w:sz w:val="28"/>
          <w:szCs w:val="28"/>
          <w:lang w:val="uk-UA" w:eastAsia="uk-UA"/>
        </w:rPr>
        <w:t xml:space="preserve"> району. Зокрема, вміст міді, кадмію та марганцю у їх волоссі був в 2,</w:t>
      </w:r>
      <w:r w:rsidR="00147FA5">
        <w:rPr>
          <w:sz w:val="28"/>
          <w:szCs w:val="28"/>
          <w:lang w:val="uk-UA" w:eastAsia="uk-UA"/>
        </w:rPr>
        <w:t>3</w:t>
      </w:r>
      <w:r>
        <w:rPr>
          <w:sz w:val="28"/>
          <w:szCs w:val="28"/>
          <w:lang w:val="uk-UA" w:eastAsia="uk-UA"/>
        </w:rPr>
        <w:t xml:space="preserve">-2,9 рази вище, ніж у контролі </w:t>
      </w:r>
      <w:r w:rsidRPr="00083B3B">
        <w:rPr>
          <w:sz w:val="28"/>
          <w:szCs w:val="28"/>
          <w:lang w:val="uk-UA" w:eastAsia="uk-UA"/>
        </w:rPr>
        <w:t>(р&lt;0,05)</w:t>
      </w:r>
      <w:r>
        <w:rPr>
          <w:sz w:val="28"/>
          <w:szCs w:val="28"/>
          <w:lang w:val="uk-UA" w:eastAsia="uk-UA"/>
        </w:rPr>
        <w:t xml:space="preserve">, а у сечі </w:t>
      </w:r>
      <w:r w:rsidR="0031262D">
        <w:rPr>
          <w:sz w:val="28"/>
          <w:szCs w:val="28"/>
          <w:lang w:val="uk-UA" w:eastAsia="uk-UA"/>
        </w:rPr>
        <w:t xml:space="preserve">- </w:t>
      </w:r>
      <w:r>
        <w:rPr>
          <w:sz w:val="28"/>
          <w:szCs w:val="28"/>
          <w:lang w:val="uk-UA" w:eastAsia="uk-UA"/>
        </w:rPr>
        <w:t>відповідно вище у 2,</w:t>
      </w:r>
      <w:r w:rsidR="00147FA5">
        <w:rPr>
          <w:sz w:val="28"/>
          <w:szCs w:val="28"/>
          <w:lang w:val="uk-UA" w:eastAsia="uk-UA"/>
        </w:rPr>
        <w:t>3</w:t>
      </w:r>
      <w:r>
        <w:rPr>
          <w:sz w:val="28"/>
          <w:szCs w:val="28"/>
          <w:lang w:val="uk-UA" w:eastAsia="uk-UA"/>
        </w:rPr>
        <w:t xml:space="preserve">-2,9 рази </w:t>
      </w:r>
      <w:r w:rsidRPr="00083B3B">
        <w:rPr>
          <w:sz w:val="28"/>
          <w:szCs w:val="28"/>
          <w:lang w:val="uk-UA" w:eastAsia="uk-UA"/>
        </w:rPr>
        <w:t>(р&lt;0,05)</w:t>
      </w:r>
      <w:r>
        <w:rPr>
          <w:sz w:val="28"/>
          <w:szCs w:val="28"/>
          <w:lang w:val="uk-UA" w:eastAsia="uk-UA"/>
        </w:rPr>
        <w:t>.</w:t>
      </w:r>
    </w:p>
    <w:p w:rsidR="00E12EA1" w:rsidRDefault="00E12EA1" w:rsidP="007A1FD2">
      <w:pPr>
        <w:spacing w:line="360" w:lineRule="auto"/>
        <w:ind w:firstLine="851"/>
        <w:jc w:val="both"/>
        <w:rPr>
          <w:sz w:val="28"/>
          <w:lang w:val="uk-UA"/>
        </w:rPr>
      </w:pPr>
      <w:r>
        <w:rPr>
          <w:sz w:val="28"/>
          <w:lang w:val="uk-UA"/>
        </w:rPr>
        <w:t>На мешканців індустріального міста металургійного профілю діють шкідливі речовини 1-го класу небезпеки (бенз(а)пірен, ванадію оксид, кадмій та його сполуки, ртуть та її сполуки, свинець, хром та його сполуки), а також 14 речовин 2-го класу небезпеки.</w:t>
      </w:r>
      <w:r w:rsidR="00FB3E31">
        <w:rPr>
          <w:sz w:val="28"/>
          <w:lang w:val="uk-UA"/>
        </w:rPr>
        <w:t xml:space="preserve"> </w:t>
      </w:r>
      <w:r>
        <w:rPr>
          <w:sz w:val="28"/>
          <w:lang w:val="uk-UA"/>
        </w:rPr>
        <w:t xml:space="preserve">В атмосферне повітря викидаються 11 речовин із ефектом сумації шкідливої дії (аміак, сірководень, формальдегід, ацетон, фенол, акролеїн, </w:t>
      </w:r>
      <w:r w:rsidR="00CE1AD7">
        <w:rPr>
          <w:sz w:val="28"/>
          <w:lang w:val="uk-UA"/>
        </w:rPr>
        <w:t xml:space="preserve">окис </w:t>
      </w:r>
      <w:r>
        <w:rPr>
          <w:sz w:val="28"/>
          <w:lang w:val="uk-UA"/>
        </w:rPr>
        <w:t xml:space="preserve">ванадію </w:t>
      </w:r>
      <w:r w:rsidR="00CE1AD7">
        <w:rPr>
          <w:sz w:val="28"/>
          <w:lang w:val="uk-UA"/>
        </w:rPr>
        <w:t>(</w:t>
      </w:r>
      <w:r w:rsidR="00CE1AD7">
        <w:rPr>
          <w:sz w:val="28"/>
          <w:lang w:val="en-US"/>
        </w:rPr>
        <w:t>V</w:t>
      </w:r>
      <w:r w:rsidR="00CE1AD7">
        <w:rPr>
          <w:sz w:val="28"/>
          <w:lang w:val="uk-UA"/>
        </w:rPr>
        <w:t>)</w:t>
      </w:r>
      <w:r>
        <w:rPr>
          <w:sz w:val="28"/>
          <w:lang w:val="uk-UA"/>
        </w:rPr>
        <w:t>, хром, марганець, оцтова, азотна та сірчана кислоти, окис азоту, етилацетат). Загроза здоров</w:t>
      </w:r>
      <w:r w:rsidRPr="008F4118">
        <w:rPr>
          <w:sz w:val="28"/>
          <w:lang w:val="uk-UA"/>
        </w:rPr>
        <w:t>’</w:t>
      </w:r>
      <w:r>
        <w:rPr>
          <w:sz w:val="28"/>
          <w:lang w:val="uk-UA"/>
        </w:rPr>
        <w:t xml:space="preserve">ю населенню </w:t>
      </w:r>
      <w:r w:rsidR="00EC0F99">
        <w:rPr>
          <w:sz w:val="28"/>
          <w:lang w:val="uk-UA"/>
        </w:rPr>
        <w:t>промислового центру</w:t>
      </w:r>
      <w:r>
        <w:rPr>
          <w:sz w:val="28"/>
          <w:lang w:val="uk-UA"/>
        </w:rPr>
        <w:t xml:space="preserve"> посилюється одночасним забрудненням довкілля речовинами із синергізмом шкідливої дії: фенол, діоксид сірки, оксиди азоту, цинк, амонія сульфат, алюміній, хром, сажа, берілій, фториди, бензол, оксид вуглецю, сірководень.</w:t>
      </w:r>
    </w:p>
    <w:p w:rsidR="00E12EA1" w:rsidRDefault="00E12EA1" w:rsidP="007A1FD2">
      <w:pPr>
        <w:spacing w:line="360" w:lineRule="auto"/>
        <w:ind w:firstLine="851"/>
        <w:jc w:val="both"/>
        <w:rPr>
          <w:sz w:val="28"/>
          <w:lang w:val="uk-UA"/>
        </w:rPr>
      </w:pPr>
      <w:r>
        <w:rPr>
          <w:sz w:val="28"/>
          <w:lang w:val="uk-UA"/>
        </w:rPr>
        <w:t>Коефіцієнт детермінації хвороб органів дихання у дорослих для цих речовин становив більше 40</w:t>
      </w:r>
      <w:r w:rsidR="0031262D">
        <w:rPr>
          <w:sz w:val="28"/>
          <w:lang w:val="uk-UA"/>
        </w:rPr>
        <w:t xml:space="preserve"> </w:t>
      </w:r>
      <w:r>
        <w:rPr>
          <w:sz w:val="28"/>
          <w:lang w:val="uk-UA"/>
        </w:rPr>
        <w:t>% (ацетон, бенз(а)пірен, бутилацетат, кобальт та його сполуки, діоксид марганцю), а для 15 шкідливих речовин – від 30 до 40</w:t>
      </w:r>
      <w:r w:rsidR="0031262D">
        <w:rPr>
          <w:sz w:val="28"/>
          <w:lang w:val="uk-UA"/>
        </w:rPr>
        <w:t xml:space="preserve"> </w:t>
      </w:r>
      <w:r>
        <w:rPr>
          <w:sz w:val="28"/>
          <w:lang w:val="uk-UA"/>
        </w:rPr>
        <w:t>%.</w:t>
      </w:r>
      <w:r w:rsidR="0031262D">
        <w:rPr>
          <w:sz w:val="28"/>
          <w:lang w:val="uk-UA"/>
        </w:rPr>
        <w:t xml:space="preserve"> </w:t>
      </w:r>
      <w:r>
        <w:rPr>
          <w:sz w:val="28"/>
          <w:lang w:val="uk-UA"/>
        </w:rPr>
        <w:t>Для дитячого населення найбільшу детермінуючу дію  у розвитку ХОД мають бензол (45,7</w:t>
      </w:r>
      <w:r w:rsidR="0031262D">
        <w:rPr>
          <w:sz w:val="28"/>
          <w:lang w:val="uk-UA"/>
        </w:rPr>
        <w:t xml:space="preserve"> </w:t>
      </w:r>
      <w:r>
        <w:rPr>
          <w:sz w:val="28"/>
          <w:lang w:val="uk-UA"/>
        </w:rPr>
        <w:t>%) й діоксид марганцю (40,6</w:t>
      </w:r>
      <w:r w:rsidR="0031262D">
        <w:rPr>
          <w:sz w:val="28"/>
          <w:lang w:val="uk-UA"/>
        </w:rPr>
        <w:t xml:space="preserve"> </w:t>
      </w:r>
      <w:r>
        <w:rPr>
          <w:sz w:val="28"/>
          <w:lang w:val="uk-UA"/>
        </w:rPr>
        <w:t>%), а також 19-ть шкідливих речовин із коефіцієнтами детермінації більше 30</w:t>
      </w:r>
      <w:r w:rsidR="0031262D">
        <w:rPr>
          <w:sz w:val="28"/>
          <w:lang w:val="uk-UA"/>
        </w:rPr>
        <w:t xml:space="preserve"> </w:t>
      </w:r>
      <w:r>
        <w:rPr>
          <w:sz w:val="28"/>
          <w:lang w:val="uk-UA"/>
        </w:rPr>
        <w:t>%.</w:t>
      </w:r>
    </w:p>
    <w:p w:rsidR="00A919AB" w:rsidRDefault="00E12EA1" w:rsidP="00E12EA1">
      <w:pPr>
        <w:spacing w:line="360" w:lineRule="auto"/>
        <w:ind w:firstLine="851"/>
        <w:jc w:val="both"/>
        <w:rPr>
          <w:sz w:val="28"/>
          <w:lang w:val="uk-UA"/>
        </w:rPr>
      </w:pPr>
      <w:r>
        <w:rPr>
          <w:sz w:val="28"/>
          <w:lang w:val="uk-UA"/>
        </w:rPr>
        <w:t>Відносний ризик для захворюваності й розповсюдженості хвороб у дорослих як при високому, так і при помірному</w:t>
      </w:r>
      <w:r w:rsidR="00A919AB" w:rsidRPr="00A919AB">
        <w:rPr>
          <w:sz w:val="28"/>
          <w:lang w:val="uk-UA"/>
        </w:rPr>
        <w:t xml:space="preserve"> </w:t>
      </w:r>
      <w:r w:rsidR="00A919AB">
        <w:rPr>
          <w:sz w:val="28"/>
          <w:lang w:val="uk-UA"/>
        </w:rPr>
        <w:t>рівні ВПВ</w:t>
      </w:r>
      <w:r>
        <w:rPr>
          <w:sz w:val="28"/>
          <w:lang w:val="uk-UA"/>
        </w:rPr>
        <w:t>, був вірогідно вищий відповідно 1,98-2,04 та 2,39-2,56 умовн. од.,  ніж у дітей. Характерною рисою відносного ризику при помірному рівні ВПВ у дорослих було його зростання до 2,56 (</w:t>
      </w:r>
      <w:r>
        <w:rPr>
          <w:sz w:val="28"/>
          <w:lang w:val="en-US"/>
        </w:rPr>
        <w:t>DI</w:t>
      </w:r>
      <w:r w:rsidR="00386841">
        <w:rPr>
          <w:sz w:val="28"/>
          <w:lang w:val="uk-UA"/>
        </w:rPr>
        <w:t xml:space="preserve"> </w:t>
      </w:r>
      <w:r>
        <w:rPr>
          <w:sz w:val="28"/>
          <w:lang w:val="uk-UA"/>
        </w:rPr>
        <w:t>2,24-2,88</w:t>
      </w:r>
      <w:r w:rsidRPr="002268C4">
        <w:rPr>
          <w:sz w:val="28"/>
          <w:lang w:val="uk-UA"/>
        </w:rPr>
        <w:t>)</w:t>
      </w:r>
      <w:r>
        <w:rPr>
          <w:sz w:val="28"/>
          <w:lang w:val="uk-UA"/>
        </w:rPr>
        <w:t xml:space="preserve"> умовн.од. для захворюваності та </w:t>
      </w:r>
      <w:r w:rsidR="00A919AB">
        <w:rPr>
          <w:sz w:val="28"/>
          <w:lang w:val="uk-UA"/>
        </w:rPr>
        <w:t xml:space="preserve">до </w:t>
      </w:r>
      <w:r>
        <w:rPr>
          <w:sz w:val="28"/>
          <w:lang w:val="uk-UA"/>
        </w:rPr>
        <w:t>2,39 (</w:t>
      </w:r>
      <w:r>
        <w:rPr>
          <w:sz w:val="28"/>
          <w:lang w:val="en-US"/>
        </w:rPr>
        <w:t>DI</w:t>
      </w:r>
      <w:r w:rsidR="00386841">
        <w:rPr>
          <w:sz w:val="28"/>
          <w:lang w:val="uk-UA"/>
        </w:rPr>
        <w:t xml:space="preserve"> </w:t>
      </w:r>
      <w:r>
        <w:rPr>
          <w:sz w:val="28"/>
          <w:lang w:val="uk-UA"/>
        </w:rPr>
        <w:t xml:space="preserve">2,15 -2,63) умовн.од. </w:t>
      </w:r>
      <w:r w:rsidR="007A1FD2">
        <w:rPr>
          <w:sz w:val="28"/>
          <w:lang w:val="uk-UA"/>
        </w:rPr>
        <w:t xml:space="preserve">– для розповсюдженості хвороб. </w:t>
      </w:r>
      <w:r>
        <w:rPr>
          <w:sz w:val="28"/>
          <w:lang w:val="uk-UA"/>
        </w:rPr>
        <w:t xml:space="preserve">У дітей він був практично постійним </w:t>
      </w:r>
      <w:r>
        <w:rPr>
          <w:sz w:val="28"/>
          <w:lang w:val="uk-UA"/>
        </w:rPr>
        <w:lastRenderedPageBreak/>
        <w:t>– 0,93-1,07 умовн.од.</w:t>
      </w:r>
      <w:r w:rsidR="00A919AB">
        <w:rPr>
          <w:sz w:val="28"/>
          <w:lang w:val="uk-UA"/>
        </w:rPr>
        <w:t xml:space="preserve"> </w:t>
      </w:r>
      <w:r>
        <w:rPr>
          <w:sz w:val="28"/>
          <w:lang w:val="uk-UA"/>
        </w:rPr>
        <w:t>Атрибутивний ризик носив аналогічний характер. Вищі величини атрибутивного ризику у дорослих для розповсюдження хвороб (1819,4-2806,6 вип./10 тис.) у порівнянні із захворюваністю (1375,9-1515,7 вип./10 тис.), тобто зворотна інверсія свідчиь про недостатню ефективність медичного забезпечення у них.</w:t>
      </w:r>
    </w:p>
    <w:p w:rsidR="00E12EA1" w:rsidRDefault="00E12EA1" w:rsidP="00E12EA1">
      <w:pPr>
        <w:spacing w:line="360" w:lineRule="auto"/>
        <w:ind w:firstLine="851"/>
        <w:jc w:val="both"/>
        <w:rPr>
          <w:sz w:val="28"/>
          <w:lang w:val="uk-UA"/>
        </w:rPr>
      </w:pPr>
      <w:r>
        <w:rPr>
          <w:sz w:val="28"/>
          <w:lang w:val="uk-UA"/>
        </w:rPr>
        <w:t>Засадами, що детермінують профілактичні заходи являється високий рівень аерогенних забруднень в місті, дія на мешканців комплексу шкідливих речовин, динамічність середовища в якісному та кількісному відношеннях, високий ступінь кореляційного зв</w:t>
      </w:r>
      <w:r w:rsidRPr="00CE1457">
        <w:rPr>
          <w:sz w:val="28"/>
          <w:lang w:val="uk-UA"/>
        </w:rPr>
        <w:t>’</w:t>
      </w:r>
      <w:r>
        <w:rPr>
          <w:sz w:val="28"/>
          <w:lang w:val="uk-UA"/>
        </w:rPr>
        <w:t>язку між забрудненням атмосферного повітря та захворюваністю населення, зростаюча інтенсивність патогенетичних механізмів у погіршенні здоров</w:t>
      </w:r>
      <w:r w:rsidRPr="00CE1457">
        <w:rPr>
          <w:sz w:val="28"/>
          <w:lang w:val="uk-UA"/>
        </w:rPr>
        <w:t>’</w:t>
      </w:r>
      <w:r>
        <w:rPr>
          <w:sz w:val="28"/>
          <w:lang w:val="uk-UA"/>
        </w:rPr>
        <w:t>я популяції, висока патогенетична значимість атмосферних забруднень у розвитку хвороб органів дихання, розвиток донозологічних станів внаслідок тривалої дії атмосферного забруднення.</w:t>
      </w:r>
    </w:p>
    <w:p w:rsidR="00E12EA1" w:rsidRDefault="00E12EA1" w:rsidP="00E12EA1">
      <w:pPr>
        <w:spacing w:line="360" w:lineRule="auto"/>
        <w:ind w:firstLine="851"/>
        <w:jc w:val="both"/>
        <w:rPr>
          <w:sz w:val="28"/>
          <w:lang w:val="uk-UA"/>
        </w:rPr>
      </w:pPr>
      <w:r>
        <w:rPr>
          <w:sz w:val="28"/>
          <w:lang w:val="uk-UA"/>
        </w:rPr>
        <w:t>Принцип</w:t>
      </w:r>
      <w:r w:rsidR="007A1FD2">
        <w:rPr>
          <w:sz w:val="28"/>
          <w:lang w:val="uk-UA"/>
        </w:rPr>
        <w:t>ами</w:t>
      </w:r>
      <w:r>
        <w:rPr>
          <w:sz w:val="28"/>
          <w:lang w:val="uk-UA"/>
        </w:rPr>
        <w:t xml:space="preserve">м первинної профілактики захворювань </w:t>
      </w:r>
      <w:r w:rsidR="00EC0F99">
        <w:rPr>
          <w:sz w:val="28"/>
          <w:lang w:val="uk-UA"/>
        </w:rPr>
        <w:t>в</w:t>
      </w:r>
      <w:r>
        <w:rPr>
          <w:sz w:val="28"/>
          <w:lang w:val="uk-UA"/>
        </w:rPr>
        <w:t xml:space="preserve"> індустріальному місті металургійної </w:t>
      </w:r>
      <w:r w:rsidR="00EC0F99">
        <w:rPr>
          <w:sz w:val="28"/>
          <w:lang w:val="uk-UA"/>
        </w:rPr>
        <w:t>промисловості</w:t>
      </w:r>
      <w:r>
        <w:rPr>
          <w:sz w:val="28"/>
          <w:lang w:val="uk-UA"/>
        </w:rPr>
        <w:t xml:space="preserve"> є: соціально-гігієнічне моніторингування, визначення й усунення ризиків для здоров</w:t>
      </w:r>
      <w:r w:rsidRPr="00CE1457">
        <w:rPr>
          <w:sz w:val="28"/>
          <w:lang w:val="uk-UA"/>
        </w:rPr>
        <w:t>’</w:t>
      </w:r>
      <w:r>
        <w:rPr>
          <w:sz w:val="28"/>
          <w:lang w:val="uk-UA"/>
        </w:rPr>
        <w:t>я,  зниження до нешкідливого або технологічно можливого рівня промислових викидів у атмосферу, диференціювання заходів в залежності від специфіки виробництва та спектру шкідливих викидів, збільшення відстані у підфакельній зоні  від джерела викидів до будівель, зменшення викидів шкідливих речовин у атмосферне повітря від пересувних джерел забруднення, управління абіотичними чинниками ризику довкілля.</w:t>
      </w:r>
    </w:p>
    <w:p w:rsidR="00E12EA1" w:rsidRDefault="00E12EA1" w:rsidP="00E12EA1">
      <w:pPr>
        <w:spacing w:line="360" w:lineRule="auto"/>
        <w:ind w:firstLine="851"/>
        <w:jc w:val="both"/>
        <w:rPr>
          <w:sz w:val="28"/>
          <w:lang w:val="uk-UA"/>
        </w:rPr>
      </w:pPr>
      <w:r>
        <w:rPr>
          <w:sz w:val="28"/>
          <w:lang w:val="uk-UA"/>
        </w:rPr>
        <w:t>Принципами вторинної профілактики захворювань є: гігієнічна донозологічна діагностика, встановлення групи ризику внаслідок мешкання в несприятливих умовах, клініко-гігієнічна санація населення у групах і на територіях ризику, реабілітаційно відновна корекція, організація активної диспансеризації, формування здорового способу життя, систематичне профілактичне оздоровлення населення.</w:t>
      </w:r>
    </w:p>
    <w:p w:rsidR="00E12EA1" w:rsidRDefault="00E12EA1" w:rsidP="00E12EA1">
      <w:pPr>
        <w:spacing w:line="360" w:lineRule="auto"/>
        <w:ind w:firstLine="851"/>
        <w:jc w:val="both"/>
        <w:rPr>
          <w:sz w:val="28"/>
          <w:lang w:val="uk-UA"/>
        </w:rPr>
      </w:pPr>
      <w:r>
        <w:rPr>
          <w:sz w:val="28"/>
          <w:lang w:val="uk-UA"/>
        </w:rPr>
        <w:t xml:space="preserve">До принципів третинної профілактики відносяться:  систематичний лікарський нагляд та функціонально-діагностичне обстеження хронічно хворих </w:t>
      </w:r>
      <w:r>
        <w:rPr>
          <w:sz w:val="28"/>
          <w:lang w:val="uk-UA"/>
        </w:rPr>
        <w:lastRenderedPageBreak/>
        <w:t>осіб, інтенсивне протирецидивне лікування хронічно хворих осіб у еконесприятливому регіоні, підвищення резистентності та рівня біологічної надійності організму.</w:t>
      </w:r>
    </w:p>
    <w:p w:rsidR="00E12EA1" w:rsidRPr="00F015E4" w:rsidRDefault="00E12EA1" w:rsidP="00E12EA1">
      <w:pPr>
        <w:spacing w:line="360" w:lineRule="auto"/>
        <w:ind w:firstLine="851"/>
        <w:jc w:val="both"/>
        <w:rPr>
          <w:sz w:val="28"/>
          <w:lang w:val="uk-UA"/>
        </w:rPr>
      </w:pPr>
      <w:r>
        <w:rPr>
          <w:sz w:val="28"/>
          <w:lang w:val="uk-UA"/>
        </w:rPr>
        <w:t>Впровадження розробленого комплексу профілактичних заходів дозволило отримати позитивний ефект: валові викиди зменшились на 9,7 %, викиди твердих речовин – на</w:t>
      </w:r>
      <w:r w:rsidR="0031262D">
        <w:rPr>
          <w:sz w:val="28"/>
          <w:lang w:val="uk-UA"/>
        </w:rPr>
        <w:t xml:space="preserve"> </w:t>
      </w:r>
      <w:r w:rsidRPr="00FD08C5">
        <w:rPr>
          <w:sz w:val="28"/>
          <w:lang w:val="uk-UA"/>
        </w:rPr>
        <w:t>10,4 %,</w:t>
      </w:r>
      <w:r>
        <w:rPr>
          <w:sz w:val="28"/>
          <w:lang w:val="uk-UA"/>
        </w:rPr>
        <w:t xml:space="preserve"> газоподібних – на 4,7 %. Медико-соціальний ефект полягав у підвищенні індексу здоров</w:t>
      </w:r>
      <w:r w:rsidRPr="00DF318E">
        <w:rPr>
          <w:sz w:val="28"/>
          <w:lang w:val="uk-UA"/>
        </w:rPr>
        <w:t>’</w:t>
      </w:r>
      <w:r>
        <w:rPr>
          <w:sz w:val="28"/>
          <w:lang w:val="uk-UA"/>
        </w:rPr>
        <w:t>я на 4,5-4,7% (р&lt;0,01), лізоциму слини – на 0,77-0,86 мкг/мл</w:t>
      </w:r>
      <w:r w:rsidR="0031262D">
        <w:rPr>
          <w:sz w:val="28"/>
          <w:lang w:val="uk-UA"/>
        </w:rPr>
        <w:t xml:space="preserve"> </w:t>
      </w:r>
      <w:r>
        <w:rPr>
          <w:sz w:val="28"/>
          <w:lang w:val="uk-UA"/>
        </w:rPr>
        <w:t>(р&lt;0,05), при зниженні поширеності полігіповітамінозів – на 25,2-34,5 % (р&lt;0,01), при вірогідно вищих показниках здоров</w:t>
      </w:r>
      <w:r w:rsidRPr="00DF318E">
        <w:rPr>
          <w:sz w:val="28"/>
          <w:lang w:val="uk-UA"/>
        </w:rPr>
        <w:t>’</w:t>
      </w:r>
      <w:r>
        <w:rPr>
          <w:sz w:val="28"/>
          <w:lang w:val="uk-UA"/>
        </w:rPr>
        <w:t>я у дівчаток.</w:t>
      </w:r>
    </w:p>
    <w:p w:rsidR="007A1FD2" w:rsidRDefault="007A1FD2" w:rsidP="00E12EA1">
      <w:pPr>
        <w:spacing w:line="360" w:lineRule="auto"/>
        <w:ind w:firstLine="851"/>
        <w:jc w:val="both"/>
        <w:rPr>
          <w:sz w:val="28"/>
          <w:lang w:val="uk-UA"/>
        </w:rPr>
      </w:pPr>
    </w:p>
    <w:p w:rsidR="007A1FD2" w:rsidRDefault="007A1FD2" w:rsidP="00E12EA1">
      <w:pPr>
        <w:spacing w:line="360" w:lineRule="auto"/>
        <w:ind w:firstLine="851"/>
        <w:jc w:val="both"/>
        <w:rPr>
          <w:sz w:val="28"/>
          <w:lang w:val="uk-UA"/>
        </w:rPr>
      </w:pPr>
    </w:p>
    <w:p w:rsidR="007A1FD2" w:rsidRPr="00652523" w:rsidRDefault="007A1FD2" w:rsidP="00E12EA1">
      <w:pPr>
        <w:spacing w:line="360" w:lineRule="auto"/>
        <w:ind w:firstLine="851"/>
        <w:jc w:val="both"/>
        <w:rPr>
          <w:sz w:val="28"/>
          <w:lang w:val="uk-UA"/>
        </w:rPr>
      </w:pPr>
    </w:p>
    <w:p w:rsidR="004E073E" w:rsidRPr="00652523" w:rsidRDefault="004E073E" w:rsidP="00E12EA1">
      <w:pPr>
        <w:spacing w:line="360" w:lineRule="auto"/>
        <w:ind w:firstLine="851"/>
        <w:jc w:val="both"/>
        <w:rPr>
          <w:sz w:val="28"/>
          <w:lang w:val="uk-UA"/>
        </w:rPr>
      </w:pPr>
    </w:p>
    <w:p w:rsidR="004E073E" w:rsidRPr="00652523" w:rsidRDefault="004E073E" w:rsidP="00E12EA1">
      <w:pPr>
        <w:spacing w:line="360" w:lineRule="auto"/>
        <w:ind w:firstLine="851"/>
        <w:jc w:val="both"/>
        <w:rPr>
          <w:sz w:val="28"/>
          <w:lang w:val="uk-UA"/>
        </w:rPr>
      </w:pPr>
    </w:p>
    <w:p w:rsidR="004E073E" w:rsidRPr="00652523" w:rsidRDefault="004E073E" w:rsidP="00E12EA1">
      <w:pPr>
        <w:spacing w:line="360" w:lineRule="auto"/>
        <w:ind w:firstLine="851"/>
        <w:jc w:val="both"/>
        <w:rPr>
          <w:sz w:val="28"/>
          <w:lang w:val="uk-UA"/>
        </w:rPr>
      </w:pPr>
    </w:p>
    <w:p w:rsidR="004E073E" w:rsidRPr="00652523" w:rsidRDefault="004E073E" w:rsidP="00E12EA1">
      <w:pPr>
        <w:spacing w:line="360" w:lineRule="auto"/>
        <w:ind w:firstLine="851"/>
        <w:jc w:val="both"/>
        <w:rPr>
          <w:sz w:val="28"/>
          <w:lang w:val="uk-UA"/>
        </w:rPr>
      </w:pPr>
    </w:p>
    <w:p w:rsidR="004E073E" w:rsidRPr="00652523" w:rsidRDefault="004E073E" w:rsidP="00E12EA1">
      <w:pPr>
        <w:spacing w:line="360" w:lineRule="auto"/>
        <w:ind w:firstLine="851"/>
        <w:jc w:val="both"/>
        <w:rPr>
          <w:sz w:val="28"/>
          <w:lang w:val="uk-UA"/>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223FE7" w:rsidRPr="005E417F" w:rsidRDefault="00223FE7" w:rsidP="00D64FDB">
      <w:pPr>
        <w:pStyle w:val="21"/>
        <w:tabs>
          <w:tab w:val="left" w:pos="1980"/>
        </w:tabs>
        <w:spacing w:line="360" w:lineRule="auto"/>
        <w:ind w:right="0" w:firstLine="0"/>
        <w:jc w:val="center"/>
        <w:rPr>
          <w:szCs w:val="28"/>
        </w:rPr>
      </w:pPr>
    </w:p>
    <w:p w:rsidR="00D64FDB" w:rsidRDefault="00D64FDB" w:rsidP="00D64FDB">
      <w:pPr>
        <w:pStyle w:val="21"/>
        <w:tabs>
          <w:tab w:val="left" w:pos="1980"/>
        </w:tabs>
        <w:spacing w:line="360" w:lineRule="auto"/>
        <w:ind w:right="0" w:firstLine="0"/>
        <w:jc w:val="center"/>
        <w:rPr>
          <w:szCs w:val="28"/>
        </w:rPr>
      </w:pPr>
      <w:r>
        <w:rPr>
          <w:szCs w:val="28"/>
        </w:rPr>
        <w:lastRenderedPageBreak/>
        <w:t>ВИСНОВКИ</w:t>
      </w:r>
    </w:p>
    <w:p w:rsidR="00D64FDB" w:rsidRDefault="00D64FDB" w:rsidP="00D64FDB">
      <w:pPr>
        <w:pStyle w:val="21"/>
        <w:tabs>
          <w:tab w:val="left" w:pos="1980"/>
        </w:tabs>
        <w:spacing w:line="360" w:lineRule="auto"/>
        <w:ind w:right="0" w:firstLine="0"/>
        <w:jc w:val="center"/>
        <w:rPr>
          <w:szCs w:val="28"/>
        </w:rPr>
      </w:pPr>
    </w:p>
    <w:p w:rsidR="00D60BE1" w:rsidRDefault="00D60BE1" w:rsidP="00D64FDB">
      <w:pPr>
        <w:pStyle w:val="21"/>
        <w:tabs>
          <w:tab w:val="left" w:pos="1980"/>
        </w:tabs>
        <w:spacing w:line="360" w:lineRule="auto"/>
        <w:ind w:right="0" w:firstLine="0"/>
        <w:jc w:val="center"/>
        <w:rPr>
          <w:szCs w:val="28"/>
        </w:rPr>
      </w:pPr>
    </w:p>
    <w:p w:rsidR="00E33E59" w:rsidRDefault="00E33E59" w:rsidP="00E33E59">
      <w:pPr>
        <w:pStyle w:val="21"/>
        <w:tabs>
          <w:tab w:val="left" w:pos="851"/>
          <w:tab w:val="left" w:pos="1980"/>
        </w:tabs>
        <w:spacing w:line="360" w:lineRule="auto"/>
        <w:ind w:right="0"/>
        <w:rPr>
          <w:szCs w:val="28"/>
        </w:rPr>
      </w:pPr>
      <w:r>
        <w:rPr>
          <w:szCs w:val="28"/>
        </w:rPr>
        <w:t>У дисертації комплексним гігієнічним дослідженням вирішено нове актуальне наукове завдання – обґрунтована система профілактики шкідливого впливу атмосферних забруднень на здоров’я населення промислового міста на основі ідентифікації шкідливих речовин у викидах від стаціонарних й пересувних джерел, визначення детермінантних чинників ризику для здоров’я, гігієнічної донозологічної діагностики і закономірностей захворюваності населення, дієвість якої засвідчують результати впровадження у практику, що в кінцевому результаті підтверджує наукову гіпотезу дослідження та дає підстави зробити наступні висновки:</w:t>
      </w:r>
    </w:p>
    <w:p w:rsidR="00E33E59" w:rsidRDefault="00E33E59" w:rsidP="00E33E59">
      <w:pPr>
        <w:pStyle w:val="21"/>
        <w:tabs>
          <w:tab w:val="left" w:pos="851"/>
          <w:tab w:val="left" w:pos="1980"/>
        </w:tabs>
        <w:spacing w:line="360" w:lineRule="auto"/>
        <w:ind w:right="0"/>
        <w:rPr>
          <w:szCs w:val="28"/>
        </w:rPr>
      </w:pPr>
      <w:r>
        <w:rPr>
          <w:szCs w:val="28"/>
        </w:rPr>
        <w:t>1. Встановлено, що детермінуючим чинником забруднення атмосферного повітря у промисловому місті металургійної промисловості є рівень використання потужностей виробництва. При їх помірному рівні обсяги загальних викидів зменшились у 1,3 рази (до 130,4±5,8 тис. т/рік; р&lt;0,01), твердих речовин – у 2,2 рази (до 15,9±1,9 тис. т/рік; р&lt;0,001), діоксиду сірки – у 1,8 рази (до 9,2±0,4 тис. т/рік; р&lt;0,001). При цьому рівень забруднення був недопустимим, а ступінь – помірно небезпечний.</w:t>
      </w:r>
    </w:p>
    <w:p w:rsidR="00E33E59" w:rsidRDefault="00E33E59" w:rsidP="00E33E59">
      <w:pPr>
        <w:pStyle w:val="21"/>
        <w:tabs>
          <w:tab w:val="left" w:pos="0"/>
        </w:tabs>
        <w:spacing w:line="360" w:lineRule="auto"/>
        <w:ind w:right="0"/>
        <w:rPr>
          <w:szCs w:val="28"/>
        </w:rPr>
      </w:pPr>
      <w:r>
        <w:rPr>
          <w:szCs w:val="28"/>
        </w:rPr>
        <w:t>2. Визначено, що збільшилась питома вага викидів від пересувних джерел до 28,8±0,4% (р&lt;0,01) у сумарному забрудненні промислового міста. Питомі викиди від них збільшились на 22,4±6,8 кг/людину і на 73,2±14,1 т/км</w:t>
      </w:r>
      <w:r>
        <w:rPr>
          <w:szCs w:val="28"/>
          <w:vertAlign w:val="superscript"/>
        </w:rPr>
        <w:t xml:space="preserve">2 </w:t>
      </w:r>
      <w:r>
        <w:rPr>
          <w:szCs w:val="28"/>
        </w:rPr>
        <w:t>(р&lt;0,01) при зменшенні від стаціонарних джерел відповідно на 25,8±4,4 кг/людину і на 121,2±39,8 т/км</w:t>
      </w:r>
      <w:r>
        <w:rPr>
          <w:szCs w:val="28"/>
          <w:vertAlign w:val="superscript"/>
        </w:rPr>
        <w:t>2</w:t>
      </w:r>
      <w:r>
        <w:rPr>
          <w:szCs w:val="28"/>
        </w:rPr>
        <w:t>. Від пересувних джерел повітря міста найбільш забруднюється діоксидом вуглецю (542,15±18,32 тис.т), оксидом вуглецю (35,10±0,75 тис.т), неметановими леткими органічними сполуками (5,47±0,12 тис.т).</w:t>
      </w:r>
    </w:p>
    <w:p w:rsidR="00E33E59" w:rsidRPr="009A0C2D" w:rsidRDefault="00E33E59" w:rsidP="00E33E59">
      <w:pPr>
        <w:tabs>
          <w:tab w:val="left" w:pos="851"/>
        </w:tabs>
        <w:spacing w:line="360" w:lineRule="auto"/>
        <w:ind w:firstLine="851"/>
        <w:jc w:val="both"/>
        <w:rPr>
          <w:sz w:val="28"/>
          <w:szCs w:val="28"/>
        </w:rPr>
      </w:pPr>
      <w:r>
        <w:rPr>
          <w:sz w:val="28"/>
          <w:szCs w:val="28"/>
          <w:lang w:val="uk-UA"/>
        </w:rPr>
        <w:t>3. З</w:t>
      </w:r>
      <w:r w:rsidRPr="00E27E92">
        <w:rPr>
          <w:sz w:val="28"/>
          <w:szCs w:val="28"/>
          <w:lang w:val="uk-UA"/>
        </w:rPr>
        <w:t>’</w:t>
      </w:r>
      <w:r>
        <w:rPr>
          <w:sz w:val="28"/>
          <w:szCs w:val="28"/>
          <w:lang w:val="uk-UA"/>
        </w:rPr>
        <w:t>ясовано, що відносні</w:t>
      </w:r>
      <w:r w:rsidRPr="004C66B1">
        <w:rPr>
          <w:sz w:val="28"/>
          <w:szCs w:val="28"/>
          <w:lang w:val="uk-UA"/>
        </w:rPr>
        <w:t xml:space="preserve"> </w:t>
      </w:r>
      <w:r>
        <w:rPr>
          <w:sz w:val="28"/>
          <w:szCs w:val="28"/>
          <w:lang w:val="uk-UA"/>
        </w:rPr>
        <w:t>(2,56; </w:t>
      </w:r>
      <w:r>
        <w:rPr>
          <w:sz w:val="28"/>
          <w:szCs w:val="28"/>
          <w:lang w:val="en-US"/>
        </w:rPr>
        <w:t>DI</w:t>
      </w:r>
      <w:r>
        <w:rPr>
          <w:sz w:val="28"/>
          <w:szCs w:val="28"/>
          <w:lang w:val="uk-UA"/>
        </w:rPr>
        <w:t> 2,24</w:t>
      </w:r>
      <w:r w:rsidR="00D60BE1" w:rsidRPr="00D60BE1">
        <w:rPr>
          <w:szCs w:val="28"/>
          <w:lang w:val="uk-UA"/>
        </w:rPr>
        <w:t>–</w:t>
      </w:r>
      <w:r>
        <w:rPr>
          <w:sz w:val="28"/>
          <w:szCs w:val="28"/>
          <w:lang w:val="uk-UA"/>
        </w:rPr>
        <w:t>2,88)</w:t>
      </w:r>
      <w:r w:rsidRPr="00EF4285">
        <w:rPr>
          <w:sz w:val="28"/>
          <w:szCs w:val="28"/>
          <w:lang w:val="uk-UA"/>
        </w:rPr>
        <w:t xml:space="preserve"> </w:t>
      </w:r>
      <w:r>
        <w:rPr>
          <w:sz w:val="28"/>
          <w:szCs w:val="28"/>
          <w:lang w:val="uk-UA"/>
        </w:rPr>
        <w:t>та атрибутивні (1375,9</w:t>
      </w:r>
      <w:r w:rsidR="00D60BE1" w:rsidRPr="00D60BE1">
        <w:rPr>
          <w:szCs w:val="28"/>
          <w:lang w:val="uk-UA"/>
        </w:rPr>
        <w:t>–</w:t>
      </w:r>
      <w:r>
        <w:rPr>
          <w:sz w:val="28"/>
          <w:szCs w:val="28"/>
          <w:lang w:val="uk-UA"/>
        </w:rPr>
        <w:t>1515,7; вип./10 тис.) ризики захворюваності</w:t>
      </w:r>
      <w:r w:rsidRPr="000C18B1">
        <w:rPr>
          <w:sz w:val="28"/>
          <w:szCs w:val="28"/>
          <w:lang w:val="uk-UA"/>
        </w:rPr>
        <w:t xml:space="preserve"> </w:t>
      </w:r>
      <w:r>
        <w:rPr>
          <w:sz w:val="28"/>
          <w:szCs w:val="28"/>
          <w:lang w:val="uk-UA"/>
        </w:rPr>
        <w:t xml:space="preserve">і розповсюдженості (відповідно 2,39; </w:t>
      </w:r>
      <w:r w:rsidR="00147FA5">
        <w:rPr>
          <w:sz w:val="28"/>
          <w:szCs w:val="28"/>
          <w:lang w:val="uk-UA"/>
        </w:rPr>
        <w:t xml:space="preserve"> </w:t>
      </w:r>
      <w:r>
        <w:rPr>
          <w:sz w:val="28"/>
          <w:szCs w:val="28"/>
          <w:lang w:val="en-US"/>
        </w:rPr>
        <w:t>DI</w:t>
      </w:r>
      <w:r>
        <w:rPr>
          <w:sz w:val="28"/>
          <w:szCs w:val="28"/>
          <w:lang w:val="uk-UA"/>
        </w:rPr>
        <w:t xml:space="preserve"> </w:t>
      </w:r>
      <w:r w:rsidR="00147FA5">
        <w:rPr>
          <w:sz w:val="28"/>
          <w:szCs w:val="28"/>
          <w:lang w:val="uk-UA"/>
        </w:rPr>
        <w:t xml:space="preserve"> </w:t>
      </w:r>
      <w:r>
        <w:rPr>
          <w:sz w:val="28"/>
          <w:szCs w:val="28"/>
          <w:lang w:val="uk-UA"/>
        </w:rPr>
        <w:t>2,15</w:t>
      </w:r>
      <w:r w:rsidR="00D60BE1" w:rsidRPr="00D60BE1">
        <w:rPr>
          <w:szCs w:val="28"/>
          <w:lang w:val="uk-UA"/>
        </w:rPr>
        <w:t>–</w:t>
      </w:r>
      <w:r>
        <w:rPr>
          <w:sz w:val="28"/>
          <w:szCs w:val="28"/>
          <w:lang w:val="uk-UA"/>
        </w:rPr>
        <w:t>2,63 та 1819,4</w:t>
      </w:r>
      <w:r w:rsidR="00D60BE1" w:rsidRPr="00D60BE1">
        <w:rPr>
          <w:szCs w:val="28"/>
          <w:lang w:val="uk-UA"/>
        </w:rPr>
        <w:t>–</w:t>
      </w:r>
      <w:r>
        <w:rPr>
          <w:sz w:val="28"/>
          <w:szCs w:val="28"/>
          <w:lang w:val="uk-UA"/>
        </w:rPr>
        <w:t xml:space="preserve">2806,6; вип./10 тис.) хвороб органів дихання вищі </w:t>
      </w:r>
      <w:r>
        <w:rPr>
          <w:sz w:val="28"/>
          <w:szCs w:val="28"/>
          <w:lang w:val="uk-UA"/>
        </w:rPr>
        <w:lastRenderedPageBreak/>
        <w:t>для дорослих. Найбільшу детермінуючу дію у розвиток хвороб органів дихання у дорослих мають діоксид марганцю (</w:t>
      </w:r>
      <w:r>
        <w:rPr>
          <w:sz w:val="28"/>
          <w:szCs w:val="28"/>
          <w:lang w:val="uk-UA" w:eastAsia="uk-UA"/>
        </w:rPr>
        <w:t>D</w:t>
      </w:r>
      <w:r w:rsidR="00D60BE1" w:rsidRPr="00D60BE1">
        <w:rPr>
          <w:szCs w:val="28"/>
          <w:lang w:val="uk-UA"/>
        </w:rPr>
        <w:t>–</w:t>
      </w:r>
      <w:r>
        <w:rPr>
          <w:sz w:val="28"/>
          <w:szCs w:val="28"/>
          <w:lang w:val="uk-UA" w:eastAsia="uk-UA"/>
        </w:rPr>
        <w:t xml:space="preserve">55,1; </w:t>
      </w:r>
      <w:r>
        <w:rPr>
          <w:sz w:val="28"/>
          <w:szCs w:val="28"/>
          <w:lang w:val="uk-UA"/>
        </w:rPr>
        <w:t>р&lt;0,05</w:t>
      </w:r>
      <w:r>
        <w:rPr>
          <w:sz w:val="28"/>
          <w:szCs w:val="28"/>
          <w:lang w:val="uk-UA" w:eastAsia="uk-UA"/>
        </w:rPr>
        <w:t>),</w:t>
      </w:r>
      <w:r>
        <w:rPr>
          <w:sz w:val="28"/>
          <w:szCs w:val="28"/>
          <w:lang w:val="uk-UA"/>
        </w:rPr>
        <w:t xml:space="preserve"> кобальт та його сполуки (</w:t>
      </w:r>
      <w:r>
        <w:rPr>
          <w:sz w:val="28"/>
          <w:szCs w:val="28"/>
          <w:lang w:val="uk-UA" w:eastAsia="uk-UA"/>
        </w:rPr>
        <w:t>D</w:t>
      </w:r>
      <w:r w:rsidR="00D60BE1" w:rsidRPr="00D60BE1">
        <w:rPr>
          <w:szCs w:val="28"/>
          <w:lang w:val="uk-UA"/>
        </w:rPr>
        <w:t>–</w:t>
      </w:r>
      <w:r>
        <w:rPr>
          <w:sz w:val="28"/>
          <w:szCs w:val="28"/>
          <w:lang w:val="uk-UA" w:eastAsia="uk-UA"/>
        </w:rPr>
        <w:t xml:space="preserve">49,8; </w:t>
      </w:r>
      <w:r>
        <w:rPr>
          <w:sz w:val="28"/>
          <w:szCs w:val="28"/>
          <w:lang w:val="uk-UA"/>
        </w:rPr>
        <w:t>р&lt;0,05</w:t>
      </w:r>
      <w:r>
        <w:rPr>
          <w:sz w:val="28"/>
          <w:szCs w:val="28"/>
          <w:lang w:val="uk-UA" w:eastAsia="uk-UA"/>
        </w:rPr>
        <w:t xml:space="preserve">), ацетон </w:t>
      </w:r>
      <w:r w:rsidRPr="00D60BE1">
        <w:rPr>
          <w:sz w:val="28"/>
          <w:szCs w:val="28"/>
          <w:lang w:val="uk-UA"/>
        </w:rPr>
        <w:t>(</w:t>
      </w:r>
      <w:r w:rsidRPr="00D60BE1">
        <w:rPr>
          <w:sz w:val="28"/>
          <w:szCs w:val="28"/>
          <w:lang w:val="uk-UA" w:eastAsia="uk-UA"/>
        </w:rPr>
        <w:t>D</w:t>
      </w:r>
      <w:r w:rsidR="00D60BE1" w:rsidRPr="00D60BE1">
        <w:rPr>
          <w:sz w:val="28"/>
          <w:szCs w:val="28"/>
          <w:lang w:val="uk-UA"/>
        </w:rPr>
        <w:t>–4</w:t>
      </w:r>
      <w:r w:rsidRPr="00D60BE1">
        <w:rPr>
          <w:sz w:val="28"/>
          <w:szCs w:val="28"/>
          <w:lang w:val="uk-UA" w:eastAsia="uk-UA"/>
        </w:rPr>
        <w:t xml:space="preserve">9,5; </w:t>
      </w:r>
      <w:r w:rsidRPr="00D60BE1">
        <w:rPr>
          <w:sz w:val="28"/>
          <w:szCs w:val="28"/>
          <w:lang w:val="uk-UA"/>
        </w:rPr>
        <w:t>р&lt;0,05</w:t>
      </w:r>
      <w:r w:rsidRPr="00D60BE1">
        <w:rPr>
          <w:sz w:val="28"/>
          <w:szCs w:val="28"/>
          <w:lang w:val="uk-UA" w:eastAsia="uk-UA"/>
        </w:rPr>
        <w:t>),</w:t>
      </w:r>
      <w:r>
        <w:rPr>
          <w:sz w:val="28"/>
          <w:szCs w:val="28"/>
          <w:lang w:val="uk-UA" w:eastAsia="uk-UA"/>
        </w:rPr>
        <w:t xml:space="preserve"> бенз(а)пірен </w:t>
      </w:r>
      <w:r>
        <w:rPr>
          <w:sz w:val="28"/>
          <w:szCs w:val="28"/>
          <w:lang w:val="uk-UA"/>
        </w:rPr>
        <w:t>(</w:t>
      </w:r>
      <w:r>
        <w:rPr>
          <w:sz w:val="28"/>
          <w:szCs w:val="28"/>
          <w:lang w:val="uk-UA" w:eastAsia="uk-UA"/>
        </w:rPr>
        <w:t>D</w:t>
      </w:r>
      <w:r w:rsidR="00D60BE1" w:rsidRPr="00D60BE1">
        <w:rPr>
          <w:szCs w:val="28"/>
          <w:lang w:val="uk-UA"/>
        </w:rPr>
        <w:t>–</w:t>
      </w:r>
      <w:r>
        <w:rPr>
          <w:sz w:val="28"/>
          <w:szCs w:val="28"/>
          <w:lang w:val="uk-UA" w:eastAsia="uk-UA"/>
        </w:rPr>
        <w:t xml:space="preserve">48,6; </w:t>
      </w:r>
      <w:r>
        <w:rPr>
          <w:sz w:val="28"/>
          <w:szCs w:val="28"/>
          <w:lang w:val="uk-UA"/>
        </w:rPr>
        <w:t>р&lt;0,05</w:t>
      </w:r>
      <w:r>
        <w:rPr>
          <w:sz w:val="28"/>
          <w:szCs w:val="28"/>
          <w:lang w:val="uk-UA" w:eastAsia="uk-UA"/>
        </w:rPr>
        <w:t>), бутилацетат (D</w:t>
      </w:r>
      <w:r w:rsidR="00D60BE1" w:rsidRPr="00D60BE1">
        <w:rPr>
          <w:szCs w:val="28"/>
          <w:lang w:val="uk-UA"/>
        </w:rPr>
        <w:t>–</w:t>
      </w:r>
      <w:r>
        <w:rPr>
          <w:sz w:val="28"/>
          <w:szCs w:val="28"/>
          <w:lang w:val="uk-UA" w:eastAsia="uk-UA"/>
        </w:rPr>
        <w:t xml:space="preserve">48,6; </w:t>
      </w:r>
      <w:r>
        <w:rPr>
          <w:sz w:val="28"/>
          <w:szCs w:val="28"/>
          <w:lang w:val="uk-UA"/>
        </w:rPr>
        <w:t>р&lt;0,05</w:t>
      </w:r>
      <w:r>
        <w:rPr>
          <w:sz w:val="28"/>
          <w:szCs w:val="28"/>
          <w:lang w:val="uk-UA" w:eastAsia="uk-UA"/>
        </w:rPr>
        <w:t xml:space="preserve">), у дітей - </w:t>
      </w:r>
      <w:r>
        <w:rPr>
          <w:sz w:val="28"/>
          <w:szCs w:val="28"/>
          <w:lang w:val="uk-UA"/>
        </w:rPr>
        <w:t>бензол</w:t>
      </w:r>
      <w:r>
        <w:rPr>
          <w:sz w:val="28"/>
          <w:szCs w:val="28"/>
          <w:lang w:val="uk-UA" w:eastAsia="uk-UA"/>
        </w:rPr>
        <w:t xml:space="preserve"> (D</w:t>
      </w:r>
      <w:r w:rsidR="00D60BE1" w:rsidRPr="00D60BE1">
        <w:rPr>
          <w:szCs w:val="28"/>
          <w:lang w:val="uk-UA"/>
        </w:rPr>
        <w:t>–</w:t>
      </w:r>
      <w:r>
        <w:rPr>
          <w:sz w:val="28"/>
          <w:szCs w:val="28"/>
          <w:lang w:val="uk-UA" w:eastAsia="uk-UA"/>
        </w:rPr>
        <w:t xml:space="preserve">45,7; </w:t>
      </w:r>
      <w:r>
        <w:rPr>
          <w:sz w:val="28"/>
          <w:szCs w:val="28"/>
          <w:lang w:val="uk-UA"/>
        </w:rPr>
        <w:t>р&lt;0,05</w:t>
      </w:r>
      <w:r>
        <w:rPr>
          <w:sz w:val="28"/>
          <w:szCs w:val="28"/>
          <w:lang w:val="uk-UA" w:eastAsia="uk-UA"/>
        </w:rPr>
        <w:t>),</w:t>
      </w:r>
      <w:r>
        <w:rPr>
          <w:sz w:val="28"/>
          <w:szCs w:val="28"/>
          <w:lang w:val="uk-UA"/>
        </w:rPr>
        <w:t xml:space="preserve"> діоксид марганцю (</w:t>
      </w:r>
      <w:r>
        <w:rPr>
          <w:sz w:val="28"/>
          <w:szCs w:val="28"/>
          <w:lang w:val="uk-UA" w:eastAsia="uk-UA"/>
        </w:rPr>
        <w:t>D</w:t>
      </w:r>
      <w:r w:rsidR="00D60BE1" w:rsidRPr="002C707B">
        <w:rPr>
          <w:szCs w:val="28"/>
        </w:rPr>
        <w:t>–</w:t>
      </w:r>
      <w:r>
        <w:rPr>
          <w:sz w:val="28"/>
          <w:szCs w:val="28"/>
          <w:lang w:val="uk-UA" w:eastAsia="uk-UA"/>
        </w:rPr>
        <w:t xml:space="preserve">40,6; </w:t>
      </w:r>
      <w:r>
        <w:rPr>
          <w:sz w:val="28"/>
          <w:szCs w:val="28"/>
          <w:lang w:val="uk-UA"/>
        </w:rPr>
        <w:t>р&lt;0,05</w:t>
      </w:r>
      <w:r>
        <w:rPr>
          <w:sz w:val="28"/>
          <w:szCs w:val="28"/>
          <w:lang w:val="uk-UA" w:eastAsia="uk-UA"/>
        </w:rPr>
        <w:t>), а також ще 19-ть шкідливих речовин із коефіцієнтами детермінації більше за 30</w:t>
      </w:r>
      <w:r w:rsidR="00386841">
        <w:rPr>
          <w:sz w:val="28"/>
          <w:szCs w:val="28"/>
          <w:lang w:val="uk-UA" w:eastAsia="uk-UA"/>
        </w:rPr>
        <w:t xml:space="preserve"> </w:t>
      </w:r>
      <w:r>
        <w:rPr>
          <w:sz w:val="28"/>
          <w:szCs w:val="28"/>
          <w:lang w:val="uk-UA" w:eastAsia="uk-UA"/>
        </w:rPr>
        <w:t>%.</w:t>
      </w:r>
      <w:r w:rsidRPr="009A0C2D">
        <w:rPr>
          <w:sz w:val="28"/>
          <w:szCs w:val="28"/>
          <w:lang w:eastAsia="uk-UA"/>
        </w:rPr>
        <w:t xml:space="preserve"> </w:t>
      </w:r>
    </w:p>
    <w:p w:rsidR="00E33E59" w:rsidRDefault="00E33E59" w:rsidP="00E33E59">
      <w:pPr>
        <w:tabs>
          <w:tab w:val="left" w:pos="851"/>
        </w:tabs>
        <w:spacing w:line="360" w:lineRule="auto"/>
        <w:ind w:firstLine="851"/>
        <w:jc w:val="both"/>
        <w:rPr>
          <w:sz w:val="28"/>
          <w:szCs w:val="28"/>
          <w:lang w:val="uk-UA"/>
        </w:rPr>
      </w:pPr>
      <w:r>
        <w:rPr>
          <w:sz w:val="28"/>
          <w:szCs w:val="28"/>
          <w:lang w:val="uk-UA"/>
        </w:rPr>
        <w:t>4</w:t>
      </w:r>
      <w:r w:rsidRPr="001547DE">
        <w:rPr>
          <w:sz w:val="28"/>
          <w:szCs w:val="28"/>
          <w:lang w:val="uk-UA"/>
        </w:rPr>
        <w:t>.</w:t>
      </w:r>
      <w:r>
        <w:rPr>
          <w:sz w:val="28"/>
          <w:szCs w:val="28"/>
          <w:lang w:val="uk-UA"/>
        </w:rPr>
        <w:t> Доведено, що вплив атмосферних забруднень на здоров</w:t>
      </w:r>
      <w:r w:rsidRPr="001547DE">
        <w:rPr>
          <w:sz w:val="28"/>
          <w:szCs w:val="28"/>
          <w:lang w:val="uk-UA"/>
        </w:rPr>
        <w:t>’</w:t>
      </w:r>
      <w:r>
        <w:rPr>
          <w:sz w:val="28"/>
          <w:szCs w:val="28"/>
          <w:lang w:val="uk-UA"/>
        </w:rPr>
        <w:t>я населення проявлявся значною поширеністю донозологічних станів (у 53,8±2,5%) з більшою розповсюдженістю серед чоловіків (на 13,4±5,4%; р&lt;0,05).  Термін мешкання зумовив розвиток обструкції на фоні рестрикції із прогресуючим зростанням після 30-ти років на 11,5</w:t>
      </w:r>
      <w:r w:rsidR="00386841" w:rsidRPr="002C707B">
        <w:rPr>
          <w:szCs w:val="28"/>
        </w:rPr>
        <w:t>–</w:t>
      </w:r>
      <w:r>
        <w:rPr>
          <w:sz w:val="28"/>
          <w:szCs w:val="28"/>
          <w:lang w:val="uk-UA"/>
        </w:rPr>
        <w:t xml:space="preserve">31,6% на кожні десять років (р&lt;0,05). Вміст лізоциму у слині та </w:t>
      </w:r>
      <w:r w:rsidRPr="001547DE">
        <w:rPr>
          <w:sz w:val="28"/>
          <w:szCs w:val="28"/>
          <w:lang w:val="uk-UA"/>
        </w:rPr>
        <w:t>концентрац</w:t>
      </w:r>
      <w:r>
        <w:rPr>
          <w:sz w:val="28"/>
          <w:szCs w:val="28"/>
          <w:lang w:val="uk-UA"/>
        </w:rPr>
        <w:t>і</w:t>
      </w:r>
      <w:r w:rsidRPr="001547DE">
        <w:rPr>
          <w:sz w:val="28"/>
          <w:szCs w:val="28"/>
          <w:lang w:val="uk-UA"/>
        </w:rPr>
        <w:t xml:space="preserve">я </w:t>
      </w:r>
      <w:r>
        <w:rPr>
          <w:sz w:val="28"/>
          <w:szCs w:val="28"/>
          <w:lang w:val="en-US"/>
        </w:rPr>
        <w:t>sIgA</w:t>
      </w:r>
      <w:r w:rsidRPr="001547DE">
        <w:rPr>
          <w:sz w:val="28"/>
          <w:szCs w:val="28"/>
          <w:lang w:val="uk-UA"/>
        </w:rPr>
        <w:t xml:space="preserve"> </w:t>
      </w:r>
      <w:r>
        <w:rPr>
          <w:sz w:val="28"/>
          <w:szCs w:val="28"/>
          <w:lang w:val="uk-UA"/>
        </w:rPr>
        <w:t xml:space="preserve">у дітей забруднених районів менше відповідно у 1,7 рази та 2,6 рази, а поширеність полігіповітамінозів вища в 2,4 рази (р&lt;0,05). </w:t>
      </w:r>
      <w:r>
        <w:rPr>
          <w:sz w:val="28"/>
          <w:szCs w:val="28"/>
          <w:lang w:val="uk-UA" w:eastAsia="uk-UA"/>
        </w:rPr>
        <w:t>Вміст свинцю у волоссі й сечі дітей дослідного району у порівнянні з контролем був вищим відповідно у 4,5 та 2,3 рази (р&lt;0,05); в</w:t>
      </w:r>
      <w:r>
        <w:rPr>
          <w:sz w:val="28"/>
          <w:szCs w:val="28"/>
          <w:lang w:val="uk-UA"/>
        </w:rPr>
        <w:t>міст міді, кадмію й марганцю - у 2,</w:t>
      </w:r>
      <w:r w:rsidR="00386841">
        <w:rPr>
          <w:sz w:val="28"/>
          <w:szCs w:val="28"/>
          <w:lang w:val="uk-UA"/>
        </w:rPr>
        <w:t>3</w:t>
      </w:r>
      <w:r w:rsidR="00386841" w:rsidRPr="00386841">
        <w:rPr>
          <w:szCs w:val="28"/>
          <w:lang w:val="uk-UA"/>
        </w:rPr>
        <w:t>–</w:t>
      </w:r>
      <w:r>
        <w:rPr>
          <w:sz w:val="28"/>
          <w:szCs w:val="28"/>
          <w:lang w:val="uk-UA"/>
        </w:rPr>
        <w:t>2,9 рази (р&lt;0,05).</w:t>
      </w:r>
    </w:p>
    <w:p w:rsidR="00E33E59" w:rsidRDefault="00E33E59" w:rsidP="00E33E59">
      <w:pPr>
        <w:pStyle w:val="af4"/>
        <w:tabs>
          <w:tab w:val="left" w:pos="851"/>
        </w:tabs>
        <w:spacing w:after="0" w:line="360" w:lineRule="auto"/>
        <w:ind w:left="0" w:firstLine="851"/>
        <w:jc w:val="both"/>
        <w:rPr>
          <w:rFonts w:ascii="Times New Roman" w:hAnsi="Times New Roman"/>
          <w:color w:val="000000"/>
          <w:sz w:val="28"/>
          <w:szCs w:val="28"/>
          <w:lang w:val="uk-UA"/>
        </w:rPr>
      </w:pPr>
      <w:r>
        <w:rPr>
          <w:rFonts w:ascii="Times New Roman" w:hAnsi="Times New Roman"/>
          <w:sz w:val="28"/>
          <w:szCs w:val="28"/>
          <w:lang w:val="uk-UA"/>
        </w:rPr>
        <w:t xml:space="preserve">5. Визначено, що захворюваність хворобами органів дихання серед дорослих вища при високому рівні виробництва як в дослідних, так і контрольних районах (р&lt;0,05). Серед дорослих екологічно забруднених районів вірогідно вища розповсюдженість вказаних хвороб як при високому (3776,1±228,7 вип./10 тис.), так і при помірному (3176,5±63,7 вип./10 тис.) рівнях виробництва, у дітей -вірогідно зменшилась при помірному рівні лише в дослідному районі. У дорослого та дитячого населення наявні по 3 сильних </w:t>
      </w:r>
      <w:r>
        <w:rPr>
          <w:rFonts w:ascii="Times New Roman" w:hAnsi="Times New Roman"/>
          <w:color w:val="000000"/>
          <w:sz w:val="28"/>
          <w:szCs w:val="28"/>
          <w:lang w:val="uk-UA"/>
        </w:rPr>
        <w:t xml:space="preserve">кореляційних зв’язків між захворюваністю та викидами шкідливих речовин. </w:t>
      </w:r>
    </w:p>
    <w:p w:rsidR="00E33E59" w:rsidRDefault="00E33E59" w:rsidP="00E33E59">
      <w:pPr>
        <w:pStyle w:val="af4"/>
        <w:tabs>
          <w:tab w:val="left" w:pos="85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6. Розроблено систему статистичних регресійно-покрокових моделей прогнозування захворюваності та розповсюдженості хвороб органів дихання за параметрами пріоритетних індикаторних забруднень атмосферного повітря. </w:t>
      </w:r>
    </w:p>
    <w:p w:rsidR="00E33E59" w:rsidRDefault="00E33E59" w:rsidP="00E33E59">
      <w:pPr>
        <w:pStyle w:val="af4"/>
        <w:tabs>
          <w:tab w:val="left" w:pos="85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7. Обгрунтовано на основі ідентифікації стаціонарних й пересувних джерел атмосферних забруднень, визначення детермінантних чинників ризику для здоров’я, гігієнічної донозологічної діагностики, закономірностей </w:t>
      </w:r>
      <w:r>
        <w:rPr>
          <w:rFonts w:ascii="Times New Roman" w:hAnsi="Times New Roman"/>
          <w:sz w:val="28"/>
          <w:szCs w:val="28"/>
          <w:lang w:val="uk-UA"/>
        </w:rPr>
        <w:lastRenderedPageBreak/>
        <w:t xml:space="preserve">захворюваності по 7 принципів первинної та вторинної профілактики і 3 принципи третинної профілактики. </w:t>
      </w:r>
    </w:p>
    <w:p w:rsidR="00E33E59" w:rsidRDefault="00E33E59" w:rsidP="00E33E59">
      <w:pPr>
        <w:pStyle w:val="af4"/>
        <w:tabs>
          <w:tab w:val="left" w:pos="851"/>
        </w:tabs>
        <w:spacing w:after="0" w:line="360" w:lineRule="auto"/>
        <w:ind w:left="0" w:firstLine="851"/>
        <w:jc w:val="both"/>
        <w:rPr>
          <w:rFonts w:ascii="Times New Roman" w:hAnsi="Times New Roman"/>
          <w:smallCaps/>
          <w:sz w:val="28"/>
          <w:szCs w:val="28"/>
          <w:lang w:val="uk-UA"/>
        </w:rPr>
      </w:pPr>
      <w:r>
        <w:rPr>
          <w:rFonts w:ascii="Times New Roman" w:hAnsi="Times New Roman"/>
          <w:sz w:val="28"/>
          <w:szCs w:val="28"/>
          <w:lang w:val="uk-UA"/>
        </w:rPr>
        <w:t>8. Досліджено, що впровадження розробленого комплексу профілактичних заходів дозволило отримати позитивний ефект: валові викиди зменшились на 9,7 %, викиди твердих речовин – на</w:t>
      </w:r>
      <w:r>
        <w:rPr>
          <w:rFonts w:ascii="Times New Roman" w:hAnsi="Times New Roman"/>
          <w:color w:val="FF0000"/>
          <w:sz w:val="28"/>
          <w:szCs w:val="28"/>
          <w:lang w:val="uk-UA"/>
        </w:rPr>
        <w:t xml:space="preserve"> </w:t>
      </w:r>
      <w:r>
        <w:rPr>
          <w:rFonts w:ascii="Times New Roman" w:hAnsi="Times New Roman"/>
          <w:sz w:val="28"/>
          <w:szCs w:val="28"/>
          <w:lang w:val="uk-UA"/>
        </w:rPr>
        <w:t>10,4 %, газоподібних – на 4,7 %. Медико-соціальний ефект полягав у підвищенні індексу здоров’я на 4,5</w:t>
      </w:r>
      <w:r w:rsidR="00386841" w:rsidRPr="00386841">
        <w:rPr>
          <w:szCs w:val="28"/>
          <w:lang w:val="uk-UA"/>
        </w:rPr>
        <w:t>–</w:t>
      </w:r>
      <w:r>
        <w:rPr>
          <w:rFonts w:ascii="Times New Roman" w:hAnsi="Times New Roman"/>
          <w:sz w:val="28"/>
          <w:szCs w:val="28"/>
          <w:lang w:val="uk-UA"/>
        </w:rPr>
        <w:t>4,7 % (р&lt;0,01), лізоциму слини – на 0,77-0,86 мкг/мл (р&lt;0,05), при зниженні поширеності полігіповітамінозів – на 25,2</w:t>
      </w:r>
      <w:r w:rsidR="00386841" w:rsidRPr="00386841">
        <w:rPr>
          <w:szCs w:val="28"/>
          <w:lang w:val="uk-UA"/>
        </w:rPr>
        <w:t>–</w:t>
      </w:r>
      <w:r>
        <w:rPr>
          <w:rFonts w:ascii="Times New Roman" w:hAnsi="Times New Roman"/>
          <w:sz w:val="28"/>
          <w:szCs w:val="28"/>
          <w:lang w:val="uk-UA"/>
        </w:rPr>
        <w:t>34,5 % (р&lt;0,01), при вірогідно вищих показниках здоров’я у дівчаток.</w:t>
      </w:r>
    </w:p>
    <w:p w:rsidR="00D64FDB" w:rsidRPr="00D64FDB" w:rsidRDefault="00D64FDB" w:rsidP="00E33E59">
      <w:pPr>
        <w:pStyle w:val="21"/>
        <w:tabs>
          <w:tab w:val="left" w:pos="1980"/>
        </w:tabs>
        <w:spacing w:line="360" w:lineRule="auto"/>
        <w:ind w:right="0"/>
        <w:jc w:val="center"/>
        <w:rPr>
          <w:szCs w:val="28"/>
        </w:rPr>
      </w:pPr>
    </w:p>
    <w:p w:rsidR="00D64FDB" w:rsidRPr="00D64FDB" w:rsidRDefault="00D64FDB" w:rsidP="00E33E59">
      <w:pPr>
        <w:pStyle w:val="21"/>
        <w:tabs>
          <w:tab w:val="left" w:pos="1980"/>
        </w:tabs>
        <w:spacing w:line="360" w:lineRule="auto"/>
        <w:ind w:right="0"/>
        <w:jc w:val="center"/>
        <w:rPr>
          <w:szCs w:val="28"/>
        </w:rPr>
      </w:pPr>
    </w:p>
    <w:p w:rsidR="00D64FDB" w:rsidRPr="00D64FDB" w:rsidRDefault="00D64FDB" w:rsidP="00E33E59">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Pr="005E417F" w:rsidRDefault="003342E7" w:rsidP="004E073E">
      <w:pPr>
        <w:pStyle w:val="21"/>
        <w:tabs>
          <w:tab w:val="left" w:pos="1980"/>
        </w:tabs>
        <w:spacing w:line="360" w:lineRule="auto"/>
        <w:ind w:right="0"/>
        <w:jc w:val="center"/>
        <w:rPr>
          <w:szCs w:val="28"/>
        </w:rPr>
      </w:pPr>
    </w:p>
    <w:p w:rsidR="003342E7" w:rsidRDefault="003342E7" w:rsidP="003342E7">
      <w:pPr>
        <w:pStyle w:val="21"/>
        <w:tabs>
          <w:tab w:val="left" w:pos="1980"/>
        </w:tabs>
        <w:spacing w:line="360" w:lineRule="auto"/>
        <w:ind w:right="0" w:firstLine="0"/>
        <w:jc w:val="center"/>
        <w:rPr>
          <w:szCs w:val="28"/>
        </w:rPr>
      </w:pPr>
      <w:r>
        <w:rPr>
          <w:szCs w:val="28"/>
        </w:rPr>
        <w:lastRenderedPageBreak/>
        <w:t xml:space="preserve">ПРАКТИЧНІ РЕКОМЕНДАЦІЇ </w:t>
      </w:r>
    </w:p>
    <w:p w:rsidR="003342E7" w:rsidRDefault="003342E7" w:rsidP="003342E7">
      <w:pPr>
        <w:pStyle w:val="21"/>
        <w:tabs>
          <w:tab w:val="left" w:pos="1980"/>
        </w:tabs>
        <w:spacing w:line="360" w:lineRule="auto"/>
        <w:ind w:right="0" w:firstLine="0"/>
        <w:jc w:val="center"/>
        <w:rPr>
          <w:szCs w:val="28"/>
        </w:rPr>
      </w:pPr>
    </w:p>
    <w:p w:rsidR="003342E7" w:rsidRDefault="003342E7" w:rsidP="003342E7">
      <w:pPr>
        <w:pStyle w:val="21"/>
        <w:tabs>
          <w:tab w:val="left" w:pos="1980"/>
        </w:tabs>
        <w:spacing w:line="360" w:lineRule="auto"/>
        <w:ind w:right="0" w:firstLine="0"/>
        <w:jc w:val="center"/>
        <w:rPr>
          <w:szCs w:val="28"/>
        </w:rPr>
      </w:pPr>
    </w:p>
    <w:p w:rsidR="003342E7" w:rsidRPr="00FF79E2" w:rsidRDefault="003342E7" w:rsidP="003342E7">
      <w:pPr>
        <w:pStyle w:val="af4"/>
        <w:tabs>
          <w:tab w:val="left" w:pos="851"/>
        </w:tabs>
        <w:spacing w:after="0" w:line="360" w:lineRule="auto"/>
        <w:ind w:left="0" w:firstLine="851"/>
        <w:jc w:val="both"/>
        <w:rPr>
          <w:rFonts w:ascii="Times New Roman" w:hAnsi="Times New Roman"/>
          <w:sz w:val="28"/>
          <w:szCs w:val="28"/>
          <w:lang w:val="uk-UA"/>
        </w:rPr>
      </w:pPr>
      <w:r w:rsidRPr="00FF79E2">
        <w:rPr>
          <w:rFonts w:ascii="Times New Roman" w:hAnsi="Times New Roman"/>
          <w:sz w:val="28"/>
          <w:szCs w:val="28"/>
          <w:lang w:val="uk-UA"/>
        </w:rPr>
        <w:t>З метою мінімізації негативного впливу на населення чинників екологічного забруднення атмосферного повітря в містах рекомендувати:</w:t>
      </w:r>
    </w:p>
    <w:p w:rsidR="003342E7" w:rsidRPr="00FF79E2" w:rsidRDefault="003342E7" w:rsidP="003342E7">
      <w:pPr>
        <w:pStyle w:val="af4"/>
        <w:numPr>
          <w:ilvl w:val="0"/>
          <w:numId w:val="40"/>
        </w:numPr>
        <w:tabs>
          <w:tab w:val="left" w:pos="851"/>
        </w:tabs>
        <w:spacing w:after="0" w:line="360" w:lineRule="auto"/>
        <w:ind w:left="0" w:firstLine="851"/>
        <w:jc w:val="both"/>
        <w:rPr>
          <w:rFonts w:ascii="Times New Roman" w:hAnsi="Times New Roman"/>
          <w:smallCaps/>
          <w:sz w:val="28"/>
          <w:szCs w:val="28"/>
          <w:lang w:val="uk-UA"/>
        </w:rPr>
      </w:pPr>
      <w:r w:rsidRPr="00FF79E2">
        <w:rPr>
          <w:rFonts w:ascii="Times New Roman" w:hAnsi="Times New Roman"/>
          <w:sz w:val="28"/>
          <w:szCs w:val="28"/>
          <w:lang w:val="uk-UA"/>
        </w:rPr>
        <w:t>Міністерству охорони здоров</w:t>
      </w:r>
      <w:r w:rsidRPr="00FF79E2">
        <w:rPr>
          <w:rFonts w:ascii="Times New Roman" w:hAnsi="Times New Roman"/>
          <w:sz w:val="28"/>
          <w:szCs w:val="28"/>
          <w:lang w:val="en-US"/>
        </w:rPr>
        <w:t>’</w:t>
      </w:r>
      <w:r w:rsidRPr="00FF79E2">
        <w:rPr>
          <w:rFonts w:ascii="Times New Roman" w:hAnsi="Times New Roman"/>
          <w:sz w:val="28"/>
          <w:szCs w:val="28"/>
          <w:lang w:val="uk-UA"/>
        </w:rPr>
        <w:t>я України:</w:t>
      </w:r>
    </w:p>
    <w:p w:rsidR="003342E7" w:rsidRPr="00FF79E2" w:rsidRDefault="003342E7" w:rsidP="003342E7">
      <w:pPr>
        <w:pStyle w:val="af4"/>
        <w:numPr>
          <w:ilvl w:val="0"/>
          <w:numId w:val="27"/>
        </w:numPr>
        <w:tabs>
          <w:tab w:val="left" w:pos="851"/>
        </w:tabs>
        <w:spacing w:after="0" w:line="360" w:lineRule="auto"/>
        <w:ind w:left="0" w:firstLine="851"/>
        <w:jc w:val="both"/>
        <w:rPr>
          <w:rFonts w:ascii="Times New Roman" w:hAnsi="Times New Roman"/>
          <w:smallCaps/>
          <w:sz w:val="28"/>
          <w:szCs w:val="28"/>
          <w:lang w:val="uk-UA"/>
        </w:rPr>
      </w:pPr>
      <w:r w:rsidRPr="00FF79E2">
        <w:rPr>
          <w:rFonts w:ascii="Times New Roman" w:hAnsi="Times New Roman"/>
          <w:sz w:val="28"/>
          <w:szCs w:val="28"/>
          <w:lang w:val="uk-UA"/>
        </w:rPr>
        <w:t>при доопрацюванні загальнодержавної програми «Здоров’я – 2020: український вимір», інших комплексних національних стратегій охорони здоров’я акцентувати увагу на ролі екологічних чинників в розвитку порушень здоров’я населення, особливо, дитячого;</w:t>
      </w:r>
    </w:p>
    <w:p w:rsidR="003342E7" w:rsidRPr="00FF79E2" w:rsidRDefault="003342E7" w:rsidP="003342E7">
      <w:pPr>
        <w:pStyle w:val="af4"/>
        <w:numPr>
          <w:ilvl w:val="0"/>
          <w:numId w:val="27"/>
        </w:numPr>
        <w:tabs>
          <w:tab w:val="left" w:pos="851"/>
        </w:tabs>
        <w:spacing w:after="0" w:line="360" w:lineRule="auto"/>
        <w:ind w:left="0" w:firstLine="851"/>
        <w:jc w:val="both"/>
        <w:rPr>
          <w:rFonts w:ascii="Times New Roman" w:hAnsi="Times New Roman"/>
          <w:sz w:val="28"/>
          <w:szCs w:val="28"/>
          <w:lang w:val="uk-UA"/>
        </w:rPr>
      </w:pPr>
      <w:r w:rsidRPr="00FF79E2">
        <w:rPr>
          <w:rFonts w:ascii="Times New Roman" w:hAnsi="Times New Roman"/>
          <w:sz w:val="28"/>
          <w:szCs w:val="28"/>
          <w:lang w:val="uk-UA"/>
        </w:rPr>
        <w:t xml:space="preserve">більш ширше використовувати принципи профілактики хвороб органів дихання, які базуються на гігієнічній донозологічній діагностиці. </w:t>
      </w:r>
    </w:p>
    <w:p w:rsidR="003342E7" w:rsidRPr="00FF79E2" w:rsidRDefault="003342E7" w:rsidP="003342E7">
      <w:pPr>
        <w:pStyle w:val="af4"/>
        <w:numPr>
          <w:ilvl w:val="0"/>
          <w:numId w:val="40"/>
        </w:numPr>
        <w:tabs>
          <w:tab w:val="left" w:pos="851"/>
        </w:tabs>
        <w:spacing w:after="0" w:line="360" w:lineRule="auto"/>
        <w:ind w:left="0" w:firstLine="851"/>
        <w:jc w:val="both"/>
        <w:rPr>
          <w:rFonts w:ascii="Times New Roman" w:hAnsi="Times New Roman"/>
          <w:sz w:val="28"/>
          <w:szCs w:val="28"/>
          <w:lang w:val="uk-UA"/>
        </w:rPr>
      </w:pPr>
      <w:r w:rsidRPr="00FF79E2">
        <w:rPr>
          <w:rFonts w:ascii="Times New Roman" w:hAnsi="Times New Roman"/>
          <w:sz w:val="28"/>
          <w:szCs w:val="28"/>
          <w:lang w:val="uk-UA"/>
        </w:rPr>
        <w:t xml:space="preserve">Структурним підрозділам охорони здоров’я державних, обласних адміністрацій, керівникам Держсанепідслужби та екобезпеки міської ради: </w:t>
      </w:r>
    </w:p>
    <w:p w:rsidR="001064D8" w:rsidRDefault="003342E7" w:rsidP="003342E7">
      <w:pPr>
        <w:pStyle w:val="af4"/>
        <w:numPr>
          <w:ilvl w:val="0"/>
          <w:numId w:val="27"/>
        </w:numPr>
        <w:tabs>
          <w:tab w:val="left" w:pos="851"/>
        </w:tabs>
        <w:spacing w:after="0" w:line="360" w:lineRule="auto"/>
        <w:ind w:left="0" w:firstLine="851"/>
        <w:jc w:val="both"/>
        <w:rPr>
          <w:rFonts w:ascii="Times New Roman" w:hAnsi="Times New Roman"/>
          <w:sz w:val="28"/>
          <w:szCs w:val="28"/>
          <w:lang w:val="uk-UA"/>
        </w:rPr>
      </w:pPr>
      <w:r w:rsidRPr="00FF79E2">
        <w:rPr>
          <w:rFonts w:ascii="Times New Roman" w:hAnsi="Times New Roman"/>
          <w:sz w:val="28"/>
          <w:szCs w:val="28"/>
          <w:lang w:val="uk-UA"/>
        </w:rPr>
        <w:t>вдосконалювати систему медико-екологічного моніторингу (збір, обмін</w:t>
      </w:r>
      <w:r w:rsidR="005E417F" w:rsidRPr="005E417F">
        <w:rPr>
          <w:rFonts w:ascii="Times New Roman" w:hAnsi="Times New Roman"/>
          <w:sz w:val="28"/>
          <w:szCs w:val="28"/>
        </w:rPr>
        <w:t>,</w:t>
      </w:r>
      <w:r w:rsidRPr="00FF79E2">
        <w:rPr>
          <w:rFonts w:ascii="Times New Roman" w:hAnsi="Times New Roman"/>
          <w:sz w:val="28"/>
          <w:szCs w:val="28"/>
          <w:lang w:val="uk-UA"/>
        </w:rPr>
        <w:t xml:space="preserve"> статистичн</w:t>
      </w:r>
      <w:r w:rsidR="005E417F">
        <w:rPr>
          <w:rFonts w:ascii="Times New Roman" w:hAnsi="Times New Roman"/>
          <w:sz w:val="28"/>
          <w:szCs w:val="28"/>
          <w:lang w:val="uk-UA"/>
        </w:rPr>
        <w:t xml:space="preserve">у </w:t>
      </w:r>
      <w:r w:rsidRPr="00FF79E2">
        <w:rPr>
          <w:rFonts w:ascii="Times New Roman" w:hAnsi="Times New Roman"/>
          <w:sz w:val="28"/>
          <w:szCs w:val="28"/>
          <w:lang w:val="uk-UA"/>
        </w:rPr>
        <w:t>обробк</w:t>
      </w:r>
      <w:r w:rsidR="005E417F">
        <w:rPr>
          <w:rFonts w:ascii="Times New Roman" w:hAnsi="Times New Roman"/>
          <w:sz w:val="28"/>
          <w:szCs w:val="28"/>
          <w:lang w:val="uk-UA"/>
        </w:rPr>
        <w:t>у</w:t>
      </w:r>
      <w:r w:rsidRPr="00FF79E2">
        <w:rPr>
          <w:rFonts w:ascii="Times New Roman" w:hAnsi="Times New Roman"/>
          <w:sz w:val="28"/>
          <w:szCs w:val="28"/>
          <w:lang w:val="uk-UA"/>
        </w:rPr>
        <w:t xml:space="preserve"> медико-екологічної інформації)</w:t>
      </w:r>
      <w:r w:rsidR="001064D8">
        <w:rPr>
          <w:rFonts w:ascii="Times New Roman" w:hAnsi="Times New Roman"/>
          <w:sz w:val="28"/>
          <w:szCs w:val="28"/>
          <w:lang w:val="uk-UA"/>
        </w:rPr>
        <w:t>;</w:t>
      </w:r>
    </w:p>
    <w:p w:rsidR="003342E7" w:rsidRPr="00FF79E2" w:rsidRDefault="001064D8" w:rsidP="003342E7">
      <w:pPr>
        <w:pStyle w:val="af4"/>
        <w:numPr>
          <w:ilvl w:val="0"/>
          <w:numId w:val="27"/>
        </w:numPr>
        <w:tabs>
          <w:tab w:val="left" w:pos="85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впровад</w:t>
      </w:r>
      <w:r w:rsidR="005E417F">
        <w:rPr>
          <w:rFonts w:ascii="Times New Roman" w:hAnsi="Times New Roman"/>
          <w:sz w:val="28"/>
          <w:szCs w:val="28"/>
          <w:lang w:val="uk-UA"/>
        </w:rPr>
        <w:t>жувати</w:t>
      </w:r>
      <w:r>
        <w:rPr>
          <w:rFonts w:ascii="Times New Roman" w:hAnsi="Times New Roman"/>
          <w:sz w:val="28"/>
          <w:szCs w:val="28"/>
          <w:lang w:val="uk-UA"/>
        </w:rPr>
        <w:t xml:space="preserve"> підхід </w:t>
      </w:r>
      <w:r w:rsidR="005E417F">
        <w:rPr>
          <w:rFonts w:ascii="Times New Roman" w:hAnsi="Times New Roman"/>
          <w:sz w:val="28"/>
          <w:szCs w:val="28"/>
          <w:lang w:val="uk-UA"/>
        </w:rPr>
        <w:t xml:space="preserve">донозологічної діагностики </w:t>
      </w:r>
      <w:r>
        <w:rPr>
          <w:rFonts w:ascii="Times New Roman" w:hAnsi="Times New Roman"/>
          <w:sz w:val="28"/>
          <w:szCs w:val="28"/>
          <w:lang w:val="uk-UA"/>
        </w:rPr>
        <w:t>шляхом спірографічного обстеження населення, широкого моніторування дітей груп ризику за допомогою неінвазійних тестів, активної диспансеризації населення, що мешкає в умовах високого забруднення атмосферного повітря.</w:t>
      </w:r>
    </w:p>
    <w:p w:rsidR="003342E7" w:rsidRPr="00FF79E2" w:rsidRDefault="003342E7" w:rsidP="003342E7">
      <w:pPr>
        <w:pStyle w:val="af4"/>
        <w:tabs>
          <w:tab w:val="left" w:pos="851"/>
        </w:tabs>
        <w:spacing w:after="0" w:line="360" w:lineRule="auto"/>
        <w:ind w:left="0" w:firstLine="851"/>
        <w:jc w:val="both"/>
        <w:rPr>
          <w:rFonts w:ascii="Times New Roman" w:hAnsi="Times New Roman"/>
          <w:smallCaps/>
          <w:sz w:val="28"/>
          <w:szCs w:val="28"/>
          <w:lang w:val="uk-UA"/>
        </w:rPr>
      </w:pPr>
      <w:r w:rsidRPr="00CF21AA">
        <w:rPr>
          <w:rFonts w:ascii="Times New Roman" w:hAnsi="Times New Roman"/>
          <w:sz w:val="28"/>
          <w:szCs w:val="28"/>
        </w:rPr>
        <w:t>3.</w:t>
      </w:r>
      <w:r>
        <w:rPr>
          <w:rFonts w:ascii="Times New Roman" w:hAnsi="Times New Roman"/>
          <w:sz w:val="28"/>
          <w:szCs w:val="28"/>
          <w:lang w:val="uk-UA"/>
        </w:rPr>
        <w:t xml:space="preserve"> </w:t>
      </w:r>
      <w:r w:rsidRPr="00FF79E2">
        <w:rPr>
          <w:rFonts w:ascii="Times New Roman" w:hAnsi="Times New Roman"/>
          <w:sz w:val="28"/>
          <w:szCs w:val="28"/>
          <w:lang w:val="uk-UA"/>
        </w:rPr>
        <w:t>Вищим медичним навчальним закладам і закладам післядипломної освіти:</w:t>
      </w:r>
    </w:p>
    <w:p w:rsidR="003342E7" w:rsidRPr="00FF79E2" w:rsidRDefault="003342E7" w:rsidP="003342E7">
      <w:pPr>
        <w:pStyle w:val="af4"/>
        <w:numPr>
          <w:ilvl w:val="0"/>
          <w:numId w:val="27"/>
        </w:numPr>
        <w:tabs>
          <w:tab w:val="left" w:pos="851"/>
        </w:tabs>
        <w:spacing w:after="0" w:line="360" w:lineRule="auto"/>
        <w:ind w:left="0" w:firstLine="851"/>
        <w:jc w:val="both"/>
        <w:rPr>
          <w:rFonts w:ascii="Times New Roman" w:hAnsi="Times New Roman"/>
          <w:smallCaps/>
          <w:sz w:val="28"/>
          <w:szCs w:val="28"/>
          <w:lang w:val="uk-UA"/>
        </w:rPr>
      </w:pPr>
      <w:r w:rsidRPr="00FF79E2">
        <w:rPr>
          <w:rFonts w:ascii="Times New Roman" w:hAnsi="Times New Roman"/>
          <w:sz w:val="28"/>
          <w:szCs w:val="28"/>
          <w:lang w:val="uk-UA"/>
        </w:rPr>
        <w:t xml:space="preserve">доповнити програми навчання студентів, магістрів, аспірантів питаннями загальної гігієни та екології з розділу «Екологічно обумовлені хвороби в сучасних умовах» для вдосконалення уявлень впливу забруднення атмосферного повітря в промислових регіонах на здоров’я населення. </w:t>
      </w:r>
    </w:p>
    <w:p w:rsidR="003342E7" w:rsidRDefault="003342E7" w:rsidP="003342E7">
      <w:pPr>
        <w:pStyle w:val="21"/>
        <w:tabs>
          <w:tab w:val="left" w:pos="1980"/>
        </w:tabs>
        <w:spacing w:line="360" w:lineRule="auto"/>
        <w:ind w:right="0" w:firstLine="0"/>
        <w:jc w:val="center"/>
        <w:rPr>
          <w:szCs w:val="28"/>
        </w:rPr>
      </w:pPr>
    </w:p>
    <w:p w:rsidR="003342E7" w:rsidRPr="003342E7" w:rsidRDefault="003342E7" w:rsidP="003342E7">
      <w:pPr>
        <w:pStyle w:val="21"/>
        <w:tabs>
          <w:tab w:val="left" w:pos="1980"/>
        </w:tabs>
        <w:spacing w:line="360" w:lineRule="auto"/>
        <w:ind w:right="0" w:firstLine="0"/>
        <w:jc w:val="center"/>
        <w:rPr>
          <w:szCs w:val="28"/>
        </w:rPr>
      </w:pPr>
    </w:p>
    <w:p w:rsidR="003342E7" w:rsidRPr="003342E7" w:rsidRDefault="003342E7" w:rsidP="004E073E">
      <w:pPr>
        <w:pStyle w:val="21"/>
        <w:tabs>
          <w:tab w:val="left" w:pos="1980"/>
        </w:tabs>
        <w:spacing w:line="360" w:lineRule="auto"/>
        <w:ind w:right="0"/>
        <w:jc w:val="center"/>
        <w:rPr>
          <w:szCs w:val="28"/>
        </w:rPr>
      </w:pPr>
    </w:p>
    <w:p w:rsidR="003342E7" w:rsidRPr="003342E7" w:rsidRDefault="003342E7" w:rsidP="004E073E">
      <w:pPr>
        <w:pStyle w:val="21"/>
        <w:tabs>
          <w:tab w:val="left" w:pos="1980"/>
        </w:tabs>
        <w:spacing w:line="360" w:lineRule="auto"/>
        <w:ind w:right="0"/>
        <w:jc w:val="center"/>
        <w:rPr>
          <w:szCs w:val="28"/>
        </w:rPr>
      </w:pPr>
    </w:p>
    <w:p w:rsidR="004E073E" w:rsidRPr="002C707B" w:rsidRDefault="004E073E" w:rsidP="004E073E">
      <w:pPr>
        <w:pStyle w:val="21"/>
        <w:tabs>
          <w:tab w:val="left" w:pos="1980"/>
        </w:tabs>
        <w:spacing w:line="360" w:lineRule="auto"/>
        <w:ind w:right="0"/>
        <w:jc w:val="center"/>
        <w:rPr>
          <w:szCs w:val="28"/>
          <w:lang w:val="ru-RU"/>
        </w:rPr>
      </w:pPr>
      <w:r w:rsidRPr="002C707B">
        <w:rPr>
          <w:szCs w:val="28"/>
        </w:rPr>
        <w:lastRenderedPageBreak/>
        <w:t>СПИСОК ВИКОРИСТАНИХ ДЖЕРЕЛ</w:t>
      </w:r>
    </w:p>
    <w:p w:rsidR="004E073E" w:rsidRPr="002C707B" w:rsidRDefault="004E073E" w:rsidP="004E073E">
      <w:pPr>
        <w:spacing w:line="360" w:lineRule="auto"/>
        <w:rPr>
          <w:noProof/>
          <w:sz w:val="28"/>
          <w:szCs w:val="28"/>
        </w:rPr>
      </w:pPr>
    </w:p>
    <w:p w:rsidR="004E073E" w:rsidRPr="002C707B" w:rsidRDefault="004E073E" w:rsidP="004E073E">
      <w:pPr>
        <w:spacing w:line="360" w:lineRule="auto"/>
        <w:rPr>
          <w:sz w:val="28"/>
          <w:szCs w:val="28"/>
        </w:rPr>
      </w:pPr>
    </w:p>
    <w:p w:rsidR="004E073E" w:rsidRPr="002C707B" w:rsidRDefault="004E073E" w:rsidP="004E073E">
      <w:pPr>
        <w:pStyle w:val="21"/>
        <w:tabs>
          <w:tab w:val="left" w:pos="1980"/>
        </w:tabs>
        <w:spacing w:line="360" w:lineRule="auto"/>
        <w:ind w:right="0"/>
        <w:rPr>
          <w:szCs w:val="28"/>
          <w:lang w:val="ru-RU"/>
        </w:rPr>
      </w:pPr>
      <w:r w:rsidRPr="002C707B">
        <w:rPr>
          <w:szCs w:val="28"/>
          <w:lang w:val="ru-RU"/>
        </w:rPr>
        <w:t>1.</w:t>
      </w:r>
      <w:r>
        <w:rPr>
          <w:szCs w:val="28"/>
          <w:lang w:val="en-US"/>
        </w:rPr>
        <w:t> </w:t>
      </w:r>
      <w:r w:rsidRPr="002C707B">
        <w:rPr>
          <w:szCs w:val="28"/>
          <w:lang w:val="ru-RU"/>
        </w:rPr>
        <w:t>Абдуллаева Э.</w:t>
      </w:r>
      <w:r w:rsidRPr="002C707B">
        <w:rPr>
          <w:szCs w:val="28"/>
          <w:lang w:val="en-US"/>
        </w:rPr>
        <w:t> </w:t>
      </w:r>
      <w:r w:rsidRPr="002C707B">
        <w:rPr>
          <w:szCs w:val="28"/>
          <w:lang w:val="ru-RU"/>
        </w:rPr>
        <w:t xml:space="preserve">К. Эколого-гигиенические аспекты смертности от болезней органов дыхания взрослого населения сельской местности республики Дагестан: </w:t>
      </w:r>
      <w:r w:rsidRPr="002C707B">
        <w:rPr>
          <w:szCs w:val="28"/>
        </w:rPr>
        <w:t>дис. … канд. мед. наук : 14.0</w:t>
      </w:r>
      <w:r w:rsidRPr="002C707B">
        <w:rPr>
          <w:szCs w:val="28"/>
          <w:lang w:val="ru-RU"/>
        </w:rPr>
        <w:t>2</w:t>
      </w:r>
      <w:r w:rsidRPr="002C707B">
        <w:rPr>
          <w:szCs w:val="28"/>
        </w:rPr>
        <w:t>.0</w:t>
      </w:r>
      <w:r w:rsidRPr="002C707B">
        <w:rPr>
          <w:szCs w:val="28"/>
          <w:lang w:val="ru-RU"/>
        </w:rPr>
        <w:t>1/ Абдуллаева Эльмира Кайсаровна. – Волгоград</w:t>
      </w:r>
      <w:r w:rsidRPr="002C707B">
        <w:rPr>
          <w:szCs w:val="28"/>
        </w:rPr>
        <w:t>,</w:t>
      </w:r>
      <w:r w:rsidRPr="002C707B">
        <w:rPr>
          <w:szCs w:val="28"/>
          <w:lang w:val="ru-RU"/>
        </w:rPr>
        <w:t xml:space="preserve"> 2011. – 144 с.</w:t>
      </w:r>
    </w:p>
    <w:p w:rsidR="004E073E" w:rsidRPr="002C707B" w:rsidRDefault="004E073E" w:rsidP="004E073E">
      <w:pPr>
        <w:pStyle w:val="21"/>
        <w:tabs>
          <w:tab w:val="left" w:pos="1980"/>
        </w:tabs>
        <w:spacing w:line="360" w:lineRule="auto"/>
        <w:ind w:right="0"/>
        <w:rPr>
          <w:szCs w:val="28"/>
          <w:lang w:val="ru-RU"/>
        </w:rPr>
      </w:pPr>
      <w:r w:rsidRPr="002C707B">
        <w:rPr>
          <w:szCs w:val="28"/>
          <w:lang w:val="ru-RU"/>
        </w:rPr>
        <w:t>2. Абржина</w:t>
      </w:r>
      <w:r w:rsidRPr="002C707B">
        <w:rPr>
          <w:szCs w:val="28"/>
          <w:lang w:val="en-US"/>
        </w:rPr>
        <w:t> </w:t>
      </w:r>
      <w:r w:rsidRPr="002C707B">
        <w:rPr>
          <w:szCs w:val="28"/>
          <w:lang w:val="ru-RU"/>
        </w:rPr>
        <w:t>Л.</w:t>
      </w:r>
      <w:r w:rsidRPr="002C707B">
        <w:rPr>
          <w:szCs w:val="28"/>
          <w:lang w:val="en-US"/>
        </w:rPr>
        <w:t> </w:t>
      </w:r>
      <w:r w:rsidRPr="002C707B">
        <w:rPr>
          <w:szCs w:val="28"/>
          <w:lang w:val="ru-RU"/>
        </w:rPr>
        <w:t>Л. Методический подход к экономической оценке ущерба атмосферному воздуху / Л.</w:t>
      </w:r>
      <w:r w:rsidRPr="002C707B">
        <w:rPr>
          <w:szCs w:val="28"/>
          <w:lang w:val="en-US"/>
        </w:rPr>
        <w:t> </w:t>
      </w:r>
      <w:r w:rsidRPr="002C707B">
        <w:rPr>
          <w:szCs w:val="28"/>
          <w:lang w:val="ru-RU"/>
        </w:rPr>
        <w:t>Л. Абржина, Е.</w:t>
      </w:r>
      <w:r w:rsidRPr="002C707B">
        <w:rPr>
          <w:szCs w:val="28"/>
          <w:lang w:val="en-US"/>
        </w:rPr>
        <w:t> </w:t>
      </w:r>
      <w:r w:rsidRPr="002C707B">
        <w:rPr>
          <w:szCs w:val="28"/>
          <w:lang w:val="ru-RU"/>
        </w:rPr>
        <w:t>Р. Магарил // Вестник Уральс. гос. тех. ун-та. Экономика природопользования. –  2008. –  № 2. –  С. 100</w:t>
      </w:r>
      <w:r w:rsidR="0008114B" w:rsidRPr="002C707B">
        <w:rPr>
          <w:szCs w:val="28"/>
          <w:lang w:val="ru-RU"/>
        </w:rPr>
        <w:t>–</w:t>
      </w:r>
      <w:r w:rsidRPr="002C707B">
        <w:rPr>
          <w:szCs w:val="28"/>
          <w:lang w:val="ru-RU"/>
        </w:rPr>
        <w:t>103.</w:t>
      </w:r>
    </w:p>
    <w:p w:rsidR="004E073E" w:rsidRPr="002C707B" w:rsidRDefault="004E073E" w:rsidP="004E073E">
      <w:pPr>
        <w:spacing w:line="360" w:lineRule="auto"/>
        <w:ind w:firstLine="851"/>
        <w:jc w:val="both"/>
        <w:rPr>
          <w:sz w:val="28"/>
          <w:szCs w:val="28"/>
        </w:rPr>
      </w:pPr>
      <w:r w:rsidRPr="002C707B">
        <w:rPr>
          <w:sz w:val="28"/>
          <w:szCs w:val="28"/>
          <w:lang w:val="uk-UA"/>
        </w:rPr>
        <w:t>3.</w:t>
      </w:r>
      <w:r>
        <w:rPr>
          <w:sz w:val="28"/>
          <w:szCs w:val="28"/>
          <w:lang w:val="en-US"/>
        </w:rPr>
        <w:t> </w:t>
      </w:r>
      <w:r w:rsidRPr="002C707B">
        <w:rPr>
          <w:sz w:val="28"/>
          <w:szCs w:val="28"/>
        </w:rPr>
        <w:t>Аверьянов В. Н.  Методические основы гигиенической оценки состояния здоровья населения урбанизированных территорий в условиях страховой медицины : дис.</w:t>
      </w:r>
      <w:r w:rsidRPr="002C707B">
        <w:rPr>
          <w:sz w:val="28"/>
          <w:szCs w:val="28"/>
          <w:lang w:val="uk-UA"/>
        </w:rPr>
        <w:t xml:space="preserve"> …  д-ра</w:t>
      </w:r>
      <w:r w:rsidRPr="002C707B">
        <w:rPr>
          <w:sz w:val="28"/>
          <w:szCs w:val="28"/>
        </w:rPr>
        <w:t xml:space="preserve"> мед. наук : 14.00.07 / Аверьянов Василий Николаевич. – Оренбург</w:t>
      </w:r>
      <w:r w:rsidRPr="002C707B">
        <w:rPr>
          <w:sz w:val="28"/>
          <w:szCs w:val="28"/>
          <w:lang w:val="uk-UA"/>
        </w:rPr>
        <w:t>,</w:t>
      </w:r>
      <w:r w:rsidRPr="002C707B">
        <w:rPr>
          <w:sz w:val="28"/>
          <w:szCs w:val="28"/>
        </w:rPr>
        <w:t xml:space="preserve"> 2004. – 289 с. </w:t>
      </w:r>
    </w:p>
    <w:p w:rsidR="004E073E" w:rsidRPr="002C707B" w:rsidRDefault="004E073E" w:rsidP="004E073E">
      <w:pPr>
        <w:pStyle w:val="a5"/>
        <w:spacing w:line="360" w:lineRule="auto"/>
        <w:ind w:firstLine="851"/>
        <w:jc w:val="both"/>
        <w:rPr>
          <w:szCs w:val="28"/>
          <w:lang w:val="ru-RU"/>
        </w:rPr>
      </w:pPr>
      <w:r w:rsidRPr="002C707B">
        <w:rPr>
          <w:szCs w:val="28"/>
          <w:lang w:val="ru-RU"/>
        </w:rPr>
        <w:t>4.</w:t>
      </w:r>
      <w:r w:rsidR="008A5A00">
        <w:rPr>
          <w:szCs w:val="28"/>
          <w:lang w:val="ru-RU"/>
        </w:rPr>
        <w:t xml:space="preserve"> </w:t>
      </w:r>
      <w:r w:rsidRPr="002C707B">
        <w:rPr>
          <w:szCs w:val="28"/>
          <w:lang w:val="ru-RU"/>
        </w:rPr>
        <w:t>Агарков В. И. Закономерности формирования здоровья населения и принципы оптимизации его охраны в условиях Донбасса /  В.</w:t>
      </w:r>
      <w:r w:rsidRPr="002C707B">
        <w:rPr>
          <w:szCs w:val="28"/>
        </w:rPr>
        <w:t> </w:t>
      </w:r>
      <w:r w:rsidRPr="002C707B">
        <w:rPr>
          <w:szCs w:val="28"/>
          <w:lang w:val="ru-RU"/>
        </w:rPr>
        <w:t>И. Агарков, В.В.</w:t>
      </w:r>
      <w:r w:rsidR="005C4ED6">
        <w:rPr>
          <w:szCs w:val="28"/>
          <w:lang w:val="ru-RU"/>
        </w:rPr>
        <w:t> </w:t>
      </w:r>
      <w:r w:rsidRPr="002C707B">
        <w:rPr>
          <w:szCs w:val="28"/>
          <w:lang w:val="ru-RU"/>
        </w:rPr>
        <w:t>Николаенко, М.</w:t>
      </w:r>
      <w:r w:rsidRPr="002C707B">
        <w:rPr>
          <w:szCs w:val="28"/>
        </w:rPr>
        <w:t> </w:t>
      </w:r>
      <w:r w:rsidRPr="002C707B">
        <w:rPr>
          <w:szCs w:val="28"/>
          <w:lang w:val="ru-RU"/>
        </w:rPr>
        <w:t xml:space="preserve">Н. Гамов // Гігієнічна наука та практика на рубежі століть : матеріали </w:t>
      </w:r>
      <w:r w:rsidRPr="002C707B">
        <w:rPr>
          <w:szCs w:val="28"/>
        </w:rPr>
        <w:t>XIV</w:t>
      </w:r>
      <w:r w:rsidRPr="002C707B">
        <w:rPr>
          <w:szCs w:val="28"/>
          <w:lang w:val="ru-RU"/>
        </w:rPr>
        <w:t xml:space="preserve"> з’їзду гігієністів України м. Дніпропетровськ, 19-21 травня 2004 </w:t>
      </w:r>
      <w:r w:rsidRPr="002C707B">
        <w:rPr>
          <w:szCs w:val="28"/>
          <w:lang w:val="uk-UA"/>
        </w:rPr>
        <w:t>р</w:t>
      </w:r>
      <w:r w:rsidRPr="002C707B">
        <w:rPr>
          <w:szCs w:val="28"/>
          <w:lang w:val="ru-RU"/>
        </w:rPr>
        <w:t>. – К., 2004. –  Т.1, Ч. 2. –  С. 117</w:t>
      </w:r>
      <w:r w:rsidR="0008114B" w:rsidRPr="002C707B">
        <w:rPr>
          <w:szCs w:val="28"/>
          <w:lang w:val="ru-RU"/>
        </w:rPr>
        <w:t>–</w:t>
      </w:r>
      <w:r w:rsidRPr="002C707B">
        <w:rPr>
          <w:szCs w:val="28"/>
          <w:lang w:val="ru-RU"/>
        </w:rPr>
        <w:t>119.</w:t>
      </w:r>
    </w:p>
    <w:p w:rsidR="00BB7D96" w:rsidRPr="00BB7D96" w:rsidRDefault="004E073E" w:rsidP="00BB7D96">
      <w:pPr>
        <w:pStyle w:val="af4"/>
        <w:spacing w:after="0" w:line="360" w:lineRule="auto"/>
        <w:ind w:left="0" w:firstLine="851"/>
        <w:jc w:val="both"/>
        <w:rPr>
          <w:rFonts w:ascii="Times New Roman" w:hAnsi="Times New Roman"/>
          <w:sz w:val="28"/>
          <w:szCs w:val="28"/>
        </w:rPr>
      </w:pPr>
      <w:r w:rsidRPr="00BB7D96">
        <w:rPr>
          <w:rFonts w:ascii="Times New Roman" w:hAnsi="Times New Roman"/>
          <w:sz w:val="28"/>
          <w:szCs w:val="28"/>
          <w:lang w:val="uk-UA"/>
        </w:rPr>
        <w:t>5.</w:t>
      </w:r>
      <w:r w:rsidRPr="00BB7D96">
        <w:rPr>
          <w:rFonts w:ascii="Times New Roman" w:hAnsi="Times New Roman"/>
          <w:sz w:val="28"/>
          <w:szCs w:val="28"/>
          <w:lang w:val="en-US"/>
        </w:rPr>
        <w:t> </w:t>
      </w:r>
      <w:r w:rsidR="00BB7D96" w:rsidRPr="00BB7D96">
        <w:rPr>
          <w:rFonts w:ascii="Times New Roman" w:hAnsi="Times New Roman"/>
          <w:sz w:val="28"/>
          <w:szCs w:val="28"/>
        </w:rPr>
        <w:t>Аналіз захворюваності населення Первомайського району Харківської області у зв’язку з проблемою небезпечних відходів / І. А. Зубкова, Х.А.</w:t>
      </w:r>
      <w:r w:rsidR="005C4ED6">
        <w:rPr>
          <w:rFonts w:ascii="Times New Roman" w:hAnsi="Times New Roman"/>
          <w:sz w:val="28"/>
          <w:szCs w:val="28"/>
          <w:lang w:val="uk-UA"/>
        </w:rPr>
        <w:t> </w:t>
      </w:r>
      <w:r w:rsidR="00BB7D96" w:rsidRPr="00BB7D96">
        <w:rPr>
          <w:rFonts w:ascii="Times New Roman" w:hAnsi="Times New Roman"/>
          <w:sz w:val="28"/>
          <w:szCs w:val="28"/>
        </w:rPr>
        <w:t xml:space="preserve">Кривонос, М. Г. Щербань, В. В. М’ясоєдов, К. М. Сокол // Казантип-ЭКО-2014. Инновационные пути решения актуальных проблем отраслей, экологии, энерго- и ресурсосбережения : сборник трудов XXII международной научно-практической конференции : в 2-х т., Харьков, июнь 2014 г. / УкрНТЦ «Энергосталь». – Харьков: НТМТ, 2014. – Т. 1. – С. 242–245. </w:t>
      </w:r>
    </w:p>
    <w:p w:rsidR="004E073E" w:rsidRPr="002C707B" w:rsidRDefault="004E073E" w:rsidP="004E073E">
      <w:pPr>
        <w:pStyle w:val="a5"/>
        <w:spacing w:line="360" w:lineRule="auto"/>
        <w:ind w:firstLine="851"/>
        <w:jc w:val="both"/>
        <w:rPr>
          <w:i/>
          <w:iCs/>
          <w:szCs w:val="28"/>
          <w:lang w:val="ru-RU"/>
        </w:rPr>
      </w:pPr>
      <w:r>
        <w:rPr>
          <w:szCs w:val="28"/>
          <w:lang w:val="uk-UA"/>
        </w:rPr>
        <w:t>6.</w:t>
      </w:r>
      <w:r>
        <w:rPr>
          <w:szCs w:val="28"/>
        </w:rPr>
        <w:t> </w:t>
      </w:r>
      <w:r w:rsidRPr="002C707B">
        <w:rPr>
          <w:szCs w:val="28"/>
          <w:lang w:val="ru-RU"/>
        </w:rPr>
        <w:t>Анализ риска как основа гармонизации системы управления качеством атмосферного воздуха / С.</w:t>
      </w:r>
      <w:r w:rsidRPr="002C707B">
        <w:rPr>
          <w:szCs w:val="28"/>
        </w:rPr>
        <w:t> </w:t>
      </w:r>
      <w:r w:rsidRPr="002C707B">
        <w:rPr>
          <w:szCs w:val="28"/>
          <w:lang w:val="ru-RU"/>
        </w:rPr>
        <w:t xml:space="preserve">Л. Авалиани, К.А. </w:t>
      </w:r>
      <w:r w:rsidRPr="002C707B">
        <w:rPr>
          <w:iCs/>
          <w:szCs w:val="28"/>
          <w:lang w:val="ru-RU"/>
        </w:rPr>
        <w:t>Буштуева, Л.Е.</w:t>
      </w:r>
      <w:r w:rsidR="005C4ED6">
        <w:rPr>
          <w:iCs/>
          <w:szCs w:val="28"/>
          <w:lang w:val="ru-RU"/>
        </w:rPr>
        <w:t> </w:t>
      </w:r>
      <w:r w:rsidRPr="002C707B">
        <w:rPr>
          <w:iCs/>
          <w:szCs w:val="28"/>
          <w:lang w:val="ru-RU"/>
        </w:rPr>
        <w:t xml:space="preserve">Бешалько [и др.] </w:t>
      </w:r>
      <w:r w:rsidRPr="002C707B">
        <w:rPr>
          <w:szCs w:val="28"/>
          <w:lang w:val="ru-RU"/>
        </w:rPr>
        <w:t xml:space="preserve">// Итоги и перспективы обеспечения санитарно-эпидемиологического благополучия населения Российской Федерации: </w:t>
      </w:r>
      <w:r w:rsidRPr="002C707B">
        <w:rPr>
          <w:szCs w:val="28"/>
          <w:lang w:val="ru-RU"/>
        </w:rPr>
        <w:lastRenderedPageBreak/>
        <w:t xml:space="preserve">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r w:rsidR="002941B7">
        <w:rPr>
          <w:szCs w:val="28"/>
          <w:lang w:val="ru-RU"/>
        </w:rPr>
        <w:t xml:space="preserve"> </w:t>
      </w:r>
      <w:r w:rsidRPr="002C707B">
        <w:rPr>
          <w:szCs w:val="28"/>
          <w:lang w:val="ru-RU"/>
        </w:rPr>
        <w:t>2012 г. – М.: Москва, 2012. –  Т</w:t>
      </w:r>
      <w:r w:rsidR="006D4781">
        <w:rPr>
          <w:szCs w:val="28"/>
          <w:lang w:val="ru-RU"/>
        </w:rPr>
        <w:t>.</w:t>
      </w:r>
      <w:r w:rsidRPr="002C707B">
        <w:rPr>
          <w:szCs w:val="28"/>
        </w:rPr>
        <w:t>I</w:t>
      </w:r>
      <w:r w:rsidRPr="002C707B">
        <w:rPr>
          <w:szCs w:val="28"/>
          <w:lang w:val="ru-RU"/>
        </w:rPr>
        <w:t>. –  С. 289</w:t>
      </w:r>
      <w:r w:rsidR="0008114B" w:rsidRPr="002C707B">
        <w:rPr>
          <w:szCs w:val="28"/>
          <w:lang w:val="ru-RU"/>
        </w:rPr>
        <w:t>–</w:t>
      </w:r>
      <w:r w:rsidRPr="002C707B">
        <w:rPr>
          <w:szCs w:val="28"/>
          <w:lang w:val="ru-RU"/>
        </w:rPr>
        <w:t>291.</w:t>
      </w:r>
    </w:p>
    <w:p w:rsidR="004E073E" w:rsidRPr="002C707B" w:rsidRDefault="004E073E" w:rsidP="004E073E">
      <w:pPr>
        <w:pStyle w:val="21"/>
        <w:spacing w:line="360" w:lineRule="auto"/>
        <w:ind w:right="0"/>
        <w:rPr>
          <w:szCs w:val="28"/>
          <w:lang w:val="ru-RU"/>
        </w:rPr>
      </w:pPr>
      <w:r>
        <w:rPr>
          <w:szCs w:val="28"/>
          <w:lang w:val="ru-RU"/>
        </w:rPr>
        <w:t>7.</w:t>
      </w:r>
      <w:r>
        <w:rPr>
          <w:szCs w:val="28"/>
          <w:lang w:val="en-US"/>
        </w:rPr>
        <w:t> </w:t>
      </w:r>
      <w:r w:rsidRPr="002C707B">
        <w:rPr>
          <w:szCs w:val="28"/>
        </w:rPr>
        <w:t xml:space="preserve"> Антонов К. Л.  Воздействие в</w:t>
      </w:r>
      <w:r w:rsidRPr="002C707B">
        <w:rPr>
          <w:szCs w:val="28"/>
          <w:lang w:val="ru-RU"/>
        </w:rPr>
        <w:t>ы</w:t>
      </w:r>
      <w:r w:rsidRPr="002C707B">
        <w:rPr>
          <w:szCs w:val="28"/>
        </w:rPr>
        <w:t xml:space="preserve">бросов автотранспорта на здоровье детей Екатеринбурга / К. Л. Антонов, Е. Д. Константинова, А. Н. Вараксин // </w:t>
      </w:r>
      <w:r w:rsidRPr="002C707B">
        <w:rPr>
          <w:snapToGrid w:val="0"/>
          <w:szCs w:val="28"/>
        </w:rPr>
        <w:t xml:space="preserve">Гигиена и санитария.  </w:t>
      </w:r>
      <w:r w:rsidRPr="002C707B">
        <w:rPr>
          <w:szCs w:val="28"/>
          <w:lang w:val="ru-RU"/>
        </w:rPr>
        <w:t>– 2007</w:t>
      </w:r>
      <w:r w:rsidRPr="002C707B">
        <w:rPr>
          <w:snapToGrid w:val="0"/>
          <w:szCs w:val="28"/>
        </w:rPr>
        <w:t xml:space="preserve">. </w:t>
      </w:r>
      <w:r w:rsidRPr="002C707B">
        <w:rPr>
          <w:szCs w:val="28"/>
          <w:lang w:val="ru-RU"/>
        </w:rPr>
        <w:t xml:space="preserve">– </w:t>
      </w:r>
      <w:r w:rsidRPr="002C707B">
        <w:rPr>
          <w:snapToGrid w:val="0"/>
          <w:szCs w:val="28"/>
        </w:rPr>
        <w:t>№ 5.</w:t>
      </w:r>
      <w:r w:rsidRPr="002C707B">
        <w:rPr>
          <w:szCs w:val="28"/>
          <w:lang w:val="ru-RU"/>
        </w:rPr>
        <w:t>–</w:t>
      </w:r>
      <w:r w:rsidRPr="002C707B">
        <w:rPr>
          <w:snapToGrid w:val="0"/>
          <w:szCs w:val="28"/>
        </w:rPr>
        <w:t xml:space="preserve"> С. 28</w:t>
      </w:r>
      <w:r w:rsidR="0008114B" w:rsidRPr="002C707B">
        <w:rPr>
          <w:szCs w:val="28"/>
          <w:lang w:val="ru-RU"/>
        </w:rPr>
        <w:t>–</w:t>
      </w:r>
      <w:r w:rsidRPr="002C707B">
        <w:rPr>
          <w:snapToGrid w:val="0"/>
          <w:szCs w:val="28"/>
        </w:rPr>
        <w:t>32.</w:t>
      </w:r>
    </w:p>
    <w:p w:rsidR="004E073E" w:rsidRPr="002C707B" w:rsidRDefault="004E073E" w:rsidP="004E073E">
      <w:pPr>
        <w:spacing w:line="360" w:lineRule="auto"/>
        <w:ind w:firstLine="851"/>
        <w:jc w:val="both"/>
        <w:rPr>
          <w:sz w:val="28"/>
          <w:szCs w:val="28"/>
        </w:rPr>
      </w:pPr>
      <w:r>
        <w:rPr>
          <w:sz w:val="28"/>
          <w:szCs w:val="28"/>
          <w:lang w:val="uk-UA"/>
        </w:rPr>
        <w:t xml:space="preserve">8. </w:t>
      </w:r>
      <w:r w:rsidRPr="002C707B">
        <w:rPr>
          <w:sz w:val="28"/>
          <w:szCs w:val="28"/>
          <w:lang w:val="uk-UA"/>
        </w:rPr>
        <w:t>Ар</w:t>
      </w:r>
      <w:r w:rsidRPr="002C707B">
        <w:rPr>
          <w:sz w:val="28"/>
          <w:szCs w:val="28"/>
        </w:rPr>
        <w:t>хипова Е. И. Характеристика заболеваемости населения Великого Новгорода с учётом уровня загрязнения атмосферного воздуха / Е.И. Архипова, Т.И. Оконенко // Экология человека. – 2007</w:t>
      </w:r>
      <w:r w:rsidRPr="002C707B">
        <w:rPr>
          <w:snapToGrid w:val="0"/>
          <w:sz w:val="28"/>
          <w:szCs w:val="28"/>
        </w:rPr>
        <w:t xml:space="preserve">. </w:t>
      </w:r>
      <w:r w:rsidRPr="002C707B">
        <w:rPr>
          <w:sz w:val="28"/>
          <w:szCs w:val="28"/>
        </w:rPr>
        <w:t xml:space="preserve">– </w:t>
      </w:r>
      <w:r w:rsidRPr="002C707B">
        <w:rPr>
          <w:snapToGrid w:val="0"/>
          <w:sz w:val="28"/>
          <w:szCs w:val="28"/>
        </w:rPr>
        <w:t xml:space="preserve">№ 5. </w:t>
      </w:r>
      <w:r w:rsidRPr="002C707B">
        <w:rPr>
          <w:sz w:val="28"/>
          <w:szCs w:val="28"/>
        </w:rPr>
        <w:t>–</w:t>
      </w:r>
      <w:r w:rsidRPr="002C707B">
        <w:rPr>
          <w:snapToGrid w:val="0"/>
          <w:sz w:val="28"/>
          <w:szCs w:val="28"/>
        </w:rPr>
        <w:t xml:space="preserve"> С. 11</w:t>
      </w:r>
      <w:r w:rsidR="0008114B" w:rsidRPr="002C707B">
        <w:rPr>
          <w:szCs w:val="28"/>
        </w:rPr>
        <w:t>–</w:t>
      </w:r>
      <w:r w:rsidRPr="002C707B">
        <w:rPr>
          <w:snapToGrid w:val="0"/>
          <w:sz w:val="28"/>
          <w:szCs w:val="28"/>
        </w:rPr>
        <w:t>14.</w:t>
      </w:r>
    </w:p>
    <w:p w:rsidR="004E073E" w:rsidRPr="00D81024" w:rsidRDefault="004E073E" w:rsidP="004E073E">
      <w:pPr>
        <w:spacing w:line="360" w:lineRule="auto"/>
        <w:ind w:firstLine="851"/>
        <w:jc w:val="both"/>
        <w:rPr>
          <w:sz w:val="28"/>
          <w:szCs w:val="28"/>
        </w:rPr>
      </w:pPr>
      <w:r>
        <w:rPr>
          <w:sz w:val="28"/>
          <w:szCs w:val="28"/>
          <w:lang w:val="uk-UA"/>
        </w:rPr>
        <w:t>9.</w:t>
      </w:r>
      <w:r w:rsidRPr="002C707B">
        <w:rPr>
          <w:sz w:val="28"/>
          <w:szCs w:val="28"/>
        </w:rPr>
        <w:t xml:space="preserve"> Бабанов С.</w:t>
      </w:r>
      <w:r w:rsidRPr="002C707B">
        <w:rPr>
          <w:sz w:val="28"/>
          <w:szCs w:val="28"/>
          <w:lang w:val="en-US"/>
        </w:rPr>
        <w:t> </w:t>
      </w:r>
      <w:r w:rsidRPr="002C707B">
        <w:rPr>
          <w:sz w:val="28"/>
          <w:szCs w:val="28"/>
        </w:rPr>
        <w:t>А. Распространённость табакокурения среди городского населения Самары и факторы, её определяющие / С.</w:t>
      </w:r>
      <w:r w:rsidRPr="002C707B">
        <w:rPr>
          <w:sz w:val="28"/>
          <w:szCs w:val="28"/>
          <w:lang w:val="en-US"/>
        </w:rPr>
        <w:t> </w:t>
      </w:r>
      <w:r w:rsidRPr="002C707B">
        <w:rPr>
          <w:sz w:val="28"/>
          <w:szCs w:val="28"/>
        </w:rPr>
        <w:t>А. Бабанов // Терапевтический архив. – 2008. – № 1. – С. 69</w:t>
      </w:r>
      <w:r w:rsidR="0008114B" w:rsidRPr="002C707B">
        <w:rPr>
          <w:szCs w:val="28"/>
        </w:rPr>
        <w:t>–</w:t>
      </w:r>
      <w:r w:rsidRPr="002C707B">
        <w:rPr>
          <w:sz w:val="28"/>
          <w:szCs w:val="28"/>
        </w:rPr>
        <w:t>73.</w:t>
      </w:r>
    </w:p>
    <w:p w:rsidR="004E073E" w:rsidRPr="002C707B" w:rsidRDefault="004E073E" w:rsidP="004E073E">
      <w:pPr>
        <w:spacing w:line="360" w:lineRule="auto"/>
        <w:ind w:firstLine="851"/>
        <w:jc w:val="both"/>
        <w:rPr>
          <w:sz w:val="28"/>
          <w:szCs w:val="28"/>
        </w:rPr>
      </w:pPr>
      <w:r>
        <w:rPr>
          <w:sz w:val="28"/>
          <w:szCs w:val="28"/>
          <w:lang w:val="uk-UA"/>
        </w:rPr>
        <w:t xml:space="preserve">10. </w:t>
      </w:r>
      <w:r w:rsidRPr="002C707B">
        <w:rPr>
          <w:sz w:val="28"/>
          <w:szCs w:val="28"/>
        </w:rPr>
        <w:t>Бакшеева С.С. Характеристика персистентных свойств носительских штаммов  S.Aureus и состояние резистентности слизистых оболочек верхних дыхательных путей у детей, проживающих в районах с разной антропогенной нагрузкой / С. С. Бакшеева, И. В. Сергеева // Современные исследования социальных проблем (электронный научный журнал). – 2012</w:t>
      </w:r>
      <w:r w:rsidRPr="002C707B">
        <w:rPr>
          <w:snapToGrid w:val="0"/>
          <w:sz w:val="28"/>
          <w:szCs w:val="28"/>
        </w:rPr>
        <w:t xml:space="preserve">. </w:t>
      </w:r>
      <w:r w:rsidRPr="002C707B">
        <w:rPr>
          <w:sz w:val="28"/>
          <w:szCs w:val="28"/>
        </w:rPr>
        <w:t xml:space="preserve">– </w:t>
      </w:r>
      <w:r w:rsidRPr="002C707B">
        <w:rPr>
          <w:snapToGrid w:val="0"/>
          <w:sz w:val="28"/>
          <w:szCs w:val="28"/>
        </w:rPr>
        <w:t xml:space="preserve">№ 7 (15). – Режим доступа к журн. : </w:t>
      </w:r>
      <w:r w:rsidRPr="002C707B">
        <w:rPr>
          <w:snapToGrid w:val="0"/>
          <w:sz w:val="28"/>
          <w:szCs w:val="28"/>
          <w:lang w:val="en-US"/>
        </w:rPr>
        <w:t>www</w:t>
      </w:r>
      <w:r w:rsidRPr="002C707B">
        <w:rPr>
          <w:snapToGrid w:val="0"/>
          <w:sz w:val="28"/>
          <w:szCs w:val="28"/>
        </w:rPr>
        <w:t>.</w:t>
      </w:r>
      <w:r w:rsidRPr="002C707B">
        <w:rPr>
          <w:snapToGrid w:val="0"/>
          <w:sz w:val="28"/>
          <w:szCs w:val="28"/>
          <w:lang w:val="en-US"/>
        </w:rPr>
        <w:t>sisp</w:t>
      </w:r>
      <w:r w:rsidRPr="002C707B">
        <w:rPr>
          <w:snapToGrid w:val="0"/>
          <w:sz w:val="28"/>
          <w:szCs w:val="28"/>
        </w:rPr>
        <w:t>.</w:t>
      </w:r>
      <w:r w:rsidRPr="002C707B">
        <w:rPr>
          <w:snapToGrid w:val="0"/>
          <w:sz w:val="28"/>
          <w:szCs w:val="28"/>
          <w:lang w:val="en-US"/>
        </w:rPr>
        <w:t>nkras</w:t>
      </w:r>
      <w:r w:rsidRPr="002C707B">
        <w:rPr>
          <w:snapToGrid w:val="0"/>
          <w:sz w:val="28"/>
          <w:szCs w:val="28"/>
        </w:rPr>
        <w:t>.</w:t>
      </w:r>
      <w:r w:rsidRPr="002C707B">
        <w:rPr>
          <w:snapToGrid w:val="0"/>
          <w:sz w:val="28"/>
          <w:szCs w:val="28"/>
          <w:lang w:val="en-US"/>
        </w:rPr>
        <w:t>ru</w:t>
      </w:r>
      <w:r w:rsidRPr="002C707B">
        <w:rPr>
          <w:snapToGrid w:val="0"/>
          <w:sz w:val="28"/>
          <w:szCs w:val="28"/>
        </w:rPr>
        <w:t>.</w:t>
      </w:r>
    </w:p>
    <w:p w:rsidR="004E073E" w:rsidRPr="002C707B" w:rsidRDefault="004E073E" w:rsidP="004E073E">
      <w:pPr>
        <w:pStyle w:val="a5"/>
        <w:spacing w:line="360" w:lineRule="auto"/>
        <w:ind w:firstLine="851"/>
        <w:jc w:val="both"/>
        <w:rPr>
          <w:szCs w:val="28"/>
          <w:lang w:val="ru-RU"/>
        </w:rPr>
      </w:pPr>
      <w:r>
        <w:rPr>
          <w:szCs w:val="28"/>
          <w:lang w:val="ru-RU"/>
        </w:rPr>
        <w:t xml:space="preserve">11. </w:t>
      </w:r>
      <w:r w:rsidRPr="002C707B">
        <w:rPr>
          <w:szCs w:val="28"/>
          <w:lang w:val="ru-RU"/>
        </w:rPr>
        <w:t>Басов М.</w:t>
      </w:r>
      <w:r w:rsidRPr="002C707B">
        <w:rPr>
          <w:szCs w:val="28"/>
        </w:rPr>
        <w:t> </w:t>
      </w:r>
      <w:r w:rsidRPr="002C707B">
        <w:rPr>
          <w:szCs w:val="28"/>
          <w:lang w:val="ru-RU"/>
        </w:rPr>
        <w:t>О. Оценка риска для здоровья населения от источников загрязнения атмосферного воздуха машиностроительного промышленного узла / М.</w:t>
      </w:r>
      <w:r w:rsidRPr="002C707B">
        <w:rPr>
          <w:szCs w:val="28"/>
        </w:rPr>
        <w:t> </w:t>
      </w:r>
      <w:r w:rsidRPr="002C707B">
        <w:rPr>
          <w:szCs w:val="28"/>
          <w:lang w:val="ru-RU"/>
        </w:rPr>
        <w:t>О. Басов, О.</w:t>
      </w:r>
      <w:r w:rsidRPr="002C707B">
        <w:rPr>
          <w:szCs w:val="28"/>
        </w:rPr>
        <w:t> </w:t>
      </w:r>
      <w:r w:rsidRPr="002C707B">
        <w:rPr>
          <w:szCs w:val="28"/>
          <w:lang w:val="ru-RU"/>
        </w:rPr>
        <w:t>М. Басова, Н.</w:t>
      </w:r>
      <w:r w:rsidRPr="002C707B">
        <w:rPr>
          <w:szCs w:val="28"/>
        </w:rPr>
        <w:t> </w:t>
      </w:r>
      <w:r w:rsidRPr="002C707B">
        <w:rPr>
          <w:szCs w:val="28"/>
          <w:lang w:val="ru-RU"/>
        </w:rPr>
        <w:t xml:space="preserve">И. Исаев // Итоги и перспективы обеспечения санитарно-эпидемиологического благополучия населения Российской Федерации: 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smartTag w:uri="urn:schemas-microsoft-com:office:smarttags" w:element="metricconverter">
        <w:smartTagPr>
          <w:attr w:name="ProductID" w:val="2012 г"/>
        </w:smartTagPr>
        <w:r w:rsidRPr="002C707B">
          <w:rPr>
            <w:szCs w:val="28"/>
            <w:lang w:val="ru-RU"/>
          </w:rPr>
          <w:t>2012 г</w:t>
        </w:r>
      </w:smartTag>
      <w:r w:rsidRPr="002C707B">
        <w:rPr>
          <w:szCs w:val="28"/>
          <w:lang w:val="ru-RU"/>
        </w:rPr>
        <w:t>. – М. : Москва, 2012. – Т</w:t>
      </w:r>
      <w:r w:rsidR="0008114B">
        <w:rPr>
          <w:szCs w:val="28"/>
          <w:lang w:val="ru-RU"/>
        </w:rPr>
        <w:t>.</w:t>
      </w:r>
      <w:r w:rsidRPr="002C707B">
        <w:rPr>
          <w:szCs w:val="28"/>
        </w:rPr>
        <w:t>I</w:t>
      </w:r>
      <w:r w:rsidRPr="002C707B">
        <w:rPr>
          <w:szCs w:val="28"/>
          <w:lang w:val="ru-RU"/>
        </w:rPr>
        <w:t>. – С. 317</w:t>
      </w:r>
      <w:r w:rsidR="0008114B" w:rsidRPr="002C707B">
        <w:rPr>
          <w:szCs w:val="28"/>
          <w:lang w:val="ru-RU"/>
        </w:rPr>
        <w:t>–</w:t>
      </w:r>
      <w:r w:rsidRPr="002C707B">
        <w:rPr>
          <w:szCs w:val="28"/>
          <w:lang w:val="ru-RU"/>
        </w:rPr>
        <w:t>320.</w:t>
      </w:r>
    </w:p>
    <w:p w:rsidR="004E073E" w:rsidRPr="002C707B" w:rsidRDefault="004E073E" w:rsidP="00044358">
      <w:pPr>
        <w:spacing w:line="360" w:lineRule="auto"/>
        <w:ind w:firstLine="851"/>
        <w:jc w:val="both"/>
        <w:rPr>
          <w:sz w:val="28"/>
          <w:szCs w:val="28"/>
        </w:rPr>
      </w:pPr>
      <w:r>
        <w:rPr>
          <w:sz w:val="28"/>
          <w:szCs w:val="28"/>
          <w:lang w:val="uk-UA"/>
        </w:rPr>
        <w:t xml:space="preserve">12. </w:t>
      </w:r>
      <w:r w:rsidRPr="002C707B">
        <w:rPr>
          <w:sz w:val="28"/>
          <w:szCs w:val="28"/>
        </w:rPr>
        <w:t>Басова О.</w:t>
      </w:r>
      <w:r w:rsidRPr="002C707B">
        <w:rPr>
          <w:sz w:val="28"/>
          <w:szCs w:val="28"/>
          <w:lang w:val="en-US"/>
        </w:rPr>
        <w:t> </w:t>
      </w:r>
      <w:r w:rsidRPr="002C707B">
        <w:rPr>
          <w:sz w:val="28"/>
          <w:szCs w:val="28"/>
        </w:rPr>
        <w:t xml:space="preserve">М. Гигиеническая безопасность окружающей среды и здоровье детского населения малых городов : дис. </w:t>
      </w:r>
      <w:r w:rsidRPr="002C707B">
        <w:rPr>
          <w:sz w:val="28"/>
          <w:szCs w:val="28"/>
          <w:lang w:val="uk-UA"/>
        </w:rPr>
        <w:t>…</w:t>
      </w:r>
      <w:r w:rsidRPr="002C707B">
        <w:rPr>
          <w:sz w:val="28"/>
          <w:szCs w:val="28"/>
        </w:rPr>
        <w:t xml:space="preserve"> канд. мед. наук : 14.00.07  /  Басова Ольга Михайловна. – Казань</w:t>
      </w:r>
      <w:r w:rsidRPr="002C707B">
        <w:rPr>
          <w:sz w:val="28"/>
          <w:szCs w:val="28"/>
          <w:lang w:val="uk-UA"/>
        </w:rPr>
        <w:t>,</w:t>
      </w:r>
      <w:r w:rsidRPr="002C707B">
        <w:rPr>
          <w:sz w:val="28"/>
          <w:szCs w:val="28"/>
        </w:rPr>
        <w:t xml:space="preserve"> 2008. – 150 с. </w:t>
      </w:r>
    </w:p>
    <w:p w:rsidR="004E073E" w:rsidRPr="002C707B" w:rsidRDefault="004E073E" w:rsidP="004E073E">
      <w:pPr>
        <w:pStyle w:val="21"/>
        <w:spacing w:line="360" w:lineRule="auto"/>
        <w:ind w:right="0"/>
        <w:rPr>
          <w:szCs w:val="28"/>
          <w:lang w:val="ru-RU"/>
        </w:rPr>
      </w:pPr>
      <w:r>
        <w:rPr>
          <w:szCs w:val="28"/>
          <w:lang w:val="ru-RU"/>
        </w:rPr>
        <w:t xml:space="preserve">13. </w:t>
      </w:r>
      <w:r w:rsidRPr="002C707B">
        <w:rPr>
          <w:szCs w:val="28"/>
        </w:rPr>
        <w:t>Белецкая Э.</w:t>
      </w:r>
      <w:r w:rsidRPr="002C707B">
        <w:rPr>
          <w:szCs w:val="28"/>
          <w:lang w:val="en-US"/>
        </w:rPr>
        <w:t> </w:t>
      </w:r>
      <w:r w:rsidRPr="002C707B">
        <w:rPr>
          <w:szCs w:val="28"/>
        </w:rPr>
        <w:t>Н</w:t>
      </w:r>
      <w:r w:rsidRPr="002C707B">
        <w:rPr>
          <w:szCs w:val="28"/>
          <w:lang w:val="ru-RU"/>
        </w:rPr>
        <w:t>. Биопрофилактика экозависимых состояний у населения индустриально развитых регионов</w:t>
      </w:r>
      <w:r w:rsidR="00272965" w:rsidRPr="00272965">
        <w:rPr>
          <w:szCs w:val="28"/>
          <w:lang w:val="ru-RU"/>
        </w:rPr>
        <w:t xml:space="preserve"> </w:t>
      </w:r>
      <w:r w:rsidRPr="002C707B">
        <w:rPr>
          <w:szCs w:val="28"/>
          <w:lang w:val="ru-RU"/>
        </w:rPr>
        <w:t>/ Э.</w:t>
      </w:r>
      <w:r w:rsidRPr="002C707B">
        <w:rPr>
          <w:szCs w:val="28"/>
          <w:lang w:val="en-US"/>
        </w:rPr>
        <w:t> </w:t>
      </w:r>
      <w:r w:rsidRPr="002C707B">
        <w:rPr>
          <w:szCs w:val="28"/>
          <w:lang w:val="ru-RU"/>
        </w:rPr>
        <w:t xml:space="preserve">Н. </w:t>
      </w:r>
      <w:r w:rsidRPr="002C707B">
        <w:rPr>
          <w:szCs w:val="28"/>
        </w:rPr>
        <w:t>Б</w:t>
      </w:r>
      <w:r w:rsidRPr="002C707B">
        <w:rPr>
          <w:szCs w:val="28"/>
          <w:lang w:val="ru-RU"/>
        </w:rPr>
        <w:t>елецкая, Т.</w:t>
      </w:r>
      <w:r w:rsidRPr="002C707B">
        <w:rPr>
          <w:szCs w:val="28"/>
          <w:lang w:val="en-US"/>
        </w:rPr>
        <w:t> </w:t>
      </w:r>
      <w:r w:rsidRPr="002C707B">
        <w:rPr>
          <w:szCs w:val="28"/>
          <w:lang w:val="ru-RU"/>
        </w:rPr>
        <w:t>А. Головкова, Н. М. Онул</w:t>
      </w:r>
      <w:r w:rsidRPr="002C707B">
        <w:rPr>
          <w:szCs w:val="28"/>
        </w:rPr>
        <w:t xml:space="preserve">  // </w:t>
      </w:r>
      <w:r w:rsidRPr="002C707B">
        <w:rPr>
          <w:szCs w:val="28"/>
          <w:lang w:val="ru-RU"/>
        </w:rPr>
        <w:t>Актуальные проблемы транспортной медицины.</w:t>
      </w:r>
      <w:r w:rsidRPr="002C707B">
        <w:rPr>
          <w:szCs w:val="28"/>
        </w:rPr>
        <w:t xml:space="preserve"> – </w:t>
      </w:r>
      <w:r w:rsidRPr="002C707B">
        <w:rPr>
          <w:szCs w:val="28"/>
          <w:lang w:val="ru-RU"/>
        </w:rPr>
        <w:t>2011</w:t>
      </w:r>
      <w:r w:rsidRPr="002C707B">
        <w:rPr>
          <w:szCs w:val="28"/>
        </w:rPr>
        <w:t xml:space="preserve">. </w:t>
      </w:r>
      <w:r w:rsidRPr="002C707B">
        <w:rPr>
          <w:szCs w:val="28"/>
          <w:lang w:val="ru-RU"/>
        </w:rPr>
        <w:t xml:space="preserve">– </w:t>
      </w:r>
      <w:r w:rsidRPr="002C707B">
        <w:rPr>
          <w:szCs w:val="28"/>
        </w:rPr>
        <w:t>№</w:t>
      </w:r>
      <w:r w:rsidRPr="002C707B">
        <w:rPr>
          <w:szCs w:val="28"/>
          <w:lang w:val="ru-RU"/>
        </w:rPr>
        <w:t xml:space="preserve"> 1</w:t>
      </w:r>
      <w:r w:rsidRPr="002C707B">
        <w:rPr>
          <w:szCs w:val="28"/>
        </w:rPr>
        <w:t xml:space="preserve"> (</w:t>
      </w:r>
      <w:r w:rsidRPr="002C707B">
        <w:rPr>
          <w:szCs w:val="28"/>
          <w:lang w:val="ru-RU"/>
        </w:rPr>
        <w:t>23</w:t>
      </w:r>
      <w:r w:rsidRPr="002C707B">
        <w:rPr>
          <w:szCs w:val="28"/>
        </w:rPr>
        <w:t xml:space="preserve">). </w:t>
      </w:r>
      <w:r w:rsidRPr="002C707B">
        <w:rPr>
          <w:szCs w:val="28"/>
          <w:lang w:val="ru-RU"/>
        </w:rPr>
        <w:t xml:space="preserve">– </w:t>
      </w:r>
      <w:r w:rsidRPr="002C707B">
        <w:rPr>
          <w:szCs w:val="28"/>
        </w:rPr>
        <w:t xml:space="preserve">С. </w:t>
      </w:r>
      <w:r w:rsidRPr="002C707B">
        <w:rPr>
          <w:szCs w:val="28"/>
          <w:lang w:val="ru-RU"/>
        </w:rPr>
        <w:t>48</w:t>
      </w:r>
      <w:r w:rsidR="0008114B" w:rsidRPr="002C707B">
        <w:rPr>
          <w:szCs w:val="28"/>
          <w:lang w:val="ru-RU"/>
        </w:rPr>
        <w:t>–</w:t>
      </w:r>
      <w:r w:rsidRPr="002C707B">
        <w:rPr>
          <w:szCs w:val="28"/>
          <w:lang w:val="ru-RU"/>
        </w:rPr>
        <w:t>56</w:t>
      </w:r>
      <w:r w:rsidRPr="002C707B">
        <w:rPr>
          <w:szCs w:val="28"/>
        </w:rPr>
        <w:t>.</w:t>
      </w:r>
    </w:p>
    <w:p w:rsidR="004E073E" w:rsidRPr="002C707B" w:rsidRDefault="004E073E" w:rsidP="004E073E">
      <w:pPr>
        <w:pStyle w:val="21"/>
        <w:spacing w:line="360" w:lineRule="auto"/>
        <w:ind w:right="0"/>
        <w:rPr>
          <w:szCs w:val="28"/>
          <w:lang w:val="ru-RU"/>
        </w:rPr>
      </w:pPr>
      <w:r>
        <w:rPr>
          <w:szCs w:val="28"/>
          <w:lang w:val="ru-RU"/>
        </w:rPr>
        <w:lastRenderedPageBreak/>
        <w:t xml:space="preserve">14. </w:t>
      </w:r>
      <w:r w:rsidRPr="002C707B">
        <w:rPr>
          <w:szCs w:val="28"/>
        </w:rPr>
        <w:t xml:space="preserve"> Бердник О.</w:t>
      </w:r>
      <w:r w:rsidRPr="002C707B">
        <w:rPr>
          <w:szCs w:val="28"/>
          <w:lang w:val="en-US"/>
        </w:rPr>
        <w:t> </w:t>
      </w:r>
      <w:r w:rsidRPr="002C707B">
        <w:rPr>
          <w:szCs w:val="28"/>
        </w:rPr>
        <w:t>В. Здоров</w:t>
      </w:r>
      <w:r w:rsidRPr="002C707B">
        <w:rPr>
          <w:szCs w:val="28"/>
          <w:lang w:val="ru-RU"/>
        </w:rPr>
        <w:t>’</w:t>
      </w:r>
      <w:r w:rsidRPr="002C707B">
        <w:rPr>
          <w:szCs w:val="28"/>
        </w:rPr>
        <w:t>язберігаюча стратегія у гігієні навколишнього середовища</w:t>
      </w:r>
      <w:r w:rsidR="000E71B8">
        <w:rPr>
          <w:szCs w:val="28"/>
        </w:rPr>
        <w:t xml:space="preserve"> </w:t>
      </w:r>
      <w:r w:rsidRPr="002C707B">
        <w:rPr>
          <w:szCs w:val="28"/>
        </w:rPr>
        <w:t xml:space="preserve">/ </w:t>
      </w:r>
      <w:r w:rsidRPr="002C707B">
        <w:rPr>
          <w:szCs w:val="28"/>
          <w:lang w:val="ru-RU"/>
        </w:rPr>
        <w:t xml:space="preserve">О. В. </w:t>
      </w:r>
      <w:r w:rsidRPr="002C707B">
        <w:rPr>
          <w:szCs w:val="28"/>
        </w:rPr>
        <w:t>Бердник</w:t>
      </w:r>
      <w:r w:rsidRPr="002C707B">
        <w:rPr>
          <w:szCs w:val="28"/>
          <w:lang w:val="ru-RU"/>
        </w:rPr>
        <w:t xml:space="preserve">, </w:t>
      </w:r>
      <w:r w:rsidRPr="002C707B">
        <w:rPr>
          <w:szCs w:val="28"/>
        </w:rPr>
        <w:t>В. Ю. Зайковська</w:t>
      </w:r>
      <w:r w:rsidRPr="002C707B">
        <w:rPr>
          <w:szCs w:val="28"/>
          <w:lang w:val="ru-RU"/>
        </w:rPr>
        <w:t xml:space="preserve">  //</w:t>
      </w:r>
      <w:r w:rsidRPr="002C707B">
        <w:rPr>
          <w:szCs w:val="28"/>
        </w:rPr>
        <w:t xml:space="preserve"> Довкілля та здоров’я. </w:t>
      </w:r>
      <w:r w:rsidRPr="002C707B">
        <w:rPr>
          <w:szCs w:val="28"/>
          <w:lang w:val="ru-RU"/>
        </w:rPr>
        <w:t>– 2008</w:t>
      </w:r>
      <w:r w:rsidRPr="002C707B">
        <w:rPr>
          <w:szCs w:val="28"/>
        </w:rPr>
        <w:t xml:space="preserve">. </w:t>
      </w:r>
      <w:r w:rsidRPr="002C707B">
        <w:rPr>
          <w:szCs w:val="28"/>
          <w:lang w:val="ru-RU"/>
        </w:rPr>
        <w:t xml:space="preserve">– </w:t>
      </w:r>
      <w:r w:rsidRPr="002C707B">
        <w:rPr>
          <w:szCs w:val="28"/>
        </w:rPr>
        <w:t>№ 3</w:t>
      </w:r>
      <w:r w:rsidRPr="002C707B">
        <w:rPr>
          <w:szCs w:val="28"/>
          <w:lang w:val="ru-RU"/>
        </w:rPr>
        <w:t xml:space="preserve"> (46)</w:t>
      </w:r>
      <w:r w:rsidRPr="002C707B">
        <w:rPr>
          <w:szCs w:val="28"/>
        </w:rPr>
        <w:t xml:space="preserve">. </w:t>
      </w:r>
      <w:r w:rsidRPr="002C707B">
        <w:rPr>
          <w:szCs w:val="28"/>
          <w:lang w:val="ru-RU"/>
        </w:rPr>
        <w:t xml:space="preserve">– </w:t>
      </w:r>
      <w:r w:rsidRPr="002C707B">
        <w:rPr>
          <w:szCs w:val="28"/>
        </w:rPr>
        <w:t>С. 1</w:t>
      </w:r>
      <w:r w:rsidRPr="002C707B">
        <w:rPr>
          <w:szCs w:val="28"/>
          <w:lang w:val="ru-RU"/>
        </w:rPr>
        <w:t>8</w:t>
      </w:r>
      <w:r w:rsidR="0008114B" w:rsidRPr="002C707B">
        <w:rPr>
          <w:szCs w:val="28"/>
          <w:lang w:val="ru-RU"/>
        </w:rPr>
        <w:t>–</w:t>
      </w:r>
      <w:r w:rsidRPr="002C707B">
        <w:rPr>
          <w:szCs w:val="28"/>
          <w:lang w:val="ru-RU"/>
        </w:rPr>
        <w:t>23</w:t>
      </w:r>
      <w:r w:rsidRPr="002C707B">
        <w:rPr>
          <w:szCs w:val="28"/>
        </w:rPr>
        <w:t>.</w:t>
      </w:r>
    </w:p>
    <w:p w:rsidR="004E073E" w:rsidRPr="002C707B" w:rsidRDefault="004E073E" w:rsidP="004E073E">
      <w:pPr>
        <w:pStyle w:val="21"/>
        <w:spacing w:line="360" w:lineRule="auto"/>
        <w:ind w:right="0"/>
        <w:rPr>
          <w:szCs w:val="28"/>
          <w:lang w:val="ru-RU"/>
        </w:rPr>
      </w:pPr>
      <w:r>
        <w:rPr>
          <w:szCs w:val="28"/>
        </w:rPr>
        <w:t xml:space="preserve">15. </w:t>
      </w:r>
      <w:r w:rsidRPr="002C707B">
        <w:rPr>
          <w:szCs w:val="28"/>
        </w:rPr>
        <w:t xml:space="preserve">Білецька Е.М. Селен у довкіллі: еколого-гігієнічні аспекти проблеми: монографія / Е.М. Білецька, Н.М Онул. </w:t>
      </w:r>
      <w:r w:rsidRPr="002C707B">
        <w:rPr>
          <w:szCs w:val="28"/>
          <w:lang w:val="ru-RU"/>
        </w:rPr>
        <w:t>– Дніпропетровськ : Акцент ПП, 2013</w:t>
      </w:r>
      <w:r w:rsidRPr="002C707B">
        <w:rPr>
          <w:szCs w:val="28"/>
        </w:rPr>
        <w:t xml:space="preserve">. </w:t>
      </w:r>
      <w:r w:rsidRPr="002C707B">
        <w:rPr>
          <w:szCs w:val="28"/>
          <w:lang w:val="ru-RU"/>
        </w:rPr>
        <w:t>–  291 с.</w:t>
      </w:r>
    </w:p>
    <w:p w:rsidR="004E073E" w:rsidRPr="002C707B" w:rsidRDefault="004E073E" w:rsidP="004E073E">
      <w:pPr>
        <w:pStyle w:val="21"/>
        <w:spacing w:line="360" w:lineRule="auto"/>
        <w:ind w:right="0"/>
        <w:rPr>
          <w:szCs w:val="28"/>
          <w:lang w:val="ru-RU"/>
        </w:rPr>
      </w:pPr>
      <w:r>
        <w:rPr>
          <w:szCs w:val="28"/>
        </w:rPr>
        <w:t xml:space="preserve">16. </w:t>
      </w:r>
      <w:r w:rsidRPr="002C707B">
        <w:rPr>
          <w:szCs w:val="28"/>
        </w:rPr>
        <w:t>Білецька Е.</w:t>
      </w:r>
      <w:r>
        <w:rPr>
          <w:szCs w:val="28"/>
          <w:lang w:val="en-US"/>
        </w:rPr>
        <w:t> </w:t>
      </w:r>
      <w:r w:rsidRPr="002C707B">
        <w:rPr>
          <w:szCs w:val="28"/>
        </w:rPr>
        <w:t>М. Роль аліментарного фактора у формуванні амінокислотного статусу у школярів-підлітків / Е.</w:t>
      </w:r>
      <w:r>
        <w:rPr>
          <w:szCs w:val="28"/>
          <w:lang w:val="en-US"/>
        </w:rPr>
        <w:t> </w:t>
      </w:r>
      <w:r w:rsidRPr="002C707B">
        <w:rPr>
          <w:szCs w:val="28"/>
        </w:rPr>
        <w:t>М. Білецька, С.</w:t>
      </w:r>
      <w:r>
        <w:rPr>
          <w:szCs w:val="28"/>
          <w:lang w:val="en-US"/>
        </w:rPr>
        <w:t> </w:t>
      </w:r>
      <w:r w:rsidRPr="002C707B">
        <w:rPr>
          <w:szCs w:val="28"/>
        </w:rPr>
        <w:t>А. Щудро, Л.</w:t>
      </w:r>
      <w:r>
        <w:rPr>
          <w:szCs w:val="28"/>
          <w:lang w:val="en-US"/>
        </w:rPr>
        <w:t> </w:t>
      </w:r>
      <w:r w:rsidRPr="002C707B">
        <w:rPr>
          <w:szCs w:val="28"/>
        </w:rPr>
        <w:t>І. Буряк, Н.</w:t>
      </w:r>
      <w:r>
        <w:rPr>
          <w:szCs w:val="28"/>
          <w:lang w:val="en-US"/>
        </w:rPr>
        <w:t> </w:t>
      </w:r>
      <w:r w:rsidRPr="002C707B">
        <w:rPr>
          <w:szCs w:val="28"/>
        </w:rPr>
        <w:t xml:space="preserve">М Онул. </w:t>
      </w:r>
      <w:r w:rsidRPr="002C707B">
        <w:rPr>
          <w:szCs w:val="28"/>
          <w:lang w:val="ru-RU"/>
        </w:rPr>
        <w:t>–Медичні перспективи. –  2012</w:t>
      </w:r>
      <w:r w:rsidRPr="002C707B">
        <w:rPr>
          <w:szCs w:val="28"/>
        </w:rPr>
        <w:t xml:space="preserve">. </w:t>
      </w:r>
      <w:r w:rsidRPr="002C707B">
        <w:rPr>
          <w:szCs w:val="28"/>
          <w:lang w:val="ru-RU"/>
        </w:rPr>
        <w:t>– Т. 17, № 4. – С. 105</w:t>
      </w:r>
      <w:r w:rsidR="0008114B" w:rsidRPr="002C707B">
        <w:rPr>
          <w:szCs w:val="28"/>
          <w:lang w:val="ru-RU"/>
        </w:rPr>
        <w:t>–</w:t>
      </w:r>
      <w:r w:rsidRPr="002C707B">
        <w:rPr>
          <w:szCs w:val="28"/>
          <w:lang w:val="ru-RU"/>
        </w:rPr>
        <w:t>108.</w:t>
      </w:r>
    </w:p>
    <w:p w:rsidR="004E073E" w:rsidRPr="002C707B" w:rsidRDefault="004E073E" w:rsidP="004E073E">
      <w:pPr>
        <w:pStyle w:val="21"/>
        <w:spacing w:line="360" w:lineRule="auto"/>
        <w:ind w:right="0"/>
        <w:rPr>
          <w:szCs w:val="28"/>
          <w:lang w:val="ru-RU"/>
        </w:rPr>
      </w:pPr>
      <w:r>
        <w:rPr>
          <w:szCs w:val="28"/>
        </w:rPr>
        <w:t xml:space="preserve">17. </w:t>
      </w:r>
      <w:r w:rsidRPr="002C707B">
        <w:rPr>
          <w:szCs w:val="28"/>
        </w:rPr>
        <w:t xml:space="preserve">Богатирьова  Р. В. Зміна суспільних орієнтирів, як спосіб збереження здров’я населення / Р. В.  </w:t>
      </w:r>
      <w:r w:rsidRPr="002C707B">
        <w:rPr>
          <w:szCs w:val="28"/>
          <w:lang w:val="ru-RU"/>
        </w:rPr>
        <w:t xml:space="preserve">Богатирьова, А. М. Сердюк, О. </w:t>
      </w:r>
      <w:r w:rsidRPr="002C707B">
        <w:rPr>
          <w:szCs w:val="28"/>
        </w:rPr>
        <w:t xml:space="preserve">І. Тимченко // Довкілля та здоров’я. </w:t>
      </w:r>
      <w:r w:rsidRPr="002C707B">
        <w:rPr>
          <w:szCs w:val="28"/>
          <w:lang w:val="ru-RU"/>
        </w:rPr>
        <w:t>– 2011</w:t>
      </w:r>
      <w:r w:rsidRPr="002C707B">
        <w:rPr>
          <w:szCs w:val="28"/>
        </w:rPr>
        <w:t xml:space="preserve">. </w:t>
      </w:r>
      <w:r w:rsidRPr="002C707B">
        <w:rPr>
          <w:szCs w:val="28"/>
          <w:lang w:val="ru-RU"/>
        </w:rPr>
        <w:t xml:space="preserve">– </w:t>
      </w:r>
      <w:r w:rsidRPr="002C707B">
        <w:rPr>
          <w:szCs w:val="28"/>
        </w:rPr>
        <w:t xml:space="preserve">№ 2 </w:t>
      </w:r>
      <w:r w:rsidRPr="002C707B">
        <w:rPr>
          <w:szCs w:val="28"/>
          <w:lang w:val="ru-RU"/>
        </w:rPr>
        <w:t>(57)</w:t>
      </w:r>
      <w:r w:rsidRPr="002C707B">
        <w:rPr>
          <w:szCs w:val="28"/>
        </w:rPr>
        <w:t xml:space="preserve">. </w:t>
      </w:r>
      <w:r w:rsidRPr="002C707B">
        <w:rPr>
          <w:szCs w:val="28"/>
          <w:lang w:val="ru-RU"/>
        </w:rPr>
        <w:t xml:space="preserve">– </w:t>
      </w:r>
      <w:r w:rsidRPr="002C707B">
        <w:rPr>
          <w:szCs w:val="28"/>
        </w:rPr>
        <w:t>С. 3</w:t>
      </w:r>
      <w:r w:rsidR="0008114B" w:rsidRPr="002C707B">
        <w:rPr>
          <w:szCs w:val="28"/>
          <w:lang w:val="ru-RU"/>
        </w:rPr>
        <w:t>–</w:t>
      </w:r>
      <w:r w:rsidRPr="002C707B">
        <w:rPr>
          <w:szCs w:val="28"/>
          <w:lang w:val="ru-RU"/>
        </w:rPr>
        <w:t>9</w:t>
      </w:r>
      <w:r w:rsidRPr="002C707B">
        <w:rPr>
          <w:szCs w:val="28"/>
        </w:rPr>
        <w:t>.</w:t>
      </w:r>
    </w:p>
    <w:p w:rsidR="004E073E" w:rsidRPr="002C707B" w:rsidRDefault="004E073E" w:rsidP="004E073E">
      <w:pPr>
        <w:pStyle w:val="21"/>
        <w:spacing w:line="360" w:lineRule="auto"/>
        <w:ind w:right="0"/>
        <w:rPr>
          <w:szCs w:val="28"/>
          <w:lang w:val="ru-RU"/>
        </w:rPr>
      </w:pPr>
      <w:r>
        <w:rPr>
          <w:szCs w:val="28"/>
        </w:rPr>
        <w:t xml:space="preserve">18. </w:t>
      </w:r>
      <w:r w:rsidRPr="002C707B">
        <w:rPr>
          <w:szCs w:val="28"/>
        </w:rPr>
        <w:t>Боев В.</w:t>
      </w:r>
      <w:r>
        <w:rPr>
          <w:szCs w:val="28"/>
          <w:lang w:val="en-US"/>
        </w:rPr>
        <w:t> </w:t>
      </w:r>
      <w:r w:rsidRPr="002C707B">
        <w:rPr>
          <w:szCs w:val="28"/>
        </w:rPr>
        <w:t>М. Методология комплексной оценки антропогенных и социально-экономических фактор</w:t>
      </w:r>
      <w:r w:rsidRPr="002C707B">
        <w:rPr>
          <w:szCs w:val="28"/>
          <w:lang w:val="ru-RU"/>
        </w:rPr>
        <w:t>о</w:t>
      </w:r>
      <w:r w:rsidRPr="002C707B">
        <w:rPr>
          <w:szCs w:val="28"/>
        </w:rPr>
        <w:t xml:space="preserve">в в формировании риска для здоровья населения / В. М. Боев // Гигиена и санитария. </w:t>
      </w:r>
      <w:r w:rsidRPr="002C707B">
        <w:rPr>
          <w:szCs w:val="28"/>
          <w:lang w:val="ru-RU"/>
        </w:rPr>
        <w:t>–2009</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4</w:t>
      </w:r>
      <w:r w:rsidRPr="002C707B">
        <w:rPr>
          <w:szCs w:val="28"/>
        </w:rPr>
        <w:t xml:space="preserve">. </w:t>
      </w:r>
      <w:r w:rsidRPr="002C707B">
        <w:rPr>
          <w:szCs w:val="28"/>
          <w:lang w:val="ru-RU"/>
        </w:rPr>
        <w:t>–</w:t>
      </w:r>
      <w:r w:rsidRPr="002C707B">
        <w:rPr>
          <w:szCs w:val="28"/>
        </w:rPr>
        <w:t xml:space="preserve"> С. </w:t>
      </w:r>
      <w:r w:rsidRPr="002C707B">
        <w:rPr>
          <w:szCs w:val="28"/>
          <w:lang w:val="ru-RU"/>
        </w:rPr>
        <w:t>4</w:t>
      </w:r>
      <w:r w:rsidR="0008114B" w:rsidRPr="002C707B">
        <w:rPr>
          <w:szCs w:val="28"/>
          <w:lang w:val="ru-RU"/>
        </w:rPr>
        <w:t>–</w:t>
      </w:r>
      <w:r w:rsidRPr="002C707B">
        <w:rPr>
          <w:szCs w:val="28"/>
          <w:lang w:val="ru-RU"/>
        </w:rPr>
        <w:t>8</w:t>
      </w:r>
      <w:r w:rsidRPr="002C707B">
        <w:rPr>
          <w:szCs w:val="28"/>
        </w:rPr>
        <w:t xml:space="preserve">. </w:t>
      </w:r>
    </w:p>
    <w:p w:rsidR="004E073E" w:rsidRPr="002C707B" w:rsidRDefault="004E073E" w:rsidP="004E073E">
      <w:pPr>
        <w:pStyle w:val="af4"/>
        <w:spacing w:after="0" w:line="360" w:lineRule="auto"/>
        <w:ind w:left="0" w:firstLine="851"/>
        <w:jc w:val="both"/>
        <w:rPr>
          <w:rFonts w:ascii="Times New Roman" w:hAnsi="Times New Roman"/>
          <w:sz w:val="28"/>
          <w:szCs w:val="28"/>
          <w:lang w:val="uk-UA" w:eastAsia="uk-UA"/>
        </w:rPr>
      </w:pPr>
      <w:r>
        <w:rPr>
          <w:rFonts w:ascii="Times New Roman" w:hAnsi="Times New Roman"/>
          <w:sz w:val="28"/>
          <w:szCs w:val="28"/>
          <w:lang w:val="uk-UA" w:eastAsia="uk-UA"/>
        </w:rPr>
        <w:t xml:space="preserve">19. </w:t>
      </w:r>
      <w:r w:rsidRPr="002C707B">
        <w:rPr>
          <w:rFonts w:ascii="Times New Roman" w:hAnsi="Times New Roman"/>
          <w:sz w:val="28"/>
          <w:szCs w:val="28"/>
          <w:lang w:val="uk-UA" w:eastAsia="uk-UA"/>
        </w:rPr>
        <w:t>Бондаренко  И.А. Взаимосвязь клинических признаков, показателей функции внешнего дыхания и вариабельности сердечного ритма у пациентов с хроническими обструктивними заболеваниями лёгких до и на этапе терапии / И.</w:t>
      </w:r>
      <w:r>
        <w:rPr>
          <w:rFonts w:ascii="Times New Roman" w:hAnsi="Times New Roman"/>
          <w:sz w:val="28"/>
          <w:szCs w:val="28"/>
          <w:lang w:val="en-US" w:eastAsia="uk-UA"/>
        </w:rPr>
        <w:t> </w:t>
      </w:r>
      <w:r w:rsidRPr="002C707B">
        <w:rPr>
          <w:rFonts w:ascii="Times New Roman" w:hAnsi="Times New Roman"/>
          <w:sz w:val="28"/>
          <w:szCs w:val="28"/>
          <w:lang w:val="uk-UA" w:eastAsia="uk-UA"/>
        </w:rPr>
        <w:t xml:space="preserve">А. Бондаренко // </w:t>
      </w:r>
      <w:r w:rsidRPr="002C707B">
        <w:rPr>
          <w:rFonts w:ascii="Times New Roman" w:hAnsi="Times New Roman"/>
          <w:color w:val="000000"/>
          <w:sz w:val="28"/>
          <w:szCs w:val="28"/>
          <w:shd w:val="clear" w:color="auto" w:fill="FFFFFF"/>
        </w:rPr>
        <w:t>Вiсник Харкiвського нацiонального унiверситету iм. В.Н.</w:t>
      </w:r>
      <w:r w:rsidR="005C4ED6">
        <w:rPr>
          <w:rFonts w:ascii="Times New Roman" w:hAnsi="Times New Roman"/>
          <w:color w:val="000000"/>
          <w:sz w:val="28"/>
          <w:szCs w:val="28"/>
          <w:shd w:val="clear" w:color="auto" w:fill="FFFFFF"/>
          <w:lang w:val="uk-UA"/>
        </w:rPr>
        <w:t> </w:t>
      </w:r>
      <w:r w:rsidRPr="002C707B">
        <w:rPr>
          <w:rFonts w:ascii="Times New Roman" w:hAnsi="Times New Roman"/>
          <w:color w:val="000000"/>
          <w:sz w:val="28"/>
          <w:szCs w:val="28"/>
          <w:shd w:val="clear" w:color="auto" w:fill="FFFFFF"/>
        </w:rPr>
        <w:t>Каразiна. – 2005. – Вип. 11. – С. 63–67.</w:t>
      </w:r>
    </w:p>
    <w:p w:rsidR="004E073E" w:rsidRPr="002C707B" w:rsidRDefault="004E073E" w:rsidP="004E073E">
      <w:pPr>
        <w:pStyle w:val="21"/>
        <w:spacing w:line="360" w:lineRule="auto"/>
        <w:ind w:right="0"/>
        <w:rPr>
          <w:szCs w:val="28"/>
          <w:lang w:val="ru-RU"/>
        </w:rPr>
      </w:pPr>
      <w:r>
        <w:rPr>
          <w:snapToGrid w:val="0"/>
          <w:szCs w:val="28"/>
          <w:lang w:val="ru-RU"/>
        </w:rPr>
        <w:t xml:space="preserve">20. </w:t>
      </w:r>
      <w:r w:rsidRPr="002C707B">
        <w:rPr>
          <w:snapToGrid w:val="0"/>
          <w:szCs w:val="28"/>
          <w:lang w:val="ru-RU"/>
        </w:rPr>
        <w:t>Борьба с основными болезнями в Европе – актуальные проблемы и пути их решения. Факты и цифры / ЕРБ ВОЗ/03/06. – Копенгаген : ЕРБ ВОЗ, 2006. – 7 с.</w:t>
      </w:r>
    </w:p>
    <w:p w:rsidR="004E073E" w:rsidRPr="002C707B" w:rsidRDefault="004E073E" w:rsidP="004E073E">
      <w:pPr>
        <w:pStyle w:val="21"/>
        <w:spacing w:line="360" w:lineRule="auto"/>
        <w:ind w:right="0"/>
        <w:rPr>
          <w:szCs w:val="28"/>
        </w:rPr>
      </w:pPr>
      <w:r>
        <w:rPr>
          <w:szCs w:val="28"/>
        </w:rPr>
        <w:t xml:space="preserve">21. </w:t>
      </w:r>
      <w:r w:rsidRPr="002C707B">
        <w:rPr>
          <w:szCs w:val="28"/>
        </w:rPr>
        <w:t xml:space="preserve">Васькін Р. А. Аналіз динаміки забруднення атмосферного повітря України викидами автотранспорту / Р. А. Васькін, І. В. Васькіна // Вісник КДПУ імені Михайла Остроградського. </w:t>
      </w:r>
      <w:r w:rsidR="00103E55" w:rsidRPr="002C707B">
        <w:rPr>
          <w:szCs w:val="28"/>
        </w:rPr>
        <w:t>–</w:t>
      </w:r>
      <w:r w:rsidRPr="002C707B">
        <w:rPr>
          <w:szCs w:val="28"/>
        </w:rPr>
        <w:t xml:space="preserve">  Вип. 5, Ч. 1. – 2009. –</w:t>
      </w:r>
      <w:r w:rsidR="00103E55">
        <w:rPr>
          <w:szCs w:val="28"/>
        </w:rPr>
        <w:t xml:space="preserve"> </w:t>
      </w:r>
      <w:r w:rsidRPr="002C707B">
        <w:rPr>
          <w:szCs w:val="28"/>
        </w:rPr>
        <w:t xml:space="preserve">№ 58. </w:t>
      </w:r>
      <w:r w:rsidR="0008114B" w:rsidRPr="002C707B">
        <w:rPr>
          <w:szCs w:val="28"/>
          <w:lang w:val="ru-RU"/>
        </w:rPr>
        <w:t>–</w:t>
      </w:r>
      <w:r w:rsidR="002941B7">
        <w:rPr>
          <w:szCs w:val="28"/>
          <w:lang w:val="ru-RU"/>
        </w:rPr>
        <w:t xml:space="preserve"> </w:t>
      </w:r>
      <w:r w:rsidRPr="002C707B">
        <w:rPr>
          <w:szCs w:val="28"/>
        </w:rPr>
        <w:t>С. 109</w:t>
      </w:r>
      <w:r w:rsidR="0008114B" w:rsidRPr="002C707B">
        <w:rPr>
          <w:szCs w:val="28"/>
          <w:lang w:val="ru-RU"/>
        </w:rPr>
        <w:t>–</w:t>
      </w:r>
      <w:r w:rsidRPr="002C707B">
        <w:rPr>
          <w:szCs w:val="28"/>
        </w:rPr>
        <w:t>112.</w:t>
      </w:r>
    </w:p>
    <w:p w:rsidR="004E073E" w:rsidRPr="002C707B" w:rsidRDefault="004E073E" w:rsidP="00044358">
      <w:pPr>
        <w:spacing w:line="360" w:lineRule="auto"/>
        <w:ind w:firstLine="851"/>
        <w:jc w:val="both"/>
        <w:rPr>
          <w:sz w:val="28"/>
          <w:szCs w:val="28"/>
        </w:rPr>
      </w:pPr>
      <w:r w:rsidRPr="002C707B">
        <w:rPr>
          <w:sz w:val="28"/>
          <w:szCs w:val="28"/>
        </w:rPr>
        <w:lastRenderedPageBreak/>
        <w:t>2</w:t>
      </w:r>
      <w:r>
        <w:rPr>
          <w:sz w:val="28"/>
          <w:szCs w:val="28"/>
          <w:lang w:val="uk-UA"/>
        </w:rPr>
        <w:t xml:space="preserve">2. </w:t>
      </w:r>
      <w:r w:rsidRPr="002C707B">
        <w:rPr>
          <w:sz w:val="28"/>
          <w:szCs w:val="28"/>
        </w:rPr>
        <w:t>Величковский Б. Т. О путях «сбережения народа» и роли болезней органов дыхания в решении этой проблемы / Б. Т. Величковский // Пульмонология. – 2007. – № 3. – С. 5</w:t>
      </w:r>
      <w:r w:rsidR="0008114B" w:rsidRPr="002C707B">
        <w:rPr>
          <w:szCs w:val="28"/>
        </w:rPr>
        <w:t>–</w:t>
      </w:r>
      <w:r w:rsidRPr="002C707B">
        <w:rPr>
          <w:sz w:val="28"/>
          <w:szCs w:val="28"/>
        </w:rPr>
        <w:t>9.</w:t>
      </w:r>
    </w:p>
    <w:p w:rsidR="004E073E" w:rsidRPr="002C707B" w:rsidRDefault="004E073E" w:rsidP="00044358">
      <w:pPr>
        <w:pStyle w:val="21"/>
        <w:spacing w:line="360" w:lineRule="auto"/>
        <w:ind w:right="0"/>
        <w:rPr>
          <w:szCs w:val="28"/>
        </w:rPr>
      </w:pPr>
      <w:r w:rsidRPr="004E073E">
        <w:rPr>
          <w:szCs w:val="28"/>
          <w:lang w:val="ru-RU"/>
        </w:rPr>
        <w:t xml:space="preserve">23. </w:t>
      </w:r>
      <w:hyperlink r:id="rId37" w:history="1">
        <w:r w:rsidRPr="004E073E">
          <w:rPr>
            <w:rStyle w:val="a7"/>
            <w:color w:val="auto"/>
            <w:szCs w:val="28"/>
            <w:u w:val="none"/>
          </w:rPr>
          <w:t>Взаимосвязи заболеваемости раком легкого с промышленным загрязнением атмосферного воздуха в угледобывающих регионах России и Украины</w:t>
        </w:r>
      </w:hyperlink>
      <w:r w:rsidRPr="002C707B">
        <w:rPr>
          <w:szCs w:val="28"/>
        </w:rPr>
        <w:t xml:space="preserve">  / А. Н. Глушков, Г. В. Бондарь, С. А. Мун</w:t>
      </w:r>
      <w:r w:rsidR="002941B7">
        <w:rPr>
          <w:szCs w:val="28"/>
        </w:rPr>
        <w:t xml:space="preserve">  </w:t>
      </w:r>
      <w:r w:rsidRPr="002C707B">
        <w:rPr>
          <w:iCs/>
          <w:szCs w:val="28"/>
          <w:lang w:val="ru-RU"/>
        </w:rPr>
        <w:t xml:space="preserve">[и др.] </w:t>
      </w:r>
      <w:r w:rsidRPr="002C707B">
        <w:rPr>
          <w:szCs w:val="28"/>
        </w:rPr>
        <w:t xml:space="preserve">// Довкілля та здоров’я. </w:t>
      </w:r>
      <w:r w:rsidRPr="002C707B">
        <w:rPr>
          <w:szCs w:val="28"/>
          <w:lang w:val="ru-RU"/>
        </w:rPr>
        <w:t>–</w:t>
      </w:r>
      <w:r w:rsidR="002941B7">
        <w:rPr>
          <w:szCs w:val="28"/>
          <w:lang w:val="ru-RU"/>
        </w:rPr>
        <w:t xml:space="preserve"> </w:t>
      </w:r>
      <w:r w:rsidRPr="002C707B">
        <w:rPr>
          <w:szCs w:val="28"/>
          <w:lang w:val="ru-RU"/>
        </w:rPr>
        <w:t>2010</w:t>
      </w:r>
      <w:r w:rsidRPr="002C707B">
        <w:rPr>
          <w:szCs w:val="28"/>
        </w:rPr>
        <w:t xml:space="preserve">. </w:t>
      </w:r>
      <w:r w:rsidRPr="002C707B">
        <w:rPr>
          <w:szCs w:val="28"/>
          <w:lang w:val="ru-RU"/>
        </w:rPr>
        <w:t>–</w:t>
      </w:r>
      <w:r w:rsidRPr="002C707B">
        <w:rPr>
          <w:szCs w:val="28"/>
        </w:rPr>
        <w:t xml:space="preserve"> №</w:t>
      </w:r>
      <w:r w:rsidR="002941B7">
        <w:rPr>
          <w:szCs w:val="28"/>
        </w:rPr>
        <w:t xml:space="preserve"> </w:t>
      </w:r>
      <w:r w:rsidRPr="002C707B">
        <w:rPr>
          <w:szCs w:val="28"/>
        </w:rPr>
        <w:t>3 (</w:t>
      </w:r>
      <w:r w:rsidRPr="002C707B">
        <w:rPr>
          <w:szCs w:val="28"/>
          <w:lang w:val="ru-RU"/>
        </w:rPr>
        <w:t>54</w:t>
      </w:r>
      <w:r w:rsidRPr="002C707B">
        <w:rPr>
          <w:szCs w:val="28"/>
        </w:rPr>
        <w:t xml:space="preserve">). </w:t>
      </w:r>
      <w:r w:rsidRPr="002C707B">
        <w:rPr>
          <w:szCs w:val="28"/>
          <w:lang w:val="ru-RU"/>
        </w:rPr>
        <w:t>–</w:t>
      </w:r>
      <w:r w:rsidRPr="002C707B">
        <w:rPr>
          <w:szCs w:val="28"/>
        </w:rPr>
        <w:t xml:space="preserve"> С.</w:t>
      </w:r>
      <w:r w:rsidRPr="002C707B">
        <w:rPr>
          <w:szCs w:val="28"/>
          <w:lang w:val="ru-RU"/>
        </w:rPr>
        <w:t xml:space="preserve"> 45</w:t>
      </w:r>
      <w:r w:rsidR="0008114B" w:rsidRPr="002C707B">
        <w:rPr>
          <w:szCs w:val="28"/>
          <w:lang w:val="ru-RU"/>
        </w:rPr>
        <w:t>–</w:t>
      </w:r>
      <w:r w:rsidRPr="002C707B">
        <w:rPr>
          <w:szCs w:val="28"/>
          <w:lang w:val="ru-RU"/>
        </w:rPr>
        <w:t>50</w:t>
      </w:r>
      <w:r w:rsidRPr="002C707B">
        <w:rPr>
          <w:szCs w:val="28"/>
        </w:rPr>
        <w:t>.</w:t>
      </w:r>
    </w:p>
    <w:p w:rsidR="004E073E" w:rsidRPr="002C707B" w:rsidRDefault="004E073E" w:rsidP="00044358">
      <w:pPr>
        <w:spacing w:line="360" w:lineRule="auto"/>
        <w:ind w:firstLine="851"/>
        <w:jc w:val="both"/>
        <w:rPr>
          <w:sz w:val="28"/>
          <w:szCs w:val="28"/>
          <w:lang w:val="uk-UA"/>
        </w:rPr>
      </w:pPr>
      <w:r>
        <w:rPr>
          <w:sz w:val="28"/>
          <w:szCs w:val="28"/>
          <w:lang w:val="uk-UA"/>
        </w:rPr>
        <w:t xml:space="preserve">24. </w:t>
      </w:r>
      <w:r w:rsidRPr="002C707B">
        <w:rPr>
          <w:sz w:val="28"/>
          <w:szCs w:val="28"/>
          <w:lang w:val="uk-UA"/>
        </w:rPr>
        <w:t>Взаємодія мікроелементів: біологічний, медичний і соціальний аспекти / І.</w:t>
      </w:r>
      <w:r>
        <w:rPr>
          <w:sz w:val="28"/>
          <w:szCs w:val="28"/>
          <w:lang w:val="en-US"/>
        </w:rPr>
        <w:t> </w:t>
      </w:r>
      <w:r w:rsidRPr="002C707B">
        <w:rPr>
          <w:sz w:val="28"/>
          <w:szCs w:val="28"/>
          <w:lang w:val="uk-UA"/>
        </w:rPr>
        <w:t>М. Трахтенберг, І.</w:t>
      </w:r>
      <w:r>
        <w:rPr>
          <w:sz w:val="28"/>
          <w:szCs w:val="28"/>
          <w:lang w:val="en-US"/>
        </w:rPr>
        <w:t> </w:t>
      </w:r>
      <w:r w:rsidRPr="002C707B">
        <w:rPr>
          <w:sz w:val="28"/>
          <w:szCs w:val="28"/>
          <w:lang w:val="uk-UA"/>
        </w:rPr>
        <w:t>С. Чекман, В.</w:t>
      </w:r>
      <w:r>
        <w:rPr>
          <w:sz w:val="28"/>
          <w:szCs w:val="28"/>
          <w:lang w:val="en-US"/>
        </w:rPr>
        <w:t> </w:t>
      </w:r>
      <w:r w:rsidRPr="002C707B">
        <w:rPr>
          <w:sz w:val="28"/>
          <w:szCs w:val="28"/>
          <w:lang w:val="uk-UA"/>
        </w:rPr>
        <w:t>О. Линник [та ін.] // Вісник НАН України. – 2013. – № 6. – С. 11</w:t>
      </w:r>
      <w:r w:rsidR="0008114B" w:rsidRPr="000A5EF9">
        <w:rPr>
          <w:szCs w:val="28"/>
          <w:lang w:val="uk-UA"/>
        </w:rPr>
        <w:t>–</w:t>
      </w:r>
      <w:r w:rsidRPr="002C707B">
        <w:rPr>
          <w:sz w:val="28"/>
          <w:szCs w:val="28"/>
          <w:lang w:val="uk-UA"/>
        </w:rPr>
        <w:t xml:space="preserve">20. </w:t>
      </w:r>
    </w:p>
    <w:p w:rsidR="004E073E" w:rsidRPr="002C707B" w:rsidRDefault="004E073E" w:rsidP="00044358">
      <w:pPr>
        <w:spacing w:line="360" w:lineRule="auto"/>
        <w:ind w:firstLine="851"/>
        <w:jc w:val="both"/>
        <w:rPr>
          <w:sz w:val="28"/>
          <w:szCs w:val="28"/>
        </w:rPr>
      </w:pPr>
      <w:r>
        <w:rPr>
          <w:sz w:val="28"/>
          <w:szCs w:val="28"/>
          <w:lang w:val="uk-UA"/>
        </w:rPr>
        <w:t xml:space="preserve">25. </w:t>
      </w:r>
      <w:r w:rsidRPr="002C707B">
        <w:rPr>
          <w:sz w:val="28"/>
          <w:szCs w:val="28"/>
        </w:rPr>
        <w:t>Визель А. А. Изменение параметров спирометрии форсированного выдоха у больных ХОБЛ (результаты длительного наблюдения) / А. А. Визель,  Е.</w:t>
      </w:r>
      <w:r>
        <w:rPr>
          <w:sz w:val="28"/>
          <w:szCs w:val="28"/>
          <w:lang w:val="en-US"/>
        </w:rPr>
        <w:t> </w:t>
      </w:r>
      <w:r w:rsidRPr="002C707B">
        <w:rPr>
          <w:sz w:val="28"/>
          <w:szCs w:val="28"/>
        </w:rPr>
        <w:t>И. Шмелёв, И. Ю. Визель // Туберкулез и болезни лёгких. – 2010. – № 8. – С. 50</w:t>
      </w:r>
      <w:r w:rsidR="0008114B" w:rsidRPr="002C707B">
        <w:rPr>
          <w:szCs w:val="28"/>
        </w:rPr>
        <w:t>–</w:t>
      </w:r>
      <w:r w:rsidRPr="002C707B">
        <w:rPr>
          <w:sz w:val="28"/>
          <w:szCs w:val="28"/>
        </w:rPr>
        <w:t xml:space="preserve">56. </w:t>
      </w:r>
    </w:p>
    <w:p w:rsidR="004E073E" w:rsidRPr="002C707B" w:rsidRDefault="004E073E" w:rsidP="00044358">
      <w:pPr>
        <w:spacing w:line="360" w:lineRule="auto"/>
        <w:ind w:firstLine="851"/>
        <w:jc w:val="both"/>
        <w:rPr>
          <w:sz w:val="28"/>
          <w:szCs w:val="28"/>
        </w:rPr>
      </w:pPr>
      <w:r>
        <w:rPr>
          <w:sz w:val="28"/>
          <w:szCs w:val="28"/>
          <w:lang w:val="uk-UA"/>
        </w:rPr>
        <w:t xml:space="preserve">26. </w:t>
      </w:r>
      <w:r w:rsidRPr="002C707B">
        <w:rPr>
          <w:sz w:val="28"/>
          <w:szCs w:val="28"/>
        </w:rPr>
        <w:t>Визель А. А. Место бронходилататора длительного действия тиотропия бромида в модификации заболевания при хронической обструктивной болезни легких / А. А. Визель, И. Ю.</w:t>
      </w:r>
      <w:r w:rsidRPr="002C707B">
        <w:rPr>
          <w:sz w:val="28"/>
          <w:szCs w:val="28"/>
          <w:lang w:val="en-US"/>
        </w:rPr>
        <w:t> </w:t>
      </w:r>
      <w:r w:rsidRPr="002C707B">
        <w:rPr>
          <w:sz w:val="28"/>
          <w:szCs w:val="28"/>
        </w:rPr>
        <w:t>Визель // Consilium medicum. – 2009. – № 11. – С. 61</w:t>
      </w:r>
      <w:r w:rsidR="005462BF" w:rsidRPr="005462BF">
        <w:rPr>
          <w:sz w:val="28"/>
          <w:szCs w:val="28"/>
        </w:rPr>
        <w:t>–</w:t>
      </w:r>
      <w:r w:rsidRPr="002C707B">
        <w:rPr>
          <w:sz w:val="28"/>
          <w:szCs w:val="28"/>
        </w:rPr>
        <w:t xml:space="preserve">68. </w:t>
      </w:r>
    </w:p>
    <w:p w:rsidR="004E073E" w:rsidRPr="002C707B" w:rsidRDefault="004E073E" w:rsidP="00044358">
      <w:pPr>
        <w:spacing w:line="360" w:lineRule="auto"/>
        <w:ind w:firstLine="851"/>
        <w:jc w:val="both"/>
        <w:rPr>
          <w:sz w:val="28"/>
          <w:szCs w:val="28"/>
        </w:rPr>
      </w:pPr>
      <w:r>
        <w:rPr>
          <w:sz w:val="28"/>
          <w:szCs w:val="28"/>
          <w:lang w:val="uk-UA"/>
        </w:rPr>
        <w:t xml:space="preserve">27. </w:t>
      </w:r>
      <w:r w:rsidRPr="002C707B">
        <w:rPr>
          <w:sz w:val="28"/>
          <w:szCs w:val="28"/>
        </w:rPr>
        <w:t xml:space="preserve">Визель А. А. Патогенетическая терапия хронической обструктивной болезни лёгких: поиск решений / А. А. Визель, И. Ю. Визель, Е. Ю. Пронина // </w:t>
      </w:r>
      <w:r w:rsidRPr="002C707B">
        <w:rPr>
          <w:sz w:val="28"/>
          <w:szCs w:val="28"/>
          <w:lang w:val="en-US"/>
        </w:rPr>
        <w:t>Consiliummedicum</w:t>
      </w:r>
      <w:r w:rsidRPr="002C707B">
        <w:rPr>
          <w:sz w:val="28"/>
          <w:szCs w:val="28"/>
        </w:rPr>
        <w:t>. – 2010. – № 11. – С. 43</w:t>
      </w:r>
      <w:r w:rsidR="0008114B" w:rsidRPr="002C707B">
        <w:rPr>
          <w:szCs w:val="28"/>
        </w:rPr>
        <w:t>–</w:t>
      </w:r>
      <w:r w:rsidRPr="002C707B">
        <w:rPr>
          <w:sz w:val="28"/>
          <w:szCs w:val="28"/>
        </w:rPr>
        <w:t xml:space="preserve">46. </w:t>
      </w:r>
    </w:p>
    <w:p w:rsidR="004E073E" w:rsidRPr="002C707B" w:rsidRDefault="004E073E" w:rsidP="00044358">
      <w:pPr>
        <w:spacing w:line="360" w:lineRule="auto"/>
        <w:ind w:firstLine="851"/>
        <w:jc w:val="both"/>
        <w:rPr>
          <w:sz w:val="28"/>
          <w:szCs w:val="28"/>
        </w:rPr>
      </w:pPr>
      <w:r>
        <w:rPr>
          <w:sz w:val="28"/>
          <w:szCs w:val="28"/>
          <w:lang w:val="uk-UA"/>
        </w:rPr>
        <w:t xml:space="preserve">28. </w:t>
      </w:r>
      <w:r w:rsidRPr="002C707B">
        <w:rPr>
          <w:sz w:val="28"/>
          <w:szCs w:val="28"/>
        </w:rPr>
        <w:t>Визель И. Ю. Изменение внешнего дыхания у больных ХОБЛ : (результаты длител. наблюдения) : автореф. дис.</w:t>
      </w:r>
      <w:r w:rsidRPr="002C707B">
        <w:rPr>
          <w:sz w:val="28"/>
          <w:szCs w:val="28"/>
          <w:lang w:val="uk-UA"/>
        </w:rPr>
        <w:t xml:space="preserve"> на соиск. учен. степени </w:t>
      </w:r>
      <w:r w:rsidRPr="002C707B">
        <w:rPr>
          <w:sz w:val="28"/>
          <w:szCs w:val="28"/>
        </w:rPr>
        <w:t>канд. мед. наук : спец. 14.00.43 "Пульмонология"  /  И. Ю. Визель. – Москва</w:t>
      </w:r>
      <w:r w:rsidRPr="002C707B">
        <w:rPr>
          <w:sz w:val="28"/>
          <w:szCs w:val="28"/>
          <w:lang w:val="uk-UA"/>
        </w:rPr>
        <w:t>,</w:t>
      </w:r>
      <w:r w:rsidRPr="002C707B">
        <w:rPr>
          <w:sz w:val="28"/>
          <w:szCs w:val="28"/>
        </w:rPr>
        <w:t xml:space="preserve"> 2008. – 29</w:t>
      </w:r>
      <w:r w:rsidR="00044358">
        <w:rPr>
          <w:sz w:val="28"/>
          <w:szCs w:val="28"/>
          <w:lang w:val="en-US"/>
        </w:rPr>
        <w:t> </w:t>
      </w:r>
      <w:r w:rsidRPr="002C707B">
        <w:rPr>
          <w:sz w:val="28"/>
          <w:szCs w:val="28"/>
        </w:rPr>
        <w:t xml:space="preserve">с. </w:t>
      </w:r>
    </w:p>
    <w:p w:rsidR="004E073E" w:rsidRPr="002C707B" w:rsidRDefault="004E073E" w:rsidP="00044358">
      <w:pPr>
        <w:spacing w:line="360" w:lineRule="auto"/>
        <w:ind w:firstLine="851"/>
        <w:jc w:val="both"/>
        <w:rPr>
          <w:sz w:val="28"/>
          <w:szCs w:val="28"/>
          <w:lang w:val="uk-UA"/>
        </w:rPr>
      </w:pPr>
      <w:r>
        <w:rPr>
          <w:sz w:val="28"/>
          <w:szCs w:val="28"/>
          <w:lang w:val="uk-UA"/>
        </w:rPr>
        <w:t xml:space="preserve">29. </w:t>
      </w:r>
      <w:r w:rsidRPr="002C707B">
        <w:rPr>
          <w:sz w:val="28"/>
          <w:szCs w:val="28"/>
        </w:rPr>
        <w:t xml:space="preserve">Власов В. В. Эпидемиология: учебное пособие / В. В. Власов. 2-е изд., испр. –  М.: ГЕОТАР </w:t>
      </w:r>
      <w:r w:rsidR="005462BF" w:rsidRPr="005462BF">
        <w:rPr>
          <w:sz w:val="28"/>
          <w:szCs w:val="28"/>
        </w:rPr>
        <w:t>–</w:t>
      </w:r>
      <w:r w:rsidRPr="002C707B">
        <w:rPr>
          <w:sz w:val="28"/>
          <w:szCs w:val="28"/>
        </w:rPr>
        <w:t xml:space="preserve">  Медиа, 2006. –  464 с.</w:t>
      </w:r>
    </w:p>
    <w:p w:rsidR="004E073E" w:rsidRPr="002C707B" w:rsidRDefault="004E073E" w:rsidP="00044358">
      <w:pPr>
        <w:spacing w:line="360" w:lineRule="auto"/>
        <w:ind w:firstLine="851"/>
        <w:jc w:val="both"/>
        <w:rPr>
          <w:sz w:val="28"/>
          <w:szCs w:val="28"/>
        </w:rPr>
      </w:pPr>
      <w:r>
        <w:rPr>
          <w:sz w:val="28"/>
          <w:szCs w:val="28"/>
          <w:lang w:val="uk-UA"/>
        </w:rPr>
        <w:t xml:space="preserve">30. </w:t>
      </w:r>
      <w:r w:rsidRPr="002C707B">
        <w:rPr>
          <w:sz w:val="28"/>
          <w:szCs w:val="28"/>
        </w:rPr>
        <w:t>Влияние непродолжительных изменений погодных условий на риск для здоровья населения от загрязнения атмосферного воздуха / С. М. Новиков</w:t>
      </w:r>
      <w:r w:rsidRPr="002C707B">
        <w:rPr>
          <w:sz w:val="28"/>
          <w:szCs w:val="28"/>
          <w:lang w:val="uk-UA"/>
        </w:rPr>
        <w:t xml:space="preserve">,  </w:t>
      </w:r>
      <w:r w:rsidRPr="002C707B">
        <w:rPr>
          <w:sz w:val="28"/>
          <w:szCs w:val="28"/>
          <w:lang w:val="uk-UA"/>
        </w:rPr>
        <w:lastRenderedPageBreak/>
        <w:t xml:space="preserve">Н. С. Скворцова, В. А. Кислицин, Т. А. Шашина </w:t>
      </w:r>
      <w:r w:rsidRPr="002C707B">
        <w:rPr>
          <w:sz w:val="28"/>
          <w:szCs w:val="28"/>
        </w:rPr>
        <w:t>// Гигиена и санитария. – 2007. –</w:t>
      </w:r>
      <w:r w:rsidR="008A5A00">
        <w:rPr>
          <w:sz w:val="28"/>
          <w:szCs w:val="28"/>
          <w:lang w:val="uk-UA"/>
        </w:rPr>
        <w:t xml:space="preserve"> </w:t>
      </w:r>
      <w:r w:rsidRPr="002C707B">
        <w:rPr>
          <w:sz w:val="28"/>
          <w:szCs w:val="28"/>
        </w:rPr>
        <w:t xml:space="preserve">№ </w:t>
      </w:r>
      <w:r w:rsidRPr="002C707B">
        <w:rPr>
          <w:sz w:val="28"/>
          <w:szCs w:val="28"/>
          <w:lang w:val="uk-UA"/>
        </w:rPr>
        <w:t>5</w:t>
      </w:r>
      <w:r w:rsidRPr="002C707B">
        <w:rPr>
          <w:sz w:val="28"/>
          <w:szCs w:val="28"/>
        </w:rPr>
        <w:t>. – С. 26</w:t>
      </w:r>
      <w:r w:rsidR="0008114B" w:rsidRPr="002C707B">
        <w:rPr>
          <w:szCs w:val="28"/>
        </w:rPr>
        <w:t>–</w:t>
      </w:r>
      <w:r w:rsidRPr="002C707B">
        <w:rPr>
          <w:sz w:val="28"/>
          <w:szCs w:val="28"/>
        </w:rPr>
        <w:t>28.</w:t>
      </w:r>
    </w:p>
    <w:p w:rsidR="004E073E" w:rsidRPr="002C707B" w:rsidRDefault="004E073E" w:rsidP="00044358">
      <w:pPr>
        <w:spacing w:line="360" w:lineRule="auto"/>
        <w:ind w:firstLine="851"/>
        <w:jc w:val="both"/>
        <w:rPr>
          <w:sz w:val="28"/>
          <w:szCs w:val="28"/>
        </w:rPr>
      </w:pPr>
      <w:r>
        <w:rPr>
          <w:sz w:val="28"/>
          <w:szCs w:val="28"/>
          <w:lang w:val="uk-UA"/>
        </w:rPr>
        <w:t xml:space="preserve">31. </w:t>
      </w:r>
      <w:r w:rsidRPr="002C707B">
        <w:rPr>
          <w:sz w:val="28"/>
          <w:szCs w:val="28"/>
        </w:rPr>
        <w:t xml:space="preserve"> Влияние химического загрязнения атмосферного воздуха Москвы на здоровье населения / Н. Н. Филатов, В. М. Глиненко, С. Г. Фокин </w:t>
      </w:r>
      <w:r w:rsidRPr="002C707B">
        <w:rPr>
          <w:iCs/>
          <w:sz w:val="28"/>
          <w:szCs w:val="28"/>
        </w:rPr>
        <w:t xml:space="preserve">[и др.] // </w:t>
      </w:r>
      <w:r w:rsidRPr="002C707B">
        <w:rPr>
          <w:sz w:val="28"/>
          <w:szCs w:val="28"/>
        </w:rPr>
        <w:t>Гигиена и санитария. – 2009. – № 6. – С. 82</w:t>
      </w:r>
      <w:r w:rsidR="0008114B" w:rsidRPr="002C707B">
        <w:rPr>
          <w:szCs w:val="28"/>
        </w:rPr>
        <w:t>–</w:t>
      </w:r>
      <w:r w:rsidRPr="002C707B">
        <w:rPr>
          <w:sz w:val="28"/>
          <w:szCs w:val="28"/>
        </w:rPr>
        <w:t>84.</w:t>
      </w:r>
    </w:p>
    <w:p w:rsidR="004E073E" w:rsidRPr="002C707B" w:rsidRDefault="004E073E" w:rsidP="00044358">
      <w:pPr>
        <w:spacing w:line="360" w:lineRule="auto"/>
        <w:ind w:firstLine="851"/>
        <w:jc w:val="both"/>
        <w:rPr>
          <w:sz w:val="28"/>
          <w:szCs w:val="28"/>
          <w:lang w:val="uk-UA"/>
        </w:rPr>
      </w:pPr>
      <w:r>
        <w:rPr>
          <w:sz w:val="28"/>
          <w:szCs w:val="28"/>
          <w:lang w:val="uk-UA"/>
        </w:rPr>
        <w:t>32.</w:t>
      </w:r>
      <w:r>
        <w:rPr>
          <w:sz w:val="28"/>
          <w:szCs w:val="28"/>
          <w:lang w:val="en-US"/>
        </w:rPr>
        <w:t> </w:t>
      </w:r>
      <w:r w:rsidRPr="002C707B">
        <w:rPr>
          <w:sz w:val="28"/>
          <w:szCs w:val="28"/>
        </w:rPr>
        <w:t>Влияние эколого-гигиенических факторов среды обитания на распространение болезней органов дыхания у населения Приморского края / П.</w:t>
      </w:r>
      <w:r w:rsidR="00103E55">
        <w:rPr>
          <w:sz w:val="28"/>
          <w:szCs w:val="28"/>
          <w:lang w:val="uk-UA"/>
        </w:rPr>
        <w:t> </w:t>
      </w:r>
      <w:r w:rsidRPr="002C707B">
        <w:rPr>
          <w:sz w:val="28"/>
          <w:szCs w:val="28"/>
        </w:rPr>
        <w:t xml:space="preserve">Ф. Кику, О. А.  </w:t>
      </w:r>
      <w:r w:rsidRPr="002C707B">
        <w:rPr>
          <w:sz w:val="28"/>
          <w:szCs w:val="28"/>
          <w:lang w:val="uk-UA"/>
        </w:rPr>
        <w:t xml:space="preserve">Измайлова, Т. В. Горборукова, В. Ю. Ананьев // </w:t>
      </w:r>
      <w:r w:rsidRPr="002C707B">
        <w:rPr>
          <w:sz w:val="28"/>
          <w:szCs w:val="28"/>
        </w:rPr>
        <w:t xml:space="preserve">Гигиена и санитария. – 2012. – № 5. – С. </w:t>
      </w:r>
      <w:r w:rsidRPr="002C707B">
        <w:rPr>
          <w:sz w:val="28"/>
          <w:szCs w:val="28"/>
          <w:lang w:val="uk-UA"/>
        </w:rPr>
        <w:t>25</w:t>
      </w:r>
      <w:r w:rsidR="0008114B" w:rsidRPr="002C707B">
        <w:rPr>
          <w:szCs w:val="28"/>
        </w:rPr>
        <w:t>–</w:t>
      </w:r>
      <w:r w:rsidRPr="002C707B">
        <w:rPr>
          <w:sz w:val="28"/>
          <w:szCs w:val="28"/>
          <w:lang w:val="uk-UA"/>
        </w:rPr>
        <w:t>29.</w:t>
      </w:r>
    </w:p>
    <w:p w:rsidR="004E073E" w:rsidRPr="002C707B" w:rsidRDefault="004E073E" w:rsidP="00044358">
      <w:pPr>
        <w:spacing w:line="360" w:lineRule="auto"/>
        <w:ind w:firstLine="851"/>
        <w:jc w:val="both"/>
        <w:rPr>
          <w:sz w:val="28"/>
          <w:szCs w:val="28"/>
        </w:rPr>
      </w:pPr>
      <w:r>
        <w:rPr>
          <w:sz w:val="28"/>
          <w:szCs w:val="28"/>
          <w:lang w:val="uk-UA"/>
        </w:rPr>
        <w:t>33.</w:t>
      </w:r>
      <w:r w:rsidR="008A5A00">
        <w:rPr>
          <w:sz w:val="28"/>
          <w:szCs w:val="28"/>
          <w:lang w:val="uk-UA"/>
        </w:rPr>
        <w:t xml:space="preserve"> </w:t>
      </w:r>
      <w:r w:rsidRPr="002C707B">
        <w:rPr>
          <w:sz w:val="28"/>
          <w:szCs w:val="28"/>
        </w:rPr>
        <w:t>Воздействие высоких температур атмосферного воздуха на здоровье населения в Твери / Б.</w:t>
      </w:r>
      <w:r w:rsidRPr="002C707B">
        <w:rPr>
          <w:sz w:val="28"/>
          <w:szCs w:val="28"/>
          <w:lang w:val="uk-UA"/>
        </w:rPr>
        <w:t> </w:t>
      </w:r>
      <w:r w:rsidRPr="002C707B">
        <w:rPr>
          <w:sz w:val="28"/>
          <w:szCs w:val="28"/>
        </w:rPr>
        <w:t xml:space="preserve">А. Ревич, Д. А.  </w:t>
      </w:r>
      <w:r w:rsidRPr="002C707B">
        <w:rPr>
          <w:sz w:val="28"/>
          <w:szCs w:val="28"/>
          <w:lang w:val="uk-UA"/>
        </w:rPr>
        <w:t xml:space="preserve">Шапошников, В. Т. Галкин </w:t>
      </w:r>
      <w:r w:rsidRPr="002C707B">
        <w:rPr>
          <w:sz w:val="28"/>
          <w:szCs w:val="28"/>
        </w:rPr>
        <w:t>[и др.] // Гигиена и санитария. – 2005. – № 2. – С. 20</w:t>
      </w:r>
      <w:r w:rsidR="0008114B" w:rsidRPr="002C707B">
        <w:rPr>
          <w:szCs w:val="28"/>
        </w:rPr>
        <w:t>–</w:t>
      </w:r>
      <w:r w:rsidRPr="002C707B">
        <w:rPr>
          <w:sz w:val="28"/>
          <w:szCs w:val="28"/>
        </w:rPr>
        <w:t>24.</w:t>
      </w:r>
    </w:p>
    <w:p w:rsidR="004E073E" w:rsidRPr="002C707B" w:rsidRDefault="004E073E" w:rsidP="00044358">
      <w:pPr>
        <w:spacing w:line="360" w:lineRule="auto"/>
        <w:ind w:firstLine="851"/>
        <w:jc w:val="both"/>
        <w:rPr>
          <w:sz w:val="28"/>
          <w:szCs w:val="28"/>
          <w:lang w:val="uk-UA"/>
        </w:rPr>
      </w:pPr>
      <w:r>
        <w:rPr>
          <w:sz w:val="28"/>
          <w:szCs w:val="28"/>
          <w:lang w:val="uk-UA"/>
        </w:rPr>
        <w:t>34.</w:t>
      </w:r>
      <w:r>
        <w:rPr>
          <w:sz w:val="28"/>
          <w:szCs w:val="28"/>
          <w:lang w:val="en-US"/>
        </w:rPr>
        <w:t> </w:t>
      </w:r>
      <w:r w:rsidRPr="002C707B">
        <w:rPr>
          <w:sz w:val="28"/>
          <w:szCs w:val="28"/>
          <w:lang w:val="en-US"/>
        </w:rPr>
        <w:t> </w:t>
      </w:r>
      <w:r w:rsidRPr="002C707B">
        <w:rPr>
          <w:sz w:val="28"/>
          <w:szCs w:val="28"/>
        </w:rPr>
        <w:t>Воздействие на организм человека опасных и вредных производственных факторов. Медико-биологические и метрологические аспекты</w:t>
      </w:r>
      <w:r w:rsidRPr="002C707B">
        <w:rPr>
          <w:sz w:val="28"/>
          <w:szCs w:val="28"/>
          <w:lang w:val="uk-UA"/>
        </w:rPr>
        <w:t xml:space="preserve"> в</w:t>
      </w:r>
      <w:r w:rsidRPr="002C707B">
        <w:rPr>
          <w:sz w:val="28"/>
          <w:szCs w:val="28"/>
        </w:rPr>
        <w:t xml:space="preserve"> 2-х томах. – М. : ИПК Издательство стандартов. – 2004. – </w:t>
      </w:r>
      <w:r w:rsidRPr="002C707B">
        <w:rPr>
          <w:sz w:val="28"/>
          <w:szCs w:val="28"/>
          <w:lang w:val="uk-UA"/>
        </w:rPr>
        <w:t>Т. 1: Медико-биологические аспекты. – 456 с.</w:t>
      </w:r>
    </w:p>
    <w:p w:rsidR="004E073E" w:rsidRPr="002C707B" w:rsidRDefault="004E073E" w:rsidP="00044358">
      <w:pPr>
        <w:spacing w:line="360" w:lineRule="auto"/>
        <w:ind w:firstLine="851"/>
        <w:jc w:val="both"/>
        <w:rPr>
          <w:sz w:val="28"/>
          <w:szCs w:val="28"/>
          <w:lang w:val="uk-UA"/>
        </w:rPr>
      </w:pPr>
      <w:r>
        <w:rPr>
          <w:sz w:val="28"/>
          <w:szCs w:val="28"/>
          <w:lang w:val="uk-UA"/>
        </w:rPr>
        <w:t xml:space="preserve">35. </w:t>
      </w:r>
      <w:r w:rsidRPr="002C707B">
        <w:rPr>
          <w:sz w:val="28"/>
          <w:szCs w:val="28"/>
        </w:rPr>
        <w:t>Вплив забруднень навколишнього середовища на стан здоров’я населення промислових районів / В. Я. Уманський, Л. С. Сергєєва, В.М.</w:t>
      </w:r>
      <w:r w:rsidR="005C4ED6">
        <w:rPr>
          <w:sz w:val="28"/>
          <w:szCs w:val="28"/>
          <w:lang w:val="uk-UA"/>
        </w:rPr>
        <w:t> </w:t>
      </w:r>
      <w:r w:rsidRPr="002C707B">
        <w:rPr>
          <w:sz w:val="28"/>
          <w:szCs w:val="28"/>
        </w:rPr>
        <w:t>Черенков, М. А. Цуркан</w:t>
      </w:r>
      <w:r w:rsidR="005C4ED6">
        <w:rPr>
          <w:sz w:val="28"/>
          <w:szCs w:val="28"/>
          <w:lang w:val="uk-UA"/>
        </w:rPr>
        <w:t xml:space="preserve"> </w:t>
      </w:r>
      <w:r w:rsidRPr="002C707B">
        <w:rPr>
          <w:sz w:val="28"/>
          <w:szCs w:val="28"/>
        </w:rPr>
        <w:t xml:space="preserve"> //</w:t>
      </w:r>
      <w:r w:rsidR="005C4ED6">
        <w:rPr>
          <w:sz w:val="28"/>
          <w:szCs w:val="28"/>
          <w:lang w:val="uk-UA"/>
        </w:rPr>
        <w:t xml:space="preserve"> </w:t>
      </w:r>
      <w:r w:rsidRPr="002C707B">
        <w:rPr>
          <w:sz w:val="28"/>
          <w:szCs w:val="28"/>
        </w:rPr>
        <w:t xml:space="preserve"> </w:t>
      </w:r>
      <w:r w:rsidRPr="002C707B">
        <w:rPr>
          <w:sz w:val="28"/>
          <w:szCs w:val="28"/>
          <w:lang w:val="uk-UA"/>
        </w:rPr>
        <w:t>Вестник гигиены и эпидемиологии. –</w:t>
      </w:r>
      <w:r w:rsidR="008A5A00">
        <w:rPr>
          <w:sz w:val="28"/>
          <w:szCs w:val="28"/>
          <w:lang w:val="uk-UA"/>
        </w:rPr>
        <w:t xml:space="preserve"> </w:t>
      </w:r>
      <w:r w:rsidRPr="002C707B">
        <w:rPr>
          <w:sz w:val="28"/>
          <w:szCs w:val="28"/>
          <w:lang w:val="uk-UA"/>
        </w:rPr>
        <w:t>2003. – Т. 7, № 1. – С. 9</w:t>
      </w:r>
      <w:r w:rsidR="0008114B" w:rsidRPr="002C707B">
        <w:rPr>
          <w:szCs w:val="28"/>
        </w:rPr>
        <w:t>–</w:t>
      </w:r>
      <w:r w:rsidRPr="002C707B">
        <w:rPr>
          <w:sz w:val="28"/>
          <w:szCs w:val="28"/>
          <w:lang w:val="uk-UA"/>
        </w:rPr>
        <w:t>16.</w:t>
      </w:r>
    </w:p>
    <w:p w:rsidR="004E073E" w:rsidRPr="002C707B" w:rsidRDefault="004E073E" w:rsidP="00044358">
      <w:pPr>
        <w:spacing w:line="360" w:lineRule="auto"/>
        <w:ind w:firstLine="851"/>
        <w:jc w:val="both"/>
        <w:rPr>
          <w:sz w:val="28"/>
          <w:szCs w:val="28"/>
        </w:rPr>
      </w:pPr>
      <w:r w:rsidRPr="002C707B">
        <w:rPr>
          <w:sz w:val="28"/>
          <w:szCs w:val="28"/>
          <w:lang w:val="uk-UA"/>
        </w:rPr>
        <w:t xml:space="preserve"> 3</w:t>
      </w:r>
      <w:r>
        <w:rPr>
          <w:sz w:val="28"/>
          <w:szCs w:val="28"/>
          <w:lang w:val="uk-UA"/>
        </w:rPr>
        <w:t>6</w:t>
      </w:r>
      <w:r w:rsidRPr="002C707B">
        <w:rPr>
          <w:sz w:val="28"/>
          <w:szCs w:val="28"/>
        </w:rPr>
        <w:t>. Гасаев Дж. Г.   Экологические аспекты смертности от рака легкого в республике Дагестан : автореф. дис.</w:t>
      </w:r>
      <w:r w:rsidRPr="002C707B">
        <w:rPr>
          <w:sz w:val="28"/>
          <w:szCs w:val="28"/>
          <w:lang w:val="uk-UA"/>
        </w:rPr>
        <w:t xml:space="preserve"> на соиск. учен. степени </w:t>
      </w:r>
      <w:r w:rsidRPr="002C707B">
        <w:rPr>
          <w:sz w:val="28"/>
          <w:szCs w:val="28"/>
        </w:rPr>
        <w:t xml:space="preserve">канд. мед. наук : спец. 14.00.14 «Онкология» / Дж. Г. Гасаев. – Ростов-на-Дону, 2006. – 32 с. </w:t>
      </w:r>
    </w:p>
    <w:p w:rsidR="004E073E" w:rsidRPr="002C707B" w:rsidRDefault="004E073E" w:rsidP="00044358">
      <w:pPr>
        <w:spacing w:line="360" w:lineRule="auto"/>
        <w:ind w:firstLine="851"/>
        <w:jc w:val="both"/>
        <w:rPr>
          <w:sz w:val="28"/>
          <w:szCs w:val="28"/>
        </w:rPr>
      </w:pPr>
      <w:r>
        <w:rPr>
          <w:sz w:val="28"/>
          <w:szCs w:val="28"/>
          <w:lang w:val="uk-UA"/>
        </w:rPr>
        <w:t xml:space="preserve">37. </w:t>
      </w:r>
      <w:r w:rsidRPr="002C707B">
        <w:rPr>
          <w:sz w:val="28"/>
          <w:szCs w:val="28"/>
        </w:rPr>
        <w:t xml:space="preserve">Гегерь Э. В. Анализ экологически обусловленных биологических показателей здоровья населения в техногенно-загрязненных районах Брянской области : дис. </w:t>
      </w:r>
      <w:r w:rsidRPr="002C707B">
        <w:rPr>
          <w:sz w:val="28"/>
          <w:szCs w:val="28"/>
          <w:lang w:val="uk-UA"/>
        </w:rPr>
        <w:t>…</w:t>
      </w:r>
      <w:r w:rsidRPr="002C707B">
        <w:rPr>
          <w:sz w:val="28"/>
          <w:szCs w:val="28"/>
        </w:rPr>
        <w:t xml:space="preserve"> канд. биол. наук : 03.00.16 /  Гегерь Эмилия Владимировна. – Брянск</w:t>
      </w:r>
      <w:r w:rsidRPr="002C707B">
        <w:rPr>
          <w:sz w:val="28"/>
          <w:szCs w:val="28"/>
          <w:lang w:val="uk-UA"/>
        </w:rPr>
        <w:t>,</w:t>
      </w:r>
      <w:r w:rsidRPr="002C707B">
        <w:rPr>
          <w:sz w:val="28"/>
          <w:szCs w:val="28"/>
        </w:rPr>
        <w:t xml:space="preserve"> 2008. – 155 с. </w:t>
      </w:r>
    </w:p>
    <w:p w:rsidR="004E073E" w:rsidRPr="002C707B" w:rsidRDefault="004E073E" w:rsidP="00044358">
      <w:pPr>
        <w:pStyle w:val="21"/>
        <w:spacing w:line="360" w:lineRule="auto"/>
        <w:ind w:right="0"/>
        <w:rPr>
          <w:szCs w:val="28"/>
        </w:rPr>
      </w:pPr>
      <w:r>
        <w:rPr>
          <w:szCs w:val="28"/>
        </w:rPr>
        <w:t>38.</w:t>
      </w:r>
      <w:r w:rsidR="00894F84" w:rsidRPr="00894F84">
        <w:rPr>
          <w:szCs w:val="28"/>
          <w:lang w:val="ru-RU"/>
        </w:rPr>
        <w:t xml:space="preserve"> </w:t>
      </w:r>
      <w:hyperlink r:id="rId38" w:history="1">
        <w:r w:rsidRPr="004E073E">
          <w:rPr>
            <w:rStyle w:val="a7"/>
            <w:color w:val="auto"/>
            <w:szCs w:val="28"/>
            <w:u w:val="none"/>
          </w:rPr>
          <w:t>Гігієнічна оцінка забруднення повітряного басейну у Чернігівській області</w:t>
        </w:r>
      </w:hyperlink>
      <w:r w:rsidRPr="002C707B">
        <w:rPr>
          <w:szCs w:val="28"/>
        </w:rPr>
        <w:t xml:space="preserve"> / М. П. Донець, А. Г. Валовенко, Л. М. Петрусенко [та ін.]  // Довкілля та здоров’я. – 2010. – № 4 (55). – С. 63</w:t>
      </w:r>
      <w:r w:rsidR="0008114B" w:rsidRPr="002C707B">
        <w:rPr>
          <w:szCs w:val="28"/>
          <w:lang w:val="ru-RU"/>
        </w:rPr>
        <w:t>–</w:t>
      </w:r>
      <w:r w:rsidRPr="002C707B">
        <w:rPr>
          <w:szCs w:val="28"/>
        </w:rPr>
        <w:t>67.</w:t>
      </w:r>
    </w:p>
    <w:p w:rsidR="004E073E" w:rsidRPr="002C707B" w:rsidRDefault="004E073E" w:rsidP="00044358">
      <w:pPr>
        <w:spacing w:line="360" w:lineRule="auto"/>
        <w:ind w:firstLine="851"/>
        <w:jc w:val="both"/>
        <w:rPr>
          <w:sz w:val="28"/>
          <w:szCs w:val="28"/>
        </w:rPr>
      </w:pPr>
      <w:r>
        <w:rPr>
          <w:sz w:val="28"/>
          <w:szCs w:val="28"/>
          <w:lang w:val="uk-UA"/>
        </w:rPr>
        <w:lastRenderedPageBreak/>
        <w:t>39.</w:t>
      </w:r>
      <w:r w:rsidR="008A5A00">
        <w:rPr>
          <w:sz w:val="28"/>
          <w:szCs w:val="28"/>
          <w:lang w:val="uk-UA"/>
        </w:rPr>
        <w:t> </w:t>
      </w:r>
      <w:r w:rsidRPr="002C707B">
        <w:rPr>
          <w:sz w:val="28"/>
          <w:szCs w:val="28"/>
        </w:rPr>
        <w:t>Гигиеническая оценка формирования суммарного риска популяционному здоровью на урбанизированных территориях /</w:t>
      </w:r>
      <w:r w:rsidRPr="002C707B">
        <w:rPr>
          <w:sz w:val="28"/>
          <w:szCs w:val="28"/>
          <w:lang w:val="uk-UA"/>
        </w:rPr>
        <w:t xml:space="preserve"> В.М. Боев, В.</w:t>
      </w:r>
      <w:r w:rsidR="005C4ED6">
        <w:rPr>
          <w:sz w:val="28"/>
          <w:szCs w:val="28"/>
          <w:lang w:val="uk-UA"/>
        </w:rPr>
        <w:t> </w:t>
      </w:r>
      <w:r w:rsidRPr="002C707B">
        <w:rPr>
          <w:sz w:val="28"/>
          <w:szCs w:val="28"/>
          <w:lang w:val="uk-UA"/>
        </w:rPr>
        <w:t>Н. Дунаев, Р. М. Шагеев, Е. Г. Фролова</w:t>
      </w:r>
      <w:r w:rsidRPr="002C707B">
        <w:rPr>
          <w:sz w:val="28"/>
          <w:szCs w:val="28"/>
        </w:rPr>
        <w:t xml:space="preserve"> // Гигиена и санитария. – 2007. – № 5. – С.</w:t>
      </w:r>
      <w:r w:rsidRPr="002C707B">
        <w:rPr>
          <w:sz w:val="28"/>
          <w:szCs w:val="28"/>
          <w:lang w:val="uk-UA"/>
        </w:rPr>
        <w:t xml:space="preserve"> 1</w:t>
      </w:r>
      <w:r w:rsidRPr="002C707B">
        <w:rPr>
          <w:sz w:val="28"/>
          <w:szCs w:val="28"/>
        </w:rPr>
        <w:t>2</w:t>
      </w:r>
      <w:r w:rsidR="0008114B" w:rsidRPr="002C707B">
        <w:rPr>
          <w:szCs w:val="28"/>
        </w:rPr>
        <w:t>–</w:t>
      </w:r>
      <w:r w:rsidRPr="002C707B">
        <w:rPr>
          <w:sz w:val="28"/>
          <w:szCs w:val="28"/>
        </w:rPr>
        <w:t>14.</w:t>
      </w:r>
    </w:p>
    <w:p w:rsidR="004E073E" w:rsidRPr="002C707B" w:rsidRDefault="004E073E" w:rsidP="00044358">
      <w:pPr>
        <w:spacing w:line="360" w:lineRule="auto"/>
        <w:ind w:firstLine="851"/>
        <w:jc w:val="both"/>
        <w:rPr>
          <w:sz w:val="28"/>
          <w:szCs w:val="28"/>
          <w:lang w:val="uk-UA"/>
        </w:rPr>
      </w:pPr>
      <w:r w:rsidRPr="002C707B">
        <w:rPr>
          <w:sz w:val="28"/>
          <w:szCs w:val="28"/>
          <w:lang w:val="uk-UA"/>
        </w:rPr>
        <w:t>4</w:t>
      </w:r>
      <w:r>
        <w:rPr>
          <w:sz w:val="28"/>
          <w:szCs w:val="28"/>
          <w:lang w:val="uk-UA"/>
        </w:rPr>
        <w:t>0</w:t>
      </w:r>
      <w:r w:rsidRPr="002C707B">
        <w:rPr>
          <w:sz w:val="28"/>
          <w:szCs w:val="28"/>
          <w:lang w:val="uk-UA"/>
        </w:rPr>
        <w:t>. Глобальная инициатива по хронической обструктивной болезни лёгких  (</w:t>
      </w:r>
      <w:r w:rsidRPr="002C707B">
        <w:rPr>
          <w:sz w:val="28"/>
          <w:szCs w:val="28"/>
          <w:lang w:val="en-US"/>
        </w:rPr>
        <w:t>Global</w:t>
      </w:r>
      <w:r w:rsidR="002941B7">
        <w:rPr>
          <w:sz w:val="28"/>
          <w:szCs w:val="28"/>
          <w:lang w:val="uk-UA"/>
        </w:rPr>
        <w:t xml:space="preserve"> </w:t>
      </w:r>
      <w:r w:rsidRPr="002C707B">
        <w:rPr>
          <w:sz w:val="28"/>
          <w:szCs w:val="28"/>
          <w:lang w:val="en-US"/>
        </w:rPr>
        <w:t>initiative</w:t>
      </w:r>
      <w:r w:rsidR="002941B7">
        <w:rPr>
          <w:sz w:val="28"/>
          <w:szCs w:val="28"/>
          <w:lang w:val="uk-UA"/>
        </w:rPr>
        <w:t xml:space="preserve"> </w:t>
      </w:r>
      <w:r w:rsidRPr="002C707B">
        <w:rPr>
          <w:sz w:val="28"/>
          <w:szCs w:val="28"/>
          <w:lang w:val="en-US"/>
        </w:rPr>
        <w:t>for</w:t>
      </w:r>
      <w:r w:rsidR="002941B7">
        <w:rPr>
          <w:sz w:val="28"/>
          <w:szCs w:val="28"/>
          <w:lang w:val="uk-UA"/>
        </w:rPr>
        <w:t xml:space="preserve"> </w:t>
      </w:r>
      <w:r w:rsidRPr="002C707B">
        <w:rPr>
          <w:sz w:val="28"/>
          <w:szCs w:val="28"/>
          <w:lang w:val="en-US"/>
        </w:rPr>
        <w:t>Chronic</w:t>
      </w:r>
      <w:r w:rsidR="002941B7">
        <w:rPr>
          <w:sz w:val="28"/>
          <w:szCs w:val="28"/>
          <w:lang w:val="uk-UA"/>
        </w:rPr>
        <w:t xml:space="preserve"> </w:t>
      </w:r>
      <w:r w:rsidRPr="002C707B">
        <w:rPr>
          <w:sz w:val="28"/>
          <w:szCs w:val="28"/>
          <w:lang w:val="en-US"/>
        </w:rPr>
        <w:t>Obstructive</w:t>
      </w:r>
      <w:r w:rsidR="002941B7">
        <w:rPr>
          <w:sz w:val="28"/>
          <w:szCs w:val="28"/>
          <w:lang w:val="uk-UA"/>
        </w:rPr>
        <w:t xml:space="preserve"> </w:t>
      </w:r>
      <w:r w:rsidRPr="002C707B">
        <w:rPr>
          <w:sz w:val="28"/>
          <w:szCs w:val="28"/>
          <w:lang w:val="en-US"/>
        </w:rPr>
        <w:t>pulmonary</w:t>
      </w:r>
      <w:r w:rsidR="002941B7">
        <w:rPr>
          <w:sz w:val="28"/>
          <w:szCs w:val="28"/>
          <w:lang w:val="uk-UA"/>
        </w:rPr>
        <w:t xml:space="preserve"> </w:t>
      </w:r>
      <w:r w:rsidRPr="002C707B">
        <w:rPr>
          <w:sz w:val="28"/>
          <w:szCs w:val="28"/>
          <w:lang w:val="en-US"/>
        </w:rPr>
        <w:t>Disease</w:t>
      </w:r>
      <w:r w:rsidRPr="002C707B">
        <w:rPr>
          <w:sz w:val="28"/>
          <w:szCs w:val="28"/>
          <w:lang w:val="uk-UA"/>
        </w:rPr>
        <w:t>). – Москва : «Атмосфера», 2009. – 101 с.</w:t>
      </w:r>
    </w:p>
    <w:p w:rsidR="004E073E" w:rsidRPr="002C707B" w:rsidRDefault="004E073E" w:rsidP="00044358">
      <w:pPr>
        <w:spacing w:line="360" w:lineRule="auto"/>
        <w:ind w:firstLine="851"/>
        <w:jc w:val="both"/>
        <w:rPr>
          <w:sz w:val="28"/>
          <w:szCs w:val="28"/>
        </w:rPr>
      </w:pPr>
      <w:r w:rsidRPr="002C707B">
        <w:rPr>
          <w:sz w:val="28"/>
          <w:szCs w:val="28"/>
          <w:lang w:val="uk-UA"/>
        </w:rPr>
        <w:t xml:space="preserve"> 4</w:t>
      </w:r>
      <w:r>
        <w:rPr>
          <w:sz w:val="28"/>
          <w:szCs w:val="28"/>
          <w:lang w:val="uk-UA"/>
        </w:rPr>
        <w:t>1</w:t>
      </w:r>
      <w:r w:rsidRPr="002C707B">
        <w:rPr>
          <w:sz w:val="28"/>
          <w:szCs w:val="28"/>
        </w:rPr>
        <w:t xml:space="preserve">. Глобальная стратегия диагностики, лечения и профилактики хронической обструктивной болезни легких / Под ред. А.Г. Чучалина. – М. : </w:t>
      </w:r>
      <w:r w:rsidRPr="002C707B">
        <w:rPr>
          <w:sz w:val="28"/>
          <w:szCs w:val="28"/>
          <w:lang w:val="uk-UA"/>
        </w:rPr>
        <w:t>«</w:t>
      </w:r>
      <w:r w:rsidRPr="002C707B">
        <w:rPr>
          <w:sz w:val="28"/>
          <w:szCs w:val="28"/>
        </w:rPr>
        <w:t>Атмосфера</w:t>
      </w:r>
      <w:r w:rsidRPr="002C707B">
        <w:rPr>
          <w:sz w:val="28"/>
          <w:szCs w:val="28"/>
          <w:lang w:val="uk-UA"/>
        </w:rPr>
        <w:t>»</w:t>
      </w:r>
      <w:r w:rsidRPr="002C707B">
        <w:rPr>
          <w:sz w:val="28"/>
          <w:szCs w:val="28"/>
        </w:rPr>
        <w:t>, 200</w:t>
      </w:r>
      <w:r w:rsidRPr="002C707B">
        <w:rPr>
          <w:sz w:val="28"/>
          <w:szCs w:val="28"/>
          <w:lang w:val="uk-UA"/>
        </w:rPr>
        <w:t>7</w:t>
      </w:r>
      <w:r w:rsidRPr="002C707B">
        <w:rPr>
          <w:sz w:val="28"/>
          <w:szCs w:val="28"/>
        </w:rPr>
        <w:t>. – 104  с.</w:t>
      </w:r>
    </w:p>
    <w:p w:rsidR="004E073E" w:rsidRPr="002C707B" w:rsidRDefault="004E073E" w:rsidP="00044358">
      <w:pPr>
        <w:spacing w:line="360" w:lineRule="auto"/>
        <w:ind w:firstLine="851"/>
        <w:jc w:val="both"/>
        <w:rPr>
          <w:sz w:val="28"/>
          <w:szCs w:val="28"/>
        </w:rPr>
      </w:pPr>
      <w:r w:rsidRPr="002C707B">
        <w:rPr>
          <w:sz w:val="28"/>
          <w:szCs w:val="28"/>
        </w:rPr>
        <w:t>4</w:t>
      </w:r>
      <w:r>
        <w:rPr>
          <w:sz w:val="28"/>
          <w:szCs w:val="28"/>
          <w:lang w:val="uk-UA"/>
        </w:rPr>
        <w:t>2</w:t>
      </w:r>
      <w:r w:rsidRPr="002C707B">
        <w:rPr>
          <w:sz w:val="28"/>
          <w:szCs w:val="28"/>
        </w:rPr>
        <w:t xml:space="preserve">. Глузман Семен. Основные причины смертности в Украине / Семен Глузман // Новости медицины : всеукр. спец. мед.-фармацевт изд. – К., 2010. </w:t>
      </w:r>
      <w:r w:rsidRPr="002C707B">
        <w:rPr>
          <w:sz w:val="28"/>
          <w:szCs w:val="28"/>
          <w:lang w:val="uk-UA"/>
        </w:rPr>
        <w:t xml:space="preserve">– </w:t>
      </w:r>
      <w:r w:rsidRPr="002C707B">
        <w:rPr>
          <w:sz w:val="28"/>
          <w:szCs w:val="28"/>
        </w:rPr>
        <w:t>№ 22.</w:t>
      </w:r>
      <w:r w:rsidRPr="002C707B">
        <w:rPr>
          <w:sz w:val="28"/>
          <w:szCs w:val="28"/>
          <w:lang w:val="uk-UA"/>
        </w:rPr>
        <w:t xml:space="preserve"> –</w:t>
      </w:r>
      <w:r w:rsidRPr="002C707B">
        <w:rPr>
          <w:sz w:val="28"/>
          <w:szCs w:val="28"/>
        </w:rPr>
        <w:t xml:space="preserve">  С. 8</w:t>
      </w:r>
      <w:r w:rsidR="0008114B" w:rsidRPr="002C707B">
        <w:rPr>
          <w:szCs w:val="28"/>
        </w:rPr>
        <w:t>–</w:t>
      </w:r>
      <w:r w:rsidRPr="002C707B">
        <w:rPr>
          <w:sz w:val="28"/>
          <w:szCs w:val="28"/>
        </w:rPr>
        <w:t>11.</w:t>
      </w:r>
    </w:p>
    <w:p w:rsidR="004E073E" w:rsidRDefault="004E073E" w:rsidP="00044358">
      <w:pPr>
        <w:pStyle w:val="21"/>
        <w:spacing w:line="360" w:lineRule="auto"/>
        <w:ind w:right="0"/>
        <w:rPr>
          <w:szCs w:val="28"/>
        </w:rPr>
      </w:pPr>
      <w:r w:rsidRPr="002C707B">
        <w:rPr>
          <w:szCs w:val="28"/>
          <w:lang w:val="ru-RU"/>
        </w:rPr>
        <w:t>4</w:t>
      </w:r>
      <w:r>
        <w:rPr>
          <w:szCs w:val="28"/>
          <w:lang w:val="ru-RU"/>
        </w:rPr>
        <w:t>3</w:t>
      </w:r>
      <w:r w:rsidRPr="002C707B">
        <w:rPr>
          <w:szCs w:val="28"/>
          <w:lang w:val="ru-RU"/>
        </w:rPr>
        <w:t>. Горшков А. И.  Комплексная гигиеническая оценка окружающей среды и здоровья детей в Северном административном округе Москвы / А.И.</w:t>
      </w:r>
      <w:r w:rsidR="005C4ED6">
        <w:rPr>
          <w:szCs w:val="28"/>
          <w:lang w:val="ru-RU"/>
        </w:rPr>
        <w:t> </w:t>
      </w:r>
      <w:r w:rsidRPr="002C707B">
        <w:rPr>
          <w:szCs w:val="28"/>
          <w:lang w:val="ru-RU"/>
        </w:rPr>
        <w:t>Горшков, Л. В. Черкасова, Е. М. Осипова  //</w:t>
      </w:r>
      <w:r w:rsidRPr="002C707B">
        <w:rPr>
          <w:szCs w:val="28"/>
        </w:rPr>
        <w:t xml:space="preserve"> Гигиена и санитария. </w:t>
      </w:r>
      <w:r w:rsidRPr="002C707B">
        <w:rPr>
          <w:szCs w:val="28"/>
          <w:lang w:val="ru-RU"/>
        </w:rPr>
        <w:t>– 2012</w:t>
      </w:r>
      <w:r w:rsidRPr="002C707B">
        <w:rPr>
          <w:szCs w:val="28"/>
        </w:rPr>
        <w:t xml:space="preserve">.  </w:t>
      </w:r>
      <w:r w:rsidRPr="002C707B">
        <w:rPr>
          <w:szCs w:val="28"/>
          <w:lang w:val="ru-RU"/>
        </w:rPr>
        <w:t>–</w:t>
      </w:r>
      <w:r w:rsidRPr="002C707B">
        <w:rPr>
          <w:szCs w:val="28"/>
        </w:rPr>
        <w:t xml:space="preserve"> №2. </w:t>
      </w:r>
      <w:r w:rsidRPr="002C707B">
        <w:rPr>
          <w:szCs w:val="28"/>
          <w:lang w:val="ru-RU"/>
        </w:rPr>
        <w:t>–</w:t>
      </w:r>
      <w:r w:rsidRPr="002C707B">
        <w:rPr>
          <w:szCs w:val="28"/>
        </w:rPr>
        <w:t xml:space="preserve"> С. </w:t>
      </w:r>
      <w:r w:rsidRPr="002C707B">
        <w:rPr>
          <w:szCs w:val="28"/>
          <w:lang w:val="ru-RU"/>
        </w:rPr>
        <w:t>77</w:t>
      </w:r>
      <w:r w:rsidR="0008114B" w:rsidRPr="002C707B">
        <w:rPr>
          <w:szCs w:val="28"/>
          <w:lang w:val="ru-RU"/>
        </w:rPr>
        <w:t>–</w:t>
      </w:r>
      <w:r w:rsidRPr="002C707B">
        <w:rPr>
          <w:szCs w:val="28"/>
          <w:lang w:val="ru-RU"/>
        </w:rPr>
        <w:t>79</w:t>
      </w:r>
      <w:r w:rsidRPr="002C707B">
        <w:rPr>
          <w:szCs w:val="28"/>
        </w:rPr>
        <w:t>.</w:t>
      </w:r>
    </w:p>
    <w:p w:rsidR="004E073E" w:rsidRPr="002C707B" w:rsidRDefault="004E073E" w:rsidP="00044358">
      <w:pPr>
        <w:spacing w:line="360" w:lineRule="auto"/>
        <w:ind w:firstLine="851"/>
        <w:jc w:val="both"/>
        <w:rPr>
          <w:sz w:val="28"/>
          <w:szCs w:val="28"/>
          <w:lang w:val="uk-UA" w:eastAsia="uk-UA"/>
        </w:rPr>
      </w:pPr>
      <w:r>
        <w:rPr>
          <w:sz w:val="28"/>
          <w:szCs w:val="28"/>
          <w:lang w:val="uk-UA" w:eastAsia="uk-UA"/>
        </w:rPr>
        <w:t xml:space="preserve">44. </w:t>
      </w:r>
      <w:r w:rsidRPr="002C707B">
        <w:rPr>
          <w:sz w:val="28"/>
          <w:szCs w:val="28"/>
          <w:lang w:val="uk-UA" w:eastAsia="uk-UA"/>
        </w:rPr>
        <w:t>Гребняк М.</w:t>
      </w:r>
      <w:r>
        <w:rPr>
          <w:sz w:val="28"/>
          <w:szCs w:val="28"/>
          <w:lang w:val="en-US" w:eastAsia="uk-UA"/>
        </w:rPr>
        <w:t> </w:t>
      </w:r>
      <w:r w:rsidRPr="002C707B">
        <w:rPr>
          <w:sz w:val="28"/>
          <w:szCs w:val="28"/>
          <w:lang w:val="uk-UA" w:eastAsia="uk-UA"/>
        </w:rPr>
        <w:t>П. Екологія та здоров</w:t>
      </w:r>
      <w:r w:rsidRPr="00876CD6">
        <w:rPr>
          <w:sz w:val="28"/>
          <w:szCs w:val="28"/>
          <w:lang w:val="uk-UA" w:eastAsia="uk-UA"/>
        </w:rPr>
        <w:t>’</w:t>
      </w:r>
      <w:r w:rsidRPr="002C707B">
        <w:rPr>
          <w:sz w:val="28"/>
          <w:szCs w:val="28"/>
          <w:lang w:val="uk-UA" w:eastAsia="uk-UA"/>
        </w:rPr>
        <w:t xml:space="preserve">я дитячого населення: фактори ризику, епідеміологія </w:t>
      </w:r>
      <w:r>
        <w:rPr>
          <w:sz w:val="28"/>
          <w:szCs w:val="28"/>
          <w:lang w:val="uk-UA" w:eastAsia="uk-UA"/>
        </w:rPr>
        <w:t xml:space="preserve">/ М. П. </w:t>
      </w:r>
      <w:r w:rsidRPr="002C707B">
        <w:rPr>
          <w:sz w:val="28"/>
          <w:szCs w:val="28"/>
          <w:lang w:val="uk-UA" w:eastAsia="uk-UA"/>
        </w:rPr>
        <w:t>Гребняк</w:t>
      </w:r>
      <w:r>
        <w:rPr>
          <w:sz w:val="28"/>
          <w:szCs w:val="28"/>
          <w:lang w:val="uk-UA" w:eastAsia="uk-UA"/>
        </w:rPr>
        <w:t xml:space="preserve">, С. А. </w:t>
      </w:r>
      <w:r w:rsidRPr="002C707B">
        <w:rPr>
          <w:sz w:val="28"/>
          <w:szCs w:val="28"/>
          <w:lang w:val="uk-UA" w:eastAsia="uk-UA"/>
        </w:rPr>
        <w:t>Щудро</w:t>
      </w:r>
      <w:r>
        <w:rPr>
          <w:sz w:val="28"/>
          <w:szCs w:val="28"/>
          <w:lang w:val="uk-UA" w:eastAsia="uk-UA"/>
        </w:rPr>
        <w:t>.</w:t>
      </w:r>
      <w:r w:rsidRPr="002C707B">
        <w:rPr>
          <w:sz w:val="28"/>
          <w:szCs w:val="28"/>
          <w:lang w:val="uk-UA" w:eastAsia="uk-UA"/>
        </w:rPr>
        <w:t xml:space="preserve"> – Дніпропетровськ, «Пороги», 2010. – 95 с.</w:t>
      </w:r>
    </w:p>
    <w:p w:rsidR="004E073E" w:rsidRPr="002C707B" w:rsidRDefault="004E073E" w:rsidP="00044358">
      <w:pPr>
        <w:pStyle w:val="21"/>
        <w:spacing w:line="360" w:lineRule="auto"/>
        <w:ind w:right="0"/>
        <w:rPr>
          <w:szCs w:val="28"/>
          <w:lang w:val="ru-RU"/>
        </w:rPr>
      </w:pPr>
      <w:r w:rsidRPr="002C707B">
        <w:rPr>
          <w:szCs w:val="28"/>
          <w:lang w:val="ru-RU"/>
        </w:rPr>
        <w:t>45. Гребняк Н. П. Факторы риска для здоровья детского населения / Н. П Гребняк. – Донецк. –</w:t>
      </w:r>
      <w:r w:rsidR="002941B7">
        <w:rPr>
          <w:szCs w:val="28"/>
          <w:lang w:val="ru-RU"/>
        </w:rPr>
        <w:t xml:space="preserve"> </w:t>
      </w:r>
      <w:r w:rsidRPr="002C707B">
        <w:rPr>
          <w:szCs w:val="28"/>
          <w:lang w:val="ru-RU"/>
        </w:rPr>
        <w:t>2003. –</w:t>
      </w:r>
      <w:r w:rsidR="002941B7">
        <w:rPr>
          <w:szCs w:val="28"/>
          <w:lang w:val="ru-RU"/>
        </w:rPr>
        <w:t xml:space="preserve"> </w:t>
      </w:r>
      <w:r w:rsidRPr="002C707B">
        <w:rPr>
          <w:szCs w:val="28"/>
          <w:lang w:val="ru-RU"/>
        </w:rPr>
        <w:t>253 с.</w:t>
      </w:r>
    </w:p>
    <w:p w:rsidR="004E073E" w:rsidRPr="002C707B" w:rsidRDefault="004E073E" w:rsidP="00044358">
      <w:pPr>
        <w:pStyle w:val="21"/>
        <w:spacing w:line="360" w:lineRule="auto"/>
        <w:ind w:right="0"/>
        <w:rPr>
          <w:szCs w:val="28"/>
          <w:lang w:val="ru-RU"/>
        </w:rPr>
      </w:pPr>
      <w:r w:rsidRPr="002C707B">
        <w:rPr>
          <w:szCs w:val="28"/>
          <w:lang w:val="ru-RU"/>
        </w:rPr>
        <w:t>46.</w:t>
      </w:r>
      <w:r w:rsidR="008A5A00">
        <w:rPr>
          <w:szCs w:val="28"/>
          <w:lang w:val="ru-RU"/>
        </w:rPr>
        <w:t> </w:t>
      </w:r>
      <w:r w:rsidRPr="002C707B">
        <w:rPr>
          <w:szCs w:val="28"/>
          <w:lang w:val="ru-RU"/>
        </w:rPr>
        <w:t>Гребняк  Н. П. Кардио-респираторная функция у горнорабочих / Н.П.</w:t>
      </w:r>
      <w:r w:rsidR="00103E55">
        <w:rPr>
          <w:szCs w:val="28"/>
          <w:lang w:val="ru-RU"/>
        </w:rPr>
        <w:t> </w:t>
      </w:r>
      <w:r w:rsidRPr="002C707B">
        <w:rPr>
          <w:szCs w:val="28"/>
          <w:lang w:val="ru-RU"/>
        </w:rPr>
        <w:t xml:space="preserve"> Гребняк, В. П. Гребняк. –Донецк : Каштан, 2004. –</w:t>
      </w:r>
      <w:r w:rsidR="002941B7">
        <w:rPr>
          <w:szCs w:val="28"/>
          <w:lang w:val="ru-RU"/>
        </w:rPr>
        <w:t xml:space="preserve"> </w:t>
      </w:r>
      <w:r w:rsidRPr="002C707B">
        <w:rPr>
          <w:szCs w:val="28"/>
          <w:lang w:val="ru-RU"/>
        </w:rPr>
        <w:t xml:space="preserve">228 с. </w:t>
      </w:r>
    </w:p>
    <w:p w:rsidR="004E073E" w:rsidRPr="002C707B" w:rsidRDefault="004E073E" w:rsidP="00044358">
      <w:pPr>
        <w:spacing w:line="360" w:lineRule="auto"/>
        <w:ind w:firstLine="851"/>
        <w:jc w:val="both"/>
        <w:rPr>
          <w:sz w:val="28"/>
          <w:szCs w:val="28"/>
          <w:lang w:val="uk-UA" w:eastAsia="uk-UA"/>
        </w:rPr>
      </w:pPr>
      <w:r>
        <w:rPr>
          <w:sz w:val="28"/>
          <w:szCs w:val="28"/>
          <w:lang w:val="uk-UA" w:eastAsia="uk-UA"/>
        </w:rPr>
        <w:t xml:space="preserve">47. </w:t>
      </w:r>
      <w:r w:rsidRPr="002C707B">
        <w:rPr>
          <w:sz w:val="28"/>
          <w:szCs w:val="28"/>
          <w:lang w:val="uk-UA" w:eastAsia="uk-UA"/>
        </w:rPr>
        <w:t>Гусейнов  А.А. Бронхофонография в дифференциальной диагностике  рестриктивно-обструктивных нарушений функции внешнего дыхания / А.А.</w:t>
      </w:r>
      <w:r w:rsidR="005C4ED6">
        <w:rPr>
          <w:sz w:val="28"/>
          <w:szCs w:val="28"/>
          <w:lang w:val="uk-UA" w:eastAsia="uk-UA"/>
        </w:rPr>
        <w:t> </w:t>
      </w:r>
      <w:r w:rsidRPr="002C707B">
        <w:rPr>
          <w:sz w:val="28"/>
          <w:szCs w:val="28"/>
          <w:lang w:val="uk-UA" w:eastAsia="uk-UA"/>
        </w:rPr>
        <w:t xml:space="preserve">Гусейнов // Вестник новых медицинских технологий. </w:t>
      </w:r>
      <w:r w:rsidRPr="002C707B">
        <w:rPr>
          <w:sz w:val="28"/>
          <w:szCs w:val="28"/>
          <w:lang w:eastAsia="uk-UA"/>
        </w:rPr>
        <w:t>– 2011</w:t>
      </w:r>
      <w:r w:rsidRPr="002C707B">
        <w:rPr>
          <w:sz w:val="28"/>
          <w:szCs w:val="28"/>
          <w:lang w:val="uk-UA" w:eastAsia="uk-UA"/>
        </w:rPr>
        <w:t>.</w:t>
      </w:r>
      <w:r w:rsidRPr="002C707B">
        <w:rPr>
          <w:sz w:val="28"/>
          <w:szCs w:val="28"/>
          <w:lang w:eastAsia="uk-UA"/>
        </w:rPr>
        <w:t xml:space="preserve"> – Т. </w:t>
      </w:r>
      <w:r w:rsidRPr="002C707B">
        <w:rPr>
          <w:sz w:val="28"/>
          <w:szCs w:val="28"/>
          <w:lang w:val="en-US" w:eastAsia="uk-UA"/>
        </w:rPr>
        <w:t>XVIII</w:t>
      </w:r>
      <w:r w:rsidRPr="002C707B">
        <w:rPr>
          <w:sz w:val="28"/>
          <w:szCs w:val="28"/>
          <w:lang w:eastAsia="uk-UA"/>
        </w:rPr>
        <w:t xml:space="preserve">, </w:t>
      </w:r>
      <w:r w:rsidRPr="002C707B">
        <w:rPr>
          <w:sz w:val="28"/>
          <w:szCs w:val="28"/>
          <w:lang w:val="uk-UA" w:eastAsia="uk-UA"/>
        </w:rPr>
        <w:t xml:space="preserve">№ </w:t>
      </w:r>
      <w:r w:rsidRPr="002C707B">
        <w:rPr>
          <w:sz w:val="28"/>
          <w:szCs w:val="28"/>
          <w:lang w:eastAsia="uk-UA"/>
        </w:rPr>
        <w:t>1</w:t>
      </w:r>
      <w:r w:rsidRPr="002C707B">
        <w:rPr>
          <w:sz w:val="28"/>
          <w:szCs w:val="28"/>
          <w:lang w:val="uk-UA" w:eastAsia="uk-UA"/>
        </w:rPr>
        <w:t xml:space="preserve">. </w:t>
      </w:r>
      <w:r w:rsidRPr="002C707B">
        <w:rPr>
          <w:sz w:val="28"/>
          <w:szCs w:val="28"/>
          <w:lang w:eastAsia="uk-UA"/>
        </w:rPr>
        <w:t>–</w:t>
      </w:r>
      <w:r w:rsidRPr="002C707B">
        <w:rPr>
          <w:sz w:val="28"/>
          <w:szCs w:val="28"/>
          <w:lang w:val="uk-UA" w:eastAsia="uk-UA"/>
        </w:rPr>
        <w:t xml:space="preserve"> С. </w:t>
      </w:r>
      <w:r w:rsidRPr="002C707B">
        <w:rPr>
          <w:sz w:val="28"/>
          <w:szCs w:val="28"/>
          <w:lang w:eastAsia="uk-UA"/>
        </w:rPr>
        <w:t>148</w:t>
      </w:r>
      <w:r w:rsidR="0008114B" w:rsidRPr="002C707B">
        <w:rPr>
          <w:szCs w:val="28"/>
        </w:rPr>
        <w:t>–</w:t>
      </w:r>
      <w:r w:rsidRPr="002C707B">
        <w:rPr>
          <w:sz w:val="28"/>
          <w:szCs w:val="28"/>
          <w:lang w:eastAsia="uk-UA"/>
        </w:rPr>
        <w:t>149</w:t>
      </w:r>
      <w:r w:rsidRPr="002C707B">
        <w:rPr>
          <w:sz w:val="28"/>
          <w:szCs w:val="28"/>
          <w:lang w:val="uk-UA" w:eastAsia="uk-UA"/>
        </w:rPr>
        <w:t>.</w:t>
      </w:r>
    </w:p>
    <w:p w:rsidR="004E073E" w:rsidRPr="002C707B" w:rsidRDefault="004E073E" w:rsidP="00044358">
      <w:pPr>
        <w:pStyle w:val="a5"/>
        <w:spacing w:line="360" w:lineRule="auto"/>
        <w:ind w:firstLine="851"/>
        <w:jc w:val="both"/>
        <w:rPr>
          <w:szCs w:val="28"/>
          <w:lang w:val="ru-RU"/>
        </w:rPr>
      </w:pPr>
      <w:r>
        <w:rPr>
          <w:szCs w:val="28"/>
          <w:lang w:val="ru-RU"/>
        </w:rPr>
        <w:t>48.</w:t>
      </w:r>
      <w:r w:rsidRPr="002C707B">
        <w:rPr>
          <w:szCs w:val="28"/>
          <w:lang w:val="ru-RU"/>
        </w:rPr>
        <w:t xml:space="preserve"> Данилина Л. Н. Оценка риска и расчет экономического ущерба от загрязнения атмосферного воздуха в городе Туле / Л. Н. Данилина, </w:t>
      </w:r>
      <w:r w:rsidRPr="002C707B">
        <w:rPr>
          <w:szCs w:val="28"/>
          <w:lang w:val="ru-RU"/>
        </w:rPr>
        <w:lastRenderedPageBreak/>
        <w:t>А.Э.</w:t>
      </w:r>
      <w:r w:rsidR="005C4ED6">
        <w:rPr>
          <w:szCs w:val="28"/>
          <w:lang w:val="ru-RU"/>
        </w:rPr>
        <w:t> </w:t>
      </w:r>
      <w:r w:rsidRPr="002C707B">
        <w:rPr>
          <w:szCs w:val="28"/>
          <w:lang w:val="ru-RU"/>
        </w:rPr>
        <w:t xml:space="preserve">Ломовцев, И. В. Сухарева // Итоги и перспективы обеспечения санитарно-эпидемиологического благополучия населения Российской Федерации : 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smartTag w:uri="urn:schemas-microsoft-com:office:smarttags" w:element="metricconverter">
        <w:smartTagPr>
          <w:attr w:name="ProductID" w:val="2012 г"/>
        </w:smartTagPr>
        <w:r w:rsidRPr="002C707B">
          <w:rPr>
            <w:szCs w:val="28"/>
            <w:lang w:val="ru-RU"/>
          </w:rPr>
          <w:t>2012 г</w:t>
        </w:r>
      </w:smartTag>
      <w:r w:rsidRPr="002C707B">
        <w:rPr>
          <w:szCs w:val="28"/>
          <w:lang w:val="ru-RU"/>
        </w:rPr>
        <w:t>. – М. : Москва, 2012. – Т</w:t>
      </w:r>
      <w:r w:rsidR="006D4781">
        <w:rPr>
          <w:szCs w:val="28"/>
          <w:lang w:val="ru-RU"/>
        </w:rPr>
        <w:t>.</w:t>
      </w:r>
      <w:r w:rsidRPr="002C707B">
        <w:rPr>
          <w:szCs w:val="28"/>
        </w:rPr>
        <w:t>I</w:t>
      </w:r>
      <w:r w:rsidRPr="002C707B">
        <w:rPr>
          <w:szCs w:val="28"/>
          <w:lang w:val="ru-RU"/>
        </w:rPr>
        <w:t>. – С. 414</w:t>
      </w:r>
      <w:r w:rsidR="0008114B" w:rsidRPr="002C707B">
        <w:rPr>
          <w:szCs w:val="28"/>
          <w:lang w:val="ru-RU"/>
        </w:rPr>
        <w:t>–</w:t>
      </w:r>
      <w:r w:rsidRPr="002C707B">
        <w:rPr>
          <w:szCs w:val="28"/>
          <w:lang w:val="ru-RU"/>
        </w:rPr>
        <w:t>416.</w:t>
      </w:r>
    </w:p>
    <w:p w:rsidR="004E073E" w:rsidRPr="002C707B" w:rsidRDefault="004E073E" w:rsidP="00044358">
      <w:pPr>
        <w:pStyle w:val="a5"/>
        <w:spacing w:line="360" w:lineRule="auto"/>
        <w:ind w:firstLine="851"/>
        <w:jc w:val="both"/>
        <w:rPr>
          <w:szCs w:val="28"/>
          <w:lang w:val="ru-RU"/>
        </w:rPr>
      </w:pPr>
      <w:r>
        <w:rPr>
          <w:szCs w:val="28"/>
          <w:lang w:val="ru-RU"/>
        </w:rPr>
        <w:t xml:space="preserve">49. </w:t>
      </w:r>
      <w:r w:rsidRPr="002C707B">
        <w:rPr>
          <w:szCs w:val="28"/>
          <w:lang w:val="ru-RU"/>
        </w:rPr>
        <w:t>Дзюбайло А. В. Индивидуальная реакция функции внешнего дыхания на курение и её роль в формировании хронической обструктивной болезни лёгких у женщин / А.В. Дзюбайло  // Казанский медицинский журнал. – 2010. – Т</w:t>
      </w:r>
      <w:r w:rsidR="006D4781">
        <w:rPr>
          <w:szCs w:val="28"/>
          <w:lang w:val="ru-RU"/>
        </w:rPr>
        <w:t>.</w:t>
      </w:r>
      <w:r w:rsidRPr="002C707B">
        <w:rPr>
          <w:szCs w:val="28"/>
          <w:lang w:val="ru-RU"/>
        </w:rPr>
        <w:t xml:space="preserve"> 91, № 6. – С. 735</w:t>
      </w:r>
      <w:r w:rsidR="0008114B" w:rsidRPr="002C707B">
        <w:rPr>
          <w:szCs w:val="28"/>
          <w:lang w:val="ru-RU"/>
        </w:rPr>
        <w:t>–</w:t>
      </w:r>
      <w:r w:rsidRPr="002C707B">
        <w:rPr>
          <w:szCs w:val="28"/>
          <w:lang w:val="ru-RU"/>
        </w:rPr>
        <w:t>737.</w:t>
      </w:r>
    </w:p>
    <w:p w:rsidR="004E073E" w:rsidRPr="002C707B" w:rsidRDefault="004E073E" w:rsidP="00044358">
      <w:pPr>
        <w:pStyle w:val="a5"/>
        <w:spacing w:line="360" w:lineRule="auto"/>
        <w:ind w:firstLine="851"/>
        <w:jc w:val="both"/>
        <w:rPr>
          <w:szCs w:val="28"/>
          <w:lang w:val="ru-RU"/>
        </w:rPr>
      </w:pPr>
      <w:r>
        <w:rPr>
          <w:szCs w:val="28"/>
          <w:lang w:val="ru-RU"/>
        </w:rPr>
        <w:t xml:space="preserve">50. </w:t>
      </w:r>
      <w:r w:rsidRPr="002C707B">
        <w:rPr>
          <w:szCs w:val="28"/>
          <w:lang w:val="ru-RU"/>
        </w:rPr>
        <w:t>Дзюбайло А. В. Прогнозирование хронической обструктивной болезни лёгких с помощью показателей внешнего дыхания / А.В. Дзюбайло  // Казанский медицинский журнал. – 2010. – Т</w:t>
      </w:r>
      <w:r w:rsidR="006D4781">
        <w:rPr>
          <w:szCs w:val="28"/>
          <w:lang w:val="ru-RU"/>
        </w:rPr>
        <w:t xml:space="preserve">. </w:t>
      </w:r>
      <w:r w:rsidRPr="002C707B">
        <w:rPr>
          <w:szCs w:val="28"/>
          <w:lang w:val="ru-RU"/>
        </w:rPr>
        <w:t>91, № 5. – С. 609</w:t>
      </w:r>
      <w:r w:rsidR="0008114B" w:rsidRPr="002C707B">
        <w:rPr>
          <w:szCs w:val="28"/>
          <w:lang w:val="ru-RU"/>
        </w:rPr>
        <w:t>–</w:t>
      </w:r>
      <w:r w:rsidRPr="002C707B">
        <w:rPr>
          <w:szCs w:val="28"/>
          <w:lang w:val="ru-RU"/>
        </w:rPr>
        <w:t>610.</w:t>
      </w:r>
    </w:p>
    <w:p w:rsidR="004E073E" w:rsidRPr="002C707B" w:rsidRDefault="004E073E" w:rsidP="00044358">
      <w:pPr>
        <w:pStyle w:val="21"/>
        <w:spacing w:line="360" w:lineRule="auto"/>
        <w:ind w:right="0"/>
        <w:rPr>
          <w:szCs w:val="28"/>
        </w:rPr>
      </w:pPr>
      <w:r>
        <w:rPr>
          <w:szCs w:val="28"/>
          <w:lang w:val="ru-RU"/>
        </w:rPr>
        <w:t xml:space="preserve">51. </w:t>
      </w:r>
      <w:r w:rsidRPr="002C707B">
        <w:rPr>
          <w:szCs w:val="28"/>
        </w:rPr>
        <w:t xml:space="preserve">ДСП-201-97. Державні санітарні правила охорони атмосферного повітря населених місць (від забруднення хімічними і біологічними речовинами). </w:t>
      </w:r>
      <w:r w:rsidRPr="002C707B">
        <w:rPr>
          <w:szCs w:val="28"/>
          <w:lang w:val="ru-RU"/>
        </w:rPr>
        <w:t>–</w:t>
      </w:r>
      <w:r w:rsidRPr="002C707B">
        <w:rPr>
          <w:szCs w:val="28"/>
        </w:rPr>
        <w:t xml:space="preserve"> Замість ДСП -4946-89; Введ. 01.01.1998. </w:t>
      </w:r>
      <w:r w:rsidRPr="002C707B">
        <w:rPr>
          <w:szCs w:val="28"/>
          <w:lang w:val="ru-RU"/>
        </w:rPr>
        <w:t>–</w:t>
      </w:r>
      <w:r w:rsidRPr="002C707B">
        <w:rPr>
          <w:szCs w:val="28"/>
        </w:rPr>
        <w:t xml:space="preserve"> К., 1997. </w:t>
      </w:r>
      <w:r w:rsidRPr="002C707B">
        <w:rPr>
          <w:szCs w:val="28"/>
          <w:lang w:val="ru-RU"/>
        </w:rPr>
        <w:t>–</w:t>
      </w:r>
      <w:r w:rsidRPr="002C707B">
        <w:rPr>
          <w:szCs w:val="28"/>
        </w:rPr>
        <w:t xml:space="preserve"> 57 с.</w:t>
      </w:r>
    </w:p>
    <w:p w:rsidR="004E073E" w:rsidRPr="002C707B" w:rsidRDefault="004E073E" w:rsidP="00044358">
      <w:pPr>
        <w:pStyle w:val="21"/>
        <w:spacing w:line="360" w:lineRule="auto"/>
        <w:ind w:right="0"/>
        <w:rPr>
          <w:szCs w:val="28"/>
        </w:rPr>
      </w:pPr>
      <w:r>
        <w:rPr>
          <w:szCs w:val="28"/>
          <w:lang w:val="ru-RU"/>
        </w:rPr>
        <w:t xml:space="preserve">52. </w:t>
      </w:r>
      <w:r w:rsidRPr="002C707B">
        <w:rPr>
          <w:szCs w:val="28"/>
          <w:lang w:val="ru-RU"/>
        </w:rPr>
        <w:t>Донозологический подход в оценке заболеваемости и смертности населения / Л. А. Денисов, А. П. Берсенева, Р. М. Баевский [и др.] // Гигиена и санитария.– 2009</w:t>
      </w:r>
      <w:r w:rsidRPr="002C707B">
        <w:rPr>
          <w:szCs w:val="28"/>
        </w:rPr>
        <w:t>.  – № 6. – С. 77</w:t>
      </w:r>
      <w:r w:rsidR="0008114B" w:rsidRPr="00B834DE">
        <w:rPr>
          <w:szCs w:val="28"/>
        </w:rPr>
        <w:t>–</w:t>
      </w:r>
      <w:r w:rsidRPr="002C707B">
        <w:rPr>
          <w:szCs w:val="28"/>
        </w:rPr>
        <w:t>80.</w:t>
      </w:r>
    </w:p>
    <w:p w:rsidR="004E073E" w:rsidRPr="002C707B" w:rsidRDefault="004E073E" w:rsidP="00044358">
      <w:pPr>
        <w:pStyle w:val="21"/>
        <w:spacing w:line="360" w:lineRule="auto"/>
        <w:ind w:right="0"/>
        <w:rPr>
          <w:szCs w:val="28"/>
        </w:rPr>
      </w:pPr>
      <w:r>
        <w:rPr>
          <w:szCs w:val="28"/>
        </w:rPr>
        <w:t>53.</w:t>
      </w:r>
      <w:r w:rsidRPr="002C707B">
        <w:rPr>
          <w:szCs w:val="28"/>
        </w:rPr>
        <w:t xml:space="preserve"> Дячук  Д. Д. Щодо захворюваності дорослого населення України на неінфекційні хвороби / Д. Д. Дячук // Вісник соціальної гігієни та ООЗ України. – 2011. – № 1. – С. 19</w:t>
      </w:r>
      <w:r w:rsidR="00BB7D96" w:rsidRPr="00BB7D96">
        <w:rPr>
          <w:szCs w:val="28"/>
        </w:rPr>
        <w:t>–</w:t>
      </w:r>
      <w:r w:rsidRPr="002C707B">
        <w:rPr>
          <w:szCs w:val="28"/>
        </w:rPr>
        <w:t>23.</w:t>
      </w:r>
    </w:p>
    <w:p w:rsidR="00BB7D96" w:rsidRPr="00BB7D96" w:rsidRDefault="004E073E" w:rsidP="00044358">
      <w:pPr>
        <w:pStyle w:val="af4"/>
        <w:spacing w:line="360" w:lineRule="auto"/>
        <w:ind w:left="0" w:firstLine="851"/>
        <w:jc w:val="both"/>
        <w:rPr>
          <w:rFonts w:ascii="Times New Roman" w:hAnsi="Times New Roman"/>
          <w:sz w:val="28"/>
          <w:szCs w:val="28"/>
          <w:lang w:val="uk-UA"/>
        </w:rPr>
      </w:pPr>
      <w:r w:rsidRPr="00BB7D96">
        <w:rPr>
          <w:rFonts w:ascii="Times New Roman" w:hAnsi="Times New Roman"/>
          <w:sz w:val="28"/>
          <w:szCs w:val="28"/>
          <w:lang w:val="uk-UA"/>
        </w:rPr>
        <w:t>54.</w:t>
      </w:r>
      <w:r w:rsidR="00147FA5">
        <w:rPr>
          <w:rFonts w:ascii="Times New Roman" w:hAnsi="Times New Roman"/>
          <w:sz w:val="28"/>
          <w:szCs w:val="28"/>
          <w:lang w:val="uk-UA"/>
        </w:rPr>
        <w:t> </w:t>
      </w:r>
      <w:r w:rsidR="00BB7D96" w:rsidRPr="00BB7D96">
        <w:rPr>
          <w:rFonts w:ascii="Times New Roman" w:hAnsi="Times New Roman"/>
          <w:sz w:val="28"/>
          <w:szCs w:val="28"/>
          <w:lang w:val="uk-UA"/>
        </w:rPr>
        <w:t xml:space="preserve">Екологічна основа сталого розвитку регіонів України /  </w:t>
      </w:r>
      <w:r w:rsidR="00BB7D96">
        <w:rPr>
          <w:rFonts w:ascii="Times New Roman" w:hAnsi="Times New Roman"/>
          <w:sz w:val="28"/>
          <w:szCs w:val="28"/>
          <w:lang w:val="uk-UA"/>
        </w:rPr>
        <w:t>М.Г.</w:t>
      </w:r>
      <w:r w:rsidR="00BB7D96" w:rsidRPr="00BB7D96">
        <w:rPr>
          <w:rFonts w:ascii="Times New Roman" w:hAnsi="Times New Roman"/>
          <w:sz w:val="28"/>
          <w:szCs w:val="28"/>
          <w:lang w:val="uk-UA"/>
        </w:rPr>
        <w:t>Щербань</w:t>
      </w:r>
      <w:r w:rsidR="00BB7D96">
        <w:rPr>
          <w:rFonts w:ascii="Times New Roman" w:hAnsi="Times New Roman"/>
          <w:sz w:val="28"/>
          <w:szCs w:val="28"/>
          <w:lang w:val="uk-UA"/>
        </w:rPr>
        <w:t>,</w:t>
      </w:r>
      <w:r w:rsidR="00BB7D96" w:rsidRPr="00BB7D96">
        <w:rPr>
          <w:rFonts w:ascii="Times New Roman" w:hAnsi="Times New Roman"/>
          <w:sz w:val="28"/>
          <w:szCs w:val="28"/>
          <w:lang w:val="uk-UA"/>
        </w:rPr>
        <w:t xml:space="preserve">  </w:t>
      </w:r>
      <w:r w:rsidR="00BB7D96">
        <w:rPr>
          <w:rFonts w:ascii="Times New Roman" w:hAnsi="Times New Roman"/>
          <w:sz w:val="28"/>
          <w:szCs w:val="28"/>
          <w:lang w:val="uk-UA"/>
        </w:rPr>
        <w:t xml:space="preserve">І.В. </w:t>
      </w:r>
      <w:r w:rsidR="00BB7D96" w:rsidRPr="00BB7D96">
        <w:rPr>
          <w:rFonts w:ascii="Times New Roman" w:hAnsi="Times New Roman"/>
          <w:sz w:val="28"/>
          <w:szCs w:val="28"/>
          <w:lang w:val="uk-UA"/>
        </w:rPr>
        <w:t xml:space="preserve">Завгородній, </w:t>
      </w:r>
      <w:r w:rsidR="00BB7D96">
        <w:rPr>
          <w:rFonts w:ascii="Times New Roman" w:hAnsi="Times New Roman"/>
          <w:sz w:val="28"/>
          <w:szCs w:val="28"/>
          <w:lang w:val="uk-UA"/>
        </w:rPr>
        <w:t xml:space="preserve">М.О. </w:t>
      </w:r>
      <w:r w:rsidR="00BB7D96" w:rsidRPr="00BB7D96">
        <w:rPr>
          <w:rFonts w:ascii="Times New Roman" w:hAnsi="Times New Roman"/>
          <w:sz w:val="28"/>
          <w:szCs w:val="28"/>
          <w:lang w:val="uk-UA"/>
        </w:rPr>
        <w:t>Сидоренко</w:t>
      </w:r>
      <w:r w:rsidR="00BB7D96">
        <w:rPr>
          <w:rFonts w:ascii="Times New Roman" w:hAnsi="Times New Roman"/>
          <w:sz w:val="28"/>
          <w:szCs w:val="28"/>
          <w:lang w:val="uk-UA"/>
        </w:rPr>
        <w:t xml:space="preserve"> та ін.</w:t>
      </w:r>
      <w:r w:rsidR="00BB7D96" w:rsidRPr="00BB7D96">
        <w:rPr>
          <w:rFonts w:ascii="Times New Roman" w:hAnsi="Times New Roman"/>
          <w:sz w:val="28"/>
          <w:szCs w:val="28"/>
          <w:lang w:val="uk-UA"/>
        </w:rPr>
        <w:t xml:space="preserve"> // Довкілля і здоров'я: збірник матеріалів Всеукраїнської науково-практичної конференції, Тернопіль, 25-26 квітня 2013 р. / ТДМУ ім. І.Я. Горбачевського. – Тернопіль, 2013. – С. 214–216.</w:t>
      </w:r>
    </w:p>
    <w:p w:rsidR="004E073E" w:rsidRPr="002C707B" w:rsidRDefault="004E073E" w:rsidP="00044358">
      <w:pPr>
        <w:spacing w:line="360" w:lineRule="auto"/>
        <w:ind w:firstLine="851"/>
        <w:jc w:val="both"/>
        <w:rPr>
          <w:sz w:val="28"/>
          <w:szCs w:val="28"/>
        </w:rPr>
      </w:pPr>
      <w:r>
        <w:rPr>
          <w:sz w:val="28"/>
          <w:szCs w:val="28"/>
          <w:lang w:val="uk-UA"/>
        </w:rPr>
        <w:t xml:space="preserve">55. </w:t>
      </w:r>
      <w:r w:rsidRPr="00BB7D96">
        <w:rPr>
          <w:sz w:val="28"/>
          <w:szCs w:val="28"/>
          <w:lang w:val="uk-UA"/>
        </w:rPr>
        <w:t xml:space="preserve">Ерофеев Ю. В. Преждевременная смертность от болезней органов дыхания </w:t>
      </w:r>
      <w:r w:rsidRPr="002C707B">
        <w:rPr>
          <w:sz w:val="28"/>
          <w:szCs w:val="28"/>
        </w:rPr>
        <w:t xml:space="preserve">/ Ю. В. Ерофеев, Д. В. Турчанинов, В. И. Ветков // Сборник тезисов </w:t>
      </w:r>
      <w:r w:rsidRPr="002C707B">
        <w:rPr>
          <w:sz w:val="28"/>
          <w:szCs w:val="28"/>
          <w:lang w:val="en-US"/>
        </w:rPr>
        <w:t>X</w:t>
      </w:r>
      <w:r w:rsidRPr="002C707B">
        <w:rPr>
          <w:sz w:val="28"/>
          <w:szCs w:val="28"/>
        </w:rPr>
        <w:t xml:space="preserve"> Международного конгресса по болезням органов дыхания. – М., 2002. – 325 с.</w:t>
      </w:r>
    </w:p>
    <w:p w:rsidR="004E073E" w:rsidRPr="002C707B" w:rsidRDefault="004E073E" w:rsidP="00044358">
      <w:pPr>
        <w:spacing w:line="360" w:lineRule="auto"/>
        <w:ind w:firstLine="851"/>
        <w:jc w:val="both"/>
        <w:rPr>
          <w:sz w:val="28"/>
          <w:szCs w:val="28"/>
          <w:lang w:val="uk-UA"/>
        </w:rPr>
      </w:pPr>
      <w:r>
        <w:rPr>
          <w:sz w:val="28"/>
          <w:szCs w:val="28"/>
          <w:lang w:val="uk-UA"/>
        </w:rPr>
        <w:lastRenderedPageBreak/>
        <w:t xml:space="preserve">56. </w:t>
      </w:r>
      <w:r w:rsidRPr="002C707B">
        <w:rPr>
          <w:sz w:val="28"/>
          <w:szCs w:val="28"/>
        </w:rPr>
        <w:t>Жукова Е. М. Совершенствование диагностики и лечения больных туберкулезом легких с сопутствующим бронхообструктивным синдромом : автореф. дис.</w:t>
      </w:r>
      <w:r w:rsidRPr="002C707B">
        <w:rPr>
          <w:sz w:val="28"/>
          <w:szCs w:val="28"/>
          <w:lang w:val="uk-UA"/>
        </w:rPr>
        <w:t xml:space="preserve"> на соиск. учен. степени </w:t>
      </w:r>
      <w:r w:rsidRPr="002C707B">
        <w:rPr>
          <w:sz w:val="28"/>
          <w:szCs w:val="28"/>
        </w:rPr>
        <w:t xml:space="preserve">док. мед. наук : спец. 14.00.26. «Фтизиатрия»  /  Е. М. </w:t>
      </w:r>
      <w:r w:rsidRPr="002C707B">
        <w:rPr>
          <w:sz w:val="28"/>
          <w:szCs w:val="28"/>
          <w:lang w:val="uk-UA"/>
        </w:rPr>
        <w:t>Жукова</w:t>
      </w:r>
      <w:r w:rsidRPr="002C707B">
        <w:rPr>
          <w:sz w:val="28"/>
          <w:szCs w:val="28"/>
        </w:rPr>
        <w:t>. –</w:t>
      </w:r>
      <w:r w:rsidRPr="002C707B">
        <w:rPr>
          <w:sz w:val="28"/>
          <w:szCs w:val="28"/>
          <w:lang w:val="uk-UA"/>
        </w:rPr>
        <w:t xml:space="preserve"> Новосибирск, 2009. </w:t>
      </w:r>
      <w:r w:rsidR="0008114B" w:rsidRPr="002C707B">
        <w:rPr>
          <w:szCs w:val="28"/>
        </w:rPr>
        <w:t>–</w:t>
      </w:r>
      <w:r w:rsidRPr="002C707B">
        <w:rPr>
          <w:sz w:val="28"/>
          <w:szCs w:val="28"/>
          <w:lang w:val="uk-UA"/>
        </w:rPr>
        <w:t xml:space="preserve"> 40 с.</w:t>
      </w:r>
    </w:p>
    <w:p w:rsidR="004E073E" w:rsidRPr="002C707B" w:rsidRDefault="004E073E" w:rsidP="00044358">
      <w:pPr>
        <w:spacing w:line="360" w:lineRule="auto"/>
        <w:ind w:firstLine="851"/>
        <w:jc w:val="both"/>
        <w:rPr>
          <w:sz w:val="28"/>
          <w:szCs w:val="28"/>
        </w:rPr>
      </w:pPr>
      <w:r w:rsidRPr="002C707B">
        <w:rPr>
          <w:sz w:val="28"/>
          <w:szCs w:val="28"/>
          <w:lang w:val="uk-UA"/>
        </w:rPr>
        <w:t>5</w:t>
      </w:r>
      <w:r>
        <w:rPr>
          <w:sz w:val="28"/>
          <w:szCs w:val="28"/>
          <w:lang w:val="uk-UA"/>
        </w:rPr>
        <w:t>7</w:t>
      </w:r>
      <w:r w:rsidRPr="002C707B">
        <w:rPr>
          <w:sz w:val="28"/>
          <w:szCs w:val="28"/>
        </w:rPr>
        <w:t>. Журавлева Т. А. Выявление факторов риска болезней органов дыхания у подростков крупного промышленного города / Т.А.</w:t>
      </w:r>
      <w:r w:rsidR="005C4ED6">
        <w:rPr>
          <w:sz w:val="28"/>
          <w:szCs w:val="28"/>
          <w:lang w:val="uk-UA"/>
        </w:rPr>
        <w:t> </w:t>
      </w:r>
      <w:r w:rsidRPr="002C707B">
        <w:rPr>
          <w:sz w:val="28"/>
          <w:szCs w:val="28"/>
        </w:rPr>
        <w:t>Журавлева,</w:t>
      </w:r>
      <w:r w:rsidR="005C4ED6">
        <w:rPr>
          <w:sz w:val="28"/>
          <w:szCs w:val="28"/>
          <w:lang w:val="uk-UA"/>
        </w:rPr>
        <w:t> </w:t>
      </w:r>
      <w:r w:rsidRPr="002C707B">
        <w:rPr>
          <w:sz w:val="28"/>
          <w:szCs w:val="28"/>
        </w:rPr>
        <w:t>М.Е.</w:t>
      </w:r>
      <w:r w:rsidR="005C4ED6">
        <w:rPr>
          <w:sz w:val="28"/>
          <w:szCs w:val="28"/>
          <w:lang w:val="uk-UA"/>
        </w:rPr>
        <w:t> </w:t>
      </w:r>
      <w:r w:rsidRPr="002C707B">
        <w:rPr>
          <w:sz w:val="28"/>
          <w:szCs w:val="28"/>
        </w:rPr>
        <w:t>Казанцева // Гигиена и санитария. – 2006. – № 3. – С. 67</w:t>
      </w:r>
      <w:r w:rsidR="0008114B" w:rsidRPr="002C707B">
        <w:rPr>
          <w:szCs w:val="28"/>
        </w:rPr>
        <w:t>–</w:t>
      </w:r>
      <w:r w:rsidRPr="002C707B">
        <w:rPr>
          <w:sz w:val="28"/>
          <w:szCs w:val="28"/>
        </w:rPr>
        <w:t xml:space="preserve"> 69.</w:t>
      </w:r>
    </w:p>
    <w:p w:rsidR="004E073E" w:rsidRPr="002C707B" w:rsidRDefault="004E073E" w:rsidP="00044358">
      <w:pPr>
        <w:pStyle w:val="21"/>
        <w:spacing w:line="360" w:lineRule="auto"/>
        <w:ind w:right="0"/>
        <w:rPr>
          <w:szCs w:val="28"/>
        </w:rPr>
      </w:pPr>
      <w:r w:rsidRPr="002C707B">
        <w:rPr>
          <w:szCs w:val="28"/>
          <w:lang w:val="ru-RU"/>
        </w:rPr>
        <w:t>5</w:t>
      </w:r>
      <w:r>
        <w:rPr>
          <w:szCs w:val="28"/>
          <w:lang w:val="ru-RU"/>
        </w:rPr>
        <w:t>8</w:t>
      </w:r>
      <w:r w:rsidRPr="002C707B">
        <w:rPr>
          <w:szCs w:val="28"/>
          <w:lang w:val="ru-RU"/>
        </w:rPr>
        <w:t>.</w:t>
      </w:r>
      <w:r w:rsidRPr="002C707B">
        <w:rPr>
          <w:szCs w:val="28"/>
          <w:lang w:val="en-US"/>
        </w:rPr>
        <w:t> </w:t>
      </w:r>
      <w:r w:rsidRPr="002C707B">
        <w:rPr>
          <w:szCs w:val="28"/>
        </w:rPr>
        <w:t>Загрязнённость атмосферного воздуха и госпитализация лиц пожилого возраста (65 лет и старше) в г.Бирмингеме, штат Алабама // МРЖ. Розд. 2. Соціальна гігієна та організація охорони здоров’я. – 2004. – № 3</w:t>
      </w:r>
      <w:r w:rsidR="002941B7" w:rsidRPr="002C707B">
        <w:rPr>
          <w:szCs w:val="28"/>
        </w:rPr>
        <w:t>–</w:t>
      </w:r>
      <w:r w:rsidRPr="002C707B">
        <w:rPr>
          <w:szCs w:val="28"/>
        </w:rPr>
        <w:t xml:space="preserve">4. – С. 33. // </w:t>
      </w:r>
      <w:r w:rsidRPr="002C707B">
        <w:rPr>
          <w:szCs w:val="28"/>
          <w:lang w:val="en-US"/>
        </w:rPr>
        <w:t>Am</w:t>
      </w:r>
      <w:r w:rsidRPr="002C707B">
        <w:rPr>
          <w:szCs w:val="28"/>
        </w:rPr>
        <w:t xml:space="preserve">. </w:t>
      </w:r>
      <w:r w:rsidRPr="002C707B">
        <w:rPr>
          <w:szCs w:val="28"/>
          <w:lang w:val="en-US"/>
        </w:rPr>
        <w:t>J</w:t>
      </w:r>
      <w:r w:rsidRPr="002C707B">
        <w:rPr>
          <w:szCs w:val="28"/>
        </w:rPr>
        <w:t xml:space="preserve">. </w:t>
      </w:r>
      <w:r w:rsidRPr="002C707B">
        <w:rPr>
          <w:szCs w:val="28"/>
          <w:lang w:val="en-US"/>
        </w:rPr>
        <w:t>Epidemiol</w:t>
      </w:r>
      <w:r w:rsidRPr="002C707B">
        <w:rPr>
          <w:szCs w:val="28"/>
        </w:rPr>
        <w:t xml:space="preserve">. – 2004. – </w:t>
      </w:r>
      <w:r w:rsidRPr="002C707B">
        <w:rPr>
          <w:szCs w:val="28"/>
          <w:lang w:val="en-US"/>
        </w:rPr>
        <w:t>Vol</w:t>
      </w:r>
      <w:r w:rsidRPr="002C707B">
        <w:rPr>
          <w:szCs w:val="28"/>
        </w:rPr>
        <w:t xml:space="preserve">. 139, № 6. – </w:t>
      </w:r>
      <w:r w:rsidRPr="002C707B">
        <w:rPr>
          <w:szCs w:val="28"/>
          <w:lang w:val="en-US"/>
        </w:rPr>
        <w:t>P</w:t>
      </w:r>
      <w:r w:rsidRPr="002C707B">
        <w:rPr>
          <w:szCs w:val="28"/>
        </w:rPr>
        <w:t>. 589</w:t>
      </w:r>
      <w:r w:rsidR="002941B7" w:rsidRPr="002C707B">
        <w:rPr>
          <w:szCs w:val="28"/>
        </w:rPr>
        <w:t>–</w:t>
      </w:r>
      <w:r w:rsidRPr="002C707B">
        <w:rPr>
          <w:szCs w:val="28"/>
        </w:rPr>
        <w:t xml:space="preserve">598. </w:t>
      </w:r>
    </w:p>
    <w:p w:rsidR="004E073E" w:rsidRPr="002C707B" w:rsidRDefault="004E073E" w:rsidP="00044358">
      <w:pPr>
        <w:pStyle w:val="21"/>
        <w:spacing w:line="360" w:lineRule="auto"/>
        <w:ind w:right="0"/>
        <w:rPr>
          <w:szCs w:val="28"/>
          <w:lang w:val="ru-RU"/>
        </w:rPr>
      </w:pPr>
      <w:r>
        <w:rPr>
          <w:szCs w:val="28"/>
          <w:lang w:val="ru-RU"/>
        </w:rPr>
        <w:t>59.</w:t>
      </w:r>
      <w:r w:rsidR="005A22B5">
        <w:rPr>
          <w:szCs w:val="28"/>
          <w:lang w:val="en-US"/>
        </w:rPr>
        <w:t> </w:t>
      </w:r>
      <w:r w:rsidRPr="002C707B">
        <w:rPr>
          <w:szCs w:val="28"/>
          <w:lang w:val="ru-RU"/>
        </w:rPr>
        <w:t>Закономерности формирования здоровья населения в современных социально-экономических и экологических условиях Донбасса / В. И. Агарков</w:t>
      </w:r>
      <w:r w:rsidR="005C4ED6">
        <w:rPr>
          <w:szCs w:val="28"/>
          <w:lang w:val="ru-RU"/>
        </w:rPr>
        <w:t>,</w:t>
      </w:r>
      <w:r w:rsidRPr="002C707B">
        <w:rPr>
          <w:szCs w:val="28"/>
          <w:lang w:val="ru-RU"/>
        </w:rPr>
        <w:t xml:space="preserve"> С.В.</w:t>
      </w:r>
      <w:r w:rsidR="005C4ED6">
        <w:rPr>
          <w:szCs w:val="28"/>
          <w:lang w:val="ru-RU"/>
        </w:rPr>
        <w:t> </w:t>
      </w:r>
      <w:r w:rsidRPr="002C707B">
        <w:rPr>
          <w:szCs w:val="28"/>
          <w:lang w:val="ru-RU"/>
        </w:rPr>
        <w:t>Грищенко, Г. К. Се</w:t>
      </w:r>
      <w:r w:rsidRPr="002C707B">
        <w:rPr>
          <w:szCs w:val="28"/>
        </w:rPr>
        <w:t>в</w:t>
      </w:r>
      <w:r w:rsidRPr="002C707B">
        <w:rPr>
          <w:szCs w:val="28"/>
          <w:lang w:val="ru-RU"/>
        </w:rPr>
        <w:t>ерин [</w:t>
      </w:r>
      <w:r w:rsidRPr="002C707B">
        <w:rPr>
          <w:szCs w:val="28"/>
        </w:rPr>
        <w:t>и др.</w:t>
      </w:r>
      <w:r w:rsidRPr="002C707B">
        <w:rPr>
          <w:szCs w:val="28"/>
          <w:lang w:val="ru-RU"/>
        </w:rPr>
        <w:t>] // Охорона здоров’я України. – 2008. – № 4 (32). – С. 8</w:t>
      </w:r>
      <w:r w:rsidR="0008114B" w:rsidRPr="002C707B">
        <w:rPr>
          <w:szCs w:val="28"/>
          <w:lang w:val="ru-RU"/>
        </w:rPr>
        <w:t>–</w:t>
      </w:r>
      <w:r w:rsidRPr="002C707B">
        <w:rPr>
          <w:szCs w:val="28"/>
          <w:lang w:val="ru-RU"/>
        </w:rPr>
        <w:t xml:space="preserve">10. </w:t>
      </w:r>
    </w:p>
    <w:p w:rsidR="004E073E" w:rsidRPr="002C707B" w:rsidRDefault="004E073E" w:rsidP="00044358">
      <w:pPr>
        <w:pStyle w:val="21"/>
        <w:spacing w:line="360" w:lineRule="auto"/>
        <w:ind w:right="0"/>
        <w:rPr>
          <w:szCs w:val="28"/>
        </w:rPr>
      </w:pPr>
      <w:r>
        <w:rPr>
          <w:szCs w:val="28"/>
          <w:lang w:val="ru-RU"/>
        </w:rPr>
        <w:t xml:space="preserve">60. </w:t>
      </w:r>
      <w:r w:rsidRPr="002C707B">
        <w:rPr>
          <w:szCs w:val="28"/>
        </w:rPr>
        <w:t>Запруднова О. Г. Региональн</w:t>
      </w:r>
      <w:r w:rsidRPr="002C707B">
        <w:rPr>
          <w:szCs w:val="28"/>
          <w:lang w:val="ru-RU"/>
        </w:rPr>
        <w:t>ые</w:t>
      </w:r>
      <w:r w:rsidRPr="002C707B">
        <w:rPr>
          <w:szCs w:val="28"/>
        </w:rPr>
        <w:t xml:space="preserve"> особенности организации систем</w:t>
      </w:r>
      <w:r w:rsidRPr="002C707B">
        <w:rPr>
          <w:szCs w:val="28"/>
          <w:lang w:val="ru-RU"/>
        </w:rPr>
        <w:t>ы</w:t>
      </w:r>
      <w:r w:rsidRPr="002C707B">
        <w:rPr>
          <w:szCs w:val="28"/>
        </w:rPr>
        <w:t xml:space="preserve"> социально-гигиенического мониторинга  / О. Г. Запруднова  //   Гигиена и санитария. </w:t>
      </w:r>
      <w:r w:rsidRPr="002C707B">
        <w:rPr>
          <w:szCs w:val="28"/>
          <w:lang w:val="ru-RU"/>
        </w:rPr>
        <w:t>– 2007</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1</w:t>
      </w:r>
      <w:r w:rsidRPr="002C707B">
        <w:rPr>
          <w:szCs w:val="28"/>
        </w:rPr>
        <w:t xml:space="preserve">. </w:t>
      </w:r>
      <w:r w:rsidRPr="002C707B">
        <w:rPr>
          <w:szCs w:val="28"/>
          <w:lang w:val="ru-RU"/>
        </w:rPr>
        <w:t>–</w:t>
      </w:r>
      <w:r w:rsidRPr="002C707B">
        <w:rPr>
          <w:szCs w:val="28"/>
        </w:rPr>
        <w:t xml:space="preserve"> С. </w:t>
      </w:r>
      <w:r w:rsidRPr="002C707B">
        <w:rPr>
          <w:szCs w:val="28"/>
          <w:lang w:val="ru-RU"/>
        </w:rPr>
        <w:t>74</w:t>
      </w:r>
      <w:r w:rsidR="0008114B" w:rsidRPr="002C707B">
        <w:rPr>
          <w:szCs w:val="28"/>
          <w:lang w:val="ru-RU"/>
        </w:rPr>
        <w:t>–</w:t>
      </w:r>
      <w:r w:rsidRPr="002C707B">
        <w:rPr>
          <w:szCs w:val="28"/>
          <w:lang w:val="ru-RU"/>
        </w:rPr>
        <w:t>76</w:t>
      </w:r>
      <w:r w:rsidRPr="002C707B">
        <w:rPr>
          <w:szCs w:val="28"/>
        </w:rPr>
        <w:t>.</w:t>
      </w:r>
    </w:p>
    <w:p w:rsidR="004E073E" w:rsidRPr="002C707B" w:rsidRDefault="004E073E" w:rsidP="00044358">
      <w:pPr>
        <w:spacing w:line="360" w:lineRule="auto"/>
        <w:ind w:firstLine="851"/>
        <w:jc w:val="both"/>
        <w:rPr>
          <w:sz w:val="28"/>
          <w:szCs w:val="28"/>
          <w:lang w:val="uk-UA"/>
        </w:rPr>
      </w:pPr>
      <w:r>
        <w:rPr>
          <w:sz w:val="28"/>
          <w:szCs w:val="28"/>
          <w:lang w:val="uk-UA"/>
        </w:rPr>
        <w:t>61.</w:t>
      </w:r>
      <w:r w:rsidR="005A22B5">
        <w:rPr>
          <w:sz w:val="28"/>
          <w:szCs w:val="28"/>
          <w:lang w:val="en-US"/>
        </w:rPr>
        <w:t> </w:t>
      </w:r>
      <w:r w:rsidRPr="002C707B">
        <w:rPr>
          <w:sz w:val="28"/>
          <w:szCs w:val="28"/>
        </w:rPr>
        <w:t>Зарембо И. А. Хроническая обструктивная болезнь лёгких: распространённос</w:t>
      </w:r>
      <w:r w:rsidRPr="002C707B">
        <w:rPr>
          <w:b/>
          <w:sz w:val="28"/>
          <w:szCs w:val="28"/>
        </w:rPr>
        <w:t>т</w:t>
      </w:r>
      <w:r w:rsidRPr="002C707B">
        <w:rPr>
          <w:sz w:val="28"/>
          <w:szCs w:val="28"/>
        </w:rPr>
        <w:t>ь и смертность / И. А. Зарембо // Аллергология. – 2006. – № 1. – С. 39</w:t>
      </w:r>
      <w:r w:rsidR="0008114B" w:rsidRPr="002C707B">
        <w:rPr>
          <w:szCs w:val="28"/>
        </w:rPr>
        <w:t>–</w:t>
      </w:r>
      <w:r w:rsidRPr="002C707B">
        <w:rPr>
          <w:sz w:val="28"/>
          <w:szCs w:val="28"/>
        </w:rPr>
        <w:t xml:space="preserve">43. </w:t>
      </w:r>
    </w:p>
    <w:p w:rsidR="004E073E" w:rsidRPr="002C707B" w:rsidRDefault="004E073E" w:rsidP="00044358">
      <w:pPr>
        <w:pStyle w:val="21"/>
        <w:spacing w:line="360" w:lineRule="auto"/>
        <w:ind w:right="0"/>
        <w:rPr>
          <w:szCs w:val="28"/>
        </w:rPr>
      </w:pPr>
      <w:r>
        <w:rPr>
          <w:szCs w:val="28"/>
        </w:rPr>
        <w:t xml:space="preserve">62. </w:t>
      </w:r>
      <w:r w:rsidRPr="002C707B">
        <w:rPr>
          <w:szCs w:val="28"/>
        </w:rPr>
        <w:t>Злоякісні новоутворення в Україні - динаміка, тенденції, прогноз / З. П. Федоренко, О. Б. Войкшнарас, О. М. Ліщишина [та ін.] // Довкілля та здоров’я. – 1997. – № 2. – С. 4</w:t>
      </w:r>
      <w:r w:rsidR="0008114B" w:rsidRPr="0008114B">
        <w:rPr>
          <w:szCs w:val="28"/>
        </w:rPr>
        <w:t>–</w:t>
      </w:r>
      <w:r w:rsidRPr="002C707B">
        <w:rPr>
          <w:szCs w:val="28"/>
        </w:rPr>
        <w:t xml:space="preserve">7. </w:t>
      </w:r>
    </w:p>
    <w:p w:rsidR="004E073E" w:rsidRPr="002C707B" w:rsidRDefault="004E073E" w:rsidP="00044358">
      <w:pPr>
        <w:pStyle w:val="21"/>
        <w:spacing w:line="360" w:lineRule="auto"/>
        <w:ind w:right="0"/>
        <w:rPr>
          <w:szCs w:val="28"/>
        </w:rPr>
      </w:pPr>
      <w:r>
        <w:rPr>
          <w:szCs w:val="28"/>
        </w:rPr>
        <w:t>63.</w:t>
      </w:r>
      <w:r w:rsidR="005A22B5">
        <w:rPr>
          <w:szCs w:val="28"/>
          <w:lang w:val="en-US"/>
        </w:rPr>
        <w:t> </w:t>
      </w:r>
      <w:r w:rsidRPr="002C707B">
        <w:rPr>
          <w:szCs w:val="28"/>
        </w:rPr>
        <w:t>Иваненко А. В. / Выбросы автотранспорта, качество атмосферного воздуха и здоровье населения Москвы / А. В. Иваненко, И. Ф. Волкова, А.П.</w:t>
      </w:r>
      <w:r w:rsidR="005C4ED6">
        <w:rPr>
          <w:szCs w:val="28"/>
        </w:rPr>
        <w:t> </w:t>
      </w:r>
      <w:r w:rsidRPr="002C707B">
        <w:rPr>
          <w:szCs w:val="28"/>
        </w:rPr>
        <w:t xml:space="preserve">Корниенко // Гигиена и санитария. </w:t>
      </w:r>
      <w:r w:rsidRPr="002C707B">
        <w:rPr>
          <w:szCs w:val="28"/>
          <w:lang w:val="ru-RU"/>
        </w:rPr>
        <w:t>–</w:t>
      </w:r>
      <w:r w:rsidR="002941B7">
        <w:rPr>
          <w:szCs w:val="28"/>
          <w:lang w:val="ru-RU"/>
        </w:rPr>
        <w:t xml:space="preserve"> </w:t>
      </w:r>
      <w:r w:rsidRPr="002C707B">
        <w:rPr>
          <w:szCs w:val="28"/>
          <w:lang w:val="ru-RU"/>
        </w:rPr>
        <w:t>2007</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6</w:t>
      </w:r>
      <w:r w:rsidRPr="002C707B">
        <w:rPr>
          <w:szCs w:val="28"/>
        </w:rPr>
        <w:t xml:space="preserve">. </w:t>
      </w:r>
      <w:r w:rsidRPr="002C707B">
        <w:rPr>
          <w:szCs w:val="28"/>
          <w:lang w:val="ru-RU"/>
        </w:rPr>
        <w:t>–</w:t>
      </w:r>
      <w:r w:rsidRPr="002C707B">
        <w:rPr>
          <w:szCs w:val="28"/>
        </w:rPr>
        <w:t xml:space="preserve"> С. </w:t>
      </w:r>
      <w:r w:rsidRPr="002C707B">
        <w:rPr>
          <w:szCs w:val="28"/>
          <w:lang w:val="ru-RU"/>
        </w:rPr>
        <w:t>20</w:t>
      </w:r>
      <w:r w:rsidR="0008114B" w:rsidRPr="002C707B">
        <w:rPr>
          <w:szCs w:val="28"/>
          <w:lang w:val="ru-RU"/>
        </w:rPr>
        <w:t>–</w:t>
      </w:r>
      <w:r w:rsidRPr="002C707B">
        <w:rPr>
          <w:szCs w:val="28"/>
          <w:lang w:val="ru-RU"/>
        </w:rPr>
        <w:t>21</w:t>
      </w:r>
      <w:r w:rsidRPr="002C707B">
        <w:rPr>
          <w:szCs w:val="28"/>
        </w:rPr>
        <w:t>.</w:t>
      </w:r>
    </w:p>
    <w:p w:rsidR="004E073E" w:rsidRPr="002C707B" w:rsidRDefault="004E073E" w:rsidP="00044358">
      <w:pPr>
        <w:spacing w:line="360" w:lineRule="auto"/>
        <w:ind w:firstLine="851"/>
        <w:jc w:val="both"/>
        <w:rPr>
          <w:sz w:val="28"/>
          <w:szCs w:val="28"/>
        </w:rPr>
      </w:pPr>
      <w:r>
        <w:rPr>
          <w:sz w:val="28"/>
          <w:szCs w:val="28"/>
          <w:lang w:val="uk-UA"/>
        </w:rPr>
        <w:t xml:space="preserve">64. </w:t>
      </w:r>
      <w:r w:rsidRPr="002C707B">
        <w:rPr>
          <w:sz w:val="28"/>
          <w:szCs w:val="28"/>
        </w:rPr>
        <w:t>Ильина Е. С.</w:t>
      </w:r>
      <w:r w:rsidR="002941B7">
        <w:rPr>
          <w:sz w:val="28"/>
          <w:szCs w:val="28"/>
          <w:lang w:val="uk-UA"/>
        </w:rPr>
        <w:t xml:space="preserve"> </w:t>
      </w:r>
      <w:r w:rsidRPr="002C707B">
        <w:rPr>
          <w:sz w:val="28"/>
          <w:szCs w:val="28"/>
        </w:rPr>
        <w:t xml:space="preserve">Многофакторный анализ заболеваемости, летальности и смертности детей при острой и хронической патологии органов дыхания и пути </w:t>
      </w:r>
      <w:r w:rsidRPr="002C707B">
        <w:rPr>
          <w:sz w:val="28"/>
          <w:szCs w:val="28"/>
        </w:rPr>
        <w:lastRenderedPageBreak/>
        <w:t>их снижения: автореф. дис.</w:t>
      </w:r>
      <w:r w:rsidRPr="002C707B">
        <w:rPr>
          <w:sz w:val="28"/>
          <w:szCs w:val="28"/>
          <w:lang w:val="uk-UA"/>
        </w:rPr>
        <w:t xml:space="preserve"> на соиск. учен. степени</w:t>
      </w:r>
      <w:r w:rsidRPr="002C707B">
        <w:rPr>
          <w:sz w:val="28"/>
          <w:szCs w:val="28"/>
        </w:rPr>
        <w:t xml:space="preserve"> канд. мед. наук : спец. 14.00.09 «Педиатрия» / Е. С. Ильина. – Москва, 2004. –</w:t>
      </w:r>
      <w:r w:rsidRPr="002C707B">
        <w:rPr>
          <w:sz w:val="28"/>
          <w:szCs w:val="28"/>
          <w:lang w:val="uk-UA"/>
        </w:rPr>
        <w:t xml:space="preserve"> 27</w:t>
      </w:r>
      <w:r w:rsidRPr="002C707B">
        <w:rPr>
          <w:sz w:val="28"/>
          <w:szCs w:val="28"/>
        </w:rPr>
        <w:t xml:space="preserve"> с.</w:t>
      </w:r>
    </w:p>
    <w:p w:rsidR="004E073E" w:rsidRPr="002C707B" w:rsidRDefault="004E073E" w:rsidP="00044358">
      <w:pPr>
        <w:spacing w:line="360" w:lineRule="auto"/>
        <w:ind w:firstLine="851"/>
        <w:jc w:val="both"/>
        <w:rPr>
          <w:sz w:val="28"/>
          <w:szCs w:val="28"/>
        </w:rPr>
      </w:pPr>
      <w:r>
        <w:rPr>
          <w:sz w:val="28"/>
          <w:szCs w:val="28"/>
          <w:lang w:val="uk-UA"/>
        </w:rPr>
        <w:t xml:space="preserve">65. </w:t>
      </w:r>
      <w:r w:rsidRPr="002C707B">
        <w:rPr>
          <w:sz w:val="28"/>
          <w:szCs w:val="28"/>
        </w:rPr>
        <w:t xml:space="preserve">ИльковичМ. М. «Айсберг» под названием ХОБЛ. / М. М. Илькович // </w:t>
      </w:r>
      <w:r w:rsidRPr="002C707B">
        <w:rPr>
          <w:sz w:val="28"/>
          <w:szCs w:val="28"/>
          <w:lang w:val="en-US"/>
        </w:rPr>
        <w:t>Consiliummedicum</w:t>
      </w:r>
      <w:r w:rsidRPr="002C707B">
        <w:rPr>
          <w:sz w:val="28"/>
          <w:szCs w:val="28"/>
        </w:rPr>
        <w:t>. Экстра выпуск. М. : 2007. – С. 13</w:t>
      </w:r>
      <w:r w:rsidR="0008114B" w:rsidRPr="002C707B">
        <w:rPr>
          <w:szCs w:val="28"/>
        </w:rPr>
        <w:t>–</w:t>
      </w:r>
      <w:r w:rsidRPr="002C707B">
        <w:rPr>
          <w:sz w:val="28"/>
          <w:szCs w:val="28"/>
        </w:rPr>
        <w:t>14.</w:t>
      </w:r>
    </w:p>
    <w:p w:rsidR="004E073E" w:rsidRPr="002C707B" w:rsidRDefault="004E073E" w:rsidP="00044358">
      <w:pPr>
        <w:pStyle w:val="21"/>
        <w:spacing w:line="360" w:lineRule="auto"/>
        <w:ind w:right="0"/>
        <w:rPr>
          <w:szCs w:val="28"/>
          <w:lang w:val="ru-RU"/>
        </w:rPr>
      </w:pPr>
      <w:r>
        <w:rPr>
          <w:szCs w:val="28"/>
          <w:lang w:val="ru-RU"/>
        </w:rPr>
        <w:t xml:space="preserve">66. </w:t>
      </w:r>
      <w:r w:rsidRPr="002C707B">
        <w:rPr>
          <w:szCs w:val="28"/>
        </w:rPr>
        <w:t xml:space="preserve">Ингаляционный риск от воздействия выбросов промышленных предприятий Магнитогорска / А.Г. Уралишин, А.П. Гаврилов, Н.А. Брылина [и др.] // Гигиена и санитария. </w:t>
      </w:r>
      <w:r w:rsidRPr="002C707B">
        <w:rPr>
          <w:szCs w:val="28"/>
          <w:lang w:val="ru-RU"/>
        </w:rPr>
        <w:t>–</w:t>
      </w:r>
      <w:r w:rsidR="002941B7">
        <w:rPr>
          <w:szCs w:val="28"/>
          <w:lang w:val="ru-RU"/>
        </w:rPr>
        <w:t xml:space="preserve"> </w:t>
      </w:r>
      <w:r w:rsidRPr="002C707B">
        <w:rPr>
          <w:szCs w:val="28"/>
          <w:lang w:val="ru-RU"/>
        </w:rPr>
        <w:t>2007</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3</w:t>
      </w:r>
      <w:r w:rsidRPr="002C707B">
        <w:rPr>
          <w:szCs w:val="28"/>
        </w:rPr>
        <w:t xml:space="preserve">. </w:t>
      </w:r>
      <w:r w:rsidRPr="002C707B">
        <w:rPr>
          <w:szCs w:val="28"/>
          <w:lang w:val="ru-RU"/>
        </w:rPr>
        <w:t>–</w:t>
      </w:r>
      <w:r w:rsidRPr="002C707B">
        <w:rPr>
          <w:szCs w:val="28"/>
        </w:rPr>
        <w:t xml:space="preserve"> С. 1</w:t>
      </w:r>
      <w:r w:rsidRPr="002C707B">
        <w:rPr>
          <w:szCs w:val="28"/>
          <w:lang w:val="ru-RU"/>
        </w:rPr>
        <w:t>5</w:t>
      </w:r>
      <w:r w:rsidR="0008114B" w:rsidRPr="002C707B">
        <w:rPr>
          <w:szCs w:val="28"/>
          <w:lang w:val="ru-RU"/>
        </w:rPr>
        <w:t>–</w:t>
      </w:r>
      <w:r w:rsidRPr="002C707B">
        <w:rPr>
          <w:szCs w:val="28"/>
        </w:rPr>
        <w:t>1</w:t>
      </w:r>
      <w:r w:rsidRPr="002C707B">
        <w:rPr>
          <w:szCs w:val="28"/>
          <w:lang w:val="ru-RU"/>
        </w:rPr>
        <w:t>8</w:t>
      </w:r>
      <w:r w:rsidRPr="002C707B">
        <w:rPr>
          <w:szCs w:val="28"/>
        </w:rPr>
        <w:t>.</w:t>
      </w:r>
    </w:p>
    <w:p w:rsidR="004E073E" w:rsidRPr="002C707B" w:rsidRDefault="004E073E" w:rsidP="00044358">
      <w:pPr>
        <w:pStyle w:val="21"/>
        <w:spacing w:line="360" w:lineRule="auto"/>
        <w:ind w:right="0"/>
        <w:rPr>
          <w:szCs w:val="28"/>
          <w:lang w:val="ru-RU"/>
        </w:rPr>
      </w:pPr>
      <w:r>
        <w:rPr>
          <w:szCs w:val="28"/>
          <w:lang w:val="ru-RU"/>
        </w:rPr>
        <w:t xml:space="preserve">67. </w:t>
      </w:r>
      <w:r w:rsidRPr="002C707B">
        <w:rPr>
          <w:szCs w:val="28"/>
        </w:rPr>
        <w:t xml:space="preserve">Интегрирующая роль медицины окружающей среды в профилактике, ранней диагностике и лечении нарушений здоровья, связанных с воздействием факторов среды обитания человека / Ю. А. </w:t>
      </w:r>
      <w:r w:rsidRPr="002C707B">
        <w:rPr>
          <w:szCs w:val="28"/>
          <w:lang w:val="ru-RU"/>
        </w:rPr>
        <w:t>Рахманин</w:t>
      </w:r>
      <w:r w:rsidRPr="002C707B">
        <w:rPr>
          <w:szCs w:val="28"/>
        </w:rPr>
        <w:t xml:space="preserve">, Г. И. </w:t>
      </w:r>
      <w:r w:rsidRPr="002C707B">
        <w:rPr>
          <w:szCs w:val="28"/>
          <w:lang w:val="ru-RU"/>
        </w:rPr>
        <w:t xml:space="preserve">Румянцев, </w:t>
      </w:r>
      <w:r w:rsidRPr="002C707B">
        <w:rPr>
          <w:szCs w:val="28"/>
        </w:rPr>
        <w:t>С.М.</w:t>
      </w:r>
      <w:r w:rsidR="005C4ED6">
        <w:rPr>
          <w:szCs w:val="28"/>
        </w:rPr>
        <w:t> </w:t>
      </w:r>
      <w:r w:rsidRPr="002C707B">
        <w:rPr>
          <w:szCs w:val="28"/>
          <w:lang w:val="ru-RU"/>
        </w:rPr>
        <w:t>Новиков</w:t>
      </w:r>
      <w:r w:rsidRPr="002C707B">
        <w:rPr>
          <w:szCs w:val="28"/>
        </w:rPr>
        <w:t xml:space="preserve"> [и др.] // Гигиена и санитария. </w:t>
      </w:r>
      <w:r w:rsidRPr="002C707B">
        <w:rPr>
          <w:szCs w:val="28"/>
          <w:lang w:val="ru-RU"/>
        </w:rPr>
        <w:t>–</w:t>
      </w:r>
      <w:r w:rsidR="00103E55">
        <w:rPr>
          <w:szCs w:val="28"/>
          <w:lang w:val="ru-RU"/>
        </w:rPr>
        <w:t xml:space="preserve"> </w:t>
      </w:r>
      <w:r w:rsidRPr="002C707B">
        <w:rPr>
          <w:szCs w:val="28"/>
          <w:lang w:val="ru-RU"/>
        </w:rPr>
        <w:t>2005</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6</w:t>
      </w:r>
      <w:r w:rsidRPr="002C707B">
        <w:rPr>
          <w:szCs w:val="28"/>
        </w:rPr>
        <w:t xml:space="preserve">. </w:t>
      </w:r>
      <w:r w:rsidRPr="002C707B">
        <w:rPr>
          <w:szCs w:val="28"/>
          <w:lang w:val="ru-RU"/>
        </w:rPr>
        <w:t>–</w:t>
      </w:r>
      <w:r w:rsidRPr="002C707B">
        <w:rPr>
          <w:szCs w:val="28"/>
        </w:rPr>
        <w:t xml:space="preserve"> С. </w:t>
      </w:r>
      <w:r w:rsidRPr="002C707B">
        <w:rPr>
          <w:szCs w:val="28"/>
          <w:lang w:val="ru-RU"/>
        </w:rPr>
        <w:t>3</w:t>
      </w:r>
      <w:r w:rsidR="0008114B" w:rsidRPr="002C707B">
        <w:rPr>
          <w:szCs w:val="28"/>
          <w:lang w:val="ru-RU"/>
        </w:rPr>
        <w:t>–</w:t>
      </w:r>
      <w:r w:rsidRPr="002C707B">
        <w:rPr>
          <w:szCs w:val="28"/>
          <w:lang w:val="ru-RU"/>
        </w:rPr>
        <w:t>6</w:t>
      </w:r>
      <w:r w:rsidRPr="002C707B">
        <w:rPr>
          <w:szCs w:val="28"/>
        </w:rPr>
        <w:t>.</w:t>
      </w:r>
    </w:p>
    <w:p w:rsidR="004E073E" w:rsidRPr="002C707B" w:rsidRDefault="004E073E" w:rsidP="00044358">
      <w:pPr>
        <w:spacing w:line="360" w:lineRule="auto"/>
        <w:ind w:firstLine="851"/>
        <w:jc w:val="both"/>
        <w:rPr>
          <w:sz w:val="28"/>
          <w:szCs w:val="28"/>
        </w:rPr>
      </w:pPr>
      <w:r>
        <w:rPr>
          <w:sz w:val="28"/>
          <w:szCs w:val="28"/>
          <w:lang w:val="uk-UA"/>
        </w:rPr>
        <w:t xml:space="preserve">68. </w:t>
      </w:r>
      <w:r w:rsidRPr="002C707B">
        <w:rPr>
          <w:sz w:val="28"/>
          <w:szCs w:val="28"/>
        </w:rPr>
        <w:t xml:space="preserve">Исследование бремени экологически обусловленных заболеваний среди детей: основные результаты. Факты и цифры ЕРБ </w:t>
      </w:r>
      <w:r w:rsidRPr="002C707B">
        <w:rPr>
          <w:sz w:val="28"/>
          <w:szCs w:val="28"/>
          <w:lang w:val="en-US"/>
        </w:rPr>
        <w:t>B</w:t>
      </w:r>
      <w:r w:rsidRPr="002C707B">
        <w:rPr>
          <w:sz w:val="28"/>
          <w:szCs w:val="28"/>
        </w:rPr>
        <w:t>03/05/04. Копенгаген. – Будапешт, 2004 (18 июня</w:t>
      </w:r>
      <w:r w:rsidRPr="002C707B">
        <w:rPr>
          <w:sz w:val="28"/>
          <w:szCs w:val="28"/>
          <w:lang w:val="uk-UA"/>
        </w:rPr>
        <w:t>)</w:t>
      </w:r>
      <w:r w:rsidRPr="002C707B">
        <w:rPr>
          <w:sz w:val="28"/>
          <w:szCs w:val="28"/>
        </w:rPr>
        <w:t>. – 8 с.</w:t>
      </w:r>
    </w:p>
    <w:p w:rsidR="004E073E" w:rsidRPr="002C707B" w:rsidRDefault="004E073E" w:rsidP="00044358">
      <w:pPr>
        <w:pStyle w:val="21"/>
        <w:spacing w:line="360" w:lineRule="auto"/>
        <w:ind w:right="0"/>
        <w:rPr>
          <w:szCs w:val="28"/>
          <w:lang w:val="ru-RU"/>
        </w:rPr>
      </w:pPr>
      <w:r>
        <w:rPr>
          <w:szCs w:val="28"/>
          <w:lang w:val="ru-RU"/>
        </w:rPr>
        <w:t>69.</w:t>
      </w:r>
      <w:r w:rsidR="005A22B5">
        <w:rPr>
          <w:szCs w:val="28"/>
          <w:lang w:val="en-US"/>
        </w:rPr>
        <w:t> </w:t>
      </w:r>
      <w:r w:rsidRPr="002C707B">
        <w:rPr>
          <w:szCs w:val="28"/>
        </w:rPr>
        <w:t xml:space="preserve">Какорина Е. П. Гендерные особенности смертности населения трудоспособного возраста / Е.П. Какорина, Д.М. Ефимов, С.Н. Чемякина // Здравоохранение. </w:t>
      </w:r>
      <w:r w:rsidRPr="002C707B">
        <w:rPr>
          <w:szCs w:val="28"/>
          <w:lang w:val="ru-RU"/>
        </w:rPr>
        <w:t>–</w:t>
      </w:r>
      <w:r w:rsidRPr="002C707B">
        <w:rPr>
          <w:szCs w:val="28"/>
        </w:rPr>
        <w:t xml:space="preserve"> 2010</w:t>
      </w:r>
      <w:r w:rsidRPr="002C707B">
        <w:rPr>
          <w:szCs w:val="28"/>
          <w:lang w:val="ru-RU"/>
        </w:rPr>
        <w:t>.</w:t>
      </w:r>
      <w:r w:rsidR="0024478B">
        <w:rPr>
          <w:szCs w:val="28"/>
          <w:lang w:val="ru-RU"/>
        </w:rPr>
        <w:t xml:space="preserve"> </w:t>
      </w:r>
      <w:r w:rsidRPr="002C707B">
        <w:rPr>
          <w:szCs w:val="28"/>
          <w:lang w:val="ru-RU"/>
        </w:rPr>
        <w:t>–</w:t>
      </w:r>
      <w:r w:rsidRPr="002C707B">
        <w:rPr>
          <w:szCs w:val="28"/>
        </w:rPr>
        <w:t xml:space="preserve"> № 2. </w:t>
      </w:r>
      <w:r w:rsidRPr="002C707B">
        <w:rPr>
          <w:szCs w:val="28"/>
          <w:lang w:val="ru-RU"/>
        </w:rPr>
        <w:t>–</w:t>
      </w:r>
      <w:r w:rsidRPr="002C707B">
        <w:rPr>
          <w:szCs w:val="28"/>
        </w:rPr>
        <w:t xml:space="preserve"> С. 15</w:t>
      </w:r>
      <w:r w:rsidR="0008114B" w:rsidRPr="002C707B">
        <w:rPr>
          <w:szCs w:val="28"/>
          <w:lang w:val="ru-RU"/>
        </w:rPr>
        <w:t>–</w:t>
      </w:r>
      <w:r w:rsidRPr="002C707B">
        <w:rPr>
          <w:szCs w:val="28"/>
        </w:rPr>
        <w:t>29.</w:t>
      </w:r>
    </w:p>
    <w:p w:rsidR="004E073E" w:rsidRPr="002C707B" w:rsidRDefault="004E073E" w:rsidP="00044358">
      <w:pPr>
        <w:pStyle w:val="21"/>
        <w:spacing w:line="360" w:lineRule="auto"/>
        <w:ind w:right="0"/>
        <w:rPr>
          <w:szCs w:val="28"/>
          <w:lang w:val="ru-RU"/>
        </w:rPr>
      </w:pPr>
      <w:r>
        <w:rPr>
          <w:szCs w:val="28"/>
          <w:lang w:val="ru-RU"/>
        </w:rPr>
        <w:t xml:space="preserve">70. </w:t>
      </w:r>
      <w:r w:rsidRPr="002C707B">
        <w:rPr>
          <w:szCs w:val="28"/>
          <w:lang w:val="ru-RU"/>
        </w:rPr>
        <w:t>Какорина Е. П. Современные аспекты смертности населения РФ от болезней органов дыхания / Е. П. Какорина, Д. М. Ефимов, С. Д. Чемякина // Пробл. соц.гигиены, здравоохранения и истории медицины. – 2010. – № 1</w:t>
      </w:r>
      <w:r w:rsidR="0008114B">
        <w:rPr>
          <w:szCs w:val="28"/>
          <w:lang w:val="ru-RU"/>
        </w:rPr>
        <w:t>.</w:t>
      </w:r>
      <w:r w:rsidRPr="002C707B">
        <w:rPr>
          <w:szCs w:val="28"/>
          <w:lang w:val="ru-RU"/>
        </w:rPr>
        <w:t xml:space="preserve"> – С. 3</w:t>
      </w:r>
      <w:r w:rsidR="0008114B" w:rsidRPr="002C707B">
        <w:rPr>
          <w:szCs w:val="28"/>
          <w:lang w:val="ru-RU"/>
        </w:rPr>
        <w:t>–</w:t>
      </w:r>
      <w:r w:rsidR="0008114B">
        <w:rPr>
          <w:szCs w:val="28"/>
          <w:lang w:val="ru-RU"/>
        </w:rPr>
        <w:t>9</w:t>
      </w:r>
      <w:r w:rsidRPr="002C707B">
        <w:rPr>
          <w:szCs w:val="28"/>
          <w:lang w:val="ru-RU"/>
        </w:rPr>
        <w:t>.</w:t>
      </w:r>
    </w:p>
    <w:p w:rsidR="004E073E" w:rsidRPr="002C707B" w:rsidRDefault="004E073E" w:rsidP="00044358">
      <w:pPr>
        <w:pStyle w:val="21"/>
        <w:spacing w:line="360" w:lineRule="auto"/>
        <w:ind w:right="0"/>
        <w:rPr>
          <w:szCs w:val="28"/>
        </w:rPr>
      </w:pPr>
      <w:r>
        <w:rPr>
          <w:szCs w:val="28"/>
          <w:lang w:val="ru-RU"/>
        </w:rPr>
        <w:t xml:space="preserve">71. </w:t>
      </w:r>
      <w:r w:rsidRPr="002C707B">
        <w:rPr>
          <w:szCs w:val="28"/>
        </w:rPr>
        <w:t>Карташова С. С. Методологія оцінки здоров</w:t>
      </w:r>
      <w:r w:rsidRPr="002C707B">
        <w:rPr>
          <w:szCs w:val="28"/>
          <w:lang w:val="ru-RU"/>
        </w:rPr>
        <w:t>’</w:t>
      </w:r>
      <w:r w:rsidRPr="002C707B">
        <w:rPr>
          <w:szCs w:val="28"/>
        </w:rPr>
        <w:t>я: співставлення результатів, отриманих за допомогою інтенсивних показників та показників потенційної демографії / С. С. Карташова, О. І. Тимченко // Довкілля та здоров’я. – 2008. – № 1 (48). – С. 24</w:t>
      </w:r>
      <w:r w:rsidR="0008114B" w:rsidRPr="002C707B">
        <w:rPr>
          <w:szCs w:val="28"/>
          <w:lang w:val="ru-RU"/>
        </w:rPr>
        <w:t>–</w:t>
      </w:r>
      <w:r w:rsidRPr="002C707B">
        <w:rPr>
          <w:szCs w:val="28"/>
        </w:rPr>
        <w:t>30.</w:t>
      </w:r>
    </w:p>
    <w:p w:rsidR="004E073E" w:rsidRPr="002C707B" w:rsidRDefault="004E073E" w:rsidP="00044358">
      <w:pPr>
        <w:spacing w:line="360" w:lineRule="auto"/>
        <w:ind w:firstLine="851"/>
        <w:jc w:val="both"/>
        <w:rPr>
          <w:sz w:val="28"/>
          <w:szCs w:val="28"/>
          <w:lang w:val="uk-UA"/>
        </w:rPr>
      </w:pPr>
      <w:r>
        <w:rPr>
          <w:sz w:val="28"/>
          <w:szCs w:val="28"/>
          <w:lang w:val="uk-UA"/>
        </w:rPr>
        <w:t xml:space="preserve">72. </w:t>
      </w:r>
      <w:r w:rsidRPr="002C707B">
        <w:rPr>
          <w:sz w:val="28"/>
          <w:szCs w:val="28"/>
        </w:rPr>
        <w:t>Кику П. Ф. Особенности распространенности болезней органов дыхания в биоклиматических зонах Приморского края / П.Ф. Кику, Т.В.</w:t>
      </w:r>
      <w:r w:rsidR="005C4ED6">
        <w:rPr>
          <w:sz w:val="28"/>
          <w:szCs w:val="28"/>
          <w:lang w:val="uk-UA"/>
        </w:rPr>
        <w:t> </w:t>
      </w:r>
      <w:r w:rsidRPr="002C707B">
        <w:rPr>
          <w:sz w:val="28"/>
          <w:szCs w:val="28"/>
        </w:rPr>
        <w:t>Горборукова, М.В.</w:t>
      </w:r>
      <w:r w:rsidR="0024478B">
        <w:rPr>
          <w:sz w:val="28"/>
          <w:szCs w:val="28"/>
          <w:lang w:val="uk-UA"/>
        </w:rPr>
        <w:t xml:space="preserve"> </w:t>
      </w:r>
      <w:r w:rsidRPr="002C707B">
        <w:rPr>
          <w:sz w:val="28"/>
          <w:szCs w:val="28"/>
        </w:rPr>
        <w:t>Ярыгина</w:t>
      </w:r>
      <w:r w:rsidR="005C4ED6">
        <w:rPr>
          <w:sz w:val="28"/>
          <w:szCs w:val="28"/>
          <w:lang w:val="uk-UA"/>
        </w:rPr>
        <w:t xml:space="preserve"> </w:t>
      </w:r>
      <w:r w:rsidRPr="002C707B">
        <w:rPr>
          <w:sz w:val="28"/>
          <w:szCs w:val="28"/>
        </w:rPr>
        <w:t xml:space="preserve"> // </w:t>
      </w:r>
      <w:r w:rsidR="005C4ED6">
        <w:rPr>
          <w:sz w:val="28"/>
          <w:szCs w:val="28"/>
          <w:lang w:val="uk-UA"/>
        </w:rPr>
        <w:t xml:space="preserve"> </w:t>
      </w:r>
      <w:r w:rsidRPr="002C707B">
        <w:rPr>
          <w:sz w:val="28"/>
          <w:szCs w:val="28"/>
        </w:rPr>
        <w:t>Гигиена и санитария. – 2006. – № 5. – С. 50</w:t>
      </w:r>
      <w:r w:rsidR="0008114B" w:rsidRPr="002C707B">
        <w:rPr>
          <w:szCs w:val="28"/>
        </w:rPr>
        <w:t>–</w:t>
      </w:r>
      <w:r w:rsidRPr="002C707B">
        <w:rPr>
          <w:sz w:val="28"/>
          <w:szCs w:val="28"/>
        </w:rPr>
        <w:t>52.</w:t>
      </w:r>
    </w:p>
    <w:p w:rsidR="004E073E" w:rsidRPr="002C707B" w:rsidRDefault="004E073E" w:rsidP="00044358">
      <w:pPr>
        <w:spacing w:line="360" w:lineRule="auto"/>
        <w:ind w:firstLine="851"/>
        <w:jc w:val="both"/>
        <w:rPr>
          <w:sz w:val="28"/>
          <w:szCs w:val="28"/>
          <w:lang w:val="uk-UA"/>
        </w:rPr>
      </w:pPr>
      <w:r>
        <w:rPr>
          <w:sz w:val="28"/>
          <w:szCs w:val="28"/>
          <w:lang w:val="uk-UA"/>
        </w:rPr>
        <w:lastRenderedPageBreak/>
        <w:t xml:space="preserve">73. </w:t>
      </w:r>
      <w:r w:rsidRPr="002C707B">
        <w:rPr>
          <w:sz w:val="28"/>
          <w:szCs w:val="28"/>
          <w:lang w:val="uk-UA"/>
        </w:rPr>
        <w:t xml:space="preserve">Киреев Г.В. Содержание бензпирена в различных зонах мегаполиса / Г. В. Киреев, О. Б. Баленков, Л. Н. Демина // Гигиена и санитария. </w:t>
      </w:r>
      <w:r w:rsidRPr="002C707B">
        <w:rPr>
          <w:sz w:val="28"/>
          <w:szCs w:val="28"/>
        </w:rPr>
        <w:t>–</w:t>
      </w:r>
      <w:r w:rsidRPr="002C707B">
        <w:rPr>
          <w:sz w:val="28"/>
          <w:szCs w:val="28"/>
          <w:lang w:val="uk-UA"/>
        </w:rPr>
        <w:t xml:space="preserve"> 2008. </w:t>
      </w:r>
      <w:r w:rsidRPr="002C707B">
        <w:rPr>
          <w:sz w:val="28"/>
          <w:szCs w:val="28"/>
        </w:rPr>
        <w:t>–</w:t>
      </w:r>
      <w:r w:rsidRPr="002C707B">
        <w:rPr>
          <w:sz w:val="28"/>
          <w:szCs w:val="28"/>
          <w:lang w:val="uk-UA"/>
        </w:rPr>
        <w:t xml:space="preserve"> № 3. </w:t>
      </w:r>
      <w:r w:rsidRPr="002C707B">
        <w:rPr>
          <w:sz w:val="28"/>
          <w:szCs w:val="28"/>
        </w:rPr>
        <w:t xml:space="preserve">– </w:t>
      </w:r>
      <w:r w:rsidRPr="002C707B">
        <w:rPr>
          <w:sz w:val="28"/>
          <w:szCs w:val="28"/>
          <w:lang w:val="uk-UA"/>
        </w:rPr>
        <w:t>С. 6</w:t>
      </w:r>
      <w:r w:rsidR="0008114B" w:rsidRPr="002C707B">
        <w:rPr>
          <w:szCs w:val="28"/>
        </w:rPr>
        <w:t>–</w:t>
      </w:r>
      <w:r w:rsidRPr="002C707B">
        <w:rPr>
          <w:sz w:val="28"/>
          <w:szCs w:val="28"/>
          <w:lang w:val="uk-UA"/>
        </w:rPr>
        <w:t>7.</w:t>
      </w:r>
    </w:p>
    <w:p w:rsidR="004E073E" w:rsidRPr="002C707B" w:rsidRDefault="004E073E" w:rsidP="00044358">
      <w:pPr>
        <w:spacing w:line="360" w:lineRule="auto"/>
        <w:ind w:firstLine="851"/>
        <w:jc w:val="both"/>
        <w:rPr>
          <w:sz w:val="28"/>
          <w:szCs w:val="28"/>
        </w:rPr>
      </w:pPr>
      <w:r>
        <w:rPr>
          <w:sz w:val="28"/>
          <w:szCs w:val="28"/>
          <w:lang w:val="uk-UA"/>
        </w:rPr>
        <w:t xml:space="preserve">74. </w:t>
      </w:r>
      <w:r w:rsidRPr="002C707B">
        <w:rPr>
          <w:sz w:val="28"/>
          <w:szCs w:val="28"/>
        </w:rPr>
        <w:t>Киреева И. С. Гигиеническая оценка риска загрязнения атмосферного воздуха промышленных городов Украины для здоровья населения / И. С. Киреева, И. А. Черниченко, О. Н. Литвиченко // Гигиена и санитария. – 2007. – № 1. – С. 17</w:t>
      </w:r>
      <w:r w:rsidR="0008114B" w:rsidRPr="002C707B">
        <w:rPr>
          <w:szCs w:val="28"/>
        </w:rPr>
        <w:t>–</w:t>
      </w:r>
      <w:r w:rsidRPr="002C707B">
        <w:rPr>
          <w:sz w:val="28"/>
          <w:szCs w:val="28"/>
        </w:rPr>
        <w:t>21.</w:t>
      </w:r>
    </w:p>
    <w:p w:rsidR="004E073E" w:rsidRPr="002C707B" w:rsidRDefault="004E073E" w:rsidP="00044358">
      <w:pPr>
        <w:spacing w:line="360" w:lineRule="auto"/>
        <w:ind w:firstLine="851"/>
        <w:jc w:val="both"/>
        <w:rPr>
          <w:sz w:val="28"/>
          <w:szCs w:val="28"/>
        </w:rPr>
      </w:pPr>
      <w:r>
        <w:rPr>
          <w:sz w:val="28"/>
          <w:szCs w:val="28"/>
          <w:lang w:val="uk-UA"/>
        </w:rPr>
        <w:t xml:space="preserve">75. </w:t>
      </w:r>
      <w:r w:rsidRPr="002C707B">
        <w:rPr>
          <w:sz w:val="28"/>
          <w:szCs w:val="28"/>
        </w:rPr>
        <w:t xml:space="preserve">Клейн С. В.  Анализ многосредового риска и ущерба здоровью населения при воздействии химических факторов среды обитания (на примере крупного промышленного центра) : дис. </w:t>
      </w:r>
      <w:r w:rsidRPr="002C707B">
        <w:rPr>
          <w:sz w:val="28"/>
          <w:szCs w:val="28"/>
          <w:lang w:val="uk-UA"/>
        </w:rPr>
        <w:t>…</w:t>
      </w:r>
      <w:r w:rsidRPr="002C707B">
        <w:rPr>
          <w:sz w:val="28"/>
          <w:szCs w:val="28"/>
        </w:rPr>
        <w:t xml:space="preserve"> канд. мед. наук : спец. 14.02.01 / Клейн Светлана Владиславовна. – Пермь</w:t>
      </w:r>
      <w:r w:rsidRPr="002C707B">
        <w:rPr>
          <w:sz w:val="28"/>
          <w:szCs w:val="28"/>
          <w:lang w:val="uk-UA"/>
        </w:rPr>
        <w:t>,</w:t>
      </w:r>
      <w:r w:rsidRPr="002C707B">
        <w:rPr>
          <w:sz w:val="28"/>
          <w:szCs w:val="28"/>
        </w:rPr>
        <w:t xml:space="preserve"> 2010. – 162 с. </w:t>
      </w:r>
    </w:p>
    <w:p w:rsidR="004E073E" w:rsidRPr="002C707B" w:rsidRDefault="004E073E" w:rsidP="00044358">
      <w:pPr>
        <w:spacing w:line="360" w:lineRule="auto"/>
        <w:ind w:firstLine="851"/>
        <w:jc w:val="both"/>
        <w:rPr>
          <w:sz w:val="28"/>
          <w:szCs w:val="28"/>
        </w:rPr>
      </w:pPr>
      <w:r>
        <w:rPr>
          <w:sz w:val="28"/>
          <w:szCs w:val="28"/>
          <w:lang w:val="uk-UA"/>
        </w:rPr>
        <w:t xml:space="preserve">76. </w:t>
      </w:r>
      <w:r w:rsidRPr="002C707B">
        <w:rPr>
          <w:sz w:val="28"/>
          <w:szCs w:val="28"/>
        </w:rPr>
        <w:t>Климат, качество атмосферного воздуха и здоровье москвичей / Под ред. док.мед.наук, проф. Б. А. Ревича. – Москва, 2006. – 184 с.</w:t>
      </w:r>
    </w:p>
    <w:p w:rsidR="004E073E" w:rsidRPr="002C707B" w:rsidRDefault="004E073E" w:rsidP="00044358">
      <w:pPr>
        <w:spacing w:line="360" w:lineRule="auto"/>
        <w:ind w:firstLine="851"/>
        <w:jc w:val="both"/>
        <w:rPr>
          <w:sz w:val="28"/>
          <w:szCs w:val="28"/>
        </w:rPr>
      </w:pPr>
      <w:r>
        <w:rPr>
          <w:sz w:val="28"/>
          <w:szCs w:val="28"/>
          <w:lang w:val="uk-UA"/>
        </w:rPr>
        <w:t>77.</w:t>
      </w:r>
      <w:r w:rsidRPr="002C707B">
        <w:rPr>
          <w:sz w:val="28"/>
          <w:szCs w:val="28"/>
        </w:rPr>
        <w:t xml:space="preserve"> Княжеская Н. П. Формотерол в терапии хронической обструктивной болезни легких / Н. П. Княжеская // </w:t>
      </w:r>
      <w:r w:rsidRPr="002C707B">
        <w:rPr>
          <w:sz w:val="28"/>
          <w:szCs w:val="28"/>
          <w:lang w:val="en-US"/>
        </w:rPr>
        <w:t>Consiliummedicum</w:t>
      </w:r>
      <w:r w:rsidRPr="002C707B">
        <w:rPr>
          <w:sz w:val="28"/>
          <w:szCs w:val="28"/>
        </w:rPr>
        <w:t>. – 2010. – № 3. – Т. 12. – С. 46</w:t>
      </w:r>
      <w:r w:rsidR="0008114B" w:rsidRPr="002C707B">
        <w:rPr>
          <w:szCs w:val="28"/>
        </w:rPr>
        <w:t>–</w:t>
      </w:r>
      <w:r w:rsidRPr="002C707B">
        <w:rPr>
          <w:sz w:val="28"/>
          <w:szCs w:val="28"/>
        </w:rPr>
        <w:t>52.</w:t>
      </w:r>
    </w:p>
    <w:p w:rsidR="004E073E" w:rsidRPr="002C707B" w:rsidRDefault="004E073E" w:rsidP="00044358">
      <w:pPr>
        <w:pStyle w:val="21"/>
        <w:spacing w:line="360" w:lineRule="auto"/>
        <w:ind w:right="0"/>
        <w:rPr>
          <w:szCs w:val="28"/>
          <w:lang w:val="ru-RU"/>
        </w:rPr>
      </w:pPr>
      <w:r>
        <w:rPr>
          <w:szCs w:val="28"/>
          <w:lang w:val="ru-RU"/>
        </w:rPr>
        <w:t xml:space="preserve">78. </w:t>
      </w:r>
      <w:r w:rsidRPr="002C707B">
        <w:rPr>
          <w:szCs w:val="28"/>
        </w:rPr>
        <w:t>Князевич В.</w:t>
      </w:r>
      <w:r w:rsidRPr="002C707B">
        <w:rPr>
          <w:szCs w:val="28"/>
          <w:lang w:val="ru-RU"/>
        </w:rPr>
        <w:t> </w:t>
      </w:r>
      <w:r w:rsidRPr="002C707B">
        <w:rPr>
          <w:szCs w:val="28"/>
        </w:rPr>
        <w:t xml:space="preserve">М. Розвиток національної системи охорони здоров’я: стан, перспективи та шляхи розбудови // Східноєвропейський журнал громадського здоров’я. </w:t>
      </w:r>
      <w:r w:rsidRPr="002C707B">
        <w:rPr>
          <w:szCs w:val="28"/>
          <w:lang w:val="ru-RU"/>
        </w:rPr>
        <w:t>–</w:t>
      </w:r>
      <w:r w:rsidRPr="002C707B">
        <w:rPr>
          <w:szCs w:val="28"/>
        </w:rPr>
        <w:t xml:space="preserve"> 2008. </w:t>
      </w:r>
      <w:r w:rsidRPr="002C707B">
        <w:rPr>
          <w:szCs w:val="28"/>
          <w:lang w:val="ru-RU"/>
        </w:rPr>
        <w:t>–</w:t>
      </w:r>
      <w:r w:rsidRPr="002C707B">
        <w:rPr>
          <w:szCs w:val="28"/>
        </w:rPr>
        <w:t xml:space="preserve"> №3. </w:t>
      </w:r>
      <w:r w:rsidRPr="002C707B">
        <w:rPr>
          <w:szCs w:val="28"/>
          <w:lang w:val="ru-RU"/>
        </w:rPr>
        <w:t>–</w:t>
      </w:r>
      <w:r w:rsidRPr="002C707B">
        <w:rPr>
          <w:szCs w:val="28"/>
        </w:rPr>
        <w:t xml:space="preserve"> С.23</w:t>
      </w:r>
      <w:r w:rsidR="0008114B" w:rsidRPr="002C707B">
        <w:rPr>
          <w:szCs w:val="28"/>
          <w:lang w:val="ru-RU"/>
        </w:rPr>
        <w:t>–</w:t>
      </w:r>
      <w:r w:rsidRPr="002C707B">
        <w:rPr>
          <w:szCs w:val="28"/>
        </w:rPr>
        <w:t>38.</w:t>
      </w:r>
    </w:p>
    <w:p w:rsidR="004E073E" w:rsidRPr="002C707B" w:rsidRDefault="004E073E" w:rsidP="00044358">
      <w:pPr>
        <w:spacing w:line="360" w:lineRule="auto"/>
        <w:ind w:firstLine="851"/>
        <w:jc w:val="both"/>
        <w:rPr>
          <w:sz w:val="28"/>
          <w:szCs w:val="28"/>
        </w:rPr>
      </w:pPr>
      <w:r>
        <w:rPr>
          <w:sz w:val="28"/>
          <w:szCs w:val="28"/>
          <w:lang w:val="uk-UA"/>
        </w:rPr>
        <w:t xml:space="preserve">79. </w:t>
      </w:r>
      <w:r w:rsidRPr="002C707B">
        <w:rPr>
          <w:sz w:val="28"/>
          <w:szCs w:val="28"/>
        </w:rPr>
        <w:t>Козлов Б. И. Формирование бронхолегочной патологии у населения Алтайского края и Республики Алтай. Экологические аспекты / Б. И. Козлов, Г. В. Трубников, Е. Б. Клестер // Здоровье населения и среда обитания. – 2004. – № 5 (134). –</w:t>
      </w:r>
      <w:r w:rsidR="002A4D94">
        <w:rPr>
          <w:sz w:val="28"/>
          <w:szCs w:val="28"/>
          <w:lang w:val="uk-UA"/>
        </w:rPr>
        <w:t xml:space="preserve"> </w:t>
      </w:r>
      <w:r w:rsidRPr="002C707B">
        <w:rPr>
          <w:sz w:val="28"/>
          <w:szCs w:val="28"/>
        </w:rPr>
        <w:t>С. 35</w:t>
      </w:r>
      <w:r w:rsidR="0008114B" w:rsidRPr="002C707B">
        <w:rPr>
          <w:szCs w:val="28"/>
        </w:rPr>
        <w:t>–</w:t>
      </w:r>
      <w:r w:rsidRPr="002C707B">
        <w:rPr>
          <w:sz w:val="28"/>
          <w:szCs w:val="28"/>
        </w:rPr>
        <w:t>37.</w:t>
      </w:r>
    </w:p>
    <w:p w:rsidR="004E073E" w:rsidRPr="002C707B" w:rsidRDefault="004E073E" w:rsidP="00044358">
      <w:pPr>
        <w:pStyle w:val="a5"/>
        <w:spacing w:line="360" w:lineRule="auto"/>
        <w:ind w:firstLine="851"/>
        <w:jc w:val="both"/>
        <w:rPr>
          <w:rStyle w:val="HTML"/>
          <w:i w:val="0"/>
          <w:szCs w:val="28"/>
          <w:lang w:val="uk-UA"/>
        </w:rPr>
      </w:pPr>
      <w:r>
        <w:rPr>
          <w:szCs w:val="28"/>
          <w:lang w:val="ru-RU"/>
        </w:rPr>
        <w:t xml:space="preserve">80. </w:t>
      </w:r>
      <w:r w:rsidRPr="002C707B">
        <w:rPr>
          <w:szCs w:val="28"/>
          <w:lang w:val="uk-UA" w:eastAsia="uk-UA"/>
        </w:rPr>
        <w:t xml:space="preserve">Конституція України, прийнята на п'ятій сесії Верховної Ради України 28 червня 1996 р. — [Електронний ресурс]. — Режим доступу: </w:t>
      </w:r>
      <w:r w:rsidRPr="002C707B">
        <w:rPr>
          <w:szCs w:val="28"/>
          <w:lang w:eastAsia="uk-UA"/>
        </w:rPr>
        <w:t>h</w:t>
      </w:r>
      <w:r w:rsidRPr="002C707B">
        <w:rPr>
          <w:szCs w:val="28"/>
          <w:lang w:val="uk-UA" w:eastAsia="uk-UA"/>
        </w:rPr>
        <w:t>ttp//www.zakon.</w:t>
      </w:r>
      <w:r w:rsidRPr="002C707B">
        <w:rPr>
          <w:rStyle w:val="HTML"/>
          <w:bCs/>
          <w:i w:val="0"/>
          <w:szCs w:val="28"/>
          <w:lang w:val="uk-UA"/>
        </w:rPr>
        <w:t>rada</w:t>
      </w:r>
      <w:r w:rsidRPr="002C707B">
        <w:rPr>
          <w:rStyle w:val="HTML"/>
          <w:i w:val="0"/>
          <w:szCs w:val="28"/>
          <w:lang w:val="uk-UA"/>
        </w:rPr>
        <w:t>.gov.ua.</w:t>
      </w:r>
    </w:p>
    <w:p w:rsidR="004E073E" w:rsidRPr="002C707B" w:rsidRDefault="004E073E" w:rsidP="00044358">
      <w:pPr>
        <w:spacing w:line="360" w:lineRule="auto"/>
        <w:ind w:firstLine="851"/>
        <w:jc w:val="both"/>
        <w:rPr>
          <w:sz w:val="28"/>
          <w:szCs w:val="28"/>
          <w:lang w:val="uk-UA"/>
        </w:rPr>
      </w:pPr>
      <w:r>
        <w:rPr>
          <w:rStyle w:val="HTML"/>
          <w:i w:val="0"/>
          <w:sz w:val="28"/>
          <w:szCs w:val="28"/>
          <w:lang w:val="uk-UA"/>
        </w:rPr>
        <w:t xml:space="preserve">81. </w:t>
      </w:r>
      <w:r w:rsidRPr="002C707B">
        <w:rPr>
          <w:rStyle w:val="HTML"/>
          <w:i w:val="0"/>
          <w:sz w:val="28"/>
          <w:szCs w:val="28"/>
          <w:lang w:val="uk-UA"/>
        </w:rPr>
        <w:t xml:space="preserve">Коробчанський В.О. Гігієнічна діагностика донозологічних станів у підлітковому та юнацькому віці: посібник для докторантів, аспірантів, пошукувачів та лікарів. </w:t>
      </w:r>
      <w:r w:rsidRPr="002C707B">
        <w:rPr>
          <w:sz w:val="28"/>
          <w:szCs w:val="28"/>
          <w:lang w:val="uk-UA"/>
        </w:rPr>
        <w:t>– Харків : Контраст, 2005. – 192 с.</w:t>
      </w:r>
    </w:p>
    <w:p w:rsidR="004E073E" w:rsidRPr="002C707B" w:rsidRDefault="004E073E" w:rsidP="00044358">
      <w:pPr>
        <w:pStyle w:val="21"/>
        <w:spacing w:line="360" w:lineRule="auto"/>
        <w:ind w:right="0"/>
        <w:rPr>
          <w:szCs w:val="28"/>
          <w:lang w:val="ru-RU"/>
        </w:rPr>
      </w:pPr>
      <w:r>
        <w:rPr>
          <w:szCs w:val="28"/>
          <w:lang w:val="ru-RU"/>
        </w:rPr>
        <w:lastRenderedPageBreak/>
        <w:t xml:space="preserve">82. </w:t>
      </w:r>
      <w:r w:rsidRPr="002C707B">
        <w:rPr>
          <w:szCs w:val="28"/>
          <w:lang w:val="ru-RU"/>
        </w:rPr>
        <w:t>Корреляционный анализ степени значимости ксенобиотиков, макро- и микроэлементов экологической среды в формировании смертности населения в условиях Донбасса / В. И. Агарков</w:t>
      </w:r>
      <w:r w:rsidRPr="002C707B">
        <w:rPr>
          <w:snapToGrid w:val="0"/>
          <w:color w:val="000000"/>
          <w:szCs w:val="28"/>
          <w:lang w:val="ru-RU"/>
        </w:rPr>
        <w:t xml:space="preserve">, О. А. </w:t>
      </w:r>
      <w:r w:rsidRPr="002C707B">
        <w:rPr>
          <w:snapToGrid w:val="0"/>
          <w:color w:val="000000"/>
          <w:szCs w:val="28"/>
        </w:rPr>
        <w:t>Повышева</w:t>
      </w:r>
      <w:r w:rsidRPr="002C707B">
        <w:rPr>
          <w:snapToGrid w:val="0"/>
          <w:color w:val="000000"/>
          <w:szCs w:val="28"/>
          <w:lang w:val="ru-RU"/>
        </w:rPr>
        <w:t xml:space="preserve">, С. В. </w:t>
      </w:r>
      <w:r w:rsidRPr="002C707B">
        <w:rPr>
          <w:snapToGrid w:val="0"/>
          <w:color w:val="000000"/>
          <w:szCs w:val="28"/>
        </w:rPr>
        <w:t xml:space="preserve">Грищенко </w:t>
      </w:r>
      <w:r w:rsidRPr="002C707B">
        <w:rPr>
          <w:szCs w:val="28"/>
        </w:rPr>
        <w:t>[и др.]</w:t>
      </w:r>
      <w:r w:rsidRPr="002C707B">
        <w:rPr>
          <w:szCs w:val="28"/>
          <w:lang w:val="ru-RU"/>
        </w:rPr>
        <w:t xml:space="preserve"> // Вестн. гиг. эпид. – 1998. – Т.1</w:t>
      </w:r>
      <w:r w:rsidR="0024478B">
        <w:rPr>
          <w:szCs w:val="28"/>
          <w:lang w:val="ru-RU"/>
        </w:rPr>
        <w:t>,</w:t>
      </w:r>
      <w:r w:rsidRPr="002C707B">
        <w:rPr>
          <w:szCs w:val="28"/>
          <w:lang w:val="ru-RU"/>
        </w:rPr>
        <w:t xml:space="preserve"> № 2. – С. 100</w:t>
      </w:r>
      <w:r w:rsidR="0008114B" w:rsidRPr="002C707B">
        <w:rPr>
          <w:szCs w:val="28"/>
          <w:lang w:val="ru-RU"/>
        </w:rPr>
        <w:t>–</w:t>
      </w:r>
      <w:r w:rsidRPr="002C707B">
        <w:rPr>
          <w:szCs w:val="28"/>
          <w:lang w:val="ru-RU"/>
        </w:rPr>
        <w:t xml:space="preserve">104. </w:t>
      </w:r>
    </w:p>
    <w:p w:rsidR="004E073E" w:rsidRPr="002C707B" w:rsidRDefault="004E073E" w:rsidP="00044358">
      <w:pPr>
        <w:pStyle w:val="a5"/>
        <w:spacing w:line="360" w:lineRule="auto"/>
        <w:ind w:firstLine="851"/>
        <w:jc w:val="both"/>
        <w:rPr>
          <w:szCs w:val="28"/>
          <w:lang w:val="ru-RU"/>
        </w:rPr>
      </w:pPr>
      <w:r>
        <w:rPr>
          <w:snapToGrid w:val="0"/>
          <w:szCs w:val="28"/>
          <w:lang w:val="ru-RU"/>
        </w:rPr>
        <w:t xml:space="preserve">83. </w:t>
      </w:r>
      <w:r w:rsidRPr="002C707B">
        <w:rPr>
          <w:snapToGrid w:val="0"/>
          <w:szCs w:val="28"/>
          <w:lang w:val="ru-RU"/>
        </w:rPr>
        <w:t xml:space="preserve">Кочнева Н. И. Установление факторов онкологического риска для здоровья населения в системе социально-гигиенического мониторинга / Н. И. Кочнева, Т. М. Дерстуганова, А. С. Корнилков // </w:t>
      </w:r>
      <w:r w:rsidRPr="002C707B">
        <w:rPr>
          <w:szCs w:val="28"/>
          <w:lang w:val="ru-RU"/>
        </w:rPr>
        <w:t xml:space="preserve">Итоги и перспективы обеспечения санитарно-эпидемиологического благополучия населения Российской Федерации : 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smartTag w:uri="urn:schemas-microsoft-com:office:smarttags" w:element="metricconverter">
        <w:smartTagPr>
          <w:attr w:name="ProductID" w:val="2012 г"/>
        </w:smartTagPr>
        <w:r w:rsidRPr="002C707B">
          <w:rPr>
            <w:szCs w:val="28"/>
            <w:lang w:val="ru-RU"/>
          </w:rPr>
          <w:t>2012 г</w:t>
        </w:r>
      </w:smartTag>
      <w:r w:rsidRPr="002C707B">
        <w:rPr>
          <w:szCs w:val="28"/>
          <w:lang w:val="ru-RU"/>
        </w:rPr>
        <w:t>. – М. : Москва, 2012. –  Т</w:t>
      </w:r>
      <w:r w:rsidR="006D4781">
        <w:rPr>
          <w:szCs w:val="28"/>
          <w:lang w:val="ru-RU"/>
        </w:rPr>
        <w:t>.</w:t>
      </w:r>
      <w:r w:rsidRPr="002C707B">
        <w:rPr>
          <w:szCs w:val="28"/>
        </w:rPr>
        <w:t>I</w:t>
      </w:r>
      <w:r w:rsidRPr="002C707B">
        <w:rPr>
          <w:szCs w:val="28"/>
          <w:lang w:val="ru-RU"/>
        </w:rPr>
        <w:t>. – С. 515</w:t>
      </w:r>
      <w:r w:rsidR="0008114B" w:rsidRPr="002C707B">
        <w:rPr>
          <w:szCs w:val="28"/>
          <w:lang w:val="ru-RU"/>
        </w:rPr>
        <w:t>–</w:t>
      </w:r>
      <w:r w:rsidRPr="002C707B">
        <w:rPr>
          <w:szCs w:val="28"/>
          <w:lang w:val="ru-RU"/>
        </w:rPr>
        <w:t>517.</w:t>
      </w:r>
    </w:p>
    <w:p w:rsidR="004E073E" w:rsidRPr="002C707B" w:rsidRDefault="004E073E" w:rsidP="00044358">
      <w:pPr>
        <w:tabs>
          <w:tab w:val="num" w:pos="180"/>
        </w:tabs>
        <w:spacing w:line="360" w:lineRule="auto"/>
        <w:ind w:firstLine="851"/>
        <w:jc w:val="both"/>
        <w:rPr>
          <w:snapToGrid w:val="0"/>
          <w:sz w:val="28"/>
          <w:szCs w:val="28"/>
        </w:rPr>
      </w:pPr>
      <w:r>
        <w:rPr>
          <w:snapToGrid w:val="0"/>
          <w:sz w:val="28"/>
          <w:szCs w:val="28"/>
          <w:lang w:val="uk-UA"/>
        </w:rPr>
        <w:t xml:space="preserve">84. </w:t>
      </w:r>
      <w:r w:rsidRPr="002C707B">
        <w:rPr>
          <w:snapToGrid w:val="0"/>
          <w:sz w:val="28"/>
          <w:szCs w:val="28"/>
        </w:rPr>
        <w:t>Креймер М.А.</w:t>
      </w:r>
      <w:r w:rsidRPr="002C707B">
        <w:rPr>
          <w:snapToGrid w:val="0"/>
          <w:sz w:val="28"/>
          <w:szCs w:val="28"/>
          <w:lang w:val="uk-UA"/>
        </w:rPr>
        <w:t xml:space="preserve"> Некоторые результаты социально-гигиенического мониторинга и направления по его совершенствованию / М. А. Креймер // </w:t>
      </w:r>
      <w:r w:rsidRPr="002C707B">
        <w:rPr>
          <w:snapToGrid w:val="0"/>
          <w:sz w:val="28"/>
          <w:szCs w:val="28"/>
        </w:rPr>
        <w:t xml:space="preserve">Гигиена и санитария. </w:t>
      </w:r>
      <w:r w:rsidRPr="002C707B">
        <w:rPr>
          <w:sz w:val="28"/>
          <w:szCs w:val="28"/>
        </w:rPr>
        <w:t>– 2007</w:t>
      </w:r>
      <w:r w:rsidRPr="002C707B">
        <w:rPr>
          <w:snapToGrid w:val="0"/>
          <w:sz w:val="28"/>
          <w:szCs w:val="28"/>
        </w:rPr>
        <w:t>.</w:t>
      </w:r>
      <w:r w:rsidR="002941B7">
        <w:rPr>
          <w:snapToGrid w:val="0"/>
          <w:sz w:val="28"/>
          <w:szCs w:val="28"/>
          <w:lang w:val="uk-UA"/>
        </w:rPr>
        <w:t xml:space="preserve"> </w:t>
      </w:r>
      <w:r w:rsidRPr="002C707B">
        <w:rPr>
          <w:sz w:val="28"/>
          <w:szCs w:val="28"/>
        </w:rPr>
        <w:t>–</w:t>
      </w:r>
      <w:r w:rsidR="002941B7">
        <w:rPr>
          <w:sz w:val="28"/>
          <w:szCs w:val="28"/>
          <w:lang w:val="uk-UA"/>
        </w:rPr>
        <w:t xml:space="preserve"> </w:t>
      </w:r>
      <w:r w:rsidRPr="002C707B">
        <w:rPr>
          <w:snapToGrid w:val="0"/>
          <w:sz w:val="28"/>
          <w:szCs w:val="28"/>
        </w:rPr>
        <w:t>№ 1</w:t>
      </w:r>
      <w:r w:rsidRPr="002C707B">
        <w:rPr>
          <w:snapToGrid w:val="0"/>
          <w:sz w:val="28"/>
          <w:szCs w:val="28"/>
          <w:lang w:val="uk-UA"/>
        </w:rPr>
        <w:t>.</w:t>
      </w:r>
      <w:r w:rsidR="002941B7">
        <w:rPr>
          <w:snapToGrid w:val="0"/>
          <w:sz w:val="28"/>
          <w:szCs w:val="28"/>
          <w:lang w:val="uk-UA"/>
        </w:rPr>
        <w:t xml:space="preserve"> </w:t>
      </w:r>
      <w:r w:rsidRPr="002C707B">
        <w:rPr>
          <w:sz w:val="28"/>
          <w:szCs w:val="28"/>
        </w:rPr>
        <w:t>–</w:t>
      </w:r>
      <w:r w:rsidR="002941B7">
        <w:rPr>
          <w:sz w:val="28"/>
          <w:szCs w:val="28"/>
          <w:lang w:val="uk-UA"/>
        </w:rPr>
        <w:t xml:space="preserve"> </w:t>
      </w:r>
      <w:r w:rsidRPr="002C707B">
        <w:rPr>
          <w:snapToGrid w:val="0"/>
          <w:sz w:val="28"/>
          <w:szCs w:val="28"/>
        </w:rPr>
        <w:t>С. 80</w:t>
      </w:r>
      <w:r w:rsidR="0008114B" w:rsidRPr="002C707B">
        <w:rPr>
          <w:szCs w:val="28"/>
        </w:rPr>
        <w:t>–</w:t>
      </w:r>
      <w:r w:rsidRPr="002C707B">
        <w:rPr>
          <w:snapToGrid w:val="0"/>
          <w:sz w:val="28"/>
          <w:szCs w:val="28"/>
        </w:rPr>
        <w:t>82.</w:t>
      </w:r>
    </w:p>
    <w:p w:rsidR="004E073E" w:rsidRPr="002C707B" w:rsidRDefault="004E073E" w:rsidP="00044358">
      <w:pPr>
        <w:tabs>
          <w:tab w:val="num" w:pos="180"/>
        </w:tabs>
        <w:spacing w:line="360" w:lineRule="auto"/>
        <w:ind w:firstLine="851"/>
        <w:jc w:val="both"/>
        <w:rPr>
          <w:snapToGrid w:val="0"/>
          <w:sz w:val="28"/>
          <w:szCs w:val="28"/>
        </w:rPr>
      </w:pPr>
      <w:r>
        <w:rPr>
          <w:snapToGrid w:val="0"/>
          <w:sz w:val="28"/>
          <w:szCs w:val="28"/>
          <w:lang w:val="uk-UA"/>
        </w:rPr>
        <w:t xml:space="preserve">85. </w:t>
      </w:r>
      <w:r w:rsidRPr="002C707B">
        <w:rPr>
          <w:snapToGrid w:val="0"/>
          <w:sz w:val="28"/>
          <w:szCs w:val="28"/>
        </w:rPr>
        <w:t xml:space="preserve">Куинджи Н. Н. Опыт применения социально-гигиенического мониторинга в гигиене детей и подростков  // Н. Н. Куинджи, И. Г. Зорина // Гигиена и санитария. </w:t>
      </w:r>
      <w:r w:rsidRPr="002C707B">
        <w:rPr>
          <w:sz w:val="28"/>
          <w:szCs w:val="28"/>
        </w:rPr>
        <w:t>– 2012</w:t>
      </w:r>
      <w:r w:rsidRPr="002C707B">
        <w:rPr>
          <w:snapToGrid w:val="0"/>
          <w:sz w:val="28"/>
          <w:szCs w:val="28"/>
        </w:rPr>
        <w:t>.</w:t>
      </w:r>
      <w:r w:rsidR="002941B7">
        <w:rPr>
          <w:snapToGrid w:val="0"/>
          <w:sz w:val="28"/>
          <w:szCs w:val="28"/>
          <w:lang w:val="uk-UA"/>
        </w:rPr>
        <w:t xml:space="preserve"> </w:t>
      </w:r>
      <w:r w:rsidRPr="002C707B">
        <w:rPr>
          <w:sz w:val="28"/>
          <w:szCs w:val="28"/>
        </w:rPr>
        <w:t>–</w:t>
      </w:r>
      <w:r w:rsidR="002941B7">
        <w:rPr>
          <w:sz w:val="28"/>
          <w:szCs w:val="28"/>
          <w:lang w:val="uk-UA"/>
        </w:rPr>
        <w:t xml:space="preserve"> </w:t>
      </w:r>
      <w:r w:rsidRPr="002C707B">
        <w:rPr>
          <w:snapToGrid w:val="0"/>
          <w:sz w:val="28"/>
          <w:szCs w:val="28"/>
        </w:rPr>
        <w:t>№ 4</w:t>
      </w:r>
      <w:r w:rsidRPr="002C707B">
        <w:rPr>
          <w:snapToGrid w:val="0"/>
          <w:sz w:val="28"/>
          <w:szCs w:val="28"/>
          <w:lang w:val="uk-UA"/>
        </w:rPr>
        <w:t>.</w:t>
      </w:r>
      <w:r w:rsidR="002941B7">
        <w:rPr>
          <w:snapToGrid w:val="0"/>
          <w:sz w:val="28"/>
          <w:szCs w:val="28"/>
          <w:lang w:val="uk-UA"/>
        </w:rPr>
        <w:t xml:space="preserve"> </w:t>
      </w:r>
      <w:r w:rsidRPr="002C707B">
        <w:rPr>
          <w:sz w:val="28"/>
          <w:szCs w:val="28"/>
        </w:rPr>
        <w:t>–</w:t>
      </w:r>
      <w:r w:rsidR="002941B7">
        <w:rPr>
          <w:sz w:val="28"/>
          <w:szCs w:val="28"/>
          <w:lang w:val="uk-UA"/>
        </w:rPr>
        <w:t xml:space="preserve"> </w:t>
      </w:r>
      <w:r w:rsidRPr="002C707B">
        <w:rPr>
          <w:snapToGrid w:val="0"/>
          <w:sz w:val="28"/>
          <w:szCs w:val="28"/>
        </w:rPr>
        <w:t>С. 53</w:t>
      </w:r>
      <w:r w:rsidR="0008114B" w:rsidRPr="002C707B">
        <w:rPr>
          <w:szCs w:val="28"/>
        </w:rPr>
        <w:t>–</w:t>
      </w:r>
      <w:r w:rsidRPr="002C707B">
        <w:rPr>
          <w:snapToGrid w:val="0"/>
          <w:sz w:val="28"/>
          <w:szCs w:val="28"/>
        </w:rPr>
        <w:t>57.</w:t>
      </w:r>
    </w:p>
    <w:p w:rsidR="004E073E" w:rsidRPr="002C707B" w:rsidRDefault="004E073E" w:rsidP="00044358">
      <w:pPr>
        <w:tabs>
          <w:tab w:val="num" w:pos="180"/>
        </w:tabs>
        <w:spacing w:line="360" w:lineRule="auto"/>
        <w:ind w:firstLine="851"/>
        <w:jc w:val="both"/>
        <w:rPr>
          <w:snapToGrid w:val="0"/>
          <w:sz w:val="28"/>
          <w:szCs w:val="28"/>
        </w:rPr>
      </w:pPr>
      <w:r>
        <w:rPr>
          <w:snapToGrid w:val="0"/>
          <w:sz w:val="28"/>
          <w:szCs w:val="28"/>
          <w:lang w:val="uk-UA"/>
        </w:rPr>
        <w:t xml:space="preserve">86. </w:t>
      </w:r>
      <w:r w:rsidRPr="002C707B">
        <w:rPr>
          <w:snapToGrid w:val="0"/>
          <w:sz w:val="28"/>
          <w:szCs w:val="28"/>
        </w:rPr>
        <w:t>Курс на оздоровление. Европейская стратегия профилактики и борьбы с неинфекционными заболеваниями. – Копенгаген : ЕРБ ВОЗ, 2006. – 62 с.</w:t>
      </w:r>
    </w:p>
    <w:p w:rsidR="004E073E" w:rsidRPr="002C707B" w:rsidRDefault="004E073E" w:rsidP="00044358">
      <w:pPr>
        <w:tabs>
          <w:tab w:val="num" w:pos="0"/>
        </w:tabs>
        <w:spacing w:line="360" w:lineRule="auto"/>
        <w:ind w:firstLine="851"/>
        <w:jc w:val="both"/>
        <w:rPr>
          <w:snapToGrid w:val="0"/>
          <w:sz w:val="28"/>
          <w:szCs w:val="28"/>
          <w:lang w:val="uk-UA"/>
        </w:rPr>
      </w:pPr>
      <w:r>
        <w:rPr>
          <w:sz w:val="28"/>
          <w:szCs w:val="28"/>
          <w:lang w:val="uk-UA"/>
        </w:rPr>
        <w:t>87.</w:t>
      </w:r>
      <w:r w:rsidR="005A22B5">
        <w:rPr>
          <w:sz w:val="28"/>
          <w:szCs w:val="28"/>
          <w:lang w:val="en-US"/>
        </w:rPr>
        <w:t> </w:t>
      </w:r>
      <w:r w:rsidRPr="002C707B">
        <w:rPr>
          <w:snapToGrid w:val="0"/>
          <w:sz w:val="28"/>
          <w:szCs w:val="28"/>
        </w:rPr>
        <w:t xml:space="preserve">Кутепов Е. Н. Проблема диагностики донозологических и преморбидных состояний в связи с воздействием факторов окружающей среды </w:t>
      </w:r>
      <w:r w:rsidRPr="002C707B">
        <w:rPr>
          <w:snapToGrid w:val="0"/>
          <w:sz w:val="28"/>
          <w:szCs w:val="28"/>
          <w:lang w:val="uk-UA"/>
        </w:rPr>
        <w:t xml:space="preserve">/ Е. Н. </w:t>
      </w:r>
      <w:r w:rsidRPr="002C707B">
        <w:rPr>
          <w:snapToGrid w:val="0"/>
          <w:sz w:val="28"/>
          <w:szCs w:val="28"/>
        </w:rPr>
        <w:t xml:space="preserve">Кутепов // Гигиена и санитария. </w:t>
      </w:r>
      <w:r w:rsidRPr="002C707B">
        <w:rPr>
          <w:sz w:val="28"/>
          <w:szCs w:val="28"/>
        </w:rPr>
        <w:t>–</w:t>
      </w:r>
      <w:r w:rsidRPr="002C707B">
        <w:rPr>
          <w:snapToGrid w:val="0"/>
          <w:sz w:val="28"/>
          <w:szCs w:val="28"/>
        </w:rPr>
        <w:t xml:space="preserve"> 1993. </w:t>
      </w:r>
      <w:r w:rsidRPr="002C707B">
        <w:rPr>
          <w:sz w:val="28"/>
          <w:szCs w:val="28"/>
        </w:rPr>
        <w:t>–</w:t>
      </w:r>
      <w:r w:rsidRPr="002C707B">
        <w:rPr>
          <w:snapToGrid w:val="0"/>
          <w:sz w:val="28"/>
          <w:szCs w:val="28"/>
        </w:rPr>
        <w:t xml:space="preserve"> № 1. </w:t>
      </w:r>
      <w:r w:rsidRPr="002C707B">
        <w:rPr>
          <w:sz w:val="28"/>
          <w:szCs w:val="28"/>
        </w:rPr>
        <w:t>–</w:t>
      </w:r>
      <w:r w:rsidRPr="002C707B">
        <w:rPr>
          <w:snapToGrid w:val="0"/>
          <w:sz w:val="28"/>
          <w:szCs w:val="28"/>
        </w:rPr>
        <w:t xml:space="preserve"> С. 6</w:t>
      </w:r>
      <w:r w:rsidR="0008114B" w:rsidRPr="002C707B">
        <w:rPr>
          <w:szCs w:val="28"/>
        </w:rPr>
        <w:t>–</w:t>
      </w:r>
      <w:r w:rsidRPr="002C707B">
        <w:rPr>
          <w:snapToGrid w:val="0"/>
          <w:sz w:val="28"/>
          <w:szCs w:val="28"/>
        </w:rPr>
        <w:t>9.</w:t>
      </w:r>
    </w:p>
    <w:p w:rsidR="004E073E" w:rsidRPr="00D81024" w:rsidRDefault="004E073E" w:rsidP="00044358">
      <w:pPr>
        <w:tabs>
          <w:tab w:val="num" w:pos="0"/>
        </w:tabs>
        <w:spacing w:line="360" w:lineRule="auto"/>
        <w:ind w:firstLine="851"/>
        <w:jc w:val="both"/>
        <w:rPr>
          <w:sz w:val="28"/>
          <w:szCs w:val="28"/>
        </w:rPr>
      </w:pPr>
      <w:r>
        <w:rPr>
          <w:sz w:val="28"/>
          <w:szCs w:val="28"/>
          <w:lang w:val="uk-UA"/>
        </w:rPr>
        <w:t xml:space="preserve">88. </w:t>
      </w:r>
      <w:r w:rsidRPr="002C707B">
        <w:rPr>
          <w:sz w:val="28"/>
          <w:szCs w:val="28"/>
        </w:rPr>
        <w:t xml:space="preserve">Кучма В. Р. Приоритетные критерии оценки состояния здоровья и профилактики заболеваний детей и подростков / </w:t>
      </w:r>
      <w:r w:rsidRPr="002C707B">
        <w:rPr>
          <w:sz w:val="28"/>
          <w:szCs w:val="28"/>
          <w:lang w:val="uk-UA"/>
        </w:rPr>
        <w:t xml:space="preserve">В. Р. </w:t>
      </w:r>
      <w:r w:rsidRPr="002C707B">
        <w:rPr>
          <w:sz w:val="28"/>
          <w:szCs w:val="28"/>
        </w:rPr>
        <w:t xml:space="preserve">Кучма, Л. М. Сухарева </w:t>
      </w:r>
      <w:r w:rsidRPr="002C707B">
        <w:rPr>
          <w:sz w:val="28"/>
          <w:szCs w:val="28"/>
          <w:lang w:val="uk-UA"/>
        </w:rPr>
        <w:t xml:space="preserve"> /</w:t>
      </w:r>
      <w:r w:rsidRPr="002C707B">
        <w:rPr>
          <w:sz w:val="28"/>
          <w:szCs w:val="28"/>
        </w:rPr>
        <w:t>/ Гигиена и санитария. – 2005. – №</w:t>
      </w:r>
      <w:r w:rsidRPr="002C707B">
        <w:rPr>
          <w:sz w:val="28"/>
          <w:szCs w:val="28"/>
          <w:lang w:val="uk-UA"/>
        </w:rPr>
        <w:t xml:space="preserve"> 6</w:t>
      </w:r>
      <w:r w:rsidRPr="002C707B">
        <w:rPr>
          <w:sz w:val="28"/>
          <w:szCs w:val="28"/>
        </w:rPr>
        <w:t>. – С. 42</w:t>
      </w:r>
      <w:r w:rsidR="0008114B" w:rsidRPr="002C707B">
        <w:rPr>
          <w:szCs w:val="28"/>
        </w:rPr>
        <w:t>–</w:t>
      </w:r>
      <w:r w:rsidRPr="002C707B">
        <w:rPr>
          <w:sz w:val="28"/>
          <w:szCs w:val="28"/>
        </w:rPr>
        <w:t>45.</w:t>
      </w:r>
    </w:p>
    <w:p w:rsidR="004E073E" w:rsidRPr="002C707B" w:rsidRDefault="004E073E" w:rsidP="00044358">
      <w:pPr>
        <w:tabs>
          <w:tab w:val="num" w:pos="0"/>
        </w:tabs>
        <w:spacing w:line="360" w:lineRule="auto"/>
        <w:ind w:firstLine="851"/>
        <w:jc w:val="both"/>
        <w:rPr>
          <w:snapToGrid w:val="0"/>
          <w:sz w:val="28"/>
          <w:szCs w:val="28"/>
          <w:lang w:val="uk-UA"/>
        </w:rPr>
      </w:pPr>
      <w:r>
        <w:rPr>
          <w:sz w:val="28"/>
          <w:szCs w:val="28"/>
          <w:lang w:val="uk-UA"/>
        </w:rPr>
        <w:t xml:space="preserve">89. </w:t>
      </w:r>
      <w:r w:rsidRPr="002C707B">
        <w:rPr>
          <w:sz w:val="28"/>
          <w:szCs w:val="28"/>
        </w:rPr>
        <w:t>Лесовой В. Н. Медицина пограничных состояний: теория и практика донозологической диагностики / В.Н. Лесовой, В. А. Капустник, В.А.</w:t>
      </w:r>
      <w:r w:rsidR="00103E55">
        <w:rPr>
          <w:sz w:val="28"/>
          <w:szCs w:val="28"/>
          <w:lang w:val="uk-UA"/>
        </w:rPr>
        <w:t> </w:t>
      </w:r>
      <w:r w:rsidRPr="002C707B">
        <w:rPr>
          <w:sz w:val="28"/>
          <w:szCs w:val="28"/>
        </w:rPr>
        <w:t>Коробчанский // Науко</w:t>
      </w:r>
      <w:r w:rsidRPr="002C707B">
        <w:rPr>
          <w:sz w:val="28"/>
          <w:szCs w:val="28"/>
          <w:lang w:val="uk-UA"/>
        </w:rPr>
        <w:t xml:space="preserve">вий журнал МОЗ України. </w:t>
      </w:r>
      <w:r w:rsidRPr="002C707B">
        <w:rPr>
          <w:sz w:val="28"/>
          <w:szCs w:val="28"/>
        </w:rPr>
        <w:t>–</w:t>
      </w:r>
      <w:r w:rsidRPr="002C707B">
        <w:rPr>
          <w:snapToGrid w:val="0"/>
          <w:sz w:val="28"/>
          <w:szCs w:val="28"/>
          <w:lang w:val="uk-UA"/>
        </w:rPr>
        <w:t>2013</w:t>
      </w:r>
      <w:r w:rsidRPr="002C707B">
        <w:rPr>
          <w:snapToGrid w:val="0"/>
          <w:sz w:val="28"/>
          <w:szCs w:val="28"/>
        </w:rPr>
        <w:t xml:space="preserve">. </w:t>
      </w:r>
      <w:r w:rsidRPr="002C707B">
        <w:rPr>
          <w:sz w:val="28"/>
          <w:szCs w:val="28"/>
        </w:rPr>
        <w:t>–</w:t>
      </w:r>
      <w:r w:rsidRPr="002C707B">
        <w:rPr>
          <w:snapToGrid w:val="0"/>
          <w:sz w:val="28"/>
          <w:szCs w:val="28"/>
        </w:rPr>
        <w:t xml:space="preserve"> № </w:t>
      </w:r>
      <w:r w:rsidRPr="002C707B">
        <w:rPr>
          <w:snapToGrid w:val="0"/>
          <w:sz w:val="28"/>
          <w:szCs w:val="28"/>
          <w:lang w:val="uk-UA"/>
        </w:rPr>
        <w:t>2 (3)</w:t>
      </w:r>
      <w:r w:rsidRPr="002C707B">
        <w:rPr>
          <w:snapToGrid w:val="0"/>
          <w:sz w:val="28"/>
          <w:szCs w:val="28"/>
        </w:rPr>
        <w:t xml:space="preserve">. </w:t>
      </w:r>
      <w:r w:rsidRPr="002C707B">
        <w:rPr>
          <w:sz w:val="28"/>
          <w:szCs w:val="28"/>
        </w:rPr>
        <w:t>–</w:t>
      </w:r>
      <w:r w:rsidRPr="002C707B">
        <w:rPr>
          <w:snapToGrid w:val="0"/>
          <w:sz w:val="28"/>
          <w:szCs w:val="28"/>
        </w:rPr>
        <w:t xml:space="preserve"> С. </w:t>
      </w:r>
      <w:r w:rsidRPr="002C707B">
        <w:rPr>
          <w:snapToGrid w:val="0"/>
          <w:sz w:val="28"/>
          <w:szCs w:val="28"/>
          <w:lang w:val="uk-UA"/>
        </w:rPr>
        <w:t>49</w:t>
      </w:r>
      <w:r w:rsidR="0008114B" w:rsidRPr="002C707B">
        <w:rPr>
          <w:szCs w:val="28"/>
        </w:rPr>
        <w:t>–</w:t>
      </w:r>
      <w:r w:rsidRPr="002C707B">
        <w:rPr>
          <w:snapToGrid w:val="0"/>
          <w:sz w:val="28"/>
          <w:szCs w:val="28"/>
          <w:lang w:val="uk-UA"/>
        </w:rPr>
        <w:t>60</w:t>
      </w:r>
      <w:r w:rsidRPr="002C707B">
        <w:rPr>
          <w:snapToGrid w:val="0"/>
          <w:sz w:val="28"/>
          <w:szCs w:val="28"/>
        </w:rPr>
        <w:t>.</w:t>
      </w:r>
    </w:p>
    <w:p w:rsidR="004E073E" w:rsidRPr="002C707B" w:rsidRDefault="004E073E" w:rsidP="00044358">
      <w:pPr>
        <w:tabs>
          <w:tab w:val="num" w:pos="0"/>
        </w:tabs>
        <w:spacing w:line="360" w:lineRule="auto"/>
        <w:ind w:firstLine="851"/>
        <w:jc w:val="both"/>
        <w:rPr>
          <w:snapToGrid w:val="0"/>
          <w:sz w:val="28"/>
          <w:szCs w:val="28"/>
        </w:rPr>
      </w:pPr>
      <w:r>
        <w:rPr>
          <w:sz w:val="28"/>
          <w:szCs w:val="28"/>
          <w:lang w:val="uk-UA"/>
        </w:rPr>
        <w:lastRenderedPageBreak/>
        <w:t xml:space="preserve">90. </w:t>
      </w:r>
      <w:r w:rsidRPr="002C707B">
        <w:rPr>
          <w:sz w:val="28"/>
          <w:szCs w:val="28"/>
        </w:rPr>
        <w:t xml:space="preserve">Лисицин Ю. П. Здоровье человека - социальная ценность </w:t>
      </w:r>
      <w:r w:rsidRPr="002C707B">
        <w:rPr>
          <w:sz w:val="28"/>
          <w:szCs w:val="28"/>
          <w:lang w:val="uk-UA"/>
        </w:rPr>
        <w:t xml:space="preserve">/ Ю. П. </w:t>
      </w:r>
      <w:r w:rsidRPr="002C707B">
        <w:rPr>
          <w:sz w:val="28"/>
          <w:szCs w:val="28"/>
        </w:rPr>
        <w:t>Лисицин</w:t>
      </w:r>
      <w:r w:rsidRPr="002C707B">
        <w:rPr>
          <w:sz w:val="28"/>
          <w:szCs w:val="28"/>
          <w:lang w:val="uk-UA"/>
        </w:rPr>
        <w:t>, А. В.</w:t>
      </w:r>
      <w:r w:rsidRPr="002C707B">
        <w:rPr>
          <w:sz w:val="28"/>
          <w:szCs w:val="28"/>
        </w:rPr>
        <w:t xml:space="preserve"> Сахно. – М.: Мысль, 1989. – 271 с. </w:t>
      </w:r>
    </w:p>
    <w:p w:rsidR="004E073E" w:rsidRPr="002C707B" w:rsidRDefault="004E073E" w:rsidP="00044358">
      <w:pPr>
        <w:pStyle w:val="21"/>
        <w:spacing w:line="360" w:lineRule="auto"/>
        <w:ind w:right="0"/>
        <w:rPr>
          <w:szCs w:val="28"/>
          <w:lang w:val="ru-RU"/>
        </w:rPr>
      </w:pPr>
      <w:r>
        <w:rPr>
          <w:szCs w:val="28"/>
          <w:lang w:val="ru-RU"/>
        </w:rPr>
        <w:t xml:space="preserve">91. </w:t>
      </w:r>
      <w:r w:rsidRPr="002C707B">
        <w:rPr>
          <w:szCs w:val="28"/>
        </w:rPr>
        <w:t>Литвинова О.</w:t>
      </w:r>
      <w:r w:rsidRPr="002C707B">
        <w:rPr>
          <w:szCs w:val="28"/>
          <w:lang w:val="ru-RU"/>
        </w:rPr>
        <w:t> </w:t>
      </w:r>
      <w:r w:rsidRPr="002C707B">
        <w:rPr>
          <w:szCs w:val="28"/>
        </w:rPr>
        <w:t>Н. Оцінка впливу екологічних чинників на показники захворюваності / О.</w:t>
      </w:r>
      <w:r w:rsidRPr="002C707B">
        <w:rPr>
          <w:szCs w:val="28"/>
          <w:lang w:val="ru-RU"/>
        </w:rPr>
        <w:t> </w:t>
      </w:r>
      <w:r w:rsidRPr="002C707B">
        <w:rPr>
          <w:szCs w:val="28"/>
        </w:rPr>
        <w:t>Н. Литвинова, М.</w:t>
      </w:r>
      <w:r w:rsidRPr="002C707B">
        <w:rPr>
          <w:szCs w:val="28"/>
          <w:lang w:val="ru-RU"/>
        </w:rPr>
        <w:t> </w:t>
      </w:r>
      <w:r w:rsidRPr="002C707B">
        <w:rPr>
          <w:szCs w:val="28"/>
        </w:rPr>
        <w:t>Ю. Антомонов // Довкілля та здоров</w:t>
      </w:r>
      <w:r w:rsidRPr="002C707B">
        <w:rPr>
          <w:szCs w:val="28"/>
          <w:lang w:val="ru-RU"/>
        </w:rPr>
        <w:t>’</w:t>
      </w:r>
      <w:r w:rsidRPr="002C707B">
        <w:rPr>
          <w:szCs w:val="28"/>
        </w:rPr>
        <w:t xml:space="preserve">я. </w:t>
      </w:r>
      <w:r w:rsidRPr="002C707B">
        <w:rPr>
          <w:szCs w:val="28"/>
          <w:lang w:val="ru-RU"/>
        </w:rPr>
        <w:t>–</w:t>
      </w:r>
      <w:r w:rsidRPr="002C707B">
        <w:rPr>
          <w:szCs w:val="28"/>
        </w:rPr>
        <w:t xml:space="preserve"> 2002.</w:t>
      </w:r>
      <w:r w:rsidRPr="002C707B">
        <w:rPr>
          <w:szCs w:val="28"/>
          <w:lang w:val="ru-RU"/>
        </w:rPr>
        <w:t xml:space="preserve"> –</w:t>
      </w:r>
      <w:r w:rsidRPr="002C707B">
        <w:rPr>
          <w:szCs w:val="28"/>
        </w:rPr>
        <w:t xml:space="preserve"> № 3</w:t>
      </w:r>
      <w:r w:rsidR="002941B7">
        <w:rPr>
          <w:szCs w:val="28"/>
        </w:rPr>
        <w:t xml:space="preserve"> </w:t>
      </w:r>
      <w:r w:rsidRPr="002C707B">
        <w:rPr>
          <w:szCs w:val="28"/>
        </w:rPr>
        <w:t>(22).</w:t>
      </w:r>
      <w:r w:rsidRPr="002C707B">
        <w:rPr>
          <w:szCs w:val="28"/>
          <w:lang w:val="ru-RU"/>
        </w:rPr>
        <w:t xml:space="preserve"> –</w:t>
      </w:r>
      <w:r w:rsidRPr="002C707B">
        <w:rPr>
          <w:szCs w:val="28"/>
        </w:rPr>
        <w:t xml:space="preserve"> С. 68</w:t>
      </w:r>
      <w:r w:rsidR="0008114B" w:rsidRPr="002C707B">
        <w:rPr>
          <w:szCs w:val="28"/>
          <w:lang w:val="ru-RU"/>
        </w:rPr>
        <w:t>–</w:t>
      </w:r>
      <w:r w:rsidRPr="002C707B">
        <w:rPr>
          <w:szCs w:val="28"/>
        </w:rPr>
        <w:t>69.</w:t>
      </w:r>
    </w:p>
    <w:p w:rsidR="004E073E" w:rsidRPr="002C707B" w:rsidRDefault="004E073E" w:rsidP="00044358">
      <w:pPr>
        <w:pStyle w:val="21"/>
        <w:spacing w:line="360" w:lineRule="auto"/>
        <w:ind w:right="0"/>
        <w:rPr>
          <w:szCs w:val="28"/>
          <w:lang w:val="ru-RU"/>
        </w:rPr>
      </w:pPr>
      <w:r>
        <w:rPr>
          <w:szCs w:val="28"/>
          <w:lang w:val="ru-RU"/>
        </w:rPr>
        <w:t xml:space="preserve">92. </w:t>
      </w:r>
      <w:r w:rsidRPr="002C707B">
        <w:rPr>
          <w:szCs w:val="28"/>
        </w:rPr>
        <w:t>Лозовий М.</w:t>
      </w:r>
      <w:r w:rsidRPr="002C707B">
        <w:rPr>
          <w:szCs w:val="28"/>
          <w:lang w:val="ru-RU"/>
        </w:rPr>
        <w:t> </w:t>
      </w:r>
      <w:r w:rsidRPr="002C707B">
        <w:rPr>
          <w:szCs w:val="28"/>
        </w:rPr>
        <w:t>П. Гігієнічна оцінка результатів моніторингу стану атмосферного повітря і здоров’я дитячого населення Солом’янського району м.Києва / М.</w:t>
      </w:r>
      <w:r w:rsidRPr="002C707B">
        <w:rPr>
          <w:szCs w:val="28"/>
          <w:lang w:val="ru-RU"/>
        </w:rPr>
        <w:t> </w:t>
      </w:r>
      <w:r w:rsidRPr="002C707B">
        <w:rPr>
          <w:szCs w:val="28"/>
        </w:rPr>
        <w:t xml:space="preserve">П. Лозовий // Довкілля та здоров’я. </w:t>
      </w:r>
      <w:r w:rsidRPr="002C707B">
        <w:rPr>
          <w:szCs w:val="28"/>
          <w:lang w:val="ru-RU"/>
        </w:rPr>
        <w:t>–</w:t>
      </w:r>
      <w:r w:rsidRPr="002C707B">
        <w:rPr>
          <w:szCs w:val="28"/>
        </w:rPr>
        <w:t xml:space="preserve"> 2009. </w:t>
      </w:r>
      <w:r w:rsidRPr="002C707B">
        <w:rPr>
          <w:szCs w:val="28"/>
          <w:lang w:val="ru-RU"/>
        </w:rPr>
        <w:t>–</w:t>
      </w:r>
      <w:r w:rsidRPr="002C707B">
        <w:rPr>
          <w:szCs w:val="28"/>
        </w:rPr>
        <w:t xml:space="preserve"> № 1</w:t>
      </w:r>
      <w:r w:rsidRPr="002C707B">
        <w:rPr>
          <w:szCs w:val="28"/>
          <w:lang w:val="ru-RU"/>
        </w:rPr>
        <w:t xml:space="preserve"> (</w:t>
      </w:r>
      <w:r w:rsidRPr="002C707B">
        <w:rPr>
          <w:szCs w:val="28"/>
        </w:rPr>
        <w:t xml:space="preserve">48). </w:t>
      </w:r>
      <w:r w:rsidRPr="002C707B">
        <w:rPr>
          <w:szCs w:val="28"/>
          <w:lang w:val="ru-RU"/>
        </w:rPr>
        <w:t>–</w:t>
      </w:r>
      <w:r w:rsidRPr="002C707B">
        <w:rPr>
          <w:szCs w:val="28"/>
        </w:rPr>
        <w:t xml:space="preserve"> С. 58</w:t>
      </w:r>
      <w:r w:rsidR="0008114B" w:rsidRPr="002C707B">
        <w:rPr>
          <w:szCs w:val="28"/>
          <w:lang w:val="ru-RU"/>
        </w:rPr>
        <w:t>–</w:t>
      </w:r>
      <w:r w:rsidRPr="002C707B">
        <w:rPr>
          <w:szCs w:val="28"/>
        </w:rPr>
        <w:t>61.</w:t>
      </w:r>
    </w:p>
    <w:p w:rsidR="004E073E" w:rsidRPr="002C707B" w:rsidRDefault="004E073E" w:rsidP="00044358">
      <w:pPr>
        <w:spacing w:line="360" w:lineRule="auto"/>
        <w:ind w:firstLine="851"/>
        <w:jc w:val="both"/>
        <w:rPr>
          <w:sz w:val="28"/>
          <w:szCs w:val="28"/>
        </w:rPr>
      </w:pPr>
      <w:r>
        <w:rPr>
          <w:sz w:val="28"/>
          <w:szCs w:val="28"/>
          <w:lang w:val="uk-UA"/>
        </w:rPr>
        <w:t xml:space="preserve">93. </w:t>
      </w:r>
      <w:r w:rsidRPr="002C707B">
        <w:rPr>
          <w:sz w:val="28"/>
          <w:szCs w:val="28"/>
        </w:rPr>
        <w:t xml:space="preserve">Мадеева Е. В. Влияние загрязнения атмосферного воздуха на здоровье населения Нижне-Селенгинского промышленного узла : дис. </w:t>
      </w:r>
      <w:r w:rsidRPr="002C707B">
        <w:rPr>
          <w:sz w:val="28"/>
          <w:szCs w:val="28"/>
          <w:lang w:val="uk-UA"/>
        </w:rPr>
        <w:t xml:space="preserve">… </w:t>
      </w:r>
      <w:r w:rsidRPr="002C707B">
        <w:rPr>
          <w:sz w:val="28"/>
          <w:szCs w:val="28"/>
        </w:rPr>
        <w:t>канд. биол. наук : спец. 03.02.08  /  Мадеева Екатерина Викторовна. – Улан-Удэ</w:t>
      </w:r>
      <w:r w:rsidRPr="002C707B">
        <w:rPr>
          <w:sz w:val="28"/>
          <w:szCs w:val="28"/>
          <w:lang w:val="uk-UA"/>
        </w:rPr>
        <w:t>,</w:t>
      </w:r>
      <w:r w:rsidRPr="002C707B">
        <w:rPr>
          <w:sz w:val="28"/>
          <w:szCs w:val="28"/>
        </w:rPr>
        <w:t xml:space="preserve"> 2008. – 255 с. </w:t>
      </w:r>
    </w:p>
    <w:p w:rsidR="004E073E" w:rsidRPr="002C707B" w:rsidRDefault="004E073E" w:rsidP="00044358">
      <w:pPr>
        <w:pStyle w:val="21"/>
        <w:spacing w:line="360" w:lineRule="auto"/>
        <w:ind w:right="0"/>
        <w:rPr>
          <w:szCs w:val="28"/>
          <w:lang w:val="ru-RU"/>
        </w:rPr>
      </w:pPr>
      <w:r>
        <w:rPr>
          <w:szCs w:val="28"/>
          <w:lang w:val="ru-RU"/>
        </w:rPr>
        <w:t xml:space="preserve">94. </w:t>
      </w:r>
      <w:r w:rsidRPr="002C707B">
        <w:rPr>
          <w:szCs w:val="28"/>
        </w:rPr>
        <w:t xml:space="preserve">Манолог К. П. Забруднення атмосферного повітря промислового міста як фактор ризику для здоров я його мешканців / К.П. Манолог, В.В. Загородній // Довкілля та здоров’я. </w:t>
      </w:r>
      <w:r w:rsidRPr="002C707B">
        <w:rPr>
          <w:szCs w:val="28"/>
          <w:lang w:val="ru-RU"/>
        </w:rPr>
        <w:t>–</w:t>
      </w:r>
      <w:r w:rsidRPr="002C707B">
        <w:rPr>
          <w:szCs w:val="28"/>
        </w:rPr>
        <w:t xml:space="preserve"> 2009. </w:t>
      </w:r>
      <w:r w:rsidRPr="002C707B">
        <w:rPr>
          <w:szCs w:val="28"/>
          <w:lang w:val="ru-RU"/>
        </w:rPr>
        <w:t>–</w:t>
      </w:r>
      <w:r w:rsidRPr="002C707B">
        <w:rPr>
          <w:szCs w:val="28"/>
        </w:rPr>
        <w:t xml:space="preserve"> № 1(48). </w:t>
      </w:r>
      <w:r w:rsidRPr="002C707B">
        <w:rPr>
          <w:szCs w:val="28"/>
          <w:lang w:val="ru-RU"/>
        </w:rPr>
        <w:t>–</w:t>
      </w:r>
      <w:r w:rsidRPr="002C707B">
        <w:rPr>
          <w:szCs w:val="28"/>
        </w:rPr>
        <w:t xml:space="preserve"> С. 33</w:t>
      </w:r>
      <w:r w:rsidR="0008114B" w:rsidRPr="002C707B">
        <w:rPr>
          <w:szCs w:val="28"/>
          <w:lang w:val="ru-RU"/>
        </w:rPr>
        <w:t>–</w:t>
      </w:r>
      <w:r w:rsidRPr="002C707B">
        <w:rPr>
          <w:szCs w:val="28"/>
        </w:rPr>
        <w:t>35.</w:t>
      </w:r>
    </w:p>
    <w:p w:rsidR="004E073E" w:rsidRPr="002C707B" w:rsidRDefault="004E073E" w:rsidP="00044358">
      <w:pPr>
        <w:pStyle w:val="21"/>
        <w:spacing w:line="360" w:lineRule="auto"/>
        <w:ind w:right="0"/>
        <w:rPr>
          <w:szCs w:val="28"/>
        </w:rPr>
      </w:pPr>
      <w:r>
        <w:rPr>
          <w:szCs w:val="28"/>
          <w:lang w:val="ru-RU"/>
        </w:rPr>
        <w:t xml:space="preserve">95. </w:t>
      </w:r>
      <w:r w:rsidRPr="002C707B">
        <w:rPr>
          <w:szCs w:val="28"/>
        </w:rPr>
        <w:t>Медицинские аспект</w:t>
      </w:r>
      <w:r w:rsidRPr="002C707B">
        <w:rPr>
          <w:szCs w:val="28"/>
          <w:lang w:val="ru-RU"/>
        </w:rPr>
        <w:t>ы</w:t>
      </w:r>
      <w:r w:rsidRPr="002C707B">
        <w:rPr>
          <w:szCs w:val="28"/>
        </w:rPr>
        <w:t xml:space="preserve"> защит</w:t>
      </w:r>
      <w:r w:rsidRPr="002C707B">
        <w:rPr>
          <w:szCs w:val="28"/>
          <w:lang w:val="ru-RU"/>
        </w:rPr>
        <w:t>ы здоровья населения от вредного воздействия факторов окружающей среды / И. Б.Ушаков, А. С. Володин, С.С.</w:t>
      </w:r>
      <w:r w:rsidR="005C4ED6">
        <w:rPr>
          <w:szCs w:val="28"/>
          <w:lang w:val="ru-RU"/>
        </w:rPr>
        <w:t> </w:t>
      </w:r>
      <w:r w:rsidRPr="002C707B">
        <w:rPr>
          <w:szCs w:val="28"/>
          <w:lang w:val="ru-RU"/>
        </w:rPr>
        <w:t>Чикова, Т. В. Зуева // Гигиена и санитария. – 2005. – № 6. – С. 29</w:t>
      </w:r>
      <w:r w:rsidR="0008114B" w:rsidRPr="002C707B">
        <w:rPr>
          <w:szCs w:val="28"/>
          <w:lang w:val="ru-RU"/>
        </w:rPr>
        <w:t>–</w:t>
      </w:r>
      <w:r w:rsidRPr="002C707B">
        <w:rPr>
          <w:szCs w:val="28"/>
          <w:lang w:val="ru-RU"/>
        </w:rPr>
        <w:t xml:space="preserve">34. </w:t>
      </w:r>
    </w:p>
    <w:p w:rsidR="004E073E" w:rsidRPr="002C707B" w:rsidRDefault="004E073E" w:rsidP="00044358">
      <w:pPr>
        <w:spacing w:line="360" w:lineRule="auto"/>
        <w:ind w:firstLine="851"/>
        <w:jc w:val="both"/>
        <w:rPr>
          <w:sz w:val="28"/>
          <w:szCs w:val="28"/>
          <w:lang w:val="uk-UA"/>
        </w:rPr>
      </w:pPr>
      <w:r>
        <w:rPr>
          <w:sz w:val="28"/>
          <w:szCs w:val="28"/>
          <w:lang w:val="uk-UA"/>
        </w:rPr>
        <w:t>96.</w:t>
      </w:r>
      <w:r w:rsidR="005A22B5">
        <w:rPr>
          <w:sz w:val="28"/>
          <w:szCs w:val="28"/>
          <w:lang w:val="en-US"/>
        </w:rPr>
        <w:t> </w:t>
      </w:r>
      <w:r w:rsidRPr="002C707B">
        <w:rPr>
          <w:sz w:val="28"/>
          <w:szCs w:val="28"/>
          <w:lang w:val="uk-UA"/>
        </w:rPr>
        <w:t xml:space="preserve"> Меркулова Н.А. </w:t>
      </w:r>
      <w:r w:rsidRPr="002C707B">
        <w:rPr>
          <w:sz w:val="28"/>
          <w:szCs w:val="28"/>
        </w:rPr>
        <w:t xml:space="preserve">Прогнозирование заболеваемости детского населения при изменении загрязнения атмосферного воздуха промышленного города(на примере г. Владикавказа) </w:t>
      </w:r>
      <w:r w:rsidRPr="002C707B">
        <w:rPr>
          <w:sz w:val="28"/>
          <w:szCs w:val="28"/>
          <w:lang w:val="uk-UA"/>
        </w:rPr>
        <w:t>/</w:t>
      </w:r>
      <w:r w:rsidRPr="002C707B">
        <w:rPr>
          <w:sz w:val="28"/>
          <w:szCs w:val="28"/>
        </w:rPr>
        <w:t xml:space="preserve"> автореф. дис.</w:t>
      </w:r>
      <w:r w:rsidRPr="002C707B">
        <w:rPr>
          <w:sz w:val="28"/>
          <w:szCs w:val="28"/>
          <w:lang w:val="uk-UA"/>
        </w:rPr>
        <w:t xml:space="preserve"> на соиск. учен. степени </w:t>
      </w:r>
      <w:r w:rsidRPr="002C707B">
        <w:rPr>
          <w:sz w:val="28"/>
          <w:szCs w:val="28"/>
        </w:rPr>
        <w:t xml:space="preserve">канд. мед. наук : </w:t>
      </w:r>
      <w:r w:rsidRPr="002C707B">
        <w:rPr>
          <w:sz w:val="28"/>
          <w:szCs w:val="28"/>
          <w:lang w:val="uk-UA"/>
        </w:rPr>
        <w:t xml:space="preserve">спец. </w:t>
      </w:r>
      <w:r w:rsidRPr="002C707B">
        <w:rPr>
          <w:sz w:val="28"/>
          <w:szCs w:val="28"/>
        </w:rPr>
        <w:t>14.0</w:t>
      </w:r>
      <w:r w:rsidRPr="002C707B">
        <w:rPr>
          <w:sz w:val="28"/>
          <w:szCs w:val="28"/>
          <w:lang w:val="uk-UA"/>
        </w:rPr>
        <w:t>2</w:t>
      </w:r>
      <w:r w:rsidRPr="002C707B">
        <w:rPr>
          <w:sz w:val="28"/>
          <w:szCs w:val="28"/>
        </w:rPr>
        <w:t>.</w:t>
      </w:r>
      <w:r w:rsidRPr="002C707B">
        <w:rPr>
          <w:sz w:val="28"/>
          <w:szCs w:val="28"/>
          <w:lang w:val="uk-UA"/>
        </w:rPr>
        <w:t>01</w:t>
      </w:r>
      <w:r w:rsidRPr="002C707B">
        <w:rPr>
          <w:sz w:val="28"/>
          <w:szCs w:val="28"/>
        </w:rPr>
        <w:t xml:space="preserve"> "</w:t>
      </w:r>
      <w:r w:rsidRPr="002C707B">
        <w:rPr>
          <w:sz w:val="28"/>
          <w:szCs w:val="28"/>
          <w:lang w:val="uk-UA"/>
        </w:rPr>
        <w:t>Гигиена</w:t>
      </w:r>
      <w:r w:rsidRPr="002C707B">
        <w:rPr>
          <w:sz w:val="28"/>
          <w:szCs w:val="28"/>
        </w:rPr>
        <w:t xml:space="preserve">" </w:t>
      </w:r>
      <w:r w:rsidRPr="002C707B">
        <w:rPr>
          <w:sz w:val="28"/>
          <w:szCs w:val="28"/>
          <w:lang w:val="uk-UA"/>
        </w:rPr>
        <w:t>/</w:t>
      </w:r>
      <w:r w:rsidRPr="002C707B">
        <w:rPr>
          <w:sz w:val="28"/>
          <w:szCs w:val="28"/>
        </w:rPr>
        <w:t xml:space="preserve">/  </w:t>
      </w:r>
      <w:r w:rsidRPr="002C707B">
        <w:rPr>
          <w:sz w:val="28"/>
          <w:szCs w:val="28"/>
          <w:lang w:val="uk-UA"/>
        </w:rPr>
        <w:t>Н.А. Меркулова</w:t>
      </w:r>
      <w:r w:rsidRPr="002C707B">
        <w:rPr>
          <w:sz w:val="28"/>
          <w:szCs w:val="28"/>
        </w:rPr>
        <w:t xml:space="preserve">. – </w:t>
      </w:r>
      <w:r w:rsidRPr="002C707B">
        <w:rPr>
          <w:sz w:val="28"/>
          <w:szCs w:val="28"/>
          <w:lang w:val="uk-UA"/>
        </w:rPr>
        <w:t>Казань,</w:t>
      </w:r>
      <w:r w:rsidRPr="002C707B">
        <w:rPr>
          <w:sz w:val="28"/>
          <w:szCs w:val="28"/>
        </w:rPr>
        <w:t xml:space="preserve"> 20</w:t>
      </w:r>
      <w:r w:rsidRPr="002C707B">
        <w:rPr>
          <w:sz w:val="28"/>
          <w:szCs w:val="28"/>
          <w:lang w:val="uk-UA"/>
        </w:rPr>
        <w:t>11</w:t>
      </w:r>
      <w:r w:rsidRPr="002C707B">
        <w:rPr>
          <w:sz w:val="28"/>
          <w:szCs w:val="28"/>
        </w:rPr>
        <w:t xml:space="preserve">. – </w:t>
      </w:r>
      <w:r w:rsidRPr="002C707B">
        <w:rPr>
          <w:sz w:val="28"/>
          <w:szCs w:val="28"/>
          <w:lang w:val="uk-UA"/>
        </w:rPr>
        <w:t>27</w:t>
      </w:r>
      <w:r w:rsidRPr="002C707B">
        <w:rPr>
          <w:sz w:val="28"/>
          <w:szCs w:val="28"/>
        </w:rPr>
        <w:t xml:space="preserve"> с. </w:t>
      </w:r>
    </w:p>
    <w:p w:rsidR="004E073E" w:rsidRPr="002C707B" w:rsidRDefault="004E073E" w:rsidP="00044358">
      <w:pPr>
        <w:pStyle w:val="21"/>
        <w:spacing w:line="360" w:lineRule="auto"/>
        <w:ind w:right="0"/>
        <w:rPr>
          <w:szCs w:val="28"/>
          <w:lang w:val="ru-RU"/>
        </w:rPr>
      </w:pPr>
      <w:r>
        <w:rPr>
          <w:szCs w:val="28"/>
          <w:lang w:val="ru-RU"/>
        </w:rPr>
        <w:t>97.</w:t>
      </w:r>
      <w:r w:rsidR="005A22B5">
        <w:rPr>
          <w:szCs w:val="28"/>
          <w:lang w:val="en-US"/>
        </w:rPr>
        <w:t> </w:t>
      </w:r>
      <w:r w:rsidRPr="002C707B">
        <w:rPr>
          <w:szCs w:val="28"/>
        </w:rPr>
        <w:t>Мониторинг здоровья населения в связи с действием факторов окружающей среды в деятельности СЭС / В.</w:t>
      </w:r>
      <w:r w:rsidRPr="002C707B">
        <w:rPr>
          <w:szCs w:val="28"/>
          <w:lang w:val="ru-RU"/>
        </w:rPr>
        <w:t> </w:t>
      </w:r>
      <w:r w:rsidRPr="002C707B">
        <w:rPr>
          <w:szCs w:val="28"/>
        </w:rPr>
        <w:t>М. Пазынич</w:t>
      </w:r>
      <w:r w:rsidRPr="002C707B">
        <w:rPr>
          <w:szCs w:val="28"/>
          <w:lang w:val="ru-RU"/>
        </w:rPr>
        <w:t>, В. В. Таранов, А.И.</w:t>
      </w:r>
      <w:r w:rsidR="005C4ED6">
        <w:rPr>
          <w:szCs w:val="28"/>
          <w:lang w:val="ru-RU"/>
        </w:rPr>
        <w:t> </w:t>
      </w:r>
      <w:r w:rsidRPr="002C707B">
        <w:rPr>
          <w:szCs w:val="28"/>
          <w:lang w:val="ru-RU"/>
        </w:rPr>
        <w:t>Севальнев</w:t>
      </w:r>
      <w:r w:rsidRPr="002C707B">
        <w:rPr>
          <w:szCs w:val="28"/>
        </w:rPr>
        <w:t xml:space="preserve"> [и др.] // Довкілля та здоров</w:t>
      </w:r>
      <w:r w:rsidRPr="002C707B">
        <w:rPr>
          <w:szCs w:val="28"/>
          <w:lang w:val="ru-RU"/>
        </w:rPr>
        <w:t>’</w:t>
      </w:r>
      <w:r w:rsidRPr="002C707B">
        <w:rPr>
          <w:szCs w:val="28"/>
        </w:rPr>
        <w:t xml:space="preserve">я. </w:t>
      </w:r>
      <w:r w:rsidRPr="002C707B">
        <w:rPr>
          <w:szCs w:val="28"/>
          <w:lang w:val="ru-RU"/>
        </w:rPr>
        <w:t>–</w:t>
      </w:r>
      <w:r w:rsidRPr="002C707B">
        <w:rPr>
          <w:szCs w:val="28"/>
        </w:rPr>
        <w:t xml:space="preserve"> 2002. </w:t>
      </w:r>
      <w:r w:rsidRPr="002C707B">
        <w:rPr>
          <w:szCs w:val="28"/>
          <w:lang w:val="ru-RU"/>
        </w:rPr>
        <w:t>–</w:t>
      </w:r>
      <w:r w:rsidRPr="002C707B">
        <w:rPr>
          <w:szCs w:val="28"/>
        </w:rPr>
        <w:t xml:space="preserve"> №3(22). </w:t>
      </w:r>
      <w:r w:rsidRPr="002C707B">
        <w:rPr>
          <w:szCs w:val="28"/>
          <w:lang w:val="ru-RU"/>
        </w:rPr>
        <w:t>–</w:t>
      </w:r>
      <w:r w:rsidRPr="002C707B">
        <w:rPr>
          <w:szCs w:val="28"/>
        </w:rPr>
        <w:t xml:space="preserve"> С. 7</w:t>
      </w:r>
      <w:r w:rsidR="0008114B" w:rsidRPr="002C707B">
        <w:rPr>
          <w:szCs w:val="28"/>
          <w:lang w:val="ru-RU"/>
        </w:rPr>
        <w:t>–</w:t>
      </w:r>
      <w:r w:rsidRPr="002C707B">
        <w:rPr>
          <w:szCs w:val="28"/>
        </w:rPr>
        <w:t>9.</w:t>
      </w:r>
    </w:p>
    <w:p w:rsidR="004E073E" w:rsidRPr="002C707B" w:rsidRDefault="004E073E" w:rsidP="00044358">
      <w:pPr>
        <w:pStyle w:val="21"/>
        <w:spacing w:line="360" w:lineRule="auto"/>
        <w:ind w:right="0"/>
        <w:rPr>
          <w:szCs w:val="28"/>
          <w:lang w:val="ru-RU"/>
        </w:rPr>
      </w:pPr>
      <w:r>
        <w:rPr>
          <w:szCs w:val="28"/>
          <w:lang w:val="ru-RU"/>
        </w:rPr>
        <w:t xml:space="preserve">98. </w:t>
      </w:r>
      <w:r w:rsidRPr="002C707B">
        <w:rPr>
          <w:szCs w:val="28"/>
          <w:lang w:val="ru-RU"/>
        </w:rPr>
        <w:t>Мониторинг медико-демографической ситуации в Москве / Н.Н.</w:t>
      </w:r>
      <w:r w:rsidR="005C4ED6">
        <w:rPr>
          <w:szCs w:val="28"/>
          <w:lang w:val="ru-RU"/>
        </w:rPr>
        <w:t> </w:t>
      </w:r>
      <w:r w:rsidRPr="002C707B">
        <w:rPr>
          <w:szCs w:val="28"/>
          <w:lang w:val="ru-RU"/>
        </w:rPr>
        <w:t xml:space="preserve">Филатов, В. М. Глиненко, С. Г. Фокин [и др.] // </w:t>
      </w:r>
      <w:r w:rsidRPr="002C707B">
        <w:rPr>
          <w:szCs w:val="28"/>
        </w:rPr>
        <w:t xml:space="preserve">Гигиена и санитария. </w:t>
      </w:r>
      <w:r w:rsidRPr="002C707B">
        <w:rPr>
          <w:szCs w:val="28"/>
          <w:lang w:val="ru-RU"/>
        </w:rPr>
        <w:t>–2009</w:t>
      </w:r>
      <w:r w:rsidRPr="002C707B">
        <w:rPr>
          <w:szCs w:val="28"/>
        </w:rPr>
        <w:t xml:space="preserve">. </w:t>
      </w:r>
      <w:r w:rsidRPr="002C707B">
        <w:rPr>
          <w:szCs w:val="28"/>
          <w:lang w:val="ru-RU"/>
        </w:rPr>
        <w:t>–</w:t>
      </w:r>
      <w:r w:rsidRPr="002C707B">
        <w:rPr>
          <w:szCs w:val="28"/>
        </w:rPr>
        <w:t xml:space="preserve"> № </w:t>
      </w:r>
      <w:r w:rsidRPr="002C707B">
        <w:rPr>
          <w:szCs w:val="28"/>
          <w:lang w:val="ru-RU"/>
        </w:rPr>
        <w:t>6</w:t>
      </w:r>
      <w:r w:rsidRPr="002C707B">
        <w:rPr>
          <w:szCs w:val="28"/>
        </w:rPr>
        <w:t xml:space="preserve">. </w:t>
      </w:r>
      <w:r w:rsidRPr="002C707B">
        <w:rPr>
          <w:szCs w:val="28"/>
          <w:lang w:val="ru-RU"/>
        </w:rPr>
        <w:t>–</w:t>
      </w:r>
      <w:r w:rsidRPr="002C707B">
        <w:rPr>
          <w:szCs w:val="28"/>
        </w:rPr>
        <w:t xml:space="preserve"> С. </w:t>
      </w:r>
      <w:r w:rsidRPr="002C707B">
        <w:rPr>
          <w:szCs w:val="28"/>
          <w:lang w:val="ru-RU"/>
        </w:rPr>
        <w:t>66</w:t>
      </w:r>
      <w:r w:rsidR="0008114B" w:rsidRPr="002C707B">
        <w:rPr>
          <w:szCs w:val="28"/>
          <w:lang w:val="ru-RU"/>
        </w:rPr>
        <w:t>–</w:t>
      </w:r>
      <w:r w:rsidRPr="002C707B">
        <w:rPr>
          <w:szCs w:val="28"/>
          <w:lang w:val="ru-RU"/>
        </w:rPr>
        <w:t>69</w:t>
      </w:r>
      <w:r w:rsidRPr="002C707B">
        <w:rPr>
          <w:szCs w:val="28"/>
        </w:rPr>
        <w:t>.</w:t>
      </w:r>
    </w:p>
    <w:p w:rsidR="004E073E" w:rsidRPr="002C707B" w:rsidRDefault="004E073E" w:rsidP="00044358">
      <w:pPr>
        <w:pStyle w:val="21"/>
        <w:spacing w:line="360" w:lineRule="auto"/>
        <w:ind w:right="0"/>
        <w:rPr>
          <w:szCs w:val="28"/>
          <w:lang w:val="ru-RU"/>
        </w:rPr>
      </w:pPr>
      <w:r>
        <w:rPr>
          <w:szCs w:val="28"/>
        </w:rPr>
        <w:lastRenderedPageBreak/>
        <w:t>99.</w:t>
      </w:r>
      <w:r w:rsidR="005A22B5">
        <w:rPr>
          <w:szCs w:val="28"/>
          <w:lang w:val="en-US"/>
        </w:rPr>
        <w:t> </w:t>
      </w:r>
      <w:r w:rsidRPr="002C707B">
        <w:rPr>
          <w:szCs w:val="28"/>
        </w:rPr>
        <w:t>Москаленко В.</w:t>
      </w:r>
      <w:r w:rsidRPr="002C707B">
        <w:rPr>
          <w:szCs w:val="28"/>
          <w:lang w:val="ru-RU"/>
        </w:rPr>
        <w:t> </w:t>
      </w:r>
      <w:r w:rsidRPr="002C707B">
        <w:rPr>
          <w:szCs w:val="28"/>
        </w:rPr>
        <w:t>Ф. Обгрунтування методології довготривалого дослідження впливу забруднення атмосферного повітря на розвиток захворювань органів дихання у дітей / В.</w:t>
      </w:r>
      <w:r w:rsidRPr="002C707B">
        <w:rPr>
          <w:szCs w:val="28"/>
          <w:lang w:val="ru-RU"/>
        </w:rPr>
        <w:t> </w:t>
      </w:r>
      <w:r w:rsidRPr="002C707B">
        <w:rPr>
          <w:szCs w:val="28"/>
        </w:rPr>
        <w:t xml:space="preserve">Ф.  </w:t>
      </w:r>
      <w:r w:rsidRPr="002C707B">
        <w:rPr>
          <w:szCs w:val="28"/>
          <w:lang w:val="ru-RU"/>
        </w:rPr>
        <w:t>Москаленко, О. П. Гульчій, О.В.</w:t>
      </w:r>
      <w:r w:rsidR="005C4ED6">
        <w:rPr>
          <w:szCs w:val="28"/>
          <w:lang w:val="ru-RU"/>
        </w:rPr>
        <w:t> </w:t>
      </w:r>
      <w:r w:rsidRPr="002C707B">
        <w:rPr>
          <w:szCs w:val="28"/>
          <w:lang w:val="ru-RU"/>
        </w:rPr>
        <w:t xml:space="preserve">Грузєва  // Охорона </w:t>
      </w:r>
      <w:r w:rsidRPr="002C707B">
        <w:rPr>
          <w:szCs w:val="28"/>
        </w:rPr>
        <w:t xml:space="preserve">здоров’я України. – 2008. </w:t>
      </w:r>
      <w:r w:rsidRPr="002C707B">
        <w:rPr>
          <w:szCs w:val="28"/>
          <w:lang w:val="ru-RU"/>
        </w:rPr>
        <w:t>–</w:t>
      </w:r>
      <w:r w:rsidRPr="002C707B">
        <w:rPr>
          <w:szCs w:val="28"/>
        </w:rPr>
        <w:t xml:space="preserve"> № 4</w:t>
      </w:r>
      <w:r w:rsidR="002941B7">
        <w:rPr>
          <w:szCs w:val="28"/>
        </w:rPr>
        <w:t xml:space="preserve"> </w:t>
      </w:r>
      <w:r w:rsidRPr="002C707B">
        <w:rPr>
          <w:szCs w:val="28"/>
        </w:rPr>
        <w:t>(32). – С. 62</w:t>
      </w:r>
      <w:r w:rsidR="0008114B" w:rsidRPr="002C707B">
        <w:rPr>
          <w:szCs w:val="28"/>
          <w:lang w:val="ru-RU"/>
        </w:rPr>
        <w:t>–</w:t>
      </w:r>
      <w:r w:rsidRPr="002C707B">
        <w:rPr>
          <w:szCs w:val="28"/>
        </w:rPr>
        <w:t>64.</w:t>
      </w:r>
    </w:p>
    <w:p w:rsidR="004E073E" w:rsidRPr="002C707B" w:rsidRDefault="004E073E" w:rsidP="00044358">
      <w:pPr>
        <w:pStyle w:val="21"/>
        <w:spacing w:line="360" w:lineRule="auto"/>
        <w:ind w:right="0"/>
        <w:rPr>
          <w:szCs w:val="28"/>
          <w:lang w:val="ru-RU"/>
        </w:rPr>
      </w:pPr>
      <w:r>
        <w:rPr>
          <w:szCs w:val="28"/>
          <w:lang w:val="ru-RU"/>
        </w:rPr>
        <w:t xml:space="preserve">100. </w:t>
      </w:r>
      <w:r w:rsidRPr="002C707B">
        <w:rPr>
          <w:szCs w:val="28"/>
          <w:lang w:val="ru-RU"/>
        </w:rPr>
        <w:t>Москаленко В. Ф. Шляхи та перспективи подолання проблеми передчасної смертності населення / В. Ф.  Москаленко, Т. С. Грузєва, Л.І.</w:t>
      </w:r>
      <w:r w:rsidR="005C4ED6">
        <w:rPr>
          <w:szCs w:val="28"/>
          <w:lang w:val="ru-RU"/>
        </w:rPr>
        <w:t> </w:t>
      </w:r>
      <w:r w:rsidRPr="002C707B">
        <w:rPr>
          <w:szCs w:val="28"/>
          <w:lang w:val="ru-RU"/>
        </w:rPr>
        <w:t xml:space="preserve">Галієнко // Східноєвропейський журнал громадського </w:t>
      </w:r>
      <w:r w:rsidRPr="002C707B">
        <w:rPr>
          <w:szCs w:val="28"/>
        </w:rPr>
        <w:t xml:space="preserve">здоров’я. – 2008. </w:t>
      </w:r>
      <w:r w:rsidRPr="002C707B">
        <w:rPr>
          <w:szCs w:val="28"/>
          <w:lang w:val="ru-RU"/>
        </w:rPr>
        <w:t>–</w:t>
      </w:r>
      <w:r w:rsidRPr="002C707B">
        <w:rPr>
          <w:szCs w:val="28"/>
        </w:rPr>
        <w:t xml:space="preserve"> № 3</w:t>
      </w:r>
      <w:r w:rsidR="002941B7">
        <w:rPr>
          <w:szCs w:val="28"/>
        </w:rPr>
        <w:t xml:space="preserve"> </w:t>
      </w:r>
      <w:r w:rsidRPr="002C707B">
        <w:rPr>
          <w:szCs w:val="28"/>
        </w:rPr>
        <w:t>(3). – С. 71</w:t>
      </w:r>
      <w:r w:rsidR="0008114B" w:rsidRPr="002C707B">
        <w:rPr>
          <w:szCs w:val="28"/>
          <w:lang w:val="ru-RU"/>
        </w:rPr>
        <w:t>–</w:t>
      </w:r>
      <w:r w:rsidRPr="002C707B">
        <w:rPr>
          <w:szCs w:val="28"/>
        </w:rPr>
        <w:t>79.</w:t>
      </w:r>
    </w:p>
    <w:p w:rsidR="004E073E" w:rsidRPr="002C707B" w:rsidRDefault="004E073E" w:rsidP="00044358">
      <w:pPr>
        <w:pStyle w:val="21"/>
        <w:spacing w:line="360" w:lineRule="auto"/>
        <w:ind w:right="0"/>
        <w:rPr>
          <w:szCs w:val="28"/>
        </w:rPr>
      </w:pPr>
      <w:r>
        <w:rPr>
          <w:szCs w:val="28"/>
          <w:lang w:val="ru-RU"/>
        </w:rPr>
        <w:t>101.</w:t>
      </w:r>
      <w:r w:rsidRPr="002C707B">
        <w:rPr>
          <w:szCs w:val="28"/>
          <w:lang w:val="ru-RU"/>
        </w:rPr>
        <w:t> Мусийчук Ю. И. Проблемы регионального социально-гигиенического мониторинга состояния здоровья населения / Ю. И. Мусийчук, О. П. Ломов, В. М. Кудрявцев //</w:t>
      </w:r>
      <w:r w:rsidRPr="002C707B">
        <w:rPr>
          <w:szCs w:val="28"/>
        </w:rPr>
        <w:t xml:space="preserve"> Гигиена и санитария. </w:t>
      </w:r>
      <w:r w:rsidRPr="002C707B">
        <w:rPr>
          <w:szCs w:val="28"/>
          <w:lang w:val="ru-RU"/>
        </w:rPr>
        <w:t>–</w:t>
      </w:r>
      <w:r w:rsidR="002941B7">
        <w:rPr>
          <w:szCs w:val="28"/>
          <w:lang w:val="ru-RU"/>
        </w:rPr>
        <w:t xml:space="preserve"> </w:t>
      </w:r>
      <w:r w:rsidRPr="002C707B">
        <w:rPr>
          <w:szCs w:val="28"/>
          <w:lang w:val="ru-RU"/>
        </w:rPr>
        <w:t>2007</w:t>
      </w:r>
      <w:r w:rsidRPr="002C707B">
        <w:rPr>
          <w:szCs w:val="28"/>
        </w:rPr>
        <w:t xml:space="preserve">. </w:t>
      </w:r>
      <w:r w:rsidRPr="002C707B">
        <w:rPr>
          <w:szCs w:val="28"/>
          <w:lang w:val="ru-RU"/>
        </w:rPr>
        <w:t>–</w:t>
      </w:r>
      <w:r w:rsidRPr="002C707B">
        <w:rPr>
          <w:szCs w:val="28"/>
        </w:rPr>
        <w:t xml:space="preserve"> № </w:t>
      </w:r>
      <w:r w:rsidRPr="002C707B">
        <w:rPr>
          <w:szCs w:val="28"/>
          <w:lang w:val="ru-RU"/>
        </w:rPr>
        <w:t>4</w:t>
      </w:r>
      <w:r w:rsidRPr="002C707B">
        <w:rPr>
          <w:szCs w:val="28"/>
        </w:rPr>
        <w:t xml:space="preserve">. </w:t>
      </w:r>
      <w:r w:rsidRPr="002C707B">
        <w:rPr>
          <w:szCs w:val="28"/>
          <w:lang w:val="ru-RU"/>
        </w:rPr>
        <w:t>–</w:t>
      </w:r>
      <w:r w:rsidRPr="002C707B">
        <w:rPr>
          <w:szCs w:val="28"/>
        </w:rPr>
        <w:t xml:space="preserve"> С. 8</w:t>
      </w:r>
      <w:r w:rsidRPr="002C707B">
        <w:rPr>
          <w:szCs w:val="28"/>
          <w:lang w:val="ru-RU"/>
        </w:rPr>
        <w:t>7</w:t>
      </w:r>
      <w:r w:rsidR="0008114B" w:rsidRPr="002C707B">
        <w:rPr>
          <w:szCs w:val="28"/>
          <w:lang w:val="ru-RU"/>
        </w:rPr>
        <w:t>–</w:t>
      </w:r>
      <w:r w:rsidRPr="002C707B">
        <w:rPr>
          <w:szCs w:val="28"/>
          <w:lang w:val="ru-RU"/>
        </w:rPr>
        <w:t>88.</w:t>
      </w:r>
    </w:p>
    <w:p w:rsidR="004E073E" w:rsidRPr="002C707B" w:rsidRDefault="004E073E" w:rsidP="00044358">
      <w:pPr>
        <w:pStyle w:val="21"/>
        <w:spacing w:line="360" w:lineRule="auto"/>
        <w:ind w:right="0"/>
        <w:rPr>
          <w:szCs w:val="28"/>
          <w:lang w:val="ru-RU"/>
        </w:rPr>
      </w:pPr>
      <w:r>
        <w:rPr>
          <w:szCs w:val="28"/>
        </w:rPr>
        <w:t xml:space="preserve">102. </w:t>
      </w:r>
      <w:r w:rsidRPr="002C707B">
        <w:rPr>
          <w:szCs w:val="28"/>
          <w:lang w:val="ru-RU"/>
        </w:rPr>
        <w:t xml:space="preserve">Научно-методические </w:t>
      </w:r>
      <w:r w:rsidRPr="002C707B">
        <w:rPr>
          <w:szCs w:val="28"/>
        </w:rPr>
        <w:t xml:space="preserve">и экономические аспекты решения региональных проблем в области медицины окружающей среды / </w:t>
      </w:r>
      <w:r w:rsidRPr="002C707B">
        <w:rPr>
          <w:szCs w:val="28"/>
          <w:lang w:val="ru-RU"/>
        </w:rPr>
        <w:t>Ю.А.</w:t>
      </w:r>
      <w:r w:rsidR="005C4ED6">
        <w:rPr>
          <w:szCs w:val="28"/>
          <w:lang w:val="ru-RU"/>
        </w:rPr>
        <w:t> </w:t>
      </w:r>
      <w:r w:rsidRPr="002C707B">
        <w:rPr>
          <w:szCs w:val="28"/>
          <w:lang w:val="ru-RU"/>
        </w:rPr>
        <w:t>Рахманин, Н. В. Зайцева, П. З. Шур [и др.] //</w:t>
      </w:r>
      <w:r w:rsidRPr="002C707B">
        <w:rPr>
          <w:szCs w:val="28"/>
        </w:rPr>
        <w:t xml:space="preserve"> Гигиена и санитария. </w:t>
      </w:r>
      <w:r w:rsidRPr="002C707B">
        <w:rPr>
          <w:szCs w:val="28"/>
          <w:lang w:val="ru-RU"/>
        </w:rPr>
        <w:t>–2005</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6</w:t>
      </w:r>
      <w:r w:rsidRPr="002C707B">
        <w:rPr>
          <w:szCs w:val="28"/>
        </w:rPr>
        <w:t xml:space="preserve">. </w:t>
      </w:r>
      <w:r w:rsidRPr="002C707B">
        <w:rPr>
          <w:szCs w:val="28"/>
          <w:lang w:val="ru-RU"/>
        </w:rPr>
        <w:t>–</w:t>
      </w:r>
      <w:r w:rsidRPr="002C707B">
        <w:rPr>
          <w:szCs w:val="28"/>
        </w:rPr>
        <w:t xml:space="preserve"> С. </w:t>
      </w:r>
      <w:r w:rsidRPr="002C707B">
        <w:rPr>
          <w:szCs w:val="28"/>
          <w:lang w:val="ru-RU"/>
        </w:rPr>
        <w:t>6</w:t>
      </w:r>
      <w:r w:rsidR="0008114B" w:rsidRPr="002C707B">
        <w:rPr>
          <w:szCs w:val="28"/>
          <w:lang w:val="ru-RU"/>
        </w:rPr>
        <w:t>–</w:t>
      </w:r>
      <w:r w:rsidRPr="002C707B">
        <w:rPr>
          <w:szCs w:val="28"/>
          <w:lang w:val="ru-RU"/>
        </w:rPr>
        <w:t>9</w:t>
      </w:r>
      <w:r w:rsidRPr="002C707B">
        <w:rPr>
          <w:szCs w:val="28"/>
        </w:rPr>
        <w:t>.</w:t>
      </w:r>
    </w:p>
    <w:p w:rsidR="004E073E" w:rsidRPr="002C707B" w:rsidRDefault="004E073E" w:rsidP="00044358">
      <w:pPr>
        <w:pStyle w:val="21"/>
        <w:spacing w:line="360" w:lineRule="auto"/>
        <w:ind w:right="0"/>
        <w:rPr>
          <w:szCs w:val="28"/>
        </w:rPr>
      </w:pPr>
      <w:r>
        <w:rPr>
          <w:szCs w:val="28"/>
          <w:lang w:val="ru-RU"/>
        </w:rPr>
        <w:t xml:space="preserve">103. </w:t>
      </w:r>
      <w:r w:rsidRPr="002C707B">
        <w:rPr>
          <w:szCs w:val="28"/>
        </w:rPr>
        <w:t>Нибивач В.</w:t>
      </w:r>
      <w:r w:rsidRPr="002C707B">
        <w:rPr>
          <w:szCs w:val="28"/>
          <w:lang w:val="ru-RU"/>
        </w:rPr>
        <w:t> </w:t>
      </w:r>
      <w:r w:rsidRPr="002C707B">
        <w:rPr>
          <w:szCs w:val="28"/>
        </w:rPr>
        <w:t>М. Якість автобензинів та екологічна безпека / В.</w:t>
      </w:r>
      <w:r w:rsidRPr="002C707B">
        <w:rPr>
          <w:szCs w:val="28"/>
          <w:lang w:val="ru-RU"/>
        </w:rPr>
        <w:t> </w:t>
      </w:r>
      <w:r w:rsidRPr="002C707B">
        <w:rPr>
          <w:szCs w:val="28"/>
        </w:rPr>
        <w:t>М.</w:t>
      </w:r>
      <w:r w:rsidR="00705065">
        <w:rPr>
          <w:szCs w:val="28"/>
        </w:rPr>
        <w:t> </w:t>
      </w:r>
      <w:r w:rsidRPr="002C707B">
        <w:rPr>
          <w:szCs w:val="28"/>
        </w:rPr>
        <w:t>Нибивач, В.</w:t>
      </w:r>
      <w:r w:rsidRPr="002C707B">
        <w:rPr>
          <w:szCs w:val="28"/>
          <w:lang w:val="ru-RU"/>
        </w:rPr>
        <w:t> </w:t>
      </w:r>
      <w:r w:rsidRPr="002C707B">
        <w:rPr>
          <w:szCs w:val="28"/>
        </w:rPr>
        <w:t xml:space="preserve">О. Герасименко // Довкілля та здоров’я. </w:t>
      </w:r>
      <w:r w:rsidRPr="002C707B">
        <w:rPr>
          <w:szCs w:val="28"/>
          <w:lang w:val="ru-RU"/>
        </w:rPr>
        <w:t>–</w:t>
      </w:r>
      <w:r w:rsidRPr="002C707B">
        <w:rPr>
          <w:szCs w:val="28"/>
        </w:rPr>
        <w:t xml:space="preserve"> 2002. </w:t>
      </w:r>
      <w:r w:rsidRPr="002C707B">
        <w:rPr>
          <w:szCs w:val="28"/>
          <w:lang w:val="ru-RU"/>
        </w:rPr>
        <w:t>–</w:t>
      </w:r>
      <w:r w:rsidRPr="002C707B">
        <w:rPr>
          <w:szCs w:val="28"/>
        </w:rPr>
        <w:t xml:space="preserve"> № 2</w:t>
      </w:r>
      <w:r w:rsidR="002941B7">
        <w:rPr>
          <w:szCs w:val="28"/>
        </w:rPr>
        <w:t xml:space="preserve"> </w:t>
      </w:r>
      <w:r w:rsidRPr="002C707B">
        <w:rPr>
          <w:szCs w:val="28"/>
        </w:rPr>
        <w:t xml:space="preserve">(21). </w:t>
      </w:r>
      <w:r w:rsidRPr="002C707B">
        <w:rPr>
          <w:szCs w:val="28"/>
          <w:lang w:val="ru-RU"/>
        </w:rPr>
        <w:t>–</w:t>
      </w:r>
      <w:r w:rsidRPr="002C707B">
        <w:rPr>
          <w:szCs w:val="28"/>
        </w:rPr>
        <w:t xml:space="preserve"> С. 26</w:t>
      </w:r>
      <w:r w:rsidR="0008114B" w:rsidRPr="002C707B">
        <w:rPr>
          <w:szCs w:val="28"/>
          <w:lang w:val="ru-RU"/>
        </w:rPr>
        <w:t>–</w:t>
      </w:r>
      <w:r w:rsidRPr="002C707B">
        <w:rPr>
          <w:szCs w:val="28"/>
        </w:rPr>
        <w:t>28.</w:t>
      </w:r>
    </w:p>
    <w:p w:rsidR="004E073E" w:rsidRPr="002C707B" w:rsidRDefault="004E073E" w:rsidP="00044358">
      <w:pPr>
        <w:spacing w:line="360" w:lineRule="auto"/>
        <w:ind w:firstLine="851"/>
        <w:jc w:val="both"/>
        <w:rPr>
          <w:sz w:val="28"/>
          <w:szCs w:val="28"/>
        </w:rPr>
      </w:pPr>
      <w:r>
        <w:rPr>
          <w:sz w:val="28"/>
          <w:szCs w:val="28"/>
          <w:lang w:val="uk-UA"/>
        </w:rPr>
        <w:t xml:space="preserve">104. </w:t>
      </w:r>
      <w:r w:rsidRPr="002C707B">
        <w:rPr>
          <w:sz w:val="28"/>
          <w:szCs w:val="28"/>
        </w:rPr>
        <w:t>Новиков С. М. Анализ восприятия риска здоровью и готовности платить за его снижение / С. М. Новиков, И. Л. Абалкина, С. А. Сковронская  // Гигиена и санитария. – 2005. – № 6. – С. 9</w:t>
      </w:r>
      <w:r w:rsidR="0008114B" w:rsidRPr="002C707B">
        <w:rPr>
          <w:szCs w:val="28"/>
        </w:rPr>
        <w:t>–</w:t>
      </w:r>
      <w:r w:rsidRPr="002C707B">
        <w:rPr>
          <w:sz w:val="28"/>
          <w:szCs w:val="28"/>
        </w:rPr>
        <w:t>14.</w:t>
      </w:r>
    </w:p>
    <w:p w:rsidR="004E073E" w:rsidRPr="002C707B" w:rsidRDefault="004E073E" w:rsidP="00044358">
      <w:pPr>
        <w:spacing w:line="360" w:lineRule="auto"/>
        <w:ind w:firstLine="851"/>
        <w:jc w:val="both"/>
        <w:rPr>
          <w:sz w:val="28"/>
          <w:szCs w:val="28"/>
        </w:rPr>
      </w:pPr>
      <w:r>
        <w:rPr>
          <w:sz w:val="28"/>
          <w:szCs w:val="28"/>
          <w:lang w:val="uk-UA"/>
        </w:rPr>
        <w:t>105.</w:t>
      </w:r>
      <w:r w:rsidRPr="002C707B">
        <w:rPr>
          <w:sz w:val="28"/>
          <w:szCs w:val="28"/>
        </w:rPr>
        <w:t xml:space="preserve"> Овчаренко С.И. Особенности хронической обструктивной болезни легких у женщин / С.И. Овчаренко, В.А. Капустина // </w:t>
      </w:r>
      <w:r w:rsidRPr="002C707B">
        <w:rPr>
          <w:sz w:val="28"/>
          <w:szCs w:val="28"/>
          <w:lang w:val="en-US"/>
        </w:rPr>
        <w:t>Consiliummedicum</w:t>
      </w:r>
      <w:r w:rsidRPr="002C707B">
        <w:rPr>
          <w:sz w:val="28"/>
          <w:szCs w:val="28"/>
        </w:rPr>
        <w:t>. – 2009. – Т. 11. – № 3. – С. 5</w:t>
      </w:r>
      <w:r w:rsidR="002941B7" w:rsidRPr="002C707B">
        <w:rPr>
          <w:szCs w:val="28"/>
        </w:rPr>
        <w:t>–</w:t>
      </w:r>
      <w:r w:rsidRPr="002C707B">
        <w:rPr>
          <w:sz w:val="28"/>
          <w:szCs w:val="28"/>
        </w:rPr>
        <w:t>14.</w:t>
      </w:r>
    </w:p>
    <w:p w:rsidR="004E073E" w:rsidRPr="002C707B" w:rsidRDefault="004E073E" w:rsidP="00044358">
      <w:pPr>
        <w:spacing w:line="360" w:lineRule="auto"/>
        <w:ind w:firstLine="851"/>
        <w:jc w:val="both"/>
        <w:rPr>
          <w:sz w:val="28"/>
          <w:szCs w:val="28"/>
        </w:rPr>
      </w:pPr>
      <w:r>
        <w:rPr>
          <w:sz w:val="28"/>
          <w:szCs w:val="28"/>
          <w:lang w:val="uk-UA"/>
        </w:rPr>
        <w:t xml:space="preserve">106. </w:t>
      </w:r>
      <w:r w:rsidRPr="002C707B">
        <w:rPr>
          <w:sz w:val="28"/>
          <w:szCs w:val="28"/>
        </w:rPr>
        <w:t>Онищенко Г.Г. Влияние состояния окружающей среды на здоровье населения / Г.Г. Онищенко // Гигиена и санитария. – 2003. – № 1. – С. 3</w:t>
      </w:r>
      <w:r w:rsidR="0008114B" w:rsidRPr="002C707B">
        <w:rPr>
          <w:szCs w:val="28"/>
        </w:rPr>
        <w:t>–</w:t>
      </w:r>
      <w:r w:rsidRPr="002C707B">
        <w:rPr>
          <w:sz w:val="28"/>
          <w:szCs w:val="28"/>
        </w:rPr>
        <w:t>10.</w:t>
      </w:r>
    </w:p>
    <w:p w:rsidR="004E073E" w:rsidRPr="002C707B" w:rsidRDefault="004E073E" w:rsidP="00044358">
      <w:pPr>
        <w:pStyle w:val="21"/>
        <w:tabs>
          <w:tab w:val="left" w:pos="1980"/>
        </w:tabs>
        <w:spacing w:line="360" w:lineRule="auto"/>
        <w:ind w:right="0"/>
        <w:rPr>
          <w:szCs w:val="28"/>
          <w:lang w:val="ru-RU"/>
        </w:rPr>
      </w:pPr>
      <w:r>
        <w:rPr>
          <w:szCs w:val="28"/>
          <w:lang w:val="ru-RU"/>
        </w:rPr>
        <w:t>107.</w:t>
      </w:r>
      <w:r w:rsidR="008A5A00">
        <w:rPr>
          <w:szCs w:val="28"/>
          <w:lang w:val="ru-RU"/>
        </w:rPr>
        <w:t xml:space="preserve"> </w:t>
      </w:r>
      <w:r w:rsidRPr="002C707B">
        <w:rPr>
          <w:szCs w:val="28"/>
          <w:lang w:val="ru-RU"/>
        </w:rPr>
        <w:t xml:space="preserve">Основи законодавства України про охорону здоров'я / Верховна Рада України; Закон від 19.11.1992 № 2801-XII Документ 2801-12, чинний, поточна редакція  </w:t>
      </w:r>
      <w:r w:rsidR="00705065" w:rsidRPr="002C707B">
        <w:rPr>
          <w:szCs w:val="28"/>
        </w:rPr>
        <w:t>–</w:t>
      </w:r>
      <w:r w:rsidR="00705065">
        <w:rPr>
          <w:szCs w:val="28"/>
        </w:rPr>
        <w:t xml:space="preserve"> </w:t>
      </w:r>
      <w:r w:rsidRPr="002C707B">
        <w:rPr>
          <w:szCs w:val="28"/>
          <w:lang w:val="ru-RU"/>
        </w:rPr>
        <w:t>Редакція від 01.01.2013, підстава 5081</w:t>
      </w:r>
      <w:r w:rsidR="00705065" w:rsidRPr="002C707B">
        <w:rPr>
          <w:szCs w:val="28"/>
        </w:rPr>
        <w:t>–</w:t>
      </w:r>
      <w:r w:rsidRPr="002C707B">
        <w:rPr>
          <w:szCs w:val="28"/>
          <w:lang w:val="ru-RU"/>
        </w:rPr>
        <w:t>17</w:t>
      </w:r>
      <w:r w:rsidRPr="002C707B">
        <w:rPr>
          <w:szCs w:val="28"/>
        </w:rPr>
        <w:t xml:space="preserve">. – Режим доступу: </w:t>
      </w:r>
      <w:r w:rsidRPr="002C707B">
        <w:rPr>
          <w:szCs w:val="28"/>
          <w:lang w:val="ru-RU"/>
        </w:rPr>
        <w:t>http:/zakon1.rada.gov.ua/laws/show/2801</w:t>
      </w:r>
      <w:r w:rsidR="002941B7" w:rsidRPr="002C707B">
        <w:rPr>
          <w:szCs w:val="28"/>
        </w:rPr>
        <w:t>–</w:t>
      </w:r>
      <w:r w:rsidRPr="002C707B">
        <w:rPr>
          <w:szCs w:val="28"/>
          <w:lang w:val="ru-RU"/>
        </w:rPr>
        <w:t>12/page/.</w:t>
      </w:r>
    </w:p>
    <w:p w:rsidR="004E073E" w:rsidRPr="002C707B" w:rsidRDefault="004E073E" w:rsidP="00044358">
      <w:pPr>
        <w:pStyle w:val="21"/>
        <w:tabs>
          <w:tab w:val="left" w:pos="1980"/>
        </w:tabs>
        <w:spacing w:line="360" w:lineRule="auto"/>
        <w:ind w:right="0"/>
        <w:rPr>
          <w:szCs w:val="28"/>
          <w:lang w:val="ru-RU"/>
        </w:rPr>
      </w:pPr>
      <w:r>
        <w:rPr>
          <w:szCs w:val="28"/>
          <w:lang w:val="ru-RU"/>
        </w:rPr>
        <w:lastRenderedPageBreak/>
        <w:t xml:space="preserve">108. </w:t>
      </w:r>
      <w:r w:rsidRPr="002C707B">
        <w:rPr>
          <w:szCs w:val="28"/>
          <w:lang w:val="ru-RU"/>
        </w:rPr>
        <w:t xml:space="preserve">Основи екології : підручник для студентів фармац. ВНЗ та фармац. ф-тів мед. ВНЗ  </w:t>
      </w:r>
      <w:r w:rsidRPr="002C707B">
        <w:rPr>
          <w:szCs w:val="28"/>
          <w:lang w:val="en-US"/>
        </w:rPr>
        <w:t>IV</w:t>
      </w:r>
      <w:r w:rsidRPr="002C707B">
        <w:rPr>
          <w:szCs w:val="28"/>
          <w:lang w:val="ru-RU"/>
        </w:rPr>
        <w:t xml:space="preserve"> рівня акредитації / </w:t>
      </w:r>
      <w:r w:rsidR="00705065">
        <w:rPr>
          <w:szCs w:val="28"/>
          <w:lang w:val="ru-RU"/>
        </w:rPr>
        <w:t>З</w:t>
      </w:r>
      <w:r w:rsidRPr="002C707B">
        <w:rPr>
          <w:szCs w:val="28"/>
        </w:rPr>
        <w:t xml:space="preserve">а ред. В.Г. Бардов, В.І. Федоренко. </w:t>
      </w:r>
      <w:r w:rsidRPr="002C707B">
        <w:rPr>
          <w:szCs w:val="28"/>
          <w:lang w:val="ru-RU"/>
        </w:rPr>
        <w:t>–</w:t>
      </w:r>
      <w:r w:rsidRPr="002C707B">
        <w:rPr>
          <w:szCs w:val="28"/>
        </w:rPr>
        <w:t xml:space="preserve"> Вінниця: Нова Книга, 2013. </w:t>
      </w:r>
      <w:r w:rsidRPr="002C707B">
        <w:rPr>
          <w:szCs w:val="28"/>
          <w:lang w:val="ru-RU"/>
        </w:rPr>
        <w:t>–</w:t>
      </w:r>
      <w:r w:rsidRPr="002C707B">
        <w:rPr>
          <w:szCs w:val="28"/>
        </w:rPr>
        <w:t xml:space="preserve"> 421 с.</w:t>
      </w:r>
    </w:p>
    <w:p w:rsidR="004E073E" w:rsidRPr="002C707B" w:rsidRDefault="004E073E" w:rsidP="00044358">
      <w:pPr>
        <w:pStyle w:val="21"/>
        <w:tabs>
          <w:tab w:val="left" w:pos="1980"/>
        </w:tabs>
        <w:spacing w:line="360" w:lineRule="auto"/>
        <w:ind w:right="0"/>
        <w:rPr>
          <w:szCs w:val="28"/>
          <w:lang w:val="ru-RU"/>
        </w:rPr>
      </w:pPr>
      <w:r>
        <w:rPr>
          <w:szCs w:val="28"/>
          <w:lang w:val="ru-RU"/>
        </w:rPr>
        <w:t xml:space="preserve">109. </w:t>
      </w:r>
      <w:r w:rsidRPr="002C707B">
        <w:rPr>
          <w:szCs w:val="28"/>
        </w:rPr>
        <w:t>Основные показатели физиологической нормы у человека /</w:t>
      </w:r>
      <w:r w:rsidR="00705065">
        <w:rPr>
          <w:szCs w:val="28"/>
        </w:rPr>
        <w:t xml:space="preserve"> </w:t>
      </w:r>
      <w:r w:rsidRPr="002C707B">
        <w:rPr>
          <w:szCs w:val="28"/>
        </w:rPr>
        <w:t>И.М.</w:t>
      </w:r>
      <w:r w:rsidR="00705065">
        <w:rPr>
          <w:szCs w:val="28"/>
        </w:rPr>
        <w:t> </w:t>
      </w:r>
      <w:r w:rsidRPr="002C707B">
        <w:rPr>
          <w:szCs w:val="28"/>
        </w:rPr>
        <w:t>Трахтенберг</w:t>
      </w:r>
      <w:r w:rsidRPr="002C707B">
        <w:rPr>
          <w:szCs w:val="28"/>
          <w:lang w:val="ru-RU"/>
        </w:rPr>
        <w:t xml:space="preserve">, В. А. Тычинин, Р. Е. Сова  </w:t>
      </w:r>
      <w:r w:rsidRPr="002C707B">
        <w:rPr>
          <w:szCs w:val="28"/>
        </w:rPr>
        <w:t xml:space="preserve">[и др.] // </w:t>
      </w:r>
      <w:r w:rsidR="00705065">
        <w:rPr>
          <w:szCs w:val="28"/>
        </w:rPr>
        <w:t>П</w:t>
      </w:r>
      <w:r w:rsidRPr="002C707B">
        <w:rPr>
          <w:szCs w:val="28"/>
        </w:rPr>
        <w:t xml:space="preserve">од ред. Академика АМН Украины И.М.Трахтенберга. </w:t>
      </w:r>
      <w:r w:rsidRPr="002C707B">
        <w:rPr>
          <w:szCs w:val="28"/>
          <w:lang w:val="ru-RU"/>
        </w:rPr>
        <w:t>–</w:t>
      </w:r>
      <w:r w:rsidRPr="002C707B">
        <w:rPr>
          <w:szCs w:val="28"/>
        </w:rPr>
        <w:t xml:space="preserve"> К.: Авиценна, 2001. </w:t>
      </w:r>
      <w:r w:rsidRPr="002C707B">
        <w:rPr>
          <w:szCs w:val="28"/>
          <w:lang w:val="ru-RU"/>
        </w:rPr>
        <w:t>–</w:t>
      </w:r>
      <w:r w:rsidRPr="002C707B">
        <w:rPr>
          <w:szCs w:val="28"/>
        </w:rPr>
        <w:t xml:space="preserve"> 372 с.</w:t>
      </w:r>
    </w:p>
    <w:p w:rsidR="004E073E" w:rsidRPr="002C707B" w:rsidRDefault="004E073E" w:rsidP="00044358">
      <w:pPr>
        <w:spacing w:line="360" w:lineRule="auto"/>
        <w:ind w:firstLine="851"/>
        <w:jc w:val="both"/>
        <w:rPr>
          <w:sz w:val="28"/>
          <w:szCs w:val="28"/>
        </w:rPr>
      </w:pPr>
      <w:r>
        <w:rPr>
          <w:sz w:val="28"/>
          <w:szCs w:val="28"/>
          <w:lang w:val="uk-UA"/>
        </w:rPr>
        <w:t xml:space="preserve">110. </w:t>
      </w:r>
      <w:r w:rsidRPr="002C707B">
        <w:rPr>
          <w:sz w:val="28"/>
          <w:szCs w:val="28"/>
        </w:rPr>
        <w:t xml:space="preserve">Особенности цитокиновой регуляции очагового и системного воспаления при ХОБЛ / Н. А. </w:t>
      </w:r>
      <w:r w:rsidRPr="002C707B">
        <w:rPr>
          <w:sz w:val="28"/>
          <w:szCs w:val="28"/>
          <w:lang w:val="uk-UA"/>
        </w:rPr>
        <w:t xml:space="preserve">Кузубова, </w:t>
      </w:r>
      <w:r w:rsidRPr="002C707B">
        <w:rPr>
          <w:sz w:val="28"/>
          <w:szCs w:val="28"/>
        </w:rPr>
        <w:t>Т.П. Сесь, Арег А. Тотолян, Е.А.</w:t>
      </w:r>
      <w:r w:rsidR="005C4ED6">
        <w:rPr>
          <w:sz w:val="28"/>
          <w:szCs w:val="28"/>
          <w:lang w:val="uk-UA"/>
        </w:rPr>
        <w:t> </w:t>
      </w:r>
      <w:r w:rsidRPr="002C707B">
        <w:rPr>
          <w:sz w:val="28"/>
          <w:szCs w:val="28"/>
        </w:rPr>
        <w:t>Суркова   // Медицинская иммунология. – 2010. – Т.12</w:t>
      </w:r>
      <w:r w:rsidR="006D4781">
        <w:rPr>
          <w:sz w:val="28"/>
          <w:szCs w:val="28"/>
          <w:lang w:val="uk-UA"/>
        </w:rPr>
        <w:t xml:space="preserve">, </w:t>
      </w:r>
      <w:r w:rsidRPr="002C707B">
        <w:rPr>
          <w:sz w:val="28"/>
          <w:szCs w:val="28"/>
        </w:rPr>
        <w:t>№ 4-5. – С. 349</w:t>
      </w:r>
      <w:r w:rsidR="0008114B" w:rsidRPr="002C707B">
        <w:rPr>
          <w:szCs w:val="28"/>
        </w:rPr>
        <w:t>–</w:t>
      </w:r>
      <w:r w:rsidRPr="002C707B">
        <w:rPr>
          <w:sz w:val="28"/>
          <w:szCs w:val="28"/>
        </w:rPr>
        <w:t>354.</w:t>
      </w:r>
    </w:p>
    <w:p w:rsidR="004E073E" w:rsidRPr="002C707B" w:rsidRDefault="004E073E" w:rsidP="00044358">
      <w:pPr>
        <w:spacing w:line="360" w:lineRule="auto"/>
        <w:ind w:firstLine="851"/>
        <w:jc w:val="both"/>
        <w:rPr>
          <w:sz w:val="28"/>
          <w:szCs w:val="28"/>
          <w:lang w:val="uk-UA"/>
        </w:rPr>
      </w:pPr>
      <w:r>
        <w:rPr>
          <w:sz w:val="28"/>
          <w:szCs w:val="28"/>
          <w:lang w:val="uk-UA"/>
        </w:rPr>
        <w:t>111.</w:t>
      </w:r>
      <w:r w:rsidRPr="002C707B">
        <w:rPr>
          <w:sz w:val="28"/>
          <w:szCs w:val="28"/>
          <w:lang w:val="uk-UA"/>
        </w:rPr>
        <w:t xml:space="preserve"> Особливості поширеності грипу та гострих респіраторних вірусних інфекцій у Тернопільській області / А. Г. Шульгай, С. С. Дністрян, Н.Я.</w:t>
      </w:r>
      <w:r w:rsidR="005C4ED6">
        <w:rPr>
          <w:sz w:val="28"/>
          <w:szCs w:val="28"/>
          <w:lang w:val="uk-UA"/>
        </w:rPr>
        <w:t> </w:t>
      </w:r>
      <w:r w:rsidRPr="002C707B">
        <w:rPr>
          <w:sz w:val="28"/>
          <w:szCs w:val="28"/>
          <w:lang w:val="uk-UA"/>
        </w:rPr>
        <w:t>Панчишин [ та ін.] // Вісник соціальної гігієни та ООЗ України. – 2011. – №</w:t>
      </w:r>
      <w:r w:rsidR="002941B7">
        <w:rPr>
          <w:sz w:val="28"/>
          <w:szCs w:val="28"/>
          <w:lang w:val="uk-UA"/>
        </w:rPr>
        <w:t xml:space="preserve"> </w:t>
      </w:r>
      <w:r w:rsidRPr="002C707B">
        <w:rPr>
          <w:sz w:val="28"/>
          <w:szCs w:val="28"/>
          <w:lang w:val="uk-UA"/>
        </w:rPr>
        <w:t>4. – С. 19</w:t>
      </w:r>
      <w:r w:rsidR="0008114B" w:rsidRPr="0008114B">
        <w:rPr>
          <w:szCs w:val="28"/>
          <w:lang w:val="uk-UA"/>
        </w:rPr>
        <w:t>–</w:t>
      </w:r>
      <w:r w:rsidRPr="002C707B">
        <w:rPr>
          <w:sz w:val="28"/>
          <w:szCs w:val="28"/>
          <w:lang w:val="uk-UA"/>
        </w:rPr>
        <w:t>22.</w:t>
      </w:r>
    </w:p>
    <w:p w:rsidR="004E073E" w:rsidRPr="002C707B" w:rsidRDefault="004E073E" w:rsidP="00044358">
      <w:pPr>
        <w:spacing w:line="360" w:lineRule="auto"/>
        <w:ind w:firstLine="851"/>
        <w:jc w:val="both"/>
        <w:rPr>
          <w:sz w:val="28"/>
          <w:szCs w:val="28"/>
        </w:rPr>
      </w:pPr>
      <w:r>
        <w:rPr>
          <w:sz w:val="28"/>
          <w:szCs w:val="28"/>
          <w:lang w:val="uk-UA"/>
        </w:rPr>
        <w:t xml:space="preserve">112. </w:t>
      </w:r>
      <w:r w:rsidRPr="002C707B">
        <w:rPr>
          <w:sz w:val="28"/>
          <w:szCs w:val="28"/>
          <w:lang w:val="uk-UA"/>
        </w:rPr>
        <w:t>Оценка заболеваемости населения в зависимости от условий проживания / М. Л. Веревина, Н. В. Русаков, Т. В. Жукова, О. А. Груздева //</w:t>
      </w:r>
      <w:r w:rsidRPr="002C707B">
        <w:rPr>
          <w:sz w:val="28"/>
          <w:szCs w:val="28"/>
        </w:rPr>
        <w:t xml:space="preserve"> Гигиена и санитария. – 2010. – № 3. – С. 21</w:t>
      </w:r>
      <w:r w:rsidR="0008114B" w:rsidRPr="002C707B">
        <w:rPr>
          <w:szCs w:val="28"/>
        </w:rPr>
        <w:t>–</w:t>
      </w:r>
      <w:r w:rsidRPr="002C707B">
        <w:rPr>
          <w:sz w:val="28"/>
          <w:szCs w:val="28"/>
        </w:rPr>
        <w:t>25.</w:t>
      </w:r>
    </w:p>
    <w:p w:rsidR="004E073E" w:rsidRPr="002C707B" w:rsidRDefault="004E073E" w:rsidP="00044358">
      <w:pPr>
        <w:spacing w:line="360" w:lineRule="auto"/>
        <w:ind w:firstLine="851"/>
        <w:jc w:val="both"/>
        <w:rPr>
          <w:sz w:val="28"/>
          <w:szCs w:val="28"/>
        </w:rPr>
      </w:pPr>
      <w:r>
        <w:rPr>
          <w:sz w:val="28"/>
          <w:szCs w:val="28"/>
          <w:lang w:val="uk-UA"/>
        </w:rPr>
        <w:t xml:space="preserve">113. </w:t>
      </w:r>
      <w:r w:rsidRPr="002C707B">
        <w:rPr>
          <w:sz w:val="28"/>
          <w:szCs w:val="28"/>
        </w:rPr>
        <w:t>Оценка значимости климатогеографических условий как фактора риска для здоровья / С.Р. Рахманов</w:t>
      </w:r>
      <w:r w:rsidRPr="002C707B">
        <w:rPr>
          <w:sz w:val="28"/>
          <w:szCs w:val="28"/>
          <w:lang w:val="uk-UA"/>
        </w:rPr>
        <w:t>,  Д. А.</w:t>
      </w:r>
      <w:r w:rsidRPr="002C707B">
        <w:rPr>
          <w:sz w:val="28"/>
          <w:szCs w:val="28"/>
        </w:rPr>
        <w:t xml:space="preserve"> Гаджиибрагимов, </w:t>
      </w:r>
      <w:r w:rsidRPr="002C707B">
        <w:rPr>
          <w:sz w:val="28"/>
          <w:szCs w:val="28"/>
          <w:lang w:val="uk-UA"/>
        </w:rPr>
        <w:t xml:space="preserve">М. А. </w:t>
      </w:r>
      <w:r w:rsidRPr="002C707B">
        <w:rPr>
          <w:sz w:val="28"/>
          <w:szCs w:val="28"/>
        </w:rPr>
        <w:t xml:space="preserve">Меджидова, </w:t>
      </w:r>
      <w:r w:rsidRPr="002C707B">
        <w:rPr>
          <w:sz w:val="28"/>
          <w:szCs w:val="28"/>
          <w:lang w:val="uk-UA"/>
        </w:rPr>
        <w:t xml:space="preserve">О. А. </w:t>
      </w:r>
      <w:r w:rsidRPr="002C707B">
        <w:rPr>
          <w:sz w:val="28"/>
          <w:szCs w:val="28"/>
        </w:rPr>
        <w:t>Кудрявцева  // Гигиена и санитария. – 2010. – № 2. – С. 44</w:t>
      </w:r>
      <w:r w:rsidR="0008114B" w:rsidRPr="002C707B">
        <w:rPr>
          <w:szCs w:val="28"/>
        </w:rPr>
        <w:t>–</w:t>
      </w:r>
      <w:r w:rsidRPr="002C707B">
        <w:rPr>
          <w:sz w:val="28"/>
          <w:szCs w:val="28"/>
        </w:rPr>
        <w:t>46.</w:t>
      </w:r>
    </w:p>
    <w:p w:rsidR="004E073E" w:rsidRPr="002C707B" w:rsidRDefault="004E073E" w:rsidP="00044358">
      <w:pPr>
        <w:spacing w:line="360" w:lineRule="auto"/>
        <w:ind w:firstLine="851"/>
        <w:jc w:val="both"/>
        <w:rPr>
          <w:sz w:val="28"/>
          <w:szCs w:val="28"/>
        </w:rPr>
      </w:pPr>
      <w:r>
        <w:rPr>
          <w:sz w:val="28"/>
          <w:szCs w:val="28"/>
          <w:lang w:val="uk-UA"/>
        </w:rPr>
        <w:t xml:space="preserve">114. </w:t>
      </w:r>
      <w:r w:rsidRPr="002C707B">
        <w:rPr>
          <w:sz w:val="28"/>
          <w:szCs w:val="28"/>
        </w:rPr>
        <w:t>Оценка реальной опасности химического воздействия городской среды на здоровье населения / А. Г. Малышева, Е. Г. Растянников, А.А.</w:t>
      </w:r>
      <w:r w:rsidR="00705065">
        <w:rPr>
          <w:sz w:val="28"/>
          <w:szCs w:val="28"/>
          <w:lang w:val="uk-UA"/>
        </w:rPr>
        <w:t> </w:t>
      </w:r>
      <w:r w:rsidRPr="002C707B">
        <w:rPr>
          <w:sz w:val="28"/>
          <w:szCs w:val="28"/>
        </w:rPr>
        <w:t>Беззубов [и др.] // Гигиена и санитария. – 2007. – № 6. – С. 17</w:t>
      </w:r>
      <w:r w:rsidR="0008114B" w:rsidRPr="002C707B">
        <w:rPr>
          <w:szCs w:val="28"/>
        </w:rPr>
        <w:t>–</w:t>
      </w:r>
      <w:r w:rsidRPr="002C707B">
        <w:rPr>
          <w:sz w:val="28"/>
          <w:szCs w:val="28"/>
        </w:rPr>
        <w:t>19.</w:t>
      </w:r>
    </w:p>
    <w:p w:rsidR="004E073E" w:rsidRPr="002C707B" w:rsidRDefault="004E073E" w:rsidP="00044358">
      <w:pPr>
        <w:spacing w:line="360" w:lineRule="auto"/>
        <w:ind w:firstLine="851"/>
        <w:jc w:val="both"/>
        <w:rPr>
          <w:sz w:val="28"/>
          <w:szCs w:val="28"/>
        </w:rPr>
      </w:pPr>
      <w:r>
        <w:rPr>
          <w:sz w:val="28"/>
          <w:szCs w:val="28"/>
          <w:lang w:val="uk-UA"/>
        </w:rPr>
        <w:t xml:space="preserve">115. </w:t>
      </w:r>
      <w:r w:rsidRPr="002C707B">
        <w:rPr>
          <w:sz w:val="28"/>
          <w:szCs w:val="28"/>
        </w:rPr>
        <w:t>Оценка риска влияния факторов окружающей среды на здоровье населения в условиях крупного центра химической промышленности / Ю.П.</w:t>
      </w:r>
      <w:r w:rsidR="005C4ED6">
        <w:rPr>
          <w:sz w:val="28"/>
          <w:szCs w:val="28"/>
          <w:lang w:val="uk-UA"/>
        </w:rPr>
        <w:t> </w:t>
      </w:r>
      <w:r w:rsidRPr="002C707B">
        <w:rPr>
          <w:sz w:val="28"/>
          <w:szCs w:val="28"/>
        </w:rPr>
        <w:t>Тихоморов, М. П. Грачева, Т. В. Бадеева, А. В. Литовская // Гигиена и санитария. – 2007. – № 6. – С. 24</w:t>
      </w:r>
      <w:r w:rsidR="0008114B" w:rsidRPr="002C707B">
        <w:rPr>
          <w:szCs w:val="28"/>
        </w:rPr>
        <w:t>–</w:t>
      </w:r>
      <w:r w:rsidRPr="002C707B">
        <w:rPr>
          <w:sz w:val="28"/>
          <w:szCs w:val="28"/>
        </w:rPr>
        <w:t>25.</w:t>
      </w:r>
    </w:p>
    <w:p w:rsidR="004E073E" w:rsidRPr="002C707B" w:rsidRDefault="004E073E" w:rsidP="00044358">
      <w:pPr>
        <w:pStyle w:val="a5"/>
        <w:spacing w:line="360" w:lineRule="auto"/>
        <w:ind w:firstLine="851"/>
        <w:jc w:val="both"/>
        <w:rPr>
          <w:szCs w:val="28"/>
          <w:lang w:val="ru-RU"/>
        </w:rPr>
      </w:pPr>
      <w:r>
        <w:rPr>
          <w:szCs w:val="28"/>
          <w:lang w:val="ru-RU"/>
        </w:rPr>
        <w:t>116.</w:t>
      </w:r>
      <w:r w:rsidR="005A22B5">
        <w:rPr>
          <w:szCs w:val="28"/>
        </w:rPr>
        <w:t> </w:t>
      </w:r>
      <w:r w:rsidRPr="002C707B">
        <w:rPr>
          <w:szCs w:val="28"/>
          <w:lang w:val="ru-RU"/>
        </w:rPr>
        <w:t>Оценка риска для здоровья населения в промышленных центрах Кузбасса / Л. А. Глебова</w:t>
      </w:r>
      <w:r w:rsidRPr="002C707B">
        <w:rPr>
          <w:i/>
          <w:iCs/>
          <w:szCs w:val="28"/>
          <w:lang w:val="ru-RU"/>
        </w:rPr>
        <w:t xml:space="preserve">, </w:t>
      </w:r>
      <w:r w:rsidRPr="002C707B">
        <w:rPr>
          <w:iCs/>
          <w:szCs w:val="28"/>
          <w:lang w:val="ru-RU"/>
        </w:rPr>
        <w:t>Е. В. Коськина, А. В. Бачина, Ю. С. Чухров</w:t>
      </w:r>
      <w:r w:rsidRPr="002C707B">
        <w:rPr>
          <w:szCs w:val="28"/>
          <w:lang w:val="ru-RU"/>
        </w:rPr>
        <w:t xml:space="preserve"> // Итоги и перспективы обеспечения санитарно-эпидемиологического благополучия </w:t>
      </w:r>
      <w:r w:rsidRPr="002C707B">
        <w:rPr>
          <w:szCs w:val="28"/>
          <w:lang w:val="ru-RU"/>
        </w:rPr>
        <w:lastRenderedPageBreak/>
        <w:t xml:space="preserve">населения Российской Федерации : 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smartTag w:uri="urn:schemas-microsoft-com:office:smarttags" w:element="metricconverter">
        <w:smartTagPr>
          <w:attr w:name="ProductID" w:val="2012 г"/>
        </w:smartTagPr>
        <w:r w:rsidRPr="002C707B">
          <w:rPr>
            <w:szCs w:val="28"/>
            <w:lang w:val="ru-RU"/>
          </w:rPr>
          <w:t>2012 г</w:t>
        </w:r>
      </w:smartTag>
      <w:r w:rsidRPr="002C707B">
        <w:rPr>
          <w:szCs w:val="28"/>
          <w:lang w:val="ru-RU"/>
        </w:rPr>
        <w:t>. – М. : Москва, 2012. – Т</w:t>
      </w:r>
      <w:r w:rsidR="006D4781">
        <w:rPr>
          <w:szCs w:val="28"/>
          <w:lang w:val="ru-RU"/>
        </w:rPr>
        <w:t>.</w:t>
      </w:r>
      <w:r w:rsidRPr="002C707B">
        <w:rPr>
          <w:szCs w:val="28"/>
        </w:rPr>
        <w:t>I</w:t>
      </w:r>
      <w:r w:rsidRPr="002C707B">
        <w:rPr>
          <w:szCs w:val="28"/>
          <w:lang w:val="ru-RU"/>
        </w:rPr>
        <w:t>. – С. 383</w:t>
      </w:r>
      <w:r w:rsidR="0008114B" w:rsidRPr="002C707B">
        <w:rPr>
          <w:szCs w:val="28"/>
          <w:lang w:val="ru-RU"/>
        </w:rPr>
        <w:t>–</w:t>
      </w:r>
      <w:r w:rsidRPr="002C707B">
        <w:rPr>
          <w:szCs w:val="28"/>
          <w:lang w:val="ru-RU"/>
        </w:rPr>
        <w:t>386.</w:t>
      </w:r>
    </w:p>
    <w:p w:rsidR="004E073E" w:rsidRPr="002C707B" w:rsidRDefault="004E073E" w:rsidP="00044358">
      <w:pPr>
        <w:spacing w:line="360" w:lineRule="auto"/>
        <w:ind w:firstLine="851"/>
        <w:jc w:val="both"/>
        <w:rPr>
          <w:sz w:val="28"/>
          <w:szCs w:val="28"/>
        </w:rPr>
      </w:pPr>
      <w:r>
        <w:rPr>
          <w:sz w:val="28"/>
          <w:szCs w:val="28"/>
          <w:lang w:val="uk-UA"/>
        </w:rPr>
        <w:t xml:space="preserve">117. </w:t>
      </w:r>
      <w:r w:rsidRPr="002C707B">
        <w:rPr>
          <w:sz w:val="28"/>
          <w:szCs w:val="28"/>
        </w:rPr>
        <w:t xml:space="preserve">Оценка ущерба здоровью населения Москвы от воздействия взвешенных веществ в атмосферном воздухе / С. М. Новиков, А. В. Иваненко, И. Ф. Волкова </w:t>
      </w:r>
      <w:r w:rsidRPr="00D81024">
        <w:rPr>
          <w:sz w:val="28"/>
          <w:szCs w:val="28"/>
        </w:rPr>
        <w:t>[</w:t>
      </w:r>
      <w:r w:rsidRPr="002C707B">
        <w:rPr>
          <w:sz w:val="28"/>
          <w:szCs w:val="28"/>
        </w:rPr>
        <w:t>и др.</w:t>
      </w:r>
      <w:r w:rsidRPr="00D81024">
        <w:rPr>
          <w:sz w:val="28"/>
          <w:szCs w:val="28"/>
        </w:rPr>
        <w:t xml:space="preserve">] </w:t>
      </w:r>
      <w:r w:rsidRPr="002C707B">
        <w:rPr>
          <w:sz w:val="28"/>
          <w:szCs w:val="28"/>
        </w:rPr>
        <w:t>// Гигиена и санитария. – 2009. – № 6. – С. 41</w:t>
      </w:r>
      <w:r w:rsidR="0008114B" w:rsidRPr="002C707B">
        <w:rPr>
          <w:szCs w:val="28"/>
        </w:rPr>
        <w:t>–</w:t>
      </w:r>
      <w:r w:rsidR="002941B7">
        <w:rPr>
          <w:szCs w:val="28"/>
          <w:lang w:val="uk-UA"/>
        </w:rPr>
        <w:t xml:space="preserve"> </w:t>
      </w:r>
      <w:r w:rsidRPr="002C707B">
        <w:rPr>
          <w:sz w:val="28"/>
          <w:szCs w:val="28"/>
        </w:rPr>
        <w:t>43.</w:t>
      </w:r>
    </w:p>
    <w:p w:rsidR="004E073E" w:rsidRPr="00D81024" w:rsidRDefault="004E073E" w:rsidP="00044358">
      <w:pPr>
        <w:pStyle w:val="21"/>
        <w:spacing w:line="360" w:lineRule="auto"/>
        <w:ind w:right="0"/>
        <w:rPr>
          <w:szCs w:val="28"/>
        </w:rPr>
      </w:pPr>
      <w:r>
        <w:rPr>
          <w:szCs w:val="28"/>
          <w:lang w:val="ru-RU"/>
        </w:rPr>
        <w:t xml:space="preserve">118. </w:t>
      </w:r>
      <w:r w:rsidRPr="002C707B">
        <w:rPr>
          <w:szCs w:val="28"/>
        </w:rPr>
        <w:t xml:space="preserve">Оцінка ризику для здоров’я населення від забруднення атмосферного повітря. Методичні рекомендації МОЗ України. </w:t>
      </w:r>
      <w:r w:rsidRPr="00D81024">
        <w:rPr>
          <w:szCs w:val="28"/>
        </w:rPr>
        <w:t>–</w:t>
      </w:r>
      <w:r w:rsidRPr="002C707B">
        <w:rPr>
          <w:szCs w:val="28"/>
        </w:rPr>
        <w:t xml:space="preserve"> 2007. </w:t>
      </w:r>
      <w:r w:rsidRPr="00D81024">
        <w:rPr>
          <w:szCs w:val="28"/>
        </w:rPr>
        <w:t>–</w:t>
      </w:r>
      <w:r w:rsidRPr="002C707B">
        <w:rPr>
          <w:szCs w:val="28"/>
        </w:rPr>
        <w:t xml:space="preserve"> 27 с.</w:t>
      </w:r>
    </w:p>
    <w:p w:rsidR="004E073E" w:rsidRPr="0008114B" w:rsidRDefault="004E073E" w:rsidP="00044358">
      <w:pPr>
        <w:spacing w:line="360" w:lineRule="auto"/>
        <w:ind w:firstLine="851"/>
        <w:jc w:val="both"/>
        <w:rPr>
          <w:sz w:val="28"/>
          <w:szCs w:val="28"/>
          <w:lang w:val="uk-UA"/>
        </w:rPr>
      </w:pPr>
      <w:r>
        <w:rPr>
          <w:sz w:val="28"/>
          <w:szCs w:val="28"/>
          <w:lang w:val="uk-UA"/>
        </w:rPr>
        <w:t>119.</w:t>
      </w:r>
      <w:r w:rsidR="005A22B5">
        <w:rPr>
          <w:sz w:val="28"/>
          <w:szCs w:val="28"/>
          <w:lang w:val="en-US"/>
        </w:rPr>
        <w:t> </w:t>
      </w:r>
      <w:r w:rsidRPr="00D81024">
        <w:rPr>
          <w:sz w:val="28"/>
          <w:szCs w:val="28"/>
          <w:lang w:val="uk-UA"/>
        </w:rPr>
        <w:t>Оцінка техногенного навантаження на атмосферне повітря та визначення стану гранулоцитів крові мешканців різних за рівнем забруднення районів м.</w:t>
      </w:r>
      <w:r w:rsidRPr="002C707B">
        <w:rPr>
          <w:sz w:val="28"/>
          <w:szCs w:val="28"/>
          <w:lang w:val="uk-UA"/>
        </w:rPr>
        <w:t>З</w:t>
      </w:r>
      <w:r w:rsidRPr="00D81024">
        <w:rPr>
          <w:sz w:val="28"/>
          <w:szCs w:val="28"/>
          <w:lang w:val="uk-UA"/>
        </w:rPr>
        <w:t>апоріжжя  / О.Важненко, Ю.Єщенко, Н.Григорова [та ін.] // Вісник львівського університету. – 200</w:t>
      </w:r>
      <w:r w:rsidRPr="002C707B">
        <w:rPr>
          <w:sz w:val="28"/>
          <w:szCs w:val="28"/>
          <w:lang w:val="uk-UA"/>
        </w:rPr>
        <w:t>8</w:t>
      </w:r>
      <w:r w:rsidRPr="00D81024">
        <w:rPr>
          <w:sz w:val="28"/>
          <w:szCs w:val="28"/>
          <w:lang w:val="uk-UA"/>
        </w:rPr>
        <w:t>. –</w:t>
      </w:r>
      <w:r w:rsidRPr="002C707B">
        <w:rPr>
          <w:sz w:val="28"/>
          <w:szCs w:val="28"/>
          <w:lang w:val="uk-UA"/>
        </w:rPr>
        <w:t xml:space="preserve"> Вип. 47. </w:t>
      </w:r>
      <w:r w:rsidRPr="0008114B">
        <w:rPr>
          <w:sz w:val="28"/>
          <w:szCs w:val="28"/>
          <w:lang w:val="uk-UA"/>
        </w:rPr>
        <w:t xml:space="preserve">– С. </w:t>
      </w:r>
      <w:r w:rsidRPr="002C707B">
        <w:rPr>
          <w:sz w:val="28"/>
          <w:szCs w:val="28"/>
          <w:lang w:val="uk-UA"/>
        </w:rPr>
        <w:t>116</w:t>
      </w:r>
      <w:r w:rsidR="0008114B" w:rsidRPr="0008114B">
        <w:rPr>
          <w:szCs w:val="28"/>
          <w:lang w:val="uk-UA"/>
        </w:rPr>
        <w:t>–</w:t>
      </w:r>
      <w:r w:rsidRPr="002C707B">
        <w:rPr>
          <w:sz w:val="28"/>
          <w:szCs w:val="28"/>
          <w:lang w:val="uk-UA"/>
        </w:rPr>
        <w:t>122</w:t>
      </w:r>
      <w:r w:rsidRPr="0008114B">
        <w:rPr>
          <w:sz w:val="28"/>
          <w:szCs w:val="28"/>
          <w:lang w:val="uk-UA"/>
        </w:rPr>
        <w:t>.</w:t>
      </w:r>
    </w:p>
    <w:p w:rsidR="004E073E" w:rsidRPr="002C707B" w:rsidRDefault="004E073E" w:rsidP="00044358">
      <w:pPr>
        <w:pStyle w:val="21"/>
        <w:spacing w:line="360" w:lineRule="auto"/>
        <w:ind w:right="0"/>
        <w:rPr>
          <w:szCs w:val="28"/>
        </w:rPr>
      </w:pPr>
      <w:r>
        <w:rPr>
          <w:szCs w:val="28"/>
        </w:rPr>
        <w:t>120</w:t>
      </w:r>
      <w:r w:rsidRPr="002C707B">
        <w:rPr>
          <w:szCs w:val="28"/>
        </w:rPr>
        <w:t>. Перспективн</w:t>
      </w:r>
      <w:r w:rsidRPr="002C707B">
        <w:rPr>
          <w:szCs w:val="28"/>
          <w:lang w:val="ru-RU"/>
        </w:rPr>
        <w:t>ы</w:t>
      </w:r>
      <w:r w:rsidRPr="002C707B">
        <w:rPr>
          <w:szCs w:val="28"/>
        </w:rPr>
        <w:t xml:space="preserve">е </w:t>
      </w:r>
      <w:r w:rsidRPr="002C707B">
        <w:rPr>
          <w:szCs w:val="28"/>
          <w:lang w:val="ru-RU"/>
        </w:rPr>
        <w:t xml:space="preserve"> направления развития методологии анализа риска в России </w:t>
      </w:r>
      <w:r w:rsidRPr="002C707B">
        <w:rPr>
          <w:szCs w:val="28"/>
        </w:rPr>
        <w:t xml:space="preserve">/ </w:t>
      </w:r>
      <w:r w:rsidRPr="002C707B">
        <w:rPr>
          <w:szCs w:val="28"/>
          <w:lang w:val="ru-RU"/>
        </w:rPr>
        <w:t xml:space="preserve">С. Л. </w:t>
      </w:r>
      <w:r w:rsidRPr="002C707B">
        <w:rPr>
          <w:szCs w:val="28"/>
        </w:rPr>
        <w:t xml:space="preserve">Авалиани, </w:t>
      </w:r>
      <w:r w:rsidRPr="002C707B">
        <w:rPr>
          <w:szCs w:val="28"/>
          <w:lang w:val="ru-RU"/>
        </w:rPr>
        <w:t xml:space="preserve">Л. Е. </w:t>
      </w:r>
      <w:r w:rsidRPr="002C707B">
        <w:rPr>
          <w:szCs w:val="28"/>
        </w:rPr>
        <w:t>Безпалько,</w:t>
      </w:r>
      <w:r w:rsidRPr="002C707B">
        <w:rPr>
          <w:szCs w:val="28"/>
          <w:lang w:val="ru-RU"/>
        </w:rPr>
        <w:t xml:space="preserve"> Т. Е. </w:t>
      </w:r>
      <w:r w:rsidRPr="002C707B">
        <w:rPr>
          <w:szCs w:val="28"/>
        </w:rPr>
        <w:t xml:space="preserve">Бобкова, </w:t>
      </w:r>
      <w:r w:rsidRPr="002C707B">
        <w:rPr>
          <w:szCs w:val="28"/>
          <w:lang w:val="ru-RU"/>
        </w:rPr>
        <w:t xml:space="preserve">А. Л. </w:t>
      </w:r>
      <w:r w:rsidRPr="002C707B">
        <w:rPr>
          <w:szCs w:val="28"/>
        </w:rPr>
        <w:t>Мишина</w:t>
      </w:r>
      <w:r w:rsidRPr="002C707B">
        <w:rPr>
          <w:szCs w:val="28"/>
          <w:lang w:val="ru-RU"/>
        </w:rPr>
        <w:t xml:space="preserve"> //  </w:t>
      </w:r>
      <w:r w:rsidRPr="002C707B">
        <w:rPr>
          <w:szCs w:val="28"/>
        </w:rPr>
        <w:t>Гигиена и санитария.</w:t>
      </w:r>
      <w:r w:rsidRPr="002C707B">
        <w:rPr>
          <w:szCs w:val="28"/>
          <w:lang w:val="ru-RU"/>
        </w:rPr>
        <w:t xml:space="preserve"> –</w:t>
      </w:r>
      <w:r w:rsidR="0024478B">
        <w:rPr>
          <w:szCs w:val="28"/>
          <w:lang w:val="ru-RU"/>
        </w:rPr>
        <w:t xml:space="preserve"> </w:t>
      </w:r>
      <w:r w:rsidRPr="002C707B">
        <w:rPr>
          <w:szCs w:val="28"/>
          <w:lang w:val="ru-RU"/>
        </w:rPr>
        <w:t>2013</w:t>
      </w:r>
      <w:r w:rsidRPr="002C707B">
        <w:rPr>
          <w:szCs w:val="28"/>
        </w:rPr>
        <w:t>.</w:t>
      </w:r>
      <w:r w:rsidRPr="002C707B">
        <w:rPr>
          <w:szCs w:val="28"/>
          <w:lang w:val="ru-RU"/>
        </w:rPr>
        <w:t xml:space="preserve"> –</w:t>
      </w:r>
      <w:r w:rsidRPr="002C707B">
        <w:rPr>
          <w:szCs w:val="28"/>
        </w:rPr>
        <w:t xml:space="preserve"> №</w:t>
      </w:r>
      <w:r w:rsidRPr="002C707B">
        <w:rPr>
          <w:szCs w:val="28"/>
          <w:lang w:val="ru-RU"/>
        </w:rPr>
        <w:t xml:space="preserve"> 1</w:t>
      </w:r>
      <w:r w:rsidRPr="002C707B">
        <w:rPr>
          <w:szCs w:val="28"/>
        </w:rPr>
        <w:t>.</w:t>
      </w:r>
      <w:r w:rsidRPr="002C707B">
        <w:rPr>
          <w:szCs w:val="28"/>
          <w:lang w:val="ru-RU"/>
        </w:rPr>
        <w:t xml:space="preserve"> –</w:t>
      </w:r>
      <w:r w:rsidRPr="002C707B">
        <w:rPr>
          <w:szCs w:val="28"/>
        </w:rPr>
        <w:t xml:space="preserve"> С. </w:t>
      </w:r>
      <w:r w:rsidRPr="002C707B">
        <w:rPr>
          <w:szCs w:val="28"/>
          <w:lang w:val="ru-RU"/>
        </w:rPr>
        <w:t>33</w:t>
      </w:r>
      <w:r w:rsidR="0008114B" w:rsidRPr="002C707B">
        <w:rPr>
          <w:szCs w:val="28"/>
          <w:lang w:val="ru-RU"/>
        </w:rPr>
        <w:t>–</w:t>
      </w:r>
      <w:r w:rsidRPr="002C707B">
        <w:rPr>
          <w:szCs w:val="28"/>
          <w:lang w:val="ru-RU"/>
        </w:rPr>
        <w:t>35</w:t>
      </w:r>
      <w:r w:rsidRPr="002C707B">
        <w:rPr>
          <w:szCs w:val="28"/>
        </w:rPr>
        <w:t>.</w:t>
      </w:r>
    </w:p>
    <w:p w:rsidR="004E073E" w:rsidRPr="002C707B" w:rsidRDefault="004E073E" w:rsidP="00044358">
      <w:pPr>
        <w:pStyle w:val="21"/>
        <w:spacing w:line="360" w:lineRule="auto"/>
        <w:ind w:right="0"/>
        <w:rPr>
          <w:szCs w:val="28"/>
          <w:lang w:val="ru-RU"/>
        </w:rPr>
      </w:pPr>
      <w:r>
        <w:rPr>
          <w:szCs w:val="28"/>
        </w:rPr>
        <w:t xml:space="preserve">121. </w:t>
      </w:r>
      <w:r w:rsidRPr="002C707B">
        <w:rPr>
          <w:szCs w:val="28"/>
        </w:rPr>
        <w:t>Петров С. Б. Оценка комплексного влияния а</w:t>
      </w:r>
      <w:r w:rsidRPr="002C707B">
        <w:rPr>
          <w:szCs w:val="28"/>
          <w:lang w:val="ru-RU"/>
        </w:rPr>
        <w:t>эрот</w:t>
      </w:r>
      <w:r w:rsidRPr="002C707B">
        <w:rPr>
          <w:szCs w:val="28"/>
        </w:rPr>
        <w:t>ехногенн</w:t>
      </w:r>
      <w:r w:rsidRPr="002C707B">
        <w:rPr>
          <w:szCs w:val="28"/>
          <w:lang w:val="ru-RU"/>
        </w:rPr>
        <w:t>ы</w:t>
      </w:r>
      <w:r w:rsidRPr="002C707B">
        <w:rPr>
          <w:szCs w:val="28"/>
        </w:rPr>
        <w:t>х загрязнителей городской сред</w:t>
      </w:r>
      <w:r w:rsidRPr="002C707B">
        <w:rPr>
          <w:szCs w:val="28"/>
          <w:lang w:val="ru-RU"/>
        </w:rPr>
        <w:t>ы</w:t>
      </w:r>
      <w:r w:rsidRPr="002C707B">
        <w:rPr>
          <w:szCs w:val="28"/>
        </w:rPr>
        <w:t xml:space="preserve"> на заболеваемость населения / С. Б.</w:t>
      </w:r>
      <w:r w:rsidR="002941B7">
        <w:rPr>
          <w:szCs w:val="28"/>
        </w:rPr>
        <w:t xml:space="preserve"> </w:t>
      </w:r>
      <w:r w:rsidRPr="002C707B">
        <w:rPr>
          <w:szCs w:val="28"/>
        </w:rPr>
        <w:t>Петров, Б.А.</w:t>
      </w:r>
      <w:r w:rsidR="005C4ED6">
        <w:rPr>
          <w:szCs w:val="28"/>
        </w:rPr>
        <w:t> </w:t>
      </w:r>
      <w:r w:rsidRPr="002C707B">
        <w:rPr>
          <w:szCs w:val="28"/>
        </w:rPr>
        <w:t>Петров // Фундаментальн</w:t>
      </w:r>
      <w:r w:rsidRPr="002C707B">
        <w:rPr>
          <w:szCs w:val="28"/>
          <w:lang w:val="ru-RU"/>
        </w:rPr>
        <w:t>ы</w:t>
      </w:r>
      <w:r w:rsidRPr="002C707B">
        <w:rPr>
          <w:szCs w:val="28"/>
        </w:rPr>
        <w:t>е исследования</w:t>
      </w:r>
      <w:r w:rsidRPr="002C707B">
        <w:rPr>
          <w:szCs w:val="28"/>
          <w:lang w:val="ru-RU"/>
        </w:rPr>
        <w:t xml:space="preserve">. – </w:t>
      </w:r>
      <w:r w:rsidRPr="002C707B">
        <w:rPr>
          <w:szCs w:val="28"/>
        </w:rPr>
        <w:t>2012</w:t>
      </w:r>
      <w:r w:rsidRPr="002C707B">
        <w:rPr>
          <w:szCs w:val="28"/>
          <w:lang w:val="ru-RU"/>
        </w:rPr>
        <w:t>. –</w:t>
      </w:r>
      <w:r w:rsidRPr="002C707B">
        <w:rPr>
          <w:szCs w:val="28"/>
        </w:rPr>
        <w:t xml:space="preserve"> Ч.1</w:t>
      </w:r>
      <w:r w:rsidRPr="002C707B">
        <w:rPr>
          <w:szCs w:val="28"/>
          <w:lang w:val="ru-RU"/>
        </w:rPr>
        <w:t xml:space="preserve">, № </w:t>
      </w:r>
      <w:r w:rsidRPr="002C707B">
        <w:rPr>
          <w:szCs w:val="28"/>
        </w:rPr>
        <w:t>5</w:t>
      </w:r>
      <w:r w:rsidRPr="002C707B">
        <w:rPr>
          <w:szCs w:val="28"/>
          <w:lang w:val="ru-RU"/>
        </w:rPr>
        <w:t xml:space="preserve">. – </w:t>
      </w:r>
      <w:r w:rsidRPr="002C707B">
        <w:rPr>
          <w:szCs w:val="28"/>
        </w:rPr>
        <w:t>С</w:t>
      </w:r>
      <w:r w:rsidRPr="002C707B">
        <w:rPr>
          <w:szCs w:val="28"/>
          <w:lang w:val="ru-RU"/>
        </w:rPr>
        <w:t>.</w:t>
      </w:r>
      <w:r w:rsidRPr="002C707B">
        <w:rPr>
          <w:szCs w:val="28"/>
        </w:rPr>
        <w:t xml:space="preserve"> 100</w:t>
      </w:r>
      <w:r w:rsidR="002941B7">
        <w:rPr>
          <w:szCs w:val="28"/>
        </w:rPr>
        <w:t xml:space="preserve"> </w:t>
      </w:r>
      <w:r w:rsidR="0008114B" w:rsidRPr="002C707B">
        <w:rPr>
          <w:szCs w:val="28"/>
          <w:lang w:val="ru-RU"/>
        </w:rPr>
        <w:t>–</w:t>
      </w:r>
      <w:r w:rsidRPr="002C707B">
        <w:rPr>
          <w:szCs w:val="28"/>
        </w:rPr>
        <w:t>104.</w:t>
      </w:r>
    </w:p>
    <w:p w:rsidR="004E073E" w:rsidRPr="002C707B" w:rsidRDefault="004E073E" w:rsidP="00044358">
      <w:pPr>
        <w:pStyle w:val="21"/>
        <w:spacing w:line="360" w:lineRule="auto"/>
        <w:ind w:right="0"/>
        <w:rPr>
          <w:szCs w:val="28"/>
          <w:lang w:val="ru-RU"/>
        </w:rPr>
      </w:pPr>
      <w:r>
        <w:rPr>
          <w:szCs w:val="28"/>
          <w:lang w:val="ru-RU"/>
        </w:rPr>
        <w:t xml:space="preserve">122. </w:t>
      </w:r>
      <w:r w:rsidRPr="002C707B">
        <w:rPr>
          <w:szCs w:val="28"/>
          <w:lang w:val="ru-RU"/>
        </w:rPr>
        <w:t>Пинигин М. А. Итоги и перспективы разработки гигиенических основ охраны воздуха в районах размещения промышленных предприятий / М.</w:t>
      </w:r>
      <w:r w:rsidR="005C4ED6">
        <w:rPr>
          <w:szCs w:val="28"/>
          <w:lang w:val="ru-RU"/>
        </w:rPr>
        <w:t> </w:t>
      </w:r>
      <w:r w:rsidRPr="002C707B">
        <w:rPr>
          <w:szCs w:val="28"/>
          <w:lang w:val="ru-RU"/>
        </w:rPr>
        <w:t>А. Пинигин, Л. А. Типикина, З. Ф. Сабирова</w:t>
      </w:r>
      <w:r w:rsidR="002941B7">
        <w:rPr>
          <w:szCs w:val="28"/>
          <w:lang w:val="ru-RU"/>
        </w:rPr>
        <w:t xml:space="preserve"> </w:t>
      </w:r>
      <w:r w:rsidRPr="002C707B">
        <w:rPr>
          <w:szCs w:val="28"/>
          <w:lang w:val="ru-RU"/>
        </w:rPr>
        <w:t xml:space="preserve"> // </w:t>
      </w:r>
      <w:r w:rsidRPr="002C707B">
        <w:rPr>
          <w:szCs w:val="28"/>
        </w:rPr>
        <w:t xml:space="preserve"> Гигиена и санитария.</w:t>
      </w:r>
      <w:r w:rsidRPr="002C707B">
        <w:rPr>
          <w:szCs w:val="28"/>
          <w:lang w:val="ru-RU"/>
        </w:rPr>
        <w:t xml:space="preserve"> –</w:t>
      </w:r>
      <w:r w:rsidR="002941B7">
        <w:rPr>
          <w:szCs w:val="28"/>
          <w:lang w:val="ru-RU"/>
        </w:rPr>
        <w:t xml:space="preserve"> </w:t>
      </w:r>
      <w:r w:rsidRPr="002C707B">
        <w:rPr>
          <w:szCs w:val="28"/>
          <w:lang w:val="ru-RU"/>
        </w:rPr>
        <w:t>2007</w:t>
      </w:r>
      <w:r w:rsidRPr="002C707B">
        <w:rPr>
          <w:szCs w:val="28"/>
        </w:rPr>
        <w:t>.</w:t>
      </w:r>
      <w:r w:rsidRPr="002C707B">
        <w:rPr>
          <w:szCs w:val="28"/>
          <w:lang w:val="ru-RU"/>
        </w:rPr>
        <w:t xml:space="preserve"> –</w:t>
      </w:r>
      <w:r w:rsidRPr="002C707B">
        <w:rPr>
          <w:szCs w:val="28"/>
        </w:rPr>
        <w:t xml:space="preserve"> №</w:t>
      </w:r>
      <w:r w:rsidRPr="002C707B">
        <w:rPr>
          <w:szCs w:val="28"/>
          <w:lang w:val="ru-RU"/>
        </w:rPr>
        <w:t xml:space="preserve"> 3</w:t>
      </w:r>
      <w:r w:rsidRPr="002C707B">
        <w:rPr>
          <w:szCs w:val="28"/>
        </w:rPr>
        <w:t>.</w:t>
      </w:r>
      <w:r w:rsidRPr="002C707B">
        <w:rPr>
          <w:szCs w:val="28"/>
          <w:lang w:val="ru-RU"/>
        </w:rPr>
        <w:t xml:space="preserve"> –</w:t>
      </w:r>
      <w:r w:rsidRPr="002C707B">
        <w:rPr>
          <w:szCs w:val="28"/>
        </w:rPr>
        <w:t xml:space="preserve"> С. </w:t>
      </w:r>
      <w:r w:rsidRPr="002C707B">
        <w:rPr>
          <w:szCs w:val="28"/>
          <w:lang w:val="ru-RU"/>
        </w:rPr>
        <w:t>24</w:t>
      </w:r>
      <w:r w:rsidR="007A1521" w:rsidRPr="002C707B">
        <w:rPr>
          <w:szCs w:val="28"/>
          <w:lang w:val="ru-RU"/>
        </w:rPr>
        <w:t>–</w:t>
      </w:r>
      <w:r w:rsidRPr="002C707B">
        <w:rPr>
          <w:szCs w:val="28"/>
          <w:lang w:val="ru-RU"/>
        </w:rPr>
        <w:t>27</w:t>
      </w:r>
      <w:r w:rsidRPr="002C707B">
        <w:rPr>
          <w:szCs w:val="28"/>
        </w:rPr>
        <w:t>.</w:t>
      </w:r>
    </w:p>
    <w:p w:rsidR="004E073E" w:rsidRPr="002C707B" w:rsidRDefault="004E073E" w:rsidP="00044358">
      <w:pPr>
        <w:pStyle w:val="21"/>
        <w:spacing w:line="360" w:lineRule="auto"/>
        <w:ind w:right="0"/>
        <w:rPr>
          <w:szCs w:val="28"/>
          <w:lang w:val="ru-RU"/>
        </w:rPr>
      </w:pPr>
      <w:r>
        <w:rPr>
          <w:szCs w:val="28"/>
          <w:lang w:val="ru-RU"/>
        </w:rPr>
        <w:t>123.</w:t>
      </w:r>
      <w:r w:rsidR="005A22B5">
        <w:rPr>
          <w:szCs w:val="28"/>
          <w:lang w:val="en-US"/>
        </w:rPr>
        <w:t> </w:t>
      </w:r>
      <w:r w:rsidRPr="002C707B">
        <w:rPr>
          <w:szCs w:val="28"/>
          <w:lang w:val="ru-RU"/>
        </w:rPr>
        <w:t>Поиск путей профилактики острых респираторных заболеваний у детей – жителей крупного промышленного города / Ю.Г. Резниченко, Р.Л.</w:t>
      </w:r>
      <w:r w:rsidR="00705065">
        <w:rPr>
          <w:szCs w:val="28"/>
          <w:lang w:val="ru-RU"/>
        </w:rPr>
        <w:t> </w:t>
      </w:r>
      <w:r w:rsidRPr="002C707B">
        <w:rPr>
          <w:szCs w:val="28"/>
          <w:lang w:val="ru-RU"/>
        </w:rPr>
        <w:t>Шевченко, В.И. Бессикало [и др.]  // Современная педиатрия.</w:t>
      </w:r>
      <w:r w:rsidR="0024478B">
        <w:rPr>
          <w:szCs w:val="28"/>
          <w:lang w:val="ru-RU"/>
        </w:rPr>
        <w:t xml:space="preserve"> </w:t>
      </w:r>
      <w:r w:rsidRPr="002C707B">
        <w:rPr>
          <w:szCs w:val="28"/>
          <w:lang w:val="ru-RU"/>
        </w:rPr>
        <w:t>– 2008</w:t>
      </w:r>
      <w:r w:rsidRPr="002C707B">
        <w:rPr>
          <w:snapToGrid w:val="0"/>
          <w:szCs w:val="28"/>
        </w:rPr>
        <w:t>.</w:t>
      </w:r>
      <w:r w:rsidR="0024478B">
        <w:rPr>
          <w:snapToGrid w:val="0"/>
          <w:szCs w:val="28"/>
        </w:rPr>
        <w:t xml:space="preserve"> </w:t>
      </w:r>
      <w:r w:rsidRPr="002C707B">
        <w:rPr>
          <w:szCs w:val="28"/>
          <w:lang w:val="ru-RU"/>
        </w:rPr>
        <w:t xml:space="preserve">– </w:t>
      </w:r>
      <w:r w:rsidRPr="002C707B">
        <w:rPr>
          <w:snapToGrid w:val="0"/>
          <w:szCs w:val="28"/>
        </w:rPr>
        <w:t xml:space="preserve">№ </w:t>
      </w:r>
      <w:r w:rsidRPr="002C707B">
        <w:rPr>
          <w:snapToGrid w:val="0"/>
          <w:szCs w:val="28"/>
          <w:lang w:val="ru-RU"/>
        </w:rPr>
        <w:t>2 (19)</w:t>
      </w:r>
      <w:r w:rsidRPr="002C707B">
        <w:rPr>
          <w:snapToGrid w:val="0"/>
          <w:szCs w:val="28"/>
        </w:rPr>
        <w:t>.</w:t>
      </w:r>
      <w:r w:rsidR="005462BF" w:rsidRPr="00705065">
        <w:rPr>
          <w:snapToGrid w:val="0"/>
          <w:szCs w:val="28"/>
          <w:lang w:val="ru-RU"/>
        </w:rPr>
        <w:t xml:space="preserve"> </w:t>
      </w:r>
      <w:r w:rsidRPr="002C707B">
        <w:rPr>
          <w:szCs w:val="28"/>
          <w:lang w:val="ru-RU"/>
        </w:rPr>
        <w:t>–</w:t>
      </w:r>
      <w:r w:rsidRPr="002C707B">
        <w:rPr>
          <w:snapToGrid w:val="0"/>
          <w:szCs w:val="28"/>
        </w:rPr>
        <w:t xml:space="preserve"> С. </w:t>
      </w:r>
      <w:r w:rsidRPr="002C707B">
        <w:rPr>
          <w:snapToGrid w:val="0"/>
          <w:szCs w:val="28"/>
          <w:lang w:val="ru-RU"/>
        </w:rPr>
        <w:t>49</w:t>
      </w:r>
      <w:r w:rsidR="007A1521" w:rsidRPr="002C707B">
        <w:rPr>
          <w:szCs w:val="28"/>
          <w:lang w:val="ru-RU"/>
        </w:rPr>
        <w:t>–</w:t>
      </w:r>
      <w:r w:rsidRPr="002C707B">
        <w:rPr>
          <w:snapToGrid w:val="0"/>
          <w:szCs w:val="28"/>
          <w:lang w:val="ru-RU"/>
        </w:rPr>
        <w:t>50</w:t>
      </w:r>
      <w:r w:rsidRPr="002C707B">
        <w:rPr>
          <w:snapToGrid w:val="0"/>
          <w:szCs w:val="28"/>
        </w:rPr>
        <w:t>.</w:t>
      </w:r>
    </w:p>
    <w:p w:rsidR="004E073E" w:rsidRPr="002C707B" w:rsidRDefault="004E073E" w:rsidP="00044358">
      <w:pPr>
        <w:pStyle w:val="21"/>
        <w:spacing w:line="360" w:lineRule="auto"/>
        <w:ind w:right="0"/>
        <w:rPr>
          <w:szCs w:val="28"/>
        </w:rPr>
      </w:pPr>
      <w:r>
        <w:rPr>
          <w:szCs w:val="28"/>
          <w:lang w:val="ru-RU"/>
        </w:rPr>
        <w:t xml:space="preserve">124. </w:t>
      </w:r>
      <w:r w:rsidRPr="002C707B">
        <w:rPr>
          <w:szCs w:val="28"/>
          <w:lang w:val="ru-RU"/>
        </w:rPr>
        <w:t xml:space="preserve">Поляков А. Я. Оценка морфофункциональных показателей здоровья детского населения на территориях с разным уровнем техногенного </w:t>
      </w:r>
      <w:r w:rsidRPr="002C707B">
        <w:rPr>
          <w:szCs w:val="28"/>
          <w:lang w:val="ru-RU"/>
        </w:rPr>
        <w:lastRenderedPageBreak/>
        <w:t>загрязнения окружающей среды / А. Я. Поляков, К. П. Петруничева //</w:t>
      </w:r>
      <w:r w:rsidRPr="002C707B">
        <w:rPr>
          <w:szCs w:val="28"/>
        </w:rPr>
        <w:t xml:space="preserve"> Гигиена и санитария. </w:t>
      </w:r>
      <w:r w:rsidRPr="002C707B">
        <w:rPr>
          <w:szCs w:val="28"/>
          <w:lang w:val="ru-RU"/>
        </w:rPr>
        <w:t>– 2007</w:t>
      </w:r>
      <w:r w:rsidRPr="002C707B">
        <w:rPr>
          <w:szCs w:val="28"/>
        </w:rPr>
        <w:t xml:space="preserve">. </w:t>
      </w:r>
      <w:r w:rsidRPr="002C707B">
        <w:rPr>
          <w:szCs w:val="28"/>
          <w:lang w:val="ru-RU"/>
        </w:rPr>
        <w:t>–</w:t>
      </w:r>
      <w:r w:rsidRPr="002C707B">
        <w:rPr>
          <w:szCs w:val="28"/>
        </w:rPr>
        <w:t xml:space="preserve"> №</w:t>
      </w:r>
      <w:r w:rsidRPr="002C707B">
        <w:rPr>
          <w:szCs w:val="28"/>
          <w:lang w:val="ru-RU"/>
        </w:rPr>
        <w:t xml:space="preserve"> 3</w:t>
      </w:r>
      <w:r w:rsidRPr="002C707B">
        <w:rPr>
          <w:szCs w:val="28"/>
        </w:rPr>
        <w:t xml:space="preserve">. </w:t>
      </w:r>
      <w:r w:rsidRPr="002C707B">
        <w:rPr>
          <w:szCs w:val="28"/>
          <w:lang w:val="ru-RU"/>
        </w:rPr>
        <w:t>–</w:t>
      </w:r>
      <w:r w:rsidRPr="002C707B">
        <w:rPr>
          <w:szCs w:val="28"/>
        </w:rPr>
        <w:t xml:space="preserve"> С. </w:t>
      </w:r>
      <w:r w:rsidRPr="002C707B">
        <w:rPr>
          <w:szCs w:val="28"/>
          <w:lang w:val="ru-RU"/>
        </w:rPr>
        <w:t>9</w:t>
      </w:r>
      <w:r w:rsidR="007A1521" w:rsidRPr="002C707B">
        <w:rPr>
          <w:szCs w:val="28"/>
          <w:lang w:val="ru-RU"/>
        </w:rPr>
        <w:t>–</w:t>
      </w:r>
      <w:r w:rsidRPr="002C707B">
        <w:rPr>
          <w:szCs w:val="28"/>
          <w:lang w:val="ru-RU"/>
        </w:rPr>
        <w:t>10</w:t>
      </w:r>
      <w:r w:rsidRPr="002C707B">
        <w:rPr>
          <w:szCs w:val="28"/>
        </w:rPr>
        <w:t>.</w:t>
      </w:r>
    </w:p>
    <w:p w:rsidR="004E073E" w:rsidRPr="002C707B" w:rsidRDefault="004E073E" w:rsidP="00044358">
      <w:pPr>
        <w:pStyle w:val="21"/>
        <w:spacing w:line="360" w:lineRule="auto"/>
        <w:ind w:right="0"/>
        <w:rPr>
          <w:szCs w:val="28"/>
        </w:rPr>
      </w:pPr>
      <w:r>
        <w:rPr>
          <w:szCs w:val="28"/>
        </w:rPr>
        <w:t xml:space="preserve">125. </w:t>
      </w:r>
      <w:r w:rsidRPr="002C707B">
        <w:rPr>
          <w:szCs w:val="28"/>
        </w:rPr>
        <w:t>Присяжнюк В. Є. Методика обгрунтування безпечних для здоров’я населення викид</w:t>
      </w:r>
      <w:r w:rsidRPr="002C707B">
        <w:rPr>
          <w:szCs w:val="28"/>
          <w:lang w:val="en-US"/>
        </w:rPr>
        <w:t>i</w:t>
      </w:r>
      <w:r w:rsidRPr="002C707B">
        <w:rPr>
          <w:szCs w:val="28"/>
        </w:rPr>
        <w:t>в забруднюючих речовин в атмосферне пов</w:t>
      </w:r>
      <w:r w:rsidRPr="002C707B">
        <w:rPr>
          <w:szCs w:val="28"/>
          <w:lang w:val="en-US"/>
        </w:rPr>
        <w:t>i</w:t>
      </w:r>
      <w:r w:rsidRPr="002C707B">
        <w:rPr>
          <w:szCs w:val="28"/>
        </w:rPr>
        <w:t>тря / В.Є.</w:t>
      </w:r>
      <w:r w:rsidR="005C4ED6">
        <w:rPr>
          <w:szCs w:val="28"/>
        </w:rPr>
        <w:t> </w:t>
      </w:r>
      <w:r w:rsidR="002941B7">
        <w:rPr>
          <w:szCs w:val="28"/>
        </w:rPr>
        <w:t>П</w:t>
      </w:r>
      <w:r w:rsidRPr="002C707B">
        <w:rPr>
          <w:szCs w:val="28"/>
        </w:rPr>
        <w:t>рисяжнюк, В. М. Пазиніч, Р. А. Федорченко. – Київ, 2004. – 3 с.- (Информаційний лист про нововведення в системі охорони здоров’я / Київський ІГМЕ; №162-2004).</w:t>
      </w:r>
    </w:p>
    <w:p w:rsidR="004E073E" w:rsidRPr="002C707B" w:rsidRDefault="004E073E" w:rsidP="00044358">
      <w:pPr>
        <w:pStyle w:val="21"/>
        <w:spacing w:line="360" w:lineRule="auto"/>
        <w:ind w:right="0"/>
        <w:rPr>
          <w:szCs w:val="28"/>
        </w:rPr>
      </w:pPr>
      <w:r>
        <w:rPr>
          <w:szCs w:val="28"/>
        </w:rPr>
        <w:t xml:space="preserve">126. </w:t>
      </w:r>
      <w:r w:rsidRPr="002C707B">
        <w:rPr>
          <w:szCs w:val="28"/>
        </w:rPr>
        <w:t>Проблема впровадження ризиків у сфері екологічної безпеки України / А. М. Сердюк , Є. П. Буравльов, І. О. Черниченко [та ін.] // Довкілля та здоров'я. – 2002. – № 4 (23). – С. 5</w:t>
      </w:r>
      <w:r w:rsidR="007A1521" w:rsidRPr="002C707B">
        <w:rPr>
          <w:szCs w:val="28"/>
          <w:lang w:val="ru-RU"/>
        </w:rPr>
        <w:t>–</w:t>
      </w:r>
      <w:r w:rsidRPr="002C707B">
        <w:rPr>
          <w:szCs w:val="28"/>
        </w:rPr>
        <w:t>9.</w:t>
      </w:r>
    </w:p>
    <w:p w:rsidR="004E073E" w:rsidRPr="002C707B" w:rsidRDefault="00044358" w:rsidP="00044358">
      <w:pPr>
        <w:autoSpaceDE w:val="0"/>
        <w:autoSpaceDN w:val="0"/>
        <w:adjustRightInd w:val="0"/>
        <w:spacing w:line="360" w:lineRule="auto"/>
        <w:ind w:firstLine="851"/>
        <w:jc w:val="both"/>
        <w:rPr>
          <w:sz w:val="28"/>
          <w:szCs w:val="28"/>
        </w:rPr>
      </w:pPr>
      <w:r w:rsidRPr="0043014B">
        <w:rPr>
          <w:sz w:val="28"/>
          <w:szCs w:val="28"/>
        </w:rPr>
        <w:t>1</w:t>
      </w:r>
      <w:r w:rsidR="004E073E">
        <w:rPr>
          <w:sz w:val="28"/>
          <w:szCs w:val="28"/>
          <w:lang w:val="uk-UA"/>
        </w:rPr>
        <w:t>27.</w:t>
      </w:r>
      <w:r w:rsidR="005A22B5">
        <w:rPr>
          <w:sz w:val="28"/>
          <w:szCs w:val="28"/>
          <w:lang w:val="en-US"/>
        </w:rPr>
        <w:t> </w:t>
      </w:r>
      <w:r w:rsidR="004E073E" w:rsidRPr="002C707B">
        <w:rPr>
          <w:sz w:val="28"/>
          <w:szCs w:val="28"/>
        </w:rPr>
        <w:t>Пронина Е.Ю. Заболеваемость и распространенность ХОБЛ в промышленных городах и сельских районах Республики Татарстан / Е.Ю.</w:t>
      </w:r>
      <w:r w:rsidR="00705065">
        <w:rPr>
          <w:sz w:val="28"/>
          <w:szCs w:val="28"/>
          <w:lang w:val="uk-UA"/>
        </w:rPr>
        <w:t> </w:t>
      </w:r>
      <w:r w:rsidR="004E073E" w:rsidRPr="002C707B">
        <w:rPr>
          <w:sz w:val="28"/>
          <w:szCs w:val="28"/>
        </w:rPr>
        <w:t>Пронина, А. А. Визель, А. А. Гильманов // Сборник трудов конгресса. XIX Национальный конгресс по болезням органов дыхания; Под ред. акад. А.Г.Чучалина. – М.: ДизайнПресс, 2009. – Реф. 495. – С.431</w:t>
      </w:r>
      <w:r w:rsidR="007A1521" w:rsidRPr="002C707B">
        <w:rPr>
          <w:szCs w:val="28"/>
        </w:rPr>
        <w:t>–</w:t>
      </w:r>
      <w:r w:rsidR="002941B7">
        <w:rPr>
          <w:szCs w:val="28"/>
          <w:lang w:val="uk-UA"/>
        </w:rPr>
        <w:t xml:space="preserve"> </w:t>
      </w:r>
      <w:r w:rsidR="004E073E" w:rsidRPr="002C707B">
        <w:rPr>
          <w:sz w:val="28"/>
          <w:szCs w:val="28"/>
        </w:rPr>
        <w:t>432.</w:t>
      </w:r>
    </w:p>
    <w:p w:rsidR="004E073E" w:rsidRPr="002C707B" w:rsidRDefault="004E073E" w:rsidP="00044358">
      <w:pPr>
        <w:spacing w:line="360" w:lineRule="auto"/>
        <w:ind w:firstLine="851"/>
        <w:jc w:val="both"/>
        <w:rPr>
          <w:sz w:val="28"/>
          <w:szCs w:val="28"/>
        </w:rPr>
      </w:pPr>
      <w:r>
        <w:rPr>
          <w:sz w:val="28"/>
          <w:szCs w:val="28"/>
          <w:lang w:val="uk-UA"/>
        </w:rPr>
        <w:t>128.</w:t>
      </w:r>
      <w:r w:rsidR="005A22B5">
        <w:rPr>
          <w:sz w:val="28"/>
          <w:szCs w:val="28"/>
          <w:lang w:val="en-US"/>
        </w:rPr>
        <w:t> </w:t>
      </w:r>
      <w:r w:rsidRPr="002C707B">
        <w:rPr>
          <w:sz w:val="28"/>
          <w:szCs w:val="28"/>
        </w:rPr>
        <w:t>Пульмонология: клинические рекомендации / Под ред. А.Г.</w:t>
      </w:r>
      <w:r w:rsidR="005C4ED6">
        <w:rPr>
          <w:sz w:val="28"/>
          <w:szCs w:val="28"/>
          <w:lang w:val="uk-UA"/>
        </w:rPr>
        <w:t> </w:t>
      </w:r>
      <w:r w:rsidRPr="002C707B">
        <w:rPr>
          <w:sz w:val="28"/>
          <w:szCs w:val="28"/>
        </w:rPr>
        <w:t xml:space="preserve">Чучалина; 2-е изд., перераб. и доп. – М. : ГЭОТАР-Медиа. – 336 с. </w:t>
      </w:r>
    </w:p>
    <w:p w:rsidR="004E073E" w:rsidRPr="002C707B" w:rsidRDefault="004E073E" w:rsidP="00044358">
      <w:pPr>
        <w:pStyle w:val="21"/>
        <w:spacing w:line="360" w:lineRule="auto"/>
        <w:ind w:right="0"/>
        <w:rPr>
          <w:szCs w:val="28"/>
          <w:lang w:val="ru-RU"/>
        </w:rPr>
      </w:pPr>
      <w:r>
        <w:rPr>
          <w:szCs w:val="28"/>
        </w:rPr>
        <w:t xml:space="preserve">129. </w:t>
      </w:r>
      <w:r w:rsidRPr="002C707B">
        <w:rPr>
          <w:szCs w:val="28"/>
        </w:rPr>
        <w:t xml:space="preserve">Рахманин Ю. А. Актуализация проблем экологии человека и гигиены окружающей среды и пути их решения / Ю. А. Рахманин </w:t>
      </w:r>
      <w:r w:rsidRPr="002C707B">
        <w:rPr>
          <w:szCs w:val="28"/>
          <w:lang w:val="ru-RU"/>
        </w:rPr>
        <w:t xml:space="preserve">// </w:t>
      </w:r>
      <w:r w:rsidRPr="002C707B">
        <w:rPr>
          <w:szCs w:val="28"/>
        </w:rPr>
        <w:t xml:space="preserve">Гигиена и санитария. </w:t>
      </w:r>
      <w:r w:rsidRPr="002C707B">
        <w:rPr>
          <w:szCs w:val="28"/>
          <w:lang w:val="ru-RU"/>
        </w:rPr>
        <w:t>– 2012.–</w:t>
      </w:r>
      <w:r w:rsidRPr="002C707B">
        <w:rPr>
          <w:szCs w:val="28"/>
        </w:rPr>
        <w:t xml:space="preserve"> № </w:t>
      </w:r>
      <w:r w:rsidRPr="002C707B">
        <w:rPr>
          <w:szCs w:val="28"/>
          <w:lang w:val="ru-RU"/>
        </w:rPr>
        <w:t>5</w:t>
      </w:r>
      <w:r w:rsidRPr="002C707B">
        <w:rPr>
          <w:szCs w:val="28"/>
        </w:rPr>
        <w:t xml:space="preserve">. </w:t>
      </w:r>
      <w:r w:rsidRPr="002C707B">
        <w:rPr>
          <w:szCs w:val="28"/>
          <w:lang w:val="ru-RU"/>
        </w:rPr>
        <w:t>–</w:t>
      </w:r>
      <w:r w:rsidRPr="002C707B">
        <w:rPr>
          <w:szCs w:val="28"/>
        </w:rPr>
        <w:t xml:space="preserve"> С. </w:t>
      </w:r>
      <w:r w:rsidRPr="002C707B">
        <w:rPr>
          <w:szCs w:val="28"/>
          <w:lang w:val="ru-RU"/>
        </w:rPr>
        <w:t>4</w:t>
      </w:r>
      <w:r w:rsidR="007A1521" w:rsidRPr="002C707B">
        <w:rPr>
          <w:szCs w:val="28"/>
          <w:lang w:val="ru-RU"/>
        </w:rPr>
        <w:t>–</w:t>
      </w:r>
      <w:r w:rsidRPr="002C707B">
        <w:rPr>
          <w:szCs w:val="28"/>
          <w:lang w:val="ru-RU"/>
        </w:rPr>
        <w:t>8.</w:t>
      </w:r>
    </w:p>
    <w:p w:rsidR="004E073E" w:rsidRPr="002C707B" w:rsidRDefault="004E073E" w:rsidP="00044358">
      <w:pPr>
        <w:autoSpaceDE w:val="0"/>
        <w:autoSpaceDN w:val="0"/>
        <w:adjustRightInd w:val="0"/>
        <w:spacing w:line="360" w:lineRule="auto"/>
        <w:ind w:firstLine="851"/>
        <w:jc w:val="both"/>
        <w:rPr>
          <w:bCs/>
          <w:sz w:val="28"/>
          <w:szCs w:val="28"/>
        </w:rPr>
      </w:pPr>
      <w:r>
        <w:rPr>
          <w:bCs/>
          <w:sz w:val="28"/>
          <w:szCs w:val="28"/>
          <w:lang w:val="uk-UA"/>
        </w:rPr>
        <w:t>130.</w:t>
      </w:r>
      <w:r w:rsidR="005A22B5">
        <w:rPr>
          <w:bCs/>
          <w:sz w:val="28"/>
          <w:szCs w:val="28"/>
          <w:lang w:val="en-US"/>
        </w:rPr>
        <w:t> </w:t>
      </w:r>
      <w:r w:rsidRPr="002C707B">
        <w:rPr>
          <w:bCs/>
          <w:sz w:val="28"/>
          <w:szCs w:val="28"/>
        </w:rPr>
        <w:t xml:space="preserve"> Рашитов Л.</w:t>
      </w:r>
      <w:r w:rsidRPr="002C707B">
        <w:rPr>
          <w:bCs/>
          <w:sz w:val="28"/>
          <w:szCs w:val="28"/>
          <w:lang w:val="uk-UA"/>
        </w:rPr>
        <w:t> </w:t>
      </w:r>
      <w:r w:rsidRPr="002C707B">
        <w:rPr>
          <w:bCs/>
          <w:sz w:val="28"/>
          <w:szCs w:val="28"/>
        </w:rPr>
        <w:t>З. Изучение влияния уровня содержания бенз(а)пирена в атмосферном воздухе на показатели онкологической заболеваемости населения Казани / Л.</w:t>
      </w:r>
      <w:r w:rsidRPr="002C707B">
        <w:rPr>
          <w:bCs/>
          <w:sz w:val="28"/>
          <w:szCs w:val="28"/>
          <w:lang w:val="uk-UA"/>
        </w:rPr>
        <w:t> </w:t>
      </w:r>
      <w:r w:rsidRPr="002C707B">
        <w:rPr>
          <w:bCs/>
          <w:sz w:val="28"/>
          <w:szCs w:val="28"/>
        </w:rPr>
        <w:t>З.</w:t>
      </w:r>
      <w:r w:rsidRPr="002C707B">
        <w:rPr>
          <w:bCs/>
          <w:sz w:val="28"/>
          <w:szCs w:val="28"/>
          <w:lang w:val="uk-UA"/>
        </w:rPr>
        <w:t> </w:t>
      </w:r>
      <w:r w:rsidRPr="002C707B">
        <w:rPr>
          <w:bCs/>
          <w:sz w:val="28"/>
          <w:szCs w:val="28"/>
        </w:rPr>
        <w:t>Рашитов, А.</w:t>
      </w:r>
      <w:r w:rsidRPr="002C707B">
        <w:rPr>
          <w:bCs/>
          <w:sz w:val="28"/>
          <w:szCs w:val="28"/>
          <w:lang w:val="uk-UA"/>
        </w:rPr>
        <w:t> </w:t>
      </w:r>
      <w:r w:rsidRPr="002C707B">
        <w:rPr>
          <w:bCs/>
          <w:sz w:val="28"/>
          <w:szCs w:val="28"/>
        </w:rPr>
        <w:t>Б.</w:t>
      </w:r>
      <w:r w:rsidRPr="002C707B">
        <w:rPr>
          <w:bCs/>
          <w:sz w:val="28"/>
          <w:szCs w:val="28"/>
          <w:lang w:val="uk-UA"/>
        </w:rPr>
        <w:t> </w:t>
      </w:r>
      <w:r w:rsidRPr="002C707B">
        <w:rPr>
          <w:bCs/>
          <w:sz w:val="28"/>
          <w:szCs w:val="28"/>
        </w:rPr>
        <w:t xml:space="preserve">Галлямов // Фундаментальные исследования. Медицинские науки. </w:t>
      </w:r>
      <w:r w:rsidRPr="002C707B">
        <w:rPr>
          <w:sz w:val="28"/>
          <w:szCs w:val="28"/>
        </w:rPr>
        <w:t>–</w:t>
      </w:r>
      <w:r w:rsidRPr="002C707B">
        <w:rPr>
          <w:bCs/>
          <w:sz w:val="28"/>
          <w:szCs w:val="28"/>
        </w:rPr>
        <w:t xml:space="preserve"> 2010. </w:t>
      </w:r>
      <w:r w:rsidRPr="002C707B">
        <w:rPr>
          <w:sz w:val="28"/>
          <w:szCs w:val="28"/>
        </w:rPr>
        <w:t xml:space="preserve">– </w:t>
      </w:r>
      <w:r w:rsidRPr="002C707B">
        <w:rPr>
          <w:bCs/>
          <w:sz w:val="28"/>
          <w:szCs w:val="28"/>
        </w:rPr>
        <w:t xml:space="preserve">№ 11. </w:t>
      </w:r>
      <w:r w:rsidRPr="002C707B">
        <w:rPr>
          <w:sz w:val="28"/>
          <w:szCs w:val="28"/>
        </w:rPr>
        <w:t xml:space="preserve">– </w:t>
      </w:r>
      <w:r w:rsidRPr="002C707B">
        <w:rPr>
          <w:bCs/>
          <w:sz w:val="28"/>
          <w:szCs w:val="28"/>
        </w:rPr>
        <w:t>С. 109</w:t>
      </w:r>
      <w:r w:rsidR="007A1521" w:rsidRPr="002C707B">
        <w:rPr>
          <w:szCs w:val="28"/>
        </w:rPr>
        <w:t>–</w:t>
      </w:r>
      <w:r w:rsidRPr="002C707B">
        <w:rPr>
          <w:bCs/>
          <w:sz w:val="28"/>
          <w:szCs w:val="28"/>
        </w:rPr>
        <w:t>111.</w:t>
      </w:r>
    </w:p>
    <w:p w:rsidR="004E073E" w:rsidRPr="002C707B" w:rsidRDefault="004E073E" w:rsidP="00044358">
      <w:pPr>
        <w:spacing w:line="360" w:lineRule="auto"/>
        <w:ind w:firstLine="851"/>
        <w:jc w:val="both"/>
        <w:rPr>
          <w:sz w:val="28"/>
          <w:szCs w:val="28"/>
        </w:rPr>
      </w:pPr>
      <w:r>
        <w:rPr>
          <w:sz w:val="28"/>
          <w:szCs w:val="28"/>
          <w:lang w:val="uk-UA"/>
        </w:rPr>
        <w:t xml:space="preserve">131. </w:t>
      </w:r>
      <w:r w:rsidRPr="002C707B">
        <w:rPr>
          <w:sz w:val="28"/>
          <w:szCs w:val="28"/>
        </w:rPr>
        <w:t>Ревич Б.А. Место факторов окружающей среды среди внешних причин смерти населения России / Б.А. Ревич // Гигиена и санитария. – 2007. – № 1. – С. 25</w:t>
      </w:r>
      <w:r w:rsidR="007A1521" w:rsidRPr="002C707B">
        <w:rPr>
          <w:szCs w:val="28"/>
        </w:rPr>
        <w:t>–</w:t>
      </w:r>
      <w:r w:rsidRPr="002C707B">
        <w:rPr>
          <w:sz w:val="28"/>
          <w:szCs w:val="28"/>
        </w:rPr>
        <w:t>30.</w:t>
      </w:r>
    </w:p>
    <w:p w:rsidR="004E073E" w:rsidRPr="002C707B" w:rsidRDefault="004E073E" w:rsidP="00044358">
      <w:pPr>
        <w:pStyle w:val="a5"/>
        <w:spacing w:line="360" w:lineRule="auto"/>
        <w:ind w:firstLine="851"/>
        <w:jc w:val="both"/>
        <w:rPr>
          <w:szCs w:val="28"/>
          <w:lang w:val="ru-RU"/>
        </w:rPr>
      </w:pPr>
      <w:r>
        <w:rPr>
          <w:color w:val="000000"/>
          <w:szCs w:val="28"/>
          <w:lang w:val="ru-RU"/>
        </w:rPr>
        <w:t>132.</w:t>
      </w:r>
      <w:r w:rsidR="005A22B5">
        <w:rPr>
          <w:color w:val="000000"/>
          <w:szCs w:val="28"/>
        </w:rPr>
        <w:t> </w:t>
      </w:r>
      <w:r w:rsidRPr="002C707B">
        <w:rPr>
          <w:color w:val="000000"/>
          <w:szCs w:val="28"/>
          <w:lang w:val="ru-RU"/>
        </w:rPr>
        <w:t xml:space="preserve">Результаты и проблемы развития социально-гигиенического мониторинга в Российской федерации / М. В. Калиновская, Т. А. </w:t>
      </w:r>
      <w:r w:rsidRPr="002C707B">
        <w:rPr>
          <w:iCs/>
          <w:szCs w:val="28"/>
          <w:lang w:val="ru-RU"/>
        </w:rPr>
        <w:t>Зайченко, О.В.</w:t>
      </w:r>
      <w:r w:rsidR="00705065">
        <w:rPr>
          <w:iCs/>
          <w:szCs w:val="28"/>
          <w:lang w:val="ru-RU"/>
        </w:rPr>
        <w:t> </w:t>
      </w:r>
      <w:r w:rsidRPr="002C707B">
        <w:rPr>
          <w:iCs/>
          <w:szCs w:val="28"/>
          <w:lang w:val="ru-RU"/>
        </w:rPr>
        <w:t>Гревцов, Т. А. Сивохина</w:t>
      </w:r>
      <w:r w:rsidRPr="002C707B">
        <w:rPr>
          <w:szCs w:val="28"/>
          <w:lang w:val="ru-RU"/>
        </w:rPr>
        <w:t xml:space="preserve"> // Итоги и перспективы обеспечения санитарно-</w:t>
      </w:r>
      <w:r w:rsidRPr="002C707B">
        <w:rPr>
          <w:szCs w:val="28"/>
          <w:lang w:val="ru-RU"/>
        </w:rPr>
        <w:lastRenderedPageBreak/>
        <w:t xml:space="preserve">эпидемиологического благополучия населения Российской Федерации : материалы </w:t>
      </w:r>
      <w:r w:rsidRPr="002C707B">
        <w:rPr>
          <w:szCs w:val="28"/>
        </w:rPr>
        <w:t>XI</w:t>
      </w:r>
      <w:r w:rsidRPr="002C707B">
        <w:rPr>
          <w:szCs w:val="28"/>
          <w:lang w:val="ru-RU"/>
        </w:rPr>
        <w:t xml:space="preserve"> Всероссийского съезда гигиенистов и санитарных врачей, 29-30 марта </w:t>
      </w:r>
      <w:smartTag w:uri="urn:schemas-microsoft-com:office:smarttags" w:element="metricconverter">
        <w:smartTagPr>
          <w:attr w:name="ProductID" w:val="2012 г"/>
        </w:smartTagPr>
        <w:r w:rsidRPr="002C707B">
          <w:rPr>
            <w:szCs w:val="28"/>
            <w:lang w:val="ru-RU"/>
          </w:rPr>
          <w:t>2012 г</w:t>
        </w:r>
      </w:smartTag>
      <w:r w:rsidRPr="002C707B">
        <w:rPr>
          <w:szCs w:val="28"/>
          <w:lang w:val="ru-RU"/>
        </w:rPr>
        <w:t>. – М. : Москва, 2012. – Т</w:t>
      </w:r>
      <w:r w:rsidR="006D4781">
        <w:rPr>
          <w:szCs w:val="28"/>
          <w:lang w:val="ru-RU"/>
        </w:rPr>
        <w:t>.</w:t>
      </w:r>
      <w:r w:rsidRPr="002C707B">
        <w:rPr>
          <w:szCs w:val="28"/>
        </w:rPr>
        <w:t>I</w:t>
      </w:r>
      <w:r w:rsidRPr="002C707B">
        <w:rPr>
          <w:szCs w:val="28"/>
          <w:lang w:val="ru-RU"/>
        </w:rPr>
        <w:t>. – С. 479</w:t>
      </w:r>
      <w:r w:rsidR="007A1521" w:rsidRPr="002C707B">
        <w:rPr>
          <w:szCs w:val="28"/>
          <w:lang w:val="ru-RU"/>
        </w:rPr>
        <w:t>–</w:t>
      </w:r>
      <w:r w:rsidRPr="002C707B">
        <w:rPr>
          <w:szCs w:val="28"/>
          <w:lang w:val="ru-RU"/>
        </w:rPr>
        <w:t>482.</w:t>
      </w:r>
    </w:p>
    <w:p w:rsidR="004E073E" w:rsidRPr="002C707B" w:rsidRDefault="004E073E" w:rsidP="00044358">
      <w:pPr>
        <w:autoSpaceDE w:val="0"/>
        <w:autoSpaceDN w:val="0"/>
        <w:adjustRightInd w:val="0"/>
        <w:spacing w:line="360" w:lineRule="auto"/>
        <w:ind w:firstLine="851"/>
        <w:jc w:val="both"/>
        <w:rPr>
          <w:sz w:val="28"/>
          <w:szCs w:val="28"/>
        </w:rPr>
      </w:pPr>
      <w:r>
        <w:rPr>
          <w:sz w:val="28"/>
          <w:szCs w:val="28"/>
          <w:lang w:val="uk-UA"/>
        </w:rPr>
        <w:t>133.</w:t>
      </w:r>
      <w:r w:rsidR="005A22B5">
        <w:rPr>
          <w:sz w:val="28"/>
          <w:szCs w:val="28"/>
          <w:lang w:val="en-US"/>
        </w:rPr>
        <w:t> </w:t>
      </w:r>
      <w:r w:rsidRPr="002C707B">
        <w:rPr>
          <w:sz w:val="28"/>
          <w:szCs w:val="28"/>
        </w:rPr>
        <w:t>Результаты скрининга больных с бронхообструктивным синдромом на предприятиях различного профиля  /  А.А. Визель, М. В.  Потапова, И.Ю.</w:t>
      </w:r>
      <w:r w:rsidR="005C4ED6">
        <w:rPr>
          <w:sz w:val="28"/>
          <w:szCs w:val="28"/>
          <w:lang w:val="uk-UA"/>
        </w:rPr>
        <w:t> </w:t>
      </w:r>
      <w:r w:rsidRPr="002C707B">
        <w:rPr>
          <w:sz w:val="28"/>
          <w:szCs w:val="28"/>
        </w:rPr>
        <w:t>Визель, Э. Б. Фролова, М. А. Юнусова   // Сб. труд. конгр. XIX Национальный конгресс по болезням органов дыхания; Под ред. акад. А.Г. Чучалина. – М.: ДизайнПресс, 2009. – Реф. 405. – С.</w:t>
      </w:r>
      <w:r w:rsidR="002941B7">
        <w:rPr>
          <w:sz w:val="28"/>
          <w:szCs w:val="28"/>
          <w:lang w:val="uk-UA"/>
        </w:rPr>
        <w:t xml:space="preserve"> </w:t>
      </w:r>
      <w:r w:rsidRPr="002C707B">
        <w:rPr>
          <w:sz w:val="28"/>
          <w:szCs w:val="28"/>
        </w:rPr>
        <w:t>351</w:t>
      </w:r>
      <w:r w:rsidR="007A1521" w:rsidRPr="002C707B">
        <w:rPr>
          <w:szCs w:val="28"/>
        </w:rPr>
        <w:t>–</w:t>
      </w:r>
      <w:r w:rsidRPr="002C707B">
        <w:rPr>
          <w:sz w:val="28"/>
          <w:szCs w:val="28"/>
        </w:rPr>
        <w:t xml:space="preserve">352. </w:t>
      </w:r>
    </w:p>
    <w:p w:rsidR="004E073E" w:rsidRPr="002C707B" w:rsidRDefault="004E073E" w:rsidP="00044358">
      <w:pPr>
        <w:autoSpaceDE w:val="0"/>
        <w:autoSpaceDN w:val="0"/>
        <w:adjustRightInd w:val="0"/>
        <w:spacing w:line="360" w:lineRule="auto"/>
        <w:ind w:firstLine="851"/>
        <w:jc w:val="both"/>
        <w:rPr>
          <w:sz w:val="28"/>
          <w:szCs w:val="28"/>
          <w:lang w:val="uk-UA"/>
        </w:rPr>
      </w:pPr>
      <w:r>
        <w:rPr>
          <w:sz w:val="28"/>
          <w:szCs w:val="28"/>
          <w:lang w:val="uk-UA"/>
        </w:rPr>
        <w:t>134.</w:t>
      </w:r>
      <w:r w:rsidR="005A22B5">
        <w:rPr>
          <w:sz w:val="28"/>
          <w:szCs w:val="28"/>
          <w:lang w:val="en-US"/>
        </w:rPr>
        <w:t> </w:t>
      </w:r>
      <w:r w:rsidRPr="002C707B">
        <w:rPr>
          <w:sz w:val="28"/>
          <w:szCs w:val="28"/>
        </w:rPr>
        <w:t>Рингач Н.О. Передчасна смертн</w:t>
      </w:r>
      <w:r w:rsidRPr="002C707B">
        <w:rPr>
          <w:sz w:val="28"/>
          <w:szCs w:val="28"/>
          <w:lang w:val="uk-UA"/>
        </w:rPr>
        <w:t>і</w:t>
      </w:r>
      <w:r w:rsidRPr="002C707B">
        <w:rPr>
          <w:sz w:val="28"/>
          <w:szCs w:val="28"/>
        </w:rPr>
        <w:t>сть населення Укра</w:t>
      </w:r>
      <w:r w:rsidRPr="002C707B">
        <w:rPr>
          <w:sz w:val="28"/>
          <w:szCs w:val="28"/>
          <w:lang w:val="uk-UA"/>
        </w:rPr>
        <w:t>їн</w:t>
      </w:r>
      <w:r w:rsidRPr="002C707B">
        <w:rPr>
          <w:sz w:val="28"/>
          <w:szCs w:val="28"/>
        </w:rPr>
        <w:t>и: в</w:t>
      </w:r>
      <w:r w:rsidRPr="002C707B">
        <w:rPr>
          <w:sz w:val="28"/>
          <w:szCs w:val="28"/>
          <w:lang w:val="uk-UA"/>
        </w:rPr>
        <w:t>і</w:t>
      </w:r>
      <w:r w:rsidRPr="002C707B">
        <w:rPr>
          <w:sz w:val="28"/>
          <w:szCs w:val="28"/>
        </w:rPr>
        <w:t>ков</w:t>
      </w:r>
      <w:r w:rsidRPr="002C707B">
        <w:rPr>
          <w:sz w:val="28"/>
          <w:szCs w:val="28"/>
          <w:lang w:val="uk-UA"/>
        </w:rPr>
        <w:t>і</w:t>
      </w:r>
      <w:r w:rsidRPr="002C707B">
        <w:rPr>
          <w:sz w:val="28"/>
          <w:szCs w:val="28"/>
        </w:rPr>
        <w:t xml:space="preserve"> особливост</w:t>
      </w:r>
      <w:r w:rsidRPr="002C707B">
        <w:rPr>
          <w:sz w:val="28"/>
          <w:szCs w:val="28"/>
          <w:lang w:val="uk-UA"/>
        </w:rPr>
        <w:t>і / Н. О. Рингач // Україна. Здоров</w:t>
      </w:r>
      <w:r w:rsidRPr="002C707B">
        <w:rPr>
          <w:sz w:val="28"/>
          <w:szCs w:val="28"/>
        </w:rPr>
        <w:t>’</w:t>
      </w:r>
      <w:r w:rsidRPr="002C707B">
        <w:rPr>
          <w:sz w:val="28"/>
          <w:szCs w:val="28"/>
          <w:lang w:val="uk-UA"/>
        </w:rPr>
        <w:t xml:space="preserve">я нації. – </w:t>
      </w:r>
      <w:r w:rsidRPr="002C707B">
        <w:rPr>
          <w:sz w:val="28"/>
          <w:szCs w:val="28"/>
        </w:rPr>
        <w:t>2</w:t>
      </w:r>
      <w:r w:rsidRPr="002C707B">
        <w:rPr>
          <w:sz w:val="28"/>
          <w:szCs w:val="28"/>
          <w:lang w:val="uk-UA"/>
        </w:rPr>
        <w:t>007.– №3-4. – С. 16-20.</w:t>
      </w:r>
    </w:p>
    <w:p w:rsidR="004E073E" w:rsidRPr="002C707B" w:rsidRDefault="004E073E" w:rsidP="00044358">
      <w:pPr>
        <w:tabs>
          <w:tab w:val="num" w:pos="0"/>
        </w:tabs>
        <w:spacing w:line="360" w:lineRule="auto"/>
        <w:ind w:firstLine="851"/>
        <w:jc w:val="both"/>
        <w:rPr>
          <w:snapToGrid w:val="0"/>
          <w:sz w:val="28"/>
          <w:szCs w:val="28"/>
        </w:rPr>
      </w:pPr>
      <w:r>
        <w:rPr>
          <w:sz w:val="28"/>
          <w:szCs w:val="28"/>
          <w:lang w:val="uk-UA"/>
        </w:rPr>
        <w:t>135.</w:t>
      </w:r>
      <w:r w:rsidRPr="002C707B">
        <w:rPr>
          <w:sz w:val="28"/>
          <w:szCs w:val="28"/>
          <w:lang w:val="uk-UA"/>
        </w:rPr>
        <w:t xml:space="preserve"> Риск для здоровья населения при воздействии химических веществ в воздухе закрытых помещений и селитебных территорий промышленного города / А. А. Неплохов, Л. Р. Салихова, А. И. Неплохов, В. Н. Дунаев // </w:t>
      </w:r>
      <w:r w:rsidRPr="002C707B">
        <w:rPr>
          <w:snapToGrid w:val="0"/>
          <w:sz w:val="28"/>
          <w:szCs w:val="28"/>
        </w:rPr>
        <w:t xml:space="preserve">Гигиена и санитария. </w:t>
      </w:r>
      <w:r w:rsidRPr="002C707B">
        <w:rPr>
          <w:sz w:val="28"/>
          <w:szCs w:val="28"/>
        </w:rPr>
        <w:t>–</w:t>
      </w:r>
      <w:r w:rsidRPr="002C707B">
        <w:rPr>
          <w:snapToGrid w:val="0"/>
          <w:sz w:val="28"/>
          <w:szCs w:val="28"/>
        </w:rPr>
        <w:t xml:space="preserve"> 2009.</w:t>
      </w:r>
      <w:r w:rsidR="002941B7">
        <w:rPr>
          <w:snapToGrid w:val="0"/>
          <w:sz w:val="28"/>
          <w:szCs w:val="28"/>
          <w:lang w:val="uk-UA"/>
        </w:rPr>
        <w:t xml:space="preserve"> </w:t>
      </w:r>
      <w:r w:rsidRPr="002C707B">
        <w:rPr>
          <w:sz w:val="28"/>
          <w:szCs w:val="28"/>
        </w:rPr>
        <w:t>–</w:t>
      </w:r>
      <w:r w:rsidRPr="002C707B">
        <w:rPr>
          <w:snapToGrid w:val="0"/>
          <w:sz w:val="28"/>
          <w:szCs w:val="28"/>
        </w:rPr>
        <w:t xml:space="preserve"> № 4. </w:t>
      </w:r>
      <w:r w:rsidRPr="002C707B">
        <w:rPr>
          <w:sz w:val="28"/>
          <w:szCs w:val="28"/>
        </w:rPr>
        <w:t>–</w:t>
      </w:r>
      <w:r w:rsidRPr="002C707B">
        <w:rPr>
          <w:snapToGrid w:val="0"/>
          <w:sz w:val="28"/>
          <w:szCs w:val="28"/>
        </w:rPr>
        <w:t xml:space="preserve"> С.</w:t>
      </w:r>
      <w:r w:rsidRPr="002C707B">
        <w:rPr>
          <w:snapToGrid w:val="0"/>
          <w:sz w:val="28"/>
          <w:szCs w:val="28"/>
          <w:lang w:val="uk-UA"/>
        </w:rPr>
        <w:t xml:space="preserve"> 89</w:t>
      </w:r>
      <w:r w:rsidR="007A1521" w:rsidRPr="002C707B">
        <w:rPr>
          <w:szCs w:val="28"/>
        </w:rPr>
        <w:t>–</w:t>
      </w:r>
      <w:r w:rsidRPr="002C707B">
        <w:rPr>
          <w:snapToGrid w:val="0"/>
          <w:sz w:val="28"/>
          <w:szCs w:val="28"/>
          <w:lang w:val="uk-UA"/>
        </w:rPr>
        <w:t>91</w:t>
      </w:r>
      <w:r w:rsidRPr="002C707B">
        <w:rPr>
          <w:snapToGrid w:val="0"/>
          <w:sz w:val="28"/>
          <w:szCs w:val="28"/>
        </w:rPr>
        <w:t>.</w:t>
      </w:r>
    </w:p>
    <w:p w:rsidR="004E073E" w:rsidRPr="002C707B" w:rsidRDefault="004E073E" w:rsidP="00044358">
      <w:pPr>
        <w:pStyle w:val="21"/>
        <w:spacing w:line="360" w:lineRule="auto"/>
        <w:ind w:right="0"/>
        <w:rPr>
          <w:szCs w:val="28"/>
        </w:rPr>
      </w:pPr>
      <w:r>
        <w:rPr>
          <w:szCs w:val="28"/>
        </w:rPr>
        <w:t>136.</w:t>
      </w:r>
      <w:r w:rsidRPr="002C707B">
        <w:rPr>
          <w:szCs w:val="28"/>
        </w:rPr>
        <w:t xml:space="preserve"> Роль антропотехногенной нагрузки в формированиии аллергической заболеваемости / </w:t>
      </w:r>
      <w:r w:rsidRPr="002C707B">
        <w:rPr>
          <w:szCs w:val="28"/>
          <w:lang w:val="ru-RU"/>
        </w:rPr>
        <w:t xml:space="preserve">А. А. </w:t>
      </w:r>
      <w:r w:rsidRPr="002C707B">
        <w:rPr>
          <w:szCs w:val="28"/>
        </w:rPr>
        <w:t xml:space="preserve">Мамырбаев, </w:t>
      </w:r>
      <w:r w:rsidRPr="002C707B">
        <w:rPr>
          <w:szCs w:val="28"/>
          <w:lang w:val="ru-RU"/>
        </w:rPr>
        <w:t xml:space="preserve">Л. Д. </w:t>
      </w:r>
      <w:r w:rsidRPr="002C707B">
        <w:rPr>
          <w:szCs w:val="28"/>
        </w:rPr>
        <w:t xml:space="preserve">Сакебаева, </w:t>
      </w:r>
      <w:r w:rsidRPr="002C707B">
        <w:rPr>
          <w:szCs w:val="28"/>
          <w:lang w:val="ru-RU"/>
        </w:rPr>
        <w:t>У.А.</w:t>
      </w:r>
      <w:r w:rsidR="00705065">
        <w:rPr>
          <w:szCs w:val="28"/>
          <w:lang w:val="ru-RU"/>
        </w:rPr>
        <w:t> </w:t>
      </w:r>
      <w:r w:rsidRPr="002C707B">
        <w:rPr>
          <w:szCs w:val="28"/>
        </w:rPr>
        <w:t xml:space="preserve">Сатыбалдиева, </w:t>
      </w:r>
      <w:r w:rsidRPr="002C707B">
        <w:rPr>
          <w:szCs w:val="28"/>
          <w:lang w:val="ru-RU"/>
        </w:rPr>
        <w:t xml:space="preserve"> Г. Е. </w:t>
      </w:r>
      <w:r w:rsidRPr="002C707B">
        <w:rPr>
          <w:szCs w:val="28"/>
        </w:rPr>
        <w:t xml:space="preserve">Куянбаева// Гигиена и санитария. – </w:t>
      </w:r>
      <w:r w:rsidRPr="002C707B">
        <w:rPr>
          <w:szCs w:val="28"/>
          <w:lang w:val="ru-RU"/>
        </w:rPr>
        <w:t>2012</w:t>
      </w:r>
      <w:r w:rsidRPr="002C707B">
        <w:rPr>
          <w:szCs w:val="28"/>
        </w:rPr>
        <w:t xml:space="preserve">. – № </w:t>
      </w:r>
      <w:r w:rsidRPr="002C707B">
        <w:rPr>
          <w:szCs w:val="28"/>
          <w:lang w:val="ru-RU"/>
        </w:rPr>
        <w:t>3</w:t>
      </w:r>
      <w:r w:rsidRPr="002C707B">
        <w:rPr>
          <w:szCs w:val="28"/>
        </w:rPr>
        <w:t xml:space="preserve">. – С. </w:t>
      </w:r>
      <w:r w:rsidRPr="002C707B">
        <w:rPr>
          <w:szCs w:val="28"/>
          <w:lang w:val="ru-RU"/>
        </w:rPr>
        <w:t>25</w:t>
      </w:r>
      <w:r w:rsidR="007A1521" w:rsidRPr="002C707B">
        <w:rPr>
          <w:szCs w:val="28"/>
          <w:lang w:val="ru-RU"/>
        </w:rPr>
        <w:t>–</w:t>
      </w:r>
      <w:r w:rsidRPr="002C707B">
        <w:rPr>
          <w:szCs w:val="28"/>
          <w:lang w:val="ru-RU"/>
        </w:rPr>
        <w:t>27</w:t>
      </w:r>
      <w:r w:rsidRPr="002C707B">
        <w:rPr>
          <w:szCs w:val="28"/>
        </w:rPr>
        <w:t xml:space="preserve">. </w:t>
      </w:r>
    </w:p>
    <w:p w:rsidR="004E073E" w:rsidRPr="002C707B" w:rsidRDefault="004E073E" w:rsidP="00044358">
      <w:pPr>
        <w:pStyle w:val="21"/>
        <w:spacing w:line="360" w:lineRule="auto"/>
        <w:ind w:right="0"/>
        <w:rPr>
          <w:szCs w:val="28"/>
        </w:rPr>
      </w:pPr>
      <w:r>
        <w:rPr>
          <w:szCs w:val="28"/>
        </w:rPr>
        <w:t>137.</w:t>
      </w:r>
      <w:r w:rsidRPr="002C707B">
        <w:rPr>
          <w:szCs w:val="28"/>
        </w:rPr>
        <w:t xml:space="preserve"> Романюк Л. М. Комплексна інтегрована оцінка здоров’я населення України / Л. М. Романюк, Н. Є. Федчишин // Вісник соціальної гігієни та ООЗ України. – 2011. – №1. – С. 13</w:t>
      </w:r>
      <w:r w:rsidR="007A1521" w:rsidRPr="007A1521">
        <w:rPr>
          <w:szCs w:val="28"/>
        </w:rPr>
        <w:t>–</w:t>
      </w:r>
      <w:r w:rsidRPr="002C707B">
        <w:rPr>
          <w:szCs w:val="28"/>
        </w:rPr>
        <w:t>18.</w:t>
      </w:r>
    </w:p>
    <w:p w:rsidR="004E073E" w:rsidRPr="002C707B" w:rsidRDefault="004E073E" w:rsidP="00044358">
      <w:pPr>
        <w:pStyle w:val="21"/>
        <w:spacing w:line="360" w:lineRule="auto"/>
        <w:ind w:right="0"/>
        <w:rPr>
          <w:szCs w:val="28"/>
        </w:rPr>
      </w:pPr>
      <w:r>
        <w:rPr>
          <w:szCs w:val="28"/>
        </w:rPr>
        <w:t>138.</w:t>
      </w:r>
      <w:r w:rsidR="005A22B5">
        <w:rPr>
          <w:szCs w:val="28"/>
          <w:lang w:val="en-US"/>
        </w:rPr>
        <w:t> </w:t>
      </w:r>
      <w:r w:rsidRPr="002C707B">
        <w:rPr>
          <w:szCs w:val="28"/>
        </w:rPr>
        <w:t xml:space="preserve">Рублевская Н. И. Загрязнение атмосферного воздуха городов тяжелыми металлами  / Н. И. Рублевская // Довкілля та здоров’я. – </w:t>
      </w:r>
      <w:r w:rsidRPr="002C707B">
        <w:rPr>
          <w:szCs w:val="28"/>
          <w:lang w:val="ru-RU"/>
        </w:rPr>
        <w:t>2007</w:t>
      </w:r>
      <w:r w:rsidRPr="002C707B">
        <w:rPr>
          <w:szCs w:val="28"/>
        </w:rPr>
        <w:t xml:space="preserve">. – № </w:t>
      </w:r>
      <w:r w:rsidRPr="002C707B">
        <w:rPr>
          <w:szCs w:val="28"/>
          <w:lang w:val="ru-RU"/>
        </w:rPr>
        <w:t>3 (42)</w:t>
      </w:r>
      <w:r w:rsidRPr="002C707B">
        <w:rPr>
          <w:szCs w:val="28"/>
        </w:rPr>
        <w:t xml:space="preserve">. – С. </w:t>
      </w:r>
      <w:r w:rsidRPr="002C707B">
        <w:rPr>
          <w:szCs w:val="28"/>
          <w:lang w:val="ru-RU"/>
        </w:rPr>
        <w:t>20</w:t>
      </w:r>
      <w:r w:rsidR="007A1521" w:rsidRPr="002C707B">
        <w:rPr>
          <w:szCs w:val="28"/>
          <w:lang w:val="ru-RU"/>
        </w:rPr>
        <w:t>–</w:t>
      </w:r>
      <w:r w:rsidRPr="002C707B">
        <w:rPr>
          <w:szCs w:val="28"/>
          <w:lang w:val="ru-RU"/>
        </w:rPr>
        <w:t>22</w:t>
      </w:r>
      <w:r w:rsidRPr="002C707B">
        <w:rPr>
          <w:szCs w:val="28"/>
        </w:rPr>
        <w:t>.</w:t>
      </w:r>
    </w:p>
    <w:p w:rsidR="004E073E" w:rsidRPr="002C707B" w:rsidRDefault="004E073E" w:rsidP="00044358">
      <w:pPr>
        <w:pStyle w:val="21"/>
        <w:spacing w:line="360" w:lineRule="auto"/>
        <w:ind w:right="0"/>
        <w:rPr>
          <w:szCs w:val="28"/>
        </w:rPr>
      </w:pPr>
      <w:r>
        <w:rPr>
          <w:szCs w:val="28"/>
          <w:lang w:val="ru-RU"/>
        </w:rPr>
        <w:t xml:space="preserve">139. </w:t>
      </w:r>
      <w:r w:rsidRPr="002C707B">
        <w:rPr>
          <w:szCs w:val="28"/>
        </w:rPr>
        <w:t>Рудень В.В. Про кризовий стан у здоров</w:t>
      </w:r>
      <w:r w:rsidRPr="002C707B">
        <w:rPr>
          <w:szCs w:val="28"/>
          <w:lang w:val="ru-RU"/>
        </w:rPr>
        <w:t>’</w:t>
      </w:r>
      <w:r w:rsidRPr="002C707B">
        <w:rPr>
          <w:szCs w:val="28"/>
        </w:rPr>
        <w:t>ї населення «країни з ринковими перетвореннями» / В. В. Рудень, Т. Г. Гутор, О. М. Сидорчук // Охорона здоров</w:t>
      </w:r>
      <w:r w:rsidRPr="002C707B">
        <w:rPr>
          <w:szCs w:val="28"/>
          <w:lang w:val="ru-RU"/>
        </w:rPr>
        <w:t>’</w:t>
      </w:r>
      <w:r w:rsidRPr="002C707B">
        <w:rPr>
          <w:szCs w:val="28"/>
        </w:rPr>
        <w:t xml:space="preserve">я України. – </w:t>
      </w:r>
      <w:r w:rsidRPr="002C707B">
        <w:rPr>
          <w:szCs w:val="28"/>
          <w:lang w:val="ru-RU"/>
        </w:rPr>
        <w:t>2006</w:t>
      </w:r>
      <w:r w:rsidRPr="002C707B">
        <w:rPr>
          <w:szCs w:val="28"/>
        </w:rPr>
        <w:t xml:space="preserve">. – № </w:t>
      </w:r>
      <w:r w:rsidRPr="002C707B">
        <w:rPr>
          <w:szCs w:val="28"/>
          <w:lang w:val="ru-RU"/>
        </w:rPr>
        <w:t>3-4 (22-23)</w:t>
      </w:r>
      <w:r w:rsidRPr="002C707B">
        <w:rPr>
          <w:szCs w:val="28"/>
        </w:rPr>
        <w:t>. – С.  52</w:t>
      </w:r>
      <w:r w:rsidR="007A1521" w:rsidRPr="002C707B">
        <w:rPr>
          <w:szCs w:val="28"/>
          <w:lang w:val="ru-RU"/>
        </w:rPr>
        <w:t>–</w:t>
      </w:r>
      <w:r w:rsidRPr="002C707B">
        <w:rPr>
          <w:szCs w:val="28"/>
          <w:lang w:val="ru-RU"/>
        </w:rPr>
        <w:t>59</w:t>
      </w:r>
      <w:r w:rsidRPr="002C707B">
        <w:rPr>
          <w:szCs w:val="28"/>
        </w:rPr>
        <w:t>.</w:t>
      </w:r>
    </w:p>
    <w:p w:rsidR="004E073E" w:rsidRPr="002C707B" w:rsidRDefault="004E073E" w:rsidP="00044358">
      <w:pPr>
        <w:tabs>
          <w:tab w:val="num" w:pos="0"/>
        </w:tabs>
        <w:spacing w:line="360" w:lineRule="auto"/>
        <w:ind w:firstLine="851"/>
        <w:jc w:val="both"/>
        <w:rPr>
          <w:snapToGrid w:val="0"/>
          <w:sz w:val="28"/>
          <w:szCs w:val="28"/>
        </w:rPr>
      </w:pPr>
      <w:r>
        <w:rPr>
          <w:snapToGrid w:val="0"/>
          <w:sz w:val="28"/>
          <w:szCs w:val="28"/>
          <w:lang w:val="uk-UA"/>
        </w:rPr>
        <w:t xml:space="preserve">140. </w:t>
      </w:r>
      <w:r w:rsidRPr="002C707B">
        <w:rPr>
          <w:snapToGrid w:val="0"/>
          <w:sz w:val="28"/>
          <w:szCs w:val="28"/>
          <w:lang w:val="uk-UA"/>
        </w:rPr>
        <w:t>Руководство по контролю загрязнения атмлсферы РД 52.04.186-89. – 556 с.</w:t>
      </w:r>
    </w:p>
    <w:p w:rsidR="004E073E" w:rsidRPr="002C707B" w:rsidRDefault="004E073E" w:rsidP="00044358">
      <w:pPr>
        <w:tabs>
          <w:tab w:val="num" w:pos="0"/>
        </w:tabs>
        <w:spacing w:line="360" w:lineRule="auto"/>
        <w:ind w:firstLine="851"/>
        <w:jc w:val="both"/>
        <w:rPr>
          <w:snapToGrid w:val="0"/>
          <w:sz w:val="28"/>
          <w:szCs w:val="28"/>
          <w:lang w:val="uk-UA"/>
        </w:rPr>
      </w:pPr>
      <w:r>
        <w:rPr>
          <w:snapToGrid w:val="0"/>
          <w:sz w:val="28"/>
          <w:szCs w:val="28"/>
          <w:lang w:val="uk-UA"/>
        </w:rPr>
        <w:lastRenderedPageBreak/>
        <w:t>141.</w:t>
      </w:r>
      <w:r w:rsidRPr="002C707B">
        <w:rPr>
          <w:snapToGrid w:val="0"/>
          <w:sz w:val="28"/>
          <w:szCs w:val="28"/>
          <w:lang w:val="en-US"/>
        </w:rPr>
        <w:t> </w:t>
      </w:r>
      <w:r w:rsidRPr="002C707B">
        <w:rPr>
          <w:snapToGrid w:val="0"/>
          <w:sz w:val="28"/>
          <w:szCs w:val="28"/>
          <w:lang w:val="uk-UA"/>
        </w:rPr>
        <w:t xml:space="preserve">Рыжаков С. А. Научно-методические основы гигиенической оценки и управлению риском для здоровья населения в системе здравоохранения регионального уровня </w:t>
      </w:r>
      <w:r w:rsidRPr="002C707B">
        <w:rPr>
          <w:sz w:val="28"/>
          <w:szCs w:val="28"/>
        </w:rPr>
        <w:t xml:space="preserve">: дис. </w:t>
      </w:r>
      <w:r w:rsidRPr="002C707B">
        <w:rPr>
          <w:sz w:val="28"/>
          <w:szCs w:val="28"/>
          <w:lang w:val="uk-UA"/>
        </w:rPr>
        <w:t>…</w:t>
      </w:r>
      <w:r w:rsidRPr="002C707B">
        <w:rPr>
          <w:sz w:val="28"/>
          <w:szCs w:val="28"/>
        </w:rPr>
        <w:t xml:space="preserve"> д-ра. мед. наук : спец. 14.02.01 / </w:t>
      </w:r>
      <w:r w:rsidRPr="002C707B">
        <w:rPr>
          <w:snapToGrid w:val="0"/>
          <w:sz w:val="28"/>
          <w:szCs w:val="28"/>
          <w:lang w:val="uk-UA"/>
        </w:rPr>
        <w:t>Рыжаков Сергей Александрович. – Пермь</w:t>
      </w:r>
      <w:r w:rsidRPr="002C707B">
        <w:rPr>
          <w:sz w:val="28"/>
          <w:szCs w:val="28"/>
          <w:lang w:val="uk-UA"/>
        </w:rPr>
        <w:t>,</w:t>
      </w:r>
      <w:r w:rsidRPr="002C707B">
        <w:rPr>
          <w:snapToGrid w:val="0"/>
          <w:sz w:val="28"/>
          <w:szCs w:val="28"/>
          <w:lang w:val="uk-UA"/>
        </w:rPr>
        <w:t>2010. – 297 с.</w:t>
      </w:r>
    </w:p>
    <w:p w:rsidR="004E073E" w:rsidRPr="005A22B5" w:rsidRDefault="004E073E" w:rsidP="00044358">
      <w:pPr>
        <w:spacing w:line="360" w:lineRule="auto"/>
        <w:ind w:firstLine="851"/>
        <w:jc w:val="both"/>
        <w:rPr>
          <w:sz w:val="28"/>
          <w:szCs w:val="28"/>
          <w:lang w:val="uk-UA"/>
        </w:rPr>
      </w:pPr>
      <w:r>
        <w:rPr>
          <w:sz w:val="28"/>
          <w:szCs w:val="28"/>
          <w:lang w:val="uk-UA"/>
        </w:rPr>
        <w:t xml:space="preserve">142. </w:t>
      </w:r>
      <w:r w:rsidRPr="006F4337">
        <w:rPr>
          <w:sz w:val="28"/>
          <w:szCs w:val="28"/>
        </w:rPr>
        <w:t xml:space="preserve">Свойства некоторых загрязняющих веществ [Электронный ресурс]. – Режим доступа: </w:t>
      </w:r>
      <w:hyperlink r:id="rId39" w:history="1">
        <w:r w:rsidRPr="005A22B5">
          <w:rPr>
            <w:rStyle w:val="a7"/>
            <w:color w:val="auto"/>
            <w:sz w:val="28"/>
            <w:szCs w:val="28"/>
            <w:u w:val="none"/>
          </w:rPr>
          <w:t>http://www.eclife.ru/data/tdata/td2-13.php</w:t>
        </w:r>
      </w:hyperlink>
      <w:r w:rsidRPr="005A22B5">
        <w:rPr>
          <w:sz w:val="28"/>
          <w:szCs w:val="28"/>
          <w:lang w:val="uk-UA"/>
        </w:rPr>
        <w:t>.</w:t>
      </w:r>
    </w:p>
    <w:p w:rsidR="004E073E" w:rsidRPr="002C707B" w:rsidRDefault="004E073E" w:rsidP="00044358">
      <w:pPr>
        <w:pStyle w:val="21"/>
        <w:spacing w:line="360" w:lineRule="auto"/>
        <w:ind w:right="0"/>
        <w:rPr>
          <w:szCs w:val="28"/>
          <w:lang w:val="ru-RU"/>
        </w:rPr>
      </w:pPr>
      <w:r>
        <w:rPr>
          <w:szCs w:val="28"/>
        </w:rPr>
        <w:t xml:space="preserve">143. </w:t>
      </w:r>
      <w:r w:rsidRPr="002C707B">
        <w:rPr>
          <w:szCs w:val="28"/>
        </w:rPr>
        <w:t>Семенихин   В.А. Динамика показателей спирометрии у шахтёров Кузбасса за пятилетний период по данням периодических медицинских осмотров</w:t>
      </w:r>
      <w:r w:rsidR="00705065">
        <w:rPr>
          <w:szCs w:val="28"/>
        </w:rPr>
        <w:t xml:space="preserve">  </w:t>
      </w:r>
      <w:r w:rsidRPr="002C707B">
        <w:rPr>
          <w:szCs w:val="28"/>
        </w:rPr>
        <w:t xml:space="preserve">/ </w:t>
      </w:r>
      <w:r w:rsidR="00705065">
        <w:rPr>
          <w:szCs w:val="28"/>
        </w:rPr>
        <w:t xml:space="preserve"> </w:t>
      </w:r>
      <w:r w:rsidRPr="002C707B">
        <w:rPr>
          <w:szCs w:val="28"/>
        </w:rPr>
        <w:t xml:space="preserve">В.А. Семенихин,  О.В. Одинцева   // Бюллетень ВСНЦ СО РАМН. – </w:t>
      </w:r>
      <w:r w:rsidRPr="002C707B">
        <w:rPr>
          <w:szCs w:val="28"/>
          <w:lang w:val="ru-RU"/>
        </w:rPr>
        <w:t>2007</w:t>
      </w:r>
      <w:r w:rsidRPr="002C707B">
        <w:rPr>
          <w:szCs w:val="28"/>
        </w:rPr>
        <w:t xml:space="preserve">. – № </w:t>
      </w:r>
      <w:r w:rsidRPr="002C707B">
        <w:rPr>
          <w:szCs w:val="28"/>
          <w:lang w:val="ru-RU"/>
        </w:rPr>
        <w:t>6 (58)</w:t>
      </w:r>
      <w:r w:rsidRPr="002C707B">
        <w:rPr>
          <w:szCs w:val="28"/>
        </w:rPr>
        <w:t>. – С. 3</w:t>
      </w:r>
      <w:r w:rsidRPr="002C707B">
        <w:rPr>
          <w:szCs w:val="28"/>
          <w:lang w:val="ru-RU"/>
        </w:rPr>
        <w:t>7</w:t>
      </w:r>
      <w:r w:rsidR="007A1521" w:rsidRPr="002C707B">
        <w:rPr>
          <w:szCs w:val="28"/>
          <w:lang w:val="ru-RU"/>
        </w:rPr>
        <w:t>–</w:t>
      </w:r>
      <w:r w:rsidRPr="002C707B">
        <w:rPr>
          <w:szCs w:val="28"/>
        </w:rPr>
        <w:t>39.</w:t>
      </w:r>
    </w:p>
    <w:p w:rsidR="004E073E" w:rsidRPr="002C707B" w:rsidRDefault="004E073E" w:rsidP="00044358">
      <w:pPr>
        <w:pStyle w:val="21"/>
        <w:spacing w:line="360" w:lineRule="auto"/>
        <w:ind w:right="0"/>
        <w:rPr>
          <w:szCs w:val="28"/>
          <w:lang w:val="ru-RU"/>
        </w:rPr>
      </w:pPr>
      <w:r>
        <w:rPr>
          <w:szCs w:val="28"/>
          <w:lang w:val="ru-RU"/>
        </w:rPr>
        <w:t xml:space="preserve">144. </w:t>
      </w:r>
      <w:r w:rsidRPr="002C707B">
        <w:rPr>
          <w:szCs w:val="28"/>
        </w:rPr>
        <w:t>Сидоренко Г. И. Методология изучения состояния здоровья населения / Г. И. Сидоренко, Е. Н. Кутепов // Гигиена и санитария. – 1998. – № 4. – С. 35</w:t>
      </w:r>
      <w:r w:rsidR="007A1521" w:rsidRPr="002C707B">
        <w:rPr>
          <w:szCs w:val="28"/>
          <w:lang w:val="ru-RU"/>
        </w:rPr>
        <w:t>–</w:t>
      </w:r>
      <w:r w:rsidRPr="002C707B">
        <w:rPr>
          <w:szCs w:val="28"/>
        </w:rPr>
        <w:t>39.</w:t>
      </w:r>
    </w:p>
    <w:p w:rsidR="004E073E" w:rsidRPr="002C707B" w:rsidRDefault="004E073E" w:rsidP="00044358">
      <w:pPr>
        <w:pStyle w:val="21"/>
        <w:spacing w:line="360" w:lineRule="auto"/>
        <w:ind w:right="0"/>
        <w:rPr>
          <w:szCs w:val="28"/>
          <w:lang w:val="ru-RU"/>
        </w:rPr>
      </w:pPr>
      <w:r>
        <w:rPr>
          <w:szCs w:val="28"/>
          <w:lang w:val="ru-RU"/>
        </w:rPr>
        <w:t xml:space="preserve">145. </w:t>
      </w:r>
      <w:r w:rsidRPr="002C707B">
        <w:rPr>
          <w:szCs w:val="28"/>
          <w:lang w:val="ru-RU"/>
        </w:rPr>
        <w:t>Система мероприятий по предупреждению и уменьшению возникновения экологически зависимых заболеваний / В. Г. Маймулов, Б.В.</w:t>
      </w:r>
      <w:r w:rsidR="00705065">
        <w:rPr>
          <w:szCs w:val="28"/>
          <w:lang w:val="ru-RU"/>
        </w:rPr>
        <w:t> </w:t>
      </w:r>
      <w:r w:rsidRPr="002C707B">
        <w:rPr>
          <w:szCs w:val="28"/>
          <w:lang w:val="ru-RU"/>
        </w:rPr>
        <w:t xml:space="preserve">Лимин, Т. В. Карлова и [др.] // </w:t>
      </w:r>
      <w:r w:rsidRPr="002C707B">
        <w:rPr>
          <w:szCs w:val="28"/>
        </w:rPr>
        <w:t xml:space="preserve">Гигиена и санитария. – </w:t>
      </w:r>
      <w:r w:rsidRPr="002C707B">
        <w:rPr>
          <w:szCs w:val="28"/>
          <w:lang w:val="ru-RU"/>
        </w:rPr>
        <w:t>2007</w:t>
      </w:r>
      <w:r w:rsidRPr="002C707B">
        <w:rPr>
          <w:szCs w:val="28"/>
        </w:rPr>
        <w:t>. – №</w:t>
      </w:r>
      <w:r w:rsidRPr="002C707B">
        <w:rPr>
          <w:szCs w:val="28"/>
          <w:lang w:val="ru-RU"/>
        </w:rPr>
        <w:t xml:space="preserve"> 6</w:t>
      </w:r>
      <w:r w:rsidRPr="002C707B">
        <w:rPr>
          <w:szCs w:val="28"/>
        </w:rPr>
        <w:t xml:space="preserve">. – С. </w:t>
      </w:r>
      <w:r w:rsidRPr="002C707B">
        <w:rPr>
          <w:szCs w:val="28"/>
          <w:lang w:val="ru-RU"/>
        </w:rPr>
        <w:t>14</w:t>
      </w:r>
      <w:r w:rsidR="007A1521" w:rsidRPr="002C707B">
        <w:rPr>
          <w:szCs w:val="28"/>
          <w:lang w:val="ru-RU"/>
        </w:rPr>
        <w:t>–</w:t>
      </w:r>
      <w:r w:rsidRPr="002C707B">
        <w:rPr>
          <w:szCs w:val="28"/>
          <w:lang w:val="ru-RU"/>
        </w:rPr>
        <w:t>16</w:t>
      </w:r>
      <w:r w:rsidR="00705065">
        <w:rPr>
          <w:szCs w:val="28"/>
          <w:lang w:val="ru-RU"/>
        </w:rPr>
        <w:t>.</w:t>
      </w:r>
    </w:p>
    <w:p w:rsidR="004E073E" w:rsidRPr="002C707B" w:rsidRDefault="004E073E" w:rsidP="00044358">
      <w:pPr>
        <w:pStyle w:val="21"/>
        <w:spacing w:line="360" w:lineRule="auto"/>
        <w:ind w:right="0"/>
        <w:rPr>
          <w:szCs w:val="28"/>
        </w:rPr>
      </w:pPr>
      <w:r>
        <w:rPr>
          <w:szCs w:val="28"/>
          <w:lang w:val="ru-RU"/>
        </w:rPr>
        <w:t xml:space="preserve">146. </w:t>
      </w:r>
      <w:r w:rsidRPr="002C707B">
        <w:rPr>
          <w:szCs w:val="28"/>
          <w:lang w:val="ru-RU"/>
        </w:rPr>
        <w:t>Ситало С. Г. Забруднення атмосферного пов</w:t>
      </w:r>
      <w:r w:rsidRPr="002C707B">
        <w:rPr>
          <w:szCs w:val="28"/>
        </w:rPr>
        <w:t>і</w:t>
      </w:r>
      <w:r w:rsidRPr="002C707B">
        <w:rPr>
          <w:szCs w:val="28"/>
          <w:lang w:val="ru-RU"/>
        </w:rPr>
        <w:t>тря м.Кривий Ріг та його вплив на здоров’я дітей / С. Г. Ситало //</w:t>
      </w:r>
      <w:r w:rsidRPr="002C707B">
        <w:rPr>
          <w:szCs w:val="28"/>
        </w:rPr>
        <w:t xml:space="preserve"> Довкілля та здоров’я. – 2008. – № 2 (45). – С. 76</w:t>
      </w:r>
      <w:r w:rsidR="007A1521" w:rsidRPr="002C707B">
        <w:rPr>
          <w:szCs w:val="28"/>
          <w:lang w:val="ru-RU"/>
        </w:rPr>
        <w:t>–</w:t>
      </w:r>
      <w:r w:rsidRPr="002C707B">
        <w:rPr>
          <w:szCs w:val="28"/>
        </w:rPr>
        <w:t>80.</w:t>
      </w:r>
    </w:p>
    <w:p w:rsidR="004E073E" w:rsidRPr="002C707B" w:rsidRDefault="004E073E" w:rsidP="00044358">
      <w:pPr>
        <w:pStyle w:val="af4"/>
        <w:spacing w:after="0" w:line="360" w:lineRule="auto"/>
        <w:ind w:left="0" w:firstLine="851"/>
        <w:jc w:val="both"/>
        <w:rPr>
          <w:rFonts w:ascii="Times New Roman" w:hAnsi="Times New Roman"/>
          <w:sz w:val="28"/>
          <w:szCs w:val="28"/>
        </w:rPr>
      </w:pPr>
      <w:r>
        <w:rPr>
          <w:rFonts w:ascii="Times New Roman" w:hAnsi="Times New Roman"/>
          <w:sz w:val="28"/>
          <w:szCs w:val="28"/>
          <w:lang w:val="uk-UA"/>
        </w:rPr>
        <w:t xml:space="preserve">147. </w:t>
      </w:r>
      <w:r w:rsidRPr="002C707B">
        <w:rPr>
          <w:rFonts w:ascii="Times New Roman" w:hAnsi="Times New Roman"/>
          <w:sz w:val="28"/>
          <w:szCs w:val="28"/>
        </w:rPr>
        <w:t>Скачкова М. А.  Рецидивирующие болезни органов дыхания у детей в промышленном городе : автореф. дис.</w:t>
      </w:r>
      <w:r w:rsidRPr="002C707B">
        <w:rPr>
          <w:rFonts w:ascii="Times New Roman" w:hAnsi="Times New Roman"/>
          <w:sz w:val="28"/>
          <w:szCs w:val="28"/>
          <w:lang w:val="uk-UA"/>
        </w:rPr>
        <w:t xml:space="preserve"> …</w:t>
      </w:r>
      <w:r w:rsidRPr="002C707B">
        <w:rPr>
          <w:rFonts w:ascii="Times New Roman" w:hAnsi="Times New Roman"/>
          <w:sz w:val="28"/>
          <w:szCs w:val="28"/>
        </w:rPr>
        <w:t xml:space="preserve"> д-ра  мед. наук : спец. 14.00.09 «Педиатрия» и 14.00.07 - "Гигиена"  / Скачкова Маргарита Александровна. – Оренбург</w:t>
      </w:r>
      <w:r w:rsidRPr="002C707B">
        <w:rPr>
          <w:rFonts w:ascii="Times New Roman" w:hAnsi="Times New Roman"/>
          <w:sz w:val="28"/>
          <w:szCs w:val="28"/>
          <w:lang w:val="uk-UA"/>
        </w:rPr>
        <w:t>,</w:t>
      </w:r>
      <w:r w:rsidRPr="002C707B">
        <w:rPr>
          <w:rFonts w:ascii="Times New Roman" w:hAnsi="Times New Roman"/>
          <w:sz w:val="28"/>
          <w:szCs w:val="28"/>
        </w:rPr>
        <w:t xml:space="preserve"> 2004. – 46 с.</w:t>
      </w:r>
    </w:p>
    <w:p w:rsidR="004E073E" w:rsidRPr="002C707B" w:rsidRDefault="004E073E" w:rsidP="00044358">
      <w:pPr>
        <w:spacing w:line="360" w:lineRule="auto"/>
        <w:ind w:firstLine="851"/>
        <w:jc w:val="both"/>
        <w:rPr>
          <w:sz w:val="28"/>
          <w:szCs w:val="28"/>
        </w:rPr>
      </w:pPr>
      <w:r>
        <w:rPr>
          <w:sz w:val="28"/>
          <w:szCs w:val="28"/>
          <w:lang w:val="uk-UA"/>
        </w:rPr>
        <w:t xml:space="preserve">148. </w:t>
      </w:r>
      <w:r w:rsidRPr="002C707B">
        <w:rPr>
          <w:sz w:val="28"/>
          <w:szCs w:val="28"/>
        </w:rPr>
        <w:t>Смертность населения Российской Федерации (статистические материалы): Смертность населения от болезней органов дыхания. – М. : МЗ РФ, 1996-2005 гг.</w:t>
      </w:r>
    </w:p>
    <w:p w:rsidR="004E073E" w:rsidRPr="002C707B" w:rsidRDefault="004E073E" w:rsidP="00044358">
      <w:pPr>
        <w:spacing w:line="360" w:lineRule="auto"/>
        <w:ind w:firstLine="851"/>
        <w:jc w:val="both"/>
        <w:rPr>
          <w:sz w:val="28"/>
          <w:szCs w:val="28"/>
          <w:lang w:val="uk-UA" w:eastAsia="uk-UA"/>
        </w:rPr>
      </w:pPr>
      <w:r>
        <w:rPr>
          <w:sz w:val="28"/>
          <w:szCs w:val="28"/>
          <w:lang w:val="uk-UA" w:eastAsia="uk-UA"/>
        </w:rPr>
        <w:t xml:space="preserve">149. </w:t>
      </w:r>
      <w:r w:rsidRPr="002C707B">
        <w:rPr>
          <w:sz w:val="28"/>
          <w:szCs w:val="28"/>
          <w:lang w:val="uk-UA" w:eastAsia="uk-UA"/>
        </w:rPr>
        <w:t xml:space="preserve">Соколов Е.В. Индивидуально-типологические особенности состояния вентиляционной функции лёгких и биомеханических факторов </w:t>
      </w:r>
      <w:r w:rsidRPr="002C707B">
        <w:rPr>
          <w:sz w:val="28"/>
          <w:szCs w:val="28"/>
          <w:lang w:val="uk-UA" w:eastAsia="uk-UA"/>
        </w:rPr>
        <w:lastRenderedPageBreak/>
        <w:t>дыхания у детей 9-13 лет, в зависимости от состояния здоров’я / Е.В. Соколов, И.М. Разживина // Новые исследования. –  2013. – Вып. 1 (34). – С. 79</w:t>
      </w:r>
      <w:r w:rsidR="007A1521" w:rsidRPr="002C707B">
        <w:rPr>
          <w:szCs w:val="28"/>
        </w:rPr>
        <w:t>–</w:t>
      </w:r>
      <w:r w:rsidRPr="002C707B">
        <w:rPr>
          <w:sz w:val="28"/>
          <w:szCs w:val="28"/>
          <w:lang w:val="uk-UA" w:eastAsia="uk-UA"/>
        </w:rPr>
        <w:t>101.</w:t>
      </w:r>
    </w:p>
    <w:p w:rsidR="004E073E" w:rsidRPr="002C707B" w:rsidRDefault="004E073E" w:rsidP="00044358">
      <w:pPr>
        <w:spacing w:line="360" w:lineRule="auto"/>
        <w:ind w:firstLine="851"/>
        <w:jc w:val="both"/>
        <w:rPr>
          <w:sz w:val="28"/>
          <w:szCs w:val="28"/>
          <w:lang w:val="uk-UA"/>
        </w:rPr>
      </w:pPr>
      <w:r>
        <w:rPr>
          <w:sz w:val="28"/>
          <w:szCs w:val="28"/>
          <w:lang w:val="uk-UA"/>
        </w:rPr>
        <w:t xml:space="preserve">150. </w:t>
      </w:r>
      <w:r w:rsidRPr="002C707B">
        <w:rPr>
          <w:sz w:val="28"/>
          <w:szCs w:val="28"/>
        </w:rPr>
        <w:t>Состояние здоровья детского населения в Москве по данным социально-гигиенического мониторинга / А. В. Иваненко, И. Ф. Волкова, А.П.</w:t>
      </w:r>
      <w:r w:rsidR="00705065">
        <w:rPr>
          <w:sz w:val="28"/>
          <w:szCs w:val="28"/>
          <w:lang w:val="uk-UA"/>
        </w:rPr>
        <w:t> </w:t>
      </w:r>
      <w:r w:rsidRPr="002C707B">
        <w:rPr>
          <w:sz w:val="28"/>
          <w:szCs w:val="28"/>
        </w:rPr>
        <w:t>Корниенко [и др.] // Гигиена и санитария. –  2009. –  № 6. –  С. 64</w:t>
      </w:r>
      <w:r w:rsidR="007A1521" w:rsidRPr="002C707B">
        <w:rPr>
          <w:szCs w:val="28"/>
        </w:rPr>
        <w:t>–</w:t>
      </w:r>
      <w:r w:rsidRPr="002C707B">
        <w:rPr>
          <w:sz w:val="28"/>
          <w:szCs w:val="28"/>
        </w:rPr>
        <w:t>66.</w:t>
      </w:r>
    </w:p>
    <w:p w:rsidR="004E073E" w:rsidRPr="002C707B" w:rsidRDefault="004E073E" w:rsidP="00044358">
      <w:pPr>
        <w:spacing w:line="360" w:lineRule="auto"/>
        <w:ind w:firstLine="851"/>
        <w:jc w:val="both"/>
        <w:rPr>
          <w:sz w:val="28"/>
          <w:szCs w:val="28"/>
          <w:lang w:val="uk-UA"/>
        </w:rPr>
      </w:pPr>
      <w:r>
        <w:rPr>
          <w:sz w:val="28"/>
          <w:szCs w:val="28"/>
          <w:lang w:val="uk-UA"/>
        </w:rPr>
        <w:t xml:space="preserve">151. </w:t>
      </w:r>
      <w:r w:rsidRPr="002C707B">
        <w:rPr>
          <w:sz w:val="28"/>
          <w:szCs w:val="28"/>
        </w:rPr>
        <w:t>Состояние здоровья у детей в зависимости от уровня и характера антропогенного загрязнения /  В. В. Суменко, В. М. Боев, С. Е. Лебедькова, А.Н.</w:t>
      </w:r>
      <w:r w:rsidR="00705065">
        <w:rPr>
          <w:sz w:val="28"/>
          <w:szCs w:val="28"/>
          <w:lang w:val="uk-UA"/>
        </w:rPr>
        <w:t> </w:t>
      </w:r>
      <w:r w:rsidRPr="002C707B">
        <w:rPr>
          <w:sz w:val="28"/>
          <w:szCs w:val="28"/>
        </w:rPr>
        <w:t>Рощупкин // Гигиена и санитария. –  2012. –  № 1. –  С. 67</w:t>
      </w:r>
      <w:r w:rsidR="007A1521" w:rsidRPr="002C707B">
        <w:rPr>
          <w:szCs w:val="28"/>
        </w:rPr>
        <w:t>–</w:t>
      </w:r>
      <w:r w:rsidRPr="002C707B">
        <w:rPr>
          <w:sz w:val="28"/>
          <w:szCs w:val="28"/>
        </w:rPr>
        <w:t>69.</w:t>
      </w:r>
    </w:p>
    <w:p w:rsidR="004E073E" w:rsidRPr="002C707B" w:rsidRDefault="004E073E" w:rsidP="00044358">
      <w:pPr>
        <w:spacing w:line="360" w:lineRule="auto"/>
        <w:ind w:firstLine="851"/>
        <w:jc w:val="both"/>
        <w:rPr>
          <w:sz w:val="28"/>
          <w:szCs w:val="28"/>
          <w:lang w:val="uk-UA"/>
        </w:rPr>
      </w:pPr>
      <w:r>
        <w:rPr>
          <w:sz w:val="28"/>
          <w:szCs w:val="28"/>
          <w:lang w:val="uk-UA"/>
        </w:rPr>
        <w:t xml:space="preserve">152. </w:t>
      </w:r>
      <w:r w:rsidRPr="002C707B">
        <w:rPr>
          <w:sz w:val="28"/>
          <w:szCs w:val="28"/>
          <w:lang w:val="uk-UA"/>
        </w:rPr>
        <w:t xml:space="preserve">Социально-гигиенический мониторинг – интегрированная система оценки и управления риском для здоровья населения на региональном уровне / С. В. Кузьмин, В. Б. Гурвич, О. В. Диконская </w:t>
      </w:r>
      <w:r w:rsidR="005A22B5" w:rsidRPr="005A22B5">
        <w:rPr>
          <w:sz w:val="28"/>
          <w:szCs w:val="28"/>
        </w:rPr>
        <w:t>[</w:t>
      </w:r>
      <w:r w:rsidRPr="002C707B">
        <w:rPr>
          <w:sz w:val="28"/>
          <w:szCs w:val="28"/>
          <w:lang w:val="uk-UA"/>
        </w:rPr>
        <w:t>и др.</w:t>
      </w:r>
      <w:r w:rsidR="005A22B5" w:rsidRPr="005A22B5">
        <w:rPr>
          <w:sz w:val="28"/>
          <w:szCs w:val="28"/>
        </w:rPr>
        <w:t>]</w:t>
      </w:r>
      <w:r w:rsidRPr="002C707B">
        <w:rPr>
          <w:sz w:val="28"/>
          <w:szCs w:val="28"/>
          <w:lang w:val="uk-UA"/>
        </w:rPr>
        <w:t xml:space="preserve"> //</w:t>
      </w:r>
      <w:r w:rsidRPr="002C707B">
        <w:rPr>
          <w:sz w:val="28"/>
          <w:szCs w:val="28"/>
        </w:rPr>
        <w:t xml:space="preserve"> Гигиена и санитария. –  201</w:t>
      </w:r>
      <w:r w:rsidRPr="002C707B">
        <w:rPr>
          <w:sz w:val="28"/>
          <w:szCs w:val="28"/>
          <w:lang w:val="uk-UA"/>
        </w:rPr>
        <w:t>3</w:t>
      </w:r>
      <w:r w:rsidRPr="002C707B">
        <w:rPr>
          <w:sz w:val="28"/>
          <w:szCs w:val="28"/>
        </w:rPr>
        <w:t xml:space="preserve">. –  № 1. –  С. </w:t>
      </w:r>
      <w:r w:rsidRPr="002C707B">
        <w:rPr>
          <w:sz w:val="28"/>
          <w:szCs w:val="28"/>
          <w:lang w:val="uk-UA"/>
        </w:rPr>
        <w:t>30</w:t>
      </w:r>
      <w:r w:rsidR="002941B7" w:rsidRPr="002C707B">
        <w:rPr>
          <w:szCs w:val="28"/>
        </w:rPr>
        <w:t>–</w:t>
      </w:r>
      <w:r w:rsidRPr="002C707B">
        <w:rPr>
          <w:sz w:val="28"/>
          <w:szCs w:val="28"/>
          <w:lang w:val="uk-UA"/>
        </w:rPr>
        <w:t>32</w:t>
      </w:r>
      <w:r w:rsidRPr="002C707B">
        <w:rPr>
          <w:sz w:val="28"/>
          <w:szCs w:val="28"/>
        </w:rPr>
        <w:t>.</w:t>
      </w:r>
    </w:p>
    <w:p w:rsidR="004E073E" w:rsidRPr="002C707B" w:rsidRDefault="004E073E" w:rsidP="00044358">
      <w:pPr>
        <w:spacing w:line="360" w:lineRule="auto"/>
        <w:ind w:firstLine="851"/>
        <w:jc w:val="both"/>
        <w:rPr>
          <w:sz w:val="28"/>
          <w:szCs w:val="28"/>
          <w:lang w:val="uk-UA"/>
        </w:rPr>
      </w:pPr>
      <w:r>
        <w:rPr>
          <w:sz w:val="28"/>
          <w:szCs w:val="28"/>
          <w:lang w:val="uk-UA"/>
        </w:rPr>
        <w:t xml:space="preserve">153. </w:t>
      </w:r>
      <w:r w:rsidRPr="002C707B">
        <w:rPr>
          <w:sz w:val="28"/>
          <w:szCs w:val="28"/>
          <w:lang w:val="uk-UA"/>
        </w:rPr>
        <w:t xml:space="preserve">Платонова А. Г. </w:t>
      </w:r>
      <w:r w:rsidRPr="002C707B">
        <w:rPr>
          <w:sz w:val="28"/>
          <w:szCs w:val="28"/>
        </w:rPr>
        <w:t>Сравнительный анализ</w:t>
      </w:r>
      <w:r w:rsidRPr="002C707B">
        <w:rPr>
          <w:sz w:val="28"/>
          <w:szCs w:val="28"/>
          <w:lang w:val="uk-UA"/>
        </w:rPr>
        <w:t xml:space="preserve"> витаминного статуса школьников в рекреационном периоде / А.Г. Платонова, Л.В. Подригало, М.</w:t>
      </w:r>
      <w:r w:rsidR="00705065">
        <w:rPr>
          <w:sz w:val="28"/>
          <w:szCs w:val="28"/>
          <w:lang w:val="uk-UA"/>
        </w:rPr>
        <w:t> </w:t>
      </w:r>
      <w:r w:rsidRPr="002C707B">
        <w:rPr>
          <w:sz w:val="28"/>
          <w:szCs w:val="28"/>
          <w:lang w:val="uk-UA"/>
        </w:rPr>
        <w:t xml:space="preserve">Цеслицка  // Физическое воспитание студентов. </w:t>
      </w:r>
      <w:r w:rsidRPr="002C707B">
        <w:rPr>
          <w:sz w:val="28"/>
          <w:szCs w:val="28"/>
        </w:rPr>
        <w:t>–  201</w:t>
      </w:r>
      <w:r w:rsidRPr="002C707B">
        <w:rPr>
          <w:sz w:val="28"/>
          <w:szCs w:val="28"/>
          <w:lang w:val="uk-UA"/>
        </w:rPr>
        <w:t>3</w:t>
      </w:r>
      <w:r w:rsidRPr="002C707B">
        <w:rPr>
          <w:sz w:val="28"/>
          <w:szCs w:val="28"/>
        </w:rPr>
        <w:t xml:space="preserve">. –  № </w:t>
      </w:r>
      <w:r w:rsidRPr="002C707B">
        <w:rPr>
          <w:sz w:val="28"/>
          <w:szCs w:val="28"/>
          <w:lang w:val="uk-UA"/>
        </w:rPr>
        <w:t>5</w:t>
      </w:r>
      <w:r w:rsidRPr="002C707B">
        <w:rPr>
          <w:sz w:val="28"/>
          <w:szCs w:val="28"/>
        </w:rPr>
        <w:t xml:space="preserve">. –  С. </w:t>
      </w:r>
      <w:r w:rsidRPr="002C707B">
        <w:rPr>
          <w:sz w:val="28"/>
          <w:szCs w:val="28"/>
          <w:lang w:val="uk-UA"/>
        </w:rPr>
        <w:t>78</w:t>
      </w:r>
      <w:r w:rsidR="007A1521" w:rsidRPr="002C707B">
        <w:rPr>
          <w:szCs w:val="28"/>
        </w:rPr>
        <w:t>–</w:t>
      </w:r>
      <w:r w:rsidRPr="002C707B">
        <w:rPr>
          <w:sz w:val="28"/>
          <w:szCs w:val="28"/>
          <w:lang w:val="uk-UA"/>
        </w:rPr>
        <w:t>82</w:t>
      </w:r>
      <w:r w:rsidRPr="002C707B">
        <w:rPr>
          <w:sz w:val="28"/>
          <w:szCs w:val="28"/>
        </w:rPr>
        <w:t>.</w:t>
      </w:r>
    </w:p>
    <w:p w:rsidR="004E073E" w:rsidRPr="002C707B" w:rsidRDefault="004E073E" w:rsidP="00044358">
      <w:pPr>
        <w:spacing w:line="360" w:lineRule="auto"/>
        <w:ind w:firstLine="851"/>
        <w:jc w:val="both"/>
        <w:rPr>
          <w:sz w:val="28"/>
          <w:szCs w:val="28"/>
        </w:rPr>
      </w:pPr>
      <w:r>
        <w:rPr>
          <w:sz w:val="28"/>
          <w:szCs w:val="28"/>
          <w:lang w:val="uk-UA"/>
        </w:rPr>
        <w:t xml:space="preserve">154. </w:t>
      </w:r>
      <w:r w:rsidRPr="002C707B">
        <w:rPr>
          <w:sz w:val="28"/>
          <w:szCs w:val="28"/>
        </w:rPr>
        <w:t>Сравнительный анализ показателей функции внешнего дыхания у больных бронхиальной астмой молодого возраста / Г.</w:t>
      </w:r>
      <w:r>
        <w:rPr>
          <w:sz w:val="28"/>
          <w:szCs w:val="28"/>
          <w:lang w:val="en-US"/>
        </w:rPr>
        <w:t> </w:t>
      </w:r>
      <w:r w:rsidRPr="002C707B">
        <w:rPr>
          <w:sz w:val="28"/>
          <w:szCs w:val="28"/>
        </w:rPr>
        <w:t>Л. Игнатова, О.</w:t>
      </w:r>
      <w:r>
        <w:rPr>
          <w:sz w:val="28"/>
          <w:szCs w:val="28"/>
          <w:lang w:val="en-US"/>
        </w:rPr>
        <w:t> </w:t>
      </w:r>
      <w:r w:rsidRPr="002C707B">
        <w:rPr>
          <w:sz w:val="28"/>
          <w:szCs w:val="28"/>
        </w:rPr>
        <w:t>В.Родионова, И.А. Захарова [и др.] // Пульмонология. Антимикробная терапия. –  201</w:t>
      </w:r>
      <w:r w:rsidRPr="002C707B">
        <w:rPr>
          <w:sz w:val="28"/>
          <w:szCs w:val="28"/>
          <w:lang w:val="uk-UA"/>
        </w:rPr>
        <w:t>3</w:t>
      </w:r>
      <w:r w:rsidRPr="002C707B">
        <w:rPr>
          <w:sz w:val="28"/>
          <w:szCs w:val="28"/>
        </w:rPr>
        <w:t>. –  № 5 (74). –  С. 113</w:t>
      </w:r>
      <w:r w:rsidR="007A1521" w:rsidRPr="002C707B">
        <w:rPr>
          <w:szCs w:val="28"/>
        </w:rPr>
        <w:t>–</w:t>
      </w:r>
      <w:r w:rsidRPr="002C707B">
        <w:rPr>
          <w:sz w:val="28"/>
          <w:szCs w:val="28"/>
        </w:rPr>
        <w:t>115.</w:t>
      </w:r>
    </w:p>
    <w:p w:rsidR="004E073E" w:rsidRPr="002C707B" w:rsidRDefault="004E073E" w:rsidP="00044358">
      <w:pPr>
        <w:spacing w:line="360" w:lineRule="auto"/>
        <w:ind w:firstLine="851"/>
        <w:jc w:val="both"/>
        <w:rPr>
          <w:sz w:val="28"/>
          <w:szCs w:val="28"/>
        </w:rPr>
      </w:pPr>
      <w:r>
        <w:rPr>
          <w:sz w:val="28"/>
          <w:szCs w:val="28"/>
          <w:lang w:val="uk-UA"/>
        </w:rPr>
        <w:t xml:space="preserve">155. </w:t>
      </w:r>
      <w:r w:rsidRPr="002C707B">
        <w:rPr>
          <w:sz w:val="28"/>
          <w:szCs w:val="28"/>
        </w:rPr>
        <w:t>Стамова Л. Г. Загрязнение атмосферного воздуха и его влияние на заболеваемость органов дыхания у детей / Л. Г. Стамова, Е. А. Чеснокова // Гигиена и санитария. –  2005. –  № 5. –  С. 28</w:t>
      </w:r>
      <w:r w:rsidR="007A1521" w:rsidRPr="002C707B">
        <w:rPr>
          <w:szCs w:val="28"/>
        </w:rPr>
        <w:t>–</w:t>
      </w:r>
      <w:r w:rsidRPr="002C707B">
        <w:rPr>
          <w:sz w:val="28"/>
          <w:szCs w:val="28"/>
        </w:rPr>
        <w:t>31.</w:t>
      </w:r>
    </w:p>
    <w:p w:rsidR="004E073E" w:rsidRPr="002C707B" w:rsidRDefault="004E073E" w:rsidP="00044358">
      <w:pPr>
        <w:spacing w:line="360" w:lineRule="auto"/>
        <w:ind w:firstLine="851"/>
        <w:jc w:val="both"/>
        <w:rPr>
          <w:sz w:val="28"/>
          <w:szCs w:val="28"/>
          <w:lang w:val="uk-UA" w:eastAsia="uk-UA"/>
        </w:rPr>
      </w:pPr>
      <w:r>
        <w:rPr>
          <w:sz w:val="28"/>
          <w:szCs w:val="28"/>
          <w:lang w:val="uk-UA" w:eastAsia="uk-UA"/>
        </w:rPr>
        <w:t xml:space="preserve">156. </w:t>
      </w:r>
      <w:r w:rsidRPr="002C707B">
        <w:rPr>
          <w:sz w:val="28"/>
          <w:szCs w:val="28"/>
          <w:lang w:val="uk-UA" w:eastAsia="uk-UA"/>
        </w:rPr>
        <w:t>Степашкин К.Н. Взаимосвязь респираторных симптомов и данных исследования функции внешнего дыхания у р</w:t>
      </w:r>
      <w:r w:rsidRPr="002C707B">
        <w:rPr>
          <w:sz w:val="28"/>
          <w:szCs w:val="28"/>
          <w:lang w:eastAsia="uk-UA"/>
        </w:rPr>
        <w:t>а</w:t>
      </w:r>
      <w:r w:rsidRPr="002C707B">
        <w:rPr>
          <w:sz w:val="28"/>
          <w:szCs w:val="28"/>
          <w:lang w:val="uk-UA" w:eastAsia="uk-UA"/>
        </w:rPr>
        <w:t xml:space="preserve">ботников железнодорожного транспорта  / К.Н. Степашкин, И.М. Демко // Бюллетень </w:t>
      </w:r>
      <w:r w:rsidRPr="002C707B">
        <w:rPr>
          <w:sz w:val="28"/>
          <w:szCs w:val="28"/>
          <w:shd w:val="clear" w:color="auto" w:fill="FFFFFF"/>
        </w:rPr>
        <w:t xml:space="preserve">физиологии и патологии дыхания. </w:t>
      </w:r>
      <w:r w:rsidRPr="002C707B">
        <w:rPr>
          <w:sz w:val="28"/>
          <w:szCs w:val="28"/>
          <w:lang w:val="uk-UA" w:eastAsia="uk-UA"/>
        </w:rPr>
        <w:t xml:space="preserve">–2012. – Вып.45.– </w:t>
      </w:r>
      <w:r w:rsidRPr="002C707B">
        <w:rPr>
          <w:sz w:val="28"/>
          <w:szCs w:val="28"/>
          <w:lang w:val="en-US" w:eastAsia="uk-UA"/>
        </w:rPr>
        <w:t>C</w:t>
      </w:r>
      <w:r w:rsidRPr="002C707B">
        <w:rPr>
          <w:sz w:val="28"/>
          <w:szCs w:val="28"/>
          <w:lang w:eastAsia="uk-UA"/>
        </w:rPr>
        <w:t xml:space="preserve">. </w:t>
      </w:r>
      <w:r w:rsidRPr="002C707B">
        <w:rPr>
          <w:sz w:val="28"/>
          <w:szCs w:val="28"/>
          <w:lang w:val="uk-UA" w:eastAsia="uk-UA"/>
        </w:rPr>
        <w:t>38</w:t>
      </w:r>
      <w:r w:rsidR="007A1521" w:rsidRPr="002C707B">
        <w:rPr>
          <w:szCs w:val="28"/>
        </w:rPr>
        <w:t>–</w:t>
      </w:r>
      <w:r w:rsidRPr="002C707B">
        <w:rPr>
          <w:sz w:val="28"/>
          <w:szCs w:val="28"/>
          <w:lang w:val="uk-UA" w:eastAsia="uk-UA"/>
        </w:rPr>
        <w:t>4</w:t>
      </w:r>
      <w:r w:rsidRPr="002C707B">
        <w:rPr>
          <w:sz w:val="28"/>
          <w:szCs w:val="28"/>
          <w:lang w:eastAsia="uk-UA"/>
        </w:rPr>
        <w:t>3</w:t>
      </w:r>
      <w:r w:rsidRPr="002C707B">
        <w:rPr>
          <w:sz w:val="28"/>
          <w:szCs w:val="28"/>
          <w:lang w:val="uk-UA" w:eastAsia="uk-UA"/>
        </w:rPr>
        <w:t>.</w:t>
      </w:r>
    </w:p>
    <w:p w:rsidR="004E073E" w:rsidRPr="002C707B" w:rsidRDefault="004E073E" w:rsidP="00044358">
      <w:pPr>
        <w:spacing w:line="360" w:lineRule="auto"/>
        <w:ind w:firstLine="851"/>
        <w:jc w:val="both"/>
        <w:rPr>
          <w:sz w:val="28"/>
          <w:szCs w:val="28"/>
          <w:lang w:val="uk-UA"/>
        </w:rPr>
      </w:pPr>
      <w:r>
        <w:rPr>
          <w:sz w:val="28"/>
          <w:szCs w:val="28"/>
          <w:lang w:val="uk-UA"/>
        </w:rPr>
        <w:t xml:space="preserve">157. </w:t>
      </w:r>
      <w:r w:rsidRPr="002C707B">
        <w:rPr>
          <w:sz w:val="28"/>
          <w:szCs w:val="28"/>
        </w:rPr>
        <w:t>Структура аэрогенной нагрузки и риск для здоровья населения в условиях селитебной территории промышленного города / С. В. Колосков, Р.М.</w:t>
      </w:r>
      <w:r w:rsidR="00705065">
        <w:rPr>
          <w:sz w:val="28"/>
          <w:szCs w:val="28"/>
          <w:lang w:val="uk-UA"/>
        </w:rPr>
        <w:t> </w:t>
      </w:r>
      <w:r w:rsidRPr="002C707B">
        <w:rPr>
          <w:sz w:val="28"/>
          <w:szCs w:val="28"/>
        </w:rPr>
        <w:t>Шагеев, В. Н. Аверьянов, В. Н. Дунаев // Гигиена и санитария. –  2009. –  № 4. –  С. 87</w:t>
      </w:r>
      <w:r w:rsidR="007A1521" w:rsidRPr="002C707B">
        <w:rPr>
          <w:szCs w:val="28"/>
        </w:rPr>
        <w:t>–</w:t>
      </w:r>
      <w:r w:rsidRPr="002C707B">
        <w:rPr>
          <w:sz w:val="28"/>
          <w:szCs w:val="28"/>
        </w:rPr>
        <w:t>89.</w:t>
      </w:r>
    </w:p>
    <w:p w:rsidR="004E073E" w:rsidRPr="002C707B" w:rsidRDefault="004E073E" w:rsidP="00044358">
      <w:pPr>
        <w:spacing w:line="360" w:lineRule="auto"/>
        <w:ind w:firstLine="851"/>
        <w:jc w:val="both"/>
        <w:rPr>
          <w:sz w:val="28"/>
          <w:szCs w:val="28"/>
          <w:lang w:val="uk-UA"/>
        </w:rPr>
      </w:pPr>
      <w:r>
        <w:rPr>
          <w:sz w:val="28"/>
          <w:szCs w:val="28"/>
          <w:lang w:val="uk-UA"/>
        </w:rPr>
        <w:lastRenderedPageBreak/>
        <w:t xml:space="preserve">158. </w:t>
      </w:r>
      <w:r w:rsidRPr="002C707B">
        <w:rPr>
          <w:sz w:val="28"/>
          <w:szCs w:val="28"/>
        </w:rPr>
        <w:t>Суржиков В. Д. Загрязнение атмосферного воздуха промышленного города как фактор неканцерогенного риска для здорвья населения / В.Д.</w:t>
      </w:r>
      <w:r w:rsidR="00705065">
        <w:rPr>
          <w:sz w:val="28"/>
          <w:szCs w:val="28"/>
          <w:lang w:val="uk-UA"/>
        </w:rPr>
        <w:t> </w:t>
      </w:r>
      <w:r w:rsidRPr="002C707B">
        <w:rPr>
          <w:sz w:val="28"/>
          <w:szCs w:val="28"/>
        </w:rPr>
        <w:t>Суржиков, Д. В. Суржиков, Р. А. Голиков // Гигиена</w:t>
      </w:r>
      <w:r>
        <w:rPr>
          <w:sz w:val="28"/>
          <w:szCs w:val="28"/>
          <w:lang w:val="en-US"/>
        </w:rPr>
        <w:t> </w:t>
      </w:r>
      <w:r>
        <w:rPr>
          <w:sz w:val="28"/>
          <w:szCs w:val="28"/>
        </w:rPr>
        <w:t>и</w:t>
      </w:r>
      <w:r w:rsidRPr="002C707B">
        <w:rPr>
          <w:sz w:val="28"/>
          <w:szCs w:val="28"/>
        </w:rPr>
        <w:t>санитария. –  201</w:t>
      </w:r>
      <w:r w:rsidRPr="002C707B">
        <w:rPr>
          <w:sz w:val="28"/>
          <w:szCs w:val="28"/>
          <w:lang w:val="uk-UA"/>
        </w:rPr>
        <w:t>3</w:t>
      </w:r>
      <w:r w:rsidRPr="002C707B">
        <w:rPr>
          <w:sz w:val="28"/>
          <w:szCs w:val="28"/>
        </w:rPr>
        <w:t>. –  № 1. –  С. 47</w:t>
      </w:r>
      <w:r w:rsidR="007A1521" w:rsidRPr="002C707B">
        <w:rPr>
          <w:szCs w:val="28"/>
        </w:rPr>
        <w:t>–</w:t>
      </w:r>
      <w:r w:rsidRPr="002C707B">
        <w:rPr>
          <w:sz w:val="28"/>
          <w:szCs w:val="28"/>
        </w:rPr>
        <w:t>49.</w:t>
      </w:r>
    </w:p>
    <w:p w:rsidR="004E073E" w:rsidRPr="002C707B" w:rsidRDefault="004E073E" w:rsidP="00044358">
      <w:pPr>
        <w:pStyle w:val="21"/>
        <w:spacing w:line="360" w:lineRule="auto"/>
        <w:ind w:right="0"/>
        <w:rPr>
          <w:szCs w:val="28"/>
        </w:rPr>
      </w:pPr>
      <w:r>
        <w:rPr>
          <w:szCs w:val="28"/>
          <w:lang w:val="ru-RU"/>
        </w:rPr>
        <w:t xml:space="preserve">159. </w:t>
      </w:r>
      <w:r w:rsidRPr="002C707B">
        <w:rPr>
          <w:szCs w:val="28"/>
          <w:lang w:val="ru-RU"/>
        </w:rPr>
        <w:t>Таралло В. Л. До системного виміру станів здоров’</w:t>
      </w:r>
      <w:r w:rsidRPr="002C707B">
        <w:rPr>
          <w:szCs w:val="28"/>
        </w:rPr>
        <w:t>я</w:t>
      </w:r>
      <w:r w:rsidRPr="002C707B">
        <w:rPr>
          <w:szCs w:val="28"/>
          <w:lang w:val="ru-RU"/>
        </w:rPr>
        <w:t xml:space="preserve"> людини і населення у середовищі існування / В. Л. Таралло, І. С. Білик //</w:t>
      </w:r>
      <w:r w:rsidRPr="002C707B">
        <w:rPr>
          <w:szCs w:val="28"/>
        </w:rPr>
        <w:t xml:space="preserve"> Довкілля та здоров’я. – 2008. – № 3 (46). – С. 23</w:t>
      </w:r>
      <w:r w:rsidR="007A1521" w:rsidRPr="002C707B">
        <w:rPr>
          <w:szCs w:val="28"/>
          <w:lang w:val="ru-RU"/>
        </w:rPr>
        <w:t>–</w:t>
      </w:r>
      <w:r w:rsidRPr="002C707B">
        <w:rPr>
          <w:szCs w:val="28"/>
        </w:rPr>
        <w:t>25.</w:t>
      </w:r>
    </w:p>
    <w:p w:rsidR="004E073E" w:rsidRPr="002C707B" w:rsidRDefault="004E073E" w:rsidP="00044358">
      <w:pPr>
        <w:pStyle w:val="21"/>
        <w:spacing w:line="360" w:lineRule="auto"/>
        <w:ind w:right="0"/>
        <w:rPr>
          <w:szCs w:val="28"/>
          <w:lang w:val="ru-RU"/>
        </w:rPr>
      </w:pPr>
      <w:r>
        <w:rPr>
          <w:szCs w:val="28"/>
          <w:lang w:val="ru-RU"/>
        </w:rPr>
        <w:t xml:space="preserve">160. </w:t>
      </w:r>
      <w:r w:rsidRPr="002C707B">
        <w:rPr>
          <w:szCs w:val="28"/>
        </w:rPr>
        <w:t>Ткачёв П. Г. Методические подходы к разработке комплексных программ «Здоровье» и «Экология» / П. Г. Ткачёв // Гигиена и санитария. –  1990. –  № 8. –  С. 8</w:t>
      </w:r>
      <w:r w:rsidR="007A1521" w:rsidRPr="002C707B">
        <w:rPr>
          <w:szCs w:val="28"/>
          <w:lang w:val="ru-RU"/>
        </w:rPr>
        <w:t>–</w:t>
      </w:r>
      <w:r w:rsidRPr="002C707B">
        <w:rPr>
          <w:szCs w:val="28"/>
        </w:rPr>
        <w:t>10.</w:t>
      </w:r>
    </w:p>
    <w:p w:rsidR="004E073E" w:rsidRPr="002C707B" w:rsidRDefault="004E073E" w:rsidP="00044358">
      <w:pPr>
        <w:spacing w:line="360" w:lineRule="auto"/>
        <w:ind w:firstLine="851"/>
        <w:jc w:val="both"/>
        <w:rPr>
          <w:sz w:val="28"/>
          <w:szCs w:val="28"/>
        </w:rPr>
      </w:pPr>
      <w:r>
        <w:rPr>
          <w:sz w:val="28"/>
          <w:szCs w:val="28"/>
          <w:lang w:val="uk-UA"/>
        </w:rPr>
        <w:t xml:space="preserve">161. </w:t>
      </w:r>
      <w:r w:rsidRPr="002C707B">
        <w:rPr>
          <w:sz w:val="28"/>
          <w:szCs w:val="28"/>
        </w:rPr>
        <w:t>Трифонова Н.Ю. Характеристика болезней органов дыхания как причины смертности жителей мегаполиса / Н. Ю. Трифонова</w:t>
      </w:r>
      <w:r w:rsidRPr="002C707B">
        <w:rPr>
          <w:sz w:val="28"/>
          <w:szCs w:val="28"/>
          <w:lang w:val="en-US"/>
        </w:rPr>
        <w:t> </w:t>
      </w:r>
      <w:r w:rsidRPr="002C707B">
        <w:rPr>
          <w:sz w:val="28"/>
          <w:szCs w:val="28"/>
        </w:rPr>
        <w:t>// Здравоохранение. –   2008. –  № 10. –  С. 52</w:t>
      </w:r>
      <w:r w:rsidR="005462BF" w:rsidRPr="005462BF">
        <w:rPr>
          <w:sz w:val="28"/>
          <w:szCs w:val="28"/>
        </w:rPr>
        <w:t>–</w:t>
      </w:r>
      <w:r w:rsidRPr="002C707B">
        <w:rPr>
          <w:sz w:val="28"/>
          <w:szCs w:val="28"/>
        </w:rPr>
        <w:t>54.</w:t>
      </w:r>
    </w:p>
    <w:p w:rsidR="004E073E" w:rsidRPr="002C707B" w:rsidRDefault="004E073E" w:rsidP="00044358">
      <w:pPr>
        <w:spacing w:line="360" w:lineRule="auto"/>
        <w:ind w:firstLine="851"/>
        <w:jc w:val="both"/>
        <w:rPr>
          <w:sz w:val="28"/>
          <w:szCs w:val="28"/>
        </w:rPr>
      </w:pPr>
      <w:r>
        <w:rPr>
          <w:sz w:val="28"/>
          <w:szCs w:val="28"/>
          <w:lang w:val="uk-UA"/>
        </w:rPr>
        <w:t xml:space="preserve">162. </w:t>
      </w:r>
      <w:r w:rsidRPr="002C707B">
        <w:rPr>
          <w:sz w:val="28"/>
          <w:szCs w:val="28"/>
        </w:rPr>
        <w:t xml:space="preserve">Трифонова Т. А. Оценка и сравнительный анализ рисков для здоровья населения (на примере г.Владимир) / Т. А. Трифонова, Л. А. Ширкин. – Владимир : ВООО ВОИ ПУ «Рост», 2010. – 80 с. </w:t>
      </w:r>
    </w:p>
    <w:p w:rsidR="004E073E" w:rsidRPr="002C707B" w:rsidRDefault="004E073E" w:rsidP="00044358">
      <w:pPr>
        <w:spacing w:line="360" w:lineRule="auto"/>
        <w:ind w:firstLine="851"/>
        <w:jc w:val="both"/>
        <w:rPr>
          <w:sz w:val="28"/>
          <w:szCs w:val="28"/>
        </w:rPr>
      </w:pPr>
      <w:r>
        <w:rPr>
          <w:sz w:val="28"/>
          <w:szCs w:val="28"/>
          <w:lang w:val="uk-UA"/>
        </w:rPr>
        <w:t xml:space="preserve">163. </w:t>
      </w:r>
      <w:r w:rsidRPr="002C707B">
        <w:rPr>
          <w:sz w:val="28"/>
          <w:szCs w:val="28"/>
        </w:rPr>
        <w:t>Турос О.</w:t>
      </w:r>
      <w:r w:rsidRPr="002C707B">
        <w:rPr>
          <w:sz w:val="28"/>
          <w:szCs w:val="28"/>
          <w:lang w:val="uk-UA"/>
        </w:rPr>
        <w:t xml:space="preserve"> І. </w:t>
      </w:r>
      <w:r w:rsidRPr="002C707B">
        <w:rPr>
          <w:sz w:val="28"/>
          <w:szCs w:val="28"/>
        </w:rPr>
        <w:t>Розробка наукових підходів до вдосконалення гігієнічної оцінки небезпеки від джерел забруднення атмосферного повітря на основі показників ризику : автореф. дис.</w:t>
      </w:r>
      <w:r w:rsidRPr="002C707B">
        <w:rPr>
          <w:sz w:val="28"/>
          <w:szCs w:val="28"/>
          <w:lang w:val="uk-UA"/>
        </w:rPr>
        <w:t xml:space="preserve"> на здобуття наук. ступ. </w:t>
      </w:r>
      <w:r w:rsidRPr="002C707B">
        <w:rPr>
          <w:sz w:val="28"/>
          <w:szCs w:val="28"/>
        </w:rPr>
        <w:t xml:space="preserve">д-ра мед. наук : </w:t>
      </w:r>
      <w:r w:rsidRPr="002C707B">
        <w:rPr>
          <w:sz w:val="28"/>
          <w:szCs w:val="28"/>
          <w:lang w:val="uk-UA"/>
        </w:rPr>
        <w:t xml:space="preserve">спец. </w:t>
      </w:r>
      <w:r w:rsidRPr="002C707B">
        <w:rPr>
          <w:sz w:val="28"/>
          <w:szCs w:val="28"/>
        </w:rPr>
        <w:t xml:space="preserve">14.02.01 </w:t>
      </w:r>
      <w:r w:rsidRPr="002C707B">
        <w:rPr>
          <w:sz w:val="28"/>
          <w:szCs w:val="28"/>
          <w:lang w:val="uk-UA"/>
        </w:rPr>
        <w:t xml:space="preserve">«Гігієна» </w:t>
      </w:r>
      <w:r w:rsidRPr="002C707B">
        <w:rPr>
          <w:sz w:val="28"/>
          <w:szCs w:val="28"/>
        </w:rPr>
        <w:t>/ О. І. Турос</w:t>
      </w:r>
      <w:r w:rsidRPr="002C707B">
        <w:rPr>
          <w:sz w:val="28"/>
          <w:szCs w:val="28"/>
          <w:lang w:val="uk-UA"/>
        </w:rPr>
        <w:t xml:space="preserve">. </w:t>
      </w:r>
      <w:r w:rsidRPr="002C707B">
        <w:rPr>
          <w:sz w:val="28"/>
          <w:szCs w:val="28"/>
        </w:rPr>
        <w:t>–</w:t>
      </w:r>
      <w:r w:rsidRPr="002C707B">
        <w:rPr>
          <w:sz w:val="28"/>
          <w:szCs w:val="28"/>
          <w:lang w:val="uk-UA"/>
        </w:rPr>
        <w:t xml:space="preserve"> Київ</w:t>
      </w:r>
      <w:r w:rsidRPr="002C707B">
        <w:rPr>
          <w:sz w:val="28"/>
          <w:szCs w:val="28"/>
        </w:rPr>
        <w:t>, 2008. – 39 с.</w:t>
      </w:r>
    </w:p>
    <w:p w:rsidR="004E073E" w:rsidRPr="002C707B" w:rsidRDefault="004E073E" w:rsidP="00044358">
      <w:pPr>
        <w:pStyle w:val="21"/>
        <w:spacing w:line="360" w:lineRule="auto"/>
        <w:ind w:right="0"/>
        <w:rPr>
          <w:szCs w:val="28"/>
          <w:lang w:val="ru-RU"/>
        </w:rPr>
      </w:pPr>
      <w:r>
        <w:rPr>
          <w:szCs w:val="28"/>
          <w:lang w:val="ru-RU"/>
        </w:rPr>
        <w:t>164.</w:t>
      </w:r>
      <w:r w:rsidR="005A22B5">
        <w:rPr>
          <w:szCs w:val="28"/>
          <w:lang w:val="en-US"/>
        </w:rPr>
        <w:t> </w:t>
      </w:r>
      <w:r w:rsidRPr="002C707B">
        <w:rPr>
          <w:szCs w:val="28"/>
        </w:rPr>
        <w:t>Уманский В.</w:t>
      </w:r>
      <w:r w:rsidR="005A22B5">
        <w:rPr>
          <w:szCs w:val="28"/>
          <w:lang w:val="en-US"/>
        </w:rPr>
        <w:t> </w:t>
      </w:r>
      <w:r w:rsidRPr="002C707B">
        <w:rPr>
          <w:szCs w:val="28"/>
        </w:rPr>
        <w:t>Я. Удосконалення екологічного моніторингу за допомогою біохімічних та генетичних критеріїв визнач</w:t>
      </w:r>
      <w:r w:rsidRPr="002C707B">
        <w:rPr>
          <w:szCs w:val="28"/>
          <w:lang w:val="en-US"/>
        </w:rPr>
        <w:t>e</w:t>
      </w:r>
      <w:r w:rsidRPr="002C707B">
        <w:rPr>
          <w:szCs w:val="28"/>
        </w:rPr>
        <w:t>ння ризику для здоров’я / В. Я. Уманский, Л. Л. Сергеева, Н. М. Отрощенко // Довкілля та здоров’я. –  1998. –  № 2. – С. 6-10.</w:t>
      </w:r>
    </w:p>
    <w:p w:rsidR="004E073E" w:rsidRPr="002C707B" w:rsidRDefault="004E073E" w:rsidP="00044358">
      <w:pPr>
        <w:pStyle w:val="21"/>
        <w:spacing w:line="360" w:lineRule="auto"/>
        <w:ind w:right="0"/>
        <w:rPr>
          <w:szCs w:val="28"/>
          <w:lang w:val="ru-RU"/>
        </w:rPr>
      </w:pPr>
      <w:r>
        <w:rPr>
          <w:szCs w:val="28"/>
          <w:lang w:val="ru-RU"/>
        </w:rPr>
        <w:t xml:space="preserve">165. </w:t>
      </w:r>
      <w:r w:rsidRPr="002C707B">
        <w:rPr>
          <w:szCs w:val="28"/>
          <w:lang w:val="ru-RU"/>
        </w:rPr>
        <w:t>Унгуряну Т. Н. Загрязнение атмосферного воздуха и болезни органов дыхания у населения Новодвинска / Т. Н. Унгуряну //</w:t>
      </w:r>
      <w:r w:rsidRPr="002C707B">
        <w:rPr>
          <w:szCs w:val="28"/>
        </w:rPr>
        <w:t xml:space="preserve"> Гигиена и санитария. – </w:t>
      </w:r>
      <w:r w:rsidRPr="002C707B">
        <w:rPr>
          <w:szCs w:val="28"/>
          <w:lang w:val="ru-RU"/>
        </w:rPr>
        <w:t>2007</w:t>
      </w:r>
      <w:r w:rsidRPr="002C707B">
        <w:rPr>
          <w:szCs w:val="28"/>
        </w:rPr>
        <w:t xml:space="preserve">. – № </w:t>
      </w:r>
      <w:r w:rsidRPr="002C707B">
        <w:rPr>
          <w:szCs w:val="28"/>
          <w:lang w:val="ru-RU"/>
        </w:rPr>
        <w:t>6</w:t>
      </w:r>
      <w:r w:rsidRPr="002C707B">
        <w:rPr>
          <w:szCs w:val="28"/>
        </w:rPr>
        <w:t xml:space="preserve">. – С. </w:t>
      </w:r>
      <w:r w:rsidRPr="002C707B">
        <w:rPr>
          <w:szCs w:val="28"/>
          <w:lang w:val="ru-RU"/>
        </w:rPr>
        <w:t>28</w:t>
      </w:r>
      <w:r w:rsidR="007A1521" w:rsidRPr="002C707B">
        <w:rPr>
          <w:szCs w:val="28"/>
          <w:lang w:val="ru-RU"/>
        </w:rPr>
        <w:t>–</w:t>
      </w:r>
      <w:r w:rsidRPr="002C707B">
        <w:rPr>
          <w:szCs w:val="28"/>
          <w:lang w:val="ru-RU"/>
        </w:rPr>
        <w:t>29</w:t>
      </w:r>
      <w:r w:rsidRPr="002C707B">
        <w:rPr>
          <w:szCs w:val="28"/>
        </w:rPr>
        <w:t xml:space="preserve">. </w:t>
      </w:r>
    </w:p>
    <w:p w:rsidR="004E073E" w:rsidRPr="006F4337" w:rsidRDefault="004E073E" w:rsidP="00044358">
      <w:pPr>
        <w:spacing w:line="360" w:lineRule="auto"/>
        <w:ind w:firstLine="851"/>
        <w:jc w:val="both"/>
        <w:rPr>
          <w:sz w:val="28"/>
          <w:szCs w:val="28"/>
        </w:rPr>
      </w:pPr>
      <w:r w:rsidRPr="006F4337">
        <w:rPr>
          <w:sz w:val="28"/>
          <w:szCs w:val="28"/>
          <w:lang w:val="uk-UA"/>
        </w:rPr>
        <w:t xml:space="preserve">166. </w:t>
      </w:r>
      <w:hyperlink r:id="rId40" w:history="1">
        <w:r w:rsidRPr="005A22B5">
          <w:rPr>
            <w:rStyle w:val="a7"/>
            <w:color w:val="auto"/>
            <w:sz w:val="28"/>
            <w:szCs w:val="28"/>
            <w:u w:val="none"/>
          </w:rPr>
          <w:t>Укрепление и сохранение здоровья человека - общее дело ученых разных стран</w:t>
        </w:r>
      </w:hyperlink>
      <w:r w:rsidRPr="006F4337">
        <w:rPr>
          <w:sz w:val="28"/>
          <w:szCs w:val="28"/>
        </w:rPr>
        <w:t xml:space="preserve"> / А. М. Сердюк, В. Н. Корзун, М. Н. Калинкин [и др.] // Довкілля та здоров’я. –  2010. –  № 1 (52). – С. 3</w:t>
      </w:r>
      <w:r w:rsidR="007A1521" w:rsidRPr="002C707B">
        <w:rPr>
          <w:szCs w:val="28"/>
        </w:rPr>
        <w:t>–</w:t>
      </w:r>
      <w:r w:rsidRPr="006F4337">
        <w:rPr>
          <w:sz w:val="28"/>
          <w:szCs w:val="28"/>
        </w:rPr>
        <w:t>9.</w:t>
      </w:r>
    </w:p>
    <w:p w:rsidR="004E073E" w:rsidRPr="002C707B" w:rsidRDefault="004E073E" w:rsidP="00044358">
      <w:pPr>
        <w:spacing w:line="360" w:lineRule="auto"/>
        <w:ind w:firstLine="851"/>
        <w:jc w:val="both"/>
        <w:rPr>
          <w:sz w:val="28"/>
          <w:szCs w:val="28"/>
          <w:lang w:val="uk-UA" w:eastAsia="uk-UA"/>
        </w:rPr>
      </w:pPr>
      <w:r>
        <w:rPr>
          <w:sz w:val="28"/>
          <w:szCs w:val="28"/>
          <w:lang w:val="uk-UA" w:eastAsia="uk-UA"/>
        </w:rPr>
        <w:lastRenderedPageBreak/>
        <w:t xml:space="preserve">167. </w:t>
      </w:r>
      <w:r w:rsidRPr="002C707B">
        <w:rPr>
          <w:sz w:val="28"/>
          <w:szCs w:val="28"/>
          <w:lang w:val="uk-UA" w:eastAsia="uk-UA"/>
        </w:rPr>
        <w:t>Федорченко Р.</w:t>
      </w:r>
      <w:r w:rsidR="005A22B5">
        <w:rPr>
          <w:sz w:val="28"/>
          <w:szCs w:val="28"/>
          <w:lang w:val="en-US" w:eastAsia="uk-UA"/>
        </w:rPr>
        <w:t> </w:t>
      </w:r>
      <w:r w:rsidRPr="002C707B">
        <w:rPr>
          <w:sz w:val="28"/>
          <w:szCs w:val="28"/>
          <w:lang w:val="uk-UA" w:eastAsia="uk-UA"/>
        </w:rPr>
        <w:t>А. Состояние дыхательной системы у населения г.Запорожья по результатам скрининговой спирографии / Р.А. Федорченко, Т.И.</w:t>
      </w:r>
      <w:r w:rsidR="00705065">
        <w:rPr>
          <w:sz w:val="28"/>
          <w:szCs w:val="28"/>
          <w:lang w:val="uk-UA" w:eastAsia="uk-UA"/>
        </w:rPr>
        <w:t> </w:t>
      </w:r>
      <w:r w:rsidRPr="002C707B">
        <w:rPr>
          <w:sz w:val="28"/>
          <w:szCs w:val="28"/>
          <w:lang w:val="uk-UA" w:eastAsia="uk-UA"/>
        </w:rPr>
        <w:t xml:space="preserve">Панова, В.Н. Казаков </w:t>
      </w:r>
      <w:r w:rsidR="005A22B5" w:rsidRPr="005A22B5">
        <w:rPr>
          <w:sz w:val="28"/>
          <w:szCs w:val="28"/>
          <w:lang w:eastAsia="uk-UA"/>
        </w:rPr>
        <w:t>[</w:t>
      </w:r>
      <w:r w:rsidRPr="002C707B">
        <w:rPr>
          <w:sz w:val="28"/>
          <w:szCs w:val="28"/>
          <w:lang w:val="uk-UA" w:eastAsia="uk-UA"/>
        </w:rPr>
        <w:t>и др.</w:t>
      </w:r>
      <w:r w:rsidRPr="002C707B">
        <w:rPr>
          <w:sz w:val="28"/>
          <w:szCs w:val="28"/>
          <w:lang w:eastAsia="uk-UA"/>
        </w:rPr>
        <w:t>]</w:t>
      </w:r>
      <w:r w:rsidRPr="002C707B">
        <w:rPr>
          <w:sz w:val="28"/>
          <w:szCs w:val="28"/>
          <w:lang w:val="uk-UA" w:eastAsia="uk-UA"/>
        </w:rPr>
        <w:t xml:space="preserve"> // Архів клінічної та експериментальної медицини. </w:t>
      </w:r>
      <w:r w:rsidRPr="002C707B">
        <w:rPr>
          <w:sz w:val="28"/>
          <w:szCs w:val="28"/>
          <w:lang w:eastAsia="uk-UA"/>
        </w:rPr>
        <w:t>– 201</w:t>
      </w:r>
      <w:r w:rsidRPr="002C707B">
        <w:rPr>
          <w:sz w:val="28"/>
          <w:szCs w:val="28"/>
          <w:lang w:val="uk-UA" w:eastAsia="uk-UA"/>
        </w:rPr>
        <w:t>3.</w:t>
      </w:r>
      <w:r w:rsidRPr="002C707B">
        <w:rPr>
          <w:sz w:val="28"/>
          <w:szCs w:val="28"/>
          <w:lang w:eastAsia="uk-UA"/>
        </w:rPr>
        <w:t xml:space="preserve"> – Т. </w:t>
      </w:r>
      <w:r w:rsidRPr="002C707B">
        <w:rPr>
          <w:sz w:val="28"/>
          <w:szCs w:val="28"/>
          <w:lang w:val="uk-UA" w:eastAsia="uk-UA"/>
        </w:rPr>
        <w:t>22</w:t>
      </w:r>
      <w:r w:rsidRPr="002C707B">
        <w:rPr>
          <w:sz w:val="28"/>
          <w:szCs w:val="28"/>
          <w:lang w:eastAsia="uk-UA"/>
        </w:rPr>
        <w:t xml:space="preserve">,  </w:t>
      </w:r>
      <w:r w:rsidRPr="002C707B">
        <w:rPr>
          <w:sz w:val="28"/>
          <w:szCs w:val="28"/>
          <w:lang w:val="uk-UA" w:eastAsia="uk-UA"/>
        </w:rPr>
        <w:t xml:space="preserve">№ 2. </w:t>
      </w:r>
      <w:r w:rsidRPr="002C707B">
        <w:rPr>
          <w:sz w:val="28"/>
          <w:szCs w:val="28"/>
          <w:lang w:eastAsia="uk-UA"/>
        </w:rPr>
        <w:t>–</w:t>
      </w:r>
      <w:r w:rsidRPr="002C707B">
        <w:rPr>
          <w:sz w:val="28"/>
          <w:szCs w:val="28"/>
          <w:lang w:val="uk-UA" w:eastAsia="uk-UA"/>
        </w:rPr>
        <w:t xml:space="preserve"> С. 179</w:t>
      </w:r>
      <w:r w:rsidR="007A1521" w:rsidRPr="002C707B">
        <w:rPr>
          <w:szCs w:val="28"/>
        </w:rPr>
        <w:t>–</w:t>
      </w:r>
      <w:r w:rsidRPr="002C707B">
        <w:rPr>
          <w:sz w:val="28"/>
          <w:szCs w:val="28"/>
          <w:lang w:val="uk-UA" w:eastAsia="uk-UA"/>
        </w:rPr>
        <w:t>184.</w:t>
      </w:r>
    </w:p>
    <w:p w:rsidR="004E073E" w:rsidRPr="002C707B" w:rsidRDefault="004E073E" w:rsidP="00044358">
      <w:pPr>
        <w:pStyle w:val="21"/>
        <w:spacing w:line="360" w:lineRule="auto"/>
        <w:ind w:right="0"/>
        <w:rPr>
          <w:szCs w:val="28"/>
          <w:lang w:val="ru-RU"/>
        </w:rPr>
      </w:pPr>
      <w:r>
        <w:rPr>
          <w:szCs w:val="28"/>
          <w:lang w:val="ru-RU"/>
        </w:rPr>
        <w:t xml:space="preserve">168. </w:t>
      </w:r>
      <w:r w:rsidRPr="002C707B">
        <w:rPr>
          <w:szCs w:val="28"/>
          <w:lang w:val="ru-RU"/>
        </w:rPr>
        <w:t xml:space="preserve">Фокин С. Г. Оценка воздействия на население Москвы загрязнений атмосферного воздуха канцерогенными веществами / С. Г. Фокин // </w:t>
      </w:r>
      <w:r w:rsidRPr="002C707B">
        <w:rPr>
          <w:szCs w:val="28"/>
        </w:rPr>
        <w:t xml:space="preserve">Гигиена и санитария. – </w:t>
      </w:r>
      <w:r w:rsidRPr="002C707B">
        <w:rPr>
          <w:szCs w:val="28"/>
          <w:lang w:val="ru-RU"/>
        </w:rPr>
        <w:t>2010</w:t>
      </w:r>
      <w:r w:rsidRPr="002C707B">
        <w:rPr>
          <w:szCs w:val="28"/>
        </w:rPr>
        <w:t xml:space="preserve">. – № </w:t>
      </w:r>
      <w:r w:rsidRPr="002C707B">
        <w:rPr>
          <w:szCs w:val="28"/>
          <w:lang w:val="ru-RU"/>
        </w:rPr>
        <w:t>3</w:t>
      </w:r>
      <w:r w:rsidRPr="002C707B">
        <w:rPr>
          <w:szCs w:val="28"/>
        </w:rPr>
        <w:t xml:space="preserve">. – С. </w:t>
      </w:r>
      <w:r w:rsidRPr="002C707B">
        <w:rPr>
          <w:szCs w:val="28"/>
          <w:lang w:val="ru-RU"/>
        </w:rPr>
        <w:t>18</w:t>
      </w:r>
      <w:r w:rsidR="007A1521" w:rsidRPr="002C707B">
        <w:rPr>
          <w:szCs w:val="28"/>
          <w:lang w:val="ru-RU"/>
        </w:rPr>
        <w:t>–</w:t>
      </w:r>
      <w:r w:rsidRPr="002C707B">
        <w:rPr>
          <w:szCs w:val="28"/>
          <w:lang w:val="ru-RU"/>
        </w:rPr>
        <w:t>20</w:t>
      </w:r>
      <w:r w:rsidRPr="002C707B">
        <w:rPr>
          <w:szCs w:val="28"/>
        </w:rPr>
        <w:t xml:space="preserve">. </w:t>
      </w:r>
    </w:p>
    <w:p w:rsidR="004E073E" w:rsidRPr="002C707B" w:rsidRDefault="004E073E" w:rsidP="00044358">
      <w:pPr>
        <w:spacing w:line="360" w:lineRule="auto"/>
        <w:ind w:firstLine="851"/>
        <w:jc w:val="both"/>
        <w:rPr>
          <w:sz w:val="28"/>
          <w:szCs w:val="28"/>
        </w:rPr>
      </w:pPr>
      <w:r>
        <w:rPr>
          <w:sz w:val="28"/>
          <w:szCs w:val="28"/>
          <w:lang w:val="uk-UA"/>
        </w:rPr>
        <w:t xml:space="preserve">169. </w:t>
      </w:r>
      <w:r w:rsidRPr="002C707B">
        <w:rPr>
          <w:sz w:val="28"/>
          <w:szCs w:val="28"/>
        </w:rPr>
        <w:t>Фролов А. Б. Комплексная гигиеническая оценка аэрогенного риска бронхолегочной патологии населения промышленного города :  автореф. дис.</w:t>
      </w:r>
      <w:r w:rsidRPr="002C707B">
        <w:rPr>
          <w:sz w:val="28"/>
          <w:szCs w:val="28"/>
          <w:lang w:val="uk-UA"/>
        </w:rPr>
        <w:t xml:space="preserve"> на соиск. учен. степени </w:t>
      </w:r>
      <w:r w:rsidRPr="002C707B">
        <w:rPr>
          <w:sz w:val="28"/>
          <w:szCs w:val="28"/>
        </w:rPr>
        <w:t>канд. мед. наук : спец. 14.00.07 "Гигиена"  /  А.Б.</w:t>
      </w:r>
      <w:r w:rsidR="00103E55">
        <w:rPr>
          <w:sz w:val="28"/>
          <w:szCs w:val="28"/>
          <w:lang w:val="uk-UA"/>
        </w:rPr>
        <w:t> </w:t>
      </w:r>
      <w:r w:rsidRPr="002C707B">
        <w:rPr>
          <w:sz w:val="28"/>
          <w:szCs w:val="28"/>
        </w:rPr>
        <w:t>Фролов. – Оренбург</w:t>
      </w:r>
      <w:r w:rsidRPr="002C707B">
        <w:rPr>
          <w:sz w:val="28"/>
          <w:szCs w:val="28"/>
          <w:lang w:val="uk-UA"/>
        </w:rPr>
        <w:t>,</w:t>
      </w:r>
      <w:r w:rsidRPr="002C707B">
        <w:rPr>
          <w:sz w:val="28"/>
          <w:szCs w:val="28"/>
        </w:rPr>
        <w:t xml:space="preserve"> 2007. – 29 с. </w:t>
      </w:r>
    </w:p>
    <w:p w:rsidR="004E073E" w:rsidRPr="002C707B" w:rsidRDefault="004E073E" w:rsidP="00044358">
      <w:pPr>
        <w:pStyle w:val="21"/>
        <w:spacing w:line="360" w:lineRule="auto"/>
        <w:ind w:right="0"/>
        <w:rPr>
          <w:szCs w:val="28"/>
        </w:rPr>
      </w:pPr>
      <w:r>
        <w:rPr>
          <w:szCs w:val="28"/>
          <w:lang w:val="ru-RU"/>
        </w:rPr>
        <w:t xml:space="preserve">170. </w:t>
      </w:r>
      <w:r w:rsidRPr="002C707B">
        <w:rPr>
          <w:szCs w:val="28"/>
        </w:rPr>
        <w:t>Характеристика демографічної ситуації та захворюваності населення м.Дніпродзержинська  / Е. А. Деркачов, О. А. Шевченко, Н.І.</w:t>
      </w:r>
      <w:r w:rsidR="00705065">
        <w:rPr>
          <w:szCs w:val="28"/>
        </w:rPr>
        <w:t> </w:t>
      </w:r>
      <w:r w:rsidRPr="002C707B">
        <w:rPr>
          <w:szCs w:val="28"/>
        </w:rPr>
        <w:t>Рублевська [та ін.] // Довкілля та здоров’я.  –  200</w:t>
      </w:r>
      <w:r w:rsidRPr="002C707B">
        <w:rPr>
          <w:szCs w:val="28"/>
          <w:lang w:val="ru-RU"/>
        </w:rPr>
        <w:t>5</w:t>
      </w:r>
      <w:r w:rsidRPr="002C707B">
        <w:rPr>
          <w:szCs w:val="28"/>
        </w:rPr>
        <w:t xml:space="preserve">. –  № </w:t>
      </w:r>
      <w:r w:rsidR="00980B4C" w:rsidRPr="00980B4C">
        <w:rPr>
          <w:szCs w:val="28"/>
          <w:lang w:val="ru-RU"/>
        </w:rPr>
        <w:t>2</w:t>
      </w:r>
      <w:r w:rsidRPr="002C707B">
        <w:rPr>
          <w:szCs w:val="28"/>
        </w:rPr>
        <w:t>. – С. 3</w:t>
      </w:r>
      <w:r w:rsidRPr="002C707B">
        <w:rPr>
          <w:szCs w:val="28"/>
          <w:lang w:val="ru-RU"/>
        </w:rPr>
        <w:t>6</w:t>
      </w:r>
      <w:r w:rsidR="007A1521" w:rsidRPr="002C707B">
        <w:rPr>
          <w:szCs w:val="28"/>
          <w:lang w:val="ru-RU"/>
        </w:rPr>
        <w:t>–</w:t>
      </w:r>
      <w:r w:rsidRPr="002C707B">
        <w:rPr>
          <w:szCs w:val="28"/>
          <w:lang w:val="ru-RU"/>
        </w:rPr>
        <w:t>39</w:t>
      </w:r>
      <w:r w:rsidRPr="002C707B">
        <w:rPr>
          <w:szCs w:val="28"/>
        </w:rPr>
        <w:t>.</w:t>
      </w:r>
    </w:p>
    <w:p w:rsidR="004E073E" w:rsidRPr="002C707B" w:rsidRDefault="004E073E" w:rsidP="00044358">
      <w:pPr>
        <w:pStyle w:val="21"/>
        <w:spacing w:line="360" w:lineRule="auto"/>
        <w:ind w:right="0"/>
        <w:rPr>
          <w:szCs w:val="28"/>
          <w:lang w:val="ru-RU"/>
        </w:rPr>
      </w:pPr>
      <w:r>
        <w:rPr>
          <w:szCs w:val="28"/>
          <w:lang w:val="ru-RU"/>
        </w:rPr>
        <w:t xml:space="preserve">171. </w:t>
      </w:r>
      <w:r w:rsidRPr="002C707B">
        <w:rPr>
          <w:szCs w:val="28"/>
          <w:lang w:val="ru-RU"/>
        </w:rPr>
        <w:t xml:space="preserve">Чеботарев П. А. Оценка состояния здоровья детского населения, проживающего в городах с различным загрязнением атмосферного воздуха / П. А. Чеботарев // </w:t>
      </w:r>
      <w:r w:rsidRPr="002C707B">
        <w:rPr>
          <w:szCs w:val="28"/>
        </w:rPr>
        <w:t xml:space="preserve">Гигиена и санитария. – </w:t>
      </w:r>
      <w:r w:rsidRPr="002C707B">
        <w:rPr>
          <w:szCs w:val="28"/>
          <w:lang w:val="ru-RU"/>
        </w:rPr>
        <w:t>2007</w:t>
      </w:r>
      <w:r w:rsidRPr="002C707B">
        <w:rPr>
          <w:szCs w:val="28"/>
        </w:rPr>
        <w:t xml:space="preserve">. – № </w:t>
      </w:r>
      <w:r w:rsidRPr="002C707B">
        <w:rPr>
          <w:szCs w:val="28"/>
          <w:lang w:val="ru-RU"/>
        </w:rPr>
        <w:t>6</w:t>
      </w:r>
      <w:r w:rsidRPr="002C707B">
        <w:rPr>
          <w:szCs w:val="28"/>
        </w:rPr>
        <w:t xml:space="preserve">. – С. </w:t>
      </w:r>
      <w:r w:rsidRPr="002C707B">
        <w:rPr>
          <w:szCs w:val="28"/>
          <w:lang w:val="ru-RU"/>
        </w:rPr>
        <w:t>76</w:t>
      </w:r>
      <w:r w:rsidR="007A1521" w:rsidRPr="002C707B">
        <w:rPr>
          <w:szCs w:val="28"/>
          <w:lang w:val="ru-RU"/>
        </w:rPr>
        <w:t>–</w:t>
      </w:r>
      <w:r w:rsidRPr="002C707B">
        <w:rPr>
          <w:szCs w:val="28"/>
          <w:lang w:val="ru-RU"/>
        </w:rPr>
        <w:t>78.</w:t>
      </w:r>
    </w:p>
    <w:p w:rsidR="004E073E" w:rsidRPr="002C707B" w:rsidRDefault="004E073E" w:rsidP="00044358">
      <w:pPr>
        <w:pStyle w:val="21"/>
        <w:spacing w:line="360" w:lineRule="auto"/>
        <w:ind w:right="0"/>
        <w:rPr>
          <w:szCs w:val="28"/>
        </w:rPr>
      </w:pPr>
      <w:r>
        <w:rPr>
          <w:szCs w:val="28"/>
          <w:lang w:val="ru-RU"/>
        </w:rPr>
        <w:t xml:space="preserve">172. </w:t>
      </w:r>
      <w:r w:rsidRPr="002C707B">
        <w:rPr>
          <w:szCs w:val="28"/>
        </w:rPr>
        <w:t>Чепелевська Л. А. Регіональна диференціація смертності населення України  від хвороб органів дихання  / Л. А. Чепелевська // Охорона здоров’я України. – 2008. –  № 4 (32). –  С. 130</w:t>
      </w:r>
      <w:r w:rsidR="007A1521" w:rsidRPr="002C707B">
        <w:rPr>
          <w:szCs w:val="28"/>
          <w:lang w:val="ru-RU"/>
        </w:rPr>
        <w:t>–</w:t>
      </w:r>
      <w:r w:rsidRPr="002C707B">
        <w:rPr>
          <w:szCs w:val="28"/>
        </w:rPr>
        <w:t xml:space="preserve">131. </w:t>
      </w:r>
    </w:p>
    <w:p w:rsidR="004E073E" w:rsidRPr="002C707B" w:rsidRDefault="004E073E" w:rsidP="00044358">
      <w:pPr>
        <w:pStyle w:val="21"/>
        <w:spacing w:line="360" w:lineRule="auto"/>
        <w:ind w:right="0"/>
        <w:rPr>
          <w:szCs w:val="28"/>
          <w:lang w:val="ru-RU"/>
        </w:rPr>
      </w:pPr>
      <w:r>
        <w:rPr>
          <w:szCs w:val="28"/>
          <w:lang w:val="ru-RU"/>
        </w:rPr>
        <w:t xml:space="preserve">173. </w:t>
      </w:r>
      <w:r w:rsidRPr="002C707B">
        <w:rPr>
          <w:szCs w:val="28"/>
          <w:lang w:val="ru-RU"/>
        </w:rPr>
        <w:t xml:space="preserve">Чикина С.Ю. Спирометрия в повседневной врачебной практике / С.Ю. Чикина, А.В.Черняк // Лечебное дело. </w:t>
      </w:r>
      <w:r w:rsidRPr="002C707B">
        <w:rPr>
          <w:szCs w:val="28"/>
        </w:rPr>
        <w:t>–  200</w:t>
      </w:r>
      <w:r w:rsidRPr="002C707B">
        <w:rPr>
          <w:szCs w:val="28"/>
          <w:lang w:val="ru-RU"/>
        </w:rPr>
        <w:t>7</w:t>
      </w:r>
      <w:r w:rsidRPr="002C707B">
        <w:rPr>
          <w:szCs w:val="28"/>
        </w:rPr>
        <w:t>. –  № 2. –  С.</w:t>
      </w:r>
      <w:r w:rsidRPr="002C707B">
        <w:rPr>
          <w:szCs w:val="28"/>
          <w:lang w:val="ru-RU"/>
        </w:rPr>
        <w:t xml:space="preserve"> 29</w:t>
      </w:r>
      <w:r w:rsidR="007A1521" w:rsidRPr="002C707B">
        <w:rPr>
          <w:szCs w:val="28"/>
          <w:lang w:val="ru-RU"/>
        </w:rPr>
        <w:t>–</w:t>
      </w:r>
      <w:r w:rsidRPr="002C707B">
        <w:rPr>
          <w:szCs w:val="28"/>
          <w:lang w:val="ru-RU"/>
        </w:rPr>
        <w:t>37.</w:t>
      </w:r>
    </w:p>
    <w:p w:rsidR="004E073E" w:rsidRPr="002C707B" w:rsidRDefault="004E073E" w:rsidP="00044358">
      <w:pPr>
        <w:spacing w:line="360" w:lineRule="auto"/>
        <w:ind w:firstLine="851"/>
        <w:jc w:val="both"/>
        <w:rPr>
          <w:sz w:val="28"/>
          <w:szCs w:val="28"/>
        </w:rPr>
      </w:pPr>
      <w:r>
        <w:rPr>
          <w:sz w:val="28"/>
          <w:szCs w:val="28"/>
          <w:lang w:val="uk-UA"/>
        </w:rPr>
        <w:t xml:space="preserve">174. </w:t>
      </w:r>
      <w:r w:rsidRPr="002C707B">
        <w:rPr>
          <w:sz w:val="28"/>
          <w:szCs w:val="28"/>
        </w:rPr>
        <w:t>Чучалин А.Г. Хроническая обструктивная болезнь легких и сопутствующие заболевания / А.Г. Чучалин // Пульмонология. –  2008. –  № 2. – С. 5</w:t>
      </w:r>
      <w:r w:rsidR="007A1521" w:rsidRPr="002C707B">
        <w:rPr>
          <w:szCs w:val="28"/>
        </w:rPr>
        <w:t>–</w:t>
      </w:r>
      <w:r w:rsidRPr="002C707B">
        <w:rPr>
          <w:sz w:val="28"/>
          <w:szCs w:val="28"/>
        </w:rPr>
        <w:t>15.</w:t>
      </w:r>
    </w:p>
    <w:p w:rsidR="004E073E" w:rsidRPr="002C707B" w:rsidRDefault="004E073E" w:rsidP="00044358">
      <w:pPr>
        <w:spacing w:line="360" w:lineRule="auto"/>
        <w:ind w:firstLine="851"/>
        <w:jc w:val="both"/>
        <w:rPr>
          <w:sz w:val="28"/>
          <w:szCs w:val="28"/>
          <w:lang w:val="uk-UA"/>
        </w:rPr>
      </w:pPr>
      <w:r>
        <w:rPr>
          <w:sz w:val="28"/>
          <w:szCs w:val="28"/>
          <w:lang w:val="uk-UA"/>
        </w:rPr>
        <w:t xml:space="preserve">175. </w:t>
      </w:r>
      <w:r w:rsidRPr="002C707B">
        <w:rPr>
          <w:sz w:val="28"/>
          <w:szCs w:val="28"/>
          <w:lang w:val="uk-UA"/>
        </w:rPr>
        <w:t>Щ</w:t>
      </w:r>
      <w:r w:rsidRPr="002C707B">
        <w:rPr>
          <w:sz w:val="28"/>
          <w:szCs w:val="28"/>
        </w:rPr>
        <w:t>епин О.П. Аналитический обзор региональных особенностей здоровья населения России / О. П. Щепин, Е. А. Тищук // Проблемы социальной гигиены, здравоохранения и истории медицины. –  2006. – Ч.1. –  №</w:t>
      </w:r>
      <w:r w:rsidR="008D4FD8">
        <w:rPr>
          <w:sz w:val="28"/>
          <w:szCs w:val="28"/>
          <w:lang w:val="uk-UA"/>
        </w:rPr>
        <w:t> </w:t>
      </w:r>
      <w:r w:rsidRPr="002C707B">
        <w:rPr>
          <w:sz w:val="28"/>
          <w:szCs w:val="28"/>
        </w:rPr>
        <w:t>1. –  С. 3</w:t>
      </w:r>
      <w:r w:rsidR="007A1521" w:rsidRPr="002C707B">
        <w:rPr>
          <w:szCs w:val="28"/>
        </w:rPr>
        <w:t>–</w:t>
      </w:r>
      <w:r w:rsidRPr="002C707B">
        <w:rPr>
          <w:sz w:val="28"/>
          <w:szCs w:val="28"/>
        </w:rPr>
        <w:t>8.</w:t>
      </w:r>
    </w:p>
    <w:p w:rsidR="004E073E" w:rsidRPr="002C707B" w:rsidRDefault="004E073E" w:rsidP="00044358">
      <w:pPr>
        <w:spacing w:line="360" w:lineRule="auto"/>
        <w:ind w:firstLine="851"/>
        <w:jc w:val="both"/>
        <w:rPr>
          <w:sz w:val="28"/>
          <w:szCs w:val="28"/>
          <w:lang w:val="uk-UA"/>
        </w:rPr>
      </w:pPr>
      <w:r>
        <w:rPr>
          <w:sz w:val="28"/>
          <w:szCs w:val="28"/>
          <w:lang w:val="uk-UA"/>
        </w:rPr>
        <w:lastRenderedPageBreak/>
        <w:t xml:space="preserve">176. </w:t>
      </w:r>
      <w:r w:rsidRPr="002C707B">
        <w:rPr>
          <w:sz w:val="28"/>
          <w:szCs w:val="28"/>
          <w:lang w:val="uk-UA"/>
        </w:rPr>
        <w:t>Шапочка М. К. Еколого-економічні аспекти розвитку транспортних систем  / М. К. Шапочка, О. В. Лямцев // Механізм регулювання економіки. – 2008.</w:t>
      </w:r>
      <w:r w:rsidR="0024478B">
        <w:rPr>
          <w:sz w:val="28"/>
          <w:szCs w:val="28"/>
          <w:lang w:val="uk-UA"/>
        </w:rPr>
        <w:t xml:space="preserve"> </w:t>
      </w:r>
      <w:r w:rsidRPr="002C707B">
        <w:rPr>
          <w:sz w:val="28"/>
          <w:szCs w:val="28"/>
          <w:lang w:val="uk-UA"/>
        </w:rPr>
        <w:t>– Т.</w:t>
      </w:r>
      <w:r w:rsidR="002941B7">
        <w:rPr>
          <w:sz w:val="28"/>
          <w:szCs w:val="28"/>
          <w:lang w:val="uk-UA"/>
        </w:rPr>
        <w:t xml:space="preserve"> </w:t>
      </w:r>
      <w:r w:rsidRPr="002C707B">
        <w:rPr>
          <w:sz w:val="28"/>
          <w:szCs w:val="28"/>
          <w:lang w:val="uk-UA"/>
        </w:rPr>
        <w:t>2</w:t>
      </w:r>
      <w:r w:rsidR="0024478B">
        <w:rPr>
          <w:sz w:val="28"/>
          <w:szCs w:val="28"/>
          <w:lang w:val="uk-UA"/>
        </w:rPr>
        <w:t>,</w:t>
      </w:r>
      <w:r w:rsidR="0024478B" w:rsidRPr="002C707B">
        <w:rPr>
          <w:sz w:val="28"/>
          <w:szCs w:val="28"/>
          <w:lang w:val="uk-UA"/>
        </w:rPr>
        <w:t xml:space="preserve"> № 3. </w:t>
      </w:r>
      <w:r w:rsidRPr="002C707B">
        <w:rPr>
          <w:sz w:val="28"/>
          <w:szCs w:val="28"/>
          <w:lang w:val="uk-UA"/>
        </w:rPr>
        <w:t>– С. 62</w:t>
      </w:r>
      <w:r w:rsidR="007A1521" w:rsidRPr="002C707B">
        <w:rPr>
          <w:szCs w:val="28"/>
        </w:rPr>
        <w:t>–</w:t>
      </w:r>
      <w:r w:rsidRPr="002C707B">
        <w:rPr>
          <w:sz w:val="28"/>
          <w:szCs w:val="28"/>
          <w:lang w:val="uk-UA"/>
        </w:rPr>
        <w:t>67.</w:t>
      </w:r>
    </w:p>
    <w:p w:rsidR="004E073E" w:rsidRPr="002C707B" w:rsidRDefault="004E073E" w:rsidP="00044358">
      <w:pPr>
        <w:spacing w:line="360" w:lineRule="auto"/>
        <w:ind w:firstLine="851"/>
        <w:jc w:val="both"/>
        <w:rPr>
          <w:sz w:val="28"/>
          <w:szCs w:val="28"/>
        </w:rPr>
      </w:pPr>
      <w:r>
        <w:rPr>
          <w:sz w:val="28"/>
          <w:szCs w:val="28"/>
          <w:lang w:val="uk-UA"/>
        </w:rPr>
        <w:t xml:space="preserve">177. </w:t>
      </w:r>
      <w:r w:rsidRPr="002C707B">
        <w:rPr>
          <w:sz w:val="28"/>
          <w:szCs w:val="28"/>
        </w:rPr>
        <w:t>Шмелев Е.</w:t>
      </w:r>
      <w:r w:rsidR="001C1C46">
        <w:rPr>
          <w:sz w:val="28"/>
          <w:szCs w:val="28"/>
          <w:lang w:val="en-US"/>
        </w:rPr>
        <w:t> </w:t>
      </w:r>
      <w:r w:rsidRPr="002C707B">
        <w:rPr>
          <w:sz w:val="28"/>
          <w:szCs w:val="28"/>
        </w:rPr>
        <w:t xml:space="preserve">И. Хроническая обструктивная болезнь лёгких и сопутствующие заболевания / Е.И. Шмелев  // Пульмонология. – 2007. – </w:t>
      </w:r>
      <w:r w:rsidR="0008114B">
        <w:rPr>
          <w:sz w:val="28"/>
          <w:szCs w:val="28"/>
          <w:lang w:val="uk-UA"/>
        </w:rPr>
        <w:t xml:space="preserve">№ </w:t>
      </w:r>
      <w:r w:rsidRPr="002C707B">
        <w:rPr>
          <w:sz w:val="28"/>
          <w:szCs w:val="28"/>
        </w:rPr>
        <w:t xml:space="preserve"> 2. – С. 5</w:t>
      </w:r>
      <w:r w:rsidR="007A1521" w:rsidRPr="002C707B">
        <w:rPr>
          <w:szCs w:val="28"/>
        </w:rPr>
        <w:t>–</w:t>
      </w:r>
      <w:r w:rsidRPr="002C707B">
        <w:rPr>
          <w:sz w:val="28"/>
          <w:szCs w:val="28"/>
        </w:rPr>
        <w:t xml:space="preserve">9. </w:t>
      </w:r>
    </w:p>
    <w:p w:rsidR="004E073E" w:rsidRPr="002C707B" w:rsidRDefault="004E073E" w:rsidP="00044358">
      <w:pPr>
        <w:pStyle w:val="21"/>
        <w:spacing w:line="360" w:lineRule="auto"/>
        <w:ind w:right="0"/>
        <w:rPr>
          <w:szCs w:val="28"/>
          <w:lang w:val="ru-RU"/>
        </w:rPr>
      </w:pPr>
      <w:r>
        <w:rPr>
          <w:szCs w:val="28"/>
          <w:lang w:val="ru-RU"/>
        </w:rPr>
        <w:t xml:space="preserve">178. </w:t>
      </w:r>
      <w:r w:rsidRPr="002C707B">
        <w:rPr>
          <w:szCs w:val="28"/>
        </w:rPr>
        <w:t>Янко Н. В. Динаміка рівнів забруднення атмосферного повітря Шацького національного природного парку з урахуванням гранично допустимих концентрацій для природних комплексів пріоритетними забруднювачами / Н. В. Янко // Довкілля та здоров’я. –  2012. –  № 1. – С. 39</w:t>
      </w:r>
      <w:r w:rsidR="007A1521" w:rsidRPr="002C707B">
        <w:rPr>
          <w:szCs w:val="28"/>
          <w:lang w:val="ru-RU"/>
        </w:rPr>
        <w:t>–</w:t>
      </w:r>
      <w:r w:rsidRPr="002C707B">
        <w:rPr>
          <w:szCs w:val="28"/>
        </w:rPr>
        <w:t>43.</w:t>
      </w:r>
    </w:p>
    <w:p w:rsidR="004E073E" w:rsidRPr="002C707B" w:rsidRDefault="004E073E" w:rsidP="00044358">
      <w:pPr>
        <w:pStyle w:val="21"/>
        <w:spacing w:line="360" w:lineRule="auto"/>
        <w:ind w:right="0"/>
        <w:rPr>
          <w:szCs w:val="28"/>
          <w:lang w:val="en-US"/>
        </w:rPr>
      </w:pPr>
      <w:r>
        <w:rPr>
          <w:szCs w:val="28"/>
        </w:rPr>
        <w:t xml:space="preserve">179. </w:t>
      </w:r>
      <w:r w:rsidRPr="002C707B">
        <w:rPr>
          <w:szCs w:val="28"/>
          <w:lang w:val="en-US"/>
        </w:rPr>
        <w:t xml:space="preserve"> Airborne particulate matter and acute lung inflammation / M. Strak, N.</w:t>
      </w:r>
      <w:r w:rsidR="00705065">
        <w:rPr>
          <w:szCs w:val="28"/>
        </w:rPr>
        <w:t> </w:t>
      </w:r>
      <w:r w:rsidRPr="002C707B">
        <w:rPr>
          <w:szCs w:val="28"/>
          <w:lang w:val="en-US"/>
        </w:rPr>
        <w:t>A. Janssen, I. Gosens [et al.]  // Environ Health Perspect.  – 2013. – Vol. 121, № 1. – P. 11</w:t>
      </w:r>
      <w:r w:rsidR="007A1521" w:rsidRPr="00B834DE">
        <w:rPr>
          <w:szCs w:val="28"/>
          <w:lang w:val="en-US"/>
        </w:rPr>
        <w:t>–</w:t>
      </w:r>
      <w:r w:rsidRPr="002C707B">
        <w:rPr>
          <w:szCs w:val="28"/>
          <w:lang w:val="en-US"/>
        </w:rPr>
        <w:t xml:space="preserve">12. </w:t>
      </w:r>
    </w:p>
    <w:p w:rsidR="004E073E" w:rsidRPr="002C707B" w:rsidRDefault="004E073E" w:rsidP="00044358">
      <w:pPr>
        <w:pStyle w:val="21"/>
        <w:spacing w:line="360" w:lineRule="auto"/>
        <w:ind w:right="0"/>
        <w:rPr>
          <w:szCs w:val="28"/>
          <w:lang w:val="en-US"/>
        </w:rPr>
      </w:pPr>
      <w:r>
        <w:rPr>
          <w:szCs w:val="28"/>
        </w:rPr>
        <w:t xml:space="preserve">180. </w:t>
      </w:r>
      <w:r w:rsidRPr="002C707B">
        <w:rPr>
          <w:szCs w:val="28"/>
          <w:lang w:val="en-US"/>
        </w:rPr>
        <w:t>Air pollution and allergens / J. Bartra, J. Mullol, A. del Cuvillo [et al.] //   Curr Allergy Asthma Rep. – 2007.</w:t>
      </w:r>
    </w:p>
    <w:p w:rsidR="004E073E" w:rsidRPr="002C707B" w:rsidRDefault="004E073E" w:rsidP="00044358">
      <w:pPr>
        <w:spacing w:line="360" w:lineRule="auto"/>
        <w:ind w:firstLine="851"/>
        <w:jc w:val="both"/>
        <w:rPr>
          <w:sz w:val="28"/>
          <w:szCs w:val="28"/>
          <w:lang w:val="uk-UA"/>
        </w:rPr>
      </w:pPr>
      <w:r>
        <w:rPr>
          <w:sz w:val="28"/>
          <w:szCs w:val="28"/>
          <w:lang w:val="uk-UA"/>
        </w:rPr>
        <w:t xml:space="preserve">181. </w:t>
      </w:r>
      <w:r w:rsidRPr="002C707B">
        <w:rPr>
          <w:sz w:val="28"/>
          <w:szCs w:val="28"/>
          <w:lang w:val="en-US"/>
        </w:rPr>
        <w:t xml:space="preserve"> Anderson  J. O. Clearing the air: a review of the effects of particulate matter air pollution on human health</w:t>
      </w:r>
      <w:r w:rsidR="00705065">
        <w:rPr>
          <w:sz w:val="28"/>
          <w:szCs w:val="28"/>
          <w:lang w:val="uk-UA"/>
        </w:rPr>
        <w:t xml:space="preserve"> </w:t>
      </w:r>
      <w:r w:rsidRPr="002C707B">
        <w:rPr>
          <w:sz w:val="28"/>
          <w:szCs w:val="28"/>
          <w:lang w:val="en-US"/>
        </w:rPr>
        <w:t>/ J. O. Anderson,  J. G.  Thundiyil, A.</w:t>
      </w:r>
      <w:r w:rsidR="00A65259">
        <w:rPr>
          <w:sz w:val="28"/>
          <w:szCs w:val="28"/>
          <w:lang w:val="uk-UA"/>
        </w:rPr>
        <w:t> </w:t>
      </w:r>
      <w:r w:rsidRPr="002C707B">
        <w:rPr>
          <w:sz w:val="28"/>
          <w:szCs w:val="28"/>
          <w:lang w:val="en-US"/>
        </w:rPr>
        <w:t>Stolbach</w:t>
      </w:r>
      <w:r w:rsidR="00705065">
        <w:rPr>
          <w:sz w:val="28"/>
          <w:szCs w:val="28"/>
          <w:lang w:val="uk-UA"/>
        </w:rPr>
        <w:t> </w:t>
      </w:r>
      <w:r w:rsidRPr="002C707B">
        <w:rPr>
          <w:sz w:val="28"/>
          <w:szCs w:val="28"/>
          <w:lang w:val="en-US"/>
        </w:rPr>
        <w:t>// J Med Toxicol. –  2012. – № 8 (2). – P. 166</w:t>
      </w:r>
      <w:r w:rsidR="007A1521" w:rsidRPr="00B834DE">
        <w:rPr>
          <w:szCs w:val="28"/>
          <w:lang w:val="en-US"/>
        </w:rPr>
        <w:t>–</w:t>
      </w:r>
      <w:r w:rsidRPr="002C707B">
        <w:rPr>
          <w:sz w:val="28"/>
          <w:szCs w:val="28"/>
          <w:lang w:val="en-US"/>
        </w:rPr>
        <w:t xml:space="preserve">175. </w:t>
      </w:r>
    </w:p>
    <w:p w:rsidR="004E073E" w:rsidRPr="002C707B" w:rsidRDefault="004E073E" w:rsidP="00044358">
      <w:pPr>
        <w:spacing w:line="360" w:lineRule="auto"/>
        <w:ind w:firstLine="851"/>
        <w:jc w:val="both"/>
        <w:rPr>
          <w:sz w:val="28"/>
          <w:szCs w:val="28"/>
          <w:lang w:val="en-US"/>
        </w:rPr>
      </w:pPr>
      <w:r>
        <w:rPr>
          <w:sz w:val="28"/>
          <w:szCs w:val="28"/>
          <w:lang w:val="uk-UA"/>
        </w:rPr>
        <w:t xml:space="preserve"> 182. </w:t>
      </w:r>
      <w:r w:rsidRPr="002C707B">
        <w:rPr>
          <w:sz w:val="28"/>
          <w:szCs w:val="28"/>
          <w:lang w:val="en-US"/>
        </w:rPr>
        <w:t>Anthonisen N. R. Use of spirometry and respiratory drugs in Manitobans over 35 years of age with obstructive lung diseases   / N. R. Anthonisen, K. Wooldrage, J. Manfreda // Can. Respir. J. – 2005. – № 12. – P. 69</w:t>
      </w:r>
      <w:r w:rsidR="007A1521" w:rsidRPr="007A1521">
        <w:rPr>
          <w:szCs w:val="28"/>
          <w:lang w:val="en-US"/>
        </w:rPr>
        <w:t>–</w:t>
      </w:r>
      <w:r w:rsidRPr="002C707B">
        <w:rPr>
          <w:sz w:val="28"/>
          <w:szCs w:val="28"/>
          <w:lang w:val="en-US"/>
        </w:rPr>
        <w:t xml:space="preserve">74. </w:t>
      </w:r>
    </w:p>
    <w:p w:rsidR="004E073E" w:rsidRPr="002C707B" w:rsidRDefault="004E073E" w:rsidP="00044358">
      <w:pPr>
        <w:spacing w:line="360" w:lineRule="auto"/>
        <w:ind w:firstLine="851"/>
        <w:jc w:val="both"/>
        <w:rPr>
          <w:sz w:val="28"/>
          <w:szCs w:val="28"/>
          <w:lang w:val="en-US"/>
        </w:rPr>
      </w:pPr>
      <w:r>
        <w:rPr>
          <w:sz w:val="28"/>
          <w:szCs w:val="28"/>
          <w:lang w:val="uk-UA"/>
        </w:rPr>
        <w:t xml:space="preserve">183. </w:t>
      </w:r>
      <w:r w:rsidRPr="002C707B">
        <w:rPr>
          <w:sz w:val="28"/>
          <w:szCs w:val="28"/>
          <w:lang w:val="en-US"/>
        </w:rPr>
        <w:t>Association of daily mortality with ambient air pollution, and effect modification by extremely high temperature in Wuhan, China / Z. Qian,  Q. He, H.M.</w:t>
      </w:r>
      <w:r w:rsidR="00705065">
        <w:rPr>
          <w:sz w:val="28"/>
          <w:szCs w:val="28"/>
          <w:lang w:val="uk-UA"/>
        </w:rPr>
        <w:t> </w:t>
      </w:r>
      <w:r w:rsidRPr="002C707B">
        <w:rPr>
          <w:sz w:val="28"/>
          <w:szCs w:val="28"/>
          <w:lang w:val="en-US"/>
        </w:rPr>
        <w:t>Lin // Res Rep Health Eff Inst. – 2010. – № 154: 91</w:t>
      </w:r>
      <w:r w:rsidR="007A1521" w:rsidRPr="007A1521">
        <w:rPr>
          <w:szCs w:val="28"/>
          <w:lang w:val="en-US"/>
        </w:rPr>
        <w:t>–</w:t>
      </w:r>
      <w:r w:rsidRPr="002C707B">
        <w:rPr>
          <w:sz w:val="28"/>
          <w:szCs w:val="28"/>
          <w:lang w:val="en-US"/>
        </w:rPr>
        <w:t xml:space="preserve">217. </w:t>
      </w:r>
    </w:p>
    <w:p w:rsidR="004E073E" w:rsidRPr="007B6125" w:rsidRDefault="004E073E" w:rsidP="00044358">
      <w:pPr>
        <w:spacing w:line="360" w:lineRule="auto"/>
        <w:ind w:firstLine="851"/>
        <w:jc w:val="both"/>
        <w:rPr>
          <w:sz w:val="28"/>
          <w:szCs w:val="28"/>
          <w:lang w:val="uk-UA"/>
        </w:rPr>
      </w:pPr>
      <w:r>
        <w:rPr>
          <w:sz w:val="28"/>
          <w:szCs w:val="28"/>
          <w:lang w:val="uk-UA"/>
        </w:rPr>
        <w:t xml:space="preserve">184. </w:t>
      </w:r>
      <w:r w:rsidRPr="002C707B">
        <w:rPr>
          <w:sz w:val="28"/>
          <w:szCs w:val="28"/>
          <w:lang w:val="en-US"/>
        </w:rPr>
        <w:t>Bernstein D. I. Diesel exhaust exposure, wheezing and sneezing</w:t>
      </w:r>
      <w:r w:rsidRPr="002C707B">
        <w:rPr>
          <w:b/>
          <w:sz w:val="28"/>
          <w:szCs w:val="28"/>
          <w:lang w:val="en-US"/>
        </w:rPr>
        <w:t xml:space="preserve"> / </w:t>
      </w:r>
      <w:r w:rsidRPr="002C707B">
        <w:rPr>
          <w:sz w:val="28"/>
          <w:szCs w:val="28"/>
          <w:lang w:val="en-US"/>
        </w:rPr>
        <w:t xml:space="preserve"> D.I.</w:t>
      </w:r>
      <w:r w:rsidR="00705065">
        <w:rPr>
          <w:sz w:val="28"/>
          <w:szCs w:val="28"/>
          <w:lang w:val="uk-UA"/>
        </w:rPr>
        <w:t> </w:t>
      </w:r>
      <w:r w:rsidRPr="002C707B">
        <w:rPr>
          <w:sz w:val="28"/>
          <w:szCs w:val="28"/>
          <w:lang w:val="en-US"/>
        </w:rPr>
        <w:t>Bernstein // Allergy Asthma Immunol Res. – 2012. – N 4 (4). – P. 178</w:t>
      </w:r>
      <w:r w:rsidR="007A1521" w:rsidRPr="007A1521">
        <w:rPr>
          <w:szCs w:val="28"/>
          <w:lang w:val="en-US"/>
        </w:rPr>
        <w:t>–</w:t>
      </w:r>
      <w:r w:rsidRPr="002C707B">
        <w:rPr>
          <w:sz w:val="28"/>
          <w:szCs w:val="28"/>
          <w:lang w:val="en-US"/>
        </w:rPr>
        <w:t xml:space="preserve">83. </w:t>
      </w:r>
    </w:p>
    <w:p w:rsidR="004E073E" w:rsidRPr="002C707B" w:rsidRDefault="004E073E" w:rsidP="00044358">
      <w:pPr>
        <w:spacing w:line="360" w:lineRule="auto"/>
        <w:ind w:firstLine="851"/>
        <w:jc w:val="both"/>
        <w:rPr>
          <w:sz w:val="28"/>
          <w:szCs w:val="28"/>
          <w:lang w:val="en-US"/>
        </w:rPr>
      </w:pPr>
      <w:r>
        <w:rPr>
          <w:sz w:val="28"/>
          <w:szCs w:val="28"/>
          <w:lang w:val="uk-UA"/>
        </w:rPr>
        <w:t xml:space="preserve">185. </w:t>
      </w:r>
      <w:r w:rsidRPr="002C707B">
        <w:rPr>
          <w:sz w:val="28"/>
          <w:szCs w:val="28"/>
          <w:lang w:val="en-US"/>
        </w:rPr>
        <w:t>Biological monitoring and allergic sensitization in traffic police officers exposed to urban air pollution/ L. Vimercati, A. Carrus, L. Bisceglia [et al.] // Int.J.Immmunopathol Pharmacol. – 2006.  – № 19 (4). – P. 57</w:t>
      </w:r>
      <w:r w:rsidR="007A1521" w:rsidRPr="007A1521">
        <w:rPr>
          <w:szCs w:val="28"/>
          <w:lang w:val="en-US"/>
        </w:rPr>
        <w:t>–</w:t>
      </w:r>
      <w:r w:rsidRPr="002C707B">
        <w:rPr>
          <w:sz w:val="28"/>
          <w:szCs w:val="28"/>
          <w:lang w:val="en-US"/>
        </w:rPr>
        <w:t>60.</w:t>
      </w:r>
    </w:p>
    <w:p w:rsidR="004E073E" w:rsidRPr="002C707B" w:rsidRDefault="004E073E" w:rsidP="00044358">
      <w:pPr>
        <w:spacing w:line="360" w:lineRule="auto"/>
        <w:ind w:firstLine="851"/>
        <w:jc w:val="both"/>
        <w:rPr>
          <w:sz w:val="28"/>
          <w:szCs w:val="28"/>
          <w:lang w:val="en-US"/>
        </w:rPr>
      </w:pPr>
      <w:r>
        <w:rPr>
          <w:sz w:val="28"/>
          <w:szCs w:val="28"/>
          <w:lang w:val="uk-UA"/>
        </w:rPr>
        <w:lastRenderedPageBreak/>
        <w:t xml:space="preserve">186. </w:t>
      </w:r>
      <w:r w:rsidRPr="002C707B">
        <w:rPr>
          <w:sz w:val="28"/>
          <w:szCs w:val="28"/>
          <w:lang w:val="en-US"/>
        </w:rPr>
        <w:t>Brief exposures to NO</w:t>
      </w:r>
      <w:r w:rsidRPr="002C707B">
        <w:rPr>
          <w:sz w:val="28"/>
          <w:szCs w:val="28"/>
          <w:vertAlign w:val="subscript"/>
          <w:lang w:val="en-US"/>
        </w:rPr>
        <w:t>2</w:t>
      </w:r>
      <w:r w:rsidRPr="002C707B">
        <w:rPr>
          <w:sz w:val="28"/>
          <w:szCs w:val="28"/>
          <w:lang w:val="en-US"/>
        </w:rPr>
        <w:t xml:space="preserve"> augment the allergic inflammation in asthmatics [</w:t>
      </w:r>
      <w:r w:rsidRPr="002C707B">
        <w:rPr>
          <w:sz w:val="28"/>
          <w:szCs w:val="28"/>
          <w:lang w:val="uk-UA"/>
        </w:rPr>
        <w:t>Електронний ресурс</w:t>
      </w:r>
      <w:r w:rsidRPr="002C707B">
        <w:rPr>
          <w:sz w:val="28"/>
          <w:szCs w:val="28"/>
          <w:lang w:val="en-US"/>
        </w:rPr>
        <w:t>]</w:t>
      </w:r>
      <w:r w:rsidR="008D4FD8">
        <w:rPr>
          <w:sz w:val="28"/>
          <w:szCs w:val="28"/>
          <w:lang w:val="uk-UA"/>
        </w:rPr>
        <w:t xml:space="preserve"> </w:t>
      </w:r>
      <w:r w:rsidRPr="002C707B">
        <w:rPr>
          <w:sz w:val="28"/>
          <w:szCs w:val="28"/>
          <w:lang w:val="en-US"/>
        </w:rPr>
        <w:t>/ C. Barck, J. Lundahl, G. Hallden, G. Bylin // Environ Res. – 2005. –№ 97 (1)</w:t>
      </w:r>
      <w:r w:rsidRPr="002C707B">
        <w:rPr>
          <w:sz w:val="28"/>
          <w:szCs w:val="28"/>
          <w:lang w:val="uk-UA"/>
        </w:rPr>
        <w:t>.</w:t>
      </w:r>
      <w:r w:rsidRPr="002C707B">
        <w:rPr>
          <w:sz w:val="28"/>
          <w:szCs w:val="28"/>
          <w:lang w:val="en-US"/>
        </w:rPr>
        <w:t xml:space="preserve"> – P. 58</w:t>
      </w:r>
      <w:r w:rsidR="007A1521" w:rsidRPr="007A1521">
        <w:rPr>
          <w:szCs w:val="28"/>
          <w:lang w:val="en-US"/>
        </w:rPr>
        <w:t>–</w:t>
      </w:r>
      <w:r w:rsidRPr="002C707B">
        <w:rPr>
          <w:sz w:val="28"/>
          <w:szCs w:val="28"/>
          <w:lang w:val="en-US"/>
        </w:rPr>
        <w:t>66.</w:t>
      </w:r>
    </w:p>
    <w:p w:rsidR="004E073E" w:rsidRPr="002C707B" w:rsidRDefault="004E073E" w:rsidP="00044358">
      <w:pPr>
        <w:spacing w:line="360" w:lineRule="auto"/>
        <w:ind w:firstLine="851"/>
        <w:jc w:val="both"/>
        <w:rPr>
          <w:sz w:val="28"/>
          <w:szCs w:val="28"/>
          <w:lang w:val="en-US"/>
        </w:rPr>
      </w:pPr>
      <w:r>
        <w:rPr>
          <w:sz w:val="28"/>
          <w:szCs w:val="28"/>
          <w:lang w:val="uk-UA"/>
        </w:rPr>
        <w:t xml:space="preserve">187. </w:t>
      </w:r>
      <w:r w:rsidRPr="002C707B">
        <w:rPr>
          <w:sz w:val="28"/>
          <w:szCs w:val="28"/>
          <w:lang w:val="en-US"/>
        </w:rPr>
        <w:t>Brody J. S. Chronic obstructive pulmonary disease, inflammation, and lung cancer / J. S. Brody , A. Spira // Proc. Am. Thorac. Soc. – 2006. – № 3(6). – P. 535</w:t>
      </w:r>
      <w:r w:rsidR="007A1521" w:rsidRPr="007A1521">
        <w:rPr>
          <w:szCs w:val="28"/>
          <w:lang w:val="en-US"/>
        </w:rPr>
        <w:t>–</w:t>
      </w:r>
      <w:r w:rsidRPr="002C707B">
        <w:rPr>
          <w:sz w:val="28"/>
          <w:szCs w:val="28"/>
          <w:lang w:val="en-US"/>
        </w:rPr>
        <w:t>537.</w:t>
      </w:r>
    </w:p>
    <w:p w:rsidR="004E073E" w:rsidRPr="002C707B" w:rsidRDefault="004E073E" w:rsidP="00044358">
      <w:pPr>
        <w:spacing w:line="360" w:lineRule="auto"/>
        <w:ind w:firstLine="851"/>
        <w:jc w:val="both"/>
        <w:rPr>
          <w:sz w:val="28"/>
          <w:szCs w:val="28"/>
          <w:lang w:val="en-US"/>
        </w:rPr>
      </w:pPr>
      <w:r>
        <w:rPr>
          <w:sz w:val="28"/>
          <w:szCs w:val="28"/>
          <w:lang w:val="uk-UA"/>
        </w:rPr>
        <w:t xml:space="preserve">188. </w:t>
      </w:r>
      <w:r w:rsidRPr="002C707B">
        <w:rPr>
          <w:sz w:val="28"/>
          <w:szCs w:val="28"/>
          <w:lang w:val="en-US"/>
        </w:rPr>
        <w:t>Carlsten C. Air pollution, genetics, and allergy: an update / C. Carlsten, E. Melen // Curr Opin Allergy Clin Immunol. – 2012. – № 12 (5). – P. 455</w:t>
      </w:r>
      <w:r w:rsidR="007A1521" w:rsidRPr="007A1521">
        <w:rPr>
          <w:szCs w:val="28"/>
          <w:lang w:val="en-US"/>
        </w:rPr>
        <w:t>–</w:t>
      </w:r>
      <w:r w:rsidRPr="002C707B">
        <w:rPr>
          <w:sz w:val="28"/>
          <w:szCs w:val="28"/>
          <w:lang w:val="en-US"/>
        </w:rPr>
        <w:t xml:space="preserve">460. </w:t>
      </w:r>
    </w:p>
    <w:p w:rsidR="004E073E" w:rsidRPr="002C707B" w:rsidRDefault="004E073E" w:rsidP="00044358">
      <w:pPr>
        <w:spacing w:line="360" w:lineRule="auto"/>
        <w:ind w:firstLine="851"/>
        <w:jc w:val="both"/>
        <w:rPr>
          <w:sz w:val="28"/>
          <w:szCs w:val="28"/>
          <w:lang w:val="en-US"/>
        </w:rPr>
      </w:pPr>
      <w:r>
        <w:rPr>
          <w:sz w:val="28"/>
          <w:szCs w:val="28"/>
          <w:lang w:val="uk-UA"/>
        </w:rPr>
        <w:t xml:space="preserve">189. </w:t>
      </w:r>
      <w:r w:rsidRPr="002C707B">
        <w:rPr>
          <w:sz w:val="28"/>
          <w:szCs w:val="28"/>
          <w:lang w:val="en-US"/>
        </w:rPr>
        <w:t>Chapman K. R. Chronic obstructive pulmonary disease:are women more susceptible than men? / K. R. Chapman // Clin. Chest Med. – 2004. – Vol. 25. – P. 331</w:t>
      </w:r>
      <w:r w:rsidR="007A1521" w:rsidRPr="00B834DE">
        <w:rPr>
          <w:szCs w:val="28"/>
          <w:lang w:val="en-US"/>
        </w:rPr>
        <w:t>–</w:t>
      </w:r>
      <w:r w:rsidRPr="002C707B">
        <w:rPr>
          <w:sz w:val="28"/>
          <w:szCs w:val="28"/>
          <w:lang w:val="en-US"/>
        </w:rPr>
        <w:t>341.</w:t>
      </w:r>
    </w:p>
    <w:p w:rsidR="004E073E" w:rsidRPr="002C707B" w:rsidRDefault="004E073E" w:rsidP="00044358">
      <w:pPr>
        <w:spacing w:line="360" w:lineRule="auto"/>
        <w:ind w:firstLine="851"/>
        <w:jc w:val="both"/>
        <w:rPr>
          <w:sz w:val="28"/>
          <w:szCs w:val="28"/>
          <w:lang w:val="en-US"/>
        </w:rPr>
      </w:pPr>
      <w:r>
        <w:rPr>
          <w:sz w:val="28"/>
          <w:szCs w:val="28"/>
          <w:lang w:val="uk-UA"/>
        </w:rPr>
        <w:t xml:space="preserve">190. </w:t>
      </w:r>
      <w:r w:rsidRPr="002C707B">
        <w:rPr>
          <w:sz w:val="28"/>
          <w:szCs w:val="28"/>
          <w:lang w:val="en-US"/>
        </w:rPr>
        <w:t>Climate change and communicable diseases intheEU Member States. Handbook for national vulnerability, impact and adaptation assessments / European Centre for Diseases Prevention and Control, 2010. – 42 p.</w:t>
      </w:r>
    </w:p>
    <w:p w:rsidR="004E073E" w:rsidRPr="002C707B" w:rsidRDefault="004E073E" w:rsidP="00044358">
      <w:pPr>
        <w:spacing w:line="360" w:lineRule="auto"/>
        <w:ind w:firstLine="851"/>
        <w:jc w:val="both"/>
        <w:rPr>
          <w:sz w:val="28"/>
          <w:szCs w:val="28"/>
          <w:lang w:val="en-US"/>
        </w:rPr>
      </w:pPr>
      <w:r>
        <w:rPr>
          <w:sz w:val="28"/>
          <w:szCs w:val="28"/>
          <w:lang w:val="uk-UA"/>
        </w:rPr>
        <w:t xml:space="preserve">191. </w:t>
      </w:r>
      <w:r w:rsidRPr="002C707B">
        <w:rPr>
          <w:sz w:val="28"/>
          <w:szCs w:val="28"/>
          <w:lang w:val="en-US"/>
        </w:rPr>
        <w:t>Controlled exposure to diesel exhaust causes increased nitrite in exhaled breath condensate among subjects with asthma / S. Hussain, R. Laumbach, J.</w:t>
      </w:r>
      <w:r w:rsidR="00705065">
        <w:rPr>
          <w:sz w:val="28"/>
          <w:szCs w:val="28"/>
          <w:lang w:val="uk-UA"/>
        </w:rPr>
        <w:t> </w:t>
      </w:r>
      <w:r w:rsidRPr="002C707B">
        <w:rPr>
          <w:sz w:val="28"/>
          <w:szCs w:val="28"/>
          <w:lang w:val="en-US"/>
        </w:rPr>
        <w:t>Coleman [et al.] // J Occup Environ Med. – 2012. –</w:t>
      </w:r>
      <w:r w:rsidR="00660065">
        <w:rPr>
          <w:sz w:val="28"/>
          <w:szCs w:val="28"/>
          <w:lang w:val="uk-UA"/>
        </w:rPr>
        <w:t xml:space="preserve"> № </w:t>
      </w:r>
      <w:r w:rsidRPr="002C707B">
        <w:rPr>
          <w:sz w:val="28"/>
          <w:szCs w:val="28"/>
          <w:lang w:val="en-US"/>
        </w:rPr>
        <w:t>54(10). – P. 1186</w:t>
      </w:r>
      <w:r w:rsidR="007A1521" w:rsidRPr="007A1521">
        <w:rPr>
          <w:szCs w:val="28"/>
          <w:lang w:val="en-US"/>
        </w:rPr>
        <w:t>–</w:t>
      </w:r>
      <w:r w:rsidR="007A1521" w:rsidRPr="007A1521">
        <w:rPr>
          <w:sz w:val="28"/>
          <w:szCs w:val="28"/>
          <w:lang w:val="uk-UA"/>
        </w:rPr>
        <w:t>11</w:t>
      </w:r>
      <w:r w:rsidRPr="007A1521">
        <w:rPr>
          <w:sz w:val="28"/>
          <w:szCs w:val="28"/>
          <w:lang w:val="en-US"/>
        </w:rPr>
        <w:t>91</w:t>
      </w:r>
      <w:r w:rsidRPr="002C707B">
        <w:rPr>
          <w:sz w:val="28"/>
          <w:szCs w:val="28"/>
          <w:lang w:val="en-US"/>
        </w:rPr>
        <w:t xml:space="preserve">. </w:t>
      </w:r>
    </w:p>
    <w:p w:rsidR="004E073E" w:rsidRPr="002C707B" w:rsidRDefault="004E073E" w:rsidP="00044358">
      <w:pPr>
        <w:spacing w:line="360" w:lineRule="auto"/>
        <w:ind w:firstLine="851"/>
        <w:jc w:val="both"/>
        <w:rPr>
          <w:sz w:val="28"/>
          <w:szCs w:val="28"/>
          <w:lang w:val="en-US"/>
        </w:rPr>
      </w:pPr>
      <w:r>
        <w:rPr>
          <w:sz w:val="28"/>
          <w:szCs w:val="28"/>
          <w:lang w:val="uk-UA"/>
        </w:rPr>
        <w:t xml:space="preserve">192. </w:t>
      </w:r>
      <w:r w:rsidRPr="002C707B">
        <w:rPr>
          <w:sz w:val="28"/>
          <w:szCs w:val="28"/>
          <w:lang w:val="en-US"/>
        </w:rPr>
        <w:t>D’Amato G. Climate change, air pollution and extreme events leading to increasing prevalence of allergic respiratory diseases / D’Amato G., Baena-Cagnani C. E.,  L. Cechi // Pespir Med. – 2013. – № 11 (8). – P. 1264</w:t>
      </w:r>
      <w:r w:rsidR="007A1521" w:rsidRPr="007A1521">
        <w:rPr>
          <w:szCs w:val="28"/>
          <w:lang w:val="en-US"/>
        </w:rPr>
        <w:t>–</w:t>
      </w:r>
      <w:r w:rsidRPr="002C707B">
        <w:rPr>
          <w:sz w:val="28"/>
          <w:szCs w:val="28"/>
          <w:lang w:val="en-US"/>
        </w:rPr>
        <w:t xml:space="preserve">1274.  </w:t>
      </w:r>
    </w:p>
    <w:p w:rsidR="004E073E" w:rsidRPr="007A1521" w:rsidRDefault="004E073E" w:rsidP="00044358">
      <w:pPr>
        <w:spacing w:line="360" w:lineRule="auto"/>
        <w:ind w:firstLine="851"/>
        <w:jc w:val="both"/>
        <w:rPr>
          <w:sz w:val="28"/>
          <w:szCs w:val="28"/>
          <w:lang w:val="en-US"/>
        </w:rPr>
      </w:pPr>
      <w:r>
        <w:rPr>
          <w:sz w:val="28"/>
          <w:szCs w:val="28"/>
          <w:lang w:val="uk-UA"/>
        </w:rPr>
        <w:t xml:space="preserve">193. </w:t>
      </w:r>
      <w:r w:rsidRPr="002C707B">
        <w:rPr>
          <w:sz w:val="28"/>
          <w:szCs w:val="28"/>
          <w:lang w:val="en-US"/>
        </w:rPr>
        <w:t>Decline in air pollution and change in prevalence in respiratory symptoms and chronic obstructive pulmonary disease in elderly women</w:t>
      </w:r>
      <w:r w:rsidR="00705065">
        <w:rPr>
          <w:sz w:val="28"/>
          <w:szCs w:val="28"/>
          <w:lang w:val="uk-UA"/>
        </w:rPr>
        <w:t xml:space="preserve"> </w:t>
      </w:r>
      <w:r w:rsidRPr="002C707B">
        <w:rPr>
          <w:sz w:val="28"/>
          <w:szCs w:val="28"/>
          <w:lang w:val="en-US"/>
        </w:rPr>
        <w:t xml:space="preserve">/ Tamara Schikowski, Ulrich Ranft, Dorothea Sugiri  [et al.]  // Respiratory Research. – 2010. </w:t>
      </w:r>
      <w:r w:rsidR="007A1521" w:rsidRPr="002C707B">
        <w:rPr>
          <w:sz w:val="28"/>
          <w:szCs w:val="28"/>
          <w:lang w:val="en-US"/>
        </w:rPr>
        <w:t xml:space="preserve">–№ </w:t>
      </w:r>
      <w:r w:rsidR="007A1521">
        <w:rPr>
          <w:sz w:val="28"/>
          <w:szCs w:val="28"/>
          <w:lang w:val="uk-UA"/>
        </w:rPr>
        <w:t xml:space="preserve"> 5</w:t>
      </w:r>
      <w:r w:rsidR="007A1521" w:rsidRPr="002C707B">
        <w:rPr>
          <w:sz w:val="28"/>
          <w:szCs w:val="28"/>
          <w:lang w:val="en-US"/>
        </w:rPr>
        <w:t xml:space="preserve">. – P. </w:t>
      </w:r>
      <w:r w:rsidR="007A1521">
        <w:rPr>
          <w:sz w:val="28"/>
          <w:szCs w:val="28"/>
          <w:lang w:val="uk-UA"/>
        </w:rPr>
        <w:t>576</w:t>
      </w:r>
      <w:r w:rsidR="007A1521" w:rsidRPr="007A1521">
        <w:rPr>
          <w:szCs w:val="28"/>
          <w:lang w:val="en-US"/>
        </w:rPr>
        <w:t>–</w:t>
      </w:r>
      <w:r w:rsidR="007A1521" w:rsidRPr="007A1521">
        <w:rPr>
          <w:sz w:val="28"/>
          <w:szCs w:val="28"/>
          <w:lang w:val="uk-UA"/>
        </w:rPr>
        <w:t>580</w:t>
      </w:r>
      <w:r w:rsidR="007A1521" w:rsidRPr="007A1521">
        <w:rPr>
          <w:sz w:val="28"/>
          <w:szCs w:val="28"/>
          <w:lang w:val="en-US"/>
        </w:rPr>
        <w:t xml:space="preserve">.  </w:t>
      </w:r>
    </w:p>
    <w:p w:rsidR="004E073E" w:rsidRPr="002C707B" w:rsidRDefault="004E073E" w:rsidP="00044358">
      <w:pPr>
        <w:spacing w:line="360" w:lineRule="auto"/>
        <w:ind w:firstLine="851"/>
        <w:jc w:val="both"/>
        <w:rPr>
          <w:sz w:val="28"/>
          <w:szCs w:val="28"/>
          <w:lang w:val="uk-UA"/>
        </w:rPr>
      </w:pPr>
      <w:r>
        <w:rPr>
          <w:sz w:val="28"/>
          <w:szCs w:val="28"/>
          <w:lang w:val="uk-UA"/>
        </w:rPr>
        <w:t xml:space="preserve">194. </w:t>
      </w:r>
      <w:r w:rsidRPr="002C707B">
        <w:rPr>
          <w:sz w:val="28"/>
          <w:szCs w:val="28"/>
          <w:lang w:val="en-US"/>
        </w:rPr>
        <w:t>Decompensation of pollen-induced asthma in two towns with different pollution levels in La Mancha, Spain / P. Mur Gimeno, F. Feo Brito, C. Martinez [et al.] //  Clin Exp Allergy. – 2007. – № 37 (4). – P. 558</w:t>
      </w:r>
      <w:r w:rsidR="007A1521" w:rsidRPr="007A1521">
        <w:rPr>
          <w:szCs w:val="28"/>
          <w:lang w:val="en-US"/>
        </w:rPr>
        <w:t>–</w:t>
      </w:r>
      <w:r w:rsidRPr="002C707B">
        <w:rPr>
          <w:sz w:val="28"/>
          <w:szCs w:val="28"/>
          <w:lang w:val="en-US"/>
        </w:rPr>
        <w:t xml:space="preserve">563. </w:t>
      </w:r>
    </w:p>
    <w:p w:rsidR="004E073E" w:rsidRPr="002C707B" w:rsidRDefault="004E073E" w:rsidP="00044358">
      <w:pPr>
        <w:spacing w:line="360" w:lineRule="auto"/>
        <w:ind w:firstLine="851"/>
        <w:jc w:val="both"/>
        <w:rPr>
          <w:sz w:val="28"/>
          <w:szCs w:val="28"/>
          <w:lang w:val="uk-UA"/>
        </w:rPr>
      </w:pPr>
      <w:r>
        <w:rPr>
          <w:sz w:val="28"/>
          <w:szCs w:val="28"/>
          <w:lang w:val="uk-UA"/>
        </w:rPr>
        <w:t>195.</w:t>
      </w:r>
      <w:r w:rsidRPr="002C707B">
        <w:rPr>
          <w:sz w:val="28"/>
          <w:szCs w:val="28"/>
          <w:lang w:val="en-US"/>
        </w:rPr>
        <w:t xml:space="preserve"> Effects of long-term exposure to traffic-related air pollution on respiratory and cardiovascular mortality in the Netherlands: the NLCS-AIR study / </w:t>
      </w:r>
      <w:r w:rsidRPr="002C707B">
        <w:rPr>
          <w:sz w:val="28"/>
          <w:szCs w:val="28"/>
          <w:lang w:val="en-US"/>
        </w:rPr>
        <w:lastRenderedPageBreak/>
        <w:t>B.</w:t>
      </w:r>
      <w:r w:rsidR="00705065">
        <w:rPr>
          <w:sz w:val="28"/>
          <w:szCs w:val="28"/>
          <w:lang w:val="uk-UA"/>
        </w:rPr>
        <w:t> </w:t>
      </w:r>
      <w:r w:rsidRPr="002C707B">
        <w:rPr>
          <w:sz w:val="28"/>
          <w:szCs w:val="28"/>
          <w:lang w:val="en-US"/>
        </w:rPr>
        <w:t>Brunekreef, R. Beelen, G. Hoek  // Res Rep Health Eff Inst. – 2009. – № 139. – P. 73</w:t>
      </w:r>
      <w:r w:rsidR="007A1521" w:rsidRPr="007A1521">
        <w:rPr>
          <w:szCs w:val="28"/>
          <w:lang w:val="en-US"/>
        </w:rPr>
        <w:t>–</w:t>
      </w:r>
      <w:r w:rsidRPr="002C707B">
        <w:rPr>
          <w:sz w:val="28"/>
          <w:szCs w:val="28"/>
          <w:lang w:val="en-US"/>
        </w:rPr>
        <w:t>89</w:t>
      </w:r>
      <w:r w:rsidRPr="002C707B">
        <w:rPr>
          <w:sz w:val="28"/>
          <w:szCs w:val="28"/>
          <w:lang w:val="uk-UA"/>
        </w:rPr>
        <w:t>.</w:t>
      </w:r>
    </w:p>
    <w:p w:rsidR="004E073E" w:rsidRPr="002C707B" w:rsidRDefault="004E073E" w:rsidP="00044358">
      <w:pPr>
        <w:spacing w:line="360" w:lineRule="auto"/>
        <w:ind w:firstLine="851"/>
        <w:jc w:val="both"/>
        <w:rPr>
          <w:sz w:val="28"/>
          <w:szCs w:val="28"/>
          <w:lang w:val="en-US"/>
        </w:rPr>
      </w:pPr>
      <w:r>
        <w:rPr>
          <w:sz w:val="28"/>
          <w:szCs w:val="28"/>
          <w:lang w:val="uk-UA"/>
        </w:rPr>
        <w:t xml:space="preserve">196. </w:t>
      </w:r>
      <w:r w:rsidRPr="002C707B">
        <w:rPr>
          <w:sz w:val="28"/>
          <w:szCs w:val="28"/>
          <w:lang w:val="en-US"/>
        </w:rPr>
        <w:t>Effects of shot-term exposure to air pollution on hospital admissions f young children for acute lower respiratory infections in Chi Minh City, Vietnam / T.</w:t>
      </w:r>
      <w:r w:rsidR="00705065">
        <w:rPr>
          <w:sz w:val="28"/>
          <w:szCs w:val="28"/>
          <w:lang w:val="uk-UA"/>
        </w:rPr>
        <w:t> </w:t>
      </w:r>
      <w:r w:rsidRPr="002C707B">
        <w:rPr>
          <w:sz w:val="28"/>
          <w:szCs w:val="28"/>
          <w:lang w:val="en-US"/>
        </w:rPr>
        <w:t>G. Le, L. Ngo,  S. Mehta [et al.] // Res Rep Health Eff Inst. – 2012. – № 169. – P. 73</w:t>
      </w:r>
      <w:r w:rsidR="007A1521" w:rsidRPr="00B834DE">
        <w:rPr>
          <w:szCs w:val="28"/>
          <w:lang w:val="en-US"/>
        </w:rPr>
        <w:t>–</w:t>
      </w:r>
      <w:r w:rsidRPr="002C707B">
        <w:rPr>
          <w:sz w:val="28"/>
          <w:szCs w:val="28"/>
          <w:lang w:val="en-US"/>
        </w:rPr>
        <w:t xml:space="preserve">83. </w:t>
      </w:r>
    </w:p>
    <w:p w:rsidR="004E073E" w:rsidRPr="002C707B" w:rsidRDefault="004E073E" w:rsidP="00044358">
      <w:pPr>
        <w:spacing w:line="360" w:lineRule="auto"/>
        <w:ind w:firstLine="851"/>
        <w:jc w:val="both"/>
        <w:rPr>
          <w:sz w:val="28"/>
          <w:szCs w:val="28"/>
          <w:lang w:val="en-US"/>
        </w:rPr>
      </w:pPr>
      <w:r>
        <w:rPr>
          <w:sz w:val="28"/>
          <w:szCs w:val="28"/>
          <w:lang w:val="uk-UA"/>
        </w:rPr>
        <w:t xml:space="preserve">197. </w:t>
      </w:r>
      <w:r w:rsidRPr="002C707B">
        <w:rPr>
          <w:sz w:val="28"/>
          <w:szCs w:val="28"/>
          <w:lang w:val="en-US"/>
        </w:rPr>
        <w:t>Effects of ultrafine carbon particle inhalation on allergic inflammation of the lung  / F. Alessandrini, H. Schuls, S. Takenaka [et al.]  // J Allergy Clin Immunol. – 2006. – № 117 (4). – P. 824</w:t>
      </w:r>
      <w:r w:rsidR="007A1521" w:rsidRPr="007A1521">
        <w:rPr>
          <w:szCs w:val="28"/>
          <w:lang w:val="en-US"/>
        </w:rPr>
        <w:t>–</w:t>
      </w:r>
      <w:r w:rsidRPr="002C707B">
        <w:rPr>
          <w:sz w:val="28"/>
          <w:szCs w:val="28"/>
          <w:lang w:val="en-US"/>
        </w:rPr>
        <w:t xml:space="preserve">830. </w:t>
      </w:r>
    </w:p>
    <w:p w:rsidR="004E073E" w:rsidRPr="002C707B" w:rsidRDefault="004E073E" w:rsidP="00044358">
      <w:pPr>
        <w:spacing w:line="360" w:lineRule="auto"/>
        <w:ind w:firstLine="851"/>
        <w:jc w:val="both"/>
        <w:rPr>
          <w:sz w:val="28"/>
          <w:szCs w:val="28"/>
          <w:lang w:val="en-US"/>
        </w:rPr>
      </w:pPr>
      <w:r>
        <w:rPr>
          <w:sz w:val="28"/>
          <w:szCs w:val="28"/>
          <w:lang w:val="uk-UA"/>
        </w:rPr>
        <w:t xml:space="preserve">198. </w:t>
      </w:r>
      <w:r w:rsidRPr="002C707B">
        <w:rPr>
          <w:sz w:val="28"/>
          <w:szCs w:val="28"/>
          <w:lang w:val="en-US"/>
        </w:rPr>
        <w:t>Environmental pollution and asthma / Di Giampaolo L, C. Quecchia, C.</w:t>
      </w:r>
      <w:r w:rsidR="00705065">
        <w:rPr>
          <w:sz w:val="28"/>
          <w:szCs w:val="28"/>
          <w:lang w:val="uk-UA"/>
        </w:rPr>
        <w:t> </w:t>
      </w:r>
      <w:r w:rsidRPr="002C707B">
        <w:rPr>
          <w:sz w:val="28"/>
          <w:szCs w:val="28"/>
          <w:lang w:val="en-US"/>
        </w:rPr>
        <w:t>Schiavone  // Int J Immunopathol Pharmacol. – 2011. – Vol. 24, N 1. – P. 31</w:t>
      </w:r>
      <w:r w:rsidR="007A1521" w:rsidRPr="007A1521">
        <w:rPr>
          <w:szCs w:val="28"/>
          <w:lang w:val="en-US"/>
        </w:rPr>
        <w:t>–</w:t>
      </w:r>
      <w:r w:rsidRPr="002C707B">
        <w:rPr>
          <w:sz w:val="28"/>
          <w:szCs w:val="28"/>
          <w:lang w:val="en-US"/>
        </w:rPr>
        <w:t xml:space="preserve">38. </w:t>
      </w:r>
    </w:p>
    <w:p w:rsidR="004E073E" w:rsidRPr="002C707B" w:rsidRDefault="004E073E" w:rsidP="00044358">
      <w:pPr>
        <w:spacing w:line="360" w:lineRule="auto"/>
        <w:ind w:firstLine="851"/>
        <w:jc w:val="both"/>
        <w:rPr>
          <w:sz w:val="28"/>
          <w:szCs w:val="28"/>
          <w:lang w:val="en-US"/>
        </w:rPr>
      </w:pPr>
      <w:r>
        <w:rPr>
          <w:sz w:val="28"/>
          <w:szCs w:val="28"/>
          <w:lang w:val="uk-UA"/>
        </w:rPr>
        <w:t xml:space="preserve">199. </w:t>
      </w:r>
      <w:r w:rsidRPr="002C707B">
        <w:rPr>
          <w:sz w:val="28"/>
          <w:szCs w:val="28"/>
          <w:lang w:val="en-US"/>
        </w:rPr>
        <w:t>Environmental risk factors for persistent asthma in Lucknow  / S.</w:t>
      </w:r>
      <w:r w:rsidR="00705065">
        <w:rPr>
          <w:sz w:val="28"/>
          <w:szCs w:val="28"/>
          <w:lang w:val="uk-UA"/>
        </w:rPr>
        <w:t> </w:t>
      </w:r>
      <w:r w:rsidRPr="002C707B">
        <w:rPr>
          <w:sz w:val="28"/>
          <w:szCs w:val="28"/>
          <w:lang w:val="en-US"/>
        </w:rPr>
        <w:t>Awasthi, S. Gupta, N. Maurya // Indian J Pediatr. –</w:t>
      </w:r>
      <w:r w:rsidR="005462BF">
        <w:rPr>
          <w:sz w:val="28"/>
          <w:szCs w:val="28"/>
          <w:lang w:val="en-US"/>
        </w:rPr>
        <w:t xml:space="preserve"> </w:t>
      </w:r>
      <w:r w:rsidRPr="002C707B">
        <w:rPr>
          <w:sz w:val="28"/>
          <w:szCs w:val="28"/>
          <w:lang w:val="en-US"/>
        </w:rPr>
        <w:t>2012. – № 79 (10). – P. 1311</w:t>
      </w:r>
      <w:r w:rsidR="007A1521" w:rsidRPr="00B834DE">
        <w:rPr>
          <w:szCs w:val="28"/>
          <w:lang w:val="en-US"/>
        </w:rPr>
        <w:t>–</w:t>
      </w:r>
      <w:r w:rsidRPr="002C707B">
        <w:rPr>
          <w:sz w:val="28"/>
          <w:szCs w:val="28"/>
          <w:lang w:val="en-US"/>
        </w:rPr>
        <w:t xml:space="preserve">1317. </w:t>
      </w:r>
    </w:p>
    <w:p w:rsidR="004E073E" w:rsidRPr="002C707B" w:rsidRDefault="004E073E" w:rsidP="00044358">
      <w:pPr>
        <w:spacing w:line="360" w:lineRule="auto"/>
        <w:ind w:firstLine="851"/>
        <w:jc w:val="both"/>
        <w:rPr>
          <w:sz w:val="28"/>
          <w:szCs w:val="28"/>
          <w:lang w:val="en-US"/>
        </w:rPr>
      </w:pPr>
      <w:r>
        <w:rPr>
          <w:sz w:val="28"/>
          <w:szCs w:val="28"/>
          <w:lang w:val="uk-UA"/>
        </w:rPr>
        <w:t xml:space="preserve">200. </w:t>
      </w:r>
      <w:r w:rsidRPr="002C707B">
        <w:rPr>
          <w:sz w:val="28"/>
          <w:szCs w:val="28"/>
          <w:lang w:val="en-US"/>
        </w:rPr>
        <w:t>Experimental determination of the respiratory tract deposition of diesel combustion particles in patients with chronic obstructive pulmonary disease</w:t>
      </w:r>
      <w:r w:rsidR="00705065">
        <w:rPr>
          <w:sz w:val="28"/>
          <w:szCs w:val="28"/>
          <w:lang w:val="uk-UA"/>
        </w:rPr>
        <w:t xml:space="preserve"> </w:t>
      </w:r>
      <w:r w:rsidRPr="002C707B">
        <w:rPr>
          <w:sz w:val="28"/>
          <w:szCs w:val="28"/>
          <w:lang w:val="en-US"/>
        </w:rPr>
        <w:t>/ J.</w:t>
      </w:r>
      <w:r w:rsidR="00705065">
        <w:rPr>
          <w:sz w:val="28"/>
          <w:szCs w:val="28"/>
          <w:lang w:val="uk-UA"/>
        </w:rPr>
        <w:t> </w:t>
      </w:r>
      <w:r w:rsidRPr="002C707B">
        <w:rPr>
          <w:sz w:val="28"/>
          <w:szCs w:val="28"/>
          <w:lang w:val="en-US"/>
        </w:rPr>
        <w:t xml:space="preserve">Londahl, E. Swietlicki, J. Rissler [et al.]// Part Fibre Toxicoligy. – 2012. – Jul.28, 9:30. </w:t>
      </w:r>
    </w:p>
    <w:p w:rsidR="004E073E" w:rsidRPr="002C707B" w:rsidRDefault="004E073E" w:rsidP="00044358">
      <w:pPr>
        <w:spacing w:line="360" w:lineRule="auto"/>
        <w:ind w:firstLine="851"/>
        <w:jc w:val="both"/>
        <w:rPr>
          <w:sz w:val="28"/>
          <w:szCs w:val="28"/>
          <w:lang w:val="en-US"/>
        </w:rPr>
      </w:pPr>
      <w:r>
        <w:rPr>
          <w:sz w:val="28"/>
          <w:szCs w:val="28"/>
          <w:lang w:val="uk-UA"/>
        </w:rPr>
        <w:t xml:space="preserve">201. </w:t>
      </w:r>
      <w:r w:rsidRPr="002C707B">
        <w:rPr>
          <w:sz w:val="28"/>
          <w:szCs w:val="28"/>
          <w:lang w:val="en-US"/>
        </w:rPr>
        <w:t xml:space="preserve">Gender Differences and effect of air Pollution on asthma in children with and without allergic predisposition: Northeast Chinese children health study / Guang-Hui Dong mail, Tao Chen, Miao-Miao Liu // PloS One. – 2011. – № 6 (7). </w:t>
      </w:r>
    </w:p>
    <w:p w:rsidR="004E073E" w:rsidRPr="007A1521" w:rsidRDefault="004E073E" w:rsidP="00044358">
      <w:pPr>
        <w:spacing w:line="360" w:lineRule="auto"/>
        <w:ind w:firstLine="851"/>
        <w:jc w:val="both"/>
        <w:rPr>
          <w:sz w:val="28"/>
          <w:szCs w:val="28"/>
          <w:lang w:val="uk-UA"/>
        </w:rPr>
      </w:pPr>
      <w:r>
        <w:rPr>
          <w:sz w:val="28"/>
          <w:szCs w:val="28"/>
          <w:lang w:val="uk-UA"/>
        </w:rPr>
        <w:t xml:space="preserve">202. </w:t>
      </w:r>
      <w:r w:rsidRPr="002C707B">
        <w:rPr>
          <w:sz w:val="28"/>
          <w:szCs w:val="28"/>
          <w:lang w:val="en-US"/>
        </w:rPr>
        <w:t xml:space="preserve">Global alliance against chronic respiratory diseases in Italy (GARD-Italy): strategy and activities / G. Laurendi, S. Mele, S. Centanni  // Respir Med. – 2012. – Vol. 106, N 1. </w:t>
      </w:r>
      <w:r w:rsidR="007A1521">
        <w:rPr>
          <w:sz w:val="28"/>
          <w:szCs w:val="28"/>
          <w:lang w:val="uk-UA"/>
        </w:rPr>
        <w:t>– Р. 1045</w:t>
      </w:r>
      <w:r w:rsidR="005462BF" w:rsidRPr="002C707B">
        <w:rPr>
          <w:sz w:val="28"/>
          <w:szCs w:val="28"/>
          <w:lang w:val="en-US"/>
        </w:rPr>
        <w:t>–</w:t>
      </w:r>
      <w:r w:rsidR="007A1521">
        <w:rPr>
          <w:sz w:val="28"/>
          <w:szCs w:val="28"/>
          <w:lang w:val="uk-UA"/>
        </w:rPr>
        <w:t>1052.</w:t>
      </w:r>
    </w:p>
    <w:p w:rsidR="004E073E" w:rsidRPr="002C707B" w:rsidRDefault="004E073E" w:rsidP="00044358">
      <w:pPr>
        <w:spacing w:line="360" w:lineRule="auto"/>
        <w:ind w:firstLine="851"/>
        <w:jc w:val="both"/>
        <w:rPr>
          <w:sz w:val="28"/>
          <w:szCs w:val="28"/>
          <w:lang w:val="en-US"/>
        </w:rPr>
      </w:pPr>
      <w:r>
        <w:rPr>
          <w:sz w:val="28"/>
          <w:szCs w:val="28"/>
          <w:lang w:val="uk-UA"/>
        </w:rPr>
        <w:t xml:space="preserve">203. </w:t>
      </w:r>
      <w:r w:rsidRPr="002C707B">
        <w:rPr>
          <w:sz w:val="28"/>
          <w:szCs w:val="28"/>
          <w:lang w:val="en-US"/>
        </w:rPr>
        <w:t>Global Initiative for Chronic Obstructive Lung Diseases // Global Initiative for Chronic Obstructive Lung Diseases,2009</w:t>
      </w:r>
      <w:r w:rsidRPr="002C707B">
        <w:rPr>
          <w:sz w:val="28"/>
          <w:szCs w:val="28"/>
          <w:lang w:val="uk-UA"/>
        </w:rPr>
        <w:t xml:space="preserve">. </w:t>
      </w:r>
      <w:r w:rsidRPr="002C707B">
        <w:rPr>
          <w:sz w:val="28"/>
          <w:szCs w:val="28"/>
          <w:lang w:val="en-US"/>
        </w:rPr>
        <w:t>–</w:t>
      </w:r>
      <w:r w:rsidRPr="002C707B">
        <w:rPr>
          <w:sz w:val="28"/>
          <w:szCs w:val="28"/>
          <w:lang w:val="uk-UA"/>
        </w:rPr>
        <w:t xml:space="preserve"> Режим доступу:</w:t>
      </w:r>
      <w:r w:rsidRPr="002C707B">
        <w:rPr>
          <w:sz w:val="28"/>
          <w:szCs w:val="28"/>
          <w:lang w:val="en-US"/>
        </w:rPr>
        <w:t xml:space="preserve"> www.goldcopd.org.</w:t>
      </w:r>
    </w:p>
    <w:p w:rsidR="004E073E" w:rsidRPr="002C707B" w:rsidRDefault="004E073E" w:rsidP="00044358">
      <w:pPr>
        <w:spacing w:line="360" w:lineRule="auto"/>
        <w:ind w:firstLine="851"/>
        <w:jc w:val="both"/>
        <w:rPr>
          <w:sz w:val="28"/>
          <w:szCs w:val="28"/>
          <w:lang w:val="en-US"/>
        </w:rPr>
      </w:pPr>
      <w:r>
        <w:rPr>
          <w:sz w:val="28"/>
          <w:szCs w:val="28"/>
          <w:lang w:val="uk-UA"/>
        </w:rPr>
        <w:t>204.</w:t>
      </w:r>
      <w:r w:rsidRPr="002C707B">
        <w:rPr>
          <w:sz w:val="28"/>
          <w:szCs w:val="28"/>
          <w:lang w:val="en-US"/>
        </w:rPr>
        <w:t xml:space="preserve"> GOLD executive committee. Pocket guide to COPD diagnosis,management and prevention. A guide for health care professionals. Global Strategy for the Diagnosis, Management and Prevention of COPD, Global Initiative </w:t>
      </w:r>
      <w:r w:rsidRPr="002C707B">
        <w:rPr>
          <w:sz w:val="28"/>
          <w:szCs w:val="28"/>
          <w:lang w:val="en-US"/>
        </w:rPr>
        <w:lastRenderedPageBreak/>
        <w:t>for Chronic Obstructive Lung Disease (GOLD)</w:t>
      </w:r>
      <w:r w:rsidR="00D47C6D">
        <w:rPr>
          <w:sz w:val="28"/>
          <w:szCs w:val="28"/>
          <w:lang w:val="en-US"/>
        </w:rPr>
        <w:t> </w:t>
      </w:r>
      <w:r w:rsidRPr="002C707B">
        <w:rPr>
          <w:sz w:val="28"/>
          <w:szCs w:val="28"/>
          <w:lang w:val="en-US"/>
        </w:rPr>
        <w:t>[</w:t>
      </w:r>
      <w:r w:rsidRPr="002C707B">
        <w:rPr>
          <w:sz w:val="28"/>
          <w:szCs w:val="28"/>
          <w:lang w:val="uk-UA"/>
        </w:rPr>
        <w:t>Електронний ресурс</w:t>
      </w:r>
      <w:r w:rsidRPr="002C707B">
        <w:rPr>
          <w:sz w:val="28"/>
          <w:szCs w:val="28"/>
          <w:lang w:val="en-US"/>
        </w:rPr>
        <w:t>]</w:t>
      </w:r>
      <w:r w:rsidR="00980B4C">
        <w:rPr>
          <w:sz w:val="28"/>
          <w:szCs w:val="28"/>
          <w:lang w:val="en-US"/>
        </w:rPr>
        <w:t> </w:t>
      </w:r>
      <w:r w:rsidRPr="002C707B">
        <w:rPr>
          <w:sz w:val="28"/>
          <w:szCs w:val="28"/>
          <w:lang w:val="en-US"/>
        </w:rPr>
        <w:t>//</w:t>
      </w:r>
      <w:r w:rsidR="00980B4C">
        <w:rPr>
          <w:sz w:val="28"/>
          <w:szCs w:val="28"/>
          <w:lang w:val="en-US"/>
        </w:rPr>
        <w:t> </w:t>
      </w:r>
      <w:r w:rsidRPr="002C707B">
        <w:rPr>
          <w:sz w:val="28"/>
          <w:szCs w:val="28"/>
          <w:lang w:val="en-US"/>
        </w:rPr>
        <w:t>2011.</w:t>
      </w:r>
      <w:r w:rsidR="00980B4C">
        <w:rPr>
          <w:sz w:val="28"/>
          <w:szCs w:val="28"/>
          <w:lang w:val="en-US"/>
        </w:rPr>
        <w:t> </w:t>
      </w:r>
      <w:r w:rsidRPr="002C707B">
        <w:rPr>
          <w:sz w:val="28"/>
          <w:szCs w:val="28"/>
          <w:lang w:val="en-US"/>
        </w:rPr>
        <w:t>–</w:t>
      </w:r>
      <w:r w:rsidR="00980B4C">
        <w:rPr>
          <w:sz w:val="28"/>
          <w:szCs w:val="28"/>
          <w:lang w:val="en-US"/>
        </w:rPr>
        <w:t> </w:t>
      </w:r>
      <w:r w:rsidRPr="002C707B">
        <w:rPr>
          <w:sz w:val="28"/>
          <w:szCs w:val="28"/>
          <w:lang w:val="uk-UA"/>
        </w:rPr>
        <w:t>Режим доступу:</w:t>
      </w:r>
      <w:r w:rsidRPr="002C707B">
        <w:rPr>
          <w:sz w:val="28"/>
          <w:szCs w:val="28"/>
          <w:lang w:val="en-US"/>
        </w:rPr>
        <w:t xml:space="preserve"> http://www.goldcopd.org/.</w:t>
      </w:r>
    </w:p>
    <w:p w:rsidR="004E073E" w:rsidRPr="002C707B" w:rsidRDefault="004E073E" w:rsidP="00044358">
      <w:pPr>
        <w:spacing w:line="360" w:lineRule="auto"/>
        <w:ind w:firstLine="851"/>
        <w:jc w:val="both"/>
        <w:rPr>
          <w:sz w:val="28"/>
          <w:szCs w:val="28"/>
          <w:lang w:val="uk-UA"/>
        </w:rPr>
      </w:pPr>
      <w:r>
        <w:rPr>
          <w:sz w:val="28"/>
          <w:szCs w:val="28"/>
          <w:lang w:val="uk-UA"/>
        </w:rPr>
        <w:t xml:space="preserve">205. </w:t>
      </w:r>
      <w:r w:rsidRPr="002C707B">
        <w:rPr>
          <w:sz w:val="28"/>
          <w:szCs w:val="28"/>
          <w:lang w:val="en-US"/>
        </w:rPr>
        <w:t>Kelly F. J. Air pollution and airway disease  / F. J. Kelly, J. C. Fussell // Clin Exp Allergy. – 2011. – № 41 (8). – P. 1059</w:t>
      </w:r>
      <w:r w:rsidR="007A1521" w:rsidRPr="002C707B">
        <w:rPr>
          <w:sz w:val="28"/>
          <w:szCs w:val="28"/>
          <w:lang w:val="en-US"/>
        </w:rPr>
        <w:t>–</w:t>
      </w:r>
      <w:r w:rsidRPr="002C707B">
        <w:rPr>
          <w:sz w:val="28"/>
          <w:szCs w:val="28"/>
          <w:lang w:val="en-US"/>
        </w:rPr>
        <w:t xml:space="preserve">1071. </w:t>
      </w:r>
    </w:p>
    <w:p w:rsidR="004E073E" w:rsidRPr="002C707B" w:rsidRDefault="004E073E" w:rsidP="00044358">
      <w:pPr>
        <w:spacing w:line="360" w:lineRule="auto"/>
        <w:ind w:firstLine="851"/>
        <w:jc w:val="both"/>
        <w:rPr>
          <w:sz w:val="28"/>
          <w:szCs w:val="28"/>
          <w:lang w:val="en-US"/>
        </w:rPr>
      </w:pPr>
      <w:r>
        <w:rPr>
          <w:sz w:val="28"/>
          <w:szCs w:val="28"/>
          <w:lang w:val="uk-UA"/>
        </w:rPr>
        <w:t xml:space="preserve">206. </w:t>
      </w:r>
      <w:r w:rsidRPr="002C707B">
        <w:rPr>
          <w:sz w:val="28"/>
          <w:szCs w:val="28"/>
          <w:lang w:val="en-US"/>
        </w:rPr>
        <w:t>Lin K. Screening for Chronic Obstructive Pulmonary Disease Using Spirometry: Summary of the Evidence for the U.S. Preventive Services Task Force / K. Lin, B. Watkins, T.  Johnson</w:t>
      </w:r>
      <w:r w:rsidR="00705065">
        <w:rPr>
          <w:sz w:val="28"/>
          <w:szCs w:val="28"/>
          <w:lang w:val="uk-UA"/>
        </w:rPr>
        <w:t xml:space="preserve"> </w:t>
      </w:r>
      <w:r w:rsidRPr="002C707B">
        <w:rPr>
          <w:sz w:val="28"/>
          <w:szCs w:val="28"/>
          <w:lang w:val="en-US"/>
        </w:rPr>
        <w:t xml:space="preserve"> // Ann. Intern. Med. – 2008. – Vol. 148,  №</w:t>
      </w:r>
      <w:r w:rsidR="002941B7">
        <w:rPr>
          <w:sz w:val="28"/>
          <w:szCs w:val="28"/>
          <w:lang w:val="uk-UA"/>
        </w:rPr>
        <w:t xml:space="preserve"> </w:t>
      </w:r>
      <w:r w:rsidRPr="002C707B">
        <w:rPr>
          <w:sz w:val="28"/>
          <w:szCs w:val="28"/>
          <w:lang w:val="en-US"/>
        </w:rPr>
        <w:t>1 (148). – P. 535</w:t>
      </w:r>
      <w:r w:rsidR="007A1521" w:rsidRPr="002C707B">
        <w:rPr>
          <w:sz w:val="28"/>
          <w:szCs w:val="28"/>
          <w:lang w:val="en-US"/>
        </w:rPr>
        <w:t>–</w:t>
      </w:r>
      <w:r w:rsidRPr="002C707B">
        <w:rPr>
          <w:sz w:val="28"/>
          <w:szCs w:val="28"/>
          <w:lang w:val="en-US"/>
        </w:rPr>
        <w:t>543.</w:t>
      </w:r>
    </w:p>
    <w:p w:rsidR="004E073E" w:rsidRPr="002C707B" w:rsidRDefault="004E073E" w:rsidP="00044358">
      <w:pPr>
        <w:spacing w:line="360" w:lineRule="auto"/>
        <w:ind w:firstLine="851"/>
        <w:jc w:val="both"/>
        <w:rPr>
          <w:sz w:val="28"/>
          <w:szCs w:val="28"/>
          <w:lang w:val="en-US"/>
        </w:rPr>
      </w:pPr>
      <w:r>
        <w:rPr>
          <w:sz w:val="28"/>
          <w:szCs w:val="28"/>
          <w:lang w:val="uk-UA"/>
        </w:rPr>
        <w:t xml:space="preserve">207. </w:t>
      </w:r>
      <w:r w:rsidRPr="002C707B">
        <w:rPr>
          <w:sz w:val="28"/>
          <w:szCs w:val="28"/>
          <w:lang w:val="en-US"/>
        </w:rPr>
        <w:t>Mannino D. M. Global burden of COPD: risk factors, prevalence, and future Trends</w:t>
      </w:r>
      <w:r w:rsidR="00705065">
        <w:rPr>
          <w:sz w:val="28"/>
          <w:szCs w:val="28"/>
          <w:lang w:val="uk-UA"/>
        </w:rPr>
        <w:t xml:space="preserve"> </w:t>
      </w:r>
      <w:r w:rsidRPr="002C707B">
        <w:rPr>
          <w:sz w:val="28"/>
          <w:szCs w:val="28"/>
          <w:lang w:val="en-US"/>
        </w:rPr>
        <w:t xml:space="preserve"> / </w:t>
      </w:r>
      <w:r w:rsidR="00705065">
        <w:rPr>
          <w:sz w:val="28"/>
          <w:szCs w:val="28"/>
          <w:lang w:val="uk-UA"/>
        </w:rPr>
        <w:t xml:space="preserve"> </w:t>
      </w:r>
      <w:r w:rsidRPr="002C707B">
        <w:rPr>
          <w:sz w:val="28"/>
          <w:szCs w:val="28"/>
          <w:lang w:val="en-US"/>
        </w:rPr>
        <w:t>D. M. Mannino, A. S. Buist // Lancet. – 2007. – Vol. 370. – P.</w:t>
      </w:r>
      <w:r w:rsidR="005462BF">
        <w:rPr>
          <w:sz w:val="28"/>
          <w:szCs w:val="28"/>
          <w:lang w:val="en-US"/>
        </w:rPr>
        <w:t xml:space="preserve"> </w:t>
      </w:r>
      <w:r w:rsidRPr="002C707B">
        <w:rPr>
          <w:sz w:val="28"/>
          <w:szCs w:val="28"/>
          <w:lang w:val="en-US"/>
        </w:rPr>
        <w:t>765</w:t>
      </w:r>
      <w:r w:rsidR="005462BF" w:rsidRPr="002C707B">
        <w:rPr>
          <w:sz w:val="28"/>
          <w:szCs w:val="28"/>
          <w:lang w:val="en-US"/>
        </w:rPr>
        <w:t>–</w:t>
      </w:r>
      <w:r w:rsidRPr="002C707B">
        <w:rPr>
          <w:sz w:val="28"/>
          <w:szCs w:val="28"/>
          <w:lang w:val="en-US"/>
        </w:rPr>
        <w:t>773.</w:t>
      </w:r>
    </w:p>
    <w:p w:rsidR="004E073E" w:rsidRPr="002C707B" w:rsidRDefault="004E073E" w:rsidP="00044358">
      <w:pPr>
        <w:spacing w:line="360" w:lineRule="auto"/>
        <w:ind w:firstLine="851"/>
        <w:jc w:val="both"/>
        <w:rPr>
          <w:sz w:val="28"/>
          <w:szCs w:val="28"/>
          <w:lang w:val="en-US"/>
        </w:rPr>
      </w:pPr>
      <w:r>
        <w:rPr>
          <w:sz w:val="28"/>
          <w:szCs w:val="28"/>
          <w:lang w:val="uk-UA"/>
        </w:rPr>
        <w:t xml:space="preserve">208. </w:t>
      </w:r>
      <w:r w:rsidRPr="002C707B">
        <w:rPr>
          <w:sz w:val="28"/>
          <w:szCs w:val="28"/>
          <w:lang w:val="en-US"/>
        </w:rPr>
        <w:t>Monitoring air pollution: use of early warning systems for public health</w:t>
      </w:r>
      <w:r w:rsidR="00705065">
        <w:rPr>
          <w:sz w:val="28"/>
          <w:szCs w:val="28"/>
          <w:lang w:val="uk-UA"/>
        </w:rPr>
        <w:t xml:space="preserve"> </w:t>
      </w:r>
      <w:r w:rsidRPr="002C707B">
        <w:rPr>
          <w:sz w:val="28"/>
          <w:szCs w:val="28"/>
          <w:lang w:val="en-US"/>
        </w:rPr>
        <w:t>/ F. J. Kelly, G. W. Fuller, H. A. Walton, J. C. Fussell // Respirology. – 2012. – Vol. 17, № 1. – P. 7</w:t>
      </w:r>
      <w:r w:rsidR="007A1521" w:rsidRPr="002C707B">
        <w:rPr>
          <w:sz w:val="28"/>
          <w:szCs w:val="28"/>
          <w:lang w:val="en-US"/>
        </w:rPr>
        <w:t>–</w:t>
      </w:r>
      <w:r w:rsidRPr="002C707B">
        <w:rPr>
          <w:sz w:val="28"/>
          <w:szCs w:val="28"/>
          <w:lang w:val="en-US"/>
        </w:rPr>
        <w:t xml:space="preserve">19. </w:t>
      </w:r>
    </w:p>
    <w:p w:rsidR="004E073E" w:rsidRPr="002C707B" w:rsidRDefault="004E073E" w:rsidP="00044358">
      <w:pPr>
        <w:spacing w:line="360" w:lineRule="auto"/>
        <w:ind w:firstLine="851"/>
        <w:jc w:val="both"/>
        <w:rPr>
          <w:sz w:val="28"/>
          <w:szCs w:val="28"/>
          <w:lang w:val="en-US"/>
        </w:rPr>
      </w:pPr>
      <w:r>
        <w:rPr>
          <w:sz w:val="28"/>
          <w:szCs w:val="28"/>
          <w:lang w:val="uk-UA"/>
        </w:rPr>
        <w:t>2</w:t>
      </w:r>
      <w:r w:rsidR="00980B4C">
        <w:rPr>
          <w:sz w:val="28"/>
          <w:szCs w:val="28"/>
          <w:lang w:val="en-US"/>
        </w:rPr>
        <w:t xml:space="preserve">09. </w:t>
      </w:r>
      <w:r w:rsidRPr="002C707B">
        <w:rPr>
          <w:sz w:val="28"/>
          <w:szCs w:val="28"/>
          <w:lang w:val="en-US"/>
        </w:rPr>
        <w:t>Particulate matter air pollution disrupts endothelial cell barrier via calpain mediated tight junction protein degradation</w:t>
      </w:r>
      <w:r w:rsidR="00705065">
        <w:rPr>
          <w:sz w:val="28"/>
          <w:szCs w:val="28"/>
          <w:lang w:val="uk-UA"/>
        </w:rPr>
        <w:t xml:space="preserve">  </w:t>
      </w:r>
      <w:r w:rsidRPr="002C707B">
        <w:rPr>
          <w:sz w:val="28"/>
          <w:szCs w:val="28"/>
          <w:lang w:val="en-US"/>
        </w:rPr>
        <w:t xml:space="preserve">/ </w:t>
      </w:r>
      <w:r w:rsidR="00705065">
        <w:rPr>
          <w:sz w:val="28"/>
          <w:szCs w:val="28"/>
          <w:lang w:val="uk-UA"/>
        </w:rPr>
        <w:t xml:space="preserve"> </w:t>
      </w:r>
      <w:r w:rsidR="00D274AB">
        <w:rPr>
          <w:sz w:val="28"/>
          <w:szCs w:val="28"/>
          <w:lang w:val="en-US"/>
        </w:rPr>
        <w:t xml:space="preserve">T. Wang, </w:t>
      </w:r>
      <w:r w:rsidR="00D274AB">
        <w:rPr>
          <w:sz w:val="28"/>
          <w:szCs w:val="28"/>
          <w:lang w:val="uk-UA"/>
        </w:rPr>
        <w:t xml:space="preserve"> </w:t>
      </w:r>
      <w:r w:rsidR="00D274AB">
        <w:rPr>
          <w:sz w:val="28"/>
          <w:szCs w:val="28"/>
          <w:lang w:val="en-US"/>
        </w:rPr>
        <w:t>L. Wang,</w:t>
      </w:r>
      <w:r w:rsidR="00D274AB">
        <w:rPr>
          <w:sz w:val="28"/>
          <w:szCs w:val="28"/>
          <w:lang w:val="uk-UA"/>
        </w:rPr>
        <w:t xml:space="preserve"> </w:t>
      </w:r>
      <w:r w:rsidRPr="002C707B">
        <w:rPr>
          <w:sz w:val="28"/>
          <w:szCs w:val="28"/>
          <w:lang w:val="en-US"/>
        </w:rPr>
        <w:t>L.</w:t>
      </w:r>
      <w:r w:rsidR="00D274AB">
        <w:rPr>
          <w:sz w:val="28"/>
          <w:szCs w:val="28"/>
          <w:lang w:val="uk-UA"/>
        </w:rPr>
        <w:t> </w:t>
      </w:r>
      <w:r w:rsidRPr="002C707B">
        <w:rPr>
          <w:sz w:val="28"/>
          <w:szCs w:val="28"/>
          <w:lang w:val="en-US"/>
        </w:rPr>
        <w:t xml:space="preserve">Moreno-Vinasco [et al.] // Fibre Toxicol. – 2012. – August, 29, 9:35. </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0</w:t>
      </w:r>
      <w:r>
        <w:rPr>
          <w:sz w:val="28"/>
          <w:szCs w:val="28"/>
          <w:lang w:val="uk-UA"/>
        </w:rPr>
        <w:t xml:space="preserve">. </w:t>
      </w:r>
      <w:r w:rsidRPr="002C707B">
        <w:rPr>
          <w:sz w:val="28"/>
          <w:szCs w:val="28"/>
          <w:lang w:val="en-US"/>
        </w:rPr>
        <w:t>Peter J. Barnes.  Biochemical Basis of Asthma Therapy / J.Peter Barnes</w:t>
      </w:r>
      <w:r w:rsidR="00D274AB">
        <w:rPr>
          <w:sz w:val="28"/>
          <w:szCs w:val="28"/>
          <w:lang w:val="uk-UA"/>
        </w:rPr>
        <w:t> </w:t>
      </w:r>
      <w:r w:rsidRPr="002C707B">
        <w:rPr>
          <w:sz w:val="28"/>
          <w:szCs w:val="28"/>
          <w:lang w:val="en-US"/>
        </w:rPr>
        <w:t>// J. Biol. Chem. – 2011. – Vol. 286, № 38. – P. 32899</w:t>
      </w:r>
      <w:r w:rsidR="005462BF" w:rsidRPr="002C707B">
        <w:rPr>
          <w:sz w:val="28"/>
          <w:szCs w:val="28"/>
          <w:lang w:val="en-US"/>
        </w:rPr>
        <w:t>–</w:t>
      </w:r>
      <w:r w:rsidRPr="002C707B">
        <w:rPr>
          <w:sz w:val="28"/>
          <w:szCs w:val="28"/>
          <w:lang w:val="en-US"/>
        </w:rPr>
        <w:t>32905.</w:t>
      </w:r>
    </w:p>
    <w:p w:rsidR="004E073E" w:rsidRPr="002C707B" w:rsidRDefault="004E073E" w:rsidP="00044358">
      <w:pPr>
        <w:spacing w:line="360" w:lineRule="auto"/>
        <w:ind w:firstLine="851"/>
        <w:jc w:val="both"/>
        <w:rPr>
          <w:sz w:val="28"/>
          <w:szCs w:val="28"/>
          <w:lang w:val="uk-UA"/>
        </w:rPr>
      </w:pPr>
      <w:r>
        <w:rPr>
          <w:sz w:val="28"/>
          <w:szCs w:val="28"/>
          <w:lang w:val="uk-UA"/>
        </w:rPr>
        <w:t>21</w:t>
      </w:r>
      <w:r w:rsidR="00980B4C">
        <w:rPr>
          <w:sz w:val="28"/>
          <w:szCs w:val="28"/>
          <w:lang w:val="en-US"/>
        </w:rPr>
        <w:t>1</w:t>
      </w:r>
      <w:r w:rsidRPr="002C707B">
        <w:rPr>
          <w:sz w:val="28"/>
          <w:szCs w:val="28"/>
          <w:lang w:val="en-US"/>
        </w:rPr>
        <w:t>. PM10-induced hospital admissions for asthma and chronic obstructive pulmonary disease: the modifying effect of individual characteristics / C. Canova, C.</w:t>
      </w:r>
      <w:r w:rsidR="00D274AB">
        <w:rPr>
          <w:sz w:val="28"/>
          <w:szCs w:val="28"/>
          <w:lang w:val="uk-UA"/>
        </w:rPr>
        <w:t> </w:t>
      </w:r>
      <w:r w:rsidRPr="002C707B">
        <w:rPr>
          <w:sz w:val="28"/>
          <w:szCs w:val="28"/>
          <w:lang w:val="en-US"/>
        </w:rPr>
        <w:t>Dunster, F. J. Kelly [et al.]  // Epidemiology. – 2012. – Vol. 23, № 4. – P. 607</w:t>
      </w:r>
      <w:r w:rsidR="007A1521" w:rsidRPr="002C707B">
        <w:rPr>
          <w:sz w:val="28"/>
          <w:szCs w:val="28"/>
          <w:lang w:val="en-US"/>
        </w:rPr>
        <w:t>–</w:t>
      </w:r>
      <w:r w:rsidRPr="002C707B">
        <w:rPr>
          <w:sz w:val="28"/>
          <w:szCs w:val="28"/>
          <w:lang w:val="en-US"/>
        </w:rPr>
        <w:t xml:space="preserve">615. </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2</w:t>
      </w:r>
      <w:r w:rsidRPr="002C707B">
        <w:rPr>
          <w:sz w:val="28"/>
          <w:szCs w:val="28"/>
          <w:lang w:val="en-US"/>
        </w:rPr>
        <w:t>. Respiratory health effects of airborne particulate matter: the role of particle size, composition, and oxidative potential-the RAPTES project / M. Strak, N.</w:t>
      </w:r>
      <w:r w:rsidR="00D274AB">
        <w:rPr>
          <w:sz w:val="28"/>
          <w:szCs w:val="28"/>
          <w:lang w:val="uk-UA"/>
        </w:rPr>
        <w:t> </w:t>
      </w:r>
      <w:r w:rsidRPr="002C707B">
        <w:rPr>
          <w:sz w:val="28"/>
          <w:szCs w:val="28"/>
          <w:lang w:val="en-US"/>
        </w:rPr>
        <w:t>A. Janssen, K. J. Godri // Environ Health Perspect. – 2012. – Vol. 120, N 8. – P. 1183</w:t>
      </w:r>
      <w:r w:rsidR="005462BF" w:rsidRPr="002C707B">
        <w:rPr>
          <w:sz w:val="28"/>
          <w:szCs w:val="28"/>
          <w:lang w:val="en-US"/>
        </w:rPr>
        <w:t>–</w:t>
      </w:r>
      <w:r w:rsidRPr="002C707B">
        <w:rPr>
          <w:sz w:val="28"/>
          <w:szCs w:val="28"/>
          <w:lang w:val="en-US"/>
        </w:rPr>
        <w:t xml:space="preserve">1189. </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3</w:t>
      </w:r>
      <w:r w:rsidRPr="002C707B">
        <w:rPr>
          <w:sz w:val="28"/>
          <w:szCs w:val="28"/>
          <w:lang w:val="uk-UA"/>
        </w:rPr>
        <w:t>.</w:t>
      </w:r>
      <w:r w:rsidRPr="002C707B">
        <w:rPr>
          <w:sz w:val="28"/>
          <w:szCs w:val="28"/>
          <w:lang w:val="en-US"/>
        </w:rPr>
        <w:t xml:space="preserve"> Robert J. Laumbach.  Respiratory Health Effects of Air Pollution: Update on Biomass Smoke and Traffic Pollution  / J. Laumbach Robert, M.</w:t>
      </w:r>
      <w:r w:rsidR="00D274AB">
        <w:rPr>
          <w:sz w:val="28"/>
          <w:szCs w:val="28"/>
          <w:lang w:val="uk-UA"/>
        </w:rPr>
        <w:t> </w:t>
      </w:r>
      <w:r w:rsidRPr="002C707B">
        <w:rPr>
          <w:sz w:val="28"/>
          <w:szCs w:val="28"/>
          <w:lang w:val="en-US"/>
        </w:rPr>
        <w:t>Howard</w:t>
      </w:r>
      <w:r w:rsidR="00D274AB">
        <w:rPr>
          <w:sz w:val="28"/>
          <w:szCs w:val="28"/>
          <w:lang w:val="uk-UA"/>
        </w:rPr>
        <w:t> </w:t>
      </w:r>
      <w:r w:rsidRPr="002C707B">
        <w:rPr>
          <w:sz w:val="28"/>
          <w:szCs w:val="28"/>
          <w:lang w:val="en-US"/>
        </w:rPr>
        <w:t xml:space="preserve">Kipen  // J Allergy Clin Immunol. – 2012. – Vol. 129, N 1. – P. 3–13.  </w:t>
      </w:r>
    </w:p>
    <w:p w:rsidR="004E073E" w:rsidRPr="002C707B" w:rsidRDefault="004E073E" w:rsidP="00044358">
      <w:pPr>
        <w:spacing w:line="360" w:lineRule="auto"/>
        <w:ind w:firstLine="851"/>
        <w:jc w:val="both"/>
        <w:rPr>
          <w:sz w:val="28"/>
          <w:szCs w:val="28"/>
          <w:lang w:val="uk-UA"/>
        </w:rPr>
      </w:pPr>
      <w:r>
        <w:rPr>
          <w:sz w:val="28"/>
          <w:szCs w:val="28"/>
          <w:lang w:val="uk-UA"/>
        </w:rPr>
        <w:lastRenderedPageBreak/>
        <w:t>21</w:t>
      </w:r>
      <w:r w:rsidR="00980B4C">
        <w:rPr>
          <w:sz w:val="28"/>
          <w:szCs w:val="28"/>
          <w:lang w:val="en-US"/>
        </w:rPr>
        <w:t>4</w:t>
      </w:r>
      <w:r w:rsidRPr="002C707B">
        <w:rPr>
          <w:sz w:val="28"/>
          <w:szCs w:val="28"/>
          <w:lang w:val="en-US"/>
        </w:rPr>
        <w:t>. Shusterman D. Environmental nonallergic rhinitis  / D. Shusterman  // Clin Allergy Immunol. – 2007. – № 19. – P. 249</w:t>
      </w:r>
      <w:r w:rsidR="007A1521" w:rsidRPr="002C707B">
        <w:rPr>
          <w:sz w:val="28"/>
          <w:szCs w:val="28"/>
          <w:lang w:val="en-US"/>
        </w:rPr>
        <w:t>–</w:t>
      </w:r>
      <w:r w:rsidRPr="002C707B">
        <w:rPr>
          <w:sz w:val="28"/>
          <w:szCs w:val="28"/>
          <w:lang w:val="en-US"/>
        </w:rPr>
        <w:t xml:space="preserve">266. </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5</w:t>
      </w:r>
      <w:r w:rsidRPr="002C707B">
        <w:rPr>
          <w:sz w:val="28"/>
          <w:szCs w:val="28"/>
          <w:lang w:val="en-US"/>
        </w:rPr>
        <w:t>. Takizawa H.  Impact of air pollution on allergic diseases / H. Takizawa // Korean J Intern Med. – 2011. – 26 (3). – P. 262</w:t>
      </w:r>
      <w:r w:rsidR="007A1521" w:rsidRPr="002C707B">
        <w:rPr>
          <w:sz w:val="28"/>
          <w:szCs w:val="28"/>
          <w:lang w:val="en-US"/>
        </w:rPr>
        <w:t>–</w:t>
      </w:r>
      <w:r w:rsidRPr="002C707B">
        <w:rPr>
          <w:sz w:val="28"/>
          <w:szCs w:val="28"/>
          <w:lang w:val="en-US"/>
        </w:rPr>
        <w:t xml:space="preserve">273. </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6</w:t>
      </w:r>
      <w:r w:rsidRPr="002C707B">
        <w:rPr>
          <w:sz w:val="28"/>
          <w:szCs w:val="28"/>
          <w:lang w:val="en-US"/>
        </w:rPr>
        <w:t>. Traffic-related air pollution and respiratory symptoms among asthmatic children, resident in Mexico City: the EVA cohort study  / M. C. Escamilla – Nunez, Albino Barraza Villarreal, Leticia Hernandez-Cadena [et al.] // Respiratory Research. – 2008. – November, 9:74</w:t>
      </w:r>
    </w:p>
    <w:p w:rsidR="004E073E" w:rsidRPr="002C707B" w:rsidRDefault="004E073E" w:rsidP="00044358">
      <w:pPr>
        <w:spacing w:line="360" w:lineRule="auto"/>
        <w:ind w:firstLine="851"/>
        <w:jc w:val="both"/>
        <w:rPr>
          <w:sz w:val="28"/>
          <w:szCs w:val="28"/>
          <w:lang w:val="en-US"/>
        </w:rPr>
      </w:pPr>
      <w:r>
        <w:rPr>
          <w:sz w:val="28"/>
          <w:szCs w:val="28"/>
          <w:lang w:val="uk-UA"/>
        </w:rPr>
        <w:t>21</w:t>
      </w:r>
      <w:r w:rsidR="00980B4C">
        <w:rPr>
          <w:sz w:val="28"/>
          <w:szCs w:val="28"/>
          <w:lang w:val="en-US"/>
        </w:rPr>
        <w:t>7</w:t>
      </w:r>
      <w:r w:rsidRPr="002C707B">
        <w:rPr>
          <w:sz w:val="28"/>
          <w:szCs w:val="28"/>
          <w:lang w:val="en-US"/>
        </w:rPr>
        <w:t>. Traffic-related air pollution in relation to respiratory symptoms, allergic sensitization and lung function in schoolchildren / M. Rosenlund, F. Forastiere, D.</w:t>
      </w:r>
      <w:r w:rsidR="00D274AB">
        <w:rPr>
          <w:sz w:val="28"/>
          <w:szCs w:val="28"/>
          <w:lang w:val="uk-UA"/>
        </w:rPr>
        <w:t> </w:t>
      </w:r>
      <w:r w:rsidRPr="002C707B">
        <w:rPr>
          <w:sz w:val="28"/>
          <w:szCs w:val="28"/>
          <w:lang w:val="en-US"/>
        </w:rPr>
        <w:t>Porta</w:t>
      </w:r>
      <w:r w:rsidR="002941B7">
        <w:rPr>
          <w:sz w:val="28"/>
          <w:szCs w:val="28"/>
          <w:lang w:val="uk-UA"/>
        </w:rPr>
        <w:t xml:space="preserve"> </w:t>
      </w:r>
      <w:r w:rsidRPr="002C707B">
        <w:rPr>
          <w:sz w:val="28"/>
          <w:szCs w:val="28"/>
          <w:lang w:val="en-US"/>
        </w:rPr>
        <w:t>// Thorax. – 2009. –№ 64 (7). – P. 573</w:t>
      </w:r>
      <w:r w:rsidR="007A1521" w:rsidRPr="002C707B">
        <w:rPr>
          <w:sz w:val="28"/>
          <w:szCs w:val="28"/>
          <w:lang w:val="en-US"/>
        </w:rPr>
        <w:t>–</w:t>
      </w:r>
      <w:r w:rsidRPr="002C707B">
        <w:rPr>
          <w:sz w:val="28"/>
          <w:szCs w:val="28"/>
          <w:lang w:val="en-US"/>
        </w:rPr>
        <w:t xml:space="preserve">580. </w:t>
      </w:r>
    </w:p>
    <w:p w:rsidR="00660065" w:rsidRPr="00660065" w:rsidRDefault="004E073E" w:rsidP="00975186">
      <w:pPr>
        <w:spacing w:line="360" w:lineRule="auto"/>
        <w:ind w:firstLine="851"/>
        <w:rPr>
          <w:sz w:val="28"/>
          <w:szCs w:val="28"/>
          <w:lang w:val="en-US"/>
        </w:rPr>
      </w:pPr>
      <w:r w:rsidRPr="00660065">
        <w:rPr>
          <w:sz w:val="28"/>
          <w:szCs w:val="28"/>
          <w:lang w:val="uk-UA"/>
        </w:rPr>
        <w:t>21</w:t>
      </w:r>
      <w:r w:rsidR="00980B4C" w:rsidRPr="00660065">
        <w:rPr>
          <w:sz w:val="28"/>
          <w:szCs w:val="28"/>
          <w:lang w:val="en-US"/>
        </w:rPr>
        <w:t>8</w:t>
      </w:r>
      <w:r w:rsidRPr="00660065">
        <w:rPr>
          <w:sz w:val="28"/>
          <w:szCs w:val="28"/>
          <w:lang w:val="en-US"/>
        </w:rPr>
        <w:t>. World Health Statistics, 201</w:t>
      </w:r>
      <w:r w:rsidR="00660065">
        <w:rPr>
          <w:sz w:val="28"/>
          <w:szCs w:val="28"/>
          <w:lang w:val="en-US"/>
        </w:rPr>
        <w:t xml:space="preserve">4 </w:t>
      </w:r>
      <w:r w:rsidRPr="00660065">
        <w:rPr>
          <w:sz w:val="28"/>
          <w:szCs w:val="28"/>
          <w:lang w:val="en-US"/>
        </w:rPr>
        <w:t>[</w:t>
      </w:r>
      <w:r w:rsidRPr="00660065">
        <w:rPr>
          <w:sz w:val="28"/>
          <w:szCs w:val="28"/>
          <w:lang w:val="uk-UA"/>
        </w:rPr>
        <w:t>Електронний ресурс</w:t>
      </w:r>
      <w:r w:rsidRPr="00660065">
        <w:rPr>
          <w:sz w:val="28"/>
          <w:szCs w:val="28"/>
          <w:lang w:val="en-US"/>
        </w:rPr>
        <w:t>]. – 1</w:t>
      </w:r>
      <w:r w:rsidR="00660065" w:rsidRPr="00660065">
        <w:rPr>
          <w:sz w:val="28"/>
          <w:szCs w:val="28"/>
          <w:lang w:val="en-US"/>
        </w:rPr>
        <w:t>2</w:t>
      </w:r>
      <w:r w:rsidRPr="00660065">
        <w:rPr>
          <w:sz w:val="28"/>
          <w:szCs w:val="28"/>
          <w:lang w:val="en-US"/>
        </w:rPr>
        <w:t xml:space="preserve">1 p. – </w:t>
      </w:r>
      <w:r w:rsidRPr="00660065">
        <w:rPr>
          <w:sz w:val="28"/>
          <w:szCs w:val="28"/>
          <w:lang w:val="uk-UA"/>
        </w:rPr>
        <w:t>Режим доступу:</w:t>
      </w:r>
      <w:r w:rsidR="00660065" w:rsidRPr="00660065">
        <w:rPr>
          <w:sz w:val="28"/>
          <w:szCs w:val="28"/>
          <w:lang w:val="en-US"/>
        </w:rPr>
        <w:t>http://www.who.int/gho/publications/world_health_statistics/EN_WHS2014</w:t>
      </w:r>
      <w:r w:rsidR="00975186">
        <w:rPr>
          <w:sz w:val="28"/>
          <w:szCs w:val="28"/>
          <w:lang w:val="en-US"/>
        </w:rPr>
        <w:t xml:space="preserve"> _</w:t>
      </w:r>
      <w:r w:rsidR="00660065" w:rsidRPr="00660065">
        <w:rPr>
          <w:sz w:val="28"/>
          <w:szCs w:val="28"/>
          <w:lang w:val="en-US"/>
        </w:rPr>
        <w:t>Part3.pdf</w:t>
      </w:r>
    </w:p>
    <w:p w:rsidR="001556F5" w:rsidRDefault="001556F5" w:rsidP="004E073E">
      <w:pPr>
        <w:spacing w:line="360" w:lineRule="auto"/>
        <w:ind w:firstLine="851"/>
        <w:jc w:val="both"/>
        <w:rPr>
          <w:sz w:val="28"/>
          <w:szCs w:val="28"/>
          <w:lang w:val="uk-UA"/>
        </w:rPr>
      </w:pPr>
    </w:p>
    <w:p w:rsidR="001556F5" w:rsidRDefault="001556F5" w:rsidP="004E073E">
      <w:pPr>
        <w:spacing w:line="360" w:lineRule="auto"/>
        <w:ind w:firstLine="851"/>
        <w:jc w:val="both"/>
        <w:rPr>
          <w:sz w:val="28"/>
          <w:szCs w:val="28"/>
          <w:lang w:val="uk-UA"/>
        </w:rPr>
      </w:pPr>
    </w:p>
    <w:p w:rsidR="001556F5" w:rsidRPr="001556F5" w:rsidRDefault="001556F5" w:rsidP="004E073E">
      <w:pPr>
        <w:spacing w:line="360" w:lineRule="auto"/>
        <w:ind w:firstLine="851"/>
        <w:jc w:val="both"/>
        <w:rPr>
          <w:sz w:val="28"/>
          <w:szCs w:val="28"/>
          <w:lang w:val="uk-UA"/>
        </w:rPr>
      </w:pPr>
    </w:p>
    <w:p w:rsidR="00B03A81" w:rsidRDefault="00B03A81" w:rsidP="004E073E">
      <w:pPr>
        <w:spacing w:line="360" w:lineRule="auto"/>
        <w:ind w:firstLine="720"/>
        <w:jc w:val="center"/>
        <w:rPr>
          <w:sz w:val="28"/>
          <w:szCs w:val="28"/>
          <w:lang w:val="en-US"/>
        </w:rPr>
      </w:pPr>
    </w:p>
    <w:p w:rsidR="001556F5" w:rsidRDefault="001556F5" w:rsidP="001556F5">
      <w:pPr>
        <w:tabs>
          <w:tab w:val="left" w:pos="1275"/>
        </w:tabs>
        <w:spacing w:line="360" w:lineRule="auto"/>
        <w:ind w:firstLine="720"/>
        <w:rPr>
          <w:sz w:val="28"/>
          <w:szCs w:val="28"/>
          <w:lang w:val="en-US"/>
        </w:rPr>
      </w:pPr>
      <w:r>
        <w:rPr>
          <w:sz w:val="28"/>
          <w:szCs w:val="28"/>
          <w:lang w:val="en-US"/>
        </w:rPr>
        <w:tab/>
      </w:r>
    </w:p>
    <w:p w:rsidR="00B03A81" w:rsidRDefault="001556F5" w:rsidP="001556F5">
      <w:pPr>
        <w:tabs>
          <w:tab w:val="left" w:pos="1275"/>
        </w:tabs>
        <w:spacing w:line="360" w:lineRule="auto"/>
        <w:ind w:firstLine="720"/>
        <w:rPr>
          <w:sz w:val="28"/>
          <w:szCs w:val="28"/>
          <w:lang w:val="en-US"/>
        </w:rPr>
      </w:pPr>
      <w:r>
        <w:rPr>
          <w:sz w:val="28"/>
          <w:szCs w:val="28"/>
          <w:lang w:val="en-US"/>
        </w:rPr>
        <w:br w:type="textWrapping" w:clear="all"/>
      </w:r>
    </w:p>
    <w:p w:rsidR="007A1FD2" w:rsidRDefault="007A1FD2" w:rsidP="00E12EA1">
      <w:pPr>
        <w:spacing w:line="360" w:lineRule="auto"/>
        <w:ind w:firstLine="851"/>
        <w:jc w:val="both"/>
        <w:rPr>
          <w:sz w:val="28"/>
          <w:lang w:val="uk-UA"/>
        </w:rPr>
      </w:pPr>
    </w:p>
    <w:sectPr w:rsidR="007A1FD2" w:rsidSect="00223FE7">
      <w:headerReference w:type="even" r:id="rId41"/>
      <w:headerReference w:type="default" r:id="rId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93" w:rsidRDefault="004A1A93">
      <w:r>
        <w:separator/>
      </w:r>
    </w:p>
  </w:endnote>
  <w:endnote w:type="continuationSeparator" w:id="0">
    <w:p w:rsidR="004A1A93" w:rsidRDefault="004A1A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pPr>
      <w:pStyle w:val="ab"/>
      <w:framePr w:wrap="around" w:vAnchor="text" w:hAnchor="margin" w:xAlign="center" w:y="1"/>
      <w:rPr>
        <w:rStyle w:val="ad"/>
      </w:rPr>
    </w:pPr>
    <w:r>
      <w:rPr>
        <w:rStyle w:val="ad"/>
      </w:rPr>
      <w:fldChar w:fldCharType="begin"/>
    </w:r>
    <w:r w:rsidR="001D6FC3">
      <w:rPr>
        <w:rStyle w:val="ad"/>
      </w:rPr>
      <w:instrText xml:space="preserve"> PAGE </w:instrText>
    </w:r>
    <w:r>
      <w:rPr>
        <w:rStyle w:val="ad"/>
      </w:rPr>
      <w:fldChar w:fldCharType="separate"/>
    </w:r>
    <w:r w:rsidR="001D6FC3">
      <w:rPr>
        <w:rStyle w:val="ad"/>
        <w:noProof/>
      </w:rPr>
      <w:t>13</w:t>
    </w:r>
    <w:r>
      <w:rPr>
        <w:rStyle w:val="ad"/>
      </w:rPr>
      <w:fldChar w:fldCharType="end"/>
    </w:r>
    <w:r>
      <w:rPr>
        <w:rStyle w:val="ad"/>
      </w:rPr>
      <w:fldChar w:fldCharType="begin"/>
    </w:r>
    <w:r w:rsidR="001D6FC3">
      <w:rPr>
        <w:rStyle w:val="ad"/>
      </w:rPr>
      <w:instrText xml:space="preserve"> NUMPAGES </w:instrText>
    </w:r>
    <w:r>
      <w:rPr>
        <w:rStyle w:val="ad"/>
      </w:rPr>
      <w:fldChar w:fldCharType="separate"/>
    </w:r>
    <w:r w:rsidR="001D6FC3">
      <w:rPr>
        <w:rStyle w:val="ad"/>
        <w:noProof/>
      </w:rPr>
      <w:t>188</w:t>
    </w:r>
    <w:r>
      <w:rPr>
        <w:rStyle w:val="ad"/>
      </w:rPr>
      <w:fldChar w:fldCharType="end"/>
    </w:r>
    <w:r>
      <w:rPr>
        <w:rStyle w:val="ad"/>
      </w:rPr>
      <w:fldChar w:fldCharType="begin"/>
    </w:r>
    <w:r w:rsidR="001D6FC3">
      <w:rPr>
        <w:rStyle w:val="ad"/>
      </w:rPr>
      <w:instrText xml:space="preserve">PAGE  </w:instrText>
    </w:r>
    <w:r>
      <w:rPr>
        <w:rStyle w:val="ad"/>
      </w:rPr>
      <w:fldChar w:fldCharType="end"/>
    </w:r>
  </w:p>
  <w:p w:rsidR="001D6FC3" w:rsidRDefault="001D6FC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pPr>
      <w:pStyle w:val="ab"/>
      <w:framePr w:wrap="around" w:vAnchor="text" w:hAnchor="margin" w:xAlign="center" w:y="1"/>
      <w:rPr>
        <w:rStyle w:val="ad"/>
      </w:rPr>
    </w:pPr>
    <w:r>
      <w:rPr>
        <w:rStyle w:val="ad"/>
      </w:rPr>
      <w:fldChar w:fldCharType="begin"/>
    </w:r>
    <w:r w:rsidR="001D6FC3">
      <w:rPr>
        <w:rStyle w:val="ad"/>
      </w:rPr>
      <w:instrText xml:space="preserve"> PAGE </w:instrText>
    </w:r>
    <w:r>
      <w:rPr>
        <w:rStyle w:val="ad"/>
      </w:rPr>
      <w:fldChar w:fldCharType="separate"/>
    </w:r>
    <w:r w:rsidR="001D6FC3">
      <w:rPr>
        <w:rStyle w:val="ad"/>
        <w:noProof/>
      </w:rPr>
      <w:t>13</w:t>
    </w:r>
    <w:r>
      <w:rPr>
        <w:rStyle w:val="ad"/>
      </w:rPr>
      <w:fldChar w:fldCharType="end"/>
    </w:r>
    <w:r>
      <w:rPr>
        <w:rStyle w:val="ad"/>
      </w:rPr>
      <w:fldChar w:fldCharType="begin"/>
    </w:r>
    <w:r w:rsidR="001D6FC3">
      <w:rPr>
        <w:rStyle w:val="ad"/>
      </w:rPr>
      <w:instrText xml:space="preserve"> NUMPAGES </w:instrText>
    </w:r>
    <w:r>
      <w:rPr>
        <w:rStyle w:val="ad"/>
      </w:rPr>
      <w:fldChar w:fldCharType="separate"/>
    </w:r>
    <w:r w:rsidR="001D6FC3">
      <w:rPr>
        <w:rStyle w:val="ad"/>
        <w:noProof/>
      </w:rPr>
      <w:t>188</w:t>
    </w:r>
    <w:r>
      <w:rPr>
        <w:rStyle w:val="ad"/>
      </w:rPr>
      <w:fldChar w:fldCharType="end"/>
    </w:r>
    <w:r>
      <w:rPr>
        <w:rStyle w:val="ad"/>
      </w:rPr>
      <w:fldChar w:fldCharType="begin"/>
    </w:r>
    <w:r w:rsidR="001D6FC3">
      <w:rPr>
        <w:rStyle w:val="ad"/>
      </w:rPr>
      <w:instrText xml:space="preserve">PAGE  </w:instrText>
    </w:r>
    <w:r>
      <w:rPr>
        <w:rStyle w:val="ad"/>
      </w:rPr>
      <w:fldChar w:fldCharType="end"/>
    </w:r>
  </w:p>
  <w:p w:rsidR="001D6FC3" w:rsidRDefault="001D6F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93" w:rsidRDefault="004A1A93">
      <w:r>
        <w:separator/>
      </w:r>
    </w:p>
  </w:footnote>
  <w:footnote w:type="continuationSeparator" w:id="0">
    <w:p w:rsidR="004A1A93" w:rsidRDefault="004A1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6F14ED">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end"/>
    </w:r>
  </w:p>
  <w:p w:rsidR="001D6FC3" w:rsidRDefault="001D6FC3">
    <w:pPr>
      <w:pStyle w:val="ae"/>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4B151B">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end"/>
    </w:r>
  </w:p>
  <w:p w:rsidR="001D6FC3" w:rsidRDefault="001D6FC3" w:rsidP="004B151B">
    <w:pPr>
      <w:pStyle w:val="ae"/>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4B151B">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separate"/>
    </w:r>
    <w:r w:rsidR="005E417F">
      <w:rPr>
        <w:rStyle w:val="ad"/>
        <w:noProof/>
      </w:rPr>
      <w:t>149</w:t>
    </w:r>
    <w:r>
      <w:rPr>
        <w:rStyle w:val="ad"/>
      </w:rPr>
      <w:fldChar w:fldCharType="end"/>
    </w:r>
  </w:p>
  <w:p w:rsidR="001D6FC3" w:rsidRDefault="001D6FC3" w:rsidP="004B151B">
    <w:pPr>
      <w:pStyle w:val="ae"/>
      <w:ind w:right="360"/>
      <w:rPr>
        <w:lang w:val="en-US"/>
      </w:rPr>
    </w:pPr>
  </w:p>
  <w:p w:rsidR="001D6FC3" w:rsidRDefault="001D6FC3" w:rsidP="004B151B">
    <w:pPr>
      <w:pStyle w:val="ae"/>
      <w:ind w:right="360"/>
      <w:rPr>
        <w:lang w:val="en-US"/>
      </w:rPr>
    </w:pPr>
  </w:p>
  <w:p w:rsidR="001D6FC3" w:rsidRPr="00F302E2" w:rsidRDefault="001D6FC3" w:rsidP="004B151B">
    <w:pPr>
      <w:pStyle w:val="ae"/>
      <w:ind w:right="36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6F14ED">
    <w:pPr>
      <w:pStyle w:val="ae"/>
      <w:framePr w:wrap="around" w:vAnchor="text" w:hAnchor="margin" w:xAlign="right" w:y="1"/>
      <w:jc w:val="right"/>
      <w:rPr>
        <w:rStyle w:val="ad"/>
      </w:rPr>
    </w:pPr>
    <w:r>
      <w:rPr>
        <w:rStyle w:val="ad"/>
      </w:rPr>
      <w:fldChar w:fldCharType="begin"/>
    </w:r>
    <w:r w:rsidR="001D6FC3">
      <w:rPr>
        <w:rStyle w:val="ad"/>
      </w:rPr>
      <w:instrText xml:space="preserve">PAGE  </w:instrText>
    </w:r>
    <w:r>
      <w:rPr>
        <w:rStyle w:val="ad"/>
      </w:rPr>
      <w:fldChar w:fldCharType="separate"/>
    </w:r>
    <w:r w:rsidR="005E417F">
      <w:rPr>
        <w:rStyle w:val="ad"/>
        <w:noProof/>
      </w:rPr>
      <w:t>42</w:t>
    </w:r>
    <w:r>
      <w:rPr>
        <w:rStyle w:val="ad"/>
      </w:rPr>
      <w:fldChar w:fldCharType="end"/>
    </w:r>
  </w:p>
  <w:p w:rsidR="001D6FC3" w:rsidRDefault="001D6FC3" w:rsidP="006F14ED">
    <w:pPr>
      <w:pStyle w:val="ae"/>
      <w:framePr w:wrap="around" w:vAnchor="text" w:hAnchor="margin" w:xAlign="right" w:y="1"/>
      <w:ind w:right="360"/>
      <w:rPr>
        <w:rStyle w:val="ad"/>
      </w:rPr>
    </w:pPr>
  </w:p>
  <w:p w:rsidR="001D6FC3" w:rsidRDefault="001D6FC3">
    <w:pPr>
      <w:pStyle w:val="ae"/>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204"/>
      <w:docPartObj>
        <w:docPartGallery w:val="Page Numbers (Top of Page)"/>
        <w:docPartUnique/>
      </w:docPartObj>
    </w:sdtPr>
    <w:sdtContent>
      <w:p w:rsidR="001D6FC3" w:rsidRDefault="00B9093E">
        <w:pPr>
          <w:pStyle w:val="ae"/>
          <w:jc w:val="right"/>
        </w:pPr>
        <w:fldSimple w:instr=" PAGE   \* MERGEFORMAT ">
          <w:r w:rsidR="005E417F">
            <w:rPr>
              <w:noProof/>
            </w:rPr>
            <w:t>53</w:t>
          </w:r>
        </w:fldSimple>
      </w:p>
    </w:sdtContent>
  </w:sdt>
  <w:p w:rsidR="001D6FC3" w:rsidRDefault="001D6FC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end"/>
    </w:r>
  </w:p>
  <w:p w:rsidR="001D6FC3" w:rsidRDefault="001D6FC3">
    <w:pPr>
      <w:pStyle w:val="a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separate"/>
    </w:r>
    <w:r w:rsidR="001D6FC3">
      <w:rPr>
        <w:rStyle w:val="ad"/>
        <w:noProof/>
      </w:rPr>
      <w:t>66</w:t>
    </w:r>
    <w:r>
      <w:rPr>
        <w:rStyle w:val="ad"/>
      </w:rPr>
      <w:fldChar w:fldCharType="end"/>
    </w:r>
  </w:p>
  <w:p w:rsidR="001D6FC3" w:rsidRDefault="001D6FC3">
    <w:pPr>
      <w:pStyle w:val="ae"/>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end"/>
    </w:r>
  </w:p>
  <w:p w:rsidR="001D6FC3" w:rsidRDefault="001D6FC3">
    <w:pPr>
      <w:pStyle w:val="ae"/>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205"/>
      <w:docPartObj>
        <w:docPartGallery w:val="Page Numbers (Top of Page)"/>
        <w:docPartUnique/>
      </w:docPartObj>
    </w:sdtPr>
    <w:sdtContent>
      <w:p w:rsidR="001D6FC3" w:rsidRDefault="00B9093E">
        <w:pPr>
          <w:pStyle w:val="ae"/>
          <w:jc w:val="right"/>
        </w:pPr>
        <w:fldSimple w:instr=" PAGE   \* MERGEFORMAT ">
          <w:r w:rsidR="005E417F">
            <w:rPr>
              <w:noProof/>
            </w:rPr>
            <w:t>86</w:t>
          </w:r>
        </w:fldSimple>
      </w:p>
    </w:sdtContent>
  </w:sdt>
  <w:p w:rsidR="001D6FC3" w:rsidRDefault="001D6FC3">
    <w:pPr>
      <w:pStyle w:val="ae"/>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4B151B">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end"/>
    </w:r>
  </w:p>
  <w:p w:rsidR="001D6FC3" w:rsidRDefault="001D6FC3" w:rsidP="004B151B">
    <w:pPr>
      <w:pStyle w:val="ae"/>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C3" w:rsidRDefault="00B9093E" w:rsidP="004B151B">
    <w:pPr>
      <w:pStyle w:val="ae"/>
      <w:framePr w:wrap="around" w:vAnchor="text" w:hAnchor="margin" w:xAlign="right" w:y="1"/>
      <w:rPr>
        <w:rStyle w:val="ad"/>
      </w:rPr>
    </w:pPr>
    <w:r>
      <w:rPr>
        <w:rStyle w:val="ad"/>
      </w:rPr>
      <w:fldChar w:fldCharType="begin"/>
    </w:r>
    <w:r w:rsidR="001D6FC3">
      <w:rPr>
        <w:rStyle w:val="ad"/>
      </w:rPr>
      <w:instrText xml:space="preserve">PAGE  </w:instrText>
    </w:r>
    <w:r>
      <w:rPr>
        <w:rStyle w:val="ad"/>
      </w:rPr>
      <w:fldChar w:fldCharType="separate"/>
    </w:r>
    <w:r w:rsidR="005E417F">
      <w:rPr>
        <w:rStyle w:val="ad"/>
        <w:noProof/>
      </w:rPr>
      <w:t>117</w:t>
    </w:r>
    <w:r>
      <w:rPr>
        <w:rStyle w:val="ad"/>
      </w:rPr>
      <w:fldChar w:fldCharType="end"/>
    </w:r>
  </w:p>
  <w:p w:rsidR="001D6FC3" w:rsidRDefault="001D6FC3" w:rsidP="004B151B">
    <w:pPr>
      <w:pStyle w:val="ae"/>
      <w:ind w:right="360"/>
      <w:rPr>
        <w:lang w:val="en-US"/>
      </w:rPr>
    </w:pPr>
  </w:p>
  <w:p w:rsidR="001D6FC3" w:rsidRPr="00F302E2" w:rsidRDefault="001D6FC3" w:rsidP="004B151B">
    <w:pPr>
      <w:pStyle w:val="ae"/>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8"/>
    <w:lvl w:ilvl="0">
      <w:start w:val="1"/>
      <w:numFmt w:val="bullet"/>
      <w:suff w:val="nothing"/>
      <w:lvlText w:val=""/>
      <w:lvlJc w:val="left"/>
      <w:pPr>
        <w:ind w:left="360" w:hanging="360"/>
      </w:pPr>
      <w:rPr>
        <w:rFonts w:ascii="Wingdings" w:hAnsi="Wingdings"/>
      </w:rPr>
    </w:lvl>
  </w:abstractNum>
  <w:abstractNum w:abstractNumId="1">
    <w:nsid w:val="00000004"/>
    <w:multiLevelType w:val="multilevel"/>
    <w:tmpl w:val="00000004"/>
    <w:name w:val="WW8Num9"/>
    <w:lvl w:ilvl="0">
      <w:start w:val="1"/>
      <w:numFmt w:val="bullet"/>
      <w:suff w:val="nothing"/>
      <w:lvlText w:val=""/>
      <w:lvlJc w:val="left"/>
      <w:pPr>
        <w:ind w:left="1720" w:hanging="360"/>
      </w:pPr>
      <w:rPr>
        <w:rFonts w:ascii="Wingdings" w:hAnsi="Wingdings"/>
      </w:rPr>
    </w:lvl>
    <w:lvl w:ilvl="1">
      <w:start w:val="1"/>
      <w:numFmt w:val="bullet"/>
      <w:suff w:val="nothing"/>
      <w:lvlText w:val="o"/>
      <w:lvlJc w:val="left"/>
      <w:pPr>
        <w:ind w:left="2440" w:hanging="360"/>
      </w:pPr>
      <w:rPr>
        <w:rFonts w:ascii="Courier New" w:hAnsi="Courier New"/>
      </w:rPr>
    </w:lvl>
    <w:lvl w:ilvl="2">
      <w:start w:val="1"/>
      <w:numFmt w:val="bullet"/>
      <w:suff w:val="nothing"/>
      <w:lvlText w:val=""/>
      <w:lvlJc w:val="left"/>
      <w:pPr>
        <w:ind w:left="3160" w:hanging="360"/>
      </w:pPr>
      <w:rPr>
        <w:rFonts w:ascii="Wingdings" w:hAnsi="Wingdings"/>
      </w:rPr>
    </w:lvl>
    <w:lvl w:ilvl="3">
      <w:start w:val="1"/>
      <w:numFmt w:val="bullet"/>
      <w:suff w:val="nothing"/>
      <w:lvlText w:val=""/>
      <w:lvlJc w:val="left"/>
      <w:pPr>
        <w:ind w:left="3880" w:hanging="360"/>
      </w:pPr>
      <w:rPr>
        <w:rFonts w:ascii="Symbol" w:hAnsi="Symbol"/>
      </w:rPr>
    </w:lvl>
    <w:lvl w:ilvl="4">
      <w:start w:val="1"/>
      <w:numFmt w:val="bullet"/>
      <w:suff w:val="nothing"/>
      <w:lvlText w:val="o"/>
      <w:lvlJc w:val="left"/>
      <w:pPr>
        <w:ind w:left="4600" w:hanging="360"/>
      </w:pPr>
      <w:rPr>
        <w:rFonts w:ascii="Courier New" w:hAnsi="Courier New"/>
      </w:rPr>
    </w:lvl>
    <w:lvl w:ilvl="5">
      <w:start w:val="1"/>
      <w:numFmt w:val="bullet"/>
      <w:suff w:val="nothing"/>
      <w:lvlText w:val=""/>
      <w:lvlJc w:val="left"/>
      <w:pPr>
        <w:ind w:left="5320" w:hanging="360"/>
      </w:pPr>
      <w:rPr>
        <w:rFonts w:ascii="Wingdings" w:hAnsi="Wingdings"/>
      </w:rPr>
    </w:lvl>
    <w:lvl w:ilvl="6">
      <w:start w:val="1"/>
      <w:numFmt w:val="bullet"/>
      <w:suff w:val="nothing"/>
      <w:lvlText w:val=""/>
      <w:lvlJc w:val="left"/>
      <w:pPr>
        <w:ind w:left="6040" w:hanging="360"/>
      </w:pPr>
      <w:rPr>
        <w:rFonts w:ascii="Symbol" w:hAnsi="Symbol"/>
      </w:rPr>
    </w:lvl>
    <w:lvl w:ilvl="7">
      <w:start w:val="1"/>
      <w:numFmt w:val="bullet"/>
      <w:suff w:val="nothing"/>
      <w:lvlText w:val="o"/>
      <w:lvlJc w:val="left"/>
      <w:pPr>
        <w:ind w:left="6760" w:hanging="360"/>
      </w:pPr>
      <w:rPr>
        <w:rFonts w:ascii="Courier New" w:hAnsi="Courier New"/>
      </w:rPr>
    </w:lvl>
    <w:lvl w:ilvl="8">
      <w:start w:val="1"/>
      <w:numFmt w:val="bullet"/>
      <w:suff w:val="nothing"/>
      <w:lvlText w:val=""/>
      <w:lvlJc w:val="left"/>
      <w:pPr>
        <w:ind w:left="7480" w:hanging="360"/>
      </w:pPr>
      <w:rPr>
        <w:rFonts w:ascii="Wingdings" w:hAnsi="Wingdings"/>
      </w:rPr>
    </w:lvl>
  </w:abstractNum>
  <w:abstractNum w:abstractNumId="2">
    <w:nsid w:val="00000005"/>
    <w:multiLevelType w:val="singleLevel"/>
    <w:tmpl w:val="00000005"/>
    <w:name w:val="WW8Num12"/>
    <w:lvl w:ilvl="0">
      <w:start w:val="1"/>
      <w:numFmt w:val="decimal"/>
      <w:suff w:val="nothing"/>
      <w:lvlText w:val="%1."/>
      <w:lvlJc w:val="left"/>
      <w:pPr>
        <w:ind w:left="1080" w:hanging="360"/>
      </w:pPr>
      <w:rPr>
        <w:rFonts w:cs="Times New Roman"/>
      </w:rPr>
    </w:lvl>
  </w:abstractNum>
  <w:abstractNum w:abstractNumId="3">
    <w:nsid w:val="00000006"/>
    <w:multiLevelType w:val="singleLevel"/>
    <w:tmpl w:val="00000006"/>
    <w:name w:val="WW8Num5"/>
    <w:lvl w:ilvl="0">
      <w:start w:val="1"/>
      <w:numFmt w:val="decimal"/>
      <w:suff w:val="nothing"/>
      <w:lvlText w:val="%1."/>
      <w:lvlJc w:val="left"/>
      <w:pPr>
        <w:ind w:left="1069" w:hanging="360"/>
      </w:pPr>
      <w:rPr>
        <w:rFonts w:cs="Times New Roman"/>
      </w:rPr>
    </w:lvl>
  </w:abstractNum>
  <w:abstractNum w:abstractNumId="4">
    <w:nsid w:val="00000007"/>
    <w:multiLevelType w:val="singleLevel"/>
    <w:tmpl w:val="00000007"/>
    <w:name w:val="WW8Num13"/>
    <w:lvl w:ilvl="0">
      <w:start w:val="1"/>
      <w:numFmt w:val="decimal"/>
      <w:suff w:val="nothing"/>
      <w:lvlText w:val="%1."/>
      <w:lvlJc w:val="left"/>
      <w:pPr>
        <w:ind w:left="360" w:hanging="360"/>
      </w:pPr>
      <w:rPr>
        <w:rFonts w:cs="Times New Roman"/>
      </w:rPr>
    </w:lvl>
  </w:abstractNum>
  <w:abstractNum w:abstractNumId="5">
    <w:nsid w:val="07033965"/>
    <w:multiLevelType w:val="multilevel"/>
    <w:tmpl w:val="1FE2746A"/>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72535B5"/>
    <w:multiLevelType w:val="hybridMultilevel"/>
    <w:tmpl w:val="D53C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A5799"/>
    <w:multiLevelType w:val="hybridMultilevel"/>
    <w:tmpl w:val="3C6A0938"/>
    <w:lvl w:ilvl="0" w:tplc="13F4EA2C">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7097C21"/>
    <w:multiLevelType w:val="hybridMultilevel"/>
    <w:tmpl w:val="D4FE9F36"/>
    <w:lvl w:ilvl="0" w:tplc="C7A21D3C">
      <w:start w:val="14"/>
      <w:numFmt w:val="bullet"/>
      <w:lvlText w:val="–"/>
      <w:lvlJc w:val="left"/>
      <w:pPr>
        <w:ind w:left="355"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9">
    <w:nsid w:val="1CD12BF5"/>
    <w:multiLevelType w:val="hybridMultilevel"/>
    <w:tmpl w:val="4FE09588"/>
    <w:lvl w:ilvl="0" w:tplc="247AC2B0">
      <w:start w:val="2"/>
      <w:numFmt w:val="bullet"/>
      <w:lvlText w:val="-"/>
      <w:lvlJc w:val="left"/>
      <w:pPr>
        <w:ind w:left="3660" w:hanging="360"/>
      </w:pPr>
      <w:rPr>
        <w:rFonts w:ascii="Times New Roman" w:eastAsia="Times New Roman" w:hAnsi="Times New Roman" w:cs="Times New Roman"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10">
    <w:nsid w:val="1EC23CB2"/>
    <w:multiLevelType w:val="multilevel"/>
    <w:tmpl w:val="3FE24F9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20830C36"/>
    <w:multiLevelType w:val="multilevel"/>
    <w:tmpl w:val="480E943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2288765F"/>
    <w:multiLevelType w:val="multilevel"/>
    <w:tmpl w:val="EAB6E69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322107B"/>
    <w:multiLevelType w:val="hybridMultilevel"/>
    <w:tmpl w:val="5360EFD8"/>
    <w:lvl w:ilvl="0" w:tplc="FEFCC7C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0058F3"/>
    <w:multiLevelType w:val="hybridMultilevel"/>
    <w:tmpl w:val="5E160484"/>
    <w:lvl w:ilvl="0" w:tplc="77FCA44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5974D9"/>
    <w:multiLevelType w:val="hybridMultilevel"/>
    <w:tmpl w:val="26F27950"/>
    <w:lvl w:ilvl="0" w:tplc="CF2E9E5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5B00657"/>
    <w:multiLevelType w:val="hybridMultilevel"/>
    <w:tmpl w:val="1D1647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76EBD"/>
    <w:multiLevelType w:val="multilevel"/>
    <w:tmpl w:val="0A8016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A73D41"/>
    <w:multiLevelType w:val="hybridMultilevel"/>
    <w:tmpl w:val="C9762F6E"/>
    <w:lvl w:ilvl="0" w:tplc="57A6D8E0">
      <w:start w:val="2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FFD45DB"/>
    <w:multiLevelType w:val="multilevel"/>
    <w:tmpl w:val="768A00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D225AB"/>
    <w:multiLevelType w:val="hybridMultilevel"/>
    <w:tmpl w:val="00D6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F43C86"/>
    <w:multiLevelType w:val="hybridMultilevel"/>
    <w:tmpl w:val="A540FD68"/>
    <w:lvl w:ilvl="0" w:tplc="BB32F41E">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21B602E"/>
    <w:multiLevelType w:val="hybridMultilevel"/>
    <w:tmpl w:val="6CFA320C"/>
    <w:lvl w:ilvl="0" w:tplc="108047EA">
      <w:start w:val="14"/>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FB6E9F"/>
    <w:multiLevelType w:val="hybridMultilevel"/>
    <w:tmpl w:val="313C3148"/>
    <w:lvl w:ilvl="0" w:tplc="D31C6AD0">
      <w:start w:val="14"/>
      <w:numFmt w:val="bullet"/>
      <w:lvlText w:val="-"/>
      <w:lvlJc w:val="left"/>
      <w:pPr>
        <w:ind w:left="355"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24">
    <w:nsid w:val="40C035F2"/>
    <w:multiLevelType w:val="hybridMultilevel"/>
    <w:tmpl w:val="90B631F8"/>
    <w:lvl w:ilvl="0" w:tplc="B85401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383C9C"/>
    <w:multiLevelType w:val="hybridMultilevel"/>
    <w:tmpl w:val="4B92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E2377"/>
    <w:multiLevelType w:val="hybridMultilevel"/>
    <w:tmpl w:val="702A9398"/>
    <w:lvl w:ilvl="0" w:tplc="2B66375E">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A79486B"/>
    <w:multiLevelType w:val="multilevel"/>
    <w:tmpl w:val="DAB28494"/>
    <w:lvl w:ilvl="0">
      <w:start w:val="4"/>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4BDE3D65"/>
    <w:multiLevelType w:val="hybridMultilevel"/>
    <w:tmpl w:val="2B105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6C35B1"/>
    <w:multiLevelType w:val="multilevel"/>
    <w:tmpl w:val="AD24AC2A"/>
    <w:lvl w:ilvl="0">
      <w:start w:val="1"/>
      <w:numFmt w:val="decimal"/>
      <w:lvlText w:val="%1."/>
      <w:lvlJc w:val="left"/>
      <w:pPr>
        <w:tabs>
          <w:tab w:val="num" w:pos="1494"/>
        </w:tabs>
        <w:ind w:left="1494" w:hanging="360"/>
      </w:pPr>
    </w:lvl>
    <w:lvl w:ilvl="1">
      <w:start w:val="1"/>
      <w:numFmt w:val="decimal"/>
      <w:isLgl/>
      <w:lvlText w:val="%1.%2"/>
      <w:lvlJc w:val="left"/>
      <w:pPr>
        <w:ind w:left="2244" w:hanging="1110"/>
      </w:pPr>
      <w:rPr>
        <w:rFonts w:hint="default"/>
      </w:rPr>
    </w:lvl>
    <w:lvl w:ilvl="2">
      <w:start w:val="1"/>
      <w:numFmt w:val="decimal"/>
      <w:isLgl/>
      <w:lvlText w:val="%1.%2.%3"/>
      <w:lvlJc w:val="left"/>
      <w:pPr>
        <w:ind w:left="2244" w:hanging="1110"/>
      </w:pPr>
      <w:rPr>
        <w:rFonts w:hint="default"/>
      </w:rPr>
    </w:lvl>
    <w:lvl w:ilvl="3">
      <w:start w:val="1"/>
      <w:numFmt w:val="decimal"/>
      <w:isLgl/>
      <w:lvlText w:val="%1.%2.%3.%4"/>
      <w:lvlJc w:val="left"/>
      <w:pPr>
        <w:ind w:left="2244" w:hanging="1110"/>
      </w:pPr>
      <w:rPr>
        <w:rFonts w:hint="default"/>
      </w:rPr>
    </w:lvl>
    <w:lvl w:ilvl="4">
      <w:start w:val="1"/>
      <w:numFmt w:val="decimal"/>
      <w:isLgl/>
      <w:lvlText w:val="%1.%2.%3.%4.%5"/>
      <w:lvlJc w:val="left"/>
      <w:pPr>
        <w:ind w:left="2244" w:hanging="111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0">
    <w:nsid w:val="50D010AB"/>
    <w:multiLevelType w:val="multilevel"/>
    <w:tmpl w:val="2BCA6832"/>
    <w:lvl w:ilvl="0">
      <w:start w:val="5"/>
      <w:numFmt w:val="decimal"/>
      <w:lvlText w:val="%1."/>
      <w:lvlJc w:val="left"/>
      <w:pPr>
        <w:ind w:left="450" w:hanging="450"/>
      </w:pPr>
      <w:rPr>
        <w:rFonts w:hint="default"/>
      </w:rPr>
    </w:lvl>
    <w:lvl w:ilvl="1">
      <w:start w:val="3"/>
      <w:numFmt w:val="decimal"/>
      <w:lvlText w:val="%1.%2."/>
      <w:lvlJc w:val="left"/>
      <w:pPr>
        <w:ind w:left="2366" w:hanging="720"/>
      </w:pPr>
      <w:rPr>
        <w:rFonts w:hint="default"/>
      </w:rPr>
    </w:lvl>
    <w:lvl w:ilvl="2">
      <w:start w:val="1"/>
      <w:numFmt w:val="decimal"/>
      <w:lvlText w:val="%1.%2.%3."/>
      <w:lvlJc w:val="left"/>
      <w:pPr>
        <w:ind w:left="4012" w:hanging="720"/>
      </w:pPr>
      <w:rPr>
        <w:rFonts w:hint="default"/>
      </w:rPr>
    </w:lvl>
    <w:lvl w:ilvl="3">
      <w:start w:val="1"/>
      <w:numFmt w:val="decimal"/>
      <w:lvlText w:val="%1.%2.%3.%4."/>
      <w:lvlJc w:val="left"/>
      <w:pPr>
        <w:ind w:left="6018" w:hanging="1080"/>
      </w:pPr>
      <w:rPr>
        <w:rFonts w:hint="default"/>
      </w:rPr>
    </w:lvl>
    <w:lvl w:ilvl="4">
      <w:start w:val="1"/>
      <w:numFmt w:val="decimal"/>
      <w:lvlText w:val="%1.%2.%3.%4.%5."/>
      <w:lvlJc w:val="left"/>
      <w:pPr>
        <w:ind w:left="7664" w:hanging="1080"/>
      </w:pPr>
      <w:rPr>
        <w:rFonts w:hint="default"/>
      </w:rPr>
    </w:lvl>
    <w:lvl w:ilvl="5">
      <w:start w:val="1"/>
      <w:numFmt w:val="decimal"/>
      <w:lvlText w:val="%1.%2.%3.%4.%5.%6."/>
      <w:lvlJc w:val="left"/>
      <w:pPr>
        <w:ind w:left="9670" w:hanging="1440"/>
      </w:pPr>
      <w:rPr>
        <w:rFonts w:hint="default"/>
      </w:rPr>
    </w:lvl>
    <w:lvl w:ilvl="6">
      <w:start w:val="1"/>
      <w:numFmt w:val="decimal"/>
      <w:lvlText w:val="%1.%2.%3.%4.%5.%6.%7."/>
      <w:lvlJc w:val="left"/>
      <w:pPr>
        <w:ind w:left="11676" w:hanging="1800"/>
      </w:pPr>
      <w:rPr>
        <w:rFonts w:hint="default"/>
      </w:rPr>
    </w:lvl>
    <w:lvl w:ilvl="7">
      <w:start w:val="1"/>
      <w:numFmt w:val="decimal"/>
      <w:lvlText w:val="%1.%2.%3.%4.%5.%6.%7.%8."/>
      <w:lvlJc w:val="left"/>
      <w:pPr>
        <w:ind w:left="13322" w:hanging="1800"/>
      </w:pPr>
      <w:rPr>
        <w:rFonts w:hint="default"/>
      </w:rPr>
    </w:lvl>
    <w:lvl w:ilvl="8">
      <w:start w:val="1"/>
      <w:numFmt w:val="decimal"/>
      <w:lvlText w:val="%1.%2.%3.%4.%5.%6.%7.%8.%9."/>
      <w:lvlJc w:val="left"/>
      <w:pPr>
        <w:ind w:left="15328" w:hanging="2160"/>
      </w:pPr>
      <w:rPr>
        <w:rFonts w:hint="default"/>
      </w:rPr>
    </w:lvl>
  </w:abstractNum>
  <w:abstractNum w:abstractNumId="31">
    <w:nsid w:val="50EF2A4F"/>
    <w:multiLevelType w:val="multilevel"/>
    <w:tmpl w:val="AE14DDF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5208" w:hanging="720"/>
      </w:pPr>
      <w:rPr>
        <w:rFonts w:hint="default"/>
      </w:rPr>
    </w:lvl>
    <w:lvl w:ilvl="3">
      <w:start w:val="1"/>
      <w:numFmt w:val="decimal"/>
      <w:lvlText w:val="%1.%2.%3.%4."/>
      <w:lvlJc w:val="left"/>
      <w:pPr>
        <w:ind w:left="7812" w:hanging="1080"/>
      </w:pPr>
      <w:rPr>
        <w:rFonts w:hint="default"/>
      </w:rPr>
    </w:lvl>
    <w:lvl w:ilvl="4">
      <w:start w:val="1"/>
      <w:numFmt w:val="decimal"/>
      <w:lvlText w:val="%1.%2.%3.%4.%5."/>
      <w:lvlJc w:val="left"/>
      <w:pPr>
        <w:ind w:left="10056" w:hanging="1080"/>
      </w:pPr>
      <w:rPr>
        <w:rFonts w:hint="default"/>
      </w:rPr>
    </w:lvl>
    <w:lvl w:ilvl="5">
      <w:start w:val="1"/>
      <w:numFmt w:val="decimal"/>
      <w:lvlText w:val="%1.%2.%3.%4.%5.%6."/>
      <w:lvlJc w:val="left"/>
      <w:pPr>
        <w:ind w:left="12660" w:hanging="1440"/>
      </w:pPr>
      <w:rPr>
        <w:rFonts w:hint="default"/>
      </w:rPr>
    </w:lvl>
    <w:lvl w:ilvl="6">
      <w:start w:val="1"/>
      <w:numFmt w:val="decimal"/>
      <w:lvlText w:val="%1.%2.%3.%4.%5.%6.%7."/>
      <w:lvlJc w:val="left"/>
      <w:pPr>
        <w:ind w:left="15264" w:hanging="1800"/>
      </w:pPr>
      <w:rPr>
        <w:rFonts w:hint="default"/>
      </w:rPr>
    </w:lvl>
    <w:lvl w:ilvl="7">
      <w:start w:val="1"/>
      <w:numFmt w:val="decimal"/>
      <w:lvlText w:val="%1.%2.%3.%4.%5.%6.%7.%8."/>
      <w:lvlJc w:val="left"/>
      <w:pPr>
        <w:ind w:left="17508" w:hanging="1800"/>
      </w:pPr>
      <w:rPr>
        <w:rFonts w:hint="default"/>
      </w:rPr>
    </w:lvl>
    <w:lvl w:ilvl="8">
      <w:start w:val="1"/>
      <w:numFmt w:val="decimal"/>
      <w:lvlText w:val="%1.%2.%3.%4.%5.%6.%7.%8.%9."/>
      <w:lvlJc w:val="left"/>
      <w:pPr>
        <w:ind w:left="20112" w:hanging="2160"/>
      </w:pPr>
      <w:rPr>
        <w:rFonts w:hint="default"/>
      </w:rPr>
    </w:lvl>
  </w:abstractNum>
  <w:abstractNum w:abstractNumId="32">
    <w:nsid w:val="52A53C99"/>
    <w:multiLevelType w:val="hybridMultilevel"/>
    <w:tmpl w:val="C89A55EA"/>
    <w:lvl w:ilvl="0" w:tplc="80666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50D1F20"/>
    <w:multiLevelType w:val="multilevel"/>
    <w:tmpl w:val="A73C208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79C3FBF"/>
    <w:multiLevelType w:val="hybridMultilevel"/>
    <w:tmpl w:val="75D27D3E"/>
    <w:lvl w:ilvl="0" w:tplc="1068BF7C">
      <w:start w:val="1"/>
      <w:numFmt w:val="decimal"/>
      <w:lvlText w:val="%1."/>
      <w:lvlJc w:val="left"/>
      <w:pPr>
        <w:ind w:left="644"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BC0228"/>
    <w:multiLevelType w:val="hybridMultilevel"/>
    <w:tmpl w:val="A128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354F9"/>
    <w:multiLevelType w:val="hybridMultilevel"/>
    <w:tmpl w:val="3AF63BA6"/>
    <w:lvl w:ilvl="0" w:tplc="ADBC7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C7219B"/>
    <w:multiLevelType w:val="hybridMultilevel"/>
    <w:tmpl w:val="9956FD42"/>
    <w:lvl w:ilvl="0" w:tplc="7794C89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778C19D6"/>
    <w:multiLevelType w:val="hybridMultilevel"/>
    <w:tmpl w:val="83AE52E4"/>
    <w:lvl w:ilvl="0" w:tplc="7ECA9430">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047A7F"/>
    <w:multiLevelType w:val="multilevel"/>
    <w:tmpl w:val="C012028A"/>
    <w:lvl w:ilvl="0">
      <w:start w:val="1"/>
      <w:numFmt w:val="decimal"/>
      <w:lvlText w:val="%1."/>
      <w:lvlJc w:val="left"/>
      <w:pPr>
        <w:ind w:left="2336" w:hanging="1485"/>
      </w:pPr>
      <w:rPr>
        <w:rFonts w:hint="default"/>
      </w:rPr>
    </w:lvl>
    <w:lvl w:ilvl="1">
      <w:start w:val="2"/>
      <w:numFmt w:val="decimal"/>
      <w:isLgl/>
      <w:lvlText w:val="%1.%2."/>
      <w:lvlJc w:val="left"/>
      <w:pPr>
        <w:ind w:left="1646"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156" w:hanging="108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666" w:hanging="1440"/>
      </w:pPr>
      <w:rPr>
        <w:rFonts w:hint="default"/>
      </w:rPr>
    </w:lvl>
    <w:lvl w:ilvl="6">
      <w:start w:val="1"/>
      <w:numFmt w:val="decimal"/>
      <w:isLgl/>
      <w:lvlText w:val="%1.%2.%3.%4.%5.%6.%7."/>
      <w:lvlJc w:val="left"/>
      <w:pPr>
        <w:ind w:left="3101" w:hanging="1800"/>
      </w:pPr>
      <w:rPr>
        <w:rFonts w:hint="default"/>
      </w:rPr>
    </w:lvl>
    <w:lvl w:ilvl="7">
      <w:start w:val="1"/>
      <w:numFmt w:val="decimal"/>
      <w:isLgl/>
      <w:lvlText w:val="%1.%2.%3.%4.%5.%6.%7.%8."/>
      <w:lvlJc w:val="left"/>
      <w:pPr>
        <w:ind w:left="3176" w:hanging="1800"/>
      </w:pPr>
      <w:rPr>
        <w:rFonts w:hint="default"/>
      </w:rPr>
    </w:lvl>
    <w:lvl w:ilvl="8">
      <w:start w:val="1"/>
      <w:numFmt w:val="decimal"/>
      <w:isLgl/>
      <w:lvlText w:val="%1.%2.%3.%4.%5.%6.%7.%8.%9."/>
      <w:lvlJc w:val="left"/>
      <w:pPr>
        <w:ind w:left="3611" w:hanging="2160"/>
      </w:pPr>
      <w:rPr>
        <w:rFonts w:hint="default"/>
      </w:rPr>
    </w:lvl>
  </w:abstractNum>
  <w:num w:numId="1">
    <w:abstractNumId w:val="10"/>
    <w:lvlOverride w:ilvl="0">
      <w:startOverride w:val="1"/>
    </w:lvlOverride>
  </w:num>
  <w:num w:numId="2">
    <w:abstractNumId w:val="29"/>
    <w:lvlOverride w:ilvl="0">
      <w:startOverride w:val="1"/>
    </w:lvlOverride>
  </w:num>
  <w:num w:numId="3">
    <w:abstractNumId w:val="9"/>
  </w:num>
  <w:num w:numId="4">
    <w:abstractNumId w:val="20"/>
  </w:num>
  <w:num w:numId="5">
    <w:abstractNumId w:val="25"/>
  </w:num>
  <w:num w:numId="6">
    <w:abstractNumId w:val="6"/>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9"/>
  </w:num>
  <w:num w:numId="11">
    <w:abstractNumId w:val="19"/>
  </w:num>
  <w:num w:numId="12">
    <w:abstractNumId w:val="29"/>
    <w:lvlOverride w:ilvl="0">
      <w:startOverride w:val="1"/>
    </w:lvlOverride>
    <w:lvlOverride w:ilvl="1">
      <w:startOverride w:val="1"/>
    </w:lvlOverride>
  </w:num>
  <w:num w:numId="13">
    <w:abstractNumId w:val="29"/>
    <w:lvlOverride w:ilvl="0">
      <w:startOverride w:val="1"/>
    </w:lvlOverride>
  </w:num>
  <w:num w:numId="14">
    <w:abstractNumId w:val="29"/>
    <w:lvlOverride w:ilvl="0">
      <w:startOverride w:val="1"/>
    </w:lvlOverride>
    <w:lvlOverride w:ilvl="1">
      <w:startOverride w:val="1"/>
    </w:lvlOverride>
  </w:num>
  <w:num w:numId="15">
    <w:abstractNumId w:val="31"/>
  </w:num>
  <w:num w:numId="16">
    <w:abstractNumId w:val="29"/>
    <w:lvlOverride w:ilvl="0">
      <w:startOverride w:val="1"/>
    </w:lvlOverride>
    <w:lvlOverride w:ilvl="1">
      <w:startOverride w:val="3"/>
    </w:lvlOverride>
  </w:num>
  <w:num w:numId="17">
    <w:abstractNumId w:val="7"/>
  </w:num>
  <w:num w:numId="18">
    <w:abstractNumId w:val="18"/>
  </w:num>
  <w:num w:numId="19">
    <w:abstractNumId w:val="17"/>
  </w:num>
  <w:num w:numId="20">
    <w:abstractNumId w:val="16"/>
  </w:num>
  <w:num w:numId="21">
    <w:abstractNumId w:val="5"/>
  </w:num>
  <w:num w:numId="22">
    <w:abstractNumId w:val="27"/>
  </w:num>
  <w:num w:numId="23">
    <w:abstractNumId w:val="33"/>
  </w:num>
  <w:num w:numId="24">
    <w:abstractNumId w:val="12"/>
  </w:num>
  <w:num w:numId="25">
    <w:abstractNumId w:val="30"/>
  </w:num>
  <w:num w:numId="26">
    <w:abstractNumId w:val="11"/>
  </w:num>
  <w:num w:numId="27">
    <w:abstractNumId w:val="15"/>
  </w:num>
  <w:num w:numId="28">
    <w:abstractNumId w:val="36"/>
  </w:num>
  <w:num w:numId="29">
    <w:abstractNumId w:val="24"/>
  </w:num>
  <w:num w:numId="30">
    <w:abstractNumId w:val="32"/>
  </w:num>
  <w:num w:numId="31">
    <w:abstractNumId w:val="38"/>
  </w:num>
  <w:num w:numId="32">
    <w:abstractNumId w:val="22"/>
  </w:num>
  <w:num w:numId="33">
    <w:abstractNumId w:val="23"/>
  </w:num>
  <w:num w:numId="34">
    <w:abstractNumId w:val="8"/>
  </w:num>
  <w:num w:numId="35">
    <w:abstractNumId w:val="35"/>
  </w:num>
  <w:num w:numId="36">
    <w:abstractNumId w:val="2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 w:numId="4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noPunctuationKerning/>
  <w:characterSpacingControl w:val="doNotCompress"/>
  <w:hdrShapeDefaults>
    <o:shapedefaults v:ext="edit" spidmax="44034"/>
  </w:hdrShapeDefaults>
  <w:footnotePr>
    <w:footnote w:id="-1"/>
    <w:footnote w:id="0"/>
  </w:footnotePr>
  <w:endnotePr>
    <w:endnote w:id="-1"/>
    <w:endnote w:id="0"/>
  </w:endnotePr>
  <w:compat/>
  <w:rsids>
    <w:rsidRoot w:val="00C44F72"/>
    <w:rsid w:val="00000A76"/>
    <w:rsid w:val="000012F6"/>
    <w:rsid w:val="00001897"/>
    <w:rsid w:val="00001ED7"/>
    <w:rsid w:val="00002CEC"/>
    <w:rsid w:val="00003239"/>
    <w:rsid w:val="00004631"/>
    <w:rsid w:val="00005BC7"/>
    <w:rsid w:val="00006D1B"/>
    <w:rsid w:val="000103FD"/>
    <w:rsid w:val="00011433"/>
    <w:rsid w:val="0001162D"/>
    <w:rsid w:val="00011E86"/>
    <w:rsid w:val="00011F13"/>
    <w:rsid w:val="000134CF"/>
    <w:rsid w:val="000140CC"/>
    <w:rsid w:val="00014E31"/>
    <w:rsid w:val="00015018"/>
    <w:rsid w:val="00015428"/>
    <w:rsid w:val="0001653F"/>
    <w:rsid w:val="00016ADD"/>
    <w:rsid w:val="00017C24"/>
    <w:rsid w:val="00020556"/>
    <w:rsid w:val="00020EB9"/>
    <w:rsid w:val="00022D20"/>
    <w:rsid w:val="0002326A"/>
    <w:rsid w:val="00023475"/>
    <w:rsid w:val="00023C25"/>
    <w:rsid w:val="00023FAE"/>
    <w:rsid w:val="0002602C"/>
    <w:rsid w:val="0002602E"/>
    <w:rsid w:val="000266C4"/>
    <w:rsid w:val="0002733B"/>
    <w:rsid w:val="00027905"/>
    <w:rsid w:val="00027942"/>
    <w:rsid w:val="00027F1E"/>
    <w:rsid w:val="00030C9F"/>
    <w:rsid w:val="000320C4"/>
    <w:rsid w:val="000324C9"/>
    <w:rsid w:val="00032D86"/>
    <w:rsid w:val="00032F45"/>
    <w:rsid w:val="000332E5"/>
    <w:rsid w:val="00034154"/>
    <w:rsid w:val="00034DFD"/>
    <w:rsid w:val="000372A9"/>
    <w:rsid w:val="00037670"/>
    <w:rsid w:val="00037D08"/>
    <w:rsid w:val="0004069A"/>
    <w:rsid w:val="000407A8"/>
    <w:rsid w:val="00042047"/>
    <w:rsid w:val="00042557"/>
    <w:rsid w:val="00044358"/>
    <w:rsid w:val="00046906"/>
    <w:rsid w:val="000469B6"/>
    <w:rsid w:val="00046CF1"/>
    <w:rsid w:val="00046EC2"/>
    <w:rsid w:val="000520FE"/>
    <w:rsid w:val="0005227A"/>
    <w:rsid w:val="00052361"/>
    <w:rsid w:val="00053C2B"/>
    <w:rsid w:val="00053E61"/>
    <w:rsid w:val="00053F23"/>
    <w:rsid w:val="00055CEC"/>
    <w:rsid w:val="0005611F"/>
    <w:rsid w:val="00056D08"/>
    <w:rsid w:val="0005726A"/>
    <w:rsid w:val="000576DC"/>
    <w:rsid w:val="00060E0D"/>
    <w:rsid w:val="00062439"/>
    <w:rsid w:val="0006371F"/>
    <w:rsid w:val="00063FD6"/>
    <w:rsid w:val="00064762"/>
    <w:rsid w:val="000659E0"/>
    <w:rsid w:val="00066216"/>
    <w:rsid w:val="000664FD"/>
    <w:rsid w:val="00070312"/>
    <w:rsid w:val="000707F7"/>
    <w:rsid w:val="00071C46"/>
    <w:rsid w:val="00072050"/>
    <w:rsid w:val="0007314B"/>
    <w:rsid w:val="00073527"/>
    <w:rsid w:val="00073800"/>
    <w:rsid w:val="00074CA7"/>
    <w:rsid w:val="00075557"/>
    <w:rsid w:val="00075849"/>
    <w:rsid w:val="00075FCA"/>
    <w:rsid w:val="00076518"/>
    <w:rsid w:val="00076FC1"/>
    <w:rsid w:val="000810E9"/>
    <w:rsid w:val="0008114B"/>
    <w:rsid w:val="0008193A"/>
    <w:rsid w:val="00081FEC"/>
    <w:rsid w:val="000822C7"/>
    <w:rsid w:val="00084D80"/>
    <w:rsid w:val="00084DAD"/>
    <w:rsid w:val="0008530A"/>
    <w:rsid w:val="0008545F"/>
    <w:rsid w:val="00085549"/>
    <w:rsid w:val="00085B17"/>
    <w:rsid w:val="00086050"/>
    <w:rsid w:val="00086159"/>
    <w:rsid w:val="00086CDB"/>
    <w:rsid w:val="00087901"/>
    <w:rsid w:val="00090CF7"/>
    <w:rsid w:val="00091486"/>
    <w:rsid w:val="00091E3A"/>
    <w:rsid w:val="000924AB"/>
    <w:rsid w:val="00092791"/>
    <w:rsid w:val="00093A45"/>
    <w:rsid w:val="00094503"/>
    <w:rsid w:val="000945DD"/>
    <w:rsid w:val="00094D08"/>
    <w:rsid w:val="0009799B"/>
    <w:rsid w:val="00097E9E"/>
    <w:rsid w:val="000A037E"/>
    <w:rsid w:val="000A05FA"/>
    <w:rsid w:val="000A143E"/>
    <w:rsid w:val="000A1AF3"/>
    <w:rsid w:val="000A2C48"/>
    <w:rsid w:val="000A426A"/>
    <w:rsid w:val="000A49EC"/>
    <w:rsid w:val="000A5B0E"/>
    <w:rsid w:val="000A5EF9"/>
    <w:rsid w:val="000A6377"/>
    <w:rsid w:val="000A6BB2"/>
    <w:rsid w:val="000A7325"/>
    <w:rsid w:val="000B0A54"/>
    <w:rsid w:val="000B10CD"/>
    <w:rsid w:val="000B1337"/>
    <w:rsid w:val="000B263B"/>
    <w:rsid w:val="000B2E3C"/>
    <w:rsid w:val="000B3070"/>
    <w:rsid w:val="000B4625"/>
    <w:rsid w:val="000B4872"/>
    <w:rsid w:val="000B5138"/>
    <w:rsid w:val="000C0588"/>
    <w:rsid w:val="000C1798"/>
    <w:rsid w:val="000C3129"/>
    <w:rsid w:val="000C3441"/>
    <w:rsid w:val="000C4736"/>
    <w:rsid w:val="000C5854"/>
    <w:rsid w:val="000C5A18"/>
    <w:rsid w:val="000C607F"/>
    <w:rsid w:val="000C6A01"/>
    <w:rsid w:val="000C71CA"/>
    <w:rsid w:val="000C7378"/>
    <w:rsid w:val="000D05AC"/>
    <w:rsid w:val="000D0D0F"/>
    <w:rsid w:val="000D0D20"/>
    <w:rsid w:val="000D1611"/>
    <w:rsid w:val="000D21E5"/>
    <w:rsid w:val="000D3AC6"/>
    <w:rsid w:val="000D3D8F"/>
    <w:rsid w:val="000D630A"/>
    <w:rsid w:val="000D6809"/>
    <w:rsid w:val="000D70BE"/>
    <w:rsid w:val="000D787F"/>
    <w:rsid w:val="000E0E3F"/>
    <w:rsid w:val="000E0E7A"/>
    <w:rsid w:val="000E118F"/>
    <w:rsid w:val="000E147D"/>
    <w:rsid w:val="000E1B98"/>
    <w:rsid w:val="000E1D9A"/>
    <w:rsid w:val="000E3DD2"/>
    <w:rsid w:val="000E451C"/>
    <w:rsid w:val="000E52EA"/>
    <w:rsid w:val="000E71B8"/>
    <w:rsid w:val="000E71CB"/>
    <w:rsid w:val="000F0135"/>
    <w:rsid w:val="000F0FD8"/>
    <w:rsid w:val="000F10A2"/>
    <w:rsid w:val="000F1365"/>
    <w:rsid w:val="000F13AA"/>
    <w:rsid w:val="000F289F"/>
    <w:rsid w:val="000F2DA2"/>
    <w:rsid w:val="000F3ECF"/>
    <w:rsid w:val="000F53C4"/>
    <w:rsid w:val="000F6914"/>
    <w:rsid w:val="000F6B39"/>
    <w:rsid w:val="000F6B58"/>
    <w:rsid w:val="000F6B8F"/>
    <w:rsid w:val="000F7453"/>
    <w:rsid w:val="000F76B4"/>
    <w:rsid w:val="000F7954"/>
    <w:rsid w:val="000F7A6D"/>
    <w:rsid w:val="001031BF"/>
    <w:rsid w:val="00103601"/>
    <w:rsid w:val="00103E55"/>
    <w:rsid w:val="001041B4"/>
    <w:rsid w:val="00106042"/>
    <w:rsid w:val="001064D8"/>
    <w:rsid w:val="00107CD2"/>
    <w:rsid w:val="001110F3"/>
    <w:rsid w:val="0011180E"/>
    <w:rsid w:val="00111FC0"/>
    <w:rsid w:val="0011233D"/>
    <w:rsid w:val="00112FA7"/>
    <w:rsid w:val="00113D74"/>
    <w:rsid w:val="0011402E"/>
    <w:rsid w:val="001145E4"/>
    <w:rsid w:val="00114753"/>
    <w:rsid w:val="00114E13"/>
    <w:rsid w:val="00115010"/>
    <w:rsid w:val="0011519F"/>
    <w:rsid w:val="00115A19"/>
    <w:rsid w:val="00115AAA"/>
    <w:rsid w:val="0011647F"/>
    <w:rsid w:val="0011660D"/>
    <w:rsid w:val="00117026"/>
    <w:rsid w:val="001177AE"/>
    <w:rsid w:val="001210DE"/>
    <w:rsid w:val="00121843"/>
    <w:rsid w:val="00121E86"/>
    <w:rsid w:val="00124AC4"/>
    <w:rsid w:val="00124EE3"/>
    <w:rsid w:val="00125D05"/>
    <w:rsid w:val="00126DAE"/>
    <w:rsid w:val="00127359"/>
    <w:rsid w:val="0013074D"/>
    <w:rsid w:val="00130D24"/>
    <w:rsid w:val="00130DD1"/>
    <w:rsid w:val="00131C44"/>
    <w:rsid w:val="00132793"/>
    <w:rsid w:val="00132A07"/>
    <w:rsid w:val="00133CD1"/>
    <w:rsid w:val="00134AA8"/>
    <w:rsid w:val="001355BC"/>
    <w:rsid w:val="001356EF"/>
    <w:rsid w:val="001370F6"/>
    <w:rsid w:val="001406AA"/>
    <w:rsid w:val="0014126D"/>
    <w:rsid w:val="00141E82"/>
    <w:rsid w:val="00141EA6"/>
    <w:rsid w:val="00142A7B"/>
    <w:rsid w:val="00142F84"/>
    <w:rsid w:val="0014372C"/>
    <w:rsid w:val="00145362"/>
    <w:rsid w:val="0014601D"/>
    <w:rsid w:val="00147FA5"/>
    <w:rsid w:val="00150C3C"/>
    <w:rsid w:val="00152F07"/>
    <w:rsid w:val="001530B3"/>
    <w:rsid w:val="001530BE"/>
    <w:rsid w:val="0015320D"/>
    <w:rsid w:val="001538C4"/>
    <w:rsid w:val="00153A33"/>
    <w:rsid w:val="0015403E"/>
    <w:rsid w:val="001546B6"/>
    <w:rsid w:val="001548F4"/>
    <w:rsid w:val="00154A6C"/>
    <w:rsid w:val="001552FC"/>
    <w:rsid w:val="001556F5"/>
    <w:rsid w:val="00155DDC"/>
    <w:rsid w:val="00156D24"/>
    <w:rsid w:val="00157537"/>
    <w:rsid w:val="001605B6"/>
    <w:rsid w:val="0016092C"/>
    <w:rsid w:val="00160CF6"/>
    <w:rsid w:val="0016307F"/>
    <w:rsid w:val="001637AC"/>
    <w:rsid w:val="001638A6"/>
    <w:rsid w:val="00163A12"/>
    <w:rsid w:val="0016433B"/>
    <w:rsid w:val="00164539"/>
    <w:rsid w:val="00164541"/>
    <w:rsid w:val="001647CC"/>
    <w:rsid w:val="00166327"/>
    <w:rsid w:val="00167696"/>
    <w:rsid w:val="00170B79"/>
    <w:rsid w:val="00171332"/>
    <w:rsid w:val="00171514"/>
    <w:rsid w:val="00171850"/>
    <w:rsid w:val="00171AF4"/>
    <w:rsid w:val="00171FFC"/>
    <w:rsid w:val="00172687"/>
    <w:rsid w:val="00173C59"/>
    <w:rsid w:val="00174293"/>
    <w:rsid w:val="00175EA9"/>
    <w:rsid w:val="00176F47"/>
    <w:rsid w:val="0017749B"/>
    <w:rsid w:val="00177826"/>
    <w:rsid w:val="001803F7"/>
    <w:rsid w:val="00180D24"/>
    <w:rsid w:val="00181EF0"/>
    <w:rsid w:val="00182AB9"/>
    <w:rsid w:val="001833DD"/>
    <w:rsid w:val="001836A1"/>
    <w:rsid w:val="00184786"/>
    <w:rsid w:val="00185DB9"/>
    <w:rsid w:val="00186955"/>
    <w:rsid w:val="001870F5"/>
    <w:rsid w:val="00187B56"/>
    <w:rsid w:val="00187BA1"/>
    <w:rsid w:val="0019075D"/>
    <w:rsid w:val="00191418"/>
    <w:rsid w:val="0019257A"/>
    <w:rsid w:val="00192748"/>
    <w:rsid w:val="0019287C"/>
    <w:rsid w:val="001936B7"/>
    <w:rsid w:val="001946E6"/>
    <w:rsid w:val="00195844"/>
    <w:rsid w:val="0019613D"/>
    <w:rsid w:val="00196514"/>
    <w:rsid w:val="001972A6"/>
    <w:rsid w:val="001976C8"/>
    <w:rsid w:val="001A0E7A"/>
    <w:rsid w:val="001A23EC"/>
    <w:rsid w:val="001A44F9"/>
    <w:rsid w:val="001A571A"/>
    <w:rsid w:val="001A5EEF"/>
    <w:rsid w:val="001A5F3F"/>
    <w:rsid w:val="001A652D"/>
    <w:rsid w:val="001A681E"/>
    <w:rsid w:val="001A7086"/>
    <w:rsid w:val="001A710E"/>
    <w:rsid w:val="001B07EA"/>
    <w:rsid w:val="001B0D85"/>
    <w:rsid w:val="001B11BC"/>
    <w:rsid w:val="001B13FB"/>
    <w:rsid w:val="001B1440"/>
    <w:rsid w:val="001B1C14"/>
    <w:rsid w:val="001B1C3F"/>
    <w:rsid w:val="001B2059"/>
    <w:rsid w:val="001B3A72"/>
    <w:rsid w:val="001B4804"/>
    <w:rsid w:val="001B4996"/>
    <w:rsid w:val="001B4F26"/>
    <w:rsid w:val="001B533B"/>
    <w:rsid w:val="001B5E0C"/>
    <w:rsid w:val="001B6297"/>
    <w:rsid w:val="001B74BC"/>
    <w:rsid w:val="001B7F4B"/>
    <w:rsid w:val="001C0171"/>
    <w:rsid w:val="001C1A37"/>
    <w:rsid w:val="001C1C46"/>
    <w:rsid w:val="001C22AB"/>
    <w:rsid w:val="001C3181"/>
    <w:rsid w:val="001C3ABC"/>
    <w:rsid w:val="001C4A7F"/>
    <w:rsid w:val="001C51AD"/>
    <w:rsid w:val="001C51D2"/>
    <w:rsid w:val="001C5F6F"/>
    <w:rsid w:val="001C67AC"/>
    <w:rsid w:val="001C6E72"/>
    <w:rsid w:val="001C6E91"/>
    <w:rsid w:val="001C6F6F"/>
    <w:rsid w:val="001C735A"/>
    <w:rsid w:val="001D02B4"/>
    <w:rsid w:val="001D16FB"/>
    <w:rsid w:val="001D3871"/>
    <w:rsid w:val="001D39C2"/>
    <w:rsid w:val="001D40B6"/>
    <w:rsid w:val="001D40D9"/>
    <w:rsid w:val="001D4488"/>
    <w:rsid w:val="001D4C85"/>
    <w:rsid w:val="001D517B"/>
    <w:rsid w:val="001D595C"/>
    <w:rsid w:val="001D5BCF"/>
    <w:rsid w:val="001D6BF6"/>
    <w:rsid w:val="001D6D56"/>
    <w:rsid w:val="001D6FC3"/>
    <w:rsid w:val="001D721D"/>
    <w:rsid w:val="001D7AC7"/>
    <w:rsid w:val="001D7CD1"/>
    <w:rsid w:val="001D7E1D"/>
    <w:rsid w:val="001E0746"/>
    <w:rsid w:val="001E0A2E"/>
    <w:rsid w:val="001E0E05"/>
    <w:rsid w:val="001E1212"/>
    <w:rsid w:val="001E1716"/>
    <w:rsid w:val="001E2256"/>
    <w:rsid w:val="001E2569"/>
    <w:rsid w:val="001E2BC1"/>
    <w:rsid w:val="001E2CCB"/>
    <w:rsid w:val="001E3380"/>
    <w:rsid w:val="001E4620"/>
    <w:rsid w:val="001E56F0"/>
    <w:rsid w:val="001E5858"/>
    <w:rsid w:val="001E59FD"/>
    <w:rsid w:val="001E5FEF"/>
    <w:rsid w:val="001E62F7"/>
    <w:rsid w:val="001E644B"/>
    <w:rsid w:val="001E685A"/>
    <w:rsid w:val="001E7707"/>
    <w:rsid w:val="001E7E18"/>
    <w:rsid w:val="001F0611"/>
    <w:rsid w:val="001F0707"/>
    <w:rsid w:val="001F29E3"/>
    <w:rsid w:val="001F2CB1"/>
    <w:rsid w:val="001F2FBF"/>
    <w:rsid w:val="001F3078"/>
    <w:rsid w:val="001F4902"/>
    <w:rsid w:val="001F4C1C"/>
    <w:rsid w:val="001F5C18"/>
    <w:rsid w:val="001F680C"/>
    <w:rsid w:val="0020096C"/>
    <w:rsid w:val="00200AC6"/>
    <w:rsid w:val="00201D29"/>
    <w:rsid w:val="0020303E"/>
    <w:rsid w:val="00203142"/>
    <w:rsid w:val="002039D9"/>
    <w:rsid w:val="00203A99"/>
    <w:rsid w:val="00204238"/>
    <w:rsid w:val="002047B4"/>
    <w:rsid w:val="00204EB1"/>
    <w:rsid w:val="00204ECC"/>
    <w:rsid w:val="00205E9F"/>
    <w:rsid w:val="0020720F"/>
    <w:rsid w:val="002075FC"/>
    <w:rsid w:val="00207A88"/>
    <w:rsid w:val="002104FE"/>
    <w:rsid w:val="00210C4C"/>
    <w:rsid w:val="00211A43"/>
    <w:rsid w:val="00211DB9"/>
    <w:rsid w:val="002121FC"/>
    <w:rsid w:val="002125A0"/>
    <w:rsid w:val="00212B17"/>
    <w:rsid w:val="00212DD0"/>
    <w:rsid w:val="00213459"/>
    <w:rsid w:val="002153B3"/>
    <w:rsid w:val="002157AD"/>
    <w:rsid w:val="0021597D"/>
    <w:rsid w:val="00216883"/>
    <w:rsid w:val="0021741A"/>
    <w:rsid w:val="002178B8"/>
    <w:rsid w:val="00217BAF"/>
    <w:rsid w:val="00220692"/>
    <w:rsid w:val="00220C9E"/>
    <w:rsid w:val="00220D58"/>
    <w:rsid w:val="00220DFE"/>
    <w:rsid w:val="00222463"/>
    <w:rsid w:val="0022289D"/>
    <w:rsid w:val="0022304C"/>
    <w:rsid w:val="00223765"/>
    <w:rsid w:val="00223FE7"/>
    <w:rsid w:val="0022570F"/>
    <w:rsid w:val="0022621D"/>
    <w:rsid w:val="002267CB"/>
    <w:rsid w:val="002268C4"/>
    <w:rsid w:val="00226B67"/>
    <w:rsid w:val="00227A59"/>
    <w:rsid w:val="0023011B"/>
    <w:rsid w:val="00230B13"/>
    <w:rsid w:val="00230BEE"/>
    <w:rsid w:val="00231A27"/>
    <w:rsid w:val="00233441"/>
    <w:rsid w:val="00233A0E"/>
    <w:rsid w:val="00234C86"/>
    <w:rsid w:val="002353C9"/>
    <w:rsid w:val="00235732"/>
    <w:rsid w:val="00236E91"/>
    <w:rsid w:val="00237D11"/>
    <w:rsid w:val="00240D50"/>
    <w:rsid w:val="0024186C"/>
    <w:rsid w:val="0024192D"/>
    <w:rsid w:val="002419CB"/>
    <w:rsid w:val="002420AE"/>
    <w:rsid w:val="002426E9"/>
    <w:rsid w:val="00243233"/>
    <w:rsid w:val="0024361B"/>
    <w:rsid w:val="00243920"/>
    <w:rsid w:val="00243F01"/>
    <w:rsid w:val="0024478B"/>
    <w:rsid w:val="00246081"/>
    <w:rsid w:val="0024660C"/>
    <w:rsid w:val="00246ACC"/>
    <w:rsid w:val="00247857"/>
    <w:rsid w:val="00247911"/>
    <w:rsid w:val="002500B2"/>
    <w:rsid w:val="00250A5D"/>
    <w:rsid w:val="00250BEB"/>
    <w:rsid w:val="00250DDF"/>
    <w:rsid w:val="00251069"/>
    <w:rsid w:val="002515DE"/>
    <w:rsid w:val="00252F2C"/>
    <w:rsid w:val="00253CC5"/>
    <w:rsid w:val="00255882"/>
    <w:rsid w:val="00257392"/>
    <w:rsid w:val="002600E7"/>
    <w:rsid w:val="002605E9"/>
    <w:rsid w:val="00261340"/>
    <w:rsid w:val="00263CD8"/>
    <w:rsid w:val="00264B9D"/>
    <w:rsid w:val="00266DD2"/>
    <w:rsid w:val="00267D68"/>
    <w:rsid w:val="00267E82"/>
    <w:rsid w:val="00272241"/>
    <w:rsid w:val="00272481"/>
    <w:rsid w:val="00272965"/>
    <w:rsid w:val="00272A64"/>
    <w:rsid w:val="00272FC8"/>
    <w:rsid w:val="002743DE"/>
    <w:rsid w:val="00274DE8"/>
    <w:rsid w:val="0027520B"/>
    <w:rsid w:val="002757A1"/>
    <w:rsid w:val="002766EB"/>
    <w:rsid w:val="00276E03"/>
    <w:rsid w:val="00277E30"/>
    <w:rsid w:val="00277FA6"/>
    <w:rsid w:val="00280649"/>
    <w:rsid w:val="00280DC8"/>
    <w:rsid w:val="0028158D"/>
    <w:rsid w:val="0028190A"/>
    <w:rsid w:val="00283EB6"/>
    <w:rsid w:val="0028415D"/>
    <w:rsid w:val="00284F3F"/>
    <w:rsid w:val="0028500E"/>
    <w:rsid w:val="002858B9"/>
    <w:rsid w:val="00285E64"/>
    <w:rsid w:val="002868C2"/>
    <w:rsid w:val="00287038"/>
    <w:rsid w:val="002870FC"/>
    <w:rsid w:val="00290631"/>
    <w:rsid w:val="00291AA6"/>
    <w:rsid w:val="00291EFA"/>
    <w:rsid w:val="00291F1E"/>
    <w:rsid w:val="0029245C"/>
    <w:rsid w:val="00293352"/>
    <w:rsid w:val="002941B7"/>
    <w:rsid w:val="00294504"/>
    <w:rsid w:val="00294E56"/>
    <w:rsid w:val="00294EB3"/>
    <w:rsid w:val="00295DE5"/>
    <w:rsid w:val="00296949"/>
    <w:rsid w:val="00296BE5"/>
    <w:rsid w:val="00296F35"/>
    <w:rsid w:val="0029723E"/>
    <w:rsid w:val="002A0388"/>
    <w:rsid w:val="002A043B"/>
    <w:rsid w:val="002A12FC"/>
    <w:rsid w:val="002A1430"/>
    <w:rsid w:val="002A1860"/>
    <w:rsid w:val="002A1F25"/>
    <w:rsid w:val="002A2265"/>
    <w:rsid w:val="002A24AC"/>
    <w:rsid w:val="002A48F9"/>
    <w:rsid w:val="002A4D94"/>
    <w:rsid w:val="002A4DD3"/>
    <w:rsid w:val="002A7519"/>
    <w:rsid w:val="002A7DE2"/>
    <w:rsid w:val="002B0EF1"/>
    <w:rsid w:val="002B121D"/>
    <w:rsid w:val="002B1FF6"/>
    <w:rsid w:val="002B2086"/>
    <w:rsid w:val="002B22BD"/>
    <w:rsid w:val="002B237A"/>
    <w:rsid w:val="002B3ED7"/>
    <w:rsid w:val="002B4C15"/>
    <w:rsid w:val="002B5E58"/>
    <w:rsid w:val="002C1690"/>
    <w:rsid w:val="002C1AD6"/>
    <w:rsid w:val="002C2074"/>
    <w:rsid w:val="002C2092"/>
    <w:rsid w:val="002C3432"/>
    <w:rsid w:val="002C39E9"/>
    <w:rsid w:val="002C3F84"/>
    <w:rsid w:val="002C58A0"/>
    <w:rsid w:val="002C5DC3"/>
    <w:rsid w:val="002C5E81"/>
    <w:rsid w:val="002C6643"/>
    <w:rsid w:val="002C75C6"/>
    <w:rsid w:val="002D05B3"/>
    <w:rsid w:val="002D0C2B"/>
    <w:rsid w:val="002D1D54"/>
    <w:rsid w:val="002D1D7A"/>
    <w:rsid w:val="002D2EFF"/>
    <w:rsid w:val="002D3E0A"/>
    <w:rsid w:val="002D4C65"/>
    <w:rsid w:val="002D54DB"/>
    <w:rsid w:val="002D6424"/>
    <w:rsid w:val="002D75C6"/>
    <w:rsid w:val="002D7D06"/>
    <w:rsid w:val="002D7F68"/>
    <w:rsid w:val="002E09EC"/>
    <w:rsid w:val="002E1589"/>
    <w:rsid w:val="002E1AEC"/>
    <w:rsid w:val="002E1F72"/>
    <w:rsid w:val="002E20BD"/>
    <w:rsid w:val="002E24E2"/>
    <w:rsid w:val="002E37F9"/>
    <w:rsid w:val="002E5CE8"/>
    <w:rsid w:val="002E6030"/>
    <w:rsid w:val="002E63AC"/>
    <w:rsid w:val="002E63D9"/>
    <w:rsid w:val="002E684A"/>
    <w:rsid w:val="002E73AE"/>
    <w:rsid w:val="002F072D"/>
    <w:rsid w:val="002F1BA5"/>
    <w:rsid w:val="002F3243"/>
    <w:rsid w:val="002F4406"/>
    <w:rsid w:val="002F456B"/>
    <w:rsid w:val="002F4C0E"/>
    <w:rsid w:val="002F4EEB"/>
    <w:rsid w:val="002F61B6"/>
    <w:rsid w:val="002F65F5"/>
    <w:rsid w:val="002F7706"/>
    <w:rsid w:val="00300606"/>
    <w:rsid w:val="003016C3"/>
    <w:rsid w:val="00301891"/>
    <w:rsid w:val="00301AB6"/>
    <w:rsid w:val="0030254E"/>
    <w:rsid w:val="00303761"/>
    <w:rsid w:val="00303BC2"/>
    <w:rsid w:val="00304994"/>
    <w:rsid w:val="00304A53"/>
    <w:rsid w:val="003055C0"/>
    <w:rsid w:val="00305BBB"/>
    <w:rsid w:val="00305FAB"/>
    <w:rsid w:val="00306250"/>
    <w:rsid w:val="00306612"/>
    <w:rsid w:val="00306A93"/>
    <w:rsid w:val="003076F6"/>
    <w:rsid w:val="0030780E"/>
    <w:rsid w:val="0031068D"/>
    <w:rsid w:val="00310C56"/>
    <w:rsid w:val="00311002"/>
    <w:rsid w:val="00311A62"/>
    <w:rsid w:val="003125C5"/>
    <w:rsid w:val="0031262D"/>
    <w:rsid w:val="00312A04"/>
    <w:rsid w:val="003144AF"/>
    <w:rsid w:val="00314688"/>
    <w:rsid w:val="00314765"/>
    <w:rsid w:val="003149C0"/>
    <w:rsid w:val="00316435"/>
    <w:rsid w:val="00316F41"/>
    <w:rsid w:val="00317E19"/>
    <w:rsid w:val="00320CAE"/>
    <w:rsid w:val="00320F8D"/>
    <w:rsid w:val="003213D2"/>
    <w:rsid w:val="00323406"/>
    <w:rsid w:val="00325926"/>
    <w:rsid w:val="00325D42"/>
    <w:rsid w:val="003260CE"/>
    <w:rsid w:val="00326B17"/>
    <w:rsid w:val="00326F2C"/>
    <w:rsid w:val="00327ADD"/>
    <w:rsid w:val="00330895"/>
    <w:rsid w:val="0033117F"/>
    <w:rsid w:val="00333354"/>
    <w:rsid w:val="003342E7"/>
    <w:rsid w:val="003363C0"/>
    <w:rsid w:val="00336606"/>
    <w:rsid w:val="00336958"/>
    <w:rsid w:val="00336ED3"/>
    <w:rsid w:val="0033773B"/>
    <w:rsid w:val="0034000D"/>
    <w:rsid w:val="00340759"/>
    <w:rsid w:val="003411CA"/>
    <w:rsid w:val="003416B8"/>
    <w:rsid w:val="003419FF"/>
    <w:rsid w:val="0034395F"/>
    <w:rsid w:val="00343A74"/>
    <w:rsid w:val="00344176"/>
    <w:rsid w:val="00345883"/>
    <w:rsid w:val="00345CE1"/>
    <w:rsid w:val="00345D3B"/>
    <w:rsid w:val="00346E36"/>
    <w:rsid w:val="00346EBE"/>
    <w:rsid w:val="003472B6"/>
    <w:rsid w:val="00347659"/>
    <w:rsid w:val="0035012E"/>
    <w:rsid w:val="003503A9"/>
    <w:rsid w:val="00350AE2"/>
    <w:rsid w:val="00352446"/>
    <w:rsid w:val="0035320B"/>
    <w:rsid w:val="00353539"/>
    <w:rsid w:val="00356BE7"/>
    <w:rsid w:val="00357574"/>
    <w:rsid w:val="003616DC"/>
    <w:rsid w:val="003617DD"/>
    <w:rsid w:val="00361892"/>
    <w:rsid w:val="003618F5"/>
    <w:rsid w:val="00361973"/>
    <w:rsid w:val="00363CC7"/>
    <w:rsid w:val="00364022"/>
    <w:rsid w:val="00364596"/>
    <w:rsid w:val="00364794"/>
    <w:rsid w:val="00366817"/>
    <w:rsid w:val="00367030"/>
    <w:rsid w:val="00367369"/>
    <w:rsid w:val="00370DC5"/>
    <w:rsid w:val="00371BEB"/>
    <w:rsid w:val="00372A22"/>
    <w:rsid w:val="00373BB8"/>
    <w:rsid w:val="00373CCB"/>
    <w:rsid w:val="0037458C"/>
    <w:rsid w:val="003745FC"/>
    <w:rsid w:val="00374628"/>
    <w:rsid w:val="003747FD"/>
    <w:rsid w:val="003757CC"/>
    <w:rsid w:val="00376571"/>
    <w:rsid w:val="00376808"/>
    <w:rsid w:val="003771C2"/>
    <w:rsid w:val="0037770C"/>
    <w:rsid w:val="00380089"/>
    <w:rsid w:val="003804D0"/>
    <w:rsid w:val="00380ED1"/>
    <w:rsid w:val="003811FA"/>
    <w:rsid w:val="0038181B"/>
    <w:rsid w:val="00382009"/>
    <w:rsid w:val="0038223B"/>
    <w:rsid w:val="00384C1D"/>
    <w:rsid w:val="00384E2A"/>
    <w:rsid w:val="003857FD"/>
    <w:rsid w:val="00385CAE"/>
    <w:rsid w:val="00386841"/>
    <w:rsid w:val="00387C03"/>
    <w:rsid w:val="00391333"/>
    <w:rsid w:val="00391655"/>
    <w:rsid w:val="00391C2C"/>
    <w:rsid w:val="00391FE9"/>
    <w:rsid w:val="00392250"/>
    <w:rsid w:val="00392A4D"/>
    <w:rsid w:val="00393BEE"/>
    <w:rsid w:val="00394874"/>
    <w:rsid w:val="003949ED"/>
    <w:rsid w:val="00394EFC"/>
    <w:rsid w:val="00395918"/>
    <w:rsid w:val="00395E64"/>
    <w:rsid w:val="003968B6"/>
    <w:rsid w:val="00396B12"/>
    <w:rsid w:val="0039701D"/>
    <w:rsid w:val="003A011C"/>
    <w:rsid w:val="003A1B9A"/>
    <w:rsid w:val="003A2843"/>
    <w:rsid w:val="003A3FEB"/>
    <w:rsid w:val="003A4011"/>
    <w:rsid w:val="003A471D"/>
    <w:rsid w:val="003A53C6"/>
    <w:rsid w:val="003A591D"/>
    <w:rsid w:val="003A5A02"/>
    <w:rsid w:val="003A601F"/>
    <w:rsid w:val="003A677E"/>
    <w:rsid w:val="003A67AC"/>
    <w:rsid w:val="003A6EA0"/>
    <w:rsid w:val="003A7039"/>
    <w:rsid w:val="003A715B"/>
    <w:rsid w:val="003A74B3"/>
    <w:rsid w:val="003A77D8"/>
    <w:rsid w:val="003B058E"/>
    <w:rsid w:val="003B0E45"/>
    <w:rsid w:val="003B0ECD"/>
    <w:rsid w:val="003B2B73"/>
    <w:rsid w:val="003B35E4"/>
    <w:rsid w:val="003B4770"/>
    <w:rsid w:val="003B5363"/>
    <w:rsid w:val="003B5A28"/>
    <w:rsid w:val="003B5DAE"/>
    <w:rsid w:val="003B73E6"/>
    <w:rsid w:val="003B7A1D"/>
    <w:rsid w:val="003C07B6"/>
    <w:rsid w:val="003C0CA8"/>
    <w:rsid w:val="003C12E2"/>
    <w:rsid w:val="003C383F"/>
    <w:rsid w:val="003C488E"/>
    <w:rsid w:val="003C4CBD"/>
    <w:rsid w:val="003C7648"/>
    <w:rsid w:val="003D01BA"/>
    <w:rsid w:val="003D07C1"/>
    <w:rsid w:val="003D18B9"/>
    <w:rsid w:val="003D2D87"/>
    <w:rsid w:val="003D36BD"/>
    <w:rsid w:val="003D4D40"/>
    <w:rsid w:val="003D5550"/>
    <w:rsid w:val="003D58B5"/>
    <w:rsid w:val="003D5963"/>
    <w:rsid w:val="003D5E57"/>
    <w:rsid w:val="003D623C"/>
    <w:rsid w:val="003D7717"/>
    <w:rsid w:val="003D7973"/>
    <w:rsid w:val="003E0F00"/>
    <w:rsid w:val="003E13D7"/>
    <w:rsid w:val="003E1B8A"/>
    <w:rsid w:val="003E1E9E"/>
    <w:rsid w:val="003E33F8"/>
    <w:rsid w:val="003E3870"/>
    <w:rsid w:val="003E3D77"/>
    <w:rsid w:val="003E4051"/>
    <w:rsid w:val="003E4981"/>
    <w:rsid w:val="003E5444"/>
    <w:rsid w:val="003E68C9"/>
    <w:rsid w:val="003E76B4"/>
    <w:rsid w:val="003F1617"/>
    <w:rsid w:val="003F2451"/>
    <w:rsid w:val="003F37CD"/>
    <w:rsid w:val="003F3C72"/>
    <w:rsid w:val="003F4659"/>
    <w:rsid w:val="003F5665"/>
    <w:rsid w:val="003F5BF7"/>
    <w:rsid w:val="003F5EE0"/>
    <w:rsid w:val="003F6A80"/>
    <w:rsid w:val="003F7E49"/>
    <w:rsid w:val="00400534"/>
    <w:rsid w:val="004014E7"/>
    <w:rsid w:val="00401E0C"/>
    <w:rsid w:val="00402CAE"/>
    <w:rsid w:val="004039E1"/>
    <w:rsid w:val="00403C4E"/>
    <w:rsid w:val="00404CAD"/>
    <w:rsid w:val="00405703"/>
    <w:rsid w:val="0040718A"/>
    <w:rsid w:val="0041339B"/>
    <w:rsid w:val="00415456"/>
    <w:rsid w:val="0041687A"/>
    <w:rsid w:val="00416A12"/>
    <w:rsid w:val="00422474"/>
    <w:rsid w:val="00422B51"/>
    <w:rsid w:val="00422E99"/>
    <w:rsid w:val="004235EA"/>
    <w:rsid w:val="00424B78"/>
    <w:rsid w:val="0042508E"/>
    <w:rsid w:val="004259DF"/>
    <w:rsid w:val="00427EB5"/>
    <w:rsid w:val="0043014B"/>
    <w:rsid w:val="004307FA"/>
    <w:rsid w:val="00430EEC"/>
    <w:rsid w:val="004313F8"/>
    <w:rsid w:val="004325AB"/>
    <w:rsid w:val="004332EF"/>
    <w:rsid w:val="00433400"/>
    <w:rsid w:val="00436972"/>
    <w:rsid w:val="00441D27"/>
    <w:rsid w:val="00441D53"/>
    <w:rsid w:val="0044225D"/>
    <w:rsid w:val="00442C98"/>
    <w:rsid w:val="004431D1"/>
    <w:rsid w:val="004436F9"/>
    <w:rsid w:val="004447EE"/>
    <w:rsid w:val="0044534F"/>
    <w:rsid w:val="004500D0"/>
    <w:rsid w:val="0045055A"/>
    <w:rsid w:val="004519E1"/>
    <w:rsid w:val="00452225"/>
    <w:rsid w:val="00452D36"/>
    <w:rsid w:val="00453600"/>
    <w:rsid w:val="00453DEC"/>
    <w:rsid w:val="004544F0"/>
    <w:rsid w:val="004555A3"/>
    <w:rsid w:val="00455CFF"/>
    <w:rsid w:val="0045612D"/>
    <w:rsid w:val="004608CE"/>
    <w:rsid w:val="0046188D"/>
    <w:rsid w:val="00461C67"/>
    <w:rsid w:val="00462000"/>
    <w:rsid w:val="004620E9"/>
    <w:rsid w:val="004625C3"/>
    <w:rsid w:val="0046261C"/>
    <w:rsid w:val="00463A9F"/>
    <w:rsid w:val="00465085"/>
    <w:rsid w:val="00467C18"/>
    <w:rsid w:val="00467F8A"/>
    <w:rsid w:val="00470A40"/>
    <w:rsid w:val="00470A56"/>
    <w:rsid w:val="00471344"/>
    <w:rsid w:val="00471425"/>
    <w:rsid w:val="00472E4E"/>
    <w:rsid w:val="0047327F"/>
    <w:rsid w:val="0047464A"/>
    <w:rsid w:val="004746EA"/>
    <w:rsid w:val="00474870"/>
    <w:rsid w:val="0047541A"/>
    <w:rsid w:val="00476D99"/>
    <w:rsid w:val="00476DA5"/>
    <w:rsid w:val="004772C3"/>
    <w:rsid w:val="0047796D"/>
    <w:rsid w:val="00477DE2"/>
    <w:rsid w:val="00480AF4"/>
    <w:rsid w:val="00480D5D"/>
    <w:rsid w:val="00480EDA"/>
    <w:rsid w:val="00481857"/>
    <w:rsid w:val="00481919"/>
    <w:rsid w:val="004823FD"/>
    <w:rsid w:val="00482439"/>
    <w:rsid w:val="00484157"/>
    <w:rsid w:val="004852BD"/>
    <w:rsid w:val="00485DDC"/>
    <w:rsid w:val="0048681E"/>
    <w:rsid w:val="00486EDF"/>
    <w:rsid w:val="00486FFA"/>
    <w:rsid w:val="00487CDF"/>
    <w:rsid w:val="00487E10"/>
    <w:rsid w:val="004914A6"/>
    <w:rsid w:val="004916F4"/>
    <w:rsid w:val="00493CF2"/>
    <w:rsid w:val="00495AC4"/>
    <w:rsid w:val="00495BC3"/>
    <w:rsid w:val="0049609D"/>
    <w:rsid w:val="00497124"/>
    <w:rsid w:val="00497A6E"/>
    <w:rsid w:val="00497FA4"/>
    <w:rsid w:val="004A03D8"/>
    <w:rsid w:val="004A0DE6"/>
    <w:rsid w:val="004A1A93"/>
    <w:rsid w:val="004A1BE9"/>
    <w:rsid w:val="004A1C85"/>
    <w:rsid w:val="004A465B"/>
    <w:rsid w:val="004A4A5A"/>
    <w:rsid w:val="004A517F"/>
    <w:rsid w:val="004B0269"/>
    <w:rsid w:val="004B0341"/>
    <w:rsid w:val="004B074F"/>
    <w:rsid w:val="004B0B17"/>
    <w:rsid w:val="004B151B"/>
    <w:rsid w:val="004B1643"/>
    <w:rsid w:val="004B1CA7"/>
    <w:rsid w:val="004B1CCF"/>
    <w:rsid w:val="004B208F"/>
    <w:rsid w:val="004B435A"/>
    <w:rsid w:val="004B4EB4"/>
    <w:rsid w:val="004B5EB9"/>
    <w:rsid w:val="004B6B0E"/>
    <w:rsid w:val="004B73EF"/>
    <w:rsid w:val="004B79F0"/>
    <w:rsid w:val="004B7F1E"/>
    <w:rsid w:val="004C034D"/>
    <w:rsid w:val="004C21CC"/>
    <w:rsid w:val="004C3AD7"/>
    <w:rsid w:val="004C5768"/>
    <w:rsid w:val="004C5A94"/>
    <w:rsid w:val="004C5BB0"/>
    <w:rsid w:val="004C690A"/>
    <w:rsid w:val="004C73A8"/>
    <w:rsid w:val="004D1539"/>
    <w:rsid w:val="004D4320"/>
    <w:rsid w:val="004D56CD"/>
    <w:rsid w:val="004D7474"/>
    <w:rsid w:val="004D79C8"/>
    <w:rsid w:val="004E0462"/>
    <w:rsid w:val="004E073E"/>
    <w:rsid w:val="004E0936"/>
    <w:rsid w:val="004E202F"/>
    <w:rsid w:val="004E26E4"/>
    <w:rsid w:val="004E273C"/>
    <w:rsid w:val="004E345F"/>
    <w:rsid w:val="004E3F39"/>
    <w:rsid w:val="004E400C"/>
    <w:rsid w:val="004E443F"/>
    <w:rsid w:val="004E449F"/>
    <w:rsid w:val="004E58AA"/>
    <w:rsid w:val="004E5AF8"/>
    <w:rsid w:val="004E6079"/>
    <w:rsid w:val="004F101A"/>
    <w:rsid w:val="004F292F"/>
    <w:rsid w:val="004F2FEB"/>
    <w:rsid w:val="004F3385"/>
    <w:rsid w:val="004F3CCC"/>
    <w:rsid w:val="004F3EF2"/>
    <w:rsid w:val="004F408B"/>
    <w:rsid w:val="004F43C0"/>
    <w:rsid w:val="004F4C09"/>
    <w:rsid w:val="004F4D23"/>
    <w:rsid w:val="004F55A2"/>
    <w:rsid w:val="004F7AD2"/>
    <w:rsid w:val="004F7E47"/>
    <w:rsid w:val="005001F4"/>
    <w:rsid w:val="00500777"/>
    <w:rsid w:val="005011CD"/>
    <w:rsid w:val="0050324B"/>
    <w:rsid w:val="00503B03"/>
    <w:rsid w:val="005050D5"/>
    <w:rsid w:val="00505850"/>
    <w:rsid w:val="00505A63"/>
    <w:rsid w:val="00506A14"/>
    <w:rsid w:val="005072E3"/>
    <w:rsid w:val="005073C1"/>
    <w:rsid w:val="00510FA3"/>
    <w:rsid w:val="005111B2"/>
    <w:rsid w:val="0051147B"/>
    <w:rsid w:val="005123AB"/>
    <w:rsid w:val="00513509"/>
    <w:rsid w:val="00513AF8"/>
    <w:rsid w:val="005140E9"/>
    <w:rsid w:val="00514BAE"/>
    <w:rsid w:val="005155F2"/>
    <w:rsid w:val="0051617C"/>
    <w:rsid w:val="005207EB"/>
    <w:rsid w:val="00521B28"/>
    <w:rsid w:val="00521B7F"/>
    <w:rsid w:val="0052258E"/>
    <w:rsid w:val="005228DE"/>
    <w:rsid w:val="00522CC9"/>
    <w:rsid w:val="0052345B"/>
    <w:rsid w:val="00523EFB"/>
    <w:rsid w:val="00524B06"/>
    <w:rsid w:val="0052613D"/>
    <w:rsid w:val="0052667C"/>
    <w:rsid w:val="00527F3C"/>
    <w:rsid w:val="00530B67"/>
    <w:rsid w:val="005315D9"/>
    <w:rsid w:val="00532372"/>
    <w:rsid w:val="00533145"/>
    <w:rsid w:val="005341D6"/>
    <w:rsid w:val="00534472"/>
    <w:rsid w:val="00534CF7"/>
    <w:rsid w:val="00535ECE"/>
    <w:rsid w:val="005360DB"/>
    <w:rsid w:val="00536AB3"/>
    <w:rsid w:val="00536AC8"/>
    <w:rsid w:val="00536D26"/>
    <w:rsid w:val="005373EF"/>
    <w:rsid w:val="00537D5C"/>
    <w:rsid w:val="00540FD1"/>
    <w:rsid w:val="005422AF"/>
    <w:rsid w:val="00542A36"/>
    <w:rsid w:val="00543308"/>
    <w:rsid w:val="005460EA"/>
    <w:rsid w:val="005462BF"/>
    <w:rsid w:val="00546F58"/>
    <w:rsid w:val="00547A10"/>
    <w:rsid w:val="00547DDA"/>
    <w:rsid w:val="00547F9B"/>
    <w:rsid w:val="0055093E"/>
    <w:rsid w:val="00555DE3"/>
    <w:rsid w:val="00555F87"/>
    <w:rsid w:val="00557221"/>
    <w:rsid w:val="00561B82"/>
    <w:rsid w:val="0056249A"/>
    <w:rsid w:val="00562F76"/>
    <w:rsid w:val="00563108"/>
    <w:rsid w:val="0056348E"/>
    <w:rsid w:val="005637C6"/>
    <w:rsid w:val="00563AFE"/>
    <w:rsid w:val="00563BE7"/>
    <w:rsid w:val="00563E0C"/>
    <w:rsid w:val="00564EC3"/>
    <w:rsid w:val="005652F7"/>
    <w:rsid w:val="005664EF"/>
    <w:rsid w:val="00566FA4"/>
    <w:rsid w:val="005674B1"/>
    <w:rsid w:val="00570219"/>
    <w:rsid w:val="0057026B"/>
    <w:rsid w:val="00570624"/>
    <w:rsid w:val="00570EFA"/>
    <w:rsid w:val="005721E5"/>
    <w:rsid w:val="00572BA6"/>
    <w:rsid w:val="00573462"/>
    <w:rsid w:val="0057347C"/>
    <w:rsid w:val="00574BE7"/>
    <w:rsid w:val="0057545F"/>
    <w:rsid w:val="00575A05"/>
    <w:rsid w:val="0057620A"/>
    <w:rsid w:val="0057627A"/>
    <w:rsid w:val="00576345"/>
    <w:rsid w:val="0057641C"/>
    <w:rsid w:val="00577208"/>
    <w:rsid w:val="00577F5E"/>
    <w:rsid w:val="00580940"/>
    <w:rsid w:val="0058171E"/>
    <w:rsid w:val="00581920"/>
    <w:rsid w:val="00582501"/>
    <w:rsid w:val="00584969"/>
    <w:rsid w:val="00585F85"/>
    <w:rsid w:val="00586A48"/>
    <w:rsid w:val="00587138"/>
    <w:rsid w:val="005872AF"/>
    <w:rsid w:val="0058744D"/>
    <w:rsid w:val="005900FB"/>
    <w:rsid w:val="00590CB7"/>
    <w:rsid w:val="00590E45"/>
    <w:rsid w:val="0059296E"/>
    <w:rsid w:val="00592BB9"/>
    <w:rsid w:val="00593999"/>
    <w:rsid w:val="00593CCD"/>
    <w:rsid w:val="005952FA"/>
    <w:rsid w:val="0059616F"/>
    <w:rsid w:val="005961D0"/>
    <w:rsid w:val="005A0F47"/>
    <w:rsid w:val="005A201E"/>
    <w:rsid w:val="005A22B5"/>
    <w:rsid w:val="005A2582"/>
    <w:rsid w:val="005A4C9B"/>
    <w:rsid w:val="005A595F"/>
    <w:rsid w:val="005A5E0F"/>
    <w:rsid w:val="005A640D"/>
    <w:rsid w:val="005B02BE"/>
    <w:rsid w:val="005B07DB"/>
    <w:rsid w:val="005B0D13"/>
    <w:rsid w:val="005B1B2E"/>
    <w:rsid w:val="005B4080"/>
    <w:rsid w:val="005B600A"/>
    <w:rsid w:val="005B7521"/>
    <w:rsid w:val="005B77B3"/>
    <w:rsid w:val="005B7977"/>
    <w:rsid w:val="005B79F1"/>
    <w:rsid w:val="005C0499"/>
    <w:rsid w:val="005C18F4"/>
    <w:rsid w:val="005C4958"/>
    <w:rsid w:val="005C4ED6"/>
    <w:rsid w:val="005C50B3"/>
    <w:rsid w:val="005C58F9"/>
    <w:rsid w:val="005C75E1"/>
    <w:rsid w:val="005D0269"/>
    <w:rsid w:val="005D0D81"/>
    <w:rsid w:val="005D0FFC"/>
    <w:rsid w:val="005D167A"/>
    <w:rsid w:val="005D1A98"/>
    <w:rsid w:val="005D2825"/>
    <w:rsid w:val="005D284A"/>
    <w:rsid w:val="005D3BAC"/>
    <w:rsid w:val="005D3D1D"/>
    <w:rsid w:val="005D5266"/>
    <w:rsid w:val="005D5295"/>
    <w:rsid w:val="005D6DBD"/>
    <w:rsid w:val="005D7447"/>
    <w:rsid w:val="005D7B82"/>
    <w:rsid w:val="005E02FC"/>
    <w:rsid w:val="005E0462"/>
    <w:rsid w:val="005E1D52"/>
    <w:rsid w:val="005E1F65"/>
    <w:rsid w:val="005E20C0"/>
    <w:rsid w:val="005E417F"/>
    <w:rsid w:val="005E477F"/>
    <w:rsid w:val="005E5A63"/>
    <w:rsid w:val="005E6072"/>
    <w:rsid w:val="005E7D23"/>
    <w:rsid w:val="005E7FEA"/>
    <w:rsid w:val="005F0545"/>
    <w:rsid w:val="005F3408"/>
    <w:rsid w:val="005F3527"/>
    <w:rsid w:val="005F3643"/>
    <w:rsid w:val="005F4B21"/>
    <w:rsid w:val="005F4DAF"/>
    <w:rsid w:val="005F6B9F"/>
    <w:rsid w:val="00600034"/>
    <w:rsid w:val="00600EB2"/>
    <w:rsid w:val="00601966"/>
    <w:rsid w:val="00602C10"/>
    <w:rsid w:val="00602F49"/>
    <w:rsid w:val="00603172"/>
    <w:rsid w:val="00603604"/>
    <w:rsid w:val="00603D48"/>
    <w:rsid w:val="006040C0"/>
    <w:rsid w:val="006056C0"/>
    <w:rsid w:val="00605701"/>
    <w:rsid w:val="00605B23"/>
    <w:rsid w:val="00605E6A"/>
    <w:rsid w:val="00606BED"/>
    <w:rsid w:val="006072C7"/>
    <w:rsid w:val="006109BE"/>
    <w:rsid w:val="006110DF"/>
    <w:rsid w:val="00611EDF"/>
    <w:rsid w:val="0061436B"/>
    <w:rsid w:val="00614566"/>
    <w:rsid w:val="00614E30"/>
    <w:rsid w:val="00620B0F"/>
    <w:rsid w:val="0062101A"/>
    <w:rsid w:val="00621E8B"/>
    <w:rsid w:val="00623AE4"/>
    <w:rsid w:val="00623B24"/>
    <w:rsid w:val="006250B9"/>
    <w:rsid w:val="00625A28"/>
    <w:rsid w:val="0062602C"/>
    <w:rsid w:val="00627288"/>
    <w:rsid w:val="006272E2"/>
    <w:rsid w:val="00627930"/>
    <w:rsid w:val="00627B36"/>
    <w:rsid w:val="00627C62"/>
    <w:rsid w:val="0063056E"/>
    <w:rsid w:val="00631B2A"/>
    <w:rsid w:val="00632EB7"/>
    <w:rsid w:val="0063358D"/>
    <w:rsid w:val="00633613"/>
    <w:rsid w:val="006341CF"/>
    <w:rsid w:val="00634558"/>
    <w:rsid w:val="00635386"/>
    <w:rsid w:val="006376C5"/>
    <w:rsid w:val="00643421"/>
    <w:rsid w:val="00643590"/>
    <w:rsid w:val="00643C06"/>
    <w:rsid w:val="006440F8"/>
    <w:rsid w:val="006454E3"/>
    <w:rsid w:val="00645797"/>
    <w:rsid w:val="006457E9"/>
    <w:rsid w:val="00646799"/>
    <w:rsid w:val="00646E81"/>
    <w:rsid w:val="006478B5"/>
    <w:rsid w:val="00647FC4"/>
    <w:rsid w:val="00650545"/>
    <w:rsid w:val="00650C9C"/>
    <w:rsid w:val="00650D85"/>
    <w:rsid w:val="00651557"/>
    <w:rsid w:val="00652523"/>
    <w:rsid w:val="00654157"/>
    <w:rsid w:val="006546E3"/>
    <w:rsid w:val="006553E1"/>
    <w:rsid w:val="006562E7"/>
    <w:rsid w:val="0065726C"/>
    <w:rsid w:val="006572E6"/>
    <w:rsid w:val="00657435"/>
    <w:rsid w:val="006579F4"/>
    <w:rsid w:val="00660065"/>
    <w:rsid w:val="00660126"/>
    <w:rsid w:val="00660B7C"/>
    <w:rsid w:val="00661C11"/>
    <w:rsid w:val="006634EA"/>
    <w:rsid w:val="00665A10"/>
    <w:rsid w:val="00665A15"/>
    <w:rsid w:val="00666DE1"/>
    <w:rsid w:val="0067029A"/>
    <w:rsid w:val="00670347"/>
    <w:rsid w:val="006705F3"/>
    <w:rsid w:val="0067120C"/>
    <w:rsid w:val="00671BAB"/>
    <w:rsid w:val="00671FAB"/>
    <w:rsid w:val="00671FD9"/>
    <w:rsid w:val="006734E5"/>
    <w:rsid w:val="00673AA0"/>
    <w:rsid w:val="00674D66"/>
    <w:rsid w:val="006756B9"/>
    <w:rsid w:val="00675FFB"/>
    <w:rsid w:val="006760BF"/>
    <w:rsid w:val="00676264"/>
    <w:rsid w:val="00676471"/>
    <w:rsid w:val="00677894"/>
    <w:rsid w:val="006815BB"/>
    <w:rsid w:val="00681B82"/>
    <w:rsid w:val="00682771"/>
    <w:rsid w:val="006828FC"/>
    <w:rsid w:val="00682D90"/>
    <w:rsid w:val="00682EFB"/>
    <w:rsid w:val="00683179"/>
    <w:rsid w:val="00683511"/>
    <w:rsid w:val="00683C43"/>
    <w:rsid w:val="00685196"/>
    <w:rsid w:val="0068539D"/>
    <w:rsid w:val="006858C9"/>
    <w:rsid w:val="00686010"/>
    <w:rsid w:val="006866C0"/>
    <w:rsid w:val="00686873"/>
    <w:rsid w:val="00686BAF"/>
    <w:rsid w:val="00687B7C"/>
    <w:rsid w:val="00687CDA"/>
    <w:rsid w:val="00690D68"/>
    <w:rsid w:val="00690FC9"/>
    <w:rsid w:val="0069441A"/>
    <w:rsid w:val="00695651"/>
    <w:rsid w:val="00696A47"/>
    <w:rsid w:val="00697434"/>
    <w:rsid w:val="006A007F"/>
    <w:rsid w:val="006A025C"/>
    <w:rsid w:val="006A1319"/>
    <w:rsid w:val="006A3130"/>
    <w:rsid w:val="006A3F26"/>
    <w:rsid w:val="006A426D"/>
    <w:rsid w:val="006A53AC"/>
    <w:rsid w:val="006A55A8"/>
    <w:rsid w:val="006A6229"/>
    <w:rsid w:val="006B014B"/>
    <w:rsid w:val="006B05A2"/>
    <w:rsid w:val="006B1BE2"/>
    <w:rsid w:val="006B1D36"/>
    <w:rsid w:val="006B25B6"/>
    <w:rsid w:val="006B2E42"/>
    <w:rsid w:val="006B3176"/>
    <w:rsid w:val="006B32A7"/>
    <w:rsid w:val="006B62FB"/>
    <w:rsid w:val="006B6FE5"/>
    <w:rsid w:val="006B7062"/>
    <w:rsid w:val="006B7C96"/>
    <w:rsid w:val="006C037C"/>
    <w:rsid w:val="006C054F"/>
    <w:rsid w:val="006C066F"/>
    <w:rsid w:val="006C0F65"/>
    <w:rsid w:val="006C1AAF"/>
    <w:rsid w:val="006C2A2A"/>
    <w:rsid w:val="006C4DA3"/>
    <w:rsid w:val="006C65F8"/>
    <w:rsid w:val="006D0766"/>
    <w:rsid w:val="006D0C69"/>
    <w:rsid w:val="006D0D06"/>
    <w:rsid w:val="006D3253"/>
    <w:rsid w:val="006D3E3D"/>
    <w:rsid w:val="006D3EDC"/>
    <w:rsid w:val="006D4781"/>
    <w:rsid w:val="006D48A8"/>
    <w:rsid w:val="006D64EE"/>
    <w:rsid w:val="006D6C39"/>
    <w:rsid w:val="006E158D"/>
    <w:rsid w:val="006E3597"/>
    <w:rsid w:val="006E38EE"/>
    <w:rsid w:val="006E3A15"/>
    <w:rsid w:val="006E5139"/>
    <w:rsid w:val="006E57E4"/>
    <w:rsid w:val="006E5876"/>
    <w:rsid w:val="006E5890"/>
    <w:rsid w:val="006E6F7A"/>
    <w:rsid w:val="006E7378"/>
    <w:rsid w:val="006F14ED"/>
    <w:rsid w:val="006F1E8B"/>
    <w:rsid w:val="006F25CC"/>
    <w:rsid w:val="006F27EB"/>
    <w:rsid w:val="006F63B8"/>
    <w:rsid w:val="006F69C3"/>
    <w:rsid w:val="007000A1"/>
    <w:rsid w:val="0070054D"/>
    <w:rsid w:val="0070075C"/>
    <w:rsid w:val="0070143C"/>
    <w:rsid w:val="0070190E"/>
    <w:rsid w:val="00702291"/>
    <w:rsid w:val="00702D99"/>
    <w:rsid w:val="00703695"/>
    <w:rsid w:val="00703C8E"/>
    <w:rsid w:val="00703CBE"/>
    <w:rsid w:val="00703FB3"/>
    <w:rsid w:val="00704575"/>
    <w:rsid w:val="00704E06"/>
    <w:rsid w:val="00705065"/>
    <w:rsid w:val="00705C8A"/>
    <w:rsid w:val="00705E9C"/>
    <w:rsid w:val="00706899"/>
    <w:rsid w:val="00707EE4"/>
    <w:rsid w:val="0071052F"/>
    <w:rsid w:val="007113A5"/>
    <w:rsid w:val="00711601"/>
    <w:rsid w:val="00711B58"/>
    <w:rsid w:val="007131EA"/>
    <w:rsid w:val="00713423"/>
    <w:rsid w:val="007134BF"/>
    <w:rsid w:val="00713565"/>
    <w:rsid w:val="00713B80"/>
    <w:rsid w:val="007142B8"/>
    <w:rsid w:val="00714DA7"/>
    <w:rsid w:val="00714F2C"/>
    <w:rsid w:val="00715DDC"/>
    <w:rsid w:val="007160A9"/>
    <w:rsid w:val="007164E1"/>
    <w:rsid w:val="00716D8D"/>
    <w:rsid w:val="007175F2"/>
    <w:rsid w:val="0072138B"/>
    <w:rsid w:val="007213AE"/>
    <w:rsid w:val="007225F5"/>
    <w:rsid w:val="00722FFF"/>
    <w:rsid w:val="00723B8C"/>
    <w:rsid w:val="00724443"/>
    <w:rsid w:val="00724880"/>
    <w:rsid w:val="00725896"/>
    <w:rsid w:val="00725D96"/>
    <w:rsid w:val="0072632C"/>
    <w:rsid w:val="00730DBE"/>
    <w:rsid w:val="007313EC"/>
    <w:rsid w:val="0073219F"/>
    <w:rsid w:val="007324A5"/>
    <w:rsid w:val="00734670"/>
    <w:rsid w:val="007350CB"/>
    <w:rsid w:val="007356ED"/>
    <w:rsid w:val="007361DC"/>
    <w:rsid w:val="00736226"/>
    <w:rsid w:val="0073629D"/>
    <w:rsid w:val="0073691B"/>
    <w:rsid w:val="007370FE"/>
    <w:rsid w:val="0073729C"/>
    <w:rsid w:val="007372E7"/>
    <w:rsid w:val="00740F55"/>
    <w:rsid w:val="007410BF"/>
    <w:rsid w:val="007413B1"/>
    <w:rsid w:val="00741E26"/>
    <w:rsid w:val="00741F99"/>
    <w:rsid w:val="007420EA"/>
    <w:rsid w:val="00742D75"/>
    <w:rsid w:val="0074382B"/>
    <w:rsid w:val="00743AA5"/>
    <w:rsid w:val="00744B45"/>
    <w:rsid w:val="00744D99"/>
    <w:rsid w:val="007451B7"/>
    <w:rsid w:val="0074539B"/>
    <w:rsid w:val="007458D8"/>
    <w:rsid w:val="00747ECE"/>
    <w:rsid w:val="00750093"/>
    <w:rsid w:val="0075089F"/>
    <w:rsid w:val="00750970"/>
    <w:rsid w:val="00750CDD"/>
    <w:rsid w:val="007514EA"/>
    <w:rsid w:val="00752973"/>
    <w:rsid w:val="0075387B"/>
    <w:rsid w:val="00753B63"/>
    <w:rsid w:val="00754C8B"/>
    <w:rsid w:val="00754FAD"/>
    <w:rsid w:val="00754FB8"/>
    <w:rsid w:val="00755041"/>
    <w:rsid w:val="00755284"/>
    <w:rsid w:val="0075528C"/>
    <w:rsid w:val="00756792"/>
    <w:rsid w:val="00757838"/>
    <w:rsid w:val="00761677"/>
    <w:rsid w:val="0076189E"/>
    <w:rsid w:val="00762686"/>
    <w:rsid w:val="00764396"/>
    <w:rsid w:val="0076439F"/>
    <w:rsid w:val="00765458"/>
    <w:rsid w:val="007654E9"/>
    <w:rsid w:val="007657FF"/>
    <w:rsid w:val="00766CAA"/>
    <w:rsid w:val="00770274"/>
    <w:rsid w:val="00770EBC"/>
    <w:rsid w:val="0077286E"/>
    <w:rsid w:val="00773C6F"/>
    <w:rsid w:val="00774213"/>
    <w:rsid w:val="00774C9E"/>
    <w:rsid w:val="00775ACA"/>
    <w:rsid w:val="0077717A"/>
    <w:rsid w:val="00780774"/>
    <w:rsid w:val="00780EE5"/>
    <w:rsid w:val="007815DF"/>
    <w:rsid w:val="00782A4B"/>
    <w:rsid w:val="00783AAD"/>
    <w:rsid w:val="00783C73"/>
    <w:rsid w:val="00783E72"/>
    <w:rsid w:val="007841F3"/>
    <w:rsid w:val="007845BA"/>
    <w:rsid w:val="00784D95"/>
    <w:rsid w:val="007853F5"/>
    <w:rsid w:val="00786FAC"/>
    <w:rsid w:val="00790C33"/>
    <w:rsid w:val="00791B7C"/>
    <w:rsid w:val="0079201A"/>
    <w:rsid w:val="00792863"/>
    <w:rsid w:val="00793DAD"/>
    <w:rsid w:val="00794D92"/>
    <w:rsid w:val="0079529B"/>
    <w:rsid w:val="007960EB"/>
    <w:rsid w:val="007965F0"/>
    <w:rsid w:val="007975A3"/>
    <w:rsid w:val="007A0C9E"/>
    <w:rsid w:val="007A0FDA"/>
    <w:rsid w:val="007A1521"/>
    <w:rsid w:val="007A1B04"/>
    <w:rsid w:val="007A1FD2"/>
    <w:rsid w:val="007A347E"/>
    <w:rsid w:val="007A3608"/>
    <w:rsid w:val="007A3ABB"/>
    <w:rsid w:val="007A51E1"/>
    <w:rsid w:val="007A603F"/>
    <w:rsid w:val="007A60EF"/>
    <w:rsid w:val="007A71EB"/>
    <w:rsid w:val="007A7323"/>
    <w:rsid w:val="007A7971"/>
    <w:rsid w:val="007A7DEF"/>
    <w:rsid w:val="007B10A5"/>
    <w:rsid w:val="007B2C55"/>
    <w:rsid w:val="007B401F"/>
    <w:rsid w:val="007B41C4"/>
    <w:rsid w:val="007B466A"/>
    <w:rsid w:val="007B5E94"/>
    <w:rsid w:val="007B71A4"/>
    <w:rsid w:val="007B739E"/>
    <w:rsid w:val="007C0B64"/>
    <w:rsid w:val="007C1220"/>
    <w:rsid w:val="007C411D"/>
    <w:rsid w:val="007C4879"/>
    <w:rsid w:val="007C4AF5"/>
    <w:rsid w:val="007C54F9"/>
    <w:rsid w:val="007C5A9C"/>
    <w:rsid w:val="007C5D0E"/>
    <w:rsid w:val="007C72FC"/>
    <w:rsid w:val="007D0BDA"/>
    <w:rsid w:val="007D2AA7"/>
    <w:rsid w:val="007D4DD4"/>
    <w:rsid w:val="007D6087"/>
    <w:rsid w:val="007D6487"/>
    <w:rsid w:val="007D656C"/>
    <w:rsid w:val="007D69A9"/>
    <w:rsid w:val="007D7A7C"/>
    <w:rsid w:val="007D7AF8"/>
    <w:rsid w:val="007D7C36"/>
    <w:rsid w:val="007E054F"/>
    <w:rsid w:val="007E1558"/>
    <w:rsid w:val="007E2699"/>
    <w:rsid w:val="007E40B7"/>
    <w:rsid w:val="007E59F5"/>
    <w:rsid w:val="007E5BC0"/>
    <w:rsid w:val="007E6F8D"/>
    <w:rsid w:val="007E7D8A"/>
    <w:rsid w:val="007F06DF"/>
    <w:rsid w:val="007F0CD7"/>
    <w:rsid w:val="007F34B8"/>
    <w:rsid w:val="007F43D5"/>
    <w:rsid w:val="007F4F93"/>
    <w:rsid w:val="007F51D0"/>
    <w:rsid w:val="007F6BF2"/>
    <w:rsid w:val="007F6E97"/>
    <w:rsid w:val="007F710D"/>
    <w:rsid w:val="007F72A1"/>
    <w:rsid w:val="007F7372"/>
    <w:rsid w:val="00800C74"/>
    <w:rsid w:val="00801D35"/>
    <w:rsid w:val="0080303E"/>
    <w:rsid w:val="00803B86"/>
    <w:rsid w:val="00804134"/>
    <w:rsid w:val="008043FF"/>
    <w:rsid w:val="00805B19"/>
    <w:rsid w:val="00805EE5"/>
    <w:rsid w:val="00807679"/>
    <w:rsid w:val="00807974"/>
    <w:rsid w:val="008079E5"/>
    <w:rsid w:val="00807A0D"/>
    <w:rsid w:val="008106C4"/>
    <w:rsid w:val="008109C9"/>
    <w:rsid w:val="00811A7C"/>
    <w:rsid w:val="00811F84"/>
    <w:rsid w:val="008121C7"/>
    <w:rsid w:val="008123C1"/>
    <w:rsid w:val="00812678"/>
    <w:rsid w:val="00814863"/>
    <w:rsid w:val="008148A4"/>
    <w:rsid w:val="00814A27"/>
    <w:rsid w:val="00815B6A"/>
    <w:rsid w:val="00816D19"/>
    <w:rsid w:val="00817C8F"/>
    <w:rsid w:val="00817FFA"/>
    <w:rsid w:val="00821A90"/>
    <w:rsid w:val="00822805"/>
    <w:rsid w:val="00822F54"/>
    <w:rsid w:val="008231D8"/>
    <w:rsid w:val="00823EA6"/>
    <w:rsid w:val="00824293"/>
    <w:rsid w:val="008242A0"/>
    <w:rsid w:val="00824814"/>
    <w:rsid w:val="00824CF4"/>
    <w:rsid w:val="0082515E"/>
    <w:rsid w:val="0082550E"/>
    <w:rsid w:val="008257C2"/>
    <w:rsid w:val="00826A90"/>
    <w:rsid w:val="00827B90"/>
    <w:rsid w:val="00830396"/>
    <w:rsid w:val="00830E61"/>
    <w:rsid w:val="0083327B"/>
    <w:rsid w:val="0083336E"/>
    <w:rsid w:val="008339B6"/>
    <w:rsid w:val="00833B7E"/>
    <w:rsid w:val="0083539A"/>
    <w:rsid w:val="00836F21"/>
    <w:rsid w:val="008403D9"/>
    <w:rsid w:val="00843B7F"/>
    <w:rsid w:val="00844B37"/>
    <w:rsid w:val="00845CDA"/>
    <w:rsid w:val="0084600D"/>
    <w:rsid w:val="00846999"/>
    <w:rsid w:val="008474F1"/>
    <w:rsid w:val="00850589"/>
    <w:rsid w:val="008510B3"/>
    <w:rsid w:val="00851C2D"/>
    <w:rsid w:val="00852085"/>
    <w:rsid w:val="0085225D"/>
    <w:rsid w:val="008525C6"/>
    <w:rsid w:val="0085384E"/>
    <w:rsid w:val="00856A31"/>
    <w:rsid w:val="00856FBC"/>
    <w:rsid w:val="00857690"/>
    <w:rsid w:val="008607DF"/>
    <w:rsid w:val="008609E5"/>
    <w:rsid w:val="00861ECE"/>
    <w:rsid w:val="00862211"/>
    <w:rsid w:val="008622D9"/>
    <w:rsid w:val="00862852"/>
    <w:rsid w:val="00862B6E"/>
    <w:rsid w:val="008647E5"/>
    <w:rsid w:val="00864E4A"/>
    <w:rsid w:val="00865733"/>
    <w:rsid w:val="008657B9"/>
    <w:rsid w:val="0086699B"/>
    <w:rsid w:val="008671DC"/>
    <w:rsid w:val="008672A1"/>
    <w:rsid w:val="008673BD"/>
    <w:rsid w:val="00867E72"/>
    <w:rsid w:val="008706E1"/>
    <w:rsid w:val="00870845"/>
    <w:rsid w:val="008708FB"/>
    <w:rsid w:val="00870D5D"/>
    <w:rsid w:val="0087101A"/>
    <w:rsid w:val="0087148A"/>
    <w:rsid w:val="008724F9"/>
    <w:rsid w:val="00872898"/>
    <w:rsid w:val="00873B03"/>
    <w:rsid w:val="00874E1C"/>
    <w:rsid w:val="00875546"/>
    <w:rsid w:val="00875A99"/>
    <w:rsid w:val="00875DE0"/>
    <w:rsid w:val="008800E5"/>
    <w:rsid w:val="00880FB1"/>
    <w:rsid w:val="008813C5"/>
    <w:rsid w:val="00881703"/>
    <w:rsid w:val="00882F10"/>
    <w:rsid w:val="008838F2"/>
    <w:rsid w:val="0088399E"/>
    <w:rsid w:val="00883F48"/>
    <w:rsid w:val="00884165"/>
    <w:rsid w:val="008843B6"/>
    <w:rsid w:val="00884CFE"/>
    <w:rsid w:val="0088582F"/>
    <w:rsid w:val="00885AB0"/>
    <w:rsid w:val="0088632D"/>
    <w:rsid w:val="00886397"/>
    <w:rsid w:val="008866F7"/>
    <w:rsid w:val="0088782D"/>
    <w:rsid w:val="00887C7B"/>
    <w:rsid w:val="008900C9"/>
    <w:rsid w:val="00890240"/>
    <w:rsid w:val="008914E2"/>
    <w:rsid w:val="008919A4"/>
    <w:rsid w:val="00891C1C"/>
    <w:rsid w:val="00891E23"/>
    <w:rsid w:val="00893F86"/>
    <w:rsid w:val="00894515"/>
    <w:rsid w:val="00894519"/>
    <w:rsid w:val="00894F84"/>
    <w:rsid w:val="008951BE"/>
    <w:rsid w:val="00895881"/>
    <w:rsid w:val="00897D59"/>
    <w:rsid w:val="008A01BB"/>
    <w:rsid w:val="008A071F"/>
    <w:rsid w:val="008A08C1"/>
    <w:rsid w:val="008A0BFF"/>
    <w:rsid w:val="008A0E43"/>
    <w:rsid w:val="008A1502"/>
    <w:rsid w:val="008A1576"/>
    <w:rsid w:val="008A1B99"/>
    <w:rsid w:val="008A37B2"/>
    <w:rsid w:val="008A395D"/>
    <w:rsid w:val="008A4D42"/>
    <w:rsid w:val="008A51BE"/>
    <w:rsid w:val="008A5A00"/>
    <w:rsid w:val="008A6399"/>
    <w:rsid w:val="008A7465"/>
    <w:rsid w:val="008A782A"/>
    <w:rsid w:val="008B0899"/>
    <w:rsid w:val="008B1E45"/>
    <w:rsid w:val="008B2772"/>
    <w:rsid w:val="008B357E"/>
    <w:rsid w:val="008B388B"/>
    <w:rsid w:val="008B456E"/>
    <w:rsid w:val="008B508D"/>
    <w:rsid w:val="008B5A15"/>
    <w:rsid w:val="008B673D"/>
    <w:rsid w:val="008C08E0"/>
    <w:rsid w:val="008C1085"/>
    <w:rsid w:val="008C2484"/>
    <w:rsid w:val="008C34EC"/>
    <w:rsid w:val="008C39D6"/>
    <w:rsid w:val="008C4108"/>
    <w:rsid w:val="008C4871"/>
    <w:rsid w:val="008C535E"/>
    <w:rsid w:val="008C597A"/>
    <w:rsid w:val="008C59D9"/>
    <w:rsid w:val="008C6031"/>
    <w:rsid w:val="008C62F6"/>
    <w:rsid w:val="008C76A1"/>
    <w:rsid w:val="008C7D7C"/>
    <w:rsid w:val="008C7F09"/>
    <w:rsid w:val="008D0329"/>
    <w:rsid w:val="008D0966"/>
    <w:rsid w:val="008D0A14"/>
    <w:rsid w:val="008D0B51"/>
    <w:rsid w:val="008D1CC8"/>
    <w:rsid w:val="008D1D38"/>
    <w:rsid w:val="008D2029"/>
    <w:rsid w:val="008D24AA"/>
    <w:rsid w:val="008D38BA"/>
    <w:rsid w:val="008D3C9A"/>
    <w:rsid w:val="008D4EB9"/>
    <w:rsid w:val="008D4FD8"/>
    <w:rsid w:val="008D56D6"/>
    <w:rsid w:val="008D6C4D"/>
    <w:rsid w:val="008D70B8"/>
    <w:rsid w:val="008D7583"/>
    <w:rsid w:val="008D7F4A"/>
    <w:rsid w:val="008E068B"/>
    <w:rsid w:val="008E07EC"/>
    <w:rsid w:val="008E0914"/>
    <w:rsid w:val="008E1180"/>
    <w:rsid w:val="008E1C9A"/>
    <w:rsid w:val="008E2E0C"/>
    <w:rsid w:val="008E318B"/>
    <w:rsid w:val="008E3865"/>
    <w:rsid w:val="008E6120"/>
    <w:rsid w:val="008E70E4"/>
    <w:rsid w:val="008E768C"/>
    <w:rsid w:val="008E7E47"/>
    <w:rsid w:val="008F089F"/>
    <w:rsid w:val="008F13E3"/>
    <w:rsid w:val="008F31B1"/>
    <w:rsid w:val="008F4118"/>
    <w:rsid w:val="008F4C37"/>
    <w:rsid w:val="008F5732"/>
    <w:rsid w:val="008F5EEC"/>
    <w:rsid w:val="008F66DC"/>
    <w:rsid w:val="009003B8"/>
    <w:rsid w:val="0090283B"/>
    <w:rsid w:val="00902B37"/>
    <w:rsid w:val="00903005"/>
    <w:rsid w:val="009031D1"/>
    <w:rsid w:val="009033AB"/>
    <w:rsid w:val="00903BEE"/>
    <w:rsid w:val="00903CD7"/>
    <w:rsid w:val="0090458D"/>
    <w:rsid w:val="00905111"/>
    <w:rsid w:val="00905137"/>
    <w:rsid w:val="00905C99"/>
    <w:rsid w:val="00906141"/>
    <w:rsid w:val="009062B8"/>
    <w:rsid w:val="0091104A"/>
    <w:rsid w:val="009111F2"/>
    <w:rsid w:val="00912F7A"/>
    <w:rsid w:val="0091327A"/>
    <w:rsid w:val="0091353D"/>
    <w:rsid w:val="009136E8"/>
    <w:rsid w:val="00914242"/>
    <w:rsid w:val="009144BE"/>
    <w:rsid w:val="009145F1"/>
    <w:rsid w:val="00914DDC"/>
    <w:rsid w:val="0091664E"/>
    <w:rsid w:val="009218BD"/>
    <w:rsid w:val="0092230C"/>
    <w:rsid w:val="00922AFA"/>
    <w:rsid w:val="00922C0B"/>
    <w:rsid w:val="00923862"/>
    <w:rsid w:val="00923908"/>
    <w:rsid w:val="00924592"/>
    <w:rsid w:val="00925084"/>
    <w:rsid w:val="009258D6"/>
    <w:rsid w:val="00925A5E"/>
    <w:rsid w:val="00925E6E"/>
    <w:rsid w:val="00927899"/>
    <w:rsid w:val="00927D7F"/>
    <w:rsid w:val="009319EC"/>
    <w:rsid w:val="00931AC4"/>
    <w:rsid w:val="00932668"/>
    <w:rsid w:val="009326F6"/>
    <w:rsid w:val="00932CB1"/>
    <w:rsid w:val="00933E60"/>
    <w:rsid w:val="0093479A"/>
    <w:rsid w:val="00935D96"/>
    <w:rsid w:val="00936618"/>
    <w:rsid w:val="00936938"/>
    <w:rsid w:val="00936A92"/>
    <w:rsid w:val="00937F4F"/>
    <w:rsid w:val="00942120"/>
    <w:rsid w:val="00942343"/>
    <w:rsid w:val="009434BE"/>
    <w:rsid w:val="00943733"/>
    <w:rsid w:val="009439CD"/>
    <w:rsid w:val="00943BBD"/>
    <w:rsid w:val="009444E7"/>
    <w:rsid w:val="00946523"/>
    <w:rsid w:val="0094682F"/>
    <w:rsid w:val="00946840"/>
    <w:rsid w:val="009473B8"/>
    <w:rsid w:val="00947A5E"/>
    <w:rsid w:val="00950ADC"/>
    <w:rsid w:val="00951716"/>
    <w:rsid w:val="00951903"/>
    <w:rsid w:val="00951996"/>
    <w:rsid w:val="00952A44"/>
    <w:rsid w:val="00953837"/>
    <w:rsid w:val="00954166"/>
    <w:rsid w:val="00955CCE"/>
    <w:rsid w:val="00955EB4"/>
    <w:rsid w:val="009577B6"/>
    <w:rsid w:val="0095788B"/>
    <w:rsid w:val="00962F75"/>
    <w:rsid w:val="00964312"/>
    <w:rsid w:val="00964794"/>
    <w:rsid w:val="00966F61"/>
    <w:rsid w:val="00967254"/>
    <w:rsid w:val="0097021F"/>
    <w:rsid w:val="00971937"/>
    <w:rsid w:val="00971A9D"/>
    <w:rsid w:val="00971FC3"/>
    <w:rsid w:val="00972E9A"/>
    <w:rsid w:val="0097355E"/>
    <w:rsid w:val="00973977"/>
    <w:rsid w:val="00975186"/>
    <w:rsid w:val="00975D63"/>
    <w:rsid w:val="00975F53"/>
    <w:rsid w:val="009760A3"/>
    <w:rsid w:val="00980B4C"/>
    <w:rsid w:val="009846F0"/>
    <w:rsid w:val="00985093"/>
    <w:rsid w:val="009855CB"/>
    <w:rsid w:val="00985ED4"/>
    <w:rsid w:val="009864C2"/>
    <w:rsid w:val="00986F82"/>
    <w:rsid w:val="00990F02"/>
    <w:rsid w:val="009945F7"/>
    <w:rsid w:val="00995522"/>
    <w:rsid w:val="00997888"/>
    <w:rsid w:val="009A0D76"/>
    <w:rsid w:val="009A13C8"/>
    <w:rsid w:val="009A1A79"/>
    <w:rsid w:val="009A1B6E"/>
    <w:rsid w:val="009A2945"/>
    <w:rsid w:val="009A2947"/>
    <w:rsid w:val="009A308C"/>
    <w:rsid w:val="009A3D1C"/>
    <w:rsid w:val="009A4E8B"/>
    <w:rsid w:val="009A5100"/>
    <w:rsid w:val="009A592E"/>
    <w:rsid w:val="009A69FF"/>
    <w:rsid w:val="009A72AC"/>
    <w:rsid w:val="009B0A93"/>
    <w:rsid w:val="009B40B3"/>
    <w:rsid w:val="009B41A6"/>
    <w:rsid w:val="009B580D"/>
    <w:rsid w:val="009B6811"/>
    <w:rsid w:val="009B6C91"/>
    <w:rsid w:val="009B7EA6"/>
    <w:rsid w:val="009C23CF"/>
    <w:rsid w:val="009C41C3"/>
    <w:rsid w:val="009C49AB"/>
    <w:rsid w:val="009C4FCC"/>
    <w:rsid w:val="009C544D"/>
    <w:rsid w:val="009C5649"/>
    <w:rsid w:val="009C7AC4"/>
    <w:rsid w:val="009C7B52"/>
    <w:rsid w:val="009D05F9"/>
    <w:rsid w:val="009D12F8"/>
    <w:rsid w:val="009D14CF"/>
    <w:rsid w:val="009D173C"/>
    <w:rsid w:val="009D1782"/>
    <w:rsid w:val="009D21D0"/>
    <w:rsid w:val="009D256D"/>
    <w:rsid w:val="009D30DA"/>
    <w:rsid w:val="009D3E3E"/>
    <w:rsid w:val="009D4A2E"/>
    <w:rsid w:val="009D4A6A"/>
    <w:rsid w:val="009D4B38"/>
    <w:rsid w:val="009D5251"/>
    <w:rsid w:val="009D6759"/>
    <w:rsid w:val="009D6C1B"/>
    <w:rsid w:val="009D72C9"/>
    <w:rsid w:val="009E016F"/>
    <w:rsid w:val="009E025B"/>
    <w:rsid w:val="009E0D25"/>
    <w:rsid w:val="009E1B96"/>
    <w:rsid w:val="009E3CE8"/>
    <w:rsid w:val="009E5896"/>
    <w:rsid w:val="009E7C7F"/>
    <w:rsid w:val="009E7F2B"/>
    <w:rsid w:val="009F22ED"/>
    <w:rsid w:val="009F2EF7"/>
    <w:rsid w:val="009F3C15"/>
    <w:rsid w:val="009F5A85"/>
    <w:rsid w:val="009F5AB4"/>
    <w:rsid w:val="009F5D7A"/>
    <w:rsid w:val="009F62ED"/>
    <w:rsid w:val="009F651C"/>
    <w:rsid w:val="00A00F42"/>
    <w:rsid w:val="00A01992"/>
    <w:rsid w:val="00A01E8D"/>
    <w:rsid w:val="00A0238E"/>
    <w:rsid w:val="00A0290F"/>
    <w:rsid w:val="00A03BEB"/>
    <w:rsid w:val="00A03D6C"/>
    <w:rsid w:val="00A06054"/>
    <w:rsid w:val="00A100EB"/>
    <w:rsid w:val="00A10B56"/>
    <w:rsid w:val="00A12EF2"/>
    <w:rsid w:val="00A13B1E"/>
    <w:rsid w:val="00A14684"/>
    <w:rsid w:val="00A146EC"/>
    <w:rsid w:val="00A14809"/>
    <w:rsid w:val="00A14B1B"/>
    <w:rsid w:val="00A15E8B"/>
    <w:rsid w:val="00A16058"/>
    <w:rsid w:val="00A16AC4"/>
    <w:rsid w:val="00A17FC8"/>
    <w:rsid w:val="00A17FCB"/>
    <w:rsid w:val="00A202FB"/>
    <w:rsid w:val="00A20A0C"/>
    <w:rsid w:val="00A21314"/>
    <w:rsid w:val="00A221F0"/>
    <w:rsid w:val="00A227C7"/>
    <w:rsid w:val="00A23BBA"/>
    <w:rsid w:val="00A2425B"/>
    <w:rsid w:val="00A24C1F"/>
    <w:rsid w:val="00A2547C"/>
    <w:rsid w:val="00A25D0F"/>
    <w:rsid w:val="00A3063D"/>
    <w:rsid w:val="00A31AE7"/>
    <w:rsid w:val="00A31B75"/>
    <w:rsid w:val="00A31C86"/>
    <w:rsid w:val="00A31D00"/>
    <w:rsid w:val="00A33481"/>
    <w:rsid w:val="00A33AC2"/>
    <w:rsid w:val="00A353F8"/>
    <w:rsid w:val="00A35D47"/>
    <w:rsid w:val="00A36719"/>
    <w:rsid w:val="00A36A60"/>
    <w:rsid w:val="00A374D4"/>
    <w:rsid w:val="00A37CF2"/>
    <w:rsid w:val="00A40E15"/>
    <w:rsid w:val="00A419A3"/>
    <w:rsid w:val="00A41A4B"/>
    <w:rsid w:val="00A41F1D"/>
    <w:rsid w:val="00A42A60"/>
    <w:rsid w:val="00A43597"/>
    <w:rsid w:val="00A438BF"/>
    <w:rsid w:val="00A43A02"/>
    <w:rsid w:val="00A44B8A"/>
    <w:rsid w:val="00A45024"/>
    <w:rsid w:val="00A459D4"/>
    <w:rsid w:val="00A475A1"/>
    <w:rsid w:val="00A47BE4"/>
    <w:rsid w:val="00A47E9B"/>
    <w:rsid w:val="00A50511"/>
    <w:rsid w:val="00A506C6"/>
    <w:rsid w:val="00A509DE"/>
    <w:rsid w:val="00A51508"/>
    <w:rsid w:val="00A5168F"/>
    <w:rsid w:val="00A520CA"/>
    <w:rsid w:val="00A52D27"/>
    <w:rsid w:val="00A5324D"/>
    <w:rsid w:val="00A534D4"/>
    <w:rsid w:val="00A54AB5"/>
    <w:rsid w:val="00A54D26"/>
    <w:rsid w:val="00A551AF"/>
    <w:rsid w:val="00A556DE"/>
    <w:rsid w:val="00A56B91"/>
    <w:rsid w:val="00A57EB8"/>
    <w:rsid w:val="00A60742"/>
    <w:rsid w:val="00A61397"/>
    <w:rsid w:val="00A61809"/>
    <w:rsid w:val="00A626D6"/>
    <w:rsid w:val="00A629AF"/>
    <w:rsid w:val="00A64042"/>
    <w:rsid w:val="00A64470"/>
    <w:rsid w:val="00A64F50"/>
    <w:rsid w:val="00A65259"/>
    <w:rsid w:val="00A65438"/>
    <w:rsid w:val="00A67291"/>
    <w:rsid w:val="00A67A04"/>
    <w:rsid w:val="00A67A3A"/>
    <w:rsid w:val="00A67EB5"/>
    <w:rsid w:val="00A7063A"/>
    <w:rsid w:val="00A70EB0"/>
    <w:rsid w:val="00A720EF"/>
    <w:rsid w:val="00A723E1"/>
    <w:rsid w:val="00A73A55"/>
    <w:rsid w:val="00A73DA4"/>
    <w:rsid w:val="00A73E8E"/>
    <w:rsid w:val="00A740B9"/>
    <w:rsid w:val="00A74CFD"/>
    <w:rsid w:val="00A74F65"/>
    <w:rsid w:val="00A7521B"/>
    <w:rsid w:val="00A7544F"/>
    <w:rsid w:val="00A7569D"/>
    <w:rsid w:val="00A759D6"/>
    <w:rsid w:val="00A75E93"/>
    <w:rsid w:val="00A75FC4"/>
    <w:rsid w:val="00A8053C"/>
    <w:rsid w:val="00A818ED"/>
    <w:rsid w:val="00A81E58"/>
    <w:rsid w:val="00A81F70"/>
    <w:rsid w:val="00A82F5F"/>
    <w:rsid w:val="00A83200"/>
    <w:rsid w:val="00A84CFA"/>
    <w:rsid w:val="00A85723"/>
    <w:rsid w:val="00A85B6B"/>
    <w:rsid w:val="00A86A5A"/>
    <w:rsid w:val="00A86D4E"/>
    <w:rsid w:val="00A8740C"/>
    <w:rsid w:val="00A87B83"/>
    <w:rsid w:val="00A919AB"/>
    <w:rsid w:val="00A91EDD"/>
    <w:rsid w:val="00A922CE"/>
    <w:rsid w:val="00A932E8"/>
    <w:rsid w:val="00A93556"/>
    <w:rsid w:val="00A93EA4"/>
    <w:rsid w:val="00A946E0"/>
    <w:rsid w:val="00A94D64"/>
    <w:rsid w:val="00A95658"/>
    <w:rsid w:val="00A95FEA"/>
    <w:rsid w:val="00A961AA"/>
    <w:rsid w:val="00A9772C"/>
    <w:rsid w:val="00AA0ECB"/>
    <w:rsid w:val="00AA182F"/>
    <w:rsid w:val="00AA2C6D"/>
    <w:rsid w:val="00AA31E7"/>
    <w:rsid w:val="00AA3B6F"/>
    <w:rsid w:val="00AA5A3D"/>
    <w:rsid w:val="00AA64E5"/>
    <w:rsid w:val="00AB04CA"/>
    <w:rsid w:val="00AB08CC"/>
    <w:rsid w:val="00AB2D5E"/>
    <w:rsid w:val="00AB32A3"/>
    <w:rsid w:val="00AB47AF"/>
    <w:rsid w:val="00AB5985"/>
    <w:rsid w:val="00AB5D60"/>
    <w:rsid w:val="00AB5F3B"/>
    <w:rsid w:val="00AB7764"/>
    <w:rsid w:val="00AB7B60"/>
    <w:rsid w:val="00AC1025"/>
    <w:rsid w:val="00AC16EF"/>
    <w:rsid w:val="00AC19DA"/>
    <w:rsid w:val="00AC1EEB"/>
    <w:rsid w:val="00AC3091"/>
    <w:rsid w:val="00AC30DD"/>
    <w:rsid w:val="00AC6575"/>
    <w:rsid w:val="00AC65BC"/>
    <w:rsid w:val="00AD01DB"/>
    <w:rsid w:val="00AD091B"/>
    <w:rsid w:val="00AD0F48"/>
    <w:rsid w:val="00AD1004"/>
    <w:rsid w:val="00AD14F4"/>
    <w:rsid w:val="00AD1CB3"/>
    <w:rsid w:val="00AD29D0"/>
    <w:rsid w:val="00AD393F"/>
    <w:rsid w:val="00AD3A6B"/>
    <w:rsid w:val="00AD52F1"/>
    <w:rsid w:val="00AD59F4"/>
    <w:rsid w:val="00AD6272"/>
    <w:rsid w:val="00AD6A18"/>
    <w:rsid w:val="00AD7E0C"/>
    <w:rsid w:val="00AE06E4"/>
    <w:rsid w:val="00AE0D0B"/>
    <w:rsid w:val="00AE0DB8"/>
    <w:rsid w:val="00AE2374"/>
    <w:rsid w:val="00AE2CFB"/>
    <w:rsid w:val="00AE327E"/>
    <w:rsid w:val="00AE557E"/>
    <w:rsid w:val="00AE5D52"/>
    <w:rsid w:val="00AE6330"/>
    <w:rsid w:val="00AE790B"/>
    <w:rsid w:val="00AE7B05"/>
    <w:rsid w:val="00AF057E"/>
    <w:rsid w:val="00AF1CEB"/>
    <w:rsid w:val="00AF23CB"/>
    <w:rsid w:val="00AF2558"/>
    <w:rsid w:val="00AF3632"/>
    <w:rsid w:val="00AF3899"/>
    <w:rsid w:val="00AF390A"/>
    <w:rsid w:val="00AF4AD1"/>
    <w:rsid w:val="00AF6290"/>
    <w:rsid w:val="00AF6A2F"/>
    <w:rsid w:val="00AF6D63"/>
    <w:rsid w:val="00AF6E6B"/>
    <w:rsid w:val="00AF7088"/>
    <w:rsid w:val="00AF744E"/>
    <w:rsid w:val="00AF7D60"/>
    <w:rsid w:val="00B0035B"/>
    <w:rsid w:val="00B01065"/>
    <w:rsid w:val="00B01DFB"/>
    <w:rsid w:val="00B02040"/>
    <w:rsid w:val="00B0238A"/>
    <w:rsid w:val="00B03A81"/>
    <w:rsid w:val="00B0505B"/>
    <w:rsid w:val="00B056A2"/>
    <w:rsid w:val="00B058AF"/>
    <w:rsid w:val="00B0624B"/>
    <w:rsid w:val="00B06D2B"/>
    <w:rsid w:val="00B07EA3"/>
    <w:rsid w:val="00B10E1B"/>
    <w:rsid w:val="00B115BC"/>
    <w:rsid w:val="00B1179D"/>
    <w:rsid w:val="00B12492"/>
    <w:rsid w:val="00B137FA"/>
    <w:rsid w:val="00B13D2A"/>
    <w:rsid w:val="00B1500A"/>
    <w:rsid w:val="00B1580E"/>
    <w:rsid w:val="00B15A24"/>
    <w:rsid w:val="00B165C9"/>
    <w:rsid w:val="00B174FC"/>
    <w:rsid w:val="00B17B66"/>
    <w:rsid w:val="00B21175"/>
    <w:rsid w:val="00B21227"/>
    <w:rsid w:val="00B21437"/>
    <w:rsid w:val="00B2194B"/>
    <w:rsid w:val="00B226CA"/>
    <w:rsid w:val="00B22A73"/>
    <w:rsid w:val="00B23DB5"/>
    <w:rsid w:val="00B23F18"/>
    <w:rsid w:val="00B2454C"/>
    <w:rsid w:val="00B245D7"/>
    <w:rsid w:val="00B24AF3"/>
    <w:rsid w:val="00B24EC8"/>
    <w:rsid w:val="00B2570F"/>
    <w:rsid w:val="00B2598C"/>
    <w:rsid w:val="00B25FD7"/>
    <w:rsid w:val="00B261B0"/>
    <w:rsid w:val="00B2647B"/>
    <w:rsid w:val="00B273D2"/>
    <w:rsid w:val="00B275D5"/>
    <w:rsid w:val="00B277EA"/>
    <w:rsid w:val="00B277FA"/>
    <w:rsid w:val="00B30199"/>
    <w:rsid w:val="00B30610"/>
    <w:rsid w:val="00B30FCE"/>
    <w:rsid w:val="00B31958"/>
    <w:rsid w:val="00B331B8"/>
    <w:rsid w:val="00B334F7"/>
    <w:rsid w:val="00B343E1"/>
    <w:rsid w:val="00B35B77"/>
    <w:rsid w:val="00B35C58"/>
    <w:rsid w:val="00B37271"/>
    <w:rsid w:val="00B374D8"/>
    <w:rsid w:val="00B37700"/>
    <w:rsid w:val="00B40277"/>
    <w:rsid w:val="00B408D9"/>
    <w:rsid w:val="00B409BE"/>
    <w:rsid w:val="00B417D2"/>
    <w:rsid w:val="00B41D93"/>
    <w:rsid w:val="00B41F0D"/>
    <w:rsid w:val="00B44A14"/>
    <w:rsid w:val="00B454E8"/>
    <w:rsid w:val="00B45BD5"/>
    <w:rsid w:val="00B46D1B"/>
    <w:rsid w:val="00B50E4A"/>
    <w:rsid w:val="00B51840"/>
    <w:rsid w:val="00B522EE"/>
    <w:rsid w:val="00B524EF"/>
    <w:rsid w:val="00B52A72"/>
    <w:rsid w:val="00B538AB"/>
    <w:rsid w:val="00B5390F"/>
    <w:rsid w:val="00B53FE6"/>
    <w:rsid w:val="00B5404F"/>
    <w:rsid w:val="00B57A16"/>
    <w:rsid w:val="00B609D5"/>
    <w:rsid w:val="00B6336A"/>
    <w:rsid w:val="00B63B22"/>
    <w:rsid w:val="00B64509"/>
    <w:rsid w:val="00B6543A"/>
    <w:rsid w:val="00B659DC"/>
    <w:rsid w:val="00B6653D"/>
    <w:rsid w:val="00B6703F"/>
    <w:rsid w:val="00B71712"/>
    <w:rsid w:val="00B722AF"/>
    <w:rsid w:val="00B74A16"/>
    <w:rsid w:val="00B74AF9"/>
    <w:rsid w:val="00B76010"/>
    <w:rsid w:val="00B760E7"/>
    <w:rsid w:val="00B762FF"/>
    <w:rsid w:val="00B7693F"/>
    <w:rsid w:val="00B77FDA"/>
    <w:rsid w:val="00B80E52"/>
    <w:rsid w:val="00B815F7"/>
    <w:rsid w:val="00B81808"/>
    <w:rsid w:val="00B82204"/>
    <w:rsid w:val="00B82702"/>
    <w:rsid w:val="00B82F86"/>
    <w:rsid w:val="00B834DE"/>
    <w:rsid w:val="00B84629"/>
    <w:rsid w:val="00B8651D"/>
    <w:rsid w:val="00B86B3A"/>
    <w:rsid w:val="00B8729E"/>
    <w:rsid w:val="00B901B5"/>
    <w:rsid w:val="00B9093E"/>
    <w:rsid w:val="00B90C11"/>
    <w:rsid w:val="00B90E3B"/>
    <w:rsid w:val="00B91B57"/>
    <w:rsid w:val="00B93348"/>
    <w:rsid w:val="00B93946"/>
    <w:rsid w:val="00B94281"/>
    <w:rsid w:val="00B942B9"/>
    <w:rsid w:val="00B95815"/>
    <w:rsid w:val="00B95D02"/>
    <w:rsid w:val="00B95EBE"/>
    <w:rsid w:val="00B961D2"/>
    <w:rsid w:val="00B967EE"/>
    <w:rsid w:val="00B96811"/>
    <w:rsid w:val="00B96DF0"/>
    <w:rsid w:val="00B971B8"/>
    <w:rsid w:val="00BA0785"/>
    <w:rsid w:val="00BA0AB9"/>
    <w:rsid w:val="00BA0F57"/>
    <w:rsid w:val="00BA1631"/>
    <w:rsid w:val="00BA2641"/>
    <w:rsid w:val="00BA39CA"/>
    <w:rsid w:val="00BA431A"/>
    <w:rsid w:val="00BA52EC"/>
    <w:rsid w:val="00BA5A9B"/>
    <w:rsid w:val="00BA7D6D"/>
    <w:rsid w:val="00BA7E20"/>
    <w:rsid w:val="00BB13FC"/>
    <w:rsid w:val="00BB230E"/>
    <w:rsid w:val="00BB30AF"/>
    <w:rsid w:val="00BB33C3"/>
    <w:rsid w:val="00BB3700"/>
    <w:rsid w:val="00BB4269"/>
    <w:rsid w:val="00BB4399"/>
    <w:rsid w:val="00BB4DB7"/>
    <w:rsid w:val="00BB638C"/>
    <w:rsid w:val="00BB74CF"/>
    <w:rsid w:val="00BB7D96"/>
    <w:rsid w:val="00BC0963"/>
    <w:rsid w:val="00BC17B6"/>
    <w:rsid w:val="00BC1AAD"/>
    <w:rsid w:val="00BC1F6B"/>
    <w:rsid w:val="00BC1FBF"/>
    <w:rsid w:val="00BC22A5"/>
    <w:rsid w:val="00BC2645"/>
    <w:rsid w:val="00BC2C08"/>
    <w:rsid w:val="00BC337C"/>
    <w:rsid w:val="00BC376A"/>
    <w:rsid w:val="00BC380C"/>
    <w:rsid w:val="00BC4C83"/>
    <w:rsid w:val="00BC7865"/>
    <w:rsid w:val="00BC78D3"/>
    <w:rsid w:val="00BD1348"/>
    <w:rsid w:val="00BD13EC"/>
    <w:rsid w:val="00BD2369"/>
    <w:rsid w:val="00BD260A"/>
    <w:rsid w:val="00BD2A59"/>
    <w:rsid w:val="00BD2C8C"/>
    <w:rsid w:val="00BD462F"/>
    <w:rsid w:val="00BD663B"/>
    <w:rsid w:val="00BD69FF"/>
    <w:rsid w:val="00BD7206"/>
    <w:rsid w:val="00BD776B"/>
    <w:rsid w:val="00BE2FAA"/>
    <w:rsid w:val="00BE3502"/>
    <w:rsid w:val="00BE3DF4"/>
    <w:rsid w:val="00BE3E25"/>
    <w:rsid w:val="00BE4F5F"/>
    <w:rsid w:val="00BE6AA9"/>
    <w:rsid w:val="00BE6BEC"/>
    <w:rsid w:val="00BE6E5E"/>
    <w:rsid w:val="00BE783B"/>
    <w:rsid w:val="00BF063D"/>
    <w:rsid w:val="00BF14A2"/>
    <w:rsid w:val="00BF219B"/>
    <w:rsid w:val="00BF4564"/>
    <w:rsid w:val="00BF46D4"/>
    <w:rsid w:val="00BF48AF"/>
    <w:rsid w:val="00BF4D97"/>
    <w:rsid w:val="00BF5018"/>
    <w:rsid w:val="00BF66DB"/>
    <w:rsid w:val="00BF789D"/>
    <w:rsid w:val="00C03A9C"/>
    <w:rsid w:val="00C04C98"/>
    <w:rsid w:val="00C05311"/>
    <w:rsid w:val="00C05C05"/>
    <w:rsid w:val="00C05C99"/>
    <w:rsid w:val="00C06342"/>
    <w:rsid w:val="00C101CC"/>
    <w:rsid w:val="00C12D2A"/>
    <w:rsid w:val="00C13AE5"/>
    <w:rsid w:val="00C144BF"/>
    <w:rsid w:val="00C14581"/>
    <w:rsid w:val="00C14735"/>
    <w:rsid w:val="00C14E7D"/>
    <w:rsid w:val="00C15A0E"/>
    <w:rsid w:val="00C15A7B"/>
    <w:rsid w:val="00C15F9E"/>
    <w:rsid w:val="00C160ED"/>
    <w:rsid w:val="00C17C0F"/>
    <w:rsid w:val="00C17D7E"/>
    <w:rsid w:val="00C17E82"/>
    <w:rsid w:val="00C20553"/>
    <w:rsid w:val="00C20BAC"/>
    <w:rsid w:val="00C20D39"/>
    <w:rsid w:val="00C20DFC"/>
    <w:rsid w:val="00C20F54"/>
    <w:rsid w:val="00C212D7"/>
    <w:rsid w:val="00C2231A"/>
    <w:rsid w:val="00C22AB4"/>
    <w:rsid w:val="00C232F6"/>
    <w:rsid w:val="00C2341C"/>
    <w:rsid w:val="00C23EBE"/>
    <w:rsid w:val="00C240D6"/>
    <w:rsid w:val="00C2473B"/>
    <w:rsid w:val="00C24884"/>
    <w:rsid w:val="00C24979"/>
    <w:rsid w:val="00C25A4F"/>
    <w:rsid w:val="00C25B3B"/>
    <w:rsid w:val="00C26485"/>
    <w:rsid w:val="00C26969"/>
    <w:rsid w:val="00C27622"/>
    <w:rsid w:val="00C30DCE"/>
    <w:rsid w:val="00C30DE4"/>
    <w:rsid w:val="00C30E7B"/>
    <w:rsid w:val="00C3207E"/>
    <w:rsid w:val="00C32F39"/>
    <w:rsid w:val="00C32FD3"/>
    <w:rsid w:val="00C33288"/>
    <w:rsid w:val="00C336CB"/>
    <w:rsid w:val="00C37B86"/>
    <w:rsid w:val="00C37ED6"/>
    <w:rsid w:val="00C41C6F"/>
    <w:rsid w:val="00C42F77"/>
    <w:rsid w:val="00C4421C"/>
    <w:rsid w:val="00C446B7"/>
    <w:rsid w:val="00C44919"/>
    <w:rsid w:val="00C44AB3"/>
    <w:rsid w:val="00C44F72"/>
    <w:rsid w:val="00C4503B"/>
    <w:rsid w:val="00C450AD"/>
    <w:rsid w:val="00C457CB"/>
    <w:rsid w:val="00C45C91"/>
    <w:rsid w:val="00C4613A"/>
    <w:rsid w:val="00C467AB"/>
    <w:rsid w:val="00C46888"/>
    <w:rsid w:val="00C52506"/>
    <w:rsid w:val="00C53B69"/>
    <w:rsid w:val="00C53BC2"/>
    <w:rsid w:val="00C54E12"/>
    <w:rsid w:val="00C55415"/>
    <w:rsid w:val="00C55FE9"/>
    <w:rsid w:val="00C56C3C"/>
    <w:rsid w:val="00C57146"/>
    <w:rsid w:val="00C572CC"/>
    <w:rsid w:val="00C579A4"/>
    <w:rsid w:val="00C57A3E"/>
    <w:rsid w:val="00C60D99"/>
    <w:rsid w:val="00C60FA0"/>
    <w:rsid w:val="00C61A9B"/>
    <w:rsid w:val="00C620CC"/>
    <w:rsid w:val="00C62203"/>
    <w:rsid w:val="00C62D62"/>
    <w:rsid w:val="00C6300F"/>
    <w:rsid w:val="00C638EE"/>
    <w:rsid w:val="00C63985"/>
    <w:rsid w:val="00C651E6"/>
    <w:rsid w:val="00C6535D"/>
    <w:rsid w:val="00C65AAC"/>
    <w:rsid w:val="00C65E2F"/>
    <w:rsid w:val="00C660FA"/>
    <w:rsid w:val="00C67C0C"/>
    <w:rsid w:val="00C67CA6"/>
    <w:rsid w:val="00C7110A"/>
    <w:rsid w:val="00C72782"/>
    <w:rsid w:val="00C733C4"/>
    <w:rsid w:val="00C73D0A"/>
    <w:rsid w:val="00C754CD"/>
    <w:rsid w:val="00C76955"/>
    <w:rsid w:val="00C77C09"/>
    <w:rsid w:val="00C77D3E"/>
    <w:rsid w:val="00C803D2"/>
    <w:rsid w:val="00C8172B"/>
    <w:rsid w:val="00C822C2"/>
    <w:rsid w:val="00C827D8"/>
    <w:rsid w:val="00C83CE2"/>
    <w:rsid w:val="00C848FC"/>
    <w:rsid w:val="00C86AFF"/>
    <w:rsid w:val="00C90891"/>
    <w:rsid w:val="00C90ABA"/>
    <w:rsid w:val="00C9171A"/>
    <w:rsid w:val="00C91FA4"/>
    <w:rsid w:val="00C925F3"/>
    <w:rsid w:val="00C92706"/>
    <w:rsid w:val="00C92AC9"/>
    <w:rsid w:val="00C939C9"/>
    <w:rsid w:val="00C9472E"/>
    <w:rsid w:val="00C9608D"/>
    <w:rsid w:val="00C963C3"/>
    <w:rsid w:val="00C9648C"/>
    <w:rsid w:val="00C96F84"/>
    <w:rsid w:val="00CA0B20"/>
    <w:rsid w:val="00CA0CF8"/>
    <w:rsid w:val="00CA1784"/>
    <w:rsid w:val="00CA1F91"/>
    <w:rsid w:val="00CA239F"/>
    <w:rsid w:val="00CA28A2"/>
    <w:rsid w:val="00CA2A10"/>
    <w:rsid w:val="00CA384C"/>
    <w:rsid w:val="00CA60B1"/>
    <w:rsid w:val="00CA6522"/>
    <w:rsid w:val="00CA6971"/>
    <w:rsid w:val="00CA79B5"/>
    <w:rsid w:val="00CB0107"/>
    <w:rsid w:val="00CB0211"/>
    <w:rsid w:val="00CB0AB8"/>
    <w:rsid w:val="00CB0BB1"/>
    <w:rsid w:val="00CB1268"/>
    <w:rsid w:val="00CB172D"/>
    <w:rsid w:val="00CB17EE"/>
    <w:rsid w:val="00CB2FC0"/>
    <w:rsid w:val="00CB3E10"/>
    <w:rsid w:val="00CB427C"/>
    <w:rsid w:val="00CB4902"/>
    <w:rsid w:val="00CB5781"/>
    <w:rsid w:val="00CB6455"/>
    <w:rsid w:val="00CB7290"/>
    <w:rsid w:val="00CB7704"/>
    <w:rsid w:val="00CB7BEC"/>
    <w:rsid w:val="00CB7E44"/>
    <w:rsid w:val="00CB7E9D"/>
    <w:rsid w:val="00CC0C75"/>
    <w:rsid w:val="00CC1347"/>
    <w:rsid w:val="00CC1D35"/>
    <w:rsid w:val="00CC30A5"/>
    <w:rsid w:val="00CC3CB8"/>
    <w:rsid w:val="00CC5772"/>
    <w:rsid w:val="00CC5783"/>
    <w:rsid w:val="00CC58B5"/>
    <w:rsid w:val="00CC6CEF"/>
    <w:rsid w:val="00CC6F44"/>
    <w:rsid w:val="00CD0352"/>
    <w:rsid w:val="00CD0599"/>
    <w:rsid w:val="00CD06B2"/>
    <w:rsid w:val="00CD2342"/>
    <w:rsid w:val="00CD2743"/>
    <w:rsid w:val="00CD2999"/>
    <w:rsid w:val="00CD2C94"/>
    <w:rsid w:val="00CD3C81"/>
    <w:rsid w:val="00CD3E14"/>
    <w:rsid w:val="00CE0457"/>
    <w:rsid w:val="00CE0F65"/>
    <w:rsid w:val="00CE0FCE"/>
    <w:rsid w:val="00CE1457"/>
    <w:rsid w:val="00CE1AD7"/>
    <w:rsid w:val="00CE2AA0"/>
    <w:rsid w:val="00CE2AB7"/>
    <w:rsid w:val="00CE2ADE"/>
    <w:rsid w:val="00CE3A77"/>
    <w:rsid w:val="00CE4E69"/>
    <w:rsid w:val="00CE4FFE"/>
    <w:rsid w:val="00CE5015"/>
    <w:rsid w:val="00CE5B82"/>
    <w:rsid w:val="00CE5E4A"/>
    <w:rsid w:val="00CE6A37"/>
    <w:rsid w:val="00CE7204"/>
    <w:rsid w:val="00CE76B7"/>
    <w:rsid w:val="00CE7C21"/>
    <w:rsid w:val="00CF09A8"/>
    <w:rsid w:val="00CF0DE8"/>
    <w:rsid w:val="00CF13FE"/>
    <w:rsid w:val="00CF17D5"/>
    <w:rsid w:val="00CF2061"/>
    <w:rsid w:val="00CF25B0"/>
    <w:rsid w:val="00CF456C"/>
    <w:rsid w:val="00CF49A0"/>
    <w:rsid w:val="00CF4EF1"/>
    <w:rsid w:val="00CF5013"/>
    <w:rsid w:val="00CF5961"/>
    <w:rsid w:val="00CF5ADE"/>
    <w:rsid w:val="00CF5E67"/>
    <w:rsid w:val="00CF668E"/>
    <w:rsid w:val="00CF6751"/>
    <w:rsid w:val="00CF753D"/>
    <w:rsid w:val="00D00EE8"/>
    <w:rsid w:val="00D0194D"/>
    <w:rsid w:val="00D02612"/>
    <w:rsid w:val="00D02D66"/>
    <w:rsid w:val="00D0491E"/>
    <w:rsid w:val="00D04EF1"/>
    <w:rsid w:val="00D05320"/>
    <w:rsid w:val="00D05AE7"/>
    <w:rsid w:val="00D065E9"/>
    <w:rsid w:val="00D06665"/>
    <w:rsid w:val="00D06EB7"/>
    <w:rsid w:val="00D07453"/>
    <w:rsid w:val="00D11733"/>
    <w:rsid w:val="00D11844"/>
    <w:rsid w:val="00D12F84"/>
    <w:rsid w:val="00D1420F"/>
    <w:rsid w:val="00D143A6"/>
    <w:rsid w:val="00D15502"/>
    <w:rsid w:val="00D1584E"/>
    <w:rsid w:val="00D15B1B"/>
    <w:rsid w:val="00D17286"/>
    <w:rsid w:val="00D205CB"/>
    <w:rsid w:val="00D207CC"/>
    <w:rsid w:val="00D2081E"/>
    <w:rsid w:val="00D22205"/>
    <w:rsid w:val="00D22343"/>
    <w:rsid w:val="00D22608"/>
    <w:rsid w:val="00D227E9"/>
    <w:rsid w:val="00D22AE9"/>
    <w:rsid w:val="00D22EC8"/>
    <w:rsid w:val="00D23320"/>
    <w:rsid w:val="00D23672"/>
    <w:rsid w:val="00D239B4"/>
    <w:rsid w:val="00D245E8"/>
    <w:rsid w:val="00D2505C"/>
    <w:rsid w:val="00D265F2"/>
    <w:rsid w:val="00D26E0B"/>
    <w:rsid w:val="00D274AB"/>
    <w:rsid w:val="00D27FF8"/>
    <w:rsid w:val="00D30138"/>
    <w:rsid w:val="00D30321"/>
    <w:rsid w:val="00D3037C"/>
    <w:rsid w:val="00D30D6A"/>
    <w:rsid w:val="00D313EB"/>
    <w:rsid w:val="00D32233"/>
    <w:rsid w:val="00D3269C"/>
    <w:rsid w:val="00D334B9"/>
    <w:rsid w:val="00D33989"/>
    <w:rsid w:val="00D34124"/>
    <w:rsid w:val="00D34FEC"/>
    <w:rsid w:val="00D37174"/>
    <w:rsid w:val="00D37700"/>
    <w:rsid w:val="00D3795E"/>
    <w:rsid w:val="00D37A4A"/>
    <w:rsid w:val="00D42BDB"/>
    <w:rsid w:val="00D42FA4"/>
    <w:rsid w:val="00D43673"/>
    <w:rsid w:val="00D43748"/>
    <w:rsid w:val="00D44AC0"/>
    <w:rsid w:val="00D45137"/>
    <w:rsid w:val="00D45546"/>
    <w:rsid w:val="00D46114"/>
    <w:rsid w:val="00D46961"/>
    <w:rsid w:val="00D47C6D"/>
    <w:rsid w:val="00D50910"/>
    <w:rsid w:val="00D5119E"/>
    <w:rsid w:val="00D52C56"/>
    <w:rsid w:val="00D530B3"/>
    <w:rsid w:val="00D53A6C"/>
    <w:rsid w:val="00D53BAD"/>
    <w:rsid w:val="00D53E11"/>
    <w:rsid w:val="00D544C9"/>
    <w:rsid w:val="00D5480E"/>
    <w:rsid w:val="00D5501D"/>
    <w:rsid w:val="00D55B6A"/>
    <w:rsid w:val="00D562B3"/>
    <w:rsid w:val="00D56452"/>
    <w:rsid w:val="00D56535"/>
    <w:rsid w:val="00D565FC"/>
    <w:rsid w:val="00D56A76"/>
    <w:rsid w:val="00D56E69"/>
    <w:rsid w:val="00D60BE1"/>
    <w:rsid w:val="00D61907"/>
    <w:rsid w:val="00D62BB1"/>
    <w:rsid w:val="00D62C9B"/>
    <w:rsid w:val="00D644EC"/>
    <w:rsid w:val="00D64FDB"/>
    <w:rsid w:val="00D65864"/>
    <w:rsid w:val="00D65CBE"/>
    <w:rsid w:val="00D664C8"/>
    <w:rsid w:val="00D67F2E"/>
    <w:rsid w:val="00D67FAD"/>
    <w:rsid w:val="00D7069C"/>
    <w:rsid w:val="00D7085D"/>
    <w:rsid w:val="00D72736"/>
    <w:rsid w:val="00D7324A"/>
    <w:rsid w:val="00D7409C"/>
    <w:rsid w:val="00D7465F"/>
    <w:rsid w:val="00D74F6C"/>
    <w:rsid w:val="00D75DF2"/>
    <w:rsid w:val="00D763D5"/>
    <w:rsid w:val="00D76FA5"/>
    <w:rsid w:val="00D77316"/>
    <w:rsid w:val="00D77B6C"/>
    <w:rsid w:val="00D77CFB"/>
    <w:rsid w:val="00D8051E"/>
    <w:rsid w:val="00D82819"/>
    <w:rsid w:val="00D83715"/>
    <w:rsid w:val="00D83A3B"/>
    <w:rsid w:val="00D8418E"/>
    <w:rsid w:val="00D842DA"/>
    <w:rsid w:val="00D84655"/>
    <w:rsid w:val="00D84956"/>
    <w:rsid w:val="00D84E7A"/>
    <w:rsid w:val="00D85444"/>
    <w:rsid w:val="00D87B28"/>
    <w:rsid w:val="00D87B31"/>
    <w:rsid w:val="00D90045"/>
    <w:rsid w:val="00D902CC"/>
    <w:rsid w:val="00D907F3"/>
    <w:rsid w:val="00D90C7F"/>
    <w:rsid w:val="00D91035"/>
    <w:rsid w:val="00D934C5"/>
    <w:rsid w:val="00D935BC"/>
    <w:rsid w:val="00D94DEC"/>
    <w:rsid w:val="00D96BD9"/>
    <w:rsid w:val="00D97DC7"/>
    <w:rsid w:val="00DA0586"/>
    <w:rsid w:val="00DA0854"/>
    <w:rsid w:val="00DA0AC9"/>
    <w:rsid w:val="00DA24B7"/>
    <w:rsid w:val="00DA3B7C"/>
    <w:rsid w:val="00DA5779"/>
    <w:rsid w:val="00DA57A0"/>
    <w:rsid w:val="00DA6AA4"/>
    <w:rsid w:val="00DA6B86"/>
    <w:rsid w:val="00DB152B"/>
    <w:rsid w:val="00DB156A"/>
    <w:rsid w:val="00DB15D1"/>
    <w:rsid w:val="00DB1EBC"/>
    <w:rsid w:val="00DB22CC"/>
    <w:rsid w:val="00DB3D6A"/>
    <w:rsid w:val="00DB4A4B"/>
    <w:rsid w:val="00DB60FC"/>
    <w:rsid w:val="00DB6296"/>
    <w:rsid w:val="00DB6A6F"/>
    <w:rsid w:val="00DB6BF3"/>
    <w:rsid w:val="00DC0121"/>
    <w:rsid w:val="00DC0558"/>
    <w:rsid w:val="00DC167B"/>
    <w:rsid w:val="00DC181C"/>
    <w:rsid w:val="00DC1848"/>
    <w:rsid w:val="00DC33CA"/>
    <w:rsid w:val="00DC4552"/>
    <w:rsid w:val="00DC4DE6"/>
    <w:rsid w:val="00DC4ED1"/>
    <w:rsid w:val="00DC6B1A"/>
    <w:rsid w:val="00DC71CB"/>
    <w:rsid w:val="00DC7D1F"/>
    <w:rsid w:val="00DC7EE8"/>
    <w:rsid w:val="00DD0F3E"/>
    <w:rsid w:val="00DD11C1"/>
    <w:rsid w:val="00DD15F8"/>
    <w:rsid w:val="00DD263B"/>
    <w:rsid w:val="00DD2A2B"/>
    <w:rsid w:val="00DD2B88"/>
    <w:rsid w:val="00DD2FEC"/>
    <w:rsid w:val="00DD3C18"/>
    <w:rsid w:val="00DD507F"/>
    <w:rsid w:val="00DE0BCF"/>
    <w:rsid w:val="00DE166C"/>
    <w:rsid w:val="00DE1719"/>
    <w:rsid w:val="00DE1C8D"/>
    <w:rsid w:val="00DE22A5"/>
    <w:rsid w:val="00DE286A"/>
    <w:rsid w:val="00DE2A03"/>
    <w:rsid w:val="00DE359A"/>
    <w:rsid w:val="00DE368D"/>
    <w:rsid w:val="00DE5E6C"/>
    <w:rsid w:val="00DE6013"/>
    <w:rsid w:val="00DE6AFD"/>
    <w:rsid w:val="00DF1371"/>
    <w:rsid w:val="00DF144F"/>
    <w:rsid w:val="00DF21A8"/>
    <w:rsid w:val="00DF318E"/>
    <w:rsid w:val="00DF3563"/>
    <w:rsid w:val="00DF3826"/>
    <w:rsid w:val="00DF4BB2"/>
    <w:rsid w:val="00DF4CBE"/>
    <w:rsid w:val="00DF610B"/>
    <w:rsid w:val="00DF741A"/>
    <w:rsid w:val="00DF769E"/>
    <w:rsid w:val="00E00266"/>
    <w:rsid w:val="00E01252"/>
    <w:rsid w:val="00E01674"/>
    <w:rsid w:val="00E02C4F"/>
    <w:rsid w:val="00E04BE4"/>
    <w:rsid w:val="00E04E9D"/>
    <w:rsid w:val="00E055A7"/>
    <w:rsid w:val="00E05B44"/>
    <w:rsid w:val="00E0645E"/>
    <w:rsid w:val="00E06CEF"/>
    <w:rsid w:val="00E07D27"/>
    <w:rsid w:val="00E07F6B"/>
    <w:rsid w:val="00E10460"/>
    <w:rsid w:val="00E1093A"/>
    <w:rsid w:val="00E115E7"/>
    <w:rsid w:val="00E126B4"/>
    <w:rsid w:val="00E1287C"/>
    <w:rsid w:val="00E12EA1"/>
    <w:rsid w:val="00E13C96"/>
    <w:rsid w:val="00E158C3"/>
    <w:rsid w:val="00E15D02"/>
    <w:rsid w:val="00E162BA"/>
    <w:rsid w:val="00E16ABB"/>
    <w:rsid w:val="00E172FD"/>
    <w:rsid w:val="00E17A26"/>
    <w:rsid w:val="00E20033"/>
    <w:rsid w:val="00E21247"/>
    <w:rsid w:val="00E21A31"/>
    <w:rsid w:val="00E21FAA"/>
    <w:rsid w:val="00E22C19"/>
    <w:rsid w:val="00E23127"/>
    <w:rsid w:val="00E23649"/>
    <w:rsid w:val="00E243C1"/>
    <w:rsid w:val="00E24A07"/>
    <w:rsid w:val="00E25D64"/>
    <w:rsid w:val="00E25EC8"/>
    <w:rsid w:val="00E27054"/>
    <w:rsid w:val="00E277B7"/>
    <w:rsid w:val="00E31787"/>
    <w:rsid w:val="00E32EA5"/>
    <w:rsid w:val="00E33CF6"/>
    <w:rsid w:val="00E33E59"/>
    <w:rsid w:val="00E33F15"/>
    <w:rsid w:val="00E34DA0"/>
    <w:rsid w:val="00E358AF"/>
    <w:rsid w:val="00E360AB"/>
    <w:rsid w:val="00E36747"/>
    <w:rsid w:val="00E36D21"/>
    <w:rsid w:val="00E37ECF"/>
    <w:rsid w:val="00E400E4"/>
    <w:rsid w:val="00E4043F"/>
    <w:rsid w:val="00E423D1"/>
    <w:rsid w:val="00E42AD7"/>
    <w:rsid w:val="00E440A2"/>
    <w:rsid w:val="00E44162"/>
    <w:rsid w:val="00E44B03"/>
    <w:rsid w:val="00E44DBE"/>
    <w:rsid w:val="00E45063"/>
    <w:rsid w:val="00E45DDD"/>
    <w:rsid w:val="00E46BDF"/>
    <w:rsid w:val="00E4752C"/>
    <w:rsid w:val="00E47F08"/>
    <w:rsid w:val="00E500B7"/>
    <w:rsid w:val="00E509E7"/>
    <w:rsid w:val="00E50F0F"/>
    <w:rsid w:val="00E5159B"/>
    <w:rsid w:val="00E516CB"/>
    <w:rsid w:val="00E51BC4"/>
    <w:rsid w:val="00E51BFF"/>
    <w:rsid w:val="00E5239C"/>
    <w:rsid w:val="00E52DB0"/>
    <w:rsid w:val="00E53F9B"/>
    <w:rsid w:val="00E55039"/>
    <w:rsid w:val="00E557A1"/>
    <w:rsid w:val="00E56446"/>
    <w:rsid w:val="00E56E82"/>
    <w:rsid w:val="00E57882"/>
    <w:rsid w:val="00E60094"/>
    <w:rsid w:val="00E61CD0"/>
    <w:rsid w:val="00E622F9"/>
    <w:rsid w:val="00E627A9"/>
    <w:rsid w:val="00E63E96"/>
    <w:rsid w:val="00E64495"/>
    <w:rsid w:val="00E65368"/>
    <w:rsid w:val="00E65B03"/>
    <w:rsid w:val="00E67755"/>
    <w:rsid w:val="00E67E6F"/>
    <w:rsid w:val="00E702AE"/>
    <w:rsid w:val="00E70365"/>
    <w:rsid w:val="00E71530"/>
    <w:rsid w:val="00E720A8"/>
    <w:rsid w:val="00E7216B"/>
    <w:rsid w:val="00E7338B"/>
    <w:rsid w:val="00E7354D"/>
    <w:rsid w:val="00E752A6"/>
    <w:rsid w:val="00E75AFC"/>
    <w:rsid w:val="00E7661D"/>
    <w:rsid w:val="00E76E54"/>
    <w:rsid w:val="00E77BA4"/>
    <w:rsid w:val="00E77F49"/>
    <w:rsid w:val="00E801CE"/>
    <w:rsid w:val="00E810FB"/>
    <w:rsid w:val="00E81831"/>
    <w:rsid w:val="00E82B6F"/>
    <w:rsid w:val="00E83222"/>
    <w:rsid w:val="00E833BD"/>
    <w:rsid w:val="00E8432D"/>
    <w:rsid w:val="00E86A3E"/>
    <w:rsid w:val="00E877FE"/>
    <w:rsid w:val="00E87FC4"/>
    <w:rsid w:val="00E90E71"/>
    <w:rsid w:val="00E92B3D"/>
    <w:rsid w:val="00E93255"/>
    <w:rsid w:val="00E93500"/>
    <w:rsid w:val="00E96245"/>
    <w:rsid w:val="00E96F28"/>
    <w:rsid w:val="00E972BE"/>
    <w:rsid w:val="00EA0FAE"/>
    <w:rsid w:val="00EA10BF"/>
    <w:rsid w:val="00EA1B11"/>
    <w:rsid w:val="00EA25A3"/>
    <w:rsid w:val="00EA2920"/>
    <w:rsid w:val="00EA2A90"/>
    <w:rsid w:val="00EA2D03"/>
    <w:rsid w:val="00EA3078"/>
    <w:rsid w:val="00EA3651"/>
    <w:rsid w:val="00EA3AFD"/>
    <w:rsid w:val="00EA443E"/>
    <w:rsid w:val="00EA5772"/>
    <w:rsid w:val="00EA5CCA"/>
    <w:rsid w:val="00EA5D03"/>
    <w:rsid w:val="00EA6F93"/>
    <w:rsid w:val="00EA7495"/>
    <w:rsid w:val="00EA7628"/>
    <w:rsid w:val="00EA7FC9"/>
    <w:rsid w:val="00EB04E4"/>
    <w:rsid w:val="00EB0FAF"/>
    <w:rsid w:val="00EB25E2"/>
    <w:rsid w:val="00EB2CD7"/>
    <w:rsid w:val="00EB3FE6"/>
    <w:rsid w:val="00EB43A5"/>
    <w:rsid w:val="00EB44A4"/>
    <w:rsid w:val="00EB4CB1"/>
    <w:rsid w:val="00EB553C"/>
    <w:rsid w:val="00EB7E1B"/>
    <w:rsid w:val="00EB7E6A"/>
    <w:rsid w:val="00EC093E"/>
    <w:rsid w:val="00EC0D16"/>
    <w:rsid w:val="00EC0F99"/>
    <w:rsid w:val="00EC1159"/>
    <w:rsid w:val="00EC1615"/>
    <w:rsid w:val="00EC1737"/>
    <w:rsid w:val="00EC2179"/>
    <w:rsid w:val="00EC2ACB"/>
    <w:rsid w:val="00EC34EA"/>
    <w:rsid w:val="00EC35A3"/>
    <w:rsid w:val="00EC374F"/>
    <w:rsid w:val="00EC4CD3"/>
    <w:rsid w:val="00EC5A48"/>
    <w:rsid w:val="00EC63AB"/>
    <w:rsid w:val="00EC7374"/>
    <w:rsid w:val="00EC73A2"/>
    <w:rsid w:val="00ED053A"/>
    <w:rsid w:val="00ED0742"/>
    <w:rsid w:val="00ED0A6B"/>
    <w:rsid w:val="00ED1D7E"/>
    <w:rsid w:val="00ED20BD"/>
    <w:rsid w:val="00ED2EC1"/>
    <w:rsid w:val="00ED3406"/>
    <w:rsid w:val="00ED351E"/>
    <w:rsid w:val="00ED3A00"/>
    <w:rsid w:val="00ED3FE5"/>
    <w:rsid w:val="00ED45A9"/>
    <w:rsid w:val="00ED4B50"/>
    <w:rsid w:val="00ED4D30"/>
    <w:rsid w:val="00ED53BD"/>
    <w:rsid w:val="00ED5503"/>
    <w:rsid w:val="00ED653C"/>
    <w:rsid w:val="00ED6789"/>
    <w:rsid w:val="00ED6928"/>
    <w:rsid w:val="00ED72D9"/>
    <w:rsid w:val="00EE1118"/>
    <w:rsid w:val="00EE29BB"/>
    <w:rsid w:val="00EE30B0"/>
    <w:rsid w:val="00EE44F1"/>
    <w:rsid w:val="00EE4649"/>
    <w:rsid w:val="00EE46CB"/>
    <w:rsid w:val="00EE4D56"/>
    <w:rsid w:val="00EE5FDD"/>
    <w:rsid w:val="00EE619C"/>
    <w:rsid w:val="00EE7051"/>
    <w:rsid w:val="00EE7849"/>
    <w:rsid w:val="00EF0709"/>
    <w:rsid w:val="00EF0ACB"/>
    <w:rsid w:val="00EF0C84"/>
    <w:rsid w:val="00EF173D"/>
    <w:rsid w:val="00EF228D"/>
    <w:rsid w:val="00EF2898"/>
    <w:rsid w:val="00EF2CE0"/>
    <w:rsid w:val="00EF40D3"/>
    <w:rsid w:val="00EF471E"/>
    <w:rsid w:val="00EF5461"/>
    <w:rsid w:val="00EF5655"/>
    <w:rsid w:val="00F01098"/>
    <w:rsid w:val="00F0113F"/>
    <w:rsid w:val="00F01145"/>
    <w:rsid w:val="00F013D2"/>
    <w:rsid w:val="00F02125"/>
    <w:rsid w:val="00F0249D"/>
    <w:rsid w:val="00F03CE2"/>
    <w:rsid w:val="00F051E0"/>
    <w:rsid w:val="00F05B6F"/>
    <w:rsid w:val="00F06614"/>
    <w:rsid w:val="00F06FF8"/>
    <w:rsid w:val="00F116A0"/>
    <w:rsid w:val="00F12CAF"/>
    <w:rsid w:val="00F13FA5"/>
    <w:rsid w:val="00F15A42"/>
    <w:rsid w:val="00F16237"/>
    <w:rsid w:val="00F16D50"/>
    <w:rsid w:val="00F1744E"/>
    <w:rsid w:val="00F17BA9"/>
    <w:rsid w:val="00F21061"/>
    <w:rsid w:val="00F21121"/>
    <w:rsid w:val="00F22B38"/>
    <w:rsid w:val="00F239D3"/>
    <w:rsid w:val="00F253CE"/>
    <w:rsid w:val="00F25E23"/>
    <w:rsid w:val="00F26B72"/>
    <w:rsid w:val="00F2717D"/>
    <w:rsid w:val="00F273D9"/>
    <w:rsid w:val="00F2788F"/>
    <w:rsid w:val="00F27998"/>
    <w:rsid w:val="00F302E2"/>
    <w:rsid w:val="00F30743"/>
    <w:rsid w:val="00F30E9A"/>
    <w:rsid w:val="00F31871"/>
    <w:rsid w:val="00F3240D"/>
    <w:rsid w:val="00F33222"/>
    <w:rsid w:val="00F33C71"/>
    <w:rsid w:val="00F35C77"/>
    <w:rsid w:val="00F35F16"/>
    <w:rsid w:val="00F35F57"/>
    <w:rsid w:val="00F36215"/>
    <w:rsid w:val="00F37540"/>
    <w:rsid w:val="00F41415"/>
    <w:rsid w:val="00F41C54"/>
    <w:rsid w:val="00F42399"/>
    <w:rsid w:val="00F42D22"/>
    <w:rsid w:val="00F42FEC"/>
    <w:rsid w:val="00F4457B"/>
    <w:rsid w:val="00F4595C"/>
    <w:rsid w:val="00F46414"/>
    <w:rsid w:val="00F4724B"/>
    <w:rsid w:val="00F5054C"/>
    <w:rsid w:val="00F5101C"/>
    <w:rsid w:val="00F5120B"/>
    <w:rsid w:val="00F5126C"/>
    <w:rsid w:val="00F516D9"/>
    <w:rsid w:val="00F52EB3"/>
    <w:rsid w:val="00F53F46"/>
    <w:rsid w:val="00F54552"/>
    <w:rsid w:val="00F5766B"/>
    <w:rsid w:val="00F60806"/>
    <w:rsid w:val="00F60FF9"/>
    <w:rsid w:val="00F612F1"/>
    <w:rsid w:val="00F618B4"/>
    <w:rsid w:val="00F61DDE"/>
    <w:rsid w:val="00F61F89"/>
    <w:rsid w:val="00F62B5D"/>
    <w:rsid w:val="00F63263"/>
    <w:rsid w:val="00F63BE4"/>
    <w:rsid w:val="00F63ECE"/>
    <w:rsid w:val="00F64931"/>
    <w:rsid w:val="00F64DB4"/>
    <w:rsid w:val="00F664E6"/>
    <w:rsid w:val="00F66A31"/>
    <w:rsid w:val="00F678FC"/>
    <w:rsid w:val="00F67B32"/>
    <w:rsid w:val="00F67E7F"/>
    <w:rsid w:val="00F70562"/>
    <w:rsid w:val="00F707C4"/>
    <w:rsid w:val="00F714AE"/>
    <w:rsid w:val="00F71535"/>
    <w:rsid w:val="00F72B80"/>
    <w:rsid w:val="00F73B94"/>
    <w:rsid w:val="00F766F1"/>
    <w:rsid w:val="00F807FB"/>
    <w:rsid w:val="00F8099C"/>
    <w:rsid w:val="00F81488"/>
    <w:rsid w:val="00F8381B"/>
    <w:rsid w:val="00F83C69"/>
    <w:rsid w:val="00F83FB0"/>
    <w:rsid w:val="00F84EF5"/>
    <w:rsid w:val="00F85066"/>
    <w:rsid w:val="00F853D1"/>
    <w:rsid w:val="00F8701D"/>
    <w:rsid w:val="00F87A4D"/>
    <w:rsid w:val="00F90813"/>
    <w:rsid w:val="00F920FA"/>
    <w:rsid w:val="00F92BEC"/>
    <w:rsid w:val="00F93AD9"/>
    <w:rsid w:val="00F96121"/>
    <w:rsid w:val="00F9642B"/>
    <w:rsid w:val="00F968FD"/>
    <w:rsid w:val="00F97B57"/>
    <w:rsid w:val="00F97FF0"/>
    <w:rsid w:val="00FA091E"/>
    <w:rsid w:val="00FA1F6B"/>
    <w:rsid w:val="00FA2D65"/>
    <w:rsid w:val="00FA4B6F"/>
    <w:rsid w:val="00FA5D71"/>
    <w:rsid w:val="00FB0CA5"/>
    <w:rsid w:val="00FB1C98"/>
    <w:rsid w:val="00FB22D0"/>
    <w:rsid w:val="00FB39D6"/>
    <w:rsid w:val="00FB3BBE"/>
    <w:rsid w:val="00FB3E31"/>
    <w:rsid w:val="00FB3E87"/>
    <w:rsid w:val="00FB409F"/>
    <w:rsid w:val="00FB6B8A"/>
    <w:rsid w:val="00FB6D30"/>
    <w:rsid w:val="00FB6DBE"/>
    <w:rsid w:val="00FB7262"/>
    <w:rsid w:val="00FB7DB2"/>
    <w:rsid w:val="00FC2179"/>
    <w:rsid w:val="00FC22BD"/>
    <w:rsid w:val="00FC2D94"/>
    <w:rsid w:val="00FC2FF7"/>
    <w:rsid w:val="00FC3175"/>
    <w:rsid w:val="00FC407A"/>
    <w:rsid w:val="00FC46CF"/>
    <w:rsid w:val="00FC4BC2"/>
    <w:rsid w:val="00FC51EB"/>
    <w:rsid w:val="00FC52AA"/>
    <w:rsid w:val="00FC668E"/>
    <w:rsid w:val="00FC66CA"/>
    <w:rsid w:val="00FC7E93"/>
    <w:rsid w:val="00FD0143"/>
    <w:rsid w:val="00FD08C5"/>
    <w:rsid w:val="00FD1102"/>
    <w:rsid w:val="00FD1241"/>
    <w:rsid w:val="00FD307C"/>
    <w:rsid w:val="00FD30BC"/>
    <w:rsid w:val="00FD35F4"/>
    <w:rsid w:val="00FD3757"/>
    <w:rsid w:val="00FD4177"/>
    <w:rsid w:val="00FD41E3"/>
    <w:rsid w:val="00FD4C1B"/>
    <w:rsid w:val="00FD5FA1"/>
    <w:rsid w:val="00FD6B94"/>
    <w:rsid w:val="00FD6F70"/>
    <w:rsid w:val="00FD7043"/>
    <w:rsid w:val="00FD7124"/>
    <w:rsid w:val="00FE04F3"/>
    <w:rsid w:val="00FE0F58"/>
    <w:rsid w:val="00FE2C5A"/>
    <w:rsid w:val="00FE32D9"/>
    <w:rsid w:val="00FE632B"/>
    <w:rsid w:val="00FE746A"/>
    <w:rsid w:val="00FE7546"/>
    <w:rsid w:val="00FE76CB"/>
    <w:rsid w:val="00FF0EE3"/>
    <w:rsid w:val="00FF1B5D"/>
    <w:rsid w:val="00FF3F56"/>
    <w:rsid w:val="00FF4396"/>
    <w:rsid w:val="00FF6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2"/>
      <o:rules v:ext="edit">
        <o:r id="V:Rule99" type="connector" idref="#_x0000_s2094"/>
        <o:r id="V:Rule100" type="connector" idref="#_x0000_s1916"/>
        <o:r id="V:Rule101" type="connector" idref="#_x0000_s1404"/>
        <o:r id="V:Rule102" type="connector" idref="#_x0000_s1767"/>
        <o:r id="V:Rule103" type="connector" idref="#_x0000_s1740"/>
        <o:r id="V:Rule104" type="connector" idref="#_x0000_s1417"/>
        <o:r id="V:Rule105" type="connector" idref="#_x0000_s1791"/>
        <o:r id="V:Rule106" type="connector" idref="#_x0000_s1710"/>
        <o:r id="V:Rule107" type="connector" idref="#_x0000_s1910"/>
        <o:r id="V:Rule108" type="connector" idref="#_x0000_s2121"/>
        <o:r id="V:Rule109" type="connector" idref="#_x0000_s2097"/>
        <o:r id="V:Rule110" type="connector" idref="#_x0000_s2105"/>
        <o:r id="V:Rule111" type="connector" idref="#_x0000_s1726"/>
        <o:r id="V:Rule112" type="connector" idref="#_x0000_s1794"/>
        <o:r id="V:Rule113" type="connector" idref="#_x0000_s1818"/>
        <o:r id="V:Rule114" type="connector" idref="#_x0000_s1400"/>
        <o:r id="V:Rule115" type="connector" idref="#_x0000_s1915"/>
        <o:r id="V:Rule116" type="connector" idref="#_x0000_s1787"/>
        <o:r id="V:Rule117" type="connector" idref="#_x0000_s1822"/>
        <o:r id="V:Rule118" type="connector" idref="#_x0000_s1785"/>
        <o:r id="V:Rule119" type="connector" idref="#_x0000_s1723"/>
        <o:r id="V:Rule120" type="connector" idref="#_x0000_s1828"/>
        <o:r id="V:Rule121" type="connector" idref="#_x0000_s1782"/>
        <o:r id="V:Rule122" type="connector" idref="#_x0000_s1819"/>
        <o:r id="V:Rule123" type="connector" idref="#_x0000_s1909"/>
        <o:r id="V:Rule124" type="connector" idref="#_x0000_s1722"/>
        <o:r id="V:Rule125" type="connector" idref="#_x0000_s1913"/>
        <o:r id="V:Rule126" type="connector" idref="#_x0000_s1719"/>
        <o:r id="V:Rule127" type="connector" idref="#_x0000_s2084"/>
        <o:r id="V:Rule128" type="connector" idref="#_x0000_s1783"/>
        <o:r id="V:Rule129" type="connector" idref="#_x0000_s1827"/>
        <o:r id="V:Rule130" type="connector" idref="#_x0000_s1711"/>
        <o:r id="V:Rule131" type="connector" idref="#_x0000_s1826"/>
        <o:r id="V:Rule132" type="connector" idref="#_x0000_s2089"/>
        <o:r id="V:Rule133" type="connector" idref="#_x0000_s1412"/>
        <o:r id="V:Rule134" type="connector" idref="#_x0000_s2102"/>
        <o:r id="V:Rule135" type="connector" idref="#_x0000_s2088"/>
        <o:r id="V:Rule136" type="connector" idref="#_x0000_s1418"/>
        <o:r id="V:Rule137" type="connector" idref="#_x0000_s1820"/>
        <o:r id="V:Rule138" type="connector" idref="#_x0000_s1396"/>
        <o:r id="V:Rule139" type="connector" idref="#_x0000_s1911"/>
        <o:r id="V:Rule140" type="connector" idref="#_x0000_s1724"/>
        <o:r id="V:Rule141" type="connector" idref="#_x0000_s1914"/>
        <o:r id="V:Rule142" type="connector" idref="#_x0000_s1795"/>
        <o:r id="V:Rule143" type="connector" idref="#_x0000_s1403"/>
        <o:r id="V:Rule144" type="connector" idref="#_x0000_s1725"/>
        <o:r id="V:Rule145" type="connector" idref="#_x0000_s1419"/>
        <o:r id="V:Rule146" type="connector" idref="#_x0000_s2098"/>
        <o:r id="V:Rule147" type="connector" idref="#_x0000_s2104"/>
        <o:r id="V:Rule148" type="connector" idref="#_x0000_s1766"/>
        <o:r id="V:Rule149" type="connector" idref="#_x0000_s1741"/>
        <o:r id="V:Rule150" type="connector" idref="#_x0000_s1797"/>
        <o:r id="V:Rule151" type="connector" idref="#_x0000_s1770"/>
        <o:r id="V:Rule152" type="connector" idref="#_x0000_s1416"/>
        <o:r id="V:Rule153" type="connector" idref="#_x0000_s1721"/>
        <o:r id="V:Rule154" type="connector" idref="#_x0000_s1718"/>
        <o:r id="V:Rule155" type="connector" idref="#_x0000_s1824"/>
        <o:r id="V:Rule156" type="connector" idref="#_x0000_s1451"/>
        <o:r id="V:Rule157" type="connector" idref="#_x0000_s1397"/>
        <o:r id="V:Rule158" type="connector" idref="#_x0000_s2096"/>
        <o:r id="V:Rule159" type="connector" idref="#_x0000_s1793"/>
        <o:r id="V:Rule160" type="connector" idref="#_x0000_s1821"/>
        <o:r id="V:Rule161" type="connector" idref="#_x0000_s2101"/>
        <o:r id="V:Rule162" type="connector" idref="#_x0000_s1829"/>
        <o:r id="V:Rule163" type="connector" idref="#_x0000_s1919"/>
        <o:r id="V:Rule164" type="connector" idref="#_x0000_s1784"/>
        <o:r id="V:Rule165" type="connector" idref="#_x0000_s2100"/>
        <o:r id="V:Rule166" type="connector" idref="#_x0000_s1917"/>
        <o:r id="V:Rule167" type="connector" idref="#_x0000_s1920"/>
        <o:r id="V:Rule168" type="connector" idref="#_x0000_s1450"/>
        <o:r id="V:Rule169" type="connector" idref="#_x0000_s1714"/>
        <o:r id="V:Rule170" type="connector" idref="#_x0000_s1788"/>
        <o:r id="V:Rule171" type="connector" idref="#_x0000_s1912"/>
        <o:r id="V:Rule172" type="connector" idref="#_x0000_s1452"/>
        <o:r id="V:Rule173" type="connector" idref="#_x0000_s1771"/>
        <o:r id="V:Rule174" type="connector" idref="#_x0000_s1817"/>
        <o:r id="V:Rule175" type="connector" idref="#_x0000_s1792"/>
        <o:r id="V:Rule176" type="connector" idref="#_x0000_s1825"/>
        <o:r id="V:Rule177" type="connector" idref="#_x0000_s1712"/>
        <o:r id="V:Rule178" type="connector" idref="#_x0000_s1831"/>
        <o:r id="V:Rule179" type="connector" idref="#_x0000_s2125"/>
        <o:r id="V:Rule180" type="connector" idref="#_x0000_s1395"/>
        <o:r id="V:Rule181" type="connector" idref="#_x0000_s1411"/>
        <o:r id="V:Rule182" type="connector" idref="#_x0000_s1786"/>
        <o:r id="V:Rule183" type="connector" idref="#_x0000_s1790"/>
        <o:r id="V:Rule184" type="connector" idref="#_x0000_s1773"/>
        <o:r id="V:Rule185" type="connector" idref="#_x0000_s1728"/>
        <o:r id="V:Rule186" type="connector" idref="#_x0000_s1768"/>
        <o:r id="V:Rule187" type="connector" idref="#_x0000_s1729"/>
        <o:r id="V:Rule188" type="connector" idref="#_x0000_s1720"/>
        <o:r id="V:Rule189" type="connector" idref="#_x0000_s1823"/>
        <o:r id="V:Rule190" type="connector" idref="#_x0000_s1769"/>
        <o:r id="V:Rule191" type="connector" idref="#_x0000_s1774"/>
        <o:r id="V:Rule192" type="connector" idref="#_x0000_s1789"/>
        <o:r id="V:Rule193" type="connector" idref="#_x0000_s2085"/>
        <o:r id="V:Rule194" type="connector" idref="#_x0000_s1772"/>
        <o:r id="V:Rule195" type="connector" idref="#_x0000_s2122"/>
        <o:r id="V:Rule196" type="connector" idref="#_x0000_s2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5A3"/>
    <w:rPr>
      <w:sz w:val="24"/>
      <w:szCs w:val="24"/>
    </w:rPr>
  </w:style>
  <w:style w:type="paragraph" w:styleId="1">
    <w:name w:val="heading 1"/>
    <w:basedOn w:val="a"/>
    <w:next w:val="a"/>
    <w:link w:val="10"/>
    <w:qFormat/>
    <w:rsid w:val="007975A3"/>
    <w:pPr>
      <w:keepNext/>
      <w:outlineLvl w:val="0"/>
    </w:pPr>
    <w:rPr>
      <w:sz w:val="28"/>
      <w:szCs w:val="20"/>
      <w:lang w:val="en-US"/>
    </w:rPr>
  </w:style>
  <w:style w:type="paragraph" w:styleId="2">
    <w:name w:val="heading 2"/>
    <w:basedOn w:val="a"/>
    <w:next w:val="a"/>
    <w:link w:val="20"/>
    <w:qFormat/>
    <w:rsid w:val="007975A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975A3"/>
    <w:pPr>
      <w:keepNext/>
      <w:spacing w:line="360" w:lineRule="auto"/>
      <w:jc w:val="both"/>
      <w:outlineLvl w:val="2"/>
    </w:pPr>
    <w:rPr>
      <w:sz w:val="28"/>
      <w:lang w:val="uk-UA"/>
    </w:rPr>
  </w:style>
  <w:style w:type="paragraph" w:styleId="4">
    <w:name w:val="heading 4"/>
    <w:basedOn w:val="a"/>
    <w:next w:val="a"/>
    <w:link w:val="40"/>
    <w:qFormat/>
    <w:rsid w:val="007975A3"/>
    <w:pPr>
      <w:keepNext/>
      <w:ind w:left="56" w:right="-1" w:firstLine="1078"/>
      <w:jc w:val="center"/>
      <w:outlineLvl w:val="3"/>
    </w:pPr>
    <w:rPr>
      <w:sz w:val="28"/>
      <w:szCs w:val="20"/>
      <w:lang w:val="uk-UA"/>
    </w:rPr>
  </w:style>
  <w:style w:type="paragraph" w:styleId="5">
    <w:name w:val="heading 5"/>
    <w:basedOn w:val="a"/>
    <w:next w:val="a"/>
    <w:link w:val="50"/>
    <w:qFormat/>
    <w:rsid w:val="007975A3"/>
    <w:pPr>
      <w:keepNext/>
      <w:spacing w:line="360" w:lineRule="auto"/>
      <w:ind w:firstLine="851"/>
      <w:jc w:val="both"/>
      <w:outlineLvl w:val="4"/>
    </w:pPr>
    <w:rPr>
      <w:b/>
      <w:color w:val="000000"/>
      <w:sz w:val="28"/>
    </w:rPr>
  </w:style>
  <w:style w:type="paragraph" w:styleId="6">
    <w:name w:val="heading 6"/>
    <w:basedOn w:val="a"/>
    <w:next w:val="a"/>
    <w:link w:val="60"/>
    <w:qFormat/>
    <w:rsid w:val="007975A3"/>
    <w:pPr>
      <w:keepNext/>
      <w:ind w:right="-109"/>
      <w:jc w:val="center"/>
      <w:outlineLvl w:val="5"/>
    </w:pPr>
    <w:rPr>
      <w:b/>
      <w:sz w:val="22"/>
      <w:szCs w:val="20"/>
    </w:rPr>
  </w:style>
  <w:style w:type="paragraph" w:styleId="7">
    <w:name w:val="heading 7"/>
    <w:basedOn w:val="a"/>
    <w:next w:val="a"/>
    <w:link w:val="70"/>
    <w:qFormat/>
    <w:rsid w:val="007975A3"/>
    <w:pPr>
      <w:keepNext/>
      <w:spacing w:line="360" w:lineRule="auto"/>
      <w:ind w:firstLine="7020"/>
      <w:jc w:val="both"/>
      <w:outlineLvl w:val="6"/>
    </w:pPr>
    <w:rPr>
      <w:sz w:val="28"/>
    </w:rPr>
  </w:style>
  <w:style w:type="paragraph" w:styleId="8">
    <w:name w:val="heading 8"/>
    <w:basedOn w:val="a"/>
    <w:next w:val="a"/>
    <w:link w:val="80"/>
    <w:qFormat/>
    <w:rsid w:val="007975A3"/>
    <w:pPr>
      <w:keepNext/>
      <w:spacing w:line="360" w:lineRule="auto"/>
      <w:ind w:left="2977" w:firstLine="3683"/>
      <w:jc w:val="both"/>
      <w:outlineLvl w:val="7"/>
    </w:pPr>
    <w:rPr>
      <w:sz w:val="28"/>
    </w:rPr>
  </w:style>
  <w:style w:type="paragraph" w:styleId="9">
    <w:name w:val="heading 9"/>
    <w:basedOn w:val="a"/>
    <w:next w:val="a"/>
    <w:link w:val="90"/>
    <w:qFormat/>
    <w:rsid w:val="00A64F50"/>
    <w:pPr>
      <w:keepNext/>
      <w:widowControl w:val="0"/>
      <w:autoSpaceDE w:val="0"/>
      <w:autoSpaceDN w:val="0"/>
      <w:adjustRightInd w:val="0"/>
      <w:spacing w:line="360" w:lineRule="auto"/>
      <w:ind w:firstLine="709"/>
      <w:jc w:val="both"/>
      <w:outlineLvl w:val="8"/>
    </w:pPr>
    <w:rPr>
      <w:color w:val="FF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75A3"/>
    <w:pPr>
      <w:jc w:val="center"/>
    </w:pPr>
    <w:rPr>
      <w:sz w:val="28"/>
      <w:szCs w:val="20"/>
      <w:lang w:val="en-US"/>
    </w:rPr>
  </w:style>
  <w:style w:type="paragraph" w:styleId="a5">
    <w:name w:val="Body Text"/>
    <w:basedOn w:val="a"/>
    <w:link w:val="a6"/>
    <w:rsid w:val="007975A3"/>
    <w:pPr>
      <w:jc w:val="center"/>
    </w:pPr>
    <w:rPr>
      <w:sz w:val="28"/>
      <w:szCs w:val="20"/>
      <w:lang w:val="en-US"/>
    </w:rPr>
  </w:style>
  <w:style w:type="character" w:styleId="a7">
    <w:name w:val="Hyperlink"/>
    <w:basedOn w:val="a0"/>
    <w:rsid w:val="007975A3"/>
    <w:rPr>
      <w:color w:val="0000FF"/>
      <w:u w:val="single"/>
    </w:rPr>
  </w:style>
  <w:style w:type="character" w:styleId="a8">
    <w:name w:val="FollowedHyperlink"/>
    <w:basedOn w:val="a0"/>
    <w:rsid w:val="007975A3"/>
    <w:rPr>
      <w:color w:val="800080"/>
      <w:u w:val="single"/>
    </w:rPr>
  </w:style>
  <w:style w:type="paragraph" w:styleId="a9">
    <w:name w:val="Body Text Indent"/>
    <w:basedOn w:val="a"/>
    <w:link w:val="aa"/>
    <w:rsid w:val="007975A3"/>
    <w:pPr>
      <w:ind w:firstLine="851"/>
      <w:jc w:val="both"/>
    </w:pPr>
    <w:rPr>
      <w:sz w:val="28"/>
      <w:szCs w:val="20"/>
      <w:lang w:val="en-US"/>
    </w:rPr>
  </w:style>
  <w:style w:type="paragraph" w:styleId="31">
    <w:name w:val="Body Text Indent 3"/>
    <w:basedOn w:val="a"/>
    <w:link w:val="32"/>
    <w:rsid w:val="007975A3"/>
    <w:pPr>
      <w:ind w:right="-1" w:firstLine="993"/>
      <w:jc w:val="both"/>
    </w:pPr>
    <w:rPr>
      <w:sz w:val="28"/>
      <w:szCs w:val="20"/>
      <w:lang w:val="en-US"/>
    </w:rPr>
  </w:style>
  <w:style w:type="paragraph" w:styleId="21">
    <w:name w:val="Body Text Indent 2"/>
    <w:basedOn w:val="a"/>
    <w:link w:val="22"/>
    <w:rsid w:val="007975A3"/>
    <w:pPr>
      <w:ind w:right="-1" w:firstLine="851"/>
      <w:jc w:val="both"/>
    </w:pPr>
    <w:rPr>
      <w:sz w:val="28"/>
      <w:szCs w:val="20"/>
      <w:lang w:val="uk-UA"/>
    </w:rPr>
  </w:style>
  <w:style w:type="paragraph" w:styleId="ab">
    <w:name w:val="footer"/>
    <w:basedOn w:val="a"/>
    <w:link w:val="ac"/>
    <w:rsid w:val="007975A3"/>
    <w:pPr>
      <w:tabs>
        <w:tab w:val="center" w:pos="4677"/>
        <w:tab w:val="right" w:pos="9355"/>
      </w:tabs>
    </w:pPr>
  </w:style>
  <w:style w:type="character" w:styleId="ad">
    <w:name w:val="page number"/>
    <w:basedOn w:val="a0"/>
    <w:rsid w:val="007975A3"/>
  </w:style>
  <w:style w:type="paragraph" w:styleId="23">
    <w:name w:val="Body Text 2"/>
    <w:basedOn w:val="a"/>
    <w:link w:val="24"/>
    <w:rsid w:val="007975A3"/>
    <w:rPr>
      <w:sz w:val="28"/>
      <w:lang w:val="uk-UA"/>
    </w:rPr>
  </w:style>
  <w:style w:type="paragraph" w:styleId="ae">
    <w:name w:val="header"/>
    <w:basedOn w:val="a"/>
    <w:link w:val="af"/>
    <w:uiPriority w:val="99"/>
    <w:rsid w:val="007975A3"/>
    <w:pPr>
      <w:tabs>
        <w:tab w:val="center" w:pos="4153"/>
        <w:tab w:val="right" w:pos="8306"/>
      </w:tabs>
    </w:pPr>
  </w:style>
  <w:style w:type="paragraph" w:styleId="af0">
    <w:name w:val="Block Text"/>
    <w:basedOn w:val="a"/>
    <w:rsid w:val="007975A3"/>
    <w:pPr>
      <w:spacing w:line="360" w:lineRule="auto"/>
      <w:ind w:left="28" w:right="-1" w:firstLine="681"/>
      <w:jc w:val="both"/>
    </w:pPr>
    <w:rPr>
      <w:sz w:val="28"/>
      <w:lang w:val="uk-UA"/>
    </w:rPr>
  </w:style>
  <w:style w:type="paragraph" w:customStyle="1" w:styleId="FR1">
    <w:name w:val="FR1"/>
    <w:rsid w:val="007975A3"/>
    <w:pPr>
      <w:widowControl w:val="0"/>
      <w:autoSpaceDE w:val="0"/>
      <w:autoSpaceDN w:val="0"/>
      <w:adjustRightInd w:val="0"/>
      <w:spacing w:before="260" w:line="300" w:lineRule="auto"/>
      <w:ind w:left="680" w:right="600"/>
      <w:jc w:val="center"/>
    </w:pPr>
    <w:rPr>
      <w:rFonts w:ascii="Arial" w:hAnsi="Arial" w:cs="Arial"/>
      <w:sz w:val="24"/>
      <w:szCs w:val="24"/>
    </w:rPr>
  </w:style>
  <w:style w:type="paragraph" w:styleId="33">
    <w:name w:val="Body Text 3"/>
    <w:basedOn w:val="a"/>
    <w:link w:val="34"/>
    <w:rsid w:val="007975A3"/>
    <w:pPr>
      <w:spacing w:line="360" w:lineRule="auto"/>
      <w:jc w:val="both"/>
    </w:pPr>
    <w:rPr>
      <w:sz w:val="28"/>
    </w:rPr>
  </w:style>
  <w:style w:type="paragraph" w:customStyle="1" w:styleId="a70">
    <w:name w:val="a7"/>
    <w:basedOn w:val="a"/>
    <w:rsid w:val="007975A3"/>
    <w:pPr>
      <w:spacing w:before="100" w:beforeAutospacing="1" w:after="100" w:afterAutospacing="1"/>
    </w:pPr>
  </w:style>
  <w:style w:type="table" w:styleId="af1">
    <w:name w:val="Table Grid"/>
    <w:basedOn w:val="a1"/>
    <w:uiPriority w:val="59"/>
    <w:rsid w:val="00E21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7975A3"/>
    <w:rPr>
      <w:rFonts w:ascii="Tahoma" w:hAnsi="Tahoma" w:cs="Tahoma"/>
      <w:sz w:val="16"/>
      <w:szCs w:val="16"/>
    </w:rPr>
  </w:style>
  <w:style w:type="paragraph" w:styleId="af4">
    <w:name w:val="List Paragraph"/>
    <w:basedOn w:val="a"/>
    <w:uiPriority w:val="34"/>
    <w:qFormat/>
    <w:rsid w:val="008673BD"/>
    <w:pPr>
      <w:spacing w:after="200" w:line="276" w:lineRule="auto"/>
      <w:ind w:left="720"/>
      <w:contextualSpacing/>
    </w:pPr>
    <w:rPr>
      <w:rFonts w:ascii="Calibri" w:hAnsi="Calibri"/>
      <w:sz w:val="22"/>
      <w:szCs w:val="22"/>
    </w:rPr>
  </w:style>
  <w:style w:type="character" w:styleId="af5">
    <w:name w:val="Emphasis"/>
    <w:basedOn w:val="a0"/>
    <w:qFormat/>
    <w:rsid w:val="002178B8"/>
    <w:rPr>
      <w:i/>
      <w:iCs/>
    </w:rPr>
  </w:style>
  <w:style w:type="character" w:customStyle="1" w:styleId="90">
    <w:name w:val="Заголовок 9 Знак"/>
    <w:basedOn w:val="a0"/>
    <w:link w:val="9"/>
    <w:rsid w:val="00A64F50"/>
    <w:rPr>
      <w:color w:val="FF0000"/>
      <w:sz w:val="24"/>
      <w:szCs w:val="24"/>
      <w:lang w:eastAsia="en-US"/>
    </w:rPr>
  </w:style>
  <w:style w:type="character" w:customStyle="1" w:styleId="10">
    <w:name w:val="Заголовок 1 Знак"/>
    <w:basedOn w:val="a0"/>
    <w:link w:val="1"/>
    <w:rsid w:val="00A64F50"/>
    <w:rPr>
      <w:sz w:val="28"/>
      <w:lang w:val="en-US"/>
    </w:rPr>
  </w:style>
  <w:style w:type="paragraph" w:customStyle="1" w:styleId="af6">
    <w:name w:val="Îáû÷íûé"/>
    <w:basedOn w:val="a"/>
    <w:rsid w:val="00A64F50"/>
    <w:pPr>
      <w:widowControl w:val="0"/>
      <w:autoSpaceDE w:val="0"/>
      <w:autoSpaceDN w:val="0"/>
      <w:adjustRightInd w:val="0"/>
    </w:pPr>
    <w:rPr>
      <w:sz w:val="20"/>
      <w:szCs w:val="20"/>
      <w:lang w:eastAsia="en-US"/>
    </w:rPr>
  </w:style>
  <w:style w:type="paragraph" w:customStyle="1" w:styleId="35">
    <w:name w:val="çàãîëîâîê 3"/>
    <w:basedOn w:val="a"/>
    <w:next w:val="a"/>
    <w:rsid w:val="00A64F50"/>
    <w:pPr>
      <w:keepNext/>
      <w:widowControl w:val="0"/>
      <w:autoSpaceDE w:val="0"/>
      <w:autoSpaceDN w:val="0"/>
      <w:adjustRightInd w:val="0"/>
      <w:ind w:firstLine="2552"/>
    </w:pPr>
    <w:rPr>
      <w:lang w:val="uk-UA" w:eastAsia="en-US"/>
    </w:rPr>
  </w:style>
  <w:style w:type="paragraph" w:customStyle="1" w:styleId="91">
    <w:name w:val="çàãîëîâîê 9"/>
    <w:basedOn w:val="af6"/>
    <w:next w:val="af6"/>
    <w:rsid w:val="00A64F50"/>
    <w:pPr>
      <w:keepNext/>
      <w:spacing w:line="360" w:lineRule="auto"/>
      <w:ind w:firstLine="709"/>
      <w:jc w:val="both"/>
    </w:pPr>
    <w:rPr>
      <w:color w:val="FF0000"/>
      <w:sz w:val="24"/>
      <w:szCs w:val="24"/>
      <w:lang w:val="en-US"/>
    </w:rPr>
  </w:style>
  <w:style w:type="character" w:customStyle="1" w:styleId="aa">
    <w:name w:val="Основной текст с отступом Знак"/>
    <w:basedOn w:val="a0"/>
    <w:link w:val="a9"/>
    <w:rsid w:val="00A64F50"/>
    <w:rPr>
      <w:sz w:val="28"/>
      <w:lang w:val="en-US"/>
    </w:rPr>
  </w:style>
  <w:style w:type="paragraph" w:customStyle="1" w:styleId="af7">
    <w:name w:val="???????"/>
    <w:basedOn w:val="af6"/>
    <w:rsid w:val="00A64F50"/>
    <w:rPr>
      <w:sz w:val="24"/>
      <w:szCs w:val="24"/>
      <w:lang w:val="en-US"/>
    </w:rPr>
  </w:style>
  <w:style w:type="character" w:customStyle="1" w:styleId="22">
    <w:name w:val="Основной текст с отступом 2 Знак"/>
    <w:basedOn w:val="a0"/>
    <w:link w:val="21"/>
    <w:rsid w:val="00A64F50"/>
    <w:rPr>
      <w:sz w:val="28"/>
      <w:lang w:val="uk-UA"/>
    </w:rPr>
  </w:style>
  <w:style w:type="character" w:customStyle="1" w:styleId="a6">
    <w:name w:val="Основной текст Знак"/>
    <w:basedOn w:val="a0"/>
    <w:link w:val="a5"/>
    <w:rsid w:val="00A64F50"/>
    <w:rPr>
      <w:sz w:val="28"/>
      <w:lang w:val="en-US"/>
    </w:rPr>
  </w:style>
  <w:style w:type="character" w:customStyle="1" w:styleId="af">
    <w:name w:val="Верхний колонтитул Знак"/>
    <w:basedOn w:val="a0"/>
    <w:link w:val="ae"/>
    <w:uiPriority w:val="99"/>
    <w:rsid w:val="00A64F50"/>
    <w:rPr>
      <w:sz w:val="24"/>
      <w:szCs w:val="24"/>
    </w:rPr>
  </w:style>
  <w:style w:type="character" w:customStyle="1" w:styleId="32">
    <w:name w:val="Основной текст с отступом 3 Знак"/>
    <w:basedOn w:val="a0"/>
    <w:link w:val="31"/>
    <w:rsid w:val="00A64F50"/>
    <w:rPr>
      <w:sz w:val="28"/>
      <w:lang w:val="en-US"/>
    </w:rPr>
  </w:style>
  <w:style w:type="character" w:customStyle="1" w:styleId="34">
    <w:name w:val="Основной текст 3 Знак"/>
    <w:basedOn w:val="a0"/>
    <w:link w:val="33"/>
    <w:rsid w:val="00A64F50"/>
    <w:rPr>
      <w:sz w:val="28"/>
      <w:szCs w:val="24"/>
    </w:rPr>
  </w:style>
  <w:style w:type="paragraph" w:customStyle="1" w:styleId="af8">
    <w:name w:val="Îñíîâíîé òåêñò"/>
    <w:basedOn w:val="af6"/>
    <w:rsid w:val="00A64F50"/>
    <w:pPr>
      <w:spacing w:line="360" w:lineRule="auto"/>
      <w:jc w:val="both"/>
    </w:pPr>
    <w:rPr>
      <w:sz w:val="24"/>
      <w:szCs w:val="24"/>
      <w:lang w:val="uk-UA"/>
    </w:rPr>
  </w:style>
  <w:style w:type="paragraph" w:customStyle="1" w:styleId="25">
    <w:name w:val="Îñíîâíîé òåêñò ñ îòñòóïîì 2"/>
    <w:basedOn w:val="af6"/>
    <w:rsid w:val="00A64F50"/>
    <w:pPr>
      <w:spacing w:line="360" w:lineRule="auto"/>
      <w:ind w:left="720" w:firstLine="720"/>
      <w:jc w:val="both"/>
    </w:pPr>
    <w:rPr>
      <w:sz w:val="28"/>
      <w:szCs w:val="28"/>
      <w:lang w:val="uk-UA"/>
    </w:rPr>
  </w:style>
  <w:style w:type="paragraph" w:customStyle="1" w:styleId="af9">
    <w:name w:val="Òåêñò"/>
    <w:basedOn w:val="af6"/>
    <w:rsid w:val="00A64F50"/>
    <w:rPr>
      <w:rFonts w:ascii="Courier New" w:cs="Courier New"/>
      <w:sz w:val="24"/>
      <w:szCs w:val="24"/>
      <w:lang w:val="en-US"/>
    </w:rPr>
  </w:style>
  <w:style w:type="paragraph" w:customStyle="1" w:styleId="36">
    <w:name w:val="Îñíîâíîé òåêñò ñ îòñòóïîì 3"/>
    <w:basedOn w:val="af6"/>
    <w:rsid w:val="00A64F50"/>
    <w:pPr>
      <w:spacing w:line="360" w:lineRule="auto"/>
      <w:ind w:firstLine="426"/>
    </w:pPr>
    <w:rPr>
      <w:sz w:val="28"/>
      <w:szCs w:val="28"/>
      <w:lang w:val="en-US"/>
    </w:rPr>
  </w:style>
  <w:style w:type="paragraph" w:customStyle="1" w:styleId="WW-2">
    <w:name w:val="WW-Основной текст с отступом 2"/>
    <w:basedOn w:val="a"/>
    <w:rsid w:val="00A64F50"/>
    <w:pPr>
      <w:widowControl w:val="0"/>
      <w:autoSpaceDE w:val="0"/>
      <w:autoSpaceDN w:val="0"/>
      <w:adjustRightInd w:val="0"/>
      <w:spacing w:line="360" w:lineRule="auto"/>
      <w:ind w:left="720" w:firstLine="720"/>
      <w:jc w:val="both"/>
    </w:pPr>
    <w:rPr>
      <w:sz w:val="28"/>
      <w:szCs w:val="28"/>
      <w:lang w:val="uk-UA" w:eastAsia="en-US"/>
    </w:rPr>
  </w:style>
  <w:style w:type="character" w:customStyle="1" w:styleId="RTFNum21">
    <w:name w:val="RTF_Num 2 1"/>
    <w:rsid w:val="00A64F50"/>
    <w:rPr>
      <w:rFonts w:ascii="Wingdings"/>
      <w:lang w:val="en-US" w:eastAsia="en-US"/>
    </w:rPr>
  </w:style>
  <w:style w:type="character" w:customStyle="1" w:styleId="RTFNum31">
    <w:name w:val="RTF_Num 3 1"/>
    <w:rsid w:val="00A64F50"/>
    <w:rPr>
      <w:lang w:val="en-US" w:eastAsia="en-US"/>
    </w:rPr>
  </w:style>
  <w:style w:type="character" w:customStyle="1" w:styleId="RTFNum41">
    <w:name w:val="RTF_Num 4 1"/>
    <w:rsid w:val="00A64F50"/>
    <w:rPr>
      <w:lang w:val="en-US" w:eastAsia="en-US"/>
    </w:rPr>
  </w:style>
  <w:style w:type="character" w:customStyle="1" w:styleId="RTFNum51">
    <w:name w:val="RTF_Num 5 1"/>
    <w:rsid w:val="00A64F50"/>
    <w:rPr>
      <w:lang w:val="en-US" w:eastAsia="en-US"/>
    </w:rPr>
  </w:style>
  <w:style w:type="character" w:customStyle="1" w:styleId="RTFNum61">
    <w:name w:val="RTF_Num 6 1"/>
    <w:rsid w:val="00A64F50"/>
    <w:rPr>
      <w:lang w:val="en-US" w:eastAsia="en-US"/>
    </w:rPr>
  </w:style>
  <w:style w:type="character" w:customStyle="1" w:styleId="RTFNum71">
    <w:name w:val="RTF_Num 7 1"/>
    <w:rsid w:val="00A64F50"/>
    <w:rPr>
      <w:lang w:val="en-US" w:eastAsia="en-US"/>
    </w:rPr>
  </w:style>
  <w:style w:type="character" w:customStyle="1" w:styleId="RTFNum81">
    <w:name w:val="RTF_Num 8 1"/>
    <w:rsid w:val="00A64F50"/>
    <w:rPr>
      <w:lang w:val="en-US" w:eastAsia="en-US"/>
    </w:rPr>
  </w:style>
  <w:style w:type="character" w:customStyle="1" w:styleId="RTFNum82">
    <w:name w:val="RTF_Num 8 2"/>
    <w:rsid w:val="00A64F50"/>
    <w:rPr>
      <w:lang w:val="en-US" w:eastAsia="en-US"/>
    </w:rPr>
  </w:style>
  <w:style w:type="character" w:customStyle="1" w:styleId="RTFNum83">
    <w:name w:val="RTF_Num 8 3"/>
    <w:rsid w:val="00A64F50"/>
    <w:rPr>
      <w:lang w:val="en-US" w:eastAsia="en-US"/>
    </w:rPr>
  </w:style>
  <w:style w:type="character" w:customStyle="1" w:styleId="RTFNum84">
    <w:name w:val="RTF_Num 8 4"/>
    <w:rsid w:val="00A64F50"/>
    <w:rPr>
      <w:lang w:val="en-US" w:eastAsia="en-US"/>
    </w:rPr>
  </w:style>
  <w:style w:type="character" w:customStyle="1" w:styleId="RTFNum85">
    <w:name w:val="RTF_Num 8 5"/>
    <w:rsid w:val="00A64F50"/>
    <w:rPr>
      <w:lang w:val="en-US" w:eastAsia="en-US"/>
    </w:rPr>
  </w:style>
  <w:style w:type="character" w:customStyle="1" w:styleId="RTFNum86">
    <w:name w:val="RTF_Num 8 6"/>
    <w:rsid w:val="00A64F50"/>
    <w:rPr>
      <w:lang w:val="en-US" w:eastAsia="en-US"/>
    </w:rPr>
  </w:style>
  <w:style w:type="character" w:customStyle="1" w:styleId="RTFNum87">
    <w:name w:val="RTF_Num 8 7"/>
    <w:rsid w:val="00A64F50"/>
    <w:rPr>
      <w:lang w:val="en-US" w:eastAsia="en-US"/>
    </w:rPr>
  </w:style>
  <w:style w:type="character" w:customStyle="1" w:styleId="RTFNum88">
    <w:name w:val="RTF_Num 8 8"/>
    <w:rsid w:val="00A64F50"/>
    <w:rPr>
      <w:lang w:val="en-US" w:eastAsia="en-US"/>
    </w:rPr>
  </w:style>
  <w:style w:type="character" w:customStyle="1" w:styleId="RTFNum89">
    <w:name w:val="RTF_Num 8 9"/>
    <w:rsid w:val="00A64F50"/>
    <w:rPr>
      <w:lang w:val="en-US" w:eastAsia="en-US"/>
    </w:rPr>
  </w:style>
  <w:style w:type="character" w:customStyle="1" w:styleId="RTFNum91">
    <w:name w:val="RTF_Num 9 1"/>
    <w:rsid w:val="00A64F50"/>
    <w:rPr>
      <w:lang w:val="en-US" w:eastAsia="en-US"/>
    </w:rPr>
  </w:style>
  <w:style w:type="character" w:customStyle="1" w:styleId="RTFNum101">
    <w:name w:val="RTF_Num 10 1"/>
    <w:rsid w:val="00A64F50"/>
    <w:rPr>
      <w:lang w:val="en-US" w:eastAsia="en-US"/>
    </w:rPr>
  </w:style>
  <w:style w:type="character" w:customStyle="1" w:styleId="RTFNum111">
    <w:name w:val="RTF_Num 11 1"/>
    <w:rsid w:val="00A64F50"/>
    <w:rPr>
      <w:lang w:val="en-US" w:eastAsia="en-US"/>
    </w:rPr>
  </w:style>
  <w:style w:type="character" w:customStyle="1" w:styleId="RTFNum121">
    <w:name w:val="RTF_Num 12 1"/>
    <w:rsid w:val="00A64F50"/>
    <w:rPr>
      <w:lang w:val="en-US" w:eastAsia="en-US"/>
    </w:rPr>
  </w:style>
  <w:style w:type="character" w:customStyle="1" w:styleId="RTFNum131">
    <w:name w:val="RTF_Num 13 1"/>
    <w:rsid w:val="00A64F50"/>
    <w:rPr>
      <w:rFonts w:ascii="Wingdings"/>
      <w:lang w:val="en-US" w:eastAsia="en-US"/>
    </w:rPr>
  </w:style>
  <w:style w:type="character" w:customStyle="1" w:styleId="RTFNum141">
    <w:name w:val="RTF_Num 14 1"/>
    <w:rsid w:val="00A64F50"/>
    <w:rPr>
      <w:rFonts w:ascii="Wingdings"/>
      <w:lang w:val="en-US" w:eastAsia="en-US"/>
    </w:rPr>
  </w:style>
  <w:style w:type="character" w:customStyle="1" w:styleId="RTFNum142">
    <w:name w:val="RTF_Num 14 2"/>
    <w:rsid w:val="00A64F50"/>
    <w:rPr>
      <w:rFonts w:ascii="Courier New"/>
      <w:lang w:val="en-US" w:eastAsia="en-US"/>
    </w:rPr>
  </w:style>
  <w:style w:type="character" w:customStyle="1" w:styleId="RTFNum143">
    <w:name w:val="RTF_Num 14 3"/>
    <w:rsid w:val="00A64F50"/>
    <w:rPr>
      <w:rFonts w:ascii="Wingdings"/>
      <w:lang w:val="en-US" w:eastAsia="en-US"/>
    </w:rPr>
  </w:style>
  <w:style w:type="character" w:customStyle="1" w:styleId="RTFNum144">
    <w:name w:val="RTF_Num 14 4"/>
    <w:rsid w:val="00A64F50"/>
    <w:rPr>
      <w:rFonts w:ascii="Symbol"/>
      <w:lang w:val="en-US" w:eastAsia="en-US"/>
    </w:rPr>
  </w:style>
  <w:style w:type="character" w:customStyle="1" w:styleId="RTFNum145">
    <w:name w:val="RTF_Num 14 5"/>
    <w:rsid w:val="00A64F50"/>
    <w:rPr>
      <w:rFonts w:ascii="Courier New"/>
      <w:lang w:val="en-US" w:eastAsia="en-US"/>
    </w:rPr>
  </w:style>
  <w:style w:type="character" w:customStyle="1" w:styleId="RTFNum146">
    <w:name w:val="RTF_Num 14 6"/>
    <w:rsid w:val="00A64F50"/>
    <w:rPr>
      <w:rFonts w:ascii="Wingdings"/>
      <w:lang w:val="en-US" w:eastAsia="en-US"/>
    </w:rPr>
  </w:style>
  <w:style w:type="character" w:customStyle="1" w:styleId="RTFNum147">
    <w:name w:val="RTF_Num 14 7"/>
    <w:rsid w:val="00A64F50"/>
    <w:rPr>
      <w:rFonts w:ascii="Symbol"/>
      <w:lang w:val="en-US" w:eastAsia="en-US"/>
    </w:rPr>
  </w:style>
  <w:style w:type="character" w:customStyle="1" w:styleId="RTFNum148">
    <w:name w:val="RTF_Num 14 8"/>
    <w:rsid w:val="00A64F50"/>
    <w:rPr>
      <w:rFonts w:ascii="Courier New"/>
      <w:lang w:val="en-US" w:eastAsia="en-US"/>
    </w:rPr>
  </w:style>
  <w:style w:type="character" w:customStyle="1" w:styleId="RTFNum149">
    <w:name w:val="RTF_Num 14 9"/>
    <w:rsid w:val="00A64F50"/>
    <w:rPr>
      <w:rFonts w:ascii="Wingdings"/>
      <w:lang w:val="en-US" w:eastAsia="en-US"/>
    </w:rPr>
  </w:style>
  <w:style w:type="character" w:customStyle="1" w:styleId="RTFNum151">
    <w:name w:val="RTF_Num 15 1"/>
    <w:rsid w:val="00A64F50"/>
    <w:rPr>
      <w:lang w:val="en-US" w:eastAsia="en-US"/>
    </w:rPr>
  </w:style>
  <w:style w:type="character" w:customStyle="1" w:styleId="RTFNum161">
    <w:name w:val="RTF_Num 16 1"/>
    <w:rsid w:val="00A64F50"/>
    <w:rPr>
      <w:lang w:val="en-US" w:eastAsia="en-US"/>
    </w:rPr>
  </w:style>
  <w:style w:type="character" w:customStyle="1" w:styleId="RTFNum171">
    <w:name w:val="RTF_Num 17 1"/>
    <w:rsid w:val="00A64F50"/>
    <w:rPr>
      <w:lang w:val="en-US" w:eastAsia="en-US"/>
    </w:rPr>
  </w:style>
  <w:style w:type="character" w:customStyle="1" w:styleId="RTFNum181">
    <w:name w:val="RTF_Num 18 1"/>
    <w:rsid w:val="00A64F50"/>
    <w:rPr>
      <w:rFonts w:ascii="Wingdings"/>
      <w:lang w:val="en-US" w:eastAsia="en-US"/>
    </w:rPr>
  </w:style>
  <w:style w:type="character" w:customStyle="1" w:styleId="RTFNum191">
    <w:name w:val="RTF_Num 19 1"/>
    <w:rsid w:val="00A64F50"/>
    <w:rPr>
      <w:sz w:val="28"/>
      <w:lang w:val="en-US" w:eastAsia="en-US"/>
    </w:rPr>
  </w:style>
  <w:style w:type="character" w:customStyle="1" w:styleId="RTFNum201">
    <w:name w:val="RTF_Num 20 1"/>
    <w:rsid w:val="00A64F50"/>
    <w:rPr>
      <w:lang w:val="en-US" w:eastAsia="en-US"/>
    </w:rPr>
  </w:style>
  <w:style w:type="character" w:customStyle="1" w:styleId="RTFNum211">
    <w:name w:val="RTF_Num 21 1"/>
    <w:rsid w:val="00A64F50"/>
    <w:rPr>
      <w:lang w:val="en-US" w:eastAsia="en-US"/>
    </w:rPr>
  </w:style>
  <w:style w:type="character" w:customStyle="1" w:styleId="RTFNum221">
    <w:name w:val="RTF_Num 22 1"/>
    <w:rsid w:val="00A64F50"/>
    <w:rPr>
      <w:lang w:val="en-US" w:eastAsia="en-US"/>
    </w:rPr>
  </w:style>
  <w:style w:type="character" w:customStyle="1" w:styleId="afa">
    <w:name w:val="Îñíîâíîé øðèôò"/>
    <w:basedOn w:val="11"/>
    <w:rsid w:val="00A64F50"/>
    <w:rPr>
      <w:rFonts w:cs="Times New Roman"/>
      <w:sz w:val="20"/>
      <w:szCs w:val="20"/>
      <w:lang w:val="en-US" w:eastAsia="en-US"/>
    </w:rPr>
  </w:style>
  <w:style w:type="character" w:customStyle="1" w:styleId="11">
    <w:name w:val="Îáû÷íûé1"/>
    <w:rsid w:val="00A64F50"/>
    <w:rPr>
      <w:sz w:val="20"/>
      <w:lang w:eastAsia="en-US"/>
    </w:rPr>
  </w:style>
  <w:style w:type="character" w:customStyle="1" w:styleId="WW8Num9z0">
    <w:name w:val="WW8Num9z0"/>
    <w:rsid w:val="00A64F50"/>
    <w:rPr>
      <w:rFonts w:ascii="Wingdings"/>
      <w:lang w:val="en-US" w:eastAsia="en-US"/>
    </w:rPr>
  </w:style>
  <w:style w:type="character" w:customStyle="1" w:styleId="WW8Num9z1">
    <w:name w:val="WW8Num9z1"/>
    <w:rsid w:val="00A64F50"/>
    <w:rPr>
      <w:rFonts w:ascii="Courier New"/>
      <w:lang w:val="en-US" w:eastAsia="en-US"/>
    </w:rPr>
  </w:style>
  <w:style w:type="character" w:customStyle="1" w:styleId="WW8Num9z3">
    <w:name w:val="WW8Num9z3"/>
    <w:rsid w:val="00A64F50"/>
    <w:rPr>
      <w:rFonts w:ascii="Symbol"/>
      <w:lang w:val="en-US" w:eastAsia="en-US"/>
    </w:rPr>
  </w:style>
  <w:style w:type="character" w:customStyle="1" w:styleId="WW8Num8z0">
    <w:name w:val="WW8Num8z0"/>
    <w:rsid w:val="00A64F50"/>
    <w:rPr>
      <w:rFonts w:ascii="Wingdings"/>
      <w:lang w:val="en-US" w:eastAsia="en-US"/>
    </w:rPr>
  </w:style>
  <w:style w:type="character" w:customStyle="1" w:styleId="afb">
    <w:name w:val="Маркеры списка"/>
    <w:rsid w:val="00A64F50"/>
    <w:rPr>
      <w:rFonts w:ascii="StarSymbol"/>
      <w:sz w:val="18"/>
      <w:lang w:val="en-US" w:eastAsia="en-US"/>
    </w:rPr>
  </w:style>
  <w:style w:type="character" w:customStyle="1" w:styleId="afc">
    <w:name w:val="Символ нумерации"/>
    <w:rsid w:val="00A64F50"/>
    <w:rPr>
      <w:lang w:val="en-US" w:eastAsia="en-US"/>
    </w:rPr>
  </w:style>
  <w:style w:type="character" w:customStyle="1" w:styleId="WW8Num4z3">
    <w:name w:val="WW8Num4z3"/>
    <w:rsid w:val="00A64F50"/>
    <w:rPr>
      <w:rFonts w:ascii="Symbol" w:hAnsi="Symbol"/>
    </w:rPr>
  </w:style>
  <w:style w:type="paragraph" w:customStyle="1" w:styleId="12">
    <w:name w:val="Абзац списка1"/>
    <w:basedOn w:val="a"/>
    <w:rsid w:val="00A64F50"/>
    <w:pPr>
      <w:ind w:left="720"/>
    </w:pPr>
    <w:rPr>
      <w:sz w:val="28"/>
      <w:szCs w:val="28"/>
      <w:lang w:val="uk-UA"/>
    </w:rPr>
  </w:style>
  <w:style w:type="character" w:customStyle="1" w:styleId="WW-">
    <w:name w:val="WW-Маркеры списка"/>
    <w:rsid w:val="00A64F50"/>
    <w:rPr>
      <w:rFonts w:ascii="StarSymbol" w:hAnsi="StarSymbol"/>
      <w:sz w:val="18"/>
    </w:rPr>
  </w:style>
  <w:style w:type="paragraph" w:customStyle="1" w:styleId="13">
    <w:name w:val="Обычный1"/>
    <w:rsid w:val="00A64F50"/>
    <w:pPr>
      <w:suppressAutoHyphens/>
    </w:pPr>
  </w:style>
  <w:style w:type="paragraph" w:styleId="afd">
    <w:name w:val="Normal (Web)"/>
    <w:basedOn w:val="a"/>
    <w:uiPriority w:val="99"/>
    <w:unhideWhenUsed/>
    <w:rsid w:val="00A64F50"/>
    <w:pPr>
      <w:spacing w:before="100" w:beforeAutospacing="1" w:after="100" w:afterAutospacing="1"/>
    </w:pPr>
  </w:style>
  <w:style w:type="character" w:customStyle="1" w:styleId="ac">
    <w:name w:val="Нижний колонтитул Знак"/>
    <w:basedOn w:val="a0"/>
    <w:link w:val="ab"/>
    <w:rsid w:val="00A21314"/>
    <w:rPr>
      <w:sz w:val="24"/>
      <w:szCs w:val="24"/>
    </w:rPr>
  </w:style>
  <w:style w:type="character" w:customStyle="1" w:styleId="zag">
    <w:name w:val="zag"/>
    <w:basedOn w:val="a0"/>
    <w:rsid w:val="00A21314"/>
  </w:style>
  <w:style w:type="character" w:customStyle="1" w:styleId="zag2">
    <w:name w:val="zag2"/>
    <w:basedOn w:val="a0"/>
    <w:rsid w:val="00A21314"/>
  </w:style>
  <w:style w:type="character" w:customStyle="1" w:styleId="raz">
    <w:name w:val="raz"/>
    <w:basedOn w:val="a0"/>
    <w:rsid w:val="00A21314"/>
  </w:style>
  <w:style w:type="character" w:customStyle="1" w:styleId="20">
    <w:name w:val="Заголовок 2 Знак"/>
    <w:basedOn w:val="a0"/>
    <w:link w:val="2"/>
    <w:rsid w:val="0082550E"/>
    <w:rPr>
      <w:rFonts w:ascii="Arial" w:hAnsi="Arial" w:cs="Arial"/>
      <w:b/>
      <w:bCs/>
      <w:i/>
      <w:iCs/>
      <w:sz w:val="28"/>
      <w:szCs w:val="28"/>
    </w:rPr>
  </w:style>
  <w:style w:type="character" w:customStyle="1" w:styleId="30">
    <w:name w:val="Заголовок 3 Знак"/>
    <w:basedOn w:val="a0"/>
    <w:link w:val="3"/>
    <w:rsid w:val="0082550E"/>
    <w:rPr>
      <w:sz w:val="28"/>
      <w:szCs w:val="24"/>
      <w:lang w:val="uk-UA"/>
    </w:rPr>
  </w:style>
  <w:style w:type="character" w:customStyle="1" w:styleId="40">
    <w:name w:val="Заголовок 4 Знак"/>
    <w:basedOn w:val="a0"/>
    <w:link w:val="4"/>
    <w:rsid w:val="0082550E"/>
    <w:rPr>
      <w:sz w:val="28"/>
      <w:lang w:val="uk-UA"/>
    </w:rPr>
  </w:style>
  <w:style w:type="character" w:customStyle="1" w:styleId="50">
    <w:name w:val="Заголовок 5 Знак"/>
    <w:basedOn w:val="a0"/>
    <w:link w:val="5"/>
    <w:rsid w:val="0082550E"/>
    <w:rPr>
      <w:b/>
      <w:color w:val="000000"/>
      <w:sz w:val="28"/>
      <w:szCs w:val="24"/>
    </w:rPr>
  </w:style>
  <w:style w:type="character" w:customStyle="1" w:styleId="60">
    <w:name w:val="Заголовок 6 Знак"/>
    <w:basedOn w:val="a0"/>
    <w:link w:val="6"/>
    <w:rsid w:val="0082550E"/>
    <w:rPr>
      <w:b/>
      <w:sz w:val="22"/>
    </w:rPr>
  </w:style>
  <w:style w:type="character" w:customStyle="1" w:styleId="70">
    <w:name w:val="Заголовок 7 Знак"/>
    <w:basedOn w:val="a0"/>
    <w:link w:val="7"/>
    <w:rsid w:val="0082550E"/>
    <w:rPr>
      <w:sz w:val="28"/>
      <w:szCs w:val="24"/>
    </w:rPr>
  </w:style>
  <w:style w:type="character" w:customStyle="1" w:styleId="80">
    <w:name w:val="Заголовок 8 Знак"/>
    <w:basedOn w:val="a0"/>
    <w:link w:val="8"/>
    <w:rsid w:val="0082550E"/>
    <w:rPr>
      <w:sz w:val="28"/>
      <w:szCs w:val="24"/>
    </w:rPr>
  </w:style>
  <w:style w:type="character" w:customStyle="1" w:styleId="a4">
    <w:name w:val="Название Знак"/>
    <w:basedOn w:val="a0"/>
    <w:link w:val="a3"/>
    <w:rsid w:val="0082550E"/>
    <w:rPr>
      <w:sz w:val="28"/>
      <w:lang w:val="en-US"/>
    </w:rPr>
  </w:style>
  <w:style w:type="character" w:customStyle="1" w:styleId="24">
    <w:name w:val="Основной текст 2 Знак"/>
    <w:basedOn w:val="a0"/>
    <w:link w:val="23"/>
    <w:rsid w:val="0082550E"/>
    <w:rPr>
      <w:sz w:val="28"/>
      <w:szCs w:val="24"/>
      <w:lang w:val="uk-UA"/>
    </w:rPr>
  </w:style>
  <w:style w:type="character" w:customStyle="1" w:styleId="af3">
    <w:name w:val="Текст выноски Знак"/>
    <w:basedOn w:val="a0"/>
    <w:link w:val="af2"/>
    <w:semiHidden/>
    <w:rsid w:val="0082550E"/>
    <w:rPr>
      <w:rFonts w:ascii="Tahoma" w:hAnsi="Tahoma" w:cs="Tahoma"/>
      <w:sz w:val="16"/>
      <w:szCs w:val="16"/>
    </w:rPr>
  </w:style>
  <w:style w:type="paragraph" w:customStyle="1" w:styleId="110">
    <w:name w:val="Абзац списка11"/>
    <w:basedOn w:val="a"/>
    <w:rsid w:val="0082550E"/>
    <w:pPr>
      <w:ind w:left="720"/>
    </w:pPr>
    <w:rPr>
      <w:sz w:val="28"/>
      <w:szCs w:val="28"/>
      <w:lang w:val="uk-UA"/>
    </w:rPr>
  </w:style>
  <w:style w:type="paragraph" w:customStyle="1" w:styleId="111">
    <w:name w:val="Обычный11"/>
    <w:rsid w:val="0082550E"/>
    <w:pPr>
      <w:suppressAutoHyphens/>
    </w:pPr>
  </w:style>
  <w:style w:type="character" w:styleId="HTML">
    <w:name w:val="HTML Cite"/>
    <w:basedOn w:val="a0"/>
    <w:uiPriority w:val="99"/>
    <w:unhideWhenUsed/>
    <w:rsid w:val="00DD2A2B"/>
    <w:rPr>
      <w:i/>
      <w:iCs/>
    </w:rPr>
  </w:style>
  <w:style w:type="paragraph" w:styleId="afe">
    <w:name w:val="endnote text"/>
    <w:basedOn w:val="a"/>
    <w:link w:val="aff"/>
    <w:rsid w:val="00166327"/>
    <w:rPr>
      <w:sz w:val="20"/>
      <w:szCs w:val="20"/>
    </w:rPr>
  </w:style>
  <w:style w:type="character" w:customStyle="1" w:styleId="aff">
    <w:name w:val="Текст концевой сноски Знак"/>
    <w:basedOn w:val="a0"/>
    <w:link w:val="afe"/>
    <w:rsid w:val="00166327"/>
  </w:style>
  <w:style w:type="character" w:styleId="aff0">
    <w:name w:val="endnote reference"/>
    <w:basedOn w:val="a0"/>
    <w:rsid w:val="00166327"/>
    <w:rPr>
      <w:vertAlign w:val="superscript"/>
    </w:rPr>
  </w:style>
  <w:style w:type="paragraph" w:styleId="aff1">
    <w:name w:val="Plain Text"/>
    <w:basedOn w:val="a"/>
    <w:link w:val="aff2"/>
    <w:rsid w:val="00DD0F3E"/>
    <w:rPr>
      <w:rFonts w:ascii="Courier New" w:hAnsi="Courier New" w:cs="Courier New"/>
      <w:sz w:val="20"/>
      <w:szCs w:val="20"/>
    </w:rPr>
  </w:style>
  <w:style w:type="character" w:customStyle="1" w:styleId="aff2">
    <w:name w:val="Текст Знак"/>
    <w:basedOn w:val="a0"/>
    <w:link w:val="aff1"/>
    <w:rsid w:val="00DD0F3E"/>
    <w:rPr>
      <w:rFonts w:ascii="Courier New" w:hAnsi="Courier New" w:cs="Courier New"/>
    </w:rPr>
  </w:style>
  <w:style w:type="paragraph" w:styleId="aff3">
    <w:name w:val="caption"/>
    <w:basedOn w:val="a"/>
    <w:next w:val="a"/>
    <w:unhideWhenUsed/>
    <w:qFormat/>
    <w:rsid w:val="003F5665"/>
    <w:rPr>
      <w:b/>
      <w:bCs/>
      <w:sz w:val="20"/>
      <w:szCs w:val="20"/>
    </w:rPr>
  </w:style>
  <w:style w:type="character" w:customStyle="1" w:styleId="WW8Num6z0">
    <w:name w:val="WW8Num6z0"/>
    <w:rsid w:val="000E71CB"/>
    <w:rPr>
      <w:rFonts w:ascii="Symbol" w:hAnsi="Symbol"/>
    </w:rPr>
  </w:style>
  <w:style w:type="character" w:styleId="aff4">
    <w:name w:val="Placeholder Text"/>
    <w:basedOn w:val="a0"/>
    <w:uiPriority w:val="99"/>
    <w:semiHidden/>
    <w:rsid w:val="00946840"/>
    <w:rPr>
      <w:color w:val="808080"/>
    </w:rPr>
  </w:style>
  <w:style w:type="paragraph" w:customStyle="1" w:styleId="aff5">
    <w:name w:val="Дисс Текст"/>
    <w:basedOn w:val="a"/>
    <w:rsid w:val="00452225"/>
    <w:pPr>
      <w:spacing w:line="360" w:lineRule="auto"/>
      <w:ind w:firstLine="709"/>
      <w:jc w:val="both"/>
    </w:pPr>
    <w:rPr>
      <w:sz w:val="28"/>
      <w:szCs w:val="28"/>
    </w:rPr>
  </w:style>
  <w:style w:type="paragraph" w:customStyle="1" w:styleId="aff6">
    <w:name w:val="Дисс Рис"/>
    <w:basedOn w:val="aff5"/>
    <w:next w:val="aff5"/>
    <w:rsid w:val="00452225"/>
    <w:pPr>
      <w:keepLines/>
      <w:spacing w:after="360"/>
      <w:jc w:val="left"/>
    </w:pPr>
  </w:style>
  <w:style w:type="paragraph" w:customStyle="1" w:styleId="aff7">
    <w:name w:val="Дисс Рис Изображение"/>
    <w:basedOn w:val="aff5"/>
    <w:rsid w:val="00452225"/>
    <w:pPr>
      <w:keepNext/>
      <w:keepLines/>
      <w:spacing w:line="240" w:lineRule="auto"/>
      <w:ind w:firstLine="0"/>
      <w:jc w:val="center"/>
    </w:pPr>
  </w:style>
  <w:style w:type="paragraph" w:customStyle="1" w:styleId="aff8">
    <w:name w:val="Дисс Табл Данные"/>
    <w:basedOn w:val="aff5"/>
    <w:rsid w:val="00452225"/>
    <w:pPr>
      <w:keepNext/>
      <w:keepLines/>
      <w:suppressAutoHyphens/>
      <w:adjustRightInd w:val="0"/>
      <w:spacing w:line="240" w:lineRule="auto"/>
      <w:ind w:firstLine="0"/>
      <w:jc w:val="center"/>
      <w:textAlignment w:val="baseline"/>
    </w:pPr>
  </w:style>
  <w:style w:type="paragraph" w:customStyle="1" w:styleId="aff9">
    <w:name w:val="Дисс Табл Название"/>
    <w:basedOn w:val="aff5"/>
    <w:rsid w:val="00452225"/>
    <w:pPr>
      <w:keepNext/>
      <w:keepLines/>
      <w:ind w:firstLine="0"/>
      <w:jc w:val="center"/>
    </w:pPr>
  </w:style>
  <w:style w:type="paragraph" w:customStyle="1" w:styleId="affa">
    <w:name w:val="Дисс Табл Знак"/>
    <w:basedOn w:val="aff5"/>
    <w:next w:val="aff9"/>
    <w:rsid w:val="00452225"/>
    <w:pPr>
      <w:keepNext/>
      <w:keepLines/>
      <w:suppressAutoHyphens/>
      <w:adjustRightInd w:val="0"/>
      <w:ind w:firstLine="0"/>
      <w:jc w:val="right"/>
      <w:textAlignment w:val="baseline"/>
    </w:pPr>
  </w:style>
  <w:style w:type="character" w:customStyle="1" w:styleId="affb">
    <w:name w:val="Дисс Пункт"/>
    <w:basedOn w:val="a0"/>
    <w:rsid w:val="00452225"/>
    <w:rPr>
      <w:rFonts w:ascii="Times New Roman" w:hAnsi="Times New Roman"/>
      <w:spacing w:val="40"/>
      <w:w w:val="100"/>
      <w:kern w:val="0"/>
      <w:position w:val="0"/>
      <w:sz w:val="28"/>
      <w:szCs w:val="28"/>
    </w:rPr>
  </w:style>
  <w:style w:type="paragraph" w:customStyle="1" w:styleId="affc">
    <w:name w:val="Дисс Табл Рядки"/>
    <w:basedOn w:val="aff5"/>
    <w:rsid w:val="00452225"/>
    <w:pPr>
      <w:keepNext/>
      <w:keepLines/>
      <w:suppressAutoHyphens/>
      <w:adjustRightInd w:val="0"/>
      <w:spacing w:before="40" w:after="40" w:line="240" w:lineRule="auto"/>
      <w:ind w:firstLine="0"/>
      <w:contextualSpacing/>
      <w:jc w:val="left"/>
      <w:textAlignment w:val="baseline"/>
    </w:pPr>
  </w:style>
  <w:style w:type="paragraph" w:customStyle="1" w:styleId="affd">
    <w:name w:val="Дисс Табл Рядки Отсуп"/>
    <w:basedOn w:val="affc"/>
    <w:rsid w:val="00452225"/>
    <w:pPr>
      <w:ind w:left="142"/>
    </w:pPr>
  </w:style>
  <w:style w:type="paragraph" w:customStyle="1" w:styleId="Default">
    <w:name w:val="Default"/>
    <w:uiPriority w:val="99"/>
    <w:semiHidden/>
    <w:rsid w:val="00590E4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656173">
      <w:bodyDiv w:val="1"/>
      <w:marLeft w:val="0"/>
      <w:marRight w:val="0"/>
      <w:marTop w:val="0"/>
      <w:marBottom w:val="0"/>
      <w:divBdr>
        <w:top w:val="none" w:sz="0" w:space="0" w:color="auto"/>
        <w:left w:val="none" w:sz="0" w:space="0" w:color="auto"/>
        <w:bottom w:val="none" w:sz="0" w:space="0" w:color="auto"/>
        <w:right w:val="none" w:sz="0" w:space="0" w:color="auto"/>
      </w:divBdr>
    </w:div>
    <w:div w:id="202596466">
      <w:bodyDiv w:val="1"/>
      <w:marLeft w:val="0"/>
      <w:marRight w:val="0"/>
      <w:marTop w:val="0"/>
      <w:marBottom w:val="0"/>
      <w:divBdr>
        <w:top w:val="none" w:sz="0" w:space="0" w:color="auto"/>
        <w:left w:val="none" w:sz="0" w:space="0" w:color="auto"/>
        <w:bottom w:val="none" w:sz="0" w:space="0" w:color="auto"/>
        <w:right w:val="none" w:sz="0" w:space="0" w:color="auto"/>
      </w:divBdr>
    </w:div>
    <w:div w:id="203838137">
      <w:bodyDiv w:val="1"/>
      <w:marLeft w:val="0"/>
      <w:marRight w:val="0"/>
      <w:marTop w:val="0"/>
      <w:marBottom w:val="0"/>
      <w:divBdr>
        <w:top w:val="none" w:sz="0" w:space="0" w:color="auto"/>
        <w:left w:val="none" w:sz="0" w:space="0" w:color="auto"/>
        <w:bottom w:val="none" w:sz="0" w:space="0" w:color="auto"/>
        <w:right w:val="none" w:sz="0" w:space="0" w:color="auto"/>
      </w:divBdr>
    </w:div>
    <w:div w:id="305663812">
      <w:bodyDiv w:val="1"/>
      <w:marLeft w:val="0"/>
      <w:marRight w:val="0"/>
      <w:marTop w:val="0"/>
      <w:marBottom w:val="0"/>
      <w:divBdr>
        <w:top w:val="none" w:sz="0" w:space="0" w:color="auto"/>
        <w:left w:val="none" w:sz="0" w:space="0" w:color="auto"/>
        <w:bottom w:val="none" w:sz="0" w:space="0" w:color="auto"/>
        <w:right w:val="none" w:sz="0" w:space="0" w:color="auto"/>
      </w:divBdr>
    </w:div>
    <w:div w:id="329410040">
      <w:bodyDiv w:val="1"/>
      <w:marLeft w:val="0"/>
      <w:marRight w:val="0"/>
      <w:marTop w:val="0"/>
      <w:marBottom w:val="0"/>
      <w:divBdr>
        <w:top w:val="none" w:sz="0" w:space="0" w:color="auto"/>
        <w:left w:val="none" w:sz="0" w:space="0" w:color="auto"/>
        <w:bottom w:val="none" w:sz="0" w:space="0" w:color="auto"/>
        <w:right w:val="none" w:sz="0" w:space="0" w:color="auto"/>
      </w:divBdr>
    </w:div>
    <w:div w:id="350229663">
      <w:bodyDiv w:val="1"/>
      <w:marLeft w:val="0"/>
      <w:marRight w:val="0"/>
      <w:marTop w:val="0"/>
      <w:marBottom w:val="0"/>
      <w:divBdr>
        <w:top w:val="none" w:sz="0" w:space="0" w:color="auto"/>
        <w:left w:val="none" w:sz="0" w:space="0" w:color="auto"/>
        <w:bottom w:val="none" w:sz="0" w:space="0" w:color="auto"/>
        <w:right w:val="none" w:sz="0" w:space="0" w:color="auto"/>
      </w:divBdr>
    </w:div>
    <w:div w:id="427195464">
      <w:bodyDiv w:val="1"/>
      <w:marLeft w:val="0"/>
      <w:marRight w:val="0"/>
      <w:marTop w:val="0"/>
      <w:marBottom w:val="0"/>
      <w:divBdr>
        <w:top w:val="none" w:sz="0" w:space="0" w:color="auto"/>
        <w:left w:val="none" w:sz="0" w:space="0" w:color="auto"/>
        <w:bottom w:val="none" w:sz="0" w:space="0" w:color="auto"/>
        <w:right w:val="none" w:sz="0" w:space="0" w:color="auto"/>
      </w:divBdr>
    </w:div>
    <w:div w:id="486436533">
      <w:bodyDiv w:val="1"/>
      <w:marLeft w:val="0"/>
      <w:marRight w:val="0"/>
      <w:marTop w:val="0"/>
      <w:marBottom w:val="0"/>
      <w:divBdr>
        <w:top w:val="none" w:sz="0" w:space="0" w:color="auto"/>
        <w:left w:val="none" w:sz="0" w:space="0" w:color="auto"/>
        <w:bottom w:val="none" w:sz="0" w:space="0" w:color="auto"/>
        <w:right w:val="none" w:sz="0" w:space="0" w:color="auto"/>
      </w:divBdr>
    </w:div>
    <w:div w:id="543367969">
      <w:bodyDiv w:val="1"/>
      <w:marLeft w:val="0"/>
      <w:marRight w:val="0"/>
      <w:marTop w:val="0"/>
      <w:marBottom w:val="0"/>
      <w:divBdr>
        <w:top w:val="none" w:sz="0" w:space="0" w:color="auto"/>
        <w:left w:val="none" w:sz="0" w:space="0" w:color="auto"/>
        <w:bottom w:val="none" w:sz="0" w:space="0" w:color="auto"/>
        <w:right w:val="none" w:sz="0" w:space="0" w:color="auto"/>
      </w:divBdr>
    </w:div>
    <w:div w:id="577055102">
      <w:bodyDiv w:val="1"/>
      <w:marLeft w:val="0"/>
      <w:marRight w:val="0"/>
      <w:marTop w:val="0"/>
      <w:marBottom w:val="0"/>
      <w:divBdr>
        <w:top w:val="none" w:sz="0" w:space="0" w:color="auto"/>
        <w:left w:val="none" w:sz="0" w:space="0" w:color="auto"/>
        <w:bottom w:val="none" w:sz="0" w:space="0" w:color="auto"/>
        <w:right w:val="none" w:sz="0" w:space="0" w:color="auto"/>
      </w:divBdr>
    </w:div>
    <w:div w:id="592594671">
      <w:bodyDiv w:val="1"/>
      <w:marLeft w:val="0"/>
      <w:marRight w:val="0"/>
      <w:marTop w:val="0"/>
      <w:marBottom w:val="0"/>
      <w:divBdr>
        <w:top w:val="none" w:sz="0" w:space="0" w:color="auto"/>
        <w:left w:val="none" w:sz="0" w:space="0" w:color="auto"/>
        <w:bottom w:val="none" w:sz="0" w:space="0" w:color="auto"/>
        <w:right w:val="none" w:sz="0" w:space="0" w:color="auto"/>
      </w:divBdr>
    </w:div>
    <w:div w:id="608902016">
      <w:bodyDiv w:val="1"/>
      <w:marLeft w:val="0"/>
      <w:marRight w:val="0"/>
      <w:marTop w:val="0"/>
      <w:marBottom w:val="0"/>
      <w:divBdr>
        <w:top w:val="none" w:sz="0" w:space="0" w:color="auto"/>
        <w:left w:val="none" w:sz="0" w:space="0" w:color="auto"/>
        <w:bottom w:val="none" w:sz="0" w:space="0" w:color="auto"/>
        <w:right w:val="none" w:sz="0" w:space="0" w:color="auto"/>
      </w:divBdr>
    </w:div>
    <w:div w:id="747726277">
      <w:bodyDiv w:val="1"/>
      <w:marLeft w:val="0"/>
      <w:marRight w:val="0"/>
      <w:marTop w:val="0"/>
      <w:marBottom w:val="0"/>
      <w:divBdr>
        <w:top w:val="none" w:sz="0" w:space="0" w:color="auto"/>
        <w:left w:val="none" w:sz="0" w:space="0" w:color="auto"/>
        <w:bottom w:val="none" w:sz="0" w:space="0" w:color="auto"/>
        <w:right w:val="none" w:sz="0" w:space="0" w:color="auto"/>
      </w:divBdr>
    </w:div>
    <w:div w:id="832256327">
      <w:bodyDiv w:val="1"/>
      <w:marLeft w:val="0"/>
      <w:marRight w:val="0"/>
      <w:marTop w:val="0"/>
      <w:marBottom w:val="0"/>
      <w:divBdr>
        <w:top w:val="none" w:sz="0" w:space="0" w:color="auto"/>
        <w:left w:val="none" w:sz="0" w:space="0" w:color="auto"/>
        <w:bottom w:val="none" w:sz="0" w:space="0" w:color="auto"/>
        <w:right w:val="none" w:sz="0" w:space="0" w:color="auto"/>
      </w:divBdr>
    </w:div>
    <w:div w:id="833253870">
      <w:bodyDiv w:val="1"/>
      <w:marLeft w:val="0"/>
      <w:marRight w:val="0"/>
      <w:marTop w:val="0"/>
      <w:marBottom w:val="0"/>
      <w:divBdr>
        <w:top w:val="none" w:sz="0" w:space="0" w:color="auto"/>
        <w:left w:val="none" w:sz="0" w:space="0" w:color="auto"/>
        <w:bottom w:val="none" w:sz="0" w:space="0" w:color="auto"/>
        <w:right w:val="none" w:sz="0" w:space="0" w:color="auto"/>
      </w:divBdr>
    </w:div>
    <w:div w:id="866216858">
      <w:bodyDiv w:val="1"/>
      <w:marLeft w:val="0"/>
      <w:marRight w:val="0"/>
      <w:marTop w:val="0"/>
      <w:marBottom w:val="0"/>
      <w:divBdr>
        <w:top w:val="none" w:sz="0" w:space="0" w:color="auto"/>
        <w:left w:val="none" w:sz="0" w:space="0" w:color="auto"/>
        <w:bottom w:val="none" w:sz="0" w:space="0" w:color="auto"/>
        <w:right w:val="none" w:sz="0" w:space="0" w:color="auto"/>
      </w:divBdr>
    </w:div>
    <w:div w:id="957906770">
      <w:bodyDiv w:val="1"/>
      <w:marLeft w:val="0"/>
      <w:marRight w:val="0"/>
      <w:marTop w:val="0"/>
      <w:marBottom w:val="0"/>
      <w:divBdr>
        <w:top w:val="none" w:sz="0" w:space="0" w:color="auto"/>
        <w:left w:val="none" w:sz="0" w:space="0" w:color="auto"/>
        <w:bottom w:val="none" w:sz="0" w:space="0" w:color="auto"/>
        <w:right w:val="none" w:sz="0" w:space="0" w:color="auto"/>
      </w:divBdr>
    </w:div>
    <w:div w:id="968784779">
      <w:bodyDiv w:val="1"/>
      <w:marLeft w:val="0"/>
      <w:marRight w:val="0"/>
      <w:marTop w:val="0"/>
      <w:marBottom w:val="0"/>
      <w:divBdr>
        <w:top w:val="none" w:sz="0" w:space="0" w:color="auto"/>
        <w:left w:val="none" w:sz="0" w:space="0" w:color="auto"/>
        <w:bottom w:val="none" w:sz="0" w:space="0" w:color="auto"/>
        <w:right w:val="none" w:sz="0" w:space="0" w:color="auto"/>
      </w:divBdr>
    </w:div>
    <w:div w:id="974136480">
      <w:bodyDiv w:val="1"/>
      <w:marLeft w:val="0"/>
      <w:marRight w:val="0"/>
      <w:marTop w:val="0"/>
      <w:marBottom w:val="0"/>
      <w:divBdr>
        <w:top w:val="none" w:sz="0" w:space="0" w:color="auto"/>
        <w:left w:val="none" w:sz="0" w:space="0" w:color="auto"/>
        <w:bottom w:val="none" w:sz="0" w:space="0" w:color="auto"/>
        <w:right w:val="none" w:sz="0" w:space="0" w:color="auto"/>
      </w:divBdr>
    </w:div>
    <w:div w:id="1049107063">
      <w:bodyDiv w:val="1"/>
      <w:marLeft w:val="0"/>
      <w:marRight w:val="0"/>
      <w:marTop w:val="0"/>
      <w:marBottom w:val="0"/>
      <w:divBdr>
        <w:top w:val="none" w:sz="0" w:space="0" w:color="auto"/>
        <w:left w:val="none" w:sz="0" w:space="0" w:color="auto"/>
        <w:bottom w:val="none" w:sz="0" w:space="0" w:color="auto"/>
        <w:right w:val="none" w:sz="0" w:space="0" w:color="auto"/>
      </w:divBdr>
    </w:div>
    <w:div w:id="1079519912">
      <w:bodyDiv w:val="1"/>
      <w:marLeft w:val="0"/>
      <w:marRight w:val="0"/>
      <w:marTop w:val="0"/>
      <w:marBottom w:val="0"/>
      <w:divBdr>
        <w:top w:val="none" w:sz="0" w:space="0" w:color="auto"/>
        <w:left w:val="none" w:sz="0" w:space="0" w:color="auto"/>
        <w:bottom w:val="none" w:sz="0" w:space="0" w:color="auto"/>
        <w:right w:val="none" w:sz="0" w:space="0" w:color="auto"/>
      </w:divBdr>
    </w:div>
    <w:div w:id="1112825473">
      <w:bodyDiv w:val="1"/>
      <w:marLeft w:val="0"/>
      <w:marRight w:val="0"/>
      <w:marTop w:val="0"/>
      <w:marBottom w:val="0"/>
      <w:divBdr>
        <w:top w:val="none" w:sz="0" w:space="0" w:color="auto"/>
        <w:left w:val="none" w:sz="0" w:space="0" w:color="auto"/>
        <w:bottom w:val="none" w:sz="0" w:space="0" w:color="auto"/>
        <w:right w:val="none" w:sz="0" w:space="0" w:color="auto"/>
      </w:divBdr>
    </w:div>
    <w:div w:id="1164320566">
      <w:bodyDiv w:val="1"/>
      <w:marLeft w:val="0"/>
      <w:marRight w:val="0"/>
      <w:marTop w:val="0"/>
      <w:marBottom w:val="0"/>
      <w:divBdr>
        <w:top w:val="none" w:sz="0" w:space="0" w:color="auto"/>
        <w:left w:val="none" w:sz="0" w:space="0" w:color="auto"/>
        <w:bottom w:val="none" w:sz="0" w:space="0" w:color="auto"/>
        <w:right w:val="none" w:sz="0" w:space="0" w:color="auto"/>
      </w:divBdr>
    </w:div>
    <w:div w:id="1194151646">
      <w:bodyDiv w:val="1"/>
      <w:marLeft w:val="0"/>
      <w:marRight w:val="0"/>
      <w:marTop w:val="0"/>
      <w:marBottom w:val="0"/>
      <w:divBdr>
        <w:top w:val="none" w:sz="0" w:space="0" w:color="auto"/>
        <w:left w:val="none" w:sz="0" w:space="0" w:color="auto"/>
        <w:bottom w:val="none" w:sz="0" w:space="0" w:color="auto"/>
        <w:right w:val="none" w:sz="0" w:space="0" w:color="auto"/>
      </w:divBdr>
    </w:div>
    <w:div w:id="1256204622">
      <w:bodyDiv w:val="1"/>
      <w:marLeft w:val="0"/>
      <w:marRight w:val="0"/>
      <w:marTop w:val="0"/>
      <w:marBottom w:val="0"/>
      <w:divBdr>
        <w:top w:val="none" w:sz="0" w:space="0" w:color="auto"/>
        <w:left w:val="none" w:sz="0" w:space="0" w:color="auto"/>
        <w:bottom w:val="none" w:sz="0" w:space="0" w:color="auto"/>
        <w:right w:val="none" w:sz="0" w:space="0" w:color="auto"/>
      </w:divBdr>
    </w:div>
    <w:div w:id="1257982030">
      <w:bodyDiv w:val="1"/>
      <w:marLeft w:val="0"/>
      <w:marRight w:val="0"/>
      <w:marTop w:val="0"/>
      <w:marBottom w:val="0"/>
      <w:divBdr>
        <w:top w:val="none" w:sz="0" w:space="0" w:color="auto"/>
        <w:left w:val="none" w:sz="0" w:space="0" w:color="auto"/>
        <w:bottom w:val="none" w:sz="0" w:space="0" w:color="auto"/>
        <w:right w:val="none" w:sz="0" w:space="0" w:color="auto"/>
      </w:divBdr>
    </w:div>
    <w:div w:id="1271935958">
      <w:bodyDiv w:val="1"/>
      <w:marLeft w:val="0"/>
      <w:marRight w:val="0"/>
      <w:marTop w:val="0"/>
      <w:marBottom w:val="0"/>
      <w:divBdr>
        <w:top w:val="none" w:sz="0" w:space="0" w:color="auto"/>
        <w:left w:val="none" w:sz="0" w:space="0" w:color="auto"/>
        <w:bottom w:val="none" w:sz="0" w:space="0" w:color="auto"/>
        <w:right w:val="none" w:sz="0" w:space="0" w:color="auto"/>
      </w:divBdr>
    </w:div>
    <w:div w:id="1274049961">
      <w:bodyDiv w:val="1"/>
      <w:marLeft w:val="0"/>
      <w:marRight w:val="0"/>
      <w:marTop w:val="0"/>
      <w:marBottom w:val="0"/>
      <w:divBdr>
        <w:top w:val="none" w:sz="0" w:space="0" w:color="auto"/>
        <w:left w:val="none" w:sz="0" w:space="0" w:color="auto"/>
        <w:bottom w:val="none" w:sz="0" w:space="0" w:color="auto"/>
        <w:right w:val="none" w:sz="0" w:space="0" w:color="auto"/>
      </w:divBdr>
    </w:div>
    <w:div w:id="1341155607">
      <w:bodyDiv w:val="1"/>
      <w:marLeft w:val="0"/>
      <w:marRight w:val="0"/>
      <w:marTop w:val="0"/>
      <w:marBottom w:val="0"/>
      <w:divBdr>
        <w:top w:val="none" w:sz="0" w:space="0" w:color="auto"/>
        <w:left w:val="none" w:sz="0" w:space="0" w:color="auto"/>
        <w:bottom w:val="none" w:sz="0" w:space="0" w:color="auto"/>
        <w:right w:val="none" w:sz="0" w:space="0" w:color="auto"/>
      </w:divBdr>
    </w:div>
    <w:div w:id="1356925598">
      <w:bodyDiv w:val="1"/>
      <w:marLeft w:val="0"/>
      <w:marRight w:val="0"/>
      <w:marTop w:val="0"/>
      <w:marBottom w:val="0"/>
      <w:divBdr>
        <w:top w:val="none" w:sz="0" w:space="0" w:color="auto"/>
        <w:left w:val="none" w:sz="0" w:space="0" w:color="auto"/>
        <w:bottom w:val="none" w:sz="0" w:space="0" w:color="auto"/>
        <w:right w:val="none" w:sz="0" w:space="0" w:color="auto"/>
      </w:divBdr>
    </w:div>
    <w:div w:id="1358652412">
      <w:bodyDiv w:val="1"/>
      <w:marLeft w:val="0"/>
      <w:marRight w:val="0"/>
      <w:marTop w:val="0"/>
      <w:marBottom w:val="0"/>
      <w:divBdr>
        <w:top w:val="none" w:sz="0" w:space="0" w:color="auto"/>
        <w:left w:val="none" w:sz="0" w:space="0" w:color="auto"/>
        <w:bottom w:val="none" w:sz="0" w:space="0" w:color="auto"/>
        <w:right w:val="none" w:sz="0" w:space="0" w:color="auto"/>
      </w:divBdr>
    </w:div>
    <w:div w:id="1373920052">
      <w:bodyDiv w:val="1"/>
      <w:marLeft w:val="0"/>
      <w:marRight w:val="0"/>
      <w:marTop w:val="0"/>
      <w:marBottom w:val="0"/>
      <w:divBdr>
        <w:top w:val="none" w:sz="0" w:space="0" w:color="auto"/>
        <w:left w:val="none" w:sz="0" w:space="0" w:color="auto"/>
        <w:bottom w:val="none" w:sz="0" w:space="0" w:color="auto"/>
        <w:right w:val="none" w:sz="0" w:space="0" w:color="auto"/>
      </w:divBdr>
    </w:div>
    <w:div w:id="1382093375">
      <w:bodyDiv w:val="1"/>
      <w:marLeft w:val="0"/>
      <w:marRight w:val="0"/>
      <w:marTop w:val="0"/>
      <w:marBottom w:val="0"/>
      <w:divBdr>
        <w:top w:val="none" w:sz="0" w:space="0" w:color="auto"/>
        <w:left w:val="none" w:sz="0" w:space="0" w:color="auto"/>
        <w:bottom w:val="none" w:sz="0" w:space="0" w:color="auto"/>
        <w:right w:val="none" w:sz="0" w:space="0" w:color="auto"/>
      </w:divBdr>
    </w:div>
    <w:div w:id="1396471652">
      <w:bodyDiv w:val="1"/>
      <w:marLeft w:val="0"/>
      <w:marRight w:val="0"/>
      <w:marTop w:val="0"/>
      <w:marBottom w:val="0"/>
      <w:divBdr>
        <w:top w:val="none" w:sz="0" w:space="0" w:color="auto"/>
        <w:left w:val="none" w:sz="0" w:space="0" w:color="auto"/>
        <w:bottom w:val="none" w:sz="0" w:space="0" w:color="auto"/>
        <w:right w:val="none" w:sz="0" w:space="0" w:color="auto"/>
      </w:divBdr>
    </w:div>
    <w:div w:id="1464469856">
      <w:bodyDiv w:val="1"/>
      <w:marLeft w:val="0"/>
      <w:marRight w:val="0"/>
      <w:marTop w:val="0"/>
      <w:marBottom w:val="0"/>
      <w:divBdr>
        <w:top w:val="none" w:sz="0" w:space="0" w:color="auto"/>
        <w:left w:val="none" w:sz="0" w:space="0" w:color="auto"/>
        <w:bottom w:val="none" w:sz="0" w:space="0" w:color="auto"/>
        <w:right w:val="none" w:sz="0" w:space="0" w:color="auto"/>
      </w:divBdr>
    </w:div>
    <w:div w:id="1667056344">
      <w:bodyDiv w:val="1"/>
      <w:marLeft w:val="0"/>
      <w:marRight w:val="0"/>
      <w:marTop w:val="0"/>
      <w:marBottom w:val="0"/>
      <w:divBdr>
        <w:top w:val="none" w:sz="0" w:space="0" w:color="auto"/>
        <w:left w:val="none" w:sz="0" w:space="0" w:color="auto"/>
        <w:bottom w:val="none" w:sz="0" w:space="0" w:color="auto"/>
        <w:right w:val="none" w:sz="0" w:space="0" w:color="auto"/>
      </w:divBdr>
    </w:div>
    <w:div w:id="1706976688">
      <w:bodyDiv w:val="1"/>
      <w:marLeft w:val="0"/>
      <w:marRight w:val="0"/>
      <w:marTop w:val="0"/>
      <w:marBottom w:val="0"/>
      <w:divBdr>
        <w:top w:val="none" w:sz="0" w:space="0" w:color="auto"/>
        <w:left w:val="none" w:sz="0" w:space="0" w:color="auto"/>
        <w:bottom w:val="none" w:sz="0" w:space="0" w:color="auto"/>
        <w:right w:val="none" w:sz="0" w:space="0" w:color="auto"/>
      </w:divBdr>
    </w:div>
    <w:div w:id="1723747944">
      <w:bodyDiv w:val="1"/>
      <w:marLeft w:val="0"/>
      <w:marRight w:val="0"/>
      <w:marTop w:val="0"/>
      <w:marBottom w:val="0"/>
      <w:divBdr>
        <w:top w:val="none" w:sz="0" w:space="0" w:color="auto"/>
        <w:left w:val="none" w:sz="0" w:space="0" w:color="auto"/>
        <w:bottom w:val="none" w:sz="0" w:space="0" w:color="auto"/>
        <w:right w:val="none" w:sz="0" w:space="0" w:color="auto"/>
      </w:divBdr>
    </w:div>
    <w:div w:id="1773815451">
      <w:bodyDiv w:val="1"/>
      <w:marLeft w:val="0"/>
      <w:marRight w:val="0"/>
      <w:marTop w:val="0"/>
      <w:marBottom w:val="0"/>
      <w:divBdr>
        <w:top w:val="none" w:sz="0" w:space="0" w:color="auto"/>
        <w:left w:val="none" w:sz="0" w:space="0" w:color="auto"/>
        <w:bottom w:val="none" w:sz="0" w:space="0" w:color="auto"/>
        <w:right w:val="none" w:sz="0" w:space="0" w:color="auto"/>
      </w:divBdr>
    </w:div>
    <w:div w:id="1913617125">
      <w:bodyDiv w:val="1"/>
      <w:marLeft w:val="0"/>
      <w:marRight w:val="0"/>
      <w:marTop w:val="0"/>
      <w:marBottom w:val="0"/>
      <w:divBdr>
        <w:top w:val="none" w:sz="0" w:space="0" w:color="auto"/>
        <w:left w:val="none" w:sz="0" w:space="0" w:color="auto"/>
        <w:bottom w:val="none" w:sz="0" w:space="0" w:color="auto"/>
        <w:right w:val="none" w:sz="0" w:space="0" w:color="auto"/>
      </w:divBdr>
    </w:div>
    <w:div w:id="2029215178">
      <w:bodyDiv w:val="1"/>
      <w:marLeft w:val="0"/>
      <w:marRight w:val="0"/>
      <w:marTop w:val="0"/>
      <w:marBottom w:val="0"/>
      <w:divBdr>
        <w:top w:val="none" w:sz="0" w:space="0" w:color="auto"/>
        <w:left w:val="none" w:sz="0" w:space="0" w:color="auto"/>
        <w:bottom w:val="none" w:sz="0" w:space="0" w:color="auto"/>
        <w:right w:val="none" w:sz="0" w:space="0" w:color="auto"/>
      </w:divBdr>
    </w:div>
    <w:div w:id="2071153956">
      <w:bodyDiv w:val="1"/>
      <w:marLeft w:val="0"/>
      <w:marRight w:val="0"/>
      <w:marTop w:val="0"/>
      <w:marBottom w:val="0"/>
      <w:divBdr>
        <w:top w:val="none" w:sz="0" w:space="0" w:color="auto"/>
        <w:left w:val="none" w:sz="0" w:space="0" w:color="auto"/>
        <w:bottom w:val="none" w:sz="0" w:space="0" w:color="auto"/>
        <w:right w:val="none" w:sz="0" w:space="0" w:color="auto"/>
      </w:divBdr>
    </w:div>
    <w:div w:id="2071346277">
      <w:bodyDiv w:val="1"/>
      <w:marLeft w:val="0"/>
      <w:marRight w:val="0"/>
      <w:marTop w:val="0"/>
      <w:marBottom w:val="0"/>
      <w:divBdr>
        <w:top w:val="none" w:sz="0" w:space="0" w:color="auto"/>
        <w:left w:val="none" w:sz="0" w:space="0" w:color="auto"/>
        <w:bottom w:val="none" w:sz="0" w:space="0" w:color="auto"/>
        <w:right w:val="none" w:sz="0" w:space="0" w:color="auto"/>
      </w:divBdr>
    </w:div>
    <w:div w:id="2077583698">
      <w:bodyDiv w:val="1"/>
      <w:marLeft w:val="0"/>
      <w:marRight w:val="0"/>
      <w:marTop w:val="0"/>
      <w:marBottom w:val="0"/>
      <w:divBdr>
        <w:top w:val="none" w:sz="0" w:space="0" w:color="auto"/>
        <w:left w:val="none" w:sz="0" w:space="0" w:color="auto"/>
        <w:bottom w:val="none" w:sz="0" w:space="0" w:color="auto"/>
        <w:right w:val="none" w:sz="0" w:space="0" w:color="auto"/>
      </w:divBdr>
    </w:div>
    <w:div w:id="21252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hart" Target="charts/chart4.xml"/><Relationship Id="rId26" Type="http://schemas.openxmlformats.org/officeDocument/2006/relationships/header" Target="header7.xml"/><Relationship Id="rId39" Type="http://schemas.openxmlformats.org/officeDocument/2006/relationships/hyperlink" Target="http://www.eclife.ru/data/tdata/td2-13.php"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hart" Target="charts/chart12.xml"/><Relationship Id="rId42"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header" Target="header6.xml"/><Relationship Id="rId33" Type="http://schemas.openxmlformats.org/officeDocument/2006/relationships/chart" Target="charts/chart11.xml"/><Relationship Id="rId38" Type="http://schemas.openxmlformats.org/officeDocument/2006/relationships/hyperlink" Target="http://archive.nbuv.gov.ua/portal/chem_biol/environment/2010_4/2010_4/55-0063.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5.xml"/><Relationship Id="rId29" Type="http://schemas.openxmlformats.org/officeDocument/2006/relationships/chart" Target="charts/chart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0.xml"/><Relationship Id="rId37" Type="http://schemas.openxmlformats.org/officeDocument/2006/relationships/hyperlink" Target="http://archive.nbuv.gov.ua/portal/chem_biol/environment/2010_3/2010_3/54-0045.pdf" TargetMode="External"/><Relationship Id="rId40" Type="http://schemas.openxmlformats.org/officeDocument/2006/relationships/hyperlink" Target="http://archive.nbuv.gov.ua/portal/chem_biol/environment/2010_1/2010_1/52-0003.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1.bin"/><Relationship Id="rId28" Type="http://schemas.openxmlformats.org/officeDocument/2006/relationships/chart" Target="charts/chart6.xml"/><Relationship Id="rId36"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4.xml"/><Relationship Id="rId31" Type="http://schemas.openxmlformats.org/officeDocument/2006/relationships/chart" Target="charts/chart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chart" Target="charts/chart8.xml"/><Relationship Id="rId35" Type="http://schemas.openxmlformats.org/officeDocument/2006/relationships/header" Target="header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6.jpeg"/><Relationship Id="rId1" Type="http://schemas.openxmlformats.org/officeDocument/2006/relationships/image" Target="../media/image5.jpeg"/></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5.jpeg"/></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6.jpeg"/><Relationship Id="rId1" Type="http://schemas.openxmlformats.org/officeDocument/2006/relationships/image" Target="../media/image5.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5.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5.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04150030696713"/>
          <c:y val="5.801592982695359E-2"/>
          <c:w val="0.87293390523986703"/>
          <c:h val="0.77874083921328296"/>
        </c:manualLayout>
      </c:layout>
      <c:barChart>
        <c:barDir val="col"/>
        <c:grouping val="clustered"/>
        <c:ser>
          <c:idx val="0"/>
          <c:order val="0"/>
          <c:tx>
            <c:strRef>
              <c:f>Лист1!$B$1</c:f>
              <c:strCache>
                <c:ptCount val="1"/>
                <c:pt idx="0">
                  <c:v>Запорізька область</c:v>
                </c:pt>
              </c:strCache>
            </c:strRef>
          </c:tx>
          <c:spPr>
            <a:gradFill>
              <a:gsLst>
                <a:gs pos="0">
                  <a:sysClr val="window" lastClr="FFFFFF">
                    <a:lumMod val="65000"/>
                  </a:sysClr>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gradFill>
                <a:gsLst>
                  <a:gs pos="0">
                    <a:schemeClr val="bg1">
                      <a:lumMod val="65000"/>
                    </a:schemeClr>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prstDash val="solid"/>
            </a:ln>
          </c:spPr>
          <c:dLbls>
            <c:txPr>
              <a:bodyPr/>
              <a:lstStyle/>
              <a:p>
                <a:pPr>
                  <a:defRPr sz="1400" b="0" i="0" baseline="0">
                    <a:latin typeface="Times New Roman" pitchFamily="18" charset="0"/>
                  </a:defRPr>
                </a:pPr>
                <a:endParaRPr lang="ru-RU"/>
              </a:p>
            </c:txPr>
            <c:showVal val="1"/>
          </c:dLbls>
          <c:cat>
            <c:strRef>
              <c:f>Лист1!$A$2:$A$6</c:f>
              <c:strCache>
                <c:ptCount val="5"/>
                <c:pt idx="0">
                  <c:v>Пил</c:v>
                </c:pt>
                <c:pt idx="1">
                  <c:v>Сірководень</c:v>
                </c:pt>
                <c:pt idx="2">
                  <c:v>Фенол</c:v>
                </c:pt>
                <c:pt idx="3">
                  <c:v>Діоксид сірки</c:v>
                </c:pt>
                <c:pt idx="4">
                  <c:v>Оксид азоту</c:v>
                </c:pt>
              </c:strCache>
            </c:strRef>
          </c:cat>
          <c:val>
            <c:numRef>
              <c:f>Лист1!$B$2:$B$6</c:f>
              <c:numCache>
                <c:formatCode>General</c:formatCode>
                <c:ptCount val="5"/>
                <c:pt idx="0">
                  <c:v>35.1</c:v>
                </c:pt>
                <c:pt idx="1">
                  <c:v>23.8</c:v>
                </c:pt>
                <c:pt idx="2">
                  <c:v>18.100000000000001</c:v>
                </c:pt>
                <c:pt idx="3">
                  <c:v>9.9</c:v>
                </c:pt>
                <c:pt idx="4">
                  <c:v>19.399999999999999</c:v>
                </c:pt>
              </c:numCache>
            </c:numRef>
          </c:val>
        </c:ser>
        <c:ser>
          <c:idx val="1"/>
          <c:order val="1"/>
          <c:tx>
            <c:strRef>
              <c:f>Лист1!$C$1</c:f>
              <c:strCache>
                <c:ptCount val="1"/>
                <c:pt idx="0">
                  <c:v>Дніпропетровська область</c:v>
                </c:pt>
              </c:strCache>
            </c:strRef>
          </c:tx>
          <c:spPr>
            <a:solidFill>
              <a:schemeClr val="tx1">
                <a:lumMod val="50000"/>
                <a:lumOff val="50000"/>
              </a:schemeClr>
            </a:solidFill>
          </c:spPr>
          <c:dLbls>
            <c:dLbl>
              <c:idx val="0"/>
              <c:layout>
                <c:manualLayout>
                  <c:x val="1.4652014652014671E-2"/>
                  <c:y val="2.8860028860028877E-3"/>
                </c:manualLayout>
              </c:layout>
              <c:showVal val="1"/>
            </c:dLbl>
            <c:dLbl>
              <c:idx val="1"/>
              <c:layout>
                <c:manualLayout>
                  <c:x val="6.2794348508634331E-3"/>
                  <c:y val="-1.7316017316017368E-2"/>
                </c:manualLayout>
              </c:layout>
              <c:showVal val="1"/>
            </c:dLbl>
            <c:dLbl>
              <c:idx val="2"/>
              <c:layout>
                <c:manualLayout>
                  <c:x val="2.0931449502878129E-2"/>
                  <c:y val="0"/>
                </c:manualLayout>
              </c:layout>
              <c:showVal val="1"/>
            </c:dLbl>
            <c:dLbl>
              <c:idx val="4"/>
              <c:layout>
                <c:manualLayout>
                  <c:x val="1.2558869701726844E-2"/>
                  <c:y val="0"/>
                </c:manualLayout>
              </c:layout>
              <c:showVal val="1"/>
            </c:dLbl>
            <c:txPr>
              <a:bodyPr/>
              <a:lstStyle/>
              <a:p>
                <a:pPr>
                  <a:defRPr sz="1400" b="0" i="0" baseline="0">
                    <a:latin typeface="Times New Roman" pitchFamily="18" charset="0"/>
                  </a:defRPr>
                </a:pPr>
                <a:endParaRPr lang="ru-RU"/>
              </a:p>
            </c:txPr>
            <c:showVal val="1"/>
          </c:dLbls>
          <c:cat>
            <c:strRef>
              <c:f>Лист1!$A$2:$A$6</c:f>
              <c:strCache>
                <c:ptCount val="5"/>
                <c:pt idx="0">
                  <c:v>Пил</c:v>
                </c:pt>
                <c:pt idx="1">
                  <c:v>Сірководень</c:v>
                </c:pt>
                <c:pt idx="2">
                  <c:v>Фенол</c:v>
                </c:pt>
                <c:pt idx="3">
                  <c:v>Діоксид сірки</c:v>
                </c:pt>
                <c:pt idx="4">
                  <c:v>Оксид азоту</c:v>
                </c:pt>
              </c:strCache>
            </c:strRef>
          </c:cat>
          <c:val>
            <c:numRef>
              <c:f>Лист1!$C$2:$C$6</c:f>
              <c:numCache>
                <c:formatCode>General</c:formatCode>
                <c:ptCount val="5"/>
                <c:pt idx="0" formatCode="0.0">
                  <c:v>16.899999999999999</c:v>
                </c:pt>
                <c:pt idx="1">
                  <c:v>10.7</c:v>
                </c:pt>
                <c:pt idx="2">
                  <c:v>14.7</c:v>
                </c:pt>
                <c:pt idx="3">
                  <c:v>3</c:v>
                </c:pt>
                <c:pt idx="4">
                  <c:v>16.8</c:v>
                </c:pt>
              </c:numCache>
            </c:numRef>
          </c:val>
        </c:ser>
        <c:ser>
          <c:idx val="2"/>
          <c:order val="2"/>
          <c:tx>
            <c:strRef>
              <c:f>Лист1!$D$1</c:f>
              <c:strCache>
                <c:ptCount val="1"/>
                <c:pt idx="0">
                  <c:v>Харківська область</c:v>
                </c:pt>
              </c:strCache>
            </c:strRef>
          </c:tx>
          <c:spPr>
            <a:blipFill>
              <a:blip xmlns:r="http://schemas.openxmlformats.org/officeDocument/2006/relationships" r:embed="rId1"/>
              <a:tile tx="0" ty="0" sx="100000" sy="100000" flip="none" algn="tl"/>
            </a:blipFill>
            <a:ln w="12700">
              <a:solidFill>
                <a:schemeClr val="tx1"/>
              </a:solidFill>
              <a:prstDash val="dash"/>
            </a:ln>
          </c:spPr>
          <c:dLbls>
            <c:dLbl>
              <c:idx val="1"/>
              <c:layout>
                <c:manualLayout>
                  <c:x val="1.6745159602302537E-2"/>
                  <c:y val="8.6580086580086858E-3"/>
                </c:manualLayout>
              </c:layout>
              <c:showVal val="1"/>
            </c:dLbl>
            <c:dLbl>
              <c:idx val="2"/>
              <c:layout>
                <c:manualLayout>
                  <c:x val="1.4652014652014655E-2"/>
                  <c:y val="-2.8860028860028877E-3"/>
                </c:manualLayout>
              </c:layout>
              <c:showVal val="1"/>
            </c:dLbl>
            <c:txPr>
              <a:bodyPr/>
              <a:lstStyle/>
              <a:p>
                <a:pPr>
                  <a:defRPr sz="1400" b="0" i="0" baseline="0">
                    <a:latin typeface="Times New Roman" pitchFamily="18" charset="0"/>
                  </a:defRPr>
                </a:pPr>
                <a:endParaRPr lang="ru-RU"/>
              </a:p>
            </c:txPr>
            <c:showVal val="1"/>
          </c:dLbls>
          <c:cat>
            <c:strRef>
              <c:f>Лист1!$A$2:$A$6</c:f>
              <c:strCache>
                <c:ptCount val="5"/>
                <c:pt idx="0">
                  <c:v>Пил</c:v>
                </c:pt>
                <c:pt idx="1">
                  <c:v>Сірководень</c:v>
                </c:pt>
                <c:pt idx="2">
                  <c:v>Фенол</c:v>
                </c:pt>
                <c:pt idx="3">
                  <c:v>Діоксид сірки</c:v>
                </c:pt>
                <c:pt idx="4">
                  <c:v>Оксид азоту</c:v>
                </c:pt>
              </c:strCache>
            </c:strRef>
          </c:cat>
          <c:val>
            <c:numRef>
              <c:f>Лист1!$D$2:$D$6</c:f>
              <c:numCache>
                <c:formatCode>General</c:formatCode>
                <c:ptCount val="5"/>
                <c:pt idx="0">
                  <c:v>12.3</c:v>
                </c:pt>
                <c:pt idx="1">
                  <c:v>9.2000000000000011</c:v>
                </c:pt>
                <c:pt idx="2">
                  <c:v>4.9000000000000004</c:v>
                </c:pt>
                <c:pt idx="3">
                  <c:v>4.0999999999999996</c:v>
                </c:pt>
                <c:pt idx="4">
                  <c:v>5.9</c:v>
                </c:pt>
              </c:numCache>
            </c:numRef>
          </c:val>
        </c:ser>
        <c:ser>
          <c:idx val="3"/>
          <c:order val="3"/>
          <c:tx>
            <c:strRef>
              <c:f>Лист1!$E$1</c:f>
              <c:strCache>
                <c:ptCount val="1"/>
                <c:pt idx="0">
                  <c:v>м.Київ</c:v>
                </c:pt>
              </c:strCache>
            </c:strRef>
          </c:tx>
          <c:spPr>
            <a:blipFill>
              <a:blip xmlns:r="http://schemas.openxmlformats.org/officeDocument/2006/relationships" r:embed="rId2"/>
              <a:tile tx="0" ty="0" sx="100000" sy="100000" flip="none" algn="tl"/>
            </a:blipFill>
          </c:spPr>
          <c:dLbls>
            <c:txPr>
              <a:bodyPr/>
              <a:lstStyle/>
              <a:p>
                <a:pPr>
                  <a:defRPr sz="1400" b="0" i="0" baseline="0"/>
                </a:pPr>
                <a:endParaRPr lang="ru-RU"/>
              </a:p>
            </c:txPr>
            <c:showVal val="1"/>
          </c:dLbls>
          <c:cat>
            <c:strRef>
              <c:f>Лист1!$A$2:$A$6</c:f>
              <c:strCache>
                <c:ptCount val="5"/>
                <c:pt idx="0">
                  <c:v>Пил</c:v>
                </c:pt>
                <c:pt idx="1">
                  <c:v>Сірководень</c:v>
                </c:pt>
                <c:pt idx="2">
                  <c:v>Фенол</c:v>
                </c:pt>
                <c:pt idx="3">
                  <c:v>Діоксид сірки</c:v>
                </c:pt>
                <c:pt idx="4">
                  <c:v>Оксид азоту</c:v>
                </c:pt>
              </c:strCache>
            </c:strRef>
          </c:cat>
          <c:val>
            <c:numRef>
              <c:f>Лист1!$E$2:$E$6</c:f>
              <c:numCache>
                <c:formatCode>General</c:formatCode>
                <c:ptCount val="5"/>
                <c:pt idx="0">
                  <c:v>23.9</c:v>
                </c:pt>
                <c:pt idx="1">
                  <c:v>18.7</c:v>
                </c:pt>
                <c:pt idx="2">
                  <c:v>1.2</c:v>
                </c:pt>
                <c:pt idx="3">
                  <c:v>27.1</c:v>
                </c:pt>
                <c:pt idx="4" formatCode="0.0">
                  <c:v>34</c:v>
                </c:pt>
              </c:numCache>
            </c:numRef>
          </c:val>
        </c:ser>
        <c:ser>
          <c:idx val="4"/>
          <c:order val="4"/>
          <c:tx>
            <c:strRef>
              <c:f>Лист1!$F$1</c:f>
              <c:strCache>
                <c:ptCount val="1"/>
                <c:pt idx="0">
                  <c:v>Україна</c:v>
                </c:pt>
              </c:strCache>
            </c:strRef>
          </c:tx>
          <c:spPr>
            <a:gradFill flip="none" rotWithShape="1">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0" scaled="1"/>
              <a:tileRect/>
            </a:gradFill>
          </c:spPr>
          <c:dLbls>
            <c:dLbl>
              <c:idx val="0"/>
              <c:layout>
                <c:manualLayout>
                  <c:x val="1.2558869701726844E-2"/>
                  <c:y val="0"/>
                </c:manualLayout>
              </c:layout>
              <c:showVal val="1"/>
            </c:dLbl>
            <c:dLbl>
              <c:idx val="1"/>
              <c:layout>
                <c:manualLayout>
                  <c:x val="1.8838304552590262E-2"/>
                  <c:y val="1.4430014430014432E-2"/>
                </c:manualLayout>
              </c:layout>
              <c:showVal val="1"/>
            </c:dLbl>
            <c:dLbl>
              <c:idx val="2"/>
              <c:layout>
                <c:manualLayout>
                  <c:x val="-4.1862899005756272E-3"/>
                  <c:y val="8.6580086580086858E-3"/>
                </c:manualLayout>
              </c:layout>
              <c:showVal val="1"/>
            </c:dLbl>
            <c:txPr>
              <a:bodyPr/>
              <a:lstStyle/>
              <a:p>
                <a:pPr>
                  <a:defRPr sz="1400" b="0" i="0" baseline="0"/>
                </a:pPr>
                <a:endParaRPr lang="ru-RU"/>
              </a:p>
            </c:txPr>
            <c:showVal val="1"/>
          </c:dLbls>
          <c:cat>
            <c:strRef>
              <c:f>Лист1!$A$2:$A$6</c:f>
              <c:strCache>
                <c:ptCount val="5"/>
                <c:pt idx="0">
                  <c:v>Пил</c:v>
                </c:pt>
                <c:pt idx="1">
                  <c:v>Сірководень</c:v>
                </c:pt>
                <c:pt idx="2">
                  <c:v>Фенол</c:v>
                </c:pt>
                <c:pt idx="3">
                  <c:v>Діоксид сірки</c:v>
                </c:pt>
                <c:pt idx="4">
                  <c:v>Оксид азоту</c:v>
                </c:pt>
              </c:strCache>
            </c:strRef>
          </c:cat>
          <c:val>
            <c:numRef>
              <c:f>Лист1!$F$2:$F$6</c:f>
              <c:numCache>
                <c:formatCode>General</c:formatCode>
                <c:ptCount val="5"/>
                <c:pt idx="0">
                  <c:v>16.899999999999999</c:v>
                </c:pt>
                <c:pt idx="1">
                  <c:v>13.3</c:v>
                </c:pt>
                <c:pt idx="2">
                  <c:v>12.5</c:v>
                </c:pt>
                <c:pt idx="3">
                  <c:v>5.9</c:v>
                </c:pt>
                <c:pt idx="4">
                  <c:v>10.3</c:v>
                </c:pt>
              </c:numCache>
            </c:numRef>
          </c:val>
        </c:ser>
        <c:axId val="154349568"/>
        <c:axId val="154351104"/>
      </c:barChart>
      <c:catAx>
        <c:axId val="154349568"/>
        <c:scaling>
          <c:orientation val="minMax"/>
        </c:scaling>
        <c:axPos val="b"/>
        <c:tickLblPos val="nextTo"/>
        <c:crossAx val="154351104"/>
        <c:crosses val="autoZero"/>
        <c:auto val="1"/>
        <c:lblAlgn val="ctr"/>
        <c:lblOffset val="100"/>
      </c:catAx>
      <c:valAx>
        <c:axId val="154351104"/>
        <c:scaling>
          <c:orientation val="minMax"/>
        </c:scaling>
        <c:axPos val="l"/>
        <c:majorGridlines/>
        <c:title>
          <c:tx>
            <c:rich>
              <a:bodyPr rot="0" vert="horz"/>
              <a:lstStyle/>
              <a:p>
                <a:pPr>
                  <a:defRPr/>
                </a:pPr>
                <a:r>
                  <a:rPr lang="en-US"/>
                  <a:t>%</a:t>
                </a:r>
                <a:endParaRPr lang="ru-RU"/>
              </a:p>
            </c:rich>
          </c:tx>
          <c:layout>
            <c:manualLayout>
              <c:xMode val="edge"/>
              <c:yMode val="edge"/>
              <c:x val="7.890744426177497E-2"/>
              <c:y val="1.9962050198270714E-2"/>
            </c:manualLayout>
          </c:layout>
        </c:title>
        <c:numFmt formatCode="General" sourceLinked="0"/>
        <c:tickLblPos val="nextTo"/>
        <c:txPr>
          <a:bodyPr/>
          <a:lstStyle/>
          <a:p>
            <a:pPr>
              <a:defRPr sz="1400" baseline="0"/>
            </a:pPr>
            <a:endParaRPr lang="ru-RU"/>
          </a:p>
        </c:txPr>
        <c:crossAx val="154349568"/>
        <c:crosses val="autoZero"/>
        <c:crossBetween val="between"/>
      </c:valAx>
    </c:plotArea>
    <c:legend>
      <c:legendPos val="b"/>
      <c:layout>
        <c:manualLayout>
          <c:xMode val="edge"/>
          <c:yMode val="edge"/>
          <c:x val="1.7479717474340094E-2"/>
          <c:y val="0.93049664246514663"/>
          <c:w val="0.96504056505131952"/>
          <c:h val="5.2187340218836933E-2"/>
        </c:manualLayout>
      </c:layout>
    </c:legend>
    <c:plotVisOnly val="1"/>
    <c:dispBlanksAs val="gap"/>
  </c:chart>
  <c:externalData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4.4186562241217184E-2"/>
          <c:y val="2.5658970218576098E-2"/>
          <c:w val="0.94012716324897894"/>
          <c:h val="0.7957940881068517"/>
        </c:manualLayout>
      </c:layout>
      <c:bar3DChart>
        <c:barDir val="col"/>
        <c:grouping val="clustered"/>
        <c:ser>
          <c:idx val="0"/>
          <c:order val="0"/>
          <c:tx>
            <c:strRef>
              <c:f>Лист1!$B$1</c:f>
              <c:strCache>
                <c:ptCount val="1"/>
                <c:pt idx="0">
                  <c:v>розповсюдженість діти</c:v>
                </c:pt>
              </c:strCache>
            </c:strRef>
          </c:tx>
          <c:spPr>
            <a:solidFill>
              <a:schemeClr val="bg1">
                <a:lumMod val="85000"/>
              </a:schemeClr>
            </a:solidFill>
            <a:ln w="6350">
              <a:solidFill>
                <a:schemeClr val="tx1"/>
              </a:solidFill>
            </a:ln>
          </c:spPr>
          <c:dLbls>
            <c:dLbl>
              <c:idx val="0"/>
              <c:layout>
                <c:manualLayout>
                  <c:x val="-8.2361015785861226E-3"/>
                  <c:y val="-2.2551092318534242E-2"/>
                </c:manualLayout>
              </c:layout>
              <c:showVal val="1"/>
            </c:dLbl>
            <c:dLbl>
              <c:idx val="1"/>
              <c:layout>
                <c:manualLayout>
                  <c:x val="-1.3726835964311132E-3"/>
                  <c:y val="-1.1275546159267107E-2"/>
                </c:manualLayout>
              </c:layout>
              <c:showVal val="1"/>
            </c:dLbl>
            <c:dLbl>
              <c:idx val="2"/>
              <c:layout>
                <c:manualLayout>
                  <c:x val="-5.4907343857244608E-3"/>
                  <c:y val="-1.6913319238901221E-2"/>
                </c:manualLayout>
              </c:layout>
              <c:showVal val="1"/>
            </c:dLbl>
            <c:dLbl>
              <c:idx val="3"/>
              <c:layout>
                <c:manualLayout>
                  <c:x val="-4.1180507892930734E-3"/>
                  <c:y val="-2.8188865398167725E-2"/>
                </c:manualLayout>
              </c:layout>
              <c:showVal val="1"/>
            </c:dLbl>
            <c:txPr>
              <a:bodyPr/>
              <a:lstStyle/>
              <a:p>
                <a:pPr>
                  <a:defRPr sz="1400" b="0" i="0" baseline="0"/>
                </a:pPr>
                <a:endParaRPr lang="ru-RU"/>
              </a:p>
            </c:txPr>
            <c:showVal val="1"/>
          </c:dLbls>
          <c:cat>
            <c:strRef>
              <c:f>Лист1!$A$2:$A$5</c:f>
              <c:strCache>
                <c:ptCount val="4"/>
                <c:pt idx="0">
                  <c:v>Високий рівень ВПВ, дослідний</c:v>
                </c:pt>
                <c:pt idx="1">
                  <c:v>Високий рівень ВПВ, контрольний</c:v>
                </c:pt>
                <c:pt idx="2">
                  <c:v>Помірний рівень ВПВ, дослідний</c:v>
                </c:pt>
                <c:pt idx="3">
                  <c:v>Помірний рівень ВПВ, контрольний</c:v>
                </c:pt>
              </c:strCache>
            </c:strRef>
          </c:cat>
          <c:val>
            <c:numRef>
              <c:f>Лист1!$B$2:$B$5</c:f>
              <c:numCache>
                <c:formatCode>General</c:formatCode>
                <c:ptCount val="4"/>
                <c:pt idx="0">
                  <c:v>96.9</c:v>
                </c:pt>
                <c:pt idx="1">
                  <c:v>98.6</c:v>
                </c:pt>
                <c:pt idx="2">
                  <c:v>101.2</c:v>
                </c:pt>
                <c:pt idx="3">
                  <c:v>100.1</c:v>
                </c:pt>
              </c:numCache>
            </c:numRef>
          </c:val>
        </c:ser>
        <c:ser>
          <c:idx val="1"/>
          <c:order val="1"/>
          <c:tx>
            <c:strRef>
              <c:f>Лист1!$C$1</c:f>
              <c:strCache>
                <c:ptCount val="1"/>
                <c:pt idx="0">
                  <c:v>розповсюдженісь дорослі</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dLbl>
              <c:idx val="3"/>
              <c:layout>
                <c:manualLayout>
                  <c:x val="-5.7040998217468804E-3"/>
                  <c:y val="8.4566596194503661E-3"/>
                </c:manualLayout>
              </c:layout>
              <c:showVal val="1"/>
            </c:dLbl>
            <c:txPr>
              <a:bodyPr/>
              <a:lstStyle/>
              <a:p>
                <a:pPr>
                  <a:defRPr sz="1400" b="0" i="0" baseline="0"/>
                </a:pPr>
                <a:endParaRPr lang="ru-RU"/>
              </a:p>
            </c:txPr>
            <c:showVal val="1"/>
          </c:dLbls>
          <c:cat>
            <c:strRef>
              <c:f>Лист1!$A$2:$A$5</c:f>
              <c:strCache>
                <c:ptCount val="4"/>
                <c:pt idx="0">
                  <c:v>Високий рівень ВПВ, дослідний</c:v>
                </c:pt>
                <c:pt idx="1">
                  <c:v>Високий рівень ВПВ, контрольний</c:v>
                </c:pt>
                <c:pt idx="2">
                  <c:v>Помірний рівень ВПВ, дослідний</c:v>
                </c:pt>
                <c:pt idx="3">
                  <c:v>Помірний рівень ВПВ, контрольний</c:v>
                </c:pt>
              </c:strCache>
            </c:strRef>
          </c:cat>
          <c:val>
            <c:numRef>
              <c:f>Лист1!$C$2:$C$5</c:f>
              <c:numCache>
                <c:formatCode>General</c:formatCode>
                <c:ptCount val="4"/>
                <c:pt idx="0">
                  <c:v>97.7</c:v>
                </c:pt>
                <c:pt idx="1">
                  <c:v>97.4</c:v>
                </c:pt>
                <c:pt idx="2">
                  <c:v>100.1</c:v>
                </c:pt>
                <c:pt idx="3">
                  <c:v>103.9</c:v>
                </c:pt>
              </c:numCache>
            </c:numRef>
          </c:val>
        </c:ser>
        <c:ser>
          <c:idx val="2"/>
          <c:order val="2"/>
          <c:tx>
            <c:strRef>
              <c:f>Лист1!$D$1</c:f>
              <c:strCache>
                <c:ptCount val="1"/>
                <c:pt idx="0">
                  <c:v>захворюваність діти</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700000" scaled="1"/>
              <a:tileRect/>
            </a:gradFill>
            <a:ln>
              <a:solidFill>
                <a:schemeClr val="tx1"/>
              </a:solidFill>
            </a:ln>
          </c:spPr>
          <c:dLbls>
            <c:dLbl>
              <c:idx val="2"/>
              <c:layout>
                <c:manualLayout>
                  <c:x val="2.2816399286987542E-2"/>
                  <c:y val="-2.8188865398167725E-2"/>
                </c:manualLayout>
              </c:layout>
              <c:showVal val="1"/>
            </c:dLbl>
            <c:dLbl>
              <c:idx val="3"/>
              <c:layout>
                <c:manualLayout>
                  <c:x val="1.7112299465240642E-2"/>
                  <c:y val="-5.3558844256518703E-2"/>
                </c:manualLayout>
              </c:layout>
              <c:showVal val="1"/>
            </c:dLbl>
            <c:txPr>
              <a:bodyPr/>
              <a:lstStyle/>
              <a:p>
                <a:pPr>
                  <a:defRPr sz="1400" b="0" i="0" baseline="0"/>
                </a:pPr>
                <a:endParaRPr lang="ru-RU"/>
              </a:p>
            </c:txPr>
            <c:showVal val="1"/>
          </c:dLbls>
          <c:cat>
            <c:strRef>
              <c:f>Лист1!$A$2:$A$5</c:f>
              <c:strCache>
                <c:ptCount val="4"/>
                <c:pt idx="0">
                  <c:v>Високий рівень ВПВ, дослідний</c:v>
                </c:pt>
                <c:pt idx="1">
                  <c:v>Високий рівень ВПВ, контрольний</c:v>
                </c:pt>
                <c:pt idx="2">
                  <c:v>Помірний рівень ВПВ, дослідний</c:v>
                </c:pt>
                <c:pt idx="3">
                  <c:v>Помірний рівень ВПВ, контрольний</c:v>
                </c:pt>
              </c:strCache>
            </c:strRef>
          </c:cat>
          <c:val>
            <c:numRef>
              <c:f>Лист1!$D$2:$D$5</c:f>
              <c:numCache>
                <c:formatCode>General</c:formatCode>
                <c:ptCount val="4"/>
                <c:pt idx="0">
                  <c:v>95.4</c:v>
                </c:pt>
                <c:pt idx="1">
                  <c:v>97.5</c:v>
                </c:pt>
                <c:pt idx="2">
                  <c:v>101.8</c:v>
                </c:pt>
                <c:pt idx="3">
                  <c:v>101.9</c:v>
                </c:pt>
              </c:numCache>
            </c:numRef>
          </c:val>
        </c:ser>
        <c:ser>
          <c:idx val="3"/>
          <c:order val="3"/>
          <c:tx>
            <c:strRef>
              <c:f>Лист1!$E$1</c:f>
              <c:strCache>
                <c:ptCount val="1"/>
                <c:pt idx="0">
                  <c:v>захворюваність дорослі</c:v>
                </c:pt>
              </c:strCache>
            </c:strRef>
          </c:tx>
          <c:spPr>
            <a:blipFill>
              <a:blip xmlns:r="http://schemas.openxmlformats.org/officeDocument/2006/relationships" r:embed="rId1"/>
              <a:tile tx="0" ty="0" sx="100000" sy="100000" flip="none" algn="tl"/>
            </a:blipFill>
            <a:ln>
              <a:solidFill>
                <a:schemeClr val="tx1">
                  <a:lumMod val="50000"/>
                  <a:lumOff val="50000"/>
                </a:schemeClr>
              </a:solidFill>
            </a:ln>
          </c:spPr>
          <c:dLbls>
            <c:dLbl>
              <c:idx val="1"/>
              <c:layout>
                <c:manualLayout>
                  <c:x val="7.1301247771836107E-3"/>
                  <c:y val="-1.4094432699083862E-2"/>
                </c:manualLayout>
              </c:layout>
              <c:showVal val="1"/>
            </c:dLbl>
            <c:dLbl>
              <c:idx val="2"/>
              <c:layout>
                <c:manualLayout>
                  <c:x val="2.7094474153297677E-2"/>
                  <c:y val="-1.1275546159267107E-2"/>
                </c:manualLayout>
              </c:layout>
              <c:showVal val="1"/>
            </c:dLbl>
            <c:dLbl>
              <c:idx val="3"/>
              <c:layout>
                <c:manualLayout>
                  <c:x val="3.2798573975044674E-2"/>
                  <c:y val="-1.1275546159267107E-2"/>
                </c:manualLayout>
              </c:layout>
              <c:showVal val="1"/>
            </c:dLbl>
            <c:txPr>
              <a:bodyPr/>
              <a:lstStyle/>
              <a:p>
                <a:pPr>
                  <a:defRPr sz="1400" b="0" i="0" baseline="0"/>
                </a:pPr>
                <a:endParaRPr lang="ru-RU"/>
              </a:p>
            </c:txPr>
            <c:showVal val="1"/>
          </c:dLbls>
          <c:cat>
            <c:strRef>
              <c:f>Лист1!$A$2:$A$5</c:f>
              <c:strCache>
                <c:ptCount val="4"/>
                <c:pt idx="0">
                  <c:v>Високий рівень ВПВ, дослідний</c:v>
                </c:pt>
                <c:pt idx="1">
                  <c:v>Високий рівень ВПВ, контрольний</c:v>
                </c:pt>
                <c:pt idx="2">
                  <c:v>Помірний рівень ВПВ, дослідний</c:v>
                </c:pt>
                <c:pt idx="3">
                  <c:v>Помірний рівень ВПВ, контрольний</c:v>
                </c:pt>
              </c:strCache>
            </c:strRef>
          </c:cat>
          <c:val>
            <c:numRef>
              <c:f>Лист1!$E$2:$E$5</c:f>
              <c:numCache>
                <c:formatCode>General</c:formatCode>
                <c:ptCount val="4"/>
                <c:pt idx="0">
                  <c:v>97.6</c:v>
                </c:pt>
                <c:pt idx="1">
                  <c:v>97.8</c:v>
                </c:pt>
                <c:pt idx="2">
                  <c:v>98.6</c:v>
                </c:pt>
                <c:pt idx="3">
                  <c:v>103.3</c:v>
                </c:pt>
              </c:numCache>
            </c:numRef>
          </c:val>
        </c:ser>
        <c:shape val="box"/>
        <c:axId val="77788288"/>
        <c:axId val="77789824"/>
        <c:axId val="0"/>
      </c:bar3DChart>
      <c:catAx>
        <c:axId val="77788288"/>
        <c:scaling>
          <c:orientation val="minMax"/>
        </c:scaling>
        <c:axPos val="b"/>
        <c:tickLblPos val="nextTo"/>
        <c:txPr>
          <a:bodyPr/>
          <a:lstStyle/>
          <a:p>
            <a:pPr>
              <a:defRPr sz="1200" baseline="0"/>
            </a:pPr>
            <a:endParaRPr lang="ru-RU"/>
          </a:p>
        </c:txPr>
        <c:crossAx val="77789824"/>
        <c:crosses val="autoZero"/>
        <c:auto val="1"/>
        <c:lblAlgn val="ctr"/>
        <c:lblOffset val="100"/>
      </c:catAx>
      <c:valAx>
        <c:axId val="77789824"/>
        <c:scaling>
          <c:orientation val="minMax"/>
        </c:scaling>
        <c:axPos val="l"/>
        <c:majorGridlines/>
        <c:title>
          <c:tx>
            <c:rich>
              <a:bodyPr rot="0" vert="horz"/>
              <a:lstStyle/>
              <a:p>
                <a:pPr>
                  <a:defRPr/>
                </a:pPr>
                <a:r>
                  <a:rPr lang="ru-RU" sz="1400" b="0" i="0" baseline="0"/>
                  <a:t>%</a:t>
                </a:r>
              </a:p>
            </c:rich>
          </c:tx>
          <c:layout>
            <c:manualLayout>
              <c:xMode val="edge"/>
              <c:yMode val="edge"/>
              <c:x val="6.707145564023749E-2"/>
              <c:y val="2.5834096319355442E-2"/>
            </c:manualLayout>
          </c:layout>
        </c:title>
        <c:numFmt formatCode="General" sourceLinked="1"/>
        <c:tickLblPos val="nextTo"/>
        <c:txPr>
          <a:bodyPr/>
          <a:lstStyle/>
          <a:p>
            <a:pPr>
              <a:defRPr sz="1400" baseline="0">
                <a:latin typeface="Times New Roman" pitchFamily="18" charset="0"/>
              </a:defRPr>
            </a:pPr>
            <a:endParaRPr lang="ru-RU"/>
          </a:p>
        </c:txPr>
        <c:crossAx val="77788288"/>
        <c:crosses val="autoZero"/>
        <c:crossBetween val="between"/>
      </c:valAx>
    </c:plotArea>
    <c:legend>
      <c:legendPos val="b"/>
      <c:layout>
        <c:manualLayout>
          <c:xMode val="edge"/>
          <c:yMode val="edge"/>
          <c:x val="0"/>
          <c:y val="0.93211299961711958"/>
          <c:w val="0.96588532850505981"/>
          <c:h val="5.0973681143979904E-2"/>
        </c:manualLayout>
      </c:layout>
      <c:txPr>
        <a:bodyPr/>
        <a:lstStyle/>
        <a:p>
          <a:pPr>
            <a:defRPr sz="1200" baseline="0"/>
          </a:pPr>
          <a:endParaRPr lang="ru-RU"/>
        </a:p>
      </c:tx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8738692352457765E-2"/>
          <c:y val="2.131733533308339E-2"/>
          <c:w val="0.91126130764754887"/>
          <c:h val="0.74662779180904271"/>
        </c:manualLayout>
      </c:layout>
      <c:bar3DChart>
        <c:barDir val="col"/>
        <c:grouping val="clustered"/>
        <c:ser>
          <c:idx val="0"/>
          <c:order val="0"/>
          <c:tx>
            <c:strRef>
              <c:f>Sheet1!$A$2</c:f>
              <c:strCache>
                <c:ptCount val="1"/>
                <c:pt idx="0">
                  <c:v>норма</c:v>
                </c:pt>
              </c:strCache>
            </c:strRef>
          </c:tx>
          <c:spPr>
            <a:pattFill prst="divot">
              <a:fgClr>
                <a:srgbClr val="000000"/>
              </a:fgClr>
              <a:bgClr>
                <a:srgbClr val="FFFFFF"/>
              </a:bgClr>
            </a:pattFill>
            <a:ln w="3175">
              <a:solidFill>
                <a:srgbClr val="000000"/>
              </a:solidFill>
              <a:prstDash val="lgDashDot"/>
            </a:ln>
          </c:spPr>
          <c:dLbls>
            <c:dLbl>
              <c:idx val="0"/>
              <c:layout>
                <c:manualLayout>
                  <c:x val="1.222684895964697E-2"/>
                  <c:y val="-3.0206663191490648E-2"/>
                </c:manualLayout>
              </c:layout>
              <c:showVal val="1"/>
            </c:dLbl>
            <c:dLbl>
              <c:idx val="1"/>
              <c:layout>
                <c:manualLayout>
                  <c:x val="1.5023726285377762E-2"/>
                  <c:y val="-7.3502824342079514E-3"/>
                </c:manualLayout>
              </c:layout>
              <c:showVal val="1"/>
            </c:dLbl>
            <c:dLbl>
              <c:idx val="2"/>
              <c:layout>
                <c:manualLayout>
                  <c:x val="9.7167084531714683E-3"/>
                  <c:y val="-1.4590322551143961E-2"/>
                </c:manualLayout>
              </c:layout>
              <c:showVal val="1"/>
            </c:dLbl>
            <c:dLbl>
              <c:idx val="3"/>
              <c:layout>
                <c:manualLayout>
                  <c:x val="4.4098580641529382E-3"/>
                  <c:y val="-1.6047402611258321E-2"/>
                </c:manualLayout>
              </c:layout>
              <c:showVal val="1"/>
            </c:dLbl>
            <c:dLbl>
              <c:idx val="4"/>
              <c:layout>
                <c:manualLayout>
                  <c:x val="-2.5177378678132678E-3"/>
                  <c:y val="-9.0062888480374227E-3"/>
                </c:manualLayout>
              </c:layout>
              <c:showVal val="1"/>
            </c:dLbl>
            <c:dLbl>
              <c:idx val="5"/>
              <c:layout>
                <c:manualLayout>
                  <c:x val="-6.2040101570680741E-3"/>
                  <c:y val="7.4980871293855924E-4"/>
                </c:manualLayout>
              </c:layout>
              <c:showVal val="1"/>
            </c:dLbl>
            <c:dLbl>
              <c:idx val="6"/>
              <c:layout>
                <c:manualLayout>
                  <c:x val="-1.7863872883914879E-3"/>
                  <c:y val="-8.2005907798091068E-3"/>
                </c:manualLayout>
              </c:layout>
              <c:showVal val="1"/>
            </c:dLbl>
            <c:spPr>
              <a:noFill/>
              <a:ln w="25399">
                <a:noFill/>
              </a:ln>
            </c:spPr>
            <c:txPr>
              <a:bodyPr/>
              <a:lstStyle/>
              <a:p>
                <a:pPr>
                  <a:defRPr sz="1400" b="0" i="0" u="none" strike="noStrike" baseline="0">
                    <a:solidFill>
                      <a:srgbClr val="000000"/>
                    </a:solidFill>
                    <a:latin typeface="Calibri"/>
                    <a:ea typeface="Calibri"/>
                    <a:cs typeface="Calibri"/>
                  </a:defRPr>
                </a:pPr>
                <a:endParaRPr lang="ru-RU"/>
              </a:p>
            </c:txPr>
            <c:showVal val="1"/>
          </c:dLbls>
          <c:cat>
            <c:strRef>
              <c:f>Sheet1!$B$1:$H$1</c:f>
              <c:strCache>
                <c:ptCount val="7"/>
                <c:pt idx="0">
                  <c:v>10-18</c:v>
                </c:pt>
                <c:pt idx="1">
                  <c:v>19-29</c:v>
                </c:pt>
                <c:pt idx="2">
                  <c:v>30-39</c:v>
                </c:pt>
                <c:pt idx="3">
                  <c:v>40-49</c:v>
                </c:pt>
                <c:pt idx="4">
                  <c:v>50-59</c:v>
                </c:pt>
                <c:pt idx="5">
                  <c:v>60-69</c:v>
                </c:pt>
                <c:pt idx="6">
                  <c:v>70-80</c:v>
                </c:pt>
              </c:strCache>
            </c:strRef>
          </c:cat>
          <c:val>
            <c:numRef>
              <c:f>Sheet1!$B$2:$H$2</c:f>
              <c:numCache>
                <c:formatCode>General</c:formatCode>
                <c:ptCount val="7"/>
                <c:pt idx="0">
                  <c:v>67</c:v>
                </c:pt>
                <c:pt idx="1">
                  <c:v>69</c:v>
                </c:pt>
                <c:pt idx="2">
                  <c:v>53</c:v>
                </c:pt>
                <c:pt idx="3">
                  <c:v>39</c:v>
                </c:pt>
                <c:pt idx="4">
                  <c:v>33</c:v>
                </c:pt>
                <c:pt idx="5">
                  <c:v>33</c:v>
                </c:pt>
                <c:pt idx="6">
                  <c:v>24</c:v>
                </c:pt>
              </c:numCache>
            </c:numRef>
          </c:val>
        </c:ser>
        <c:ser>
          <c:idx val="1"/>
          <c:order val="1"/>
          <c:tx>
            <c:strRef>
              <c:f>Sheet1!$A$3</c:f>
              <c:strCache>
                <c:ptCount val="1"/>
                <c:pt idx="0">
                  <c:v>донозологічний стан</c:v>
                </c:pt>
              </c:strCache>
            </c:strRef>
          </c:tx>
          <c:spPr>
            <a:pattFill prst="dkUpDiag">
              <a:fgClr>
                <a:srgbClr val="C0C0C0"/>
              </a:fgClr>
              <a:bgClr>
                <a:srgbClr val="FFFFFF"/>
              </a:bgClr>
            </a:pattFill>
            <a:ln w="12700">
              <a:solidFill>
                <a:srgbClr val="000000"/>
              </a:solidFill>
              <a:prstDash val="sysDash"/>
            </a:ln>
          </c:spPr>
          <c:dLbls>
            <c:dLbl>
              <c:idx val="0"/>
              <c:layout>
                <c:manualLayout>
                  <c:x val="2.2066409058967479E-2"/>
                  <c:y val="-1.402508580658187E-2"/>
                </c:manualLayout>
              </c:layout>
              <c:showVal val="1"/>
            </c:dLbl>
            <c:dLbl>
              <c:idx val="1"/>
              <c:layout>
                <c:manualLayout>
                  <c:x val="2.6241816901301285E-2"/>
                  <c:y val="-1.2350224514618261E-2"/>
                </c:manualLayout>
              </c:layout>
              <c:showVal val="1"/>
            </c:dLbl>
            <c:dLbl>
              <c:idx val="2"/>
              <c:layout>
                <c:manualLayout>
                  <c:x val="4.3625404113575905E-2"/>
                  <c:y val="-1.9744330739144021E-2"/>
                </c:manualLayout>
              </c:layout>
              <c:showVal val="1"/>
            </c:dLbl>
            <c:dLbl>
              <c:idx val="3"/>
              <c:layout>
                <c:manualLayout>
                  <c:x val="1.5628116123259671E-2"/>
                  <c:y val="-3.2921646989248286E-2"/>
                </c:manualLayout>
              </c:layout>
              <c:showVal val="1"/>
            </c:dLbl>
            <c:dLbl>
              <c:idx val="4"/>
              <c:layout>
                <c:manualLayout>
                  <c:x val="7.0796072051592818E-3"/>
                  <c:y val="-1.3133492459784077E-2"/>
                </c:manualLayout>
              </c:layout>
              <c:showVal val="1"/>
            </c:dLbl>
            <c:dLbl>
              <c:idx val="5"/>
              <c:layout>
                <c:manualLayout>
                  <c:x val="1.3117975616789129E-2"/>
                  <c:y val="-3.0206663191490648E-2"/>
                </c:manualLayout>
              </c:layout>
              <c:showVal val="1"/>
            </c:dLbl>
            <c:dLbl>
              <c:idx val="6"/>
              <c:layout>
                <c:manualLayout>
                  <c:x val="-3.2707680789162481E-2"/>
                  <c:y val="3.728057163586259E-2"/>
                </c:manualLayout>
              </c:layout>
              <c:showVal val="1"/>
            </c:dLbl>
            <c:spPr>
              <a:noFill/>
              <a:ln w="25399">
                <a:noFill/>
              </a:ln>
            </c:spPr>
            <c:txPr>
              <a:bodyPr/>
              <a:lstStyle/>
              <a:p>
                <a:pPr>
                  <a:defRPr sz="1400" b="0" i="0" u="none" strike="noStrike" baseline="0">
                    <a:solidFill>
                      <a:srgbClr val="000000"/>
                    </a:solidFill>
                    <a:latin typeface="Calibri"/>
                    <a:ea typeface="Calibri"/>
                    <a:cs typeface="Calibri"/>
                  </a:defRPr>
                </a:pPr>
                <a:endParaRPr lang="ru-RU"/>
              </a:p>
            </c:txPr>
            <c:showVal val="1"/>
          </c:dLbls>
          <c:cat>
            <c:strRef>
              <c:f>Sheet1!$B$1:$H$1</c:f>
              <c:strCache>
                <c:ptCount val="7"/>
                <c:pt idx="0">
                  <c:v>10-18</c:v>
                </c:pt>
                <c:pt idx="1">
                  <c:v>19-29</c:v>
                </c:pt>
                <c:pt idx="2">
                  <c:v>30-39</c:v>
                </c:pt>
                <c:pt idx="3">
                  <c:v>40-49</c:v>
                </c:pt>
                <c:pt idx="4">
                  <c:v>50-59</c:v>
                </c:pt>
                <c:pt idx="5">
                  <c:v>60-69</c:v>
                </c:pt>
                <c:pt idx="6">
                  <c:v>70-80</c:v>
                </c:pt>
              </c:strCache>
            </c:strRef>
          </c:cat>
          <c:val>
            <c:numRef>
              <c:f>Sheet1!$B$3:$H$3</c:f>
              <c:numCache>
                <c:formatCode>General</c:formatCode>
                <c:ptCount val="7"/>
                <c:pt idx="0">
                  <c:v>33</c:v>
                </c:pt>
                <c:pt idx="1">
                  <c:v>31</c:v>
                </c:pt>
                <c:pt idx="2">
                  <c:v>47</c:v>
                </c:pt>
                <c:pt idx="3">
                  <c:v>61</c:v>
                </c:pt>
                <c:pt idx="4">
                  <c:v>67</c:v>
                </c:pt>
                <c:pt idx="5">
                  <c:v>67</c:v>
                </c:pt>
                <c:pt idx="6">
                  <c:v>76</c:v>
                </c:pt>
              </c:numCache>
            </c:numRef>
          </c:val>
        </c:ser>
        <c:gapDepth val="0"/>
        <c:shape val="box"/>
        <c:axId val="80863616"/>
        <c:axId val="80865536"/>
        <c:axId val="0"/>
      </c:bar3DChart>
      <c:catAx>
        <c:axId val="80863616"/>
        <c:scaling>
          <c:orientation val="minMax"/>
        </c:scaling>
        <c:axPos val="b"/>
        <c:title>
          <c:tx>
            <c:rich>
              <a:bodyPr/>
              <a:lstStyle/>
              <a:p>
                <a:pPr>
                  <a:defRPr sz="1400" b="0" i="0" u="none" strike="noStrike" baseline="0">
                    <a:solidFill>
                      <a:srgbClr val="000000"/>
                    </a:solidFill>
                    <a:latin typeface="Times New Roman" pitchFamily="18" charset="0"/>
                    <a:ea typeface="Calibri"/>
                    <a:cs typeface="Calibri"/>
                  </a:defRPr>
                </a:pPr>
                <a:r>
                  <a:rPr lang="ru-RU" sz="1400" b="0" i="0" baseline="0">
                    <a:latin typeface="Times New Roman" pitchFamily="18" charset="0"/>
                  </a:rPr>
                  <a:t>роки</a:t>
                </a:r>
              </a:p>
            </c:rich>
          </c:tx>
          <c:layout>
            <c:manualLayout>
              <c:xMode val="edge"/>
              <c:yMode val="edge"/>
              <c:x val="0.92658302327593656"/>
              <c:y val="0.7647031149408221"/>
            </c:manualLayout>
          </c:layout>
          <c:spPr>
            <a:noFill/>
            <a:ln w="25399">
              <a:noFill/>
            </a:ln>
          </c:spPr>
        </c:title>
        <c:numFmt formatCode="General" sourceLinked="1"/>
        <c:tickLblPos val="low"/>
        <c:spPr>
          <a:ln w="3175">
            <a:solidFill>
              <a:srgbClr val="000000"/>
            </a:solidFill>
            <a:prstDash val="solid"/>
          </a:ln>
        </c:spPr>
        <c:txPr>
          <a:bodyPr rot="0" vert="horz"/>
          <a:lstStyle/>
          <a:p>
            <a:pPr>
              <a:defRPr sz="1400" b="0" i="0" u="none" strike="noStrike" baseline="0">
                <a:solidFill>
                  <a:srgbClr val="000000"/>
                </a:solidFill>
                <a:latin typeface="Calibri"/>
                <a:ea typeface="Calibri"/>
                <a:cs typeface="Calibri"/>
              </a:defRPr>
            </a:pPr>
            <a:endParaRPr lang="ru-RU"/>
          </a:p>
        </c:txPr>
        <c:crossAx val="80865536"/>
        <c:crosses val="autoZero"/>
        <c:auto val="1"/>
        <c:lblAlgn val="ctr"/>
        <c:lblOffset val="100"/>
        <c:tickLblSkip val="1"/>
        <c:tickMarkSkip val="1"/>
      </c:catAx>
      <c:valAx>
        <c:axId val="80865536"/>
        <c:scaling>
          <c:orientation val="minMax"/>
        </c:scaling>
        <c:axPos val="l"/>
        <c:majorGridlines>
          <c:spPr>
            <a:ln w="3175">
              <a:solidFill>
                <a:srgbClr val="000000"/>
              </a:solidFill>
              <a:prstDash val="solid"/>
            </a:ln>
          </c:spPr>
        </c:majorGridlines>
        <c:title>
          <c:tx>
            <c:rich>
              <a:bodyPr rot="0" vert="horz"/>
              <a:lstStyle/>
              <a:p>
                <a:pPr algn="ctr">
                  <a:defRPr sz="1400" b="0" i="0" u="none" strike="noStrike" baseline="0">
                    <a:solidFill>
                      <a:srgbClr val="000000"/>
                    </a:solidFill>
                    <a:latin typeface="Calibri"/>
                    <a:ea typeface="Calibri"/>
                    <a:cs typeface="Calibri"/>
                  </a:defRPr>
                </a:pPr>
                <a:r>
                  <a:rPr lang="ru-RU" sz="1400" b="0" i="0" baseline="0"/>
                  <a:t>%</a:t>
                </a:r>
              </a:p>
            </c:rich>
          </c:tx>
          <c:layout>
            <c:manualLayout>
              <c:xMode val="edge"/>
              <c:yMode val="edge"/>
              <c:x val="9.8684202936171528E-2"/>
              <c:y val="3.097608082008621E-4"/>
            </c:manualLayout>
          </c:layout>
          <c:spPr>
            <a:noFill/>
            <a:ln w="25399">
              <a:noFill/>
            </a:ln>
          </c:spPr>
        </c:title>
        <c:numFmt formatCode="General" sourceLinked="1"/>
        <c:tickLblPos val="nextTo"/>
        <c:spPr>
          <a:ln w="3175">
            <a:solidFill>
              <a:srgbClr val="000000"/>
            </a:solidFill>
            <a:prstDash val="solid"/>
          </a:ln>
        </c:spPr>
        <c:txPr>
          <a:bodyPr rot="0" vert="horz"/>
          <a:lstStyle/>
          <a:p>
            <a:pPr>
              <a:defRPr sz="1300" b="0" i="0" u="none" strike="noStrike" baseline="0">
                <a:solidFill>
                  <a:srgbClr val="000000"/>
                </a:solidFill>
                <a:latin typeface="Calibri"/>
                <a:ea typeface="Calibri"/>
                <a:cs typeface="Calibri"/>
              </a:defRPr>
            </a:pPr>
            <a:endParaRPr lang="ru-RU"/>
          </a:p>
        </c:txPr>
        <c:crossAx val="80863616"/>
        <c:crosses val="autoZero"/>
        <c:crossBetween val="between"/>
      </c:valAx>
      <c:spPr>
        <a:noFill/>
        <a:ln w="25399">
          <a:noFill/>
        </a:ln>
      </c:spPr>
    </c:plotArea>
    <c:legend>
      <c:legendPos val="b"/>
      <c:layout>
        <c:manualLayout>
          <c:xMode val="edge"/>
          <c:yMode val="edge"/>
          <c:x val="0.26057897849101297"/>
          <c:y val="0.92926829268292688"/>
          <c:w val="0.50218496975372728"/>
          <c:h val="6.3414634146347973E-2"/>
        </c:manualLayout>
      </c:layout>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6350" cap="flat" cmpd="sng" algn="ctr">
      <a:solidFill>
        <a:srgbClr val="000000"/>
      </a:solidFill>
      <a:prstDash val="solid"/>
      <a:miter lim="800000"/>
      <a:headEnd type="none" w="med" len="med"/>
      <a:tailEnd type="none" w="med" len="med"/>
    </a:ln>
  </c:spPr>
  <c:txPr>
    <a:bodyPr/>
    <a:lstStyle/>
    <a:p>
      <a:pPr>
        <a:defRPr sz="1775"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3320107925856266E-2"/>
          <c:y val="5.1597051597051587E-2"/>
          <c:w val="0.90667989207414612"/>
          <c:h val="0.76988236182707359"/>
        </c:manualLayout>
      </c:layout>
      <c:bar3DChart>
        <c:barDir val="col"/>
        <c:grouping val="clustered"/>
        <c:ser>
          <c:idx val="0"/>
          <c:order val="0"/>
          <c:tx>
            <c:strRef>
              <c:f>Sheet1!$A$2</c:f>
              <c:strCache>
                <c:ptCount val="1"/>
                <c:pt idx="0">
                  <c:v>донозологічний стан</c:v>
                </c:pt>
              </c:strCache>
            </c:strRef>
          </c:tx>
          <c:spPr>
            <a:pattFill prst="ltUpDiag">
              <a:fgClr>
                <a:srgbClr val="000000"/>
              </a:fgClr>
              <a:bgClr>
                <a:srgbClr val="FFFFFF"/>
              </a:bgClr>
            </a:pattFill>
            <a:ln w="12700">
              <a:solidFill>
                <a:srgbClr val="000000"/>
              </a:solidFill>
              <a:prstDash val="lgDash"/>
            </a:ln>
          </c:spPr>
          <c:dLbls>
            <c:dLbl>
              <c:idx val="0"/>
              <c:layout>
                <c:manualLayout>
                  <c:x val="-9.6490949384014767E-3"/>
                  <c:y val="-4.9833233840490453E-2"/>
                </c:manualLayout>
              </c:layout>
              <c:showVal val="1"/>
            </c:dLbl>
            <c:dLbl>
              <c:idx val="1"/>
              <c:layout>
                <c:manualLayout>
                  <c:x val="-1.8784818564346127E-2"/>
                  <c:y val="-4.6992327397924194E-3"/>
                </c:manualLayout>
              </c:layout>
              <c:showVal val="1"/>
            </c:dLbl>
            <c:dLbl>
              <c:idx val="2"/>
              <c:layout>
                <c:manualLayout>
                  <c:x val="1.5824226272791814E-2"/>
                  <c:y val="-4.1320538801986523E-2"/>
                </c:manualLayout>
              </c:layout>
              <c:showVal val="1"/>
            </c:dLbl>
            <c:dLbl>
              <c:idx val="3"/>
              <c:layout>
                <c:manualLayout>
                  <c:x val="1.1416986855142578E-3"/>
                  <c:y val="-2.4499920735121552E-2"/>
                </c:manualLayout>
              </c:layout>
              <c:showVal val="1"/>
            </c:dLbl>
            <c:dLbl>
              <c:idx val="4"/>
              <c:layout>
                <c:manualLayout>
                  <c:x val="1.3170020414114903E-2"/>
                  <c:y val="-3.2574129672639854E-2"/>
                </c:manualLayout>
              </c:layout>
              <c:showVal val="1"/>
            </c:dLbl>
            <c:dLbl>
              <c:idx val="5"/>
              <c:layout>
                <c:manualLayout>
                  <c:x val="1.1071949339666101E-3"/>
                  <c:y val="9.5319020374255226E-4"/>
                </c:manualLayout>
              </c:layout>
              <c:showVal val="1"/>
            </c:dLbl>
            <c:dLbl>
              <c:idx val="6"/>
              <c:layout>
                <c:manualLayout>
                  <c:x val="-4.1967065944708533E-3"/>
                  <c:y val="-3.6638551179988851E-3"/>
                </c:manualLayout>
              </c:layout>
              <c:showVal val="1"/>
            </c:dLbl>
            <c:dLbl>
              <c:idx val="7"/>
              <c:layout>
                <c:manualLayout>
                  <c:x val="1.176592710857418E-2"/>
                  <c:y val="-3.1255325403631469E-3"/>
                </c:manualLayout>
              </c:layout>
              <c:showVal val="1"/>
            </c:dLbl>
            <c:spPr>
              <a:noFill/>
              <a:ln w="25400">
                <a:noFill/>
              </a:ln>
            </c:spPr>
            <c:txPr>
              <a:bodyPr/>
              <a:lstStyle/>
              <a:p>
                <a:pPr>
                  <a:defRPr sz="1300" b="0" i="0" u="none" strike="noStrike" baseline="0">
                    <a:solidFill>
                      <a:srgbClr val="000000"/>
                    </a:solidFill>
                    <a:latin typeface="Calibri"/>
                    <a:ea typeface="Calibri"/>
                    <a:cs typeface="Calibri"/>
                  </a:defRPr>
                </a:pPr>
                <a:endParaRPr lang="ru-RU"/>
              </a:p>
            </c:txPr>
            <c:showVal val="1"/>
          </c:dLbls>
          <c:cat>
            <c:strRef>
              <c:f>Sheet1!$B$1:$I$1</c:f>
              <c:strCache>
                <c:ptCount val="8"/>
                <c:pt idx="0">
                  <c:v>1-9</c:v>
                </c:pt>
                <c:pt idx="1">
                  <c:v>10-19</c:v>
                </c:pt>
                <c:pt idx="2">
                  <c:v>20-29</c:v>
                </c:pt>
                <c:pt idx="3">
                  <c:v>30-39</c:v>
                </c:pt>
                <c:pt idx="4">
                  <c:v>40-49</c:v>
                </c:pt>
                <c:pt idx="5">
                  <c:v>50-59</c:v>
                </c:pt>
                <c:pt idx="6">
                  <c:v>60-69</c:v>
                </c:pt>
                <c:pt idx="7">
                  <c:v>70-79</c:v>
                </c:pt>
              </c:strCache>
            </c:strRef>
          </c:cat>
          <c:val>
            <c:numRef>
              <c:f>Sheet1!$B$2:$I$2</c:f>
              <c:numCache>
                <c:formatCode>General</c:formatCode>
                <c:ptCount val="8"/>
                <c:pt idx="0">
                  <c:v>13.3</c:v>
                </c:pt>
                <c:pt idx="1">
                  <c:v>42.4</c:v>
                </c:pt>
                <c:pt idx="2">
                  <c:v>56.1</c:v>
                </c:pt>
                <c:pt idx="3">
                  <c:v>68.599999999999994</c:v>
                </c:pt>
                <c:pt idx="4">
                  <c:v>76.900000000000006</c:v>
                </c:pt>
                <c:pt idx="5">
                  <c:v>92.9</c:v>
                </c:pt>
                <c:pt idx="6">
                  <c:v>93.9</c:v>
                </c:pt>
                <c:pt idx="7">
                  <c:v>91.7</c:v>
                </c:pt>
              </c:numCache>
            </c:numRef>
          </c:val>
        </c:ser>
        <c:ser>
          <c:idx val="1"/>
          <c:order val="1"/>
          <c:tx>
            <c:strRef>
              <c:f>Sheet1!$A$3</c:f>
              <c:strCache>
                <c:ptCount val="1"/>
                <c:pt idx="0">
                  <c:v>норма</c:v>
                </c:pt>
              </c:strCache>
            </c:strRef>
          </c:tx>
          <c:spPr>
            <a:pattFill prst="divot">
              <a:fgClr>
                <a:srgbClr val="000000"/>
              </a:fgClr>
              <a:bgClr>
                <a:srgbClr val="FFFFFF"/>
              </a:bgClr>
            </a:pattFill>
            <a:ln w="12700">
              <a:solidFill>
                <a:srgbClr val="000000"/>
              </a:solidFill>
              <a:prstDash val="lgDash"/>
            </a:ln>
          </c:spPr>
          <c:dLbls>
            <c:dLbl>
              <c:idx val="0"/>
              <c:layout>
                <c:manualLayout>
                  <c:x val="1.0349278920780037E-2"/>
                  <c:y val="-2.5578595491924691E-2"/>
                </c:manualLayout>
              </c:layout>
              <c:showVal val="1"/>
            </c:dLbl>
            <c:dLbl>
              <c:idx val="1"/>
              <c:layout>
                <c:manualLayout>
                  <c:x val="-1.1074422148844444E-3"/>
                  <c:y val="-9.5230437948384088E-3"/>
                </c:manualLayout>
              </c:layout>
              <c:showVal val="1"/>
            </c:dLbl>
            <c:dLbl>
              <c:idx val="2"/>
              <c:layout>
                <c:manualLayout>
                  <c:x val="2.2518518518518552E-2"/>
                  <c:y val="-3.3619970165599852E-2"/>
                </c:manualLayout>
              </c:layout>
              <c:showVal val="1"/>
            </c:dLbl>
            <c:dLbl>
              <c:idx val="3"/>
              <c:layout>
                <c:manualLayout>
                  <c:x val="3.2933883264591991E-2"/>
                  <c:y val="-4.2145055609053655E-2"/>
                </c:manualLayout>
              </c:layout>
              <c:showVal val="1"/>
            </c:dLbl>
            <c:dLbl>
              <c:idx val="4"/>
              <c:layout>
                <c:manualLayout>
                  <c:x val="2.2586577215482986E-2"/>
                  <c:y val="-3.0788445913353602E-2"/>
                </c:manualLayout>
              </c:layout>
              <c:showVal val="1"/>
            </c:dLbl>
            <c:dLbl>
              <c:idx val="5"/>
              <c:layout>
                <c:manualLayout>
                  <c:x val="3.3188485847871166E-2"/>
                  <c:y val="-1.1237604897606081E-2"/>
                </c:manualLayout>
              </c:layout>
              <c:showVal val="1"/>
            </c:dLbl>
            <c:dLbl>
              <c:idx val="6"/>
              <c:layout>
                <c:manualLayout>
                  <c:x val="2.4957404517984054E-2"/>
                  <c:y val="-4.2263944730381732E-2"/>
                </c:manualLayout>
              </c:layout>
              <c:showVal val="1"/>
            </c:dLbl>
            <c:dLbl>
              <c:idx val="7"/>
              <c:layout>
                <c:manualLayout>
                  <c:x val="4.0919871575194361E-2"/>
                  <c:y val="-8.4042329099834247E-3"/>
                </c:manualLayout>
              </c:layout>
              <c:showVal val="1"/>
            </c:dLbl>
            <c:spPr>
              <a:noFill/>
              <a:ln w="25400">
                <a:noFill/>
              </a:ln>
            </c:spPr>
            <c:txPr>
              <a:bodyPr/>
              <a:lstStyle/>
              <a:p>
                <a:pPr>
                  <a:defRPr sz="1300" b="0" i="0" u="none" strike="noStrike" baseline="0">
                    <a:solidFill>
                      <a:srgbClr val="000000"/>
                    </a:solidFill>
                    <a:latin typeface="Calibri"/>
                    <a:ea typeface="Calibri"/>
                    <a:cs typeface="Calibri"/>
                  </a:defRPr>
                </a:pPr>
                <a:endParaRPr lang="ru-RU"/>
              </a:p>
            </c:txPr>
            <c:showVal val="1"/>
          </c:dLbls>
          <c:cat>
            <c:strRef>
              <c:f>Sheet1!$B$1:$I$1</c:f>
              <c:strCache>
                <c:ptCount val="8"/>
                <c:pt idx="0">
                  <c:v>1-9</c:v>
                </c:pt>
                <c:pt idx="1">
                  <c:v>10-19</c:v>
                </c:pt>
                <c:pt idx="2">
                  <c:v>20-29</c:v>
                </c:pt>
                <c:pt idx="3">
                  <c:v>30-39</c:v>
                </c:pt>
                <c:pt idx="4">
                  <c:v>40-49</c:v>
                </c:pt>
                <c:pt idx="5">
                  <c:v>50-59</c:v>
                </c:pt>
                <c:pt idx="6">
                  <c:v>60-69</c:v>
                </c:pt>
                <c:pt idx="7">
                  <c:v>70-79</c:v>
                </c:pt>
              </c:strCache>
            </c:strRef>
          </c:cat>
          <c:val>
            <c:numRef>
              <c:f>Sheet1!$B$3:$I$3</c:f>
              <c:numCache>
                <c:formatCode>General</c:formatCode>
                <c:ptCount val="8"/>
                <c:pt idx="0">
                  <c:v>86.7</c:v>
                </c:pt>
                <c:pt idx="1">
                  <c:v>57.6</c:v>
                </c:pt>
                <c:pt idx="2">
                  <c:v>43.9</c:v>
                </c:pt>
                <c:pt idx="3">
                  <c:v>34.4</c:v>
                </c:pt>
                <c:pt idx="4">
                  <c:v>23.1</c:v>
                </c:pt>
                <c:pt idx="5">
                  <c:v>7.1</c:v>
                </c:pt>
                <c:pt idx="6">
                  <c:v>6.1</c:v>
                </c:pt>
                <c:pt idx="7">
                  <c:v>8.3000000000000007</c:v>
                </c:pt>
              </c:numCache>
            </c:numRef>
          </c:val>
        </c:ser>
        <c:gapDepth val="0"/>
        <c:shape val="box"/>
        <c:axId val="80814080"/>
        <c:axId val="80816000"/>
        <c:axId val="0"/>
      </c:bar3DChart>
      <c:catAx>
        <c:axId val="80814080"/>
        <c:scaling>
          <c:orientation val="minMax"/>
        </c:scaling>
        <c:axPos val="b"/>
        <c:title>
          <c:tx>
            <c:rich>
              <a:bodyPr/>
              <a:lstStyle/>
              <a:p>
                <a:pPr>
                  <a:defRPr sz="1300" b="0" i="0" u="none" strike="noStrike" baseline="0">
                    <a:solidFill>
                      <a:srgbClr val="000000"/>
                    </a:solidFill>
                    <a:latin typeface="Times New Roman" pitchFamily="18" charset="0"/>
                    <a:ea typeface="Calibri"/>
                    <a:cs typeface="Calibri"/>
                  </a:defRPr>
                </a:pPr>
                <a:r>
                  <a:rPr lang="ru-RU" b="0" i="0" baseline="0">
                    <a:latin typeface="Times New Roman" pitchFamily="18" charset="0"/>
                  </a:rPr>
                  <a:t>         роки</a:t>
                </a:r>
              </a:p>
            </c:rich>
          </c:tx>
          <c:layout>
            <c:manualLayout>
              <c:xMode val="edge"/>
              <c:yMode val="edge"/>
              <c:x val="0.87185739418653563"/>
              <c:y val="0.80885867683805812"/>
            </c:manualLayout>
          </c:layout>
          <c:spPr>
            <a:noFill/>
            <a:ln w="25400">
              <a:noFill/>
            </a:ln>
          </c:spPr>
        </c:title>
        <c:numFmt formatCode="General" sourceLinked="1"/>
        <c:tickLblPos val="low"/>
        <c:spPr>
          <a:ln w="3175">
            <a:solidFill>
              <a:srgbClr val="000000"/>
            </a:solidFill>
            <a:prstDash val="solid"/>
          </a:ln>
        </c:spPr>
        <c:txPr>
          <a:bodyPr rot="0" vert="horz"/>
          <a:lstStyle/>
          <a:p>
            <a:pPr>
              <a:defRPr sz="1125" b="0" i="0" u="none" strike="noStrike" baseline="0">
                <a:solidFill>
                  <a:srgbClr val="000000"/>
                </a:solidFill>
                <a:latin typeface="Times New Roman"/>
                <a:ea typeface="Times New Roman"/>
                <a:cs typeface="Times New Roman"/>
              </a:defRPr>
            </a:pPr>
            <a:endParaRPr lang="ru-RU"/>
          </a:p>
        </c:txPr>
        <c:crossAx val="80816000"/>
        <c:crosses val="autoZero"/>
        <c:auto val="1"/>
        <c:lblAlgn val="ctr"/>
        <c:lblOffset val="100"/>
        <c:tickLblSkip val="1"/>
        <c:tickMarkSkip val="1"/>
      </c:catAx>
      <c:valAx>
        <c:axId val="80816000"/>
        <c:scaling>
          <c:orientation val="minMax"/>
        </c:scaling>
        <c:axPos val="l"/>
        <c:majorGridlines>
          <c:spPr>
            <a:ln w="3175">
              <a:solidFill>
                <a:srgbClr val="000000"/>
              </a:solidFill>
              <a:prstDash val="solid"/>
            </a:ln>
          </c:spPr>
        </c:majorGridlines>
        <c:title>
          <c:tx>
            <c:rich>
              <a:bodyPr rot="0" vert="horz"/>
              <a:lstStyle/>
              <a:p>
                <a:pPr>
                  <a:defRPr sz="1500" b="0" i="0" u="none" strike="noStrike" baseline="0">
                    <a:solidFill>
                      <a:srgbClr val="000000"/>
                    </a:solidFill>
                    <a:latin typeface="Calibri"/>
                    <a:ea typeface="Calibri"/>
                    <a:cs typeface="Calibri"/>
                  </a:defRPr>
                </a:pPr>
                <a:r>
                  <a:rPr lang="ru-RU" sz="1500" b="0" i="0" baseline="0"/>
                  <a:t> %</a:t>
                </a:r>
              </a:p>
            </c:rich>
          </c:tx>
          <c:layout>
            <c:manualLayout>
              <c:xMode val="edge"/>
              <c:yMode val="edge"/>
              <c:x val="8.7996636501308179E-2"/>
              <c:y val="1.0116001686839521E-3"/>
            </c:manualLayout>
          </c:layout>
          <c:spPr>
            <a:noFill/>
            <a:ln w="25400">
              <a:noFill/>
            </a:ln>
          </c:spPr>
        </c:title>
        <c:numFmt formatCode="General" sourceLinked="1"/>
        <c:tickLblPos val="nextTo"/>
        <c:spPr>
          <a:ln w="3175">
            <a:solidFill>
              <a:srgbClr val="000000"/>
            </a:solidFill>
            <a:prstDash val="solid"/>
          </a:ln>
        </c:spPr>
        <c:txPr>
          <a:bodyPr rot="0" vert="horz"/>
          <a:lstStyle/>
          <a:p>
            <a:pPr>
              <a:defRPr sz="1275" b="0" i="0" u="none" strike="noStrike" baseline="0">
                <a:solidFill>
                  <a:srgbClr val="000000"/>
                </a:solidFill>
                <a:latin typeface="Calibri"/>
                <a:ea typeface="Calibri"/>
                <a:cs typeface="Calibri"/>
              </a:defRPr>
            </a:pPr>
            <a:endParaRPr lang="ru-RU"/>
          </a:p>
        </c:txPr>
        <c:crossAx val="80814080"/>
        <c:crosses val="autoZero"/>
        <c:crossBetween val="between"/>
      </c:valAx>
      <c:spPr>
        <a:noFill/>
        <a:ln w="25400">
          <a:noFill/>
        </a:ln>
      </c:spPr>
    </c:plotArea>
    <c:legend>
      <c:legendPos val="b"/>
      <c:layout>
        <c:manualLayout>
          <c:xMode val="edge"/>
          <c:yMode val="edge"/>
          <c:x val="0"/>
          <c:y val="0.93857487238558912"/>
          <c:w val="0.99976504492148432"/>
          <c:h val="5.8968058968058956E-2"/>
        </c:manualLayout>
      </c:layout>
      <c:spPr>
        <a:noFill/>
        <a:ln w="3175">
          <a:solidFill>
            <a:srgbClr val="000000"/>
          </a:solidFill>
          <a:prstDash val="solid"/>
        </a:ln>
      </c:spPr>
      <c:txPr>
        <a:bodyPr/>
        <a:lstStyle/>
        <a:p>
          <a:pPr>
            <a:defRPr sz="1300" b="0" i="0" u="none" strike="noStrike" baseline="0">
              <a:solidFill>
                <a:srgbClr val="000000"/>
              </a:solidFill>
              <a:latin typeface="Times New Roman" pitchFamily="18" charset="0"/>
              <a:ea typeface="Calibri"/>
              <a:cs typeface="Calibri"/>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7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4630541871921252E-3"/>
          <c:y val="0.24296675191815856"/>
          <c:w val="0.99753694581273888"/>
          <c:h val="0.41176470588237163"/>
        </c:manualLayout>
      </c:layout>
      <c:pie3DChart>
        <c:varyColors val="1"/>
        <c:ser>
          <c:idx val="0"/>
          <c:order val="0"/>
          <c:tx>
            <c:strRef>
              <c:f>Sheet1!$A$2</c:f>
              <c:strCache>
                <c:ptCount val="1"/>
              </c:strCache>
            </c:strRef>
          </c:tx>
          <c:spPr>
            <a:solidFill>
              <a:schemeClr val="bg1">
                <a:lumMod val="85000"/>
              </a:schemeClr>
            </a:solidFill>
            <a:ln w="12700">
              <a:solidFill>
                <a:srgbClr val="000000"/>
              </a:solidFill>
              <a:prstDash val="solid"/>
            </a:ln>
          </c:spPr>
          <c:explosion val="21"/>
          <c:dPt>
            <c:idx val="0"/>
            <c:spPr>
              <a:blipFill>
                <a:blip xmlns:r="http://schemas.openxmlformats.org/officeDocument/2006/relationships" r:embed="rId1"/>
                <a:tile tx="0" ty="0" sx="100000" sy="100000" flip="none" algn="tl"/>
              </a:blipFill>
              <a:ln w="15875">
                <a:solidFill>
                  <a:schemeClr val="tx1"/>
                </a:solidFill>
                <a:prstDash val="solid"/>
              </a:ln>
            </c:spPr>
          </c:dPt>
          <c:dPt>
            <c:idx val="1"/>
            <c:explosion val="14"/>
            <c:spPr>
              <a:blipFill>
                <a:blip xmlns:r="http://schemas.openxmlformats.org/officeDocument/2006/relationships" r:embed="rId2"/>
                <a:tile tx="0" ty="0" sx="100000" sy="100000" flip="none" algn="tl"/>
              </a:blipFill>
              <a:ln w="12700">
                <a:solidFill>
                  <a:srgbClr val="000000"/>
                </a:solidFill>
                <a:prstDash val="solid"/>
              </a:ln>
            </c:spPr>
          </c:dPt>
          <c:dPt>
            <c:idx val="2"/>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w="12700">
                <a:solidFill>
                  <a:schemeClr val="tx1"/>
                </a:solidFill>
                <a:prstDash val="solid"/>
              </a:ln>
            </c:spPr>
          </c:dPt>
          <c:dPt>
            <c:idx val="3"/>
            <c:spPr>
              <a:solidFill>
                <a:schemeClr val="tx1"/>
              </a:solidFill>
              <a:ln w="12700">
                <a:solidFill>
                  <a:srgbClr val="000000"/>
                </a:solidFill>
                <a:prstDash val="solid"/>
              </a:ln>
            </c:spPr>
          </c:dPt>
          <c:dPt>
            <c:idx val="4"/>
            <c:spPr>
              <a:solidFill>
                <a:schemeClr val="bg2"/>
              </a:solidFill>
              <a:ln w="12700">
                <a:solidFill>
                  <a:srgbClr val="000000"/>
                </a:solidFill>
                <a:prstDash val="solid"/>
              </a:ln>
            </c:spPr>
          </c:dPt>
          <c:dPt>
            <c:idx val="6"/>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12700">
                <a:solidFill>
                  <a:srgbClr val="000000"/>
                </a:solidFill>
                <a:prstDash val="solid"/>
              </a:ln>
            </c:spPr>
          </c:dPt>
          <c:dLbls>
            <c:dLbl>
              <c:idx val="0"/>
              <c:layout>
                <c:manualLayout>
                  <c:x val="-8.3864687670009527E-2"/>
                  <c:y val="-0.100629329000769"/>
                </c:manualLayout>
              </c:layout>
              <c:dLblPos val="bestFit"/>
              <c:showPercent val="1"/>
            </c:dLbl>
            <c:dLbl>
              <c:idx val="1"/>
              <c:layout>
                <c:manualLayout>
                  <c:x val="-6.6703017475890719E-2"/>
                  <c:y val="0.11790755713608916"/>
                </c:manualLayout>
              </c:layout>
              <c:dLblPos val="bestFit"/>
              <c:showPercent val="1"/>
            </c:dLbl>
            <c:dLbl>
              <c:idx val="2"/>
              <c:layout>
                <c:manualLayout>
                  <c:x val="2.6682098673342251E-2"/>
                  <c:y val="7.8847910464623916E-2"/>
                </c:manualLayout>
              </c:layout>
              <c:dLblPos val="bestFit"/>
              <c:showPercent val="1"/>
            </c:dLbl>
            <c:dLbl>
              <c:idx val="3"/>
              <c:layout>
                <c:manualLayout>
                  <c:x val="-6.5416210407387113E-2"/>
                  <c:y val="-3.5693592876727256E-2"/>
                </c:manualLayout>
              </c:layout>
              <c:dLblPos val="bestFit"/>
              <c:showPercent val="1"/>
            </c:dLbl>
            <c:dLbl>
              <c:idx val="4"/>
              <c:layout>
                <c:manualLayout>
                  <c:x val="-1.3607567538805721E-2"/>
                  <c:y val="-7.7193081697552401E-2"/>
                </c:manualLayout>
              </c:layout>
              <c:dLblPos val="bestFit"/>
              <c:showPercent val="1"/>
            </c:dLbl>
            <c:dLbl>
              <c:idx val="5"/>
              <c:layout>
                <c:manualLayout>
                  <c:x val="7.8746528948470521E-2"/>
                  <c:y val="-6.4405357912386524E-2"/>
                </c:manualLayout>
              </c:layout>
              <c:dLblPos val="bestFit"/>
              <c:showPercent val="1"/>
            </c:dLbl>
            <c:dLbl>
              <c:idx val="6"/>
              <c:layout>
                <c:manualLayout>
                  <c:x val="0.13878975174523123"/>
                  <c:y val="-4.3944999856120534E-2"/>
                </c:manualLayout>
              </c:layout>
              <c:dLblPos val="bestFit"/>
              <c:showPercent val="1"/>
            </c:dLbl>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ru-RU"/>
              </a:p>
            </c:txPr>
            <c:showPercent val="1"/>
          </c:dLbls>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Sheet1!$B$2:$H$2</c:f>
              <c:numCache>
                <c:formatCode>General</c:formatCode>
                <c:ptCount val="7"/>
                <c:pt idx="0">
                  <c:v>21.4</c:v>
                </c:pt>
                <c:pt idx="1">
                  <c:v>9.9</c:v>
                </c:pt>
                <c:pt idx="2">
                  <c:v>59.7</c:v>
                </c:pt>
                <c:pt idx="3">
                  <c:v>6.4</c:v>
                </c:pt>
                <c:pt idx="4">
                  <c:v>0.30000000000000032</c:v>
                </c:pt>
                <c:pt idx="5">
                  <c:v>0.5</c:v>
                </c:pt>
                <c:pt idx="6">
                  <c:v>1.1000000000000001</c:v>
                </c:pt>
              </c:numCache>
            </c:numRef>
          </c:val>
        </c:ser>
        <c:ser>
          <c:idx val="1"/>
          <c:order val="1"/>
          <c:tx>
            <c:strRef>
              <c:f>Sheet1!$A$3</c:f>
              <c:strCache>
                <c:ptCount val="1"/>
              </c:strCache>
            </c:strRef>
          </c:tx>
          <c:spPr>
            <a:solidFill>
              <a:srgbClr val="993366"/>
            </a:solidFill>
            <a:ln w="12700">
              <a:solidFill>
                <a:srgbClr val="000000"/>
              </a:solidFill>
              <a:prstDash val="solid"/>
            </a:ln>
          </c:spPr>
          <c:explosion val="21"/>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explosion val="21"/>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Sheet1!$B$4:$H$4</c:f>
              <c:numCache>
                <c:formatCode>General</c:formatCode>
                <c:ptCount val="7"/>
              </c:numCache>
            </c:numRef>
          </c:val>
        </c:ser>
      </c:pie3DChart>
      <c:spPr>
        <a:noFill/>
        <a:ln w="12700">
          <a:solidFill>
            <a:srgbClr val="FFFFFF"/>
          </a:solidFill>
          <a:prstDash val="solid"/>
        </a:ln>
      </c:spPr>
    </c:plotArea>
    <c:legend>
      <c:legendPos val="b"/>
      <c:layout>
        <c:manualLayout>
          <c:xMode val="edge"/>
          <c:yMode val="edge"/>
          <c:x val="0"/>
          <c:y val="0.83471008076959075"/>
          <c:w val="0.99665309490072251"/>
          <c:h val="0.16321608061281573"/>
        </c:manualLayout>
      </c:layout>
      <c:spPr>
        <a:noFill/>
        <a:ln w="3175">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zero"/>
  </c:chart>
  <c:spPr>
    <a:noFill/>
    <a:ln>
      <a:solidFill>
        <a:schemeClr val="tx1">
          <a:alpha val="65000"/>
        </a:schemeClr>
      </a:solidFill>
    </a:ln>
  </c:spPr>
  <c:txPr>
    <a:bodyPr/>
    <a:lstStyle/>
    <a:p>
      <a:pPr>
        <a:defRPr sz="1175" b="1" i="0" u="none" strike="noStrike" baseline="0">
          <a:solidFill>
            <a:srgbClr val="000000"/>
          </a:solidFill>
          <a:latin typeface="Calibri"/>
          <a:ea typeface="Calibri"/>
          <a:cs typeface="Calibri"/>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2123893805309812E-3"/>
          <c:y val="0.21705426356590307"/>
          <c:w val="0.99778761061946963"/>
          <c:h val="0.4625322997416023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1"/>
          <c:dPt>
            <c:idx val="0"/>
            <c:spPr>
              <a:blipFill>
                <a:blip xmlns:r="http://schemas.openxmlformats.org/officeDocument/2006/relationships" r:embed="rId1"/>
                <a:tile tx="0" ty="0" sx="100000" sy="100000" flip="none" algn="tl"/>
              </a:blipFill>
              <a:ln w="12700">
                <a:solidFill>
                  <a:schemeClr val="tx1"/>
                </a:solidFill>
                <a:prstDash val="solid"/>
              </a:ln>
            </c:spPr>
          </c:dPt>
          <c:dPt>
            <c:idx val="1"/>
            <c:explosion val="14"/>
            <c:spPr>
              <a:solidFill>
                <a:schemeClr val="bg1">
                  <a:lumMod val="85000"/>
                </a:schemeClr>
              </a:solidFill>
              <a:ln w="12700">
                <a:solidFill>
                  <a:srgbClr val="000000"/>
                </a:solidFill>
                <a:prstDash val="solid"/>
              </a:ln>
            </c:spPr>
          </c:dPt>
          <c:dPt>
            <c:idx val="2"/>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w="12700">
                <a:solidFill>
                  <a:srgbClr val="000000"/>
                </a:solidFill>
                <a:prstDash val="solid"/>
              </a:ln>
            </c:spPr>
          </c:dPt>
          <c:dPt>
            <c:idx val="3"/>
            <c:spPr>
              <a:solidFill>
                <a:schemeClr val="tx1"/>
              </a:solidFill>
              <a:ln w="12700">
                <a:solidFill>
                  <a:srgbClr val="000000"/>
                </a:solidFill>
                <a:prstDash val="solid"/>
              </a:ln>
            </c:spPr>
          </c:dPt>
          <c:dPt>
            <c:idx val="4"/>
            <c:spPr>
              <a:solidFill>
                <a:schemeClr val="tx1">
                  <a:lumMod val="50000"/>
                  <a:lumOff val="50000"/>
                </a:schemeClr>
              </a:solidFill>
              <a:ln w="12700">
                <a:solidFill>
                  <a:srgbClr val="000000"/>
                </a:solidFill>
                <a:prstDash val="solid"/>
              </a:ln>
            </c:spPr>
          </c:dPt>
          <c:dPt>
            <c:idx val="5"/>
            <c:spPr>
              <a:solidFill>
                <a:schemeClr val="bg1">
                  <a:lumMod val="85000"/>
                </a:schemeClr>
              </a:solidFill>
              <a:ln w="12700">
                <a:solidFill>
                  <a:srgbClr val="000000"/>
                </a:solidFill>
                <a:prstDash val="solid"/>
              </a:ln>
            </c:spPr>
          </c:dPt>
          <c:dPt>
            <c:idx val="6"/>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12700">
                <a:solidFill>
                  <a:srgbClr val="000000"/>
                </a:solidFill>
                <a:prstDash val="solid"/>
              </a:ln>
            </c:spPr>
          </c:dPt>
          <c:dLbls>
            <c:dLbl>
              <c:idx val="0"/>
              <c:layout>
                <c:manualLayout>
                  <c:x val="-8.1303993275981173E-2"/>
                  <c:y val="-3.2291776309872212E-2"/>
                </c:manualLayout>
              </c:layout>
              <c:dLblPos val="bestFit"/>
              <c:showPercent val="1"/>
            </c:dLbl>
            <c:dLbl>
              <c:idx val="1"/>
              <c:layout>
                <c:manualLayout>
                  <c:x val="-8.0125181456098728E-3"/>
                  <c:y val="-0.10058878074603129"/>
                </c:manualLayout>
              </c:layout>
              <c:dLblPos val="bestFit"/>
              <c:showPercent val="1"/>
            </c:dLbl>
            <c:dLbl>
              <c:idx val="2"/>
              <c:layout>
                <c:manualLayout>
                  <c:x val="-0.27285139538572845"/>
                  <c:y val="1.6715688934993631E-2"/>
                </c:manualLayout>
              </c:layout>
              <c:dLblPos val="bestFit"/>
              <c:showPercent val="1"/>
            </c:dLbl>
            <c:dLbl>
              <c:idx val="3"/>
              <c:layout>
                <c:manualLayout>
                  <c:x val="-6.9367494590133208E-2"/>
                  <c:y val="-2.455415555628325E-2"/>
                </c:manualLayout>
              </c:layout>
              <c:dLblPos val="bestFit"/>
              <c:showPercent val="1"/>
            </c:dLbl>
            <c:dLbl>
              <c:idx val="4"/>
              <c:layout>
                <c:manualLayout>
                  <c:x val="-7.0773592962987381E-2"/>
                  <c:y val="-5.7262917116326681E-2"/>
                </c:manualLayout>
              </c:layout>
              <c:dLblPos val="bestFit"/>
              <c:showPercent val="1"/>
            </c:dLbl>
            <c:dLbl>
              <c:idx val="5"/>
              <c:layout>
                <c:manualLayout>
                  <c:x val="3.6527950096342549E-2"/>
                  <c:y val="-0.1325112610586848"/>
                </c:manualLayout>
              </c:layout>
              <c:dLblPos val="bestFit"/>
              <c:showPercent val="1"/>
            </c:dLbl>
            <c:dLbl>
              <c:idx val="6"/>
              <c:layout>
                <c:manualLayout>
                  <c:x val="0.1586805943303749"/>
                  <c:y val="-0.11351785935667888"/>
                </c:manualLayout>
              </c:layout>
              <c:dLblPos val="bestFit"/>
              <c:showPercent val="1"/>
            </c:dLbl>
            <c:numFmt formatCode="0.0%" sourceLinked="0"/>
            <c:spPr>
              <a:noFill/>
              <a:ln w="25400">
                <a:noFill/>
              </a:ln>
            </c:spPr>
            <c:txPr>
              <a:bodyPr/>
              <a:lstStyle/>
              <a:p>
                <a:pPr>
                  <a:defRPr sz="1550" b="1" i="0" u="none" strike="noStrike" baseline="0">
                    <a:solidFill>
                      <a:srgbClr val="000000"/>
                    </a:solidFill>
                    <a:latin typeface="Calibri"/>
                    <a:ea typeface="Calibri"/>
                    <a:cs typeface="Calibri"/>
                  </a:defRPr>
                </a:pPr>
                <a:endParaRPr lang="ru-RU"/>
              </a:p>
            </c:txPr>
            <c:showPercent val="1"/>
          </c:dLbls>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Sheet1!$B$2:$H$2</c:f>
              <c:numCache>
                <c:formatCode>General</c:formatCode>
                <c:ptCount val="7"/>
                <c:pt idx="0">
                  <c:v>9.2000000000000011</c:v>
                </c:pt>
                <c:pt idx="1">
                  <c:v>6.8</c:v>
                </c:pt>
                <c:pt idx="2">
                  <c:v>71.099999999999994</c:v>
                </c:pt>
                <c:pt idx="3">
                  <c:v>6.6</c:v>
                </c:pt>
                <c:pt idx="4">
                  <c:v>0.4</c:v>
                </c:pt>
                <c:pt idx="5">
                  <c:v>1.4</c:v>
                </c:pt>
                <c:pt idx="6">
                  <c:v>4.5</c:v>
                </c:pt>
              </c:numCache>
            </c:numRef>
          </c:val>
        </c:ser>
        <c:ser>
          <c:idx val="1"/>
          <c:order val="1"/>
          <c:tx>
            <c:strRef>
              <c:f>Sheet1!$A$3</c:f>
              <c:strCache>
                <c:ptCount val="1"/>
              </c:strCache>
            </c:strRef>
          </c:tx>
          <c:spPr>
            <a:solidFill>
              <a:srgbClr val="993366"/>
            </a:solidFill>
            <a:ln w="12700">
              <a:solidFill>
                <a:srgbClr val="000000"/>
              </a:solidFill>
              <a:prstDash val="solid"/>
            </a:ln>
          </c:spPr>
          <c:explosion val="21"/>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explosion val="21"/>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cat>
            <c:strRef>
              <c:f>Sheet1!$B$1:$H$1</c:f>
              <c:strCache>
                <c:ptCount val="7"/>
                <c:pt idx="0">
                  <c:v>Тверді</c:v>
                </c:pt>
                <c:pt idx="1">
                  <c:v>Діоксид сірки</c:v>
                </c:pt>
                <c:pt idx="2">
                  <c:v>Оксид вуглецю</c:v>
                </c:pt>
                <c:pt idx="3">
                  <c:v>Оксид азоту</c:v>
                </c:pt>
                <c:pt idx="4">
                  <c:v>Вуглеводні</c:v>
                </c:pt>
                <c:pt idx="5">
                  <c:v>ЛОС</c:v>
                </c:pt>
                <c:pt idx="6">
                  <c:v>Iнші </c:v>
                </c:pt>
              </c:strCache>
            </c:strRef>
          </c:cat>
          <c:val>
            <c:numRef>
              <c:f>Sheet1!$B$4:$H$4</c:f>
              <c:numCache>
                <c:formatCode>General</c:formatCode>
                <c:ptCount val="7"/>
              </c:numCache>
            </c:numRef>
          </c:val>
        </c:ser>
      </c:pie3DChart>
      <c:spPr>
        <a:noFill/>
        <a:ln w="12700">
          <a:solidFill>
            <a:srgbClr val="FFFFFF"/>
          </a:solidFill>
          <a:prstDash val="solid"/>
        </a:ln>
      </c:spPr>
    </c:plotArea>
    <c:legend>
      <c:legendPos val="b"/>
      <c:layout>
        <c:manualLayout>
          <c:xMode val="edge"/>
          <c:yMode val="edge"/>
          <c:x val="0"/>
          <c:y val="0.81474100372214175"/>
          <c:w val="0.99972569488039564"/>
          <c:h val="0.18414379387247029"/>
        </c:manualLayout>
      </c:layout>
      <c:spPr>
        <a:noFill/>
        <a:ln w="3175">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zero"/>
  </c:chart>
  <c:spPr>
    <a:noFill/>
    <a:ln w="1270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81434599156118"/>
          <c:y val="6.0606060606060622E-2"/>
          <c:w val="0.78691983122362874"/>
          <c:h val="0.72294372294373765"/>
        </c:manualLayout>
      </c:layout>
      <c:lineChart>
        <c:grouping val="standard"/>
        <c:ser>
          <c:idx val="1"/>
          <c:order val="0"/>
          <c:tx>
            <c:strRef>
              <c:f>Sheet1!$A$2</c:f>
              <c:strCache>
                <c:ptCount val="1"/>
                <c:pt idx="0">
                  <c:v>валові викиди від стаціонарних джерел</c:v>
                </c:pt>
              </c:strCache>
            </c:strRef>
          </c:tx>
          <c:spPr>
            <a:ln w="12700">
              <a:solidFill>
                <a:schemeClr val="tx1"/>
              </a:solidFill>
              <a:prstDash val="solid"/>
            </a:ln>
          </c:spPr>
          <c:marker>
            <c:symbol val="triangle"/>
            <c:size val="9"/>
            <c:spPr>
              <a:solidFill>
                <a:schemeClr val="tx1"/>
              </a:solidFill>
              <a:ln>
                <a:solidFill>
                  <a:schemeClr val="bg1">
                    <a:lumMod val="85000"/>
                  </a:schemeClr>
                </a:solidFill>
                <a:prstDash val="solid"/>
              </a:ln>
            </c:spPr>
          </c:marker>
          <c:dLbls>
            <c:dLbl>
              <c:idx val="0"/>
              <c:layout>
                <c:manualLayout>
                  <c:x val="-1.4609889660571041E-2"/>
                  <c:y val="-4.6105016919110092E-2"/>
                </c:manualLayout>
              </c:layout>
              <c:dLblPos val="r"/>
              <c:showVal val="1"/>
            </c:dLbl>
            <c:dLbl>
              <c:idx val="1"/>
              <c:layout>
                <c:manualLayout>
                  <c:x val="-2.4652847412863794E-2"/>
                  <c:y val="-2.7928511054762208E-2"/>
                </c:manualLayout>
              </c:layout>
              <c:dLblPos val="r"/>
              <c:showVal val="1"/>
            </c:dLbl>
            <c:dLbl>
              <c:idx val="2"/>
              <c:layout>
                <c:manualLayout>
                  <c:x val="-5.8237360204713463E-2"/>
                  <c:y val="5.1650874149205925E-2"/>
                </c:manualLayout>
              </c:layout>
              <c:dLblPos val="r"/>
              <c:showVal val="1"/>
            </c:dLbl>
            <c:dLbl>
              <c:idx val="3"/>
              <c:layout>
                <c:manualLayout>
                  <c:x val="-2.3727801248226037E-2"/>
                  <c:y val="-3.2411139285556292E-2"/>
                </c:manualLayout>
              </c:layout>
              <c:dLblPos val="r"/>
              <c:showVal val="1"/>
            </c:dLbl>
            <c:dLbl>
              <c:idx val="4"/>
              <c:layout>
                <c:manualLayout>
                  <c:x val="-4.8860212932673924E-2"/>
                  <c:y val="4.0888162284798975E-2"/>
                </c:manualLayout>
              </c:layout>
              <c:dLblPos val="r"/>
              <c:showVal val="1"/>
            </c:dLbl>
            <c:dLbl>
              <c:idx val="5"/>
              <c:layout>
                <c:manualLayout>
                  <c:x val="-3.0787785138548678E-2"/>
                  <c:y val="-4.5012011210464123E-2"/>
                </c:manualLayout>
              </c:layout>
              <c:dLblPos val="r"/>
              <c:showVal val="1"/>
            </c:dLbl>
            <c:dLbl>
              <c:idx val="6"/>
              <c:layout>
                <c:manualLayout>
                  <c:x val="-5.9846793681061432E-2"/>
                  <c:y val="3.6414431246941589E-2"/>
                </c:manualLayout>
              </c:layout>
              <c:dLblPos val="r"/>
              <c:showVal val="1"/>
            </c:dLbl>
            <c:dLbl>
              <c:idx val="7"/>
              <c:layout>
                <c:manualLayout>
                  <c:x val="-3.3174866711598409E-2"/>
                  <c:y val="3.7048801103251955E-2"/>
                </c:manualLayout>
              </c:layout>
              <c:dLblPos val="r"/>
              <c:showVal val="1"/>
            </c:dLbl>
            <c:dLbl>
              <c:idx val="8"/>
              <c:layout>
                <c:manualLayout>
                  <c:x val="-3.5613565005835651E-2"/>
                  <c:y val="4.6798789981760784E-2"/>
                </c:manualLayout>
              </c:layout>
              <c:dLblPos val="r"/>
              <c:showVal val="1"/>
            </c:dLbl>
            <c:dLbl>
              <c:idx val="9"/>
              <c:layout>
                <c:manualLayout>
                  <c:x val="-3.1751845215590296E-2"/>
                  <c:y val="-4.3411183771520076E-2"/>
                </c:manualLayout>
              </c:layout>
              <c:dLblPos val="r"/>
              <c:showVal val="1"/>
            </c:dLbl>
            <c:dLbl>
              <c:idx val="10"/>
              <c:layout>
                <c:manualLayout>
                  <c:x val="-3.0982087573082601E-2"/>
                  <c:y val="-3.5022910271809496E-2"/>
                </c:manualLayout>
              </c:layout>
              <c:dLblPos val="r"/>
              <c:showVal val="1"/>
            </c:dLbl>
            <c:dLbl>
              <c:idx val="11"/>
              <c:layout>
                <c:manualLayout>
                  <c:x val="-5.5938498293141924E-2"/>
                  <c:y val="3.7232083277726452E-2"/>
                </c:manualLayout>
              </c:layout>
              <c:dLblPos val="r"/>
              <c:showVal val="1"/>
            </c:dLbl>
            <c:dLbl>
              <c:idx val="12"/>
              <c:layout>
                <c:manualLayout>
                  <c:x val="-3.7544534490599954E-2"/>
                  <c:y val="4.1235152809288668E-2"/>
                </c:manualLayout>
              </c:layout>
              <c:dLblPos val="r"/>
              <c:showVal val="1"/>
            </c:dLbl>
            <c:dLbl>
              <c:idx val="13"/>
              <c:layout>
                <c:manualLayout>
                  <c:x val="-5.4279749478079245E-2"/>
                  <c:y val="-2.8248587570621472E-2"/>
                </c:manualLayout>
              </c:layout>
              <c:showVal val="1"/>
            </c:dLbl>
            <c:dLbl>
              <c:idx val="14"/>
              <c:layout>
                <c:manualLayout>
                  <c:x val="-5.5637565137343324E-2"/>
                  <c:y val="-2.9530450642822188E-2"/>
                </c:manualLayout>
              </c:layout>
              <c:dLblPos val="r"/>
              <c:showVal val="1"/>
            </c:dLbl>
            <c:dLbl>
              <c:idx val="15"/>
              <c:layout>
                <c:manualLayout>
                  <c:x val="-3.7461684721560216E-2"/>
                  <c:y val="-5.1078339783798207E-2"/>
                </c:manualLayout>
              </c:layout>
              <c:dLblPos val="r"/>
              <c:showVal val="1"/>
            </c:dLbl>
            <c:dLbl>
              <c:idx val="16"/>
              <c:layout>
                <c:manualLayout>
                  <c:x val="-4.2025545345453857E-2"/>
                  <c:y val="3.5655055829885672E-2"/>
                </c:manualLayout>
              </c:layout>
              <c:dLblPos val="r"/>
              <c:showVal val="1"/>
            </c:dLbl>
            <c:dLbl>
              <c:idx val="17"/>
              <c:layout>
                <c:manualLayout>
                  <c:x val="-1.847407383054164E-2"/>
                  <c:y val="-3.1431780773167196E-2"/>
                </c:manualLayout>
              </c:layout>
              <c:dLblPos val="r"/>
              <c:showVal val="1"/>
            </c:dLbl>
            <c:dLbl>
              <c:idx val="18"/>
              <c:layout>
                <c:manualLayout>
                  <c:x val="-6.1977325903155495E-2"/>
                  <c:y val="3.0792739890564531E-2"/>
                </c:manualLayout>
              </c:layout>
              <c:dLblPos val="r"/>
              <c:showVal val="1"/>
            </c:dLbl>
            <c:dLbl>
              <c:idx val="19"/>
              <c:layout>
                <c:manualLayout>
                  <c:x val="-3.4851697817522252E-2"/>
                  <c:y val="3.1616175096757002E-2"/>
                </c:manualLayout>
              </c:layout>
              <c:dLblPos val="r"/>
              <c:showVal val="1"/>
            </c:dLbl>
            <c:dLbl>
              <c:idx val="20"/>
              <c:layout>
                <c:manualLayout>
                  <c:x val="-4.5773291908450961E-2"/>
                  <c:y val="-2.3963477022999252E-2"/>
                </c:manualLayout>
              </c:layout>
              <c:dLblPos val="r"/>
              <c:showVal val="1"/>
            </c:dLbl>
            <c:dLbl>
              <c:idx val="21"/>
              <c:layout>
                <c:manualLayout>
                  <c:x val="-4.1662803631800721E-2"/>
                  <c:y val="-4.2002313270163232E-2"/>
                </c:manualLayout>
              </c:layout>
              <c:dLblPos val="r"/>
              <c:showVal val="1"/>
            </c:dLbl>
            <c:spPr>
              <a:noFill/>
              <a:ln w="25400">
                <a:noFill/>
              </a:ln>
            </c:spPr>
            <c:txPr>
              <a:bodyPr/>
              <a:lstStyle/>
              <a:p>
                <a:pPr>
                  <a:defRPr sz="1400" b="0" i="0" u="none" strike="noStrike" baseline="0">
                    <a:solidFill>
                      <a:srgbClr val="000000"/>
                    </a:solidFill>
                    <a:latin typeface="Times New Roman" pitchFamily="18" charset="0"/>
                    <a:ea typeface="Calibri"/>
                    <a:cs typeface="Calibri"/>
                  </a:defRPr>
                </a:pPr>
                <a:endParaRPr lang="ru-RU"/>
              </a:p>
            </c:txPr>
            <c:showVal val="1"/>
          </c:dLbls>
          <c:cat>
            <c:numRef>
              <c:f>Sheet1!$B$1:$W$1</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Sheet1!$B$2:$W$2</c:f>
              <c:numCache>
                <c:formatCode>General</c:formatCode>
                <c:ptCount val="22"/>
                <c:pt idx="0">
                  <c:v>222.3</c:v>
                </c:pt>
                <c:pt idx="1">
                  <c:v>208.3</c:v>
                </c:pt>
                <c:pt idx="2">
                  <c:v>200.5</c:v>
                </c:pt>
                <c:pt idx="3">
                  <c:v>165.1</c:v>
                </c:pt>
                <c:pt idx="4">
                  <c:v>151.5</c:v>
                </c:pt>
                <c:pt idx="5">
                  <c:v>157</c:v>
                </c:pt>
                <c:pt idx="6">
                  <c:v>143.80000000000001</c:v>
                </c:pt>
                <c:pt idx="7">
                  <c:v>141</c:v>
                </c:pt>
                <c:pt idx="8">
                  <c:v>137.80000000000001</c:v>
                </c:pt>
                <c:pt idx="9">
                  <c:v>142</c:v>
                </c:pt>
                <c:pt idx="10">
                  <c:v>135.5</c:v>
                </c:pt>
                <c:pt idx="11">
                  <c:v>125.7</c:v>
                </c:pt>
                <c:pt idx="12">
                  <c:v>123.9</c:v>
                </c:pt>
                <c:pt idx="13">
                  <c:v>130.6</c:v>
                </c:pt>
                <c:pt idx="14">
                  <c:v>151.9</c:v>
                </c:pt>
                <c:pt idx="15">
                  <c:v>153.9</c:v>
                </c:pt>
                <c:pt idx="16">
                  <c:v>149.5</c:v>
                </c:pt>
                <c:pt idx="17">
                  <c:v>147.5</c:v>
                </c:pt>
                <c:pt idx="18">
                  <c:v>130.4</c:v>
                </c:pt>
                <c:pt idx="19">
                  <c:v>94.3</c:v>
                </c:pt>
                <c:pt idx="20">
                  <c:v>109.6</c:v>
                </c:pt>
                <c:pt idx="21">
                  <c:v>117</c:v>
                </c:pt>
              </c:numCache>
            </c:numRef>
          </c:val>
        </c:ser>
        <c:marker val="1"/>
        <c:axId val="76225152"/>
        <c:axId val="76255616"/>
      </c:lineChart>
      <c:lineChart>
        <c:grouping val="standard"/>
        <c:ser>
          <c:idx val="0"/>
          <c:order val="1"/>
          <c:tx>
            <c:strRef>
              <c:f>Sheet1!$A$3</c:f>
              <c:strCache>
                <c:ptCount val="1"/>
                <c:pt idx="0">
                  <c:v>ПЗ/ГДЗ</c:v>
                </c:pt>
              </c:strCache>
            </c:strRef>
          </c:tx>
          <c:spPr>
            <a:ln w="12700">
              <a:solidFill>
                <a:srgbClr val="000080"/>
              </a:solidFill>
              <a:prstDash val="solid"/>
            </a:ln>
          </c:spPr>
          <c:marker>
            <c:symbol val="diamond"/>
            <c:size val="10"/>
            <c:spPr>
              <a:solidFill>
                <a:schemeClr val="tx1">
                  <a:lumMod val="65000"/>
                  <a:lumOff val="35000"/>
                </a:schemeClr>
              </a:solidFill>
              <a:ln>
                <a:solidFill>
                  <a:schemeClr val="tx1"/>
                </a:solidFill>
                <a:prstDash val="solid"/>
              </a:ln>
            </c:spPr>
          </c:marker>
          <c:dLbls>
            <c:dLbl>
              <c:idx val="0"/>
              <c:layout>
                <c:manualLayout>
                  <c:x val="-2.0536002937002393E-2"/>
                  <c:y val="3.837448285066062E-2"/>
                </c:manualLayout>
              </c:layout>
              <c:dLblPos val="r"/>
              <c:showVal val="1"/>
            </c:dLbl>
            <c:dLbl>
              <c:idx val="1"/>
              <c:layout>
                <c:manualLayout>
                  <c:x val="-3.525202877823988E-2"/>
                  <c:y val="-5.0036923350684534E-2"/>
                </c:manualLayout>
              </c:layout>
              <c:dLblPos val="r"/>
              <c:showVal val="1"/>
            </c:dLbl>
            <c:dLbl>
              <c:idx val="2"/>
              <c:layout>
                <c:manualLayout>
                  <c:x val="-2.9456928531115215E-2"/>
                  <c:y val="-3.8445882823970212E-2"/>
                </c:manualLayout>
              </c:layout>
              <c:dLblPos val="r"/>
              <c:showVal val="1"/>
            </c:dLbl>
            <c:dLbl>
              <c:idx val="3"/>
              <c:layout>
                <c:manualLayout>
                  <c:x val="-3.8224866985572536E-2"/>
                  <c:y val="4.0560968014591393E-2"/>
                </c:manualLayout>
              </c:layout>
              <c:dLblPos val="r"/>
              <c:showVal val="1"/>
            </c:dLbl>
            <c:dLbl>
              <c:idx val="4"/>
              <c:layout>
                <c:manualLayout>
                  <c:x val="-4.7519054898932114E-2"/>
                  <c:y val="3.7501890653498841E-2"/>
                </c:manualLayout>
              </c:layout>
              <c:dLblPos val="r"/>
              <c:showVal val="1"/>
            </c:dLbl>
            <c:dLbl>
              <c:idx val="5"/>
              <c:layout>
                <c:manualLayout>
                  <c:x val="-3.2758742357596106E-2"/>
                  <c:y val="5.0519544070858007E-2"/>
                </c:manualLayout>
              </c:layout>
              <c:dLblPos val="r"/>
              <c:showVal val="1"/>
            </c:dLbl>
            <c:dLbl>
              <c:idx val="6"/>
              <c:layout>
                <c:manualLayout>
                  <c:x val="-3.3292675576304616E-2"/>
                  <c:y val="-4.1869967525245813E-2"/>
                </c:manualLayout>
              </c:layout>
              <c:dLblPos val="r"/>
              <c:showVal val="1"/>
            </c:dLbl>
            <c:dLbl>
              <c:idx val="7"/>
              <c:layout>
                <c:manualLayout>
                  <c:x val="-3.9525915210494401E-2"/>
                  <c:y val="3.5726900662840871E-2"/>
                </c:manualLayout>
              </c:layout>
              <c:dLblPos val="r"/>
              <c:showVal val="1"/>
            </c:dLbl>
            <c:dLbl>
              <c:idx val="8"/>
              <c:layout>
                <c:manualLayout>
                  <c:x val="-1.4626600693702621E-2"/>
                  <c:y val="-4.6597490991592834E-2"/>
                </c:manualLayout>
              </c:layout>
              <c:dLblPos val="r"/>
              <c:showVal val="1"/>
            </c:dLbl>
            <c:dLbl>
              <c:idx val="9"/>
              <c:layout>
                <c:manualLayout>
                  <c:x val="-3.9875944525725258E-2"/>
                  <c:y val="4.1908003025045597E-2"/>
                </c:manualLayout>
              </c:layout>
              <c:dLblPos val="r"/>
              <c:showVal val="1"/>
            </c:dLbl>
            <c:dLbl>
              <c:idx val="10"/>
              <c:layout>
                <c:manualLayout>
                  <c:x val="-3.0169506737716283E-2"/>
                  <c:y val="5.257577201925321E-2"/>
                </c:manualLayout>
              </c:layout>
              <c:dLblPos val="r"/>
              <c:showVal val="1"/>
            </c:dLbl>
            <c:dLbl>
              <c:idx val="11"/>
              <c:layout>
                <c:manualLayout>
                  <c:x val="-2.548868760924719E-2"/>
                  <c:y val="4.0321855954446414E-2"/>
                </c:manualLayout>
              </c:layout>
              <c:dLblPos val="r"/>
              <c:showVal val="1"/>
            </c:dLbl>
            <c:dLbl>
              <c:idx val="12"/>
              <c:layout>
                <c:manualLayout>
                  <c:x val="-2.5758394653246239E-2"/>
                  <c:y val="4.9581554616920917E-2"/>
                </c:manualLayout>
              </c:layout>
              <c:dLblPos val="r"/>
              <c:showVal val="1"/>
            </c:dLbl>
            <c:dLbl>
              <c:idx val="14"/>
              <c:layout>
                <c:manualLayout>
                  <c:x val="-1.2526096033402922E-2"/>
                  <c:y val="-1.6949152542372881E-2"/>
                </c:manualLayout>
              </c:layout>
              <c:showVal val="1"/>
            </c:dLbl>
            <c:dLbl>
              <c:idx val="15"/>
              <c:layout>
                <c:manualLayout>
                  <c:x val="-1.5309672929714684E-2"/>
                  <c:y val="-2.5423951243382707E-2"/>
                </c:manualLayout>
              </c:layout>
              <c:showVal val="1"/>
            </c:dLbl>
            <c:dLbl>
              <c:idx val="16"/>
              <c:layout>
                <c:manualLayout>
                  <c:x val="-4.9460216220362903E-2"/>
                  <c:y val="1.9160549846524023E-2"/>
                </c:manualLayout>
              </c:layout>
              <c:dLblPos val="r"/>
              <c:showVal val="1"/>
            </c:dLbl>
            <c:dLbl>
              <c:idx val="17"/>
              <c:layout>
                <c:manualLayout>
                  <c:x val="-4.1892284341284933E-2"/>
                  <c:y val="3.3269051114373414E-2"/>
                </c:manualLayout>
              </c:layout>
              <c:dLblPos val="r"/>
              <c:showVal val="1"/>
            </c:dLbl>
            <c:dLbl>
              <c:idx val="18"/>
              <c:layout>
                <c:manualLayout>
                  <c:x val="-4.5854936191432112E-2"/>
                  <c:y val="-2.9359846968281506E-2"/>
                </c:manualLayout>
              </c:layout>
              <c:dLblPos val="r"/>
              <c:showVal val="1"/>
            </c:dLbl>
            <c:dLbl>
              <c:idx val="19"/>
              <c:layout>
                <c:manualLayout>
                  <c:x val="-4.3605280028931832E-2"/>
                  <c:y val="3.0913074425019987E-2"/>
                </c:manualLayout>
              </c:layout>
              <c:dLblPos val="r"/>
              <c:showVal val="1"/>
            </c:dLbl>
            <c:dLbl>
              <c:idx val="20"/>
              <c:layout>
                <c:manualLayout>
                  <c:x val="-2.389229530024822E-2"/>
                  <c:y val="4.2317718759732934E-2"/>
                </c:manualLayout>
              </c:layout>
              <c:dLblPos val="r"/>
              <c:showVal val="1"/>
            </c:dLbl>
            <c:dLbl>
              <c:idx val="21"/>
              <c:layout>
                <c:manualLayout>
                  <c:x val="-3.6278554950986031E-2"/>
                  <c:y val="-3.1484496641309666E-2"/>
                </c:manualLayout>
              </c:layout>
              <c:dLblPos val="r"/>
              <c:showVal val="1"/>
            </c:dLbl>
            <c:spPr>
              <a:noFill/>
              <a:ln w="25400">
                <a:noFill/>
              </a:ln>
            </c:spPr>
            <c:txPr>
              <a:bodyPr/>
              <a:lstStyle/>
              <a:p>
                <a:pPr>
                  <a:defRPr sz="1400" b="0" i="0" u="none" strike="noStrike" baseline="0">
                    <a:solidFill>
                      <a:srgbClr val="000000"/>
                    </a:solidFill>
                    <a:latin typeface="Times New Roman" pitchFamily="18" charset="0"/>
                    <a:ea typeface="Calibri"/>
                    <a:cs typeface="Calibri"/>
                  </a:defRPr>
                </a:pPr>
                <a:endParaRPr lang="ru-RU"/>
              </a:p>
            </c:txPr>
            <c:showVal val="1"/>
          </c:dLbls>
          <c:cat>
            <c:numRef>
              <c:f>Sheet1!$B$1:$W$1</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Sheet1!$B$3:$W$3</c:f>
              <c:numCache>
                <c:formatCode>General</c:formatCode>
                <c:ptCount val="22"/>
                <c:pt idx="0">
                  <c:v>4.3</c:v>
                </c:pt>
                <c:pt idx="1">
                  <c:v>4.8</c:v>
                </c:pt>
                <c:pt idx="2">
                  <c:v>5.7</c:v>
                </c:pt>
                <c:pt idx="3">
                  <c:v>5.5</c:v>
                </c:pt>
                <c:pt idx="4">
                  <c:v>4.4000000000000004</c:v>
                </c:pt>
                <c:pt idx="5">
                  <c:v>3.4</c:v>
                </c:pt>
                <c:pt idx="6">
                  <c:v>3.7</c:v>
                </c:pt>
                <c:pt idx="7">
                  <c:v>3.3</c:v>
                </c:pt>
                <c:pt idx="8">
                  <c:v>3.3</c:v>
                </c:pt>
                <c:pt idx="9">
                  <c:v>3.1</c:v>
                </c:pt>
                <c:pt idx="10">
                  <c:v>2.5</c:v>
                </c:pt>
                <c:pt idx="11">
                  <c:v>4.8</c:v>
                </c:pt>
                <c:pt idx="12">
                  <c:v>3.6</c:v>
                </c:pt>
                <c:pt idx="13">
                  <c:v>5</c:v>
                </c:pt>
                <c:pt idx="14">
                  <c:v>6.4</c:v>
                </c:pt>
                <c:pt idx="15">
                  <c:v>4.8</c:v>
                </c:pt>
                <c:pt idx="16">
                  <c:v>3.5</c:v>
                </c:pt>
                <c:pt idx="17">
                  <c:v>3.3</c:v>
                </c:pt>
                <c:pt idx="18">
                  <c:v>3.7</c:v>
                </c:pt>
                <c:pt idx="19">
                  <c:v>3.2</c:v>
                </c:pt>
                <c:pt idx="20">
                  <c:v>3.6</c:v>
                </c:pt>
                <c:pt idx="21">
                  <c:v>4.2</c:v>
                </c:pt>
              </c:numCache>
            </c:numRef>
          </c:val>
        </c:ser>
        <c:marker val="1"/>
        <c:axId val="76257536"/>
        <c:axId val="76820480"/>
      </c:lineChart>
      <c:catAx>
        <c:axId val="76225152"/>
        <c:scaling>
          <c:orientation val="minMax"/>
        </c:scaling>
        <c:axPos val="b"/>
        <c:numFmt formatCode="General" sourceLinked="1"/>
        <c:majorTickMark val="cross"/>
        <c:tickLblPos val="nextTo"/>
        <c:spPr>
          <a:ln w="3175">
            <a:solidFill>
              <a:srgbClr val="000000"/>
            </a:solidFill>
            <a:prstDash val="solid"/>
          </a:ln>
        </c:spPr>
        <c:txPr>
          <a:bodyPr rot="-2700000" vert="horz"/>
          <a:lstStyle/>
          <a:p>
            <a:pPr>
              <a:defRPr sz="1200" b="0" i="0" u="none" strike="noStrike" baseline="0">
                <a:solidFill>
                  <a:srgbClr val="000000"/>
                </a:solidFill>
                <a:latin typeface="Times New Roman" pitchFamily="18" charset="0"/>
                <a:ea typeface="Calibri"/>
                <a:cs typeface="Calibri"/>
              </a:defRPr>
            </a:pPr>
            <a:endParaRPr lang="ru-RU"/>
          </a:p>
        </c:txPr>
        <c:crossAx val="76255616"/>
        <c:crosses val="autoZero"/>
        <c:lblAlgn val="ctr"/>
        <c:lblOffset val="100"/>
        <c:tickLblSkip val="1"/>
        <c:tickMarkSkip val="1"/>
      </c:catAx>
      <c:valAx>
        <c:axId val="76255616"/>
        <c:scaling>
          <c:orientation val="minMax"/>
        </c:scaling>
        <c:axPos val="l"/>
        <c:title>
          <c:tx>
            <c:rich>
              <a:bodyPr rot="0" vert="horz"/>
              <a:lstStyle/>
              <a:p>
                <a:pPr>
                  <a:defRPr sz="1400" b="0" i="0" u="none" strike="noStrike" baseline="0">
                    <a:solidFill>
                      <a:srgbClr val="000000"/>
                    </a:solidFill>
                    <a:latin typeface="Times New Roman" pitchFamily="18" charset="0"/>
                    <a:ea typeface="Calibri"/>
                    <a:cs typeface="Calibri"/>
                  </a:defRPr>
                </a:pPr>
                <a:r>
                  <a:rPr lang="ru-RU" sz="1400" b="0" i="0" baseline="0">
                    <a:latin typeface="Times New Roman" pitchFamily="18" charset="0"/>
                  </a:rPr>
                  <a:t> тис.т</a:t>
                </a:r>
              </a:p>
            </c:rich>
          </c:tx>
          <c:layout>
            <c:manualLayout>
              <c:xMode val="edge"/>
              <c:yMode val="edge"/>
              <c:x val="8.8151715899813243E-2"/>
              <c:y val="2.5679523110458792E-3"/>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475" b="0" i="0" u="none" strike="noStrike" baseline="0">
                <a:solidFill>
                  <a:srgbClr val="000000"/>
                </a:solidFill>
                <a:latin typeface="Times New Roman" pitchFamily="18" charset="0"/>
                <a:ea typeface="Calibri"/>
                <a:cs typeface="Calibri"/>
              </a:defRPr>
            </a:pPr>
            <a:endParaRPr lang="ru-RU"/>
          </a:p>
        </c:txPr>
        <c:crossAx val="76225152"/>
        <c:crosses val="autoZero"/>
        <c:crossBetween val="between"/>
      </c:valAx>
      <c:catAx>
        <c:axId val="76257536"/>
        <c:scaling>
          <c:orientation val="minMax"/>
        </c:scaling>
        <c:delete val="1"/>
        <c:axPos val="b"/>
        <c:numFmt formatCode="General" sourceLinked="1"/>
        <c:tickLblPos val="none"/>
        <c:crossAx val="76820480"/>
        <c:crosses val="autoZero"/>
        <c:lblAlgn val="ctr"/>
        <c:lblOffset val="100"/>
      </c:catAx>
      <c:valAx>
        <c:axId val="76820480"/>
        <c:scaling>
          <c:orientation val="minMax"/>
          <c:max val="12"/>
        </c:scaling>
        <c:axPos val="r"/>
        <c:title>
          <c:tx>
            <c:rich>
              <a:bodyPr rot="0" vert="horz"/>
              <a:lstStyle/>
              <a:p>
                <a:pPr>
                  <a:defRPr sz="1400" b="0" i="0" u="none" strike="noStrike" baseline="0">
                    <a:solidFill>
                      <a:srgbClr val="000000"/>
                    </a:solidFill>
                    <a:latin typeface="Times New Roman" pitchFamily="18" charset="0"/>
                    <a:ea typeface="Calibri"/>
                    <a:cs typeface="Calibri"/>
                  </a:defRPr>
                </a:pPr>
                <a:r>
                  <a:rPr lang="ru-RU" sz="1400" b="0" i="0" baseline="0">
                    <a:latin typeface="Calibri"/>
                  </a:rPr>
                  <a:t>∑</a:t>
                </a:r>
                <a:r>
                  <a:rPr lang="ru-RU" sz="1400" b="0" i="0" baseline="0">
                    <a:latin typeface="Times New Roman" pitchFamily="18" charset="0"/>
                  </a:rPr>
                  <a:t>ПЗ/ГДЗ</a:t>
                </a:r>
              </a:p>
            </c:rich>
          </c:tx>
          <c:layout>
            <c:manualLayout>
              <c:xMode val="edge"/>
              <c:yMode val="edge"/>
              <c:x val="0.83312456506610999"/>
              <c:y val="9.1707816183995267E-4"/>
            </c:manualLayout>
          </c:layout>
          <c:spPr>
            <a:noFill/>
            <a:ln w="12700">
              <a:solidFill>
                <a:srgbClr val="0000FF"/>
              </a:solidFill>
              <a:prstDash val="solid"/>
            </a:ln>
          </c:spPr>
        </c:title>
        <c:numFmt formatCode="General" sourceLinked="1"/>
        <c:majorTickMark val="cross"/>
        <c:tickLblPos val="nextTo"/>
        <c:spPr>
          <a:ln w="12700">
            <a:solidFill>
              <a:schemeClr val="tx1"/>
            </a:solidFill>
            <a:prstDash val="solid"/>
          </a:ln>
        </c:spPr>
        <c:txPr>
          <a:bodyPr rot="0" vert="horz"/>
          <a:lstStyle/>
          <a:p>
            <a:pPr>
              <a:defRPr sz="1400" b="0" i="0" u="none" strike="noStrike" baseline="0">
                <a:solidFill>
                  <a:srgbClr val="000000"/>
                </a:solidFill>
                <a:latin typeface="Times New Roman" pitchFamily="18" charset="0"/>
                <a:ea typeface="Calibri"/>
                <a:cs typeface="Calibri"/>
              </a:defRPr>
            </a:pPr>
            <a:endParaRPr lang="ru-RU"/>
          </a:p>
        </c:txPr>
        <c:crossAx val="76257536"/>
        <c:crosses val="max"/>
        <c:crossBetween val="between"/>
        <c:majorUnit val="1"/>
      </c:valAx>
      <c:spPr>
        <a:noFill/>
        <a:ln w="3175">
          <a:solidFill>
            <a:srgbClr val="000000"/>
          </a:solidFill>
          <a:prstDash val="solid"/>
        </a:ln>
      </c:spPr>
    </c:plotArea>
    <c:legend>
      <c:legendPos val="b"/>
      <c:layout>
        <c:manualLayout>
          <c:xMode val="edge"/>
          <c:yMode val="edge"/>
          <c:x val="0.16983122362869188"/>
          <c:y val="0.92640692640692646"/>
          <c:w val="0.72468354430381265"/>
          <c:h val="6.9264069264069264E-2"/>
        </c:manualLayout>
      </c:layout>
      <c:spPr>
        <a:solidFill>
          <a:srgbClr val="FFFFFF"/>
        </a:solidFill>
        <a:ln w="3175">
          <a:solidFill>
            <a:srgbClr val="000000"/>
          </a:solidFill>
          <a:prstDash val="solid"/>
        </a:ln>
      </c:spPr>
      <c:txPr>
        <a:bodyPr/>
        <a:lstStyle/>
        <a:p>
          <a:pPr>
            <a:defRPr sz="12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202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0.14000000000000001"/>
          <c:w val="1"/>
          <c:h val="0.6400000000000291"/>
        </c:manualLayout>
      </c:layout>
      <c:pie3DChart>
        <c:varyColors val="1"/>
        <c:ser>
          <c:idx val="0"/>
          <c:order val="0"/>
          <c:tx>
            <c:strRef>
              <c:f>Sheet1!$A$2</c:f>
              <c:strCache>
                <c:ptCount val="1"/>
                <c:pt idx="0">
                  <c:v>Восток</c:v>
                </c:pt>
              </c:strCache>
            </c:strRef>
          </c:tx>
          <c:spPr>
            <a:solidFill>
              <a:schemeClr val="bg1">
                <a:lumMod val="85000"/>
              </a:schemeClr>
            </a:solidFill>
            <a:ln w="12700">
              <a:solidFill>
                <a:srgbClr val="000000"/>
              </a:solidFill>
              <a:prstDash val="solid"/>
            </a:ln>
          </c:spPr>
          <c:explosion val="4"/>
          <c:dPt>
            <c:idx val="0"/>
            <c:spPr>
              <a:solidFill>
                <a:sysClr val="window" lastClr="FFFFFF">
                  <a:alpha val="99000"/>
                </a:sysClr>
              </a:solidFill>
              <a:ln w="12700">
                <a:solidFill>
                  <a:srgbClr val="000000"/>
                </a:solidFill>
                <a:prstDash val="solid"/>
              </a:ln>
            </c:spPr>
          </c:dPt>
          <c:dPt>
            <c:idx val="1"/>
            <c:spPr>
              <a:blipFill>
                <a:blip xmlns:r="http://schemas.openxmlformats.org/officeDocument/2006/relationships" r:embed="rId1"/>
                <a:tile tx="0" ty="0" sx="100000" sy="100000" flip="none" algn="tl"/>
              </a:blipFill>
              <a:ln w="12700">
                <a:solidFill>
                  <a:srgbClr val="000000"/>
                </a:solidFill>
                <a:prstDash val="solid"/>
              </a:ln>
            </c:spPr>
          </c:dPt>
          <c:dPt>
            <c:idx val="5"/>
            <c:spPr>
              <a:solidFill>
                <a:schemeClr val="tx1"/>
              </a:solidFill>
              <a:ln w="12700">
                <a:solidFill>
                  <a:srgbClr val="000000"/>
                </a:solidFill>
                <a:prstDash val="solid"/>
              </a:ln>
            </c:spPr>
          </c:dPt>
          <c:dPt>
            <c:idx val="6"/>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w="12700">
                <a:solidFill>
                  <a:srgbClr val="000000"/>
                </a:solidFill>
                <a:prstDash val="solid"/>
              </a:ln>
            </c:spPr>
          </c:dPt>
          <c:dLbls>
            <c:dLbl>
              <c:idx val="0"/>
              <c:layout>
                <c:manualLayout>
                  <c:x val="-1.2206824530565681E-2"/>
                  <c:y val="-8.0008297349928037E-2"/>
                </c:manualLayout>
              </c:layout>
              <c:tx>
                <c:rich>
                  <a:bodyPr/>
                  <a:lstStyle/>
                  <a:p>
                    <a:r>
                      <a:rPr lang="en-US"/>
                      <a:t>0,9%</a:t>
                    </a:r>
                  </a:p>
                </c:rich>
              </c:tx>
              <c:dLblPos val="bestFit"/>
              <c:showPercent val="1"/>
            </c:dLbl>
            <c:dLbl>
              <c:idx val="1"/>
              <c:layout>
                <c:manualLayout>
                  <c:x val="-6.2625531011375232E-2"/>
                  <c:y val="-7.742155617644568E-2"/>
                </c:manualLayout>
              </c:layout>
              <c:tx>
                <c:rich>
                  <a:bodyPr/>
                  <a:lstStyle/>
                  <a:p>
                    <a:r>
                      <a:rPr lang="en-US"/>
                      <a:t>9,5%</a:t>
                    </a:r>
                  </a:p>
                </c:rich>
              </c:tx>
              <c:dLblPos val="bestFit"/>
              <c:showPercent val="1"/>
            </c:dLbl>
            <c:dLbl>
              <c:idx val="2"/>
              <c:layout>
                <c:manualLayout>
                  <c:x val="-3.7249806248865697E-3"/>
                  <c:y val="-6.0313436626874134E-2"/>
                </c:manualLayout>
              </c:layout>
              <c:tx>
                <c:rich>
                  <a:bodyPr/>
                  <a:lstStyle/>
                  <a:p>
                    <a:r>
                      <a:rPr lang="en-US"/>
                      <a:t>0,3%</a:t>
                    </a:r>
                  </a:p>
                </c:rich>
              </c:tx>
              <c:dLblPos val="bestFit"/>
              <c:showPercent val="1"/>
            </c:dLbl>
            <c:dLbl>
              <c:idx val="3"/>
              <c:layout>
                <c:manualLayout>
                  <c:x val="-5.104151027774672E-2"/>
                  <c:y val="-0.31277182287697908"/>
                </c:manualLayout>
              </c:layout>
              <c:tx>
                <c:rich>
                  <a:bodyPr/>
                  <a:lstStyle/>
                  <a:p>
                    <a:r>
                      <a:rPr lang="en-US"/>
                      <a:t>76,2%</a:t>
                    </a:r>
                  </a:p>
                </c:rich>
              </c:tx>
              <c:dLblPos val="bestFit"/>
              <c:showPercent val="1"/>
            </c:dLbl>
            <c:dLbl>
              <c:idx val="4"/>
              <c:layout>
                <c:manualLayout>
                  <c:x val="2.2874339314166558E-2"/>
                  <c:y val="5.2466344932694808E-3"/>
                </c:manualLayout>
              </c:layout>
              <c:tx>
                <c:rich>
                  <a:bodyPr/>
                  <a:lstStyle/>
                  <a:p>
                    <a:r>
                      <a:rPr lang="en-US"/>
                      <a:t>0,</a:t>
                    </a:r>
                    <a:r>
                      <a:rPr lang="uk-UA"/>
                      <a:t>1</a:t>
                    </a:r>
                    <a:r>
                      <a:rPr lang="en-US"/>
                      <a:t>%</a:t>
                    </a:r>
                  </a:p>
                </c:rich>
              </c:tx>
              <c:dLblPos val="bestFit"/>
              <c:showPercent val="1"/>
            </c:dLbl>
            <c:dLbl>
              <c:idx val="5"/>
              <c:layout>
                <c:manualLayout>
                  <c:x val="6.3184171825951083E-2"/>
                  <c:y val="-0.10284903903141139"/>
                </c:manualLayout>
              </c:layout>
              <c:tx>
                <c:rich>
                  <a:bodyPr/>
                  <a:lstStyle/>
                  <a:p>
                    <a:r>
                      <a:rPr lang="en-US"/>
                      <a:t>1,</a:t>
                    </a:r>
                    <a:r>
                      <a:rPr lang="uk-UA"/>
                      <a:t>1</a:t>
                    </a:r>
                    <a:r>
                      <a:rPr lang="en-US"/>
                      <a:t>%</a:t>
                    </a:r>
                  </a:p>
                </c:rich>
              </c:tx>
              <c:dLblPos val="bestFit"/>
              <c:showPercent val="1"/>
            </c:dLbl>
            <c:dLbl>
              <c:idx val="6"/>
              <c:layout>
                <c:manualLayout>
                  <c:x val="5.3402834743549524E-2"/>
                  <c:y val="-0.1058567437134925"/>
                </c:manualLayout>
              </c:layout>
              <c:tx>
                <c:rich>
                  <a:bodyPr/>
                  <a:lstStyle/>
                  <a:p>
                    <a:r>
                      <a:rPr lang="en-US"/>
                      <a:t>11,</a:t>
                    </a:r>
                    <a:r>
                      <a:rPr lang="uk-UA"/>
                      <a:t>9</a:t>
                    </a:r>
                    <a:r>
                      <a:rPr lang="en-US"/>
                      <a:t>%</a:t>
                    </a:r>
                  </a:p>
                </c:rich>
              </c:tx>
              <c:dLblPos val="bestFit"/>
              <c:showPercent val="1"/>
            </c:dLbl>
            <c:numFmt formatCode="0.00%" sourceLinked="0"/>
            <c:spPr>
              <a:noFill/>
              <a:ln w="25399">
                <a:noFill/>
              </a:ln>
            </c:spPr>
            <c:txPr>
              <a:bodyPr/>
              <a:lstStyle/>
              <a:p>
                <a:pPr>
                  <a:defRPr sz="1450" b="1" i="0" u="none" strike="noStrike" baseline="0">
                    <a:solidFill>
                      <a:srgbClr val="000000"/>
                    </a:solidFill>
                    <a:latin typeface="Calibri"/>
                    <a:ea typeface="Calibri"/>
                    <a:cs typeface="Calibri"/>
                  </a:defRPr>
                </a:pPr>
                <a:endParaRPr lang="ru-RU"/>
              </a:p>
            </c:txPr>
            <c:showPercent val="1"/>
            <c:showLeaderLines val="1"/>
          </c:dLbls>
          <c:cat>
            <c:strRef>
              <c:f>Sheet1!$B$1:$H$1</c:f>
              <c:strCache>
                <c:ptCount val="7"/>
                <c:pt idx="0">
                  <c:v>Діоксид сірки</c:v>
                </c:pt>
                <c:pt idx="1">
                  <c:v>Діоксид азоту</c:v>
                </c:pt>
                <c:pt idx="2">
                  <c:v>Метан</c:v>
                </c:pt>
                <c:pt idx="3">
                  <c:v>Оксид вуглецю</c:v>
                </c:pt>
                <c:pt idx="4">
                  <c:v>Оксид азоту</c:v>
                </c:pt>
                <c:pt idx="5">
                  <c:v>Сажа</c:v>
                </c:pt>
                <c:pt idx="6">
                  <c:v>Неметанові ЛОС</c:v>
                </c:pt>
              </c:strCache>
            </c:strRef>
          </c:cat>
          <c:val>
            <c:numRef>
              <c:f>Sheet1!$B$2:$H$2</c:f>
              <c:numCache>
                <c:formatCode>0.0</c:formatCode>
                <c:ptCount val="7"/>
                <c:pt idx="0">
                  <c:v>0.93</c:v>
                </c:pt>
                <c:pt idx="1">
                  <c:v>9.5</c:v>
                </c:pt>
                <c:pt idx="2">
                  <c:v>0.33000000000001473</c:v>
                </c:pt>
                <c:pt idx="3">
                  <c:v>76.22</c:v>
                </c:pt>
                <c:pt idx="4">
                  <c:v>6.0000000000000032E-2</c:v>
                </c:pt>
                <c:pt idx="5">
                  <c:v>1.08</c:v>
                </c:pt>
                <c:pt idx="6">
                  <c:v>11.88</c:v>
                </c:pt>
              </c:numCache>
            </c:numRef>
          </c:val>
        </c:ser>
        <c:dLbls>
          <c:showPercent val="1"/>
        </c:dLbls>
      </c:pie3DChart>
      <c:spPr>
        <a:noFill/>
        <a:ln w="25399">
          <a:noFill/>
        </a:ln>
      </c:spPr>
    </c:plotArea>
    <c:legend>
      <c:legendPos val="b"/>
      <c:layout>
        <c:manualLayout>
          <c:xMode val="edge"/>
          <c:yMode val="edge"/>
          <c:x val="4.7619047619047623E-2"/>
          <c:y val="0.84000000000000064"/>
          <c:w val="0.94202898550724556"/>
          <c:h val="0.1633333333333334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w="3175">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689115988161063E-2"/>
          <c:y val="0.1078321459817583"/>
          <c:w val="0.92964063217792314"/>
          <c:h val="0.77388037021690004"/>
        </c:manualLayout>
      </c:layout>
      <c:lineChart>
        <c:grouping val="standard"/>
        <c:ser>
          <c:idx val="0"/>
          <c:order val="0"/>
          <c:tx>
            <c:strRef>
              <c:f>Лист1!$B$1</c:f>
              <c:strCache>
                <c:ptCount val="1"/>
                <c:pt idx="0">
                  <c:v>контрольна</c:v>
                </c:pt>
              </c:strCache>
            </c:strRef>
          </c:tx>
          <c:spPr>
            <a:ln>
              <a:solidFill>
                <a:schemeClr val="tx1"/>
              </a:solidFill>
              <a:prstDash val="sysDash"/>
            </a:ln>
          </c:spPr>
          <c:marker>
            <c:symbol val="triangle"/>
            <c:size val="7"/>
            <c:spPr>
              <a:solidFill>
                <a:schemeClr val="tx1">
                  <a:lumMod val="50000"/>
                  <a:lumOff val="50000"/>
                </a:schemeClr>
              </a:solidFill>
            </c:spPr>
          </c:marker>
          <c:dLbls>
            <c:dLbl>
              <c:idx val="0"/>
              <c:layout>
                <c:manualLayout>
                  <c:x val="-2.0768431983385169E-2"/>
                  <c:y val="6.2015503875968991E-2"/>
                </c:manualLayout>
              </c:layout>
              <c:showVal val="1"/>
            </c:dLbl>
            <c:dLbl>
              <c:idx val="1"/>
              <c:layout>
                <c:manualLayout>
                  <c:x val="-3.876773970231915E-2"/>
                  <c:y val="-2.0671834625325534E-2"/>
                </c:manualLayout>
              </c:layout>
              <c:showVal val="1"/>
            </c:dLbl>
            <c:dLbl>
              <c:idx val="2"/>
              <c:layout>
                <c:manualLayout>
                  <c:x val="-3.5998615437867781E-2"/>
                  <c:y val="6.2015503875968991E-2"/>
                </c:manualLayout>
              </c:layout>
              <c:showVal val="1"/>
            </c:dLbl>
            <c:dLbl>
              <c:idx val="3"/>
              <c:layout>
                <c:manualLayout>
                  <c:x val="-1.1076497057805473E-2"/>
                  <c:y val="-5.1679586563306845E-2"/>
                </c:manualLayout>
              </c:layout>
              <c:showVal val="1"/>
            </c:dLbl>
            <c:dLbl>
              <c:idx val="4"/>
              <c:layout>
                <c:manualLayout>
                  <c:x val="-3.4614053305642087E-2"/>
                  <c:y val="6.2015503875968991E-2"/>
                </c:manualLayout>
              </c:layout>
              <c:showVal val="1"/>
            </c:dLbl>
            <c:dLbl>
              <c:idx val="6"/>
              <c:layout>
                <c:manualLayout>
                  <c:x val="-3.3229491173416399E-2"/>
                  <c:y val="5.1679586563306845E-2"/>
                </c:manualLayout>
              </c:layout>
              <c:showVal val="1"/>
            </c:dLbl>
            <c:dLbl>
              <c:idx val="7"/>
              <c:layout>
                <c:manualLayout>
                  <c:x val="-2.0768431983385169E-2"/>
                  <c:y val="-5.1679586563306845E-2"/>
                </c:manualLayout>
              </c:layout>
              <c:showVal val="1"/>
            </c:dLbl>
            <c:dLbl>
              <c:idx val="8"/>
              <c:layout>
                <c:manualLayout>
                  <c:x val="-3.4614053305642087E-2"/>
                  <c:y val="5.8570198105081815E-2"/>
                </c:manualLayout>
              </c:layout>
              <c:showVal val="1"/>
            </c:dLbl>
            <c:dLbl>
              <c:idx val="9"/>
              <c:layout>
                <c:manualLayout>
                  <c:x val="-2.2152994115610888E-2"/>
                  <c:y val="-4.8234280792420328E-2"/>
                </c:manualLayout>
              </c:layout>
              <c:showVal val="1"/>
            </c:dLbl>
            <c:dLbl>
              <c:idx val="10"/>
              <c:layout>
                <c:manualLayout>
                  <c:x val="-2.3537556247836568E-2"/>
                  <c:y val="6.2015503875968991E-2"/>
                </c:manualLayout>
              </c:layout>
              <c:showVal val="1"/>
            </c:dLbl>
            <c:dLbl>
              <c:idx val="11"/>
              <c:layout>
                <c:manualLayout>
                  <c:x val="-9.6919349255798048E-3"/>
                  <c:y val="6.5460809646856161E-2"/>
                </c:manualLayout>
              </c:layout>
              <c:showVal val="1"/>
            </c:dLbl>
            <c:dLbl>
              <c:idx val="12"/>
              <c:layout>
                <c:manualLayout>
                  <c:x val="-3.5998615437867781E-2"/>
                  <c:y val="-4.1343669250647024E-2"/>
                </c:manualLayout>
              </c:layout>
              <c:showVal val="1"/>
            </c:dLbl>
            <c:dLbl>
              <c:idx val="13"/>
              <c:layout>
                <c:manualLayout>
                  <c:x val="-1.6614745586708203E-2"/>
                  <c:y val="-3.4453057708871852E-2"/>
                </c:manualLayout>
              </c:layout>
              <c:showVal val="1"/>
            </c:dLbl>
            <c:dLbl>
              <c:idx val="14"/>
              <c:layout>
                <c:manualLayout>
                  <c:x val="-3.876773970231915E-2"/>
                  <c:y val="3.1007751937984489E-2"/>
                </c:manualLayout>
              </c:layout>
              <c:showVal val="1"/>
            </c:dLbl>
            <c:dLbl>
              <c:idx val="15"/>
              <c:layout>
                <c:manualLayout>
                  <c:x val="-2.0768431983385138E-2"/>
                  <c:y val="-4.1343669250645934E-2"/>
                </c:manualLayout>
              </c:layout>
              <c:showVal val="1"/>
            </c:dLbl>
            <c:dLbl>
              <c:idx val="16"/>
              <c:layout>
                <c:manualLayout>
                  <c:x val="-2.7691242644516376E-2"/>
                  <c:y val="4.4788975021534123E-2"/>
                </c:manualLayout>
              </c:layout>
              <c:showVal val="1"/>
            </c:dLbl>
            <c:dLbl>
              <c:idx val="17"/>
              <c:layout>
                <c:manualLayout>
                  <c:x val="-2.0768431983385328E-2"/>
                  <c:y val="-4.1343669250647024E-2"/>
                </c:manualLayout>
              </c:layout>
              <c:showVal val="1"/>
            </c:dLbl>
            <c:dLbl>
              <c:idx val="18"/>
              <c:layout>
                <c:manualLayout>
                  <c:x val="-1.6614745586708203E-2"/>
                  <c:y val="4.4788975021534123E-2"/>
                </c:manualLayout>
              </c:layout>
              <c:showVal val="1"/>
            </c:dLbl>
            <c:dLbl>
              <c:idx val="19"/>
              <c:layout>
                <c:manualLayout>
                  <c:x val="-3.876773970231915E-2"/>
                  <c:y val="-2.4117140396210181E-2"/>
                </c:manualLayout>
              </c:layout>
              <c:showVal val="1"/>
            </c:dLbl>
            <c:dLbl>
              <c:idx val="20"/>
              <c:layout>
                <c:manualLayout>
                  <c:x val="-2.215299411561095E-2"/>
                  <c:y val="-4.1343669250647024E-2"/>
                </c:manualLayout>
              </c:layout>
              <c:showVal val="1"/>
            </c:dLbl>
            <c:dLbl>
              <c:idx val="21"/>
              <c:layout>
                <c:manualLayout>
                  <c:x val="-1.6614745586708203E-2"/>
                  <c:y val="4.1343397966727029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Лист1!$B$2:$B$23</c:f>
              <c:numCache>
                <c:formatCode>0.0</c:formatCode>
                <c:ptCount val="22"/>
                <c:pt idx="0">
                  <c:v>2351.4198609999999</c:v>
                </c:pt>
                <c:pt idx="1">
                  <c:v>2721.5070040000001</c:v>
                </c:pt>
                <c:pt idx="2">
                  <c:v>2085.0692260000001</c:v>
                </c:pt>
                <c:pt idx="3">
                  <c:v>1805.9313729999999</c:v>
                </c:pt>
                <c:pt idx="4">
                  <c:v>1473.311905</c:v>
                </c:pt>
                <c:pt idx="5">
                  <c:v>1930.0458950000011</c:v>
                </c:pt>
                <c:pt idx="6">
                  <c:v>1032.5723229999842</c:v>
                </c:pt>
                <c:pt idx="7">
                  <c:v>1326.772606</c:v>
                </c:pt>
                <c:pt idx="8">
                  <c:v>1040.9764150000001</c:v>
                </c:pt>
                <c:pt idx="9">
                  <c:v>1234.8969090000001</c:v>
                </c:pt>
                <c:pt idx="10">
                  <c:v>1320.3965889999999</c:v>
                </c:pt>
                <c:pt idx="11">
                  <c:v>1060.01</c:v>
                </c:pt>
                <c:pt idx="12">
                  <c:v>1172.29</c:v>
                </c:pt>
                <c:pt idx="13">
                  <c:v>1346.546008</c:v>
                </c:pt>
                <c:pt idx="14">
                  <c:v>939.20512269999949</c:v>
                </c:pt>
                <c:pt idx="15">
                  <c:v>1010.6299739999999</c:v>
                </c:pt>
                <c:pt idx="16">
                  <c:v>689.44450329999938</c:v>
                </c:pt>
                <c:pt idx="17">
                  <c:v>790.82229769999162</c:v>
                </c:pt>
                <c:pt idx="18">
                  <c:v>774.10026429999948</c:v>
                </c:pt>
                <c:pt idx="19">
                  <c:v>1110.9880840000001</c:v>
                </c:pt>
                <c:pt idx="20">
                  <c:v>1221.06674</c:v>
                </c:pt>
                <c:pt idx="21">
                  <c:v>1168.462102</c:v>
                </c:pt>
              </c:numCache>
            </c:numRef>
          </c:val>
        </c:ser>
        <c:ser>
          <c:idx val="1"/>
          <c:order val="1"/>
          <c:tx>
            <c:strRef>
              <c:f>Лист1!$C$1</c:f>
              <c:strCache>
                <c:ptCount val="1"/>
                <c:pt idx="0">
                  <c:v>дослідна</c:v>
                </c:pt>
              </c:strCache>
            </c:strRef>
          </c:tx>
          <c:spPr>
            <a:ln>
              <a:solidFill>
                <a:schemeClr val="tx1"/>
              </a:solidFill>
            </a:ln>
          </c:spPr>
          <c:marker>
            <c:symbol val="star"/>
            <c:size val="7"/>
            <c:spPr>
              <a:solidFill>
                <a:schemeClr val="tx1">
                  <a:lumMod val="50000"/>
                  <a:lumOff val="50000"/>
                </a:schemeClr>
              </a:solidFill>
            </c:spPr>
          </c:marker>
          <c:dLbls>
            <c:dLbl>
              <c:idx val="0"/>
              <c:layout>
                <c:manualLayout>
                  <c:x val="-2.0768431983385169E-2"/>
                  <c:y val="-3.7898363479761443E-2"/>
                </c:manualLayout>
              </c:layout>
              <c:showVal val="1"/>
            </c:dLbl>
            <c:dLbl>
              <c:idx val="1"/>
              <c:layout>
                <c:manualLayout>
                  <c:x val="-2.7691242644516758E-3"/>
                  <c:y val="-4.1343669250647024E-2"/>
                </c:manualLayout>
              </c:layout>
              <c:showVal val="1"/>
            </c:dLbl>
            <c:dLbl>
              <c:idx val="2"/>
              <c:layout>
                <c:manualLayout>
                  <c:x val="-2.4922118380062312E-2"/>
                  <c:y val="3.4453057708871852E-2"/>
                </c:manualLayout>
              </c:layout>
              <c:showVal val="1"/>
            </c:dLbl>
            <c:dLbl>
              <c:idx val="3"/>
              <c:layout>
                <c:manualLayout>
                  <c:x val="-1.6614745586708203E-2"/>
                  <c:y val="-4.1343669250647024E-2"/>
                </c:manualLayout>
              </c:layout>
              <c:showVal val="1"/>
            </c:dLbl>
            <c:dLbl>
              <c:idx val="4"/>
              <c:layout>
                <c:manualLayout>
                  <c:x val="-3.3229491173416399E-2"/>
                  <c:y val="5.1679586563306845E-2"/>
                </c:manualLayout>
              </c:layout>
              <c:showVal val="1"/>
            </c:dLbl>
            <c:dLbl>
              <c:idx val="5"/>
              <c:layout>
                <c:manualLayout>
                  <c:x val="-2.7691242644516459E-2"/>
                  <c:y val="-5.1679586563306845E-2"/>
                </c:manualLayout>
              </c:layout>
              <c:showVal val="1"/>
            </c:dLbl>
            <c:dLbl>
              <c:idx val="6"/>
              <c:layout>
                <c:manualLayout>
                  <c:x val="-3.5998615437867781E-2"/>
                  <c:y val="4.8234280792420363E-2"/>
                </c:manualLayout>
              </c:layout>
              <c:showVal val="1"/>
            </c:dLbl>
            <c:dLbl>
              <c:idx val="7"/>
              <c:layout>
                <c:manualLayout>
                  <c:x val="-2.6306680512288037E-2"/>
                  <c:y val="-4.1343669250647024E-2"/>
                </c:manualLayout>
              </c:layout>
              <c:showVal val="1"/>
            </c:dLbl>
            <c:dLbl>
              <c:idx val="8"/>
              <c:layout>
                <c:manualLayout>
                  <c:x val="-3.5998615437867781E-2"/>
                  <c:y val="5.1679586563306845E-2"/>
                </c:manualLayout>
              </c:layout>
              <c:showVal val="1"/>
            </c:dLbl>
            <c:dLbl>
              <c:idx val="9"/>
              <c:layout>
                <c:manualLayout>
                  <c:x val="-1.6614745586708161E-2"/>
                  <c:y val="-6.2015503875968991E-2"/>
                </c:manualLayout>
              </c:layout>
              <c:showVal val="1"/>
            </c:dLbl>
            <c:dLbl>
              <c:idx val="10"/>
              <c:layout>
                <c:manualLayout>
                  <c:x val="-3.3229491173416399E-2"/>
                  <c:y val="5.1679586563306845E-2"/>
                </c:manualLayout>
              </c:layout>
              <c:showVal val="1"/>
            </c:dLbl>
            <c:dLbl>
              <c:idx val="11"/>
              <c:layout>
                <c:manualLayout>
                  <c:x val="-1.9383869851159741E-2"/>
                  <c:y val="-5.1679586563306845E-2"/>
                </c:manualLayout>
              </c:layout>
              <c:showVal val="1"/>
            </c:dLbl>
            <c:dLbl>
              <c:idx val="12"/>
              <c:layout>
                <c:manualLayout>
                  <c:x val="-2.9075804776740252E-2"/>
                  <c:y val="4.8234280792420328E-2"/>
                </c:manualLayout>
              </c:layout>
              <c:showVal val="1"/>
            </c:dLbl>
            <c:dLbl>
              <c:idx val="13"/>
              <c:layout>
                <c:manualLayout>
                  <c:x val="-1.3845621322256843E-2"/>
                  <c:y val="-4.1343669250647024E-2"/>
                </c:manualLayout>
              </c:layout>
              <c:showVal val="1"/>
            </c:dLbl>
            <c:dLbl>
              <c:idx val="14"/>
              <c:layout>
                <c:manualLayout>
                  <c:x val="-3.3229491173416399E-2"/>
                  <c:y val="4.4788975021534123E-2"/>
                </c:manualLayout>
              </c:layout>
              <c:showVal val="1"/>
            </c:dLbl>
            <c:dLbl>
              <c:idx val="15"/>
              <c:layout>
                <c:manualLayout>
                  <c:x val="-2.4922118380062204E-2"/>
                  <c:y val="-3.7898363479761443E-2"/>
                </c:manualLayout>
              </c:layout>
              <c:showVal val="1"/>
            </c:dLbl>
            <c:dLbl>
              <c:idx val="16"/>
              <c:layout>
                <c:manualLayout>
                  <c:x val="-3.7383177570096279E-2"/>
                  <c:y val="4.8234280792420328E-2"/>
                </c:manualLayout>
              </c:layout>
              <c:showVal val="1"/>
            </c:dLbl>
            <c:dLbl>
              <c:idx val="17"/>
              <c:layout>
                <c:manualLayout>
                  <c:x val="-1.3845621322256961E-2"/>
                  <c:y val="6.2015503875968991E-2"/>
                </c:manualLayout>
              </c:layout>
              <c:showVal val="1"/>
            </c:dLbl>
            <c:dLbl>
              <c:idx val="18"/>
              <c:layout>
                <c:manualLayout>
                  <c:x val="-3.3229491173416399E-2"/>
                  <c:y val="-6.2015503875969026E-2"/>
                </c:manualLayout>
              </c:layout>
              <c:showVal val="1"/>
            </c:dLbl>
            <c:dLbl>
              <c:idx val="19"/>
              <c:layout>
                <c:manualLayout>
                  <c:x val="-2.7691242644516459E-2"/>
                  <c:y val="6.2015503875968991E-2"/>
                </c:manualLayout>
              </c:layout>
              <c:showVal val="1"/>
            </c:dLbl>
            <c:dLbl>
              <c:idx val="20"/>
              <c:layout>
                <c:manualLayout>
                  <c:x val="-2.0768431983385169E-2"/>
                  <c:y val="-5.1679586563306845E-2"/>
                </c:manualLayout>
              </c:layout>
              <c:showVal val="1"/>
            </c:dLbl>
            <c:dLbl>
              <c:idx val="21"/>
              <c:layout>
                <c:manualLayout>
                  <c:x val="-8.3073727933541015E-3"/>
                  <c:y val="6.2015503875968991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Лист1!$C$2:$C$23</c:f>
              <c:numCache>
                <c:formatCode>0.0</c:formatCode>
                <c:ptCount val="22"/>
                <c:pt idx="0">
                  <c:v>3495.442266</c:v>
                </c:pt>
                <c:pt idx="1">
                  <c:v>3482.7563999999998</c:v>
                </c:pt>
                <c:pt idx="2">
                  <c:v>2902.4263759999999</c:v>
                </c:pt>
                <c:pt idx="3">
                  <c:v>3023.5413440000002</c:v>
                </c:pt>
                <c:pt idx="4">
                  <c:v>2808.0658209999997</c:v>
                </c:pt>
                <c:pt idx="5">
                  <c:v>3169.1738829999999</c:v>
                </c:pt>
                <c:pt idx="6">
                  <c:v>2968.245997</c:v>
                </c:pt>
                <c:pt idx="7">
                  <c:v>3102.1011590000012</c:v>
                </c:pt>
                <c:pt idx="8">
                  <c:v>3037.8589870000001</c:v>
                </c:pt>
                <c:pt idx="9">
                  <c:v>2818.3410290000002</c:v>
                </c:pt>
                <c:pt idx="10">
                  <c:v>2649.5846239999987</c:v>
                </c:pt>
                <c:pt idx="11">
                  <c:v>2828.75</c:v>
                </c:pt>
                <c:pt idx="12">
                  <c:v>2833.6566669999997</c:v>
                </c:pt>
                <c:pt idx="13">
                  <c:v>2830.6456399999997</c:v>
                </c:pt>
                <c:pt idx="14">
                  <c:v>2491.2176049999998</c:v>
                </c:pt>
                <c:pt idx="15">
                  <c:v>2778.6517100000247</c:v>
                </c:pt>
                <c:pt idx="16">
                  <c:v>2384.2949699999754</c:v>
                </c:pt>
                <c:pt idx="17">
                  <c:v>2226.3970410000002</c:v>
                </c:pt>
                <c:pt idx="18">
                  <c:v>2417.204373</c:v>
                </c:pt>
                <c:pt idx="19">
                  <c:v>2429.8646819999753</c:v>
                </c:pt>
                <c:pt idx="20">
                  <c:v>2359.0834319999999</c:v>
                </c:pt>
                <c:pt idx="21">
                  <c:v>2376.7355480000001</c:v>
                </c:pt>
              </c:numCache>
            </c:numRef>
          </c:val>
        </c:ser>
        <c:marker val="1"/>
        <c:axId val="76642560"/>
        <c:axId val="154153344"/>
      </c:lineChart>
      <c:catAx>
        <c:axId val="76642560"/>
        <c:scaling>
          <c:orientation val="minMax"/>
        </c:scaling>
        <c:axPos val="b"/>
        <c:title>
          <c:tx>
            <c:rich>
              <a:bodyPr/>
              <a:lstStyle/>
              <a:p>
                <a:pPr>
                  <a:defRPr b="0" i="0" baseline="0"/>
                </a:pPr>
                <a:r>
                  <a:rPr lang="ru-RU" b="0" i="0" baseline="0"/>
                  <a:t>рік</a:t>
                </a:r>
              </a:p>
            </c:rich>
          </c:tx>
          <c:layout>
            <c:manualLayout>
              <c:xMode val="edge"/>
              <c:yMode val="edge"/>
              <c:x val="0.97494036745406865"/>
              <c:y val="0.8854951177079875"/>
            </c:manualLayout>
          </c:layout>
        </c:title>
        <c:numFmt formatCode="General" sourceLinked="1"/>
        <c:tickLblPos val="nextTo"/>
        <c:crossAx val="154153344"/>
        <c:crosses val="autoZero"/>
        <c:auto val="1"/>
        <c:lblAlgn val="ctr"/>
        <c:lblOffset val="100"/>
      </c:catAx>
      <c:valAx>
        <c:axId val="154153344"/>
        <c:scaling>
          <c:orientation val="minMax"/>
        </c:scaling>
        <c:axPos val="l"/>
        <c:majorGridlines/>
        <c:title>
          <c:tx>
            <c:rich>
              <a:bodyPr rot="0" vert="horz"/>
              <a:lstStyle/>
              <a:p>
                <a:pPr>
                  <a:defRPr b="0" i="0" baseline="0"/>
                </a:pPr>
                <a:r>
                  <a:rPr lang="ru-RU" b="0" i="0" baseline="0"/>
                  <a:t>вип./10 тис.</a:t>
                </a:r>
              </a:p>
            </c:rich>
          </c:tx>
          <c:layout>
            <c:manualLayout>
              <c:xMode val="edge"/>
              <c:yMode val="edge"/>
              <c:x val="2.5771447948457211E-2"/>
              <c:y val="3.8571816453978412E-2"/>
            </c:manualLayout>
          </c:layout>
        </c:title>
        <c:numFmt formatCode="0.0" sourceLinked="1"/>
        <c:tickLblPos val="nextTo"/>
        <c:crossAx val="76642560"/>
        <c:crosses val="autoZero"/>
        <c:crossBetween val="between"/>
      </c:valAx>
    </c:plotArea>
    <c:legend>
      <c:legendPos val="b"/>
      <c:legendEntry>
        <c:idx val="2"/>
        <c:delete val="1"/>
      </c:legendEntry>
      <c:legendEntry>
        <c:idx val="3"/>
        <c:delete val="1"/>
      </c:legendEntry>
      <c:layout>
        <c:manualLayout>
          <c:xMode val="edge"/>
          <c:yMode val="edge"/>
          <c:x val="0.29046856935356863"/>
          <c:y val="0.93337697730312463"/>
          <c:w val="0.34988676262874202"/>
          <c:h val="4.6188795366096477E-2"/>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678237209877563E-2"/>
          <c:y val="5.5136341490247882E-2"/>
          <c:w val="0.93001629770100658"/>
          <c:h val="0.79643651479981159"/>
        </c:manualLayout>
      </c:layout>
      <c:lineChart>
        <c:grouping val="standard"/>
        <c:ser>
          <c:idx val="0"/>
          <c:order val="0"/>
          <c:tx>
            <c:strRef>
              <c:f>Лист1!$B$1</c:f>
              <c:strCache>
                <c:ptCount val="1"/>
                <c:pt idx="0">
                  <c:v>контроль</c:v>
                </c:pt>
              </c:strCache>
            </c:strRef>
          </c:tx>
          <c:spPr>
            <a:ln>
              <a:solidFill>
                <a:schemeClr val="tx1"/>
              </a:solidFill>
              <a:prstDash val="dash"/>
            </a:ln>
          </c:spPr>
          <c:marker>
            <c:symbol val="triangle"/>
            <c:size val="7"/>
            <c:spPr>
              <a:solidFill>
                <a:schemeClr val="tx1">
                  <a:lumMod val="65000"/>
                  <a:lumOff val="35000"/>
                </a:schemeClr>
              </a:solidFill>
            </c:spPr>
          </c:marker>
          <c:dLbls>
            <c:dLbl>
              <c:idx val="0"/>
              <c:layout>
                <c:manualLayout>
                  <c:x val="-2.8985507246376812E-2"/>
                  <c:y val="5.6206088992974239E-2"/>
                </c:manualLayout>
              </c:layout>
              <c:showVal val="1"/>
            </c:dLbl>
            <c:dLbl>
              <c:idx val="1"/>
              <c:layout>
                <c:manualLayout>
                  <c:x val="-3.726708074534163E-2"/>
                  <c:y val="-3.4348165495706511E-2"/>
                </c:manualLayout>
              </c:layout>
              <c:showVal val="1"/>
            </c:dLbl>
            <c:dLbl>
              <c:idx val="2"/>
              <c:layout>
                <c:manualLayout>
                  <c:x val="-3.4506556245686527E-2"/>
                  <c:y val="5.6206088992974239E-2"/>
                </c:manualLayout>
              </c:layout>
              <c:showVal val="1"/>
            </c:dLbl>
            <c:dLbl>
              <c:idx val="3"/>
              <c:layout>
                <c:manualLayout>
                  <c:x val="4.5127780080121823E-3"/>
                  <c:y val="-3.9543614531914552E-2"/>
                </c:manualLayout>
              </c:layout>
              <c:showVal val="1"/>
            </c:dLbl>
            <c:dLbl>
              <c:idx val="4"/>
              <c:layout>
                <c:manualLayout>
                  <c:x val="-3.4506556245686527E-2"/>
                  <c:y val="4.9960967993754893E-2"/>
                </c:manualLayout>
              </c:layout>
              <c:showVal val="1"/>
            </c:dLbl>
            <c:dLbl>
              <c:idx val="5"/>
              <c:layout>
                <c:manualLayout>
                  <c:x val="-2.4844720496894412E-2"/>
                  <c:y val="4.3715846994535582E-2"/>
                </c:manualLayout>
              </c:layout>
              <c:showVal val="1"/>
            </c:dLbl>
            <c:dLbl>
              <c:idx val="6"/>
              <c:layout>
                <c:manualLayout>
                  <c:x val="-2.8985507246376812E-2"/>
                  <c:y val="5.6206088992974239E-2"/>
                </c:manualLayout>
              </c:layout>
              <c:showVal val="1"/>
            </c:dLbl>
            <c:dLbl>
              <c:idx val="7"/>
              <c:layout>
                <c:manualLayout>
                  <c:x val="-2.4844720496894401E-2"/>
                  <c:y val="3.7470725995316242E-2"/>
                </c:manualLayout>
              </c:layout>
              <c:showVal val="1"/>
            </c:dLbl>
            <c:dLbl>
              <c:idx val="8"/>
              <c:layout>
                <c:manualLayout>
                  <c:x val="-1.7943409247758554E-2"/>
                  <c:y val="4.9960967993754893E-2"/>
                </c:manualLayout>
              </c:layout>
              <c:showVal val="1"/>
            </c:dLbl>
            <c:dLbl>
              <c:idx val="9"/>
              <c:layout>
                <c:manualLayout>
                  <c:x val="-1.1042097998619741E-2"/>
                  <c:y val="6.5573770491803282E-2"/>
                </c:manualLayout>
              </c:layout>
              <c:showVal val="1"/>
            </c:dLbl>
            <c:dLbl>
              <c:idx val="10"/>
              <c:layout>
                <c:manualLayout>
                  <c:x val="4.140786749482402E-3"/>
                  <c:y val="5.3083528493364555E-2"/>
                </c:manualLayout>
              </c:layout>
              <c:showVal val="1"/>
            </c:dLbl>
            <c:dLbl>
              <c:idx val="11"/>
              <c:layout>
                <c:manualLayout>
                  <c:x val="-5.5210489993099124E-3"/>
                  <c:y val="4.0593286494925912E-2"/>
                </c:manualLayout>
              </c:layout>
              <c:showVal val="1"/>
            </c:dLbl>
            <c:dLbl>
              <c:idx val="12"/>
              <c:layout>
                <c:manualLayout>
                  <c:x val="-2.7605244996550492E-2"/>
                  <c:y val="-5.6206088992974239E-2"/>
                </c:manualLayout>
              </c:layout>
              <c:showVal val="1"/>
            </c:dLbl>
            <c:dLbl>
              <c:idx val="13"/>
              <c:layout>
                <c:manualLayout>
                  <c:x val="-2.6224982746721876E-2"/>
                  <c:y val="5.9328649492583922E-2"/>
                </c:manualLayout>
              </c:layout>
              <c:showVal val="1"/>
            </c:dLbl>
            <c:dLbl>
              <c:idx val="14"/>
              <c:layout>
                <c:manualLayout>
                  <c:x val="-9.6618357487922701E-3"/>
                  <c:y val="4.6838407494145334E-2"/>
                </c:manualLayout>
              </c:layout>
              <c:showVal val="1"/>
            </c:dLbl>
            <c:dLbl>
              <c:idx val="15"/>
              <c:layout>
                <c:manualLayout>
                  <c:x val="-3.8647342995171238E-2"/>
                  <c:y val="-4.6838407494145334E-2"/>
                </c:manualLayout>
              </c:layout>
              <c:showVal val="1"/>
            </c:dLbl>
            <c:dLbl>
              <c:idx val="16"/>
              <c:layout>
                <c:manualLayout>
                  <c:x val="-2.0703933747412012E-2"/>
                  <c:y val="-6.8696330991412993E-2"/>
                </c:manualLayout>
              </c:layout>
              <c:showVal val="1"/>
            </c:dLbl>
            <c:dLbl>
              <c:idx val="17"/>
              <c:layout>
                <c:manualLayout>
                  <c:x val="1.3802622498274681E-3"/>
                  <c:y val="-6.2451455863099081E-2"/>
                </c:manualLayout>
              </c:layout>
              <c:showVal val="1"/>
            </c:dLbl>
            <c:dLbl>
              <c:idx val="18"/>
              <c:layout>
                <c:manualLayout>
                  <c:x val="8.2815734989647016E-3"/>
                  <c:y val="5.6206088992974239E-2"/>
                </c:manualLayout>
              </c:layout>
              <c:showVal val="1"/>
            </c:dLbl>
            <c:dLbl>
              <c:idx val="19"/>
              <c:layout>
                <c:manualLayout>
                  <c:x val="-2.6224982746721876E-2"/>
                  <c:y val="-7.8064012490242002E-2"/>
                </c:manualLayout>
              </c:layout>
              <c:showVal val="1"/>
            </c:dLbl>
            <c:dLbl>
              <c:idx val="20"/>
              <c:layout>
                <c:manualLayout>
                  <c:x val="-9.6618357487922701E-3"/>
                  <c:y val="-5.6206088992974239E-2"/>
                </c:manualLayout>
              </c:layout>
              <c:showVal val="1"/>
            </c:dLbl>
            <c:dLbl>
              <c:idx val="21"/>
              <c:layout>
                <c:manualLayout>
                  <c:x val="0"/>
                  <c:y val="4.6838407494145334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Лист1!$B$2:$B$23</c:f>
              <c:numCache>
                <c:formatCode>0.0</c:formatCode>
                <c:ptCount val="22"/>
                <c:pt idx="0">
                  <c:v>10977.872090000001</c:v>
                </c:pt>
                <c:pt idx="1">
                  <c:v>11462.03595</c:v>
                </c:pt>
                <c:pt idx="2">
                  <c:v>9338.1830009999994</c:v>
                </c:pt>
                <c:pt idx="3">
                  <c:v>9718.942239</c:v>
                </c:pt>
                <c:pt idx="4">
                  <c:v>7937.0310910000044</c:v>
                </c:pt>
                <c:pt idx="5">
                  <c:v>8818.593120999989</c:v>
                </c:pt>
                <c:pt idx="6">
                  <c:v>7740.5044360000002</c:v>
                </c:pt>
                <c:pt idx="7">
                  <c:v>8381.0634910000008</c:v>
                </c:pt>
                <c:pt idx="8">
                  <c:v>8328.7133480000975</c:v>
                </c:pt>
                <c:pt idx="9">
                  <c:v>8039.8681780000024</c:v>
                </c:pt>
                <c:pt idx="10">
                  <c:v>8089.0687630000002</c:v>
                </c:pt>
                <c:pt idx="11">
                  <c:v>9041.15</c:v>
                </c:pt>
                <c:pt idx="12">
                  <c:v>10863.075000000001</c:v>
                </c:pt>
                <c:pt idx="13">
                  <c:v>9903.9625129999931</c:v>
                </c:pt>
                <c:pt idx="14">
                  <c:v>9463.828602999989</c:v>
                </c:pt>
                <c:pt idx="15">
                  <c:v>10389.097169999985</c:v>
                </c:pt>
                <c:pt idx="16">
                  <c:v>10505.710260000014</c:v>
                </c:pt>
                <c:pt idx="17">
                  <c:v>10641.03066</c:v>
                </c:pt>
                <c:pt idx="18">
                  <c:v>10470.280339999987</c:v>
                </c:pt>
                <c:pt idx="19">
                  <c:v>10759.84887</c:v>
                </c:pt>
                <c:pt idx="20">
                  <c:v>11827.044550000099</c:v>
                </c:pt>
                <c:pt idx="21">
                  <c:v>10521.89381</c:v>
                </c:pt>
              </c:numCache>
            </c:numRef>
          </c:val>
        </c:ser>
        <c:ser>
          <c:idx val="1"/>
          <c:order val="1"/>
          <c:tx>
            <c:strRef>
              <c:f>Лист1!$C$1</c:f>
              <c:strCache>
                <c:ptCount val="1"/>
                <c:pt idx="0">
                  <c:v>дослідна</c:v>
                </c:pt>
              </c:strCache>
            </c:strRef>
          </c:tx>
          <c:spPr>
            <a:ln>
              <a:solidFill>
                <a:schemeClr val="tx1"/>
              </a:solidFill>
            </a:ln>
          </c:spPr>
          <c:marker>
            <c:symbol val="diamond"/>
            <c:size val="7"/>
            <c:spPr>
              <a:solidFill>
                <a:schemeClr val="tx1">
                  <a:lumMod val="65000"/>
                  <a:lumOff val="35000"/>
                </a:schemeClr>
              </a:solidFill>
            </c:spPr>
          </c:marker>
          <c:dLbls>
            <c:dLbl>
              <c:idx val="0"/>
              <c:layout>
                <c:manualLayout>
                  <c:x val="-9.8245614035087723E-3"/>
                  <c:y val="-4.3383947939262514E-2"/>
                </c:manualLayout>
              </c:layout>
              <c:showVal val="1"/>
            </c:dLbl>
            <c:dLbl>
              <c:idx val="1"/>
              <c:layout>
                <c:manualLayout>
                  <c:x val="8.4210526315789767E-3"/>
                  <c:y val="2.0245842371657254E-2"/>
                </c:manualLayout>
              </c:layout>
              <c:showVal val="1"/>
            </c:dLbl>
            <c:dLbl>
              <c:idx val="2"/>
              <c:layout>
                <c:manualLayout>
                  <c:x val="-1.4035087719298246E-2"/>
                  <c:y val="-4.3383947939262514E-2"/>
                </c:manualLayout>
              </c:layout>
              <c:showVal val="1"/>
            </c:dLbl>
            <c:dLbl>
              <c:idx val="3"/>
              <c:layout>
                <c:manualLayout>
                  <c:x val="5.6140350877192866E-3"/>
                  <c:y val="4.3383947939262514E-2"/>
                </c:manualLayout>
              </c:layout>
              <c:showVal val="1"/>
            </c:dLbl>
            <c:dLbl>
              <c:idx val="4"/>
              <c:layout>
                <c:manualLayout>
                  <c:x val="-6.736842105263742E-2"/>
                  <c:y val="-5.7845263919017124E-3"/>
                </c:manualLayout>
              </c:layout>
              <c:showVal val="1"/>
            </c:dLbl>
            <c:dLbl>
              <c:idx val="5"/>
              <c:layout>
                <c:manualLayout>
                  <c:x val="-2.1052631578947382E-2"/>
                  <c:y val="-3.4707158351409986E-2"/>
                </c:manualLayout>
              </c:layout>
              <c:showVal val="1"/>
            </c:dLbl>
            <c:dLbl>
              <c:idx val="7"/>
              <c:layout>
                <c:manualLayout>
                  <c:x val="-1.8245614035087721E-2"/>
                  <c:y val="-3.1814895155459252E-2"/>
                </c:manualLayout>
              </c:layout>
              <c:showVal val="1"/>
            </c:dLbl>
            <c:dLbl>
              <c:idx val="8"/>
              <c:layout>
                <c:manualLayout>
                  <c:x val="-5.6140350877192866E-3"/>
                  <c:y val="-3.4707158351409986E-2"/>
                </c:manualLayout>
              </c:layout>
              <c:showVal val="1"/>
            </c:dLbl>
            <c:dLbl>
              <c:idx val="12"/>
              <c:layout>
                <c:manualLayout>
                  <c:x val="-2.1052631578947382E-2"/>
                  <c:y val="-3.4707158351409986E-2"/>
                </c:manualLayout>
              </c:layout>
              <c:showVal val="1"/>
            </c:dLbl>
            <c:dLbl>
              <c:idx val="13"/>
              <c:layout>
                <c:manualLayout>
                  <c:x val="-7.0175438596491333E-3"/>
                  <c:y val="-4.0491684743312134E-2"/>
                </c:manualLayout>
              </c:layout>
              <c:showVal val="1"/>
            </c:dLbl>
            <c:dLbl>
              <c:idx val="18"/>
              <c:layout>
                <c:manualLayout>
                  <c:x val="-1.9649122807018578E-2"/>
                  <c:y val="4.3383947939262514E-2"/>
                </c:manualLayout>
              </c:layout>
              <c:showVal val="1"/>
            </c:dLbl>
            <c:dLbl>
              <c:idx val="19"/>
              <c:layout>
                <c:manualLayout>
                  <c:x val="-1.4035087719298245E-3"/>
                  <c:y val="4.0491684743312134E-2"/>
                </c:manualLayout>
              </c:layout>
              <c:showVal val="1"/>
            </c:dLbl>
            <c:dLbl>
              <c:idx val="20"/>
              <c:layout>
                <c:manualLayout>
                  <c:x val="-4.6315789473684206E-2"/>
                  <c:y val="-1.1569052783803281E-2"/>
                </c:manualLayout>
              </c:layout>
              <c:showVal val="1"/>
            </c:dLbl>
            <c:dLbl>
              <c:idx val="21"/>
              <c:layout>
                <c:manualLayout>
                  <c:x val="0"/>
                  <c:y val="-5.2060737527118497E-2"/>
                </c:manualLayout>
              </c:layout>
              <c:showVal val="1"/>
            </c:dLbl>
            <c:txPr>
              <a:bodyPr/>
              <a:lstStyle/>
              <a:p>
                <a:pPr>
                  <a:defRPr sz="1400" b="0" i="0" baseline="0"/>
                </a:pPr>
                <a:endParaRPr lang="ru-RU"/>
              </a:p>
            </c:txPr>
            <c:showVal val="1"/>
          </c:dLbls>
          <c:trendline>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Лист1!$C$2:$C$23</c:f>
              <c:numCache>
                <c:formatCode>0.0</c:formatCode>
                <c:ptCount val="22"/>
                <c:pt idx="0">
                  <c:v>13561.11778</c:v>
                </c:pt>
                <c:pt idx="1">
                  <c:v>13383.308419999987</c:v>
                </c:pt>
                <c:pt idx="2">
                  <c:v>10181.468099999902</c:v>
                </c:pt>
                <c:pt idx="3">
                  <c:v>9936.3499780000002</c:v>
                </c:pt>
                <c:pt idx="4">
                  <c:v>8300.9857959999117</c:v>
                </c:pt>
                <c:pt idx="5">
                  <c:v>9093.6505539999871</c:v>
                </c:pt>
                <c:pt idx="6">
                  <c:v>7574.9160060000004</c:v>
                </c:pt>
                <c:pt idx="7">
                  <c:v>8762.6289539999871</c:v>
                </c:pt>
                <c:pt idx="8">
                  <c:v>8876.4704880000008</c:v>
                </c:pt>
                <c:pt idx="9">
                  <c:v>8660.0379689999991</c:v>
                </c:pt>
                <c:pt idx="10">
                  <c:v>7874.5785290000003</c:v>
                </c:pt>
                <c:pt idx="11">
                  <c:v>9030.4533329999831</c:v>
                </c:pt>
                <c:pt idx="12">
                  <c:v>9656.81</c:v>
                </c:pt>
                <c:pt idx="13">
                  <c:v>9973.1231169999992</c:v>
                </c:pt>
                <c:pt idx="14">
                  <c:v>9897.8833359999062</c:v>
                </c:pt>
                <c:pt idx="15">
                  <c:v>9494.5012100000004</c:v>
                </c:pt>
                <c:pt idx="16">
                  <c:v>9146.0973869999871</c:v>
                </c:pt>
                <c:pt idx="17">
                  <c:v>10061.53515</c:v>
                </c:pt>
                <c:pt idx="18">
                  <c:v>9393.2663159999811</c:v>
                </c:pt>
                <c:pt idx="19">
                  <c:v>9612.8871219998891</c:v>
                </c:pt>
                <c:pt idx="20">
                  <c:v>10691.070460000004</c:v>
                </c:pt>
                <c:pt idx="21">
                  <c:v>10592.754660000002</c:v>
                </c:pt>
              </c:numCache>
            </c:numRef>
          </c:val>
        </c:ser>
        <c:marker val="1"/>
        <c:axId val="77193216"/>
        <c:axId val="77195136"/>
      </c:lineChart>
      <c:catAx>
        <c:axId val="77193216"/>
        <c:scaling>
          <c:orientation val="minMax"/>
        </c:scaling>
        <c:axPos val="b"/>
        <c:title>
          <c:tx>
            <c:rich>
              <a:bodyPr/>
              <a:lstStyle/>
              <a:p>
                <a:pPr>
                  <a:defRPr b="0" i="0" baseline="0"/>
                </a:pPr>
                <a:r>
                  <a:rPr lang="ru-RU" b="0" i="0" baseline="0"/>
                  <a:t>рік</a:t>
                </a:r>
              </a:p>
            </c:rich>
          </c:tx>
          <c:layout>
            <c:manualLayout>
              <c:xMode val="edge"/>
              <c:yMode val="edge"/>
              <c:x val="0.95604941528908605"/>
              <c:y val="0.83688455110775828"/>
            </c:manualLayout>
          </c:layout>
        </c:title>
        <c:numFmt formatCode="General" sourceLinked="1"/>
        <c:tickLblPos val="nextTo"/>
        <c:crossAx val="77195136"/>
        <c:crossesAt val="6000"/>
        <c:lblAlgn val="ctr"/>
        <c:lblOffset val="100"/>
        <c:tickLblSkip val="1"/>
      </c:catAx>
      <c:valAx>
        <c:axId val="77195136"/>
        <c:scaling>
          <c:orientation val="minMax"/>
          <c:max val="16000"/>
          <c:min val="6000"/>
        </c:scaling>
        <c:axPos val="l"/>
        <c:majorGridlines/>
        <c:title>
          <c:tx>
            <c:rich>
              <a:bodyPr rot="0" vert="horz"/>
              <a:lstStyle/>
              <a:p>
                <a:pPr>
                  <a:defRPr/>
                </a:pPr>
                <a:r>
                  <a:rPr lang="ru-RU" b="0" i="0" baseline="0"/>
                  <a:t>вип./10 тис.</a:t>
                </a:r>
              </a:p>
            </c:rich>
          </c:tx>
          <c:layout>
            <c:manualLayout>
              <c:xMode val="edge"/>
              <c:yMode val="edge"/>
              <c:x val="5.8638743455497376E-2"/>
              <c:y val="1.9838538146804141E-3"/>
            </c:manualLayout>
          </c:layout>
        </c:title>
        <c:numFmt formatCode="0.0" sourceLinked="1"/>
        <c:tickLblPos val="nextTo"/>
        <c:crossAx val="77193216"/>
        <c:crossesAt val="1"/>
        <c:crossBetween val="between"/>
      </c:valAx>
    </c:plotArea>
    <c:legend>
      <c:legendPos val="b"/>
      <c:legendEntry>
        <c:idx val="2"/>
        <c:delete val="1"/>
      </c:legendEntry>
      <c:legendEntry>
        <c:idx val="3"/>
        <c:delete val="1"/>
      </c:legendEntry>
      <c:layout>
        <c:manualLayout>
          <c:xMode val="edge"/>
          <c:yMode val="edge"/>
          <c:x val="0.16297239284879991"/>
          <c:y val="0.92526170755601655"/>
          <c:w val="0.64473573264078854"/>
          <c:h val="2.6834100827218092E-2"/>
        </c:manualLayout>
      </c:layout>
    </c:legend>
    <c:plotVisOnly val="1"/>
    <c:dispBlanksAs val="gap"/>
  </c:chart>
  <c:spPr>
    <a:ln w="3175" cmpd="sng">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924950956284904E-2"/>
          <c:y val="6.6529934298169516E-2"/>
          <c:w val="0.93218510692340562"/>
          <c:h val="0.82653106806573551"/>
        </c:manualLayout>
      </c:layout>
      <c:lineChart>
        <c:grouping val="standard"/>
        <c:ser>
          <c:idx val="0"/>
          <c:order val="0"/>
          <c:tx>
            <c:strRef>
              <c:f>Лист1!$B$1</c:f>
              <c:strCache>
                <c:ptCount val="1"/>
                <c:pt idx="0">
                  <c:v>контрольна</c:v>
                </c:pt>
              </c:strCache>
            </c:strRef>
          </c:tx>
          <c:spPr>
            <a:ln>
              <a:solidFill>
                <a:schemeClr val="tx1"/>
              </a:solidFill>
              <a:prstDash val="dash"/>
            </a:ln>
          </c:spPr>
          <c:marker>
            <c:symbol val="triangle"/>
            <c:size val="7"/>
            <c:spPr>
              <a:solidFill>
                <a:schemeClr val="tx1">
                  <a:lumMod val="50000"/>
                  <a:lumOff val="50000"/>
                </a:schemeClr>
              </a:solidFill>
            </c:spPr>
          </c:marker>
          <c:dLbls>
            <c:dLbl>
              <c:idx val="0"/>
              <c:layout>
                <c:manualLayout>
                  <c:x val="-1.233772339885106E-2"/>
                  <c:y val="7.9315884650487833E-2"/>
                </c:manualLayout>
              </c:layout>
              <c:showVal val="1"/>
            </c:dLbl>
            <c:dLbl>
              <c:idx val="1"/>
              <c:layout>
                <c:manualLayout>
                  <c:x val="-3.4258307639602616E-2"/>
                  <c:y val="-2.826855123674693E-2"/>
                </c:manualLayout>
              </c:layout>
              <c:showVal val="1"/>
            </c:dLbl>
            <c:dLbl>
              <c:idx val="2"/>
              <c:layout>
                <c:manualLayout>
                  <c:x val="-2.1925316889346652E-2"/>
                  <c:y val="-3.2979976442876799E-2"/>
                </c:manualLayout>
              </c:layout>
              <c:showVal val="1"/>
            </c:dLbl>
            <c:dLbl>
              <c:idx val="3"/>
              <c:layout>
                <c:manualLayout>
                  <c:x val="-2.1887710158400686E-2"/>
                  <c:y val="-3.3778790610137013E-2"/>
                </c:manualLayout>
              </c:layout>
              <c:showVal val="1"/>
            </c:dLbl>
            <c:dLbl>
              <c:idx val="4"/>
              <c:layout>
                <c:manualLayout>
                  <c:x val="-2.8776978417267795E-2"/>
                  <c:y val="2.826855123674683E-2"/>
                </c:manualLayout>
              </c:layout>
              <c:showVal val="1"/>
            </c:dLbl>
            <c:dLbl>
              <c:idx val="5"/>
              <c:layout>
                <c:manualLayout>
                  <c:x val="-3.0147310722852164E-2"/>
                  <c:y val="-2.1201413427564229E-2"/>
                </c:manualLayout>
              </c:layout>
              <c:showVal val="1"/>
            </c:dLbl>
            <c:dLbl>
              <c:idx val="6"/>
              <c:layout>
                <c:manualLayout>
                  <c:x val="-3.4258307639602616E-2"/>
                  <c:y val="3.5335689045936314E-2"/>
                </c:manualLayout>
              </c:layout>
              <c:showVal val="1"/>
            </c:dLbl>
            <c:dLbl>
              <c:idx val="7"/>
              <c:layout>
                <c:manualLayout>
                  <c:x val="-2.4665981500514002E-2"/>
                  <c:y val="-3.0624263839811552E-2"/>
                </c:manualLayout>
              </c:layout>
              <c:showVal val="1"/>
            </c:dLbl>
            <c:dLbl>
              <c:idx val="8"/>
              <c:layout>
                <c:manualLayout>
                  <c:x val="-3.4258307639602616E-2"/>
                  <c:y val="4.7114252061248564E-2"/>
                </c:manualLayout>
              </c:layout>
              <c:showVal val="1"/>
            </c:dLbl>
            <c:dLbl>
              <c:idx val="9"/>
              <c:layout>
                <c:manualLayout>
                  <c:x val="-2.0554984583761586E-2"/>
                  <c:y val="-4.2402826855128029E-2"/>
                </c:manualLayout>
              </c:layout>
              <c:showVal val="1"/>
            </c:dLbl>
            <c:dLbl>
              <c:idx val="10"/>
              <c:layout>
                <c:manualLayout>
                  <c:x val="-3.973963686193905E-2"/>
                  <c:y val="3.5335689045936314E-2"/>
                </c:manualLayout>
              </c:layout>
              <c:showVal val="1"/>
            </c:dLbl>
            <c:dLbl>
              <c:idx val="11"/>
              <c:layout>
                <c:manualLayout>
                  <c:x val="-2.7406646111682097E-2"/>
                  <c:y val="4.946996466431091E-2"/>
                </c:manualLayout>
              </c:layout>
              <c:showVal val="1"/>
            </c:dLbl>
            <c:dLbl>
              <c:idx val="12"/>
              <c:layout>
                <c:manualLayout>
                  <c:x val="-4.9331963001027934E-2"/>
                  <c:y val="-2.5912838633686597E-2"/>
                </c:manualLayout>
              </c:layout>
              <c:showVal val="1"/>
            </c:dLbl>
            <c:dLbl>
              <c:idx val="13"/>
              <c:layout>
                <c:manualLayout>
                  <c:x val="-2.0554984583761586E-2"/>
                  <c:y val="-2.826855123674693E-2"/>
                </c:manualLayout>
              </c:layout>
              <c:showVal val="1"/>
            </c:dLbl>
            <c:dLbl>
              <c:idx val="14"/>
              <c:layout>
                <c:manualLayout>
                  <c:x val="-3.973963686193905E-2"/>
                  <c:y val="3.5335689045936404E-2"/>
                </c:manualLayout>
              </c:layout>
              <c:showVal val="1"/>
            </c:dLbl>
            <c:dLbl>
              <c:idx val="15"/>
              <c:layout>
                <c:manualLayout>
                  <c:x val="-1.7814319972593456E-2"/>
                  <c:y val="-3.0624263839811632E-2"/>
                </c:manualLayout>
              </c:layout>
              <c:showVal val="1"/>
            </c:dLbl>
            <c:dLbl>
              <c:idx val="16"/>
              <c:layout>
                <c:manualLayout>
                  <c:x val="-3.6998972250771006E-2"/>
                  <c:y val="4.0047114252061332E-2"/>
                </c:manualLayout>
              </c:layout>
              <c:showVal val="1"/>
            </c:dLbl>
            <c:dLbl>
              <c:idx val="17"/>
              <c:layout>
                <c:manualLayout>
                  <c:x val="-2.8776978417267864E-2"/>
                  <c:y val="-2.3557126030624268E-2"/>
                </c:manualLayout>
              </c:layout>
              <c:showVal val="1"/>
            </c:dLbl>
            <c:dLbl>
              <c:idx val="18"/>
              <c:layout>
                <c:manualLayout>
                  <c:x val="-1.0048987487524026E-16"/>
                  <c:y val="1.884570082449942E-2"/>
                </c:manualLayout>
              </c:layout>
              <c:showVal val="1"/>
            </c:dLbl>
            <c:dLbl>
              <c:idx val="19"/>
              <c:layout>
                <c:manualLayout>
                  <c:x val="-5.0702295306612133E-2"/>
                  <c:y val="-4.0047114252061332E-2"/>
                </c:manualLayout>
              </c:layout>
              <c:showVal val="1"/>
            </c:dLbl>
            <c:dLbl>
              <c:idx val="20"/>
              <c:layout>
                <c:manualLayout>
                  <c:x val="-2.0554984583761586E-2"/>
                  <c:y val="-2.826855123674693E-2"/>
                </c:manualLayout>
              </c:layout>
              <c:showVal val="1"/>
            </c:dLbl>
            <c:dLbl>
              <c:idx val="21"/>
              <c:layout>
                <c:manualLayout>
                  <c:x val="-1.2332990750256918E-2"/>
                  <c:y val="4.2402826855128126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Лист1!$B$2:$B$23</c:f>
              <c:numCache>
                <c:formatCode>0.0</c:formatCode>
                <c:ptCount val="22"/>
                <c:pt idx="0">
                  <c:v>2585.145</c:v>
                </c:pt>
                <c:pt idx="1">
                  <c:v>2943.1849999999754</c:v>
                </c:pt>
                <c:pt idx="2">
                  <c:v>2703.05</c:v>
                </c:pt>
                <c:pt idx="3">
                  <c:v>2335.6950000000002</c:v>
                </c:pt>
                <c:pt idx="4">
                  <c:v>1794.4150000000011</c:v>
                </c:pt>
                <c:pt idx="5">
                  <c:v>2116.79</c:v>
                </c:pt>
                <c:pt idx="6">
                  <c:v>1201.325</c:v>
                </c:pt>
                <c:pt idx="7">
                  <c:v>1504.6799999999998</c:v>
                </c:pt>
                <c:pt idx="8">
                  <c:v>1324.56</c:v>
                </c:pt>
                <c:pt idx="9">
                  <c:v>1614.2</c:v>
                </c:pt>
                <c:pt idx="10">
                  <c:v>1541.105</c:v>
                </c:pt>
                <c:pt idx="11">
                  <c:v>1219.2349999999999</c:v>
                </c:pt>
                <c:pt idx="12">
                  <c:v>1432.344499999987</c:v>
                </c:pt>
                <c:pt idx="13">
                  <c:v>1638.0199359999999</c:v>
                </c:pt>
                <c:pt idx="14">
                  <c:v>1222.4020590000011</c:v>
                </c:pt>
                <c:pt idx="15">
                  <c:v>1319.8149039999998</c:v>
                </c:pt>
                <c:pt idx="16">
                  <c:v>1033.031252</c:v>
                </c:pt>
                <c:pt idx="17">
                  <c:v>1190.8834929999816</c:v>
                </c:pt>
                <c:pt idx="18">
                  <c:v>1147.9164410000001</c:v>
                </c:pt>
                <c:pt idx="19">
                  <c:v>1566.737421</c:v>
                </c:pt>
                <c:pt idx="20">
                  <c:v>1627.18966</c:v>
                </c:pt>
                <c:pt idx="21">
                  <c:v>1530.551066</c:v>
                </c:pt>
              </c:numCache>
            </c:numRef>
          </c:val>
        </c:ser>
        <c:ser>
          <c:idx val="1"/>
          <c:order val="1"/>
          <c:tx>
            <c:strRef>
              <c:f>Лист1!$C$1</c:f>
              <c:strCache>
                <c:ptCount val="1"/>
                <c:pt idx="0">
                  <c:v>дослідна</c:v>
                </c:pt>
              </c:strCache>
            </c:strRef>
          </c:tx>
          <c:spPr>
            <a:ln>
              <a:solidFill>
                <a:schemeClr val="tx1"/>
              </a:solidFill>
              <a:prstDash val="solid"/>
            </a:ln>
          </c:spPr>
          <c:marker>
            <c:spPr>
              <a:gradFill>
                <a:gsLst>
                  <a:gs pos="0">
                    <a:schemeClr val="tx1"/>
                  </a:gs>
                  <a:gs pos="50000">
                    <a:srgbClr val="4F81BD">
                      <a:tint val="44500"/>
                      <a:satMod val="160000"/>
                    </a:srgbClr>
                  </a:gs>
                  <a:gs pos="100000">
                    <a:srgbClr val="4F81BD">
                      <a:tint val="23500"/>
                      <a:satMod val="160000"/>
                    </a:srgbClr>
                  </a:gs>
                </a:gsLst>
                <a:lin ang="5400000" scaled="0"/>
              </a:gradFill>
            </c:spPr>
          </c:marker>
          <c:dLbls>
            <c:dLbl>
              <c:idx val="0"/>
              <c:layout>
                <c:manualLayout>
                  <c:x val="-4.1109969167523125E-3"/>
                  <c:y val="-4.7114252061248522E-2"/>
                </c:manualLayout>
              </c:layout>
              <c:showVal val="1"/>
            </c:dLbl>
            <c:dLbl>
              <c:idx val="2"/>
              <c:layout>
                <c:manualLayout>
                  <c:x val="-2.1925316889346652E-2"/>
                  <c:y val="3.2979976442876799E-2"/>
                </c:manualLayout>
              </c:layout>
              <c:showVal val="1"/>
            </c:dLbl>
            <c:dLbl>
              <c:idx val="3"/>
              <c:layout>
                <c:manualLayout>
                  <c:x val="-1.2332990750256918E-2"/>
                  <c:y val="-4.4758539458187134E-2"/>
                </c:manualLayout>
              </c:layout>
              <c:showVal val="1"/>
            </c:dLbl>
            <c:dLbl>
              <c:idx val="4"/>
              <c:layout>
                <c:manualLayout>
                  <c:x val="-1.369624781802755E-2"/>
                  <c:y val="2.0677426120871006E-2"/>
                </c:manualLayout>
              </c:layout>
              <c:showVal val="1"/>
            </c:dLbl>
            <c:dLbl>
              <c:idx val="5"/>
              <c:layout>
                <c:manualLayout>
                  <c:x val="-2.1925316889346652E-2"/>
                  <c:y val="-2.8268551236749127E-2"/>
                </c:manualLayout>
              </c:layout>
              <c:showVal val="1"/>
            </c:dLbl>
            <c:dLbl>
              <c:idx val="6"/>
              <c:layout>
                <c:manualLayout>
                  <c:x val="-1.5073655361425181E-2"/>
                  <c:y val="4.2402826855128126E-2"/>
                </c:manualLayout>
              </c:layout>
              <c:showVal val="1"/>
            </c:dLbl>
            <c:dLbl>
              <c:idx val="7"/>
              <c:layout>
                <c:manualLayout>
                  <c:x val="-2.8776978417267795E-2"/>
                  <c:y val="-3.7691401648998819E-2"/>
                </c:manualLayout>
              </c:layout>
              <c:showVal val="1"/>
            </c:dLbl>
            <c:dLbl>
              <c:idx val="8"/>
              <c:layout>
                <c:manualLayout>
                  <c:x val="-1.2332990750256918E-2"/>
                  <c:y val="-5.4181389870435893E-2"/>
                </c:manualLayout>
              </c:layout>
              <c:showVal val="1"/>
            </c:dLbl>
            <c:dLbl>
              <c:idx val="9"/>
              <c:layout>
                <c:manualLayout>
                  <c:x val="-3.2887975334018611E-2"/>
                  <c:y val="3.2979976442876799E-2"/>
                </c:manualLayout>
              </c:layout>
              <c:showVal val="1"/>
            </c:dLbl>
            <c:dLbl>
              <c:idx val="10"/>
              <c:layout>
                <c:manualLayout>
                  <c:x val="-3.0147310722852164E-2"/>
                  <c:y val="-4.2402826855128126E-2"/>
                </c:manualLayout>
              </c:layout>
              <c:showVal val="1"/>
            </c:dLbl>
            <c:dLbl>
              <c:idx val="11"/>
              <c:layout>
                <c:manualLayout>
                  <c:x val="-3.5628639945186703E-2"/>
                  <c:y val="5.6537102473498226E-2"/>
                </c:manualLayout>
              </c:layout>
              <c:showVal val="1"/>
            </c:dLbl>
            <c:dLbl>
              <c:idx val="12"/>
              <c:layout>
                <c:manualLayout>
                  <c:x val="-3.6998972250770895E-2"/>
                  <c:y val="-4.7114252061248564E-2"/>
                </c:manualLayout>
              </c:layout>
              <c:showVal val="1"/>
            </c:dLbl>
            <c:dLbl>
              <c:idx val="13"/>
              <c:layout>
                <c:manualLayout>
                  <c:x val="-1.9184652278177543E-2"/>
                  <c:y val="-4.4758539458187134E-2"/>
                </c:manualLayout>
              </c:layout>
              <c:showVal val="1"/>
            </c:dLbl>
            <c:dLbl>
              <c:idx val="14"/>
              <c:layout>
                <c:manualLayout>
                  <c:x val="-2.0554984583761586E-2"/>
                  <c:y val="4.2402826855128126E-2"/>
                </c:manualLayout>
              </c:layout>
              <c:showVal val="1"/>
            </c:dLbl>
            <c:dLbl>
              <c:idx val="15"/>
              <c:layout>
                <c:manualLayout>
                  <c:x val="-2.0554984583761662E-2"/>
                  <c:y val="-5.1825677267373402E-2"/>
                </c:manualLayout>
              </c:layout>
              <c:showVal val="1"/>
            </c:dLbl>
            <c:dLbl>
              <c:idx val="16"/>
              <c:layout>
                <c:manualLayout>
                  <c:x val="-1.9184760178358903E-2"/>
                  <c:y val="-3.5335689045936404E-2"/>
                </c:manualLayout>
              </c:layout>
              <c:showVal val="1"/>
            </c:dLbl>
            <c:dLbl>
              <c:idx val="17"/>
              <c:layout>
                <c:manualLayout>
                  <c:x val="-3.4258307639602782E-2"/>
                  <c:y val="4.2402826855128126E-2"/>
                </c:manualLayout>
              </c:layout>
              <c:showVal val="1"/>
            </c:dLbl>
            <c:dLbl>
              <c:idx val="18"/>
              <c:layout>
                <c:manualLayout>
                  <c:x val="-1.6444095567190713E-2"/>
                  <c:y val="5.1825677267373402E-2"/>
                </c:manualLayout>
              </c:layout>
              <c:showVal val="1"/>
            </c:dLbl>
            <c:dLbl>
              <c:idx val="19"/>
              <c:layout>
                <c:manualLayout>
                  <c:x val="-2.7406754011863616E-2"/>
                  <c:y val="-4.9469964664310993E-2"/>
                </c:manualLayout>
              </c:layout>
              <c:showVal val="1"/>
            </c:dLbl>
            <c:dLbl>
              <c:idx val="20"/>
              <c:layout>
                <c:manualLayout>
                  <c:x val="-2.1925316889346652E-2"/>
                  <c:y val="5.1825677267373402E-2"/>
                </c:manualLayout>
              </c:layout>
              <c:showVal val="1"/>
            </c:dLbl>
            <c:dLbl>
              <c:idx val="21"/>
              <c:layout>
                <c:manualLayout>
                  <c:x val="0"/>
                  <c:y val="-2.8268551236749127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Лист1!$C$2:$C$23</c:f>
              <c:numCache>
                <c:formatCode>0.0</c:formatCode>
                <c:ptCount val="22"/>
                <c:pt idx="0">
                  <c:v>4791.6166670000493</c:v>
                </c:pt>
                <c:pt idx="1">
                  <c:v>4617.9533329999995</c:v>
                </c:pt>
                <c:pt idx="2">
                  <c:v>3602.336667</c:v>
                </c:pt>
                <c:pt idx="3">
                  <c:v>4149.75</c:v>
                </c:pt>
                <c:pt idx="4">
                  <c:v>2943.4300000000012</c:v>
                </c:pt>
                <c:pt idx="5">
                  <c:v>3669.8733330000459</c:v>
                </c:pt>
                <c:pt idx="6">
                  <c:v>3540.3300000000022</c:v>
                </c:pt>
                <c:pt idx="7">
                  <c:v>3774.0733330000367</c:v>
                </c:pt>
                <c:pt idx="8">
                  <c:v>3813.7833330000012</c:v>
                </c:pt>
                <c:pt idx="9">
                  <c:v>3297.6066669999987</c:v>
                </c:pt>
                <c:pt idx="10">
                  <c:v>3336.3066669999998</c:v>
                </c:pt>
                <c:pt idx="11">
                  <c:v>3180.08</c:v>
                </c:pt>
                <c:pt idx="12">
                  <c:v>3212.8433330000348</c:v>
                </c:pt>
                <c:pt idx="13">
                  <c:v>3334.0602439999998</c:v>
                </c:pt>
                <c:pt idx="14">
                  <c:v>3054.4696079999999</c:v>
                </c:pt>
                <c:pt idx="15">
                  <c:v>3351.1850789999999</c:v>
                </c:pt>
                <c:pt idx="16">
                  <c:v>3186.6716719999999</c:v>
                </c:pt>
                <c:pt idx="17">
                  <c:v>2970.7970959999998</c:v>
                </c:pt>
                <c:pt idx="18">
                  <c:v>3156.3703400000022</c:v>
                </c:pt>
                <c:pt idx="19">
                  <c:v>3183.8822319999999</c:v>
                </c:pt>
                <c:pt idx="20">
                  <c:v>3134.0785740000001</c:v>
                </c:pt>
                <c:pt idx="21">
                  <c:v>3176.9848069999998</c:v>
                </c:pt>
              </c:numCache>
            </c:numRef>
          </c:val>
        </c:ser>
        <c:ser>
          <c:idx val="2"/>
          <c:order val="2"/>
          <c:tx>
            <c:strRef>
              <c:f>Лист1!$D$1</c:f>
              <c:strCache>
                <c:ptCount val="1"/>
                <c:pt idx="0">
                  <c:v>Ряд 3</c:v>
                </c:pt>
              </c:strCache>
            </c:strRef>
          </c:tx>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Лист1!$D$2:$D$23</c:f>
            </c:numRef>
          </c:val>
        </c:ser>
        <c:marker val="1"/>
        <c:axId val="77130368"/>
        <c:axId val="77247232"/>
      </c:lineChart>
      <c:catAx>
        <c:axId val="77130368"/>
        <c:scaling>
          <c:orientation val="minMax"/>
        </c:scaling>
        <c:axPos val="b"/>
        <c:title>
          <c:tx>
            <c:rich>
              <a:bodyPr/>
              <a:lstStyle/>
              <a:p>
                <a:pPr>
                  <a:defRPr/>
                </a:pPr>
                <a:r>
                  <a:rPr lang="ru-RU" b="0" i="0" baseline="0"/>
                  <a:t>рік</a:t>
                </a:r>
              </a:p>
            </c:rich>
          </c:tx>
          <c:layout>
            <c:manualLayout>
              <c:xMode val="edge"/>
              <c:yMode val="edge"/>
              <c:x val="0.96593918038899962"/>
              <c:y val="0.88709851873267453"/>
            </c:manualLayout>
          </c:layout>
        </c:title>
        <c:numFmt formatCode="General" sourceLinked="1"/>
        <c:tickLblPos val="nextTo"/>
        <c:crossAx val="77247232"/>
        <c:crosses val="autoZero"/>
        <c:auto val="1"/>
        <c:lblAlgn val="ctr"/>
        <c:lblOffset val="100"/>
      </c:catAx>
      <c:valAx>
        <c:axId val="77247232"/>
        <c:scaling>
          <c:orientation val="minMax"/>
        </c:scaling>
        <c:axPos val="l"/>
        <c:majorGridlines/>
        <c:title>
          <c:tx>
            <c:rich>
              <a:bodyPr rot="0" vert="horz"/>
              <a:lstStyle/>
              <a:p>
                <a:pPr>
                  <a:defRPr b="0" i="0" baseline="0"/>
                </a:pPr>
                <a:r>
                  <a:rPr lang="ru-RU" b="0" i="0" baseline="0"/>
                  <a:t>вип./10 тис.</a:t>
                </a:r>
              </a:p>
            </c:rich>
          </c:tx>
          <c:layout>
            <c:manualLayout>
              <c:xMode val="edge"/>
              <c:yMode val="edge"/>
              <c:x val="2.0590253946465339E-2"/>
              <c:y val="1.1537672261809621E-2"/>
            </c:manualLayout>
          </c:layout>
        </c:title>
        <c:numFmt formatCode="0.0" sourceLinked="1"/>
        <c:tickLblPos val="nextTo"/>
        <c:crossAx val="77130368"/>
        <c:crosses val="autoZero"/>
        <c:crossBetween val="between"/>
      </c:valAx>
    </c:plotArea>
    <c:legend>
      <c:legendPos val="b"/>
      <c:legendEntry>
        <c:idx val="2"/>
        <c:delete val="1"/>
      </c:legendEntry>
      <c:legendEntry>
        <c:idx val="3"/>
        <c:delete val="1"/>
      </c:legendEntry>
      <c:layout>
        <c:manualLayout>
          <c:xMode val="edge"/>
          <c:yMode val="edge"/>
          <c:x val="0.19460946070828314"/>
          <c:y val="0.95080514503721558"/>
          <c:w val="0.42958684385455953"/>
          <c:h val="3.1916237252200955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499763349253474E-2"/>
          <c:y val="6.767108229118414E-2"/>
          <c:w val="0.93015597435566455"/>
          <c:h val="0.79046422726570942"/>
        </c:manualLayout>
      </c:layout>
      <c:lineChart>
        <c:grouping val="standard"/>
        <c:ser>
          <c:idx val="0"/>
          <c:order val="0"/>
          <c:tx>
            <c:strRef>
              <c:f>Лист1!$B$1</c:f>
              <c:strCache>
                <c:ptCount val="1"/>
                <c:pt idx="0">
                  <c:v>контрольна</c:v>
                </c:pt>
              </c:strCache>
            </c:strRef>
          </c:tx>
          <c:spPr>
            <a:ln>
              <a:solidFill>
                <a:schemeClr val="tx1"/>
              </a:solidFill>
              <a:prstDash val="dash"/>
            </a:ln>
          </c:spPr>
          <c:marker>
            <c:symbol val="triangle"/>
            <c:size val="7"/>
            <c:spPr>
              <a:solidFill>
                <a:schemeClr val="tx1">
                  <a:lumMod val="50000"/>
                  <a:lumOff val="50000"/>
                </a:schemeClr>
              </a:solidFill>
            </c:spPr>
          </c:marker>
          <c:dLbls>
            <c:dLbl>
              <c:idx val="0"/>
              <c:layout>
                <c:manualLayout>
                  <c:x val="-2.7322404371584667E-2"/>
                  <c:y val="5.4176072234762979E-2"/>
                </c:manualLayout>
              </c:layout>
              <c:showVal val="1"/>
            </c:dLbl>
            <c:dLbl>
              <c:idx val="1"/>
              <c:layout>
                <c:manualLayout>
                  <c:x val="-4.5082074781635922E-2"/>
                  <c:y val="-3.009781790820323E-2"/>
                </c:manualLayout>
              </c:layout>
              <c:showVal val="1"/>
            </c:dLbl>
            <c:dLbl>
              <c:idx val="2"/>
              <c:layout>
                <c:manualLayout>
                  <c:x val="-5.1912568306010917E-2"/>
                  <c:y val="5.1166290443946189E-2"/>
                </c:manualLayout>
              </c:layout>
              <c:showVal val="1"/>
            </c:dLbl>
            <c:dLbl>
              <c:idx val="3"/>
              <c:layout>
                <c:manualLayout>
                  <c:x val="-4.5081967213114783E-2"/>
                  <c:y val="6.621519939804367E-2"/>
                </c:manualLayout>
              </c:layout>
              <c:showVal val="1"/>
            </c:dLbl>
            <c:dLbl>
              <c:idx val="4"/>
              <c:layout>
                <c:manualLayout>
                  <c:x val="-3.4153005464480884E-2"/>
                  <c:y val="7.5244307779811948E-2"/>
                </c:manualLayout>
              </c:layout>
              <c:showVal val="1"/>
            </c:dLbl>
            <c:dLbl>
              <c:idx val="5"/>
              <c:layout>
                <c:manualLayout>
                  <c:x val="-3.4153005464480884E-2"/>
                  <c:y val="4.2136945071482315E-2"/>
                </c:manualLayout>
              </c:layout>
              <c:showVal val="1"/>
            </c:dLbl>
            <c:dLbl>
              <c:idx val="6"/>
              <c:layout>
                <c:manualLayout>
                  <c:x val="-2.7322404371584667E-2"/>
                  <c:y val="-6.3205417607223424E-2"/>
                </c:manualLayout>
              </c:layout>
              <c:showVal val="1"/>
            </c:dLbl>
            <c:dLbl>
              <c:idx val="7"/>
              <c:layout>
                <c:manualLayout>
                  <c:x val="-2.459016393442618E-2"/>
                  <c:y val="4.8156508653122654E-2"/>
                </c:manualLayout>
              </c:layout>
              <c:showVal val="1"/>
            </c:dLbl>
            <c:dLbl>
              <c:idx val="8"/>
              <c:layout>
                <c:manualLayout>
                  <c:x val="-1.7759562841530109E-2"/>
                  <c:y val="4.8156508653122654E-2"/>
                </c:manualLayout>
              </c:layout>
              <c:showVal val="1"/>
            </c:dLbl>
            <c:dLbl>
              <c:idx val="9"/>
              <c:layout>
                <c:manualLayout>
                  <c:x val="-9.5628415300548567E-3"/>
                  <c:y val="4.8156508653122702E-2"/>
                </c:manualLayout>
              </c:layout>
              <c:showVal val="1"/>
            </c:dLbl>
            <c:dLbl>
              <c:idx val="10"/>
              <c:layout>
                <c:manualLayout>
                  <c:x val="-1.5027322404371579E-2"/>
                  <c:y val="3.3107599699021821E-2"/>
                </c:manualLayout>
              </c:layout>
              <c:showVal val="1"/>
            </c:dLbl>
            <c:dLbl>
              <c:idx val="11"/>
              <c:layout>
                <c:manualLayout>
                  <c:x val="-6.8306010928962532E-2"/>
                  <c:y val="-3.6117381489842011E-2"/>
                </c:manualLayout>
              </c:layout>
              <c:showVal val="1"/>
            </c:dLbl>
            <c:dLbl>
              <c:idx val="12"/>
              <c:layout>
                <c:manualLayout>
                  <c:x val="-3.8251366120218601E-2"/>
                  <c:y val="-6.621519939804367E-2"/>
                </c:manualLayout>
              </c:layout>
              <c:showVal val="1"/>
            </c:dLbl>
            <c:dLbl>
              <c:idx val="13"/>
              <c:layout>
                <c:manualLayout>
                  <c:x val="-3.1420765027322412E-2"/>
                  <c:y val="-3.9127163280662153E-2"/>
                </c:manualLayout>
              </c:layout>
              <c:showVal val="1"/>
            </c:dLbl>
            <c:dLbl>
              <c:idx val="14"/>
              <c:layout>
                <c:manualLayout>
                  <c:x val="-3.4153005464480884E-2"/>
                  <c:y val="4.2136945071482315E-2"/>
                </c:manualLayout>
              </c:layout>
              <c:showVal val="1"/>
            </c:dLbl>
            <c:dLbl>
              <c:idx val="15"/>
              <c:layout>
                <c:manualLayout>
                  <c:x val="-5.6010928961748932E-2"/>
                  <c:y val="-4.2136945071482315E-2"/>
                </c:manualLayout>
              </c:layout>
              <c:showVal val="1"/>
            </c:dLbl>
            <c:dLbl>
              <c:idx val="16"/>
              <c:layout>
                <c:manualLayout>
                  <c:x val="-5.0546448087431702E-2"/>
                  <c:y val="-5.1166290443946147E-2"/>
                </c:manualLayout>
              </c:layout>
              <c:showVal val="1"/>
            </c:dLbl>
            <c:dLbl>
              <c:idx val="17"/>
              <c:layout>
                <c:manualLayout>
                  <c:x val="-3.6885245901641481E-2"/>
                  <c:y val="-5.718585402558312E-2"/>
                </c:manualLayout>
              </c:layout>
              <c:showVal val="1"/>
            </c:dLbl>
            <c:dLbl>
              <c:idx val="18"/>
              <c:layout>
                <c:manualLayout>
                  <c:x val="-4.0983606557377074E-2"/>
                  <c:y val="-2.1068472535741158E-2"/>
                </c:manualLayout>
              </c:layout>
              <c:showVal val="1"/>
            </c:dLbl>
            <c:dLbl>
              <c:idx val="19"/>
              <c:layout>
                <c:manualLayout>
                  <c:x val="-4.6448087431693985E-2"/>
                  <c:y val="-5.1166290443946189E-2"/>
                </c:manualLayout>
              </c:layout>
              <c:showVal val="1"/>
            </c:dLbl>
            <c:dLbl>
              <c:idx val="20"/>
              <c:layout>
                <c:manualLayout>
                  <c:x val="-3.2786885245901641E-2"/>
                  <c:y val="-3.6117381489842011E-2"/>
                </c:manualLayout>
              </c:layout>
              <c:showVal val="1"/>
            </c:dLbl>
            <c:dLbl>
              <c:idx val="21"/>
              <c:layout>
                <c:manualLayout>
                  <c:x val="-5.4644808743169355E-3"/>
                  <c:y val="-5.1166290443945911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Лист1!$B$2:$B$23</c:f>
              <c:numCache>
                <c:formatCode>0.0</c:formatCode>
                <c:ptCount val="22"/>
                <c:pt idx="0">
                  <c:v>11444.285</c:v>
                </c:pt>
                <c:pt idx="1">
                  <c:v>11891.3</c:v>
                </c:pt>
                <c:pt idx="2">
                  <c:v>9863.5300000000007</c:v>
                </c:pt>
                <c:pt idx="3">
                  <c:v>10168.950000000001</c:v>
                </c:pt>
                <c:pt idx="4">
                  <c:v>8357.26</c:v>
                </c:pt>
                <c:pt idx="5">
                  <c:v>9225.34</c:v>
                </c:pt>
                <c:pt idx="6">
                  <c:v>8152.07</c:v>
                </c:pt>
                <c:pt idx="7">
                  <c:v>8845.594999999983</c:v>
                </c:pt>
                <c:pt idx="8">
                  <c:v>8893.6400000000049</c:v>
                </c:pt>
                <c:pt idx="9">
                  <c:v>8758.614999999987</c:v>
                </c:pt>
                <c:pt idx="10">
                  <c:v>9458.104999999985</c:v>
                </c:pt>
                <c:pt idx="11">
                  <c:v>11117.949999999983</c:v>
                </c:pt>
                <c:pt idx="12">
                  <c:v>10291.474999999911</c:v>
                </c:pt>
                <c:pt idx="13">
                  <c:v>10249.893749999999</c:v>
                </c:pt>
                <c:pt idx="14">
                  <c:v>9796.0991799999811</c:v>
                </c:pt>
                <c:pt idx="15">
                  <c:v>10673.592420000004</c:v>
                </c:pt>
                <c:pt idx="16">
                  <c:v>10821.72769</c:v>
                </c:pt>
                <c:pt idx="17">
                  <c:v>10983.47006</c:v>
                </c:pt>
                <c:pt idx="18">
                  <c:v>10771.470499999989</c:v>
                </c:pt>
                <c:pt idx="19">
                  <c:v>11077.600769999999</c:v>
                </c:pt>
                <c:pt idx="20">
                  <c:v>12124.459829999889</c:v>
                </c:pt>
                <c:pt idx="21">
                  <c:v>11034.733980000006</c:v>
                </c:pt>
              </c:numCache>
            </c:numRef>
          </c:val>
        </c:ser>
        <c:ser>
          <c:idx val="1"/>
          <c:order val="1"/>
          <c:tx>
            <c:strRef>
              <c:f>Лист1!$C$1</c:f>
              <c:strCache>
                <c:ptCount val="1"/>
                <c:pt idx="0">
                  <c:v>дослідна</c:v>
                </c:pt>
              </c:strCache>
            </c:strRef>
          </c:tx>
          <c:spPr>
            <a:ln>
              <a:solidFill>
                <a:schemeClr val="tx1"/>
              </a:solidFill>
            </a:ln>
          </c:spPr>
          <c:marker>
            <c:symbol val="diamond"/>
            <c:size val="7"/>
            <c:spPr>
              <a:solidFill>
                <a:schemeClr val="tx1">
                  <a:lumMod val="50000"/>
                  <a:lumOff val="50000"/>
                </a:schemeClr>
              </a:solidFill>
            </c:spPr>
          </c:marker>
          <c:dLbls>
            <c:dLbl>
              <c:idx val="0"/>
              <c:layout>
                <c:manualLayout>
                  <c:x val="3.9617486338797775E-2"/>
                  <c:y val="1.8058690744920992E-2"/>
                </c:manualLayout>
              </c:layout>
              <c:showVal val="1"/>
            </c:dLbl>
            <c:dLbl>
              <c:idx val="1"/>
              <c:layout>
                <c:manualLayout>
                  <c:x val="-5.4644808743168856E-2"/>
                  <c:y val="-5.7185854025583162E-2"/>
                </c:manualLayout>
              </c:layout>
              <c:showVal val="1"/>
            </c:dLbl>
            <c:dLbl>
              <c:idx val="2"/>
              <c:layout>
                <c:manualLayout>
                  <c:x val="-1.2295081967213121E-2"/>
                  <c:y val="-3.3107599699021793E-2"/>
                </c:manualLayout>
              </c:layout>
              <c:showVal val="1"/>
            </c:dLbl>
            <c:dLbl>
              <c:idx val="3"/>
              <c:layout>
                <c:manualLayout>
                  <c:x val="-1.3661202185792361E-3"/>
                  <c:y val="9.0293453724605028E-3"/>
                </c:manualLayout>
              </c:layout>
              <c:showVal val="1"/>
            </c:dLbl>
            <c:dLbl>
              <c:idx val="4"/>
              <c:layout>
                <c:manualLayout>
                  <c:x val="0"/>
                  <c:y val="3.9127163280662097E-2"/>
                </c:manualLayout>
              </c:layout>
              <c:showVal val="1"/>
            </c:dLbl>
            <c:dLbl>
              <c:idx val="5"/>
              <c:layout>
                <c:manualLayout>
                  <c:x val="-1.5027322404371579E-2"/>
                  <c:y val="-3.3107599699021821E-2"/>
                </c:manualLayout>
              </c:layout>
              <c:showVal val="1"/>
            </c:dLbl>
            <c:dLbl>
              <c:idx val="6"/>
              <c:layout>
                <c:manualLayout>
                  <c:x val="-1.5027322404371579E-2"/>
                  <c:y val="3.0097817908203209E-2"/>
                </c:manualLayout>
              </c:layout>
              <c:showVal val="1"/>
            </c:dLbl>
            <c:dLbl>
              <c:idx val="8"/>
              <c:layout>
                <c:manualLayout>
                  <c:x val="-1.5027429972892735E-2"/>
                  <c:y val="-6.621519939804367E-2"/>
                </c:manualLayout>
              </c:layout>
              <c:showVal val="1"/>
            </c:dLbl>
            <c:dLbl>
              <c:idx val="9"/>
              <c:layout>
                <c:manualLayout>
                  <c:x val="6.8306010928965771E-3"/>
                  <c:y val="-2.1068472535741158E-2"/>
                </c:manualLayout>
              </c:layout>
              <c:showVal val="1"/>
            </c:dLbl>
            <c:dLbl>
              <c:idx val="13"/>
              <c:layout>
                <c:manualLayout>
                  <c:x val="-3.4153005464480884E-2"/>
                  <c:y val="1.203889017258847E-2"/>
                </c:manualLayout>
              </c:layout>
              <c:showVal val="1"/>
            </c:dLbl>
            <c:dLbl>
              <c:idx val="14"/>
              <c:layout>
                <c:manualLayout>
                  <c:x val="1.3661202185792349E-2"/>
                  <c:y val="-1.2039127163280717E-2"/>
                </c:manualLayout>
              </c:layout>
              <c:showVal val="1"/>
            </c:dLbl>
            <c:dLbl>
              <c:idx val="15"/>
              <c:layout>
                <c:manualLayout>
                  <c:x val="-1.91256830601093E-2"/>
                  <c:y val="2.7088036117381489E-2"/>
                </c:manualLayout>
              </c:layout>
              <c:showVal val="1"/>
            </c:dLbl>
            <c:dLbl>
              <c:idx val="18"/>
              <c:layout>
                <c:manualLayout>
                  <c:x val="-9.5628415300548567E-3"/>
                  <c:y val="2.7088036117381489E-2"/>
                </c:manualLayout>
              </c:layout>
              <c:showVal val="1"/>
            </c:dLbl>
            <c:dLbl>
              <c:idx val="20"/>
              <c:layout>
                <c:manualLayout>
                  <c:x val="0"/>
                  <c:y val="3.6117381489842011E-2"/>
                </c:manualLayout>
              </c:layout>
              <c:showVal val="1"/>
            </c:dLbl>
            <c:dLbl>
              <c:idx val="21"/>
              <c:layout>
                <c:manualLayout>
                  <c:x val="-4.7814207650274033E-2"/>
                  <c:y val="-2.7088036117381489E-2"/>
                </c:manualLayout>
              </c:layout>
              <c:showVal val="1"/>
            </c:dLbl>
            <c:txPr>
              <a:bodyPr/>
              <a:lstStyle/>
              <a:p>
                <a:pPr>
                  <a:defRPr sz="1400" b="0" i="0" baseline="0"/>
                </a:pPr>
                <a:endParaRPr lang="ru-RU"/>
              </a:p>
            </c:txPr>
            <c:showVal val="1"/>
          </c:dLbls>
          <c:trendline>
            <c:spPr>
              <a:ln w="6350"/>
            </c:spPr>
            <c:trendlineType val="linear"/>
          </c:trendline>
          <c:cat>
            <c:numRef>
              <c:f>Лист1!$A$2:$A$23</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Лист1!$C$2:$C$23</c:f>
              <c:numCache>
                <c:formatCode>0.0</c:formatCode>
                <c:ptCount val="22"/>
                <c:pt idx="0">
                  <c:v>13851.393330000001</c:v>
                </c:pt>
                <c:pt idx="1">
                  <c:v>13621.733329999999</c:v>
                </c:pt>
                <c:pt idx="2">
                  <c:v>10593.28</c:v>
                </c:pt>
                <c:pt idx="3">
                  <c:v>10208.969999999859</c:v>
                </c:pt>
                <c:pt idx="4">
                  <c:v>8536.4966669999831</c:v>
                </c:pt>
                <c:pt idx="5">
                  <c:v>9357.1133329999993</c:v>
                </c:pt>
                <c:pt idx="6">
                  <c:v>7860.2333329999965</c:v>
                </c:pt>
                <c:pt idx="7">
                  <c:v>9088.6566669999811</c:v>
                </c:pt>
                <c:pt idx="8">
                  <c:v>9903.566666999981</c:v>
                </c:pt>
                <c:pt idx="9">
                  <c:v>9721.65</c:v>
                </c:pt>
                <c:pt idx="10">
                  <c:v>9377.44</c:v>
                </c:pt>
                <c:pt idx="11">
                  <c:v>9930.186666999989</c:v>
                </c:pt>
                <c:pt idx="12">
                  <c:v>9079.18</c:v>
                </c:pt>
                <c:pt idx="13">
                  <c:v>10263.122009999999</c:v>
                </c:pt>
                <c:pt idx="14">
                  <c:v>10154.849929999902</c:v>
                </c:pt>
                <c:pt idx="15">
                  <c:v>9732.605159999981</c:v>
                </c:pt>
                <c:pt idx="16">
                  <c:v>9465.256088999995</c:v>
                </c:pt>
                <c:pt idx="17">
                  <c:v>10291.1993</c:v>
                </c:pt>
                <c:pt idx="18">
                  <c:v>9602.6645480000188</c:v>
                </c:pt>
                <c:pt idx="19">
                  <c:v>9842.9639149998893</c:v>
                </c:pt>
                <c:pt idx="20">
                  <c:v>10949.21682</c:v>
                </c:pt>
                <c:pt idx="21">
                  <c:v>10884.165636666528</c:v>
                </c:pt>
              </c:numCache>
            </c:numRef>
          </c:val>
        </c:ser>
        <c:marker val="1"/>
        <c:axId val="77725696"/>
        <c:axId val="77727616"/>
      </c:lineChart>
      <c:catAx>
        <c:axId val="77725696"/>
        <c:scaling>
          <c:orientation val="minMax"/>
        </c:scaling>
        <c:axPos val="b"/>
        <c:title>
          <c:tx>
            <c:rich>
              <a:bodyPr/>
              <a:lstStyle/>
              <a:p>
                <a:pPr>
                  <a:defRPr/>
                </a:pPr>
                <a:r>
                  <a:rPr lang="ru-RU" b="0" i="0" baseline="0"/>
                  <a:t>рік</a:t>
                </a:r>
              </a:p>
            </c:rich>
          </c:tx>
          <c:layout>
            <c:manualLayout>
              <c:xMode val="edge"/>
              <c:yMode val="edge"/>
              <c:x val="0.96263026547912744"/>
              <c:y val="0.85023214451133233"/>
            </c:manualLayout>
          </c:layout>
        </c:title>
        <c:numFmt formatCode="General" sourceLinked="1"/>
        <c:tickLblPos val="nextTo"/>
        <c:crossAx val="77727616"/>
        <c:crosses val="autoZero"/>
        <c:lblAlgn val="ctr"/>
        <c:lblOffset val="100"/>
      </c:catAx>
      <c:valAx>
        <c:axId val="77727616"/>
        <c:scaling>
          <c:orientation val="minMax"/>
          <c:max val="15000"/>
          <c:min val="7000"/>
        </c:scaling>
        <c:axPos val="l"/>
        <c:majorGridlines/>
        <c:title>
          <c:tx>
            <c:rich>
              <a:bodyPr rot="0" vert="horz"/>
              <a:lstStyle/>
              <a:p>
                <a:pPr>
                  <a:defRPr/>
                </a:pPr>
                <a:r>
                  <a:rPr lang="ru-RU" b="0" i="0" baseline="0"/>
                  <a:t>вип./10 тис.</a:t>
                </a:r>
              </a:p>
            </c:rich>
          </c:tx>
          <c:layout>
            <c:manualLayout>
              <c:xMode val="edge"/>
              <c:yMode val="edge"/>
              <c:x val="2.4590163934426229E-2"/>
              <c:y val="1.4050949513663732E-3"/>
            </c:manualLayout>
          </c:layout>
        </c:title>
        <c:numFmt formatCode="0.0" sourceLinked="1"/>
        <c:tickLblPos val="nextTo"/>
        <c:crossAx val="77725696"/>
        <c:crossesAt val="1"/>
        <c:crossBetween val="between"/>
      </c:valAx>
      <c:spPr>
        <a:ln>
          <a:prstDash val="solid"/>
        </a:ln>
      </c:spPr>
    </c:plotArea>
    <c:legend>
      <c:legendPos val="b"/>
      <c:legendEntry>
        <c:idx val="2"/>
        <c:delete val="1"/>
      </c:legendEntry>
      <c:legendEntry>
        <c:idx val="3"/>
        <c:delete val="1"/>
      </c:legendEntry>
      <c:layout>
        <c:manualLayout>
          <c:xMode val="edge"/>
          <c:yMode val="edge"/>
          <c:x val="0.37639753022675448"/>
          <c:y val="0.92751568582141986"/>
          <c:w val="0.24720493954650158"/>
          <c:h val="3.3357150897898487E-2"/>
        </c:manualLayout>
      </c:layout>
    </c:legend>
    <c:plotVisOnly val="1"/>
    <c:dispBlanksAs val="gap"/>
  </c:chart>
  <c:spPr>
    <a:ln>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8011-4809-4D5E-9653-D4458CE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11098</TotalTime>
  <Pages>188</Pages>
  <Words>45553</Words>
  <Characters>259656</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304600</CharactersWithSpaces>
  <SharedDoc>false</SharedDoc>
  <HLinks>
    <vt:vector size="30" baseType="variant">
      <vt:variant>
        <vt:i4>917568</vt:i4>
      </vt:variant>
      <vt:variant>
        <vt:i4>66</vt:i4>
      </vt:variant>
      <vt:variant>
        <vt:i4>0</vt:i4>
      </vt:variant>
      <vt:variant>
        <vt:i4>5</vt:i4>
      </vt:variant>
      <vt:variant>
        <vt:lpwstr>http://www.who.int/whosis/whostat/EN_WHS2011_Full.pdf</vt:lpwstr>
      </vt:variant>
      <vt:variant>
        <vt:lpwstr/>
      </vt:variant>
      <vt:variant>
        <vt:i4>2424840</vt:i4>
      </vt:variant>
      <vt:variant>
        <vt:i4>63</vt:i4>
      </vt:variant>
      <vt:variant>
        <vt:i4>0</vt:i4>
      </vt:variant>
      <vt:variant>
        <vt:i4>5</vt:i4>
      </vt:variant>
      <vt:variant>
        <vt:lpwstr>http://archive.nbuv.gov.ua/portal/chem_biol/environment/2010_1/2010_1/52-0003.pdf</vt:lpwstr>
      </vt:variant>
      <vt:variant>
        <vt:lpwstr/>
      </vt:variant>
      <vt:variant>
        <vt:i4>6619175</vt:i4>
      </vt:variant>
      <vt:variant>
        <vt:i4>60</vt:i4>
      </vt:variant>
      <vt:variant>
        <vt:i4>0</vt:i4>
      </vt:variant>
      <vt:variant>
        <vt:i4>5</vt:i4>
      </vt:variant>
      <vt:variant>
        <vt:lpwstr>http://www.eclife.ru/data/tdata/td2-13.php</vt:lpwstr>
      </vt:variant>
      <vt:variant>
        <vt:lpwstr/>
      </vt:variant>
      <vt:variant>
        <vt:i4>2162701</vt:i4>
      </vt:variant>
      <vt:variant>
        <vt:i4>57</vt:i4>
      </vt:variant>
      <vt:variant>
        <vt:i4>0</vt:i4>
      </vt:variant>
      <vt:variant>
        <vt:i4>5</vt:i4>
      </vt:variant>
      <vt:variant>
        <vt:lpwstr>http://archive.nbuv.gov.ua/portal/chem_biol/environment/2010_4/2010_4/55-0063.pdf</vt:lpwstr>
      </vt:variant>
      <vt:variant>
        <vt:lpwstr/>
      </vt:variant>
      <vt:variant>
        <vt:i4>2424844</vt:i4>
      </vt:variant>
      <vt:variant>
        <vt:i4>54</vt:i4>
      </vt:variant>
      <vt:variant>
        <vt:i4>0</vt:i4>
      </vt:variant>
      <vt:variant>
        <vt:i4>5</vt:i4>
      </vt:variant>
      <vt:variant>
        <vt:lpwstr>http://archive.nbuv.gov.ua/portal/chem_biol/environment/2010_3/2010_3/54-0045.pdf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Gigiena</dc:creator>
  <cp:keywords/>
  <dc:description/>
  <cp:lastModifiedBy>Ruslana</cp:lastModifiedBy>
  <cp:revision>97</cp:revision>
  <cp:lastPrinted>2016-05-02T20:43:00Z</cp:lastPrinted>
  <dcterms:created xsi:type="dcterms:W3CDTF">2015-02-15T11:42:00Z</dcterms:created>
  <dcterms:modified xsi:type="dcterms:W3CDTF">2016-05-18T06:30:00Z</dcterms:modified>
</cp:coreProperties>
</file>