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Override PartName="/word/drawings/drawing8.xml" ContentType="application/vnd.openxmlformats-officedocument.drawingml.chartshapes+xml"/>
  <Override PartName="/word/drawings/drawing6.xml" ContentType="application/vnd.openxmlformats-officedocument.drawingml.chartshapes+xml"/>
  <Override PartName="/word/drawings/drawing18.xml" ContentType="application/vnd.openxmlformats-officedocument.drawingml.chartshap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word/drawings/drawing5.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drawings/drawing16.xml" ContentType="application/vnd.openxmlformats-officedocument.drawingml.chartshapes+xml"/>
  <Override PartName="/word/drawings/drawing17.xml" ContentType="application/vnd.openxmlformats-officedocument.drawingml.chartshap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drawings/drawing14.xml" ContentType="application/vnd.openxmlformats-officedocument.drawingml.chartshapes+xml"/>
  <Override PartName="/word/drawings/drawing15.xml" ContentType="application/vnd.openxmlformats-officedocument.drawingml.chartshapes+xml"/>
  <Override PartName="/word/charts/chart2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drawings/drawing12.xml" ContentType="application/vnd.openxmlformats-officedocument.drawingml.chartshapes+xml"/>
  <Override PartName="/word/drawings/drawing13.xml" ContentType="application/vnd.openxmlformats-officedocument.drawingml.chartshapes+xml"/>
  <Override PartName="/word/charts/chart24.xml" ContentType="application/vnd.openxmlformats-officedocument.drawingml.chart+xml"/>
  <Override PartName="/word/charts/chart25.xml" ContentType="application/vnd.openxmlformats-officedocument.drawingml.chart+xml"/>
  <Override PartName="/word/drawings/drawing21.xml" ContentType="application/vnd.openxmlformats-officedocument.drawingml.chartshapes+xml"/>
  <Override PartName="/word/drawings/drawing22.xml" ContentType="application/vnd.openxmlformats-officedocument.drawingml.chartshape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drawings/drawing10.xml" ContentType="application/vnd.openxmlformats-officedocument.drawingml.chartshapes+xml"/>
  <Override PartName="/word/drawings/drawing11.xml" ContentType="application/vnd.openxmlformats-officedocument.drawingml.chartshapes+xml"/>
  <Override PartName="/word/charts/chart22.xml" ContentType="application/vnd.openxmlformats-officedocument.drawingml.chart+xml"/>
  <Override PartName="/word/charts/chart23.xml" ContentType="application/vnd.openxmlformats-officedocument.drawingml.chart+xml"/>
  <Override PartName="/word/drawings/drawing20.xml" ContentType="application/vnd.openxmlformats-officedocument.drawingml.chartshapes+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word/drawings/drawing9.xml" ContentType="application/vnd.openxmlformats-officedocument.drawingml.chartshapes+xml"/>
  <Override PartName="/word/drawings/drawing7.xml" ContentType="application/vnd.openxmlformats-officedocument.drawingml.chartshapes+xml"/>
  <Override PartName="/word/drawings/drawing19.xml" ContentType="application/vnd.openxmlformats-officedocument.drawingml.chartshap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268" w:rsidRPr="006549A7" w:rsidRDefault="00D02268" w:rsidP="006549A7">
      <w:pPr>
        <w:spacing w:after="0" w:line="360" w:lineRule="auto"/>
        <w:jc w:val="center"/>
        <w:rPr>
          <w:rFonts w:ascii="Times New Roman" w:hAnsi="Times New Roman" w:cs="Times New Roman"/>
          <w:b/>
          <w:sz w:val="28"/>
          <w:szCs w:val="28"/>
        </w:rPr>
      </w:pPr>
      <w:r w:rsidRPr="006549A7">
        <w:rPr>
          <w:rFonts w:ascii="Times New Roman" w:hAnsi="Times New Roman" w:cs="Times New Roman"/>
          <w:b/>
          <w:sz w:val="28"/>
          <w:szCs w:val="28"/>
        </w:rPr>
        <w:t>М</w:t>
      </w:r>
      <w:r w:rsidR="00837268" w:rsidRPr="006549A7">
        <w:rPr>
          <w:rFonts w:ascii="Times New Roman" w:hAnsi="Times New Roman" w:cs="Times New Roman"/>
          <w:b/>
          <w:sz w:val="28"/>
          <w:szCs w:val="28"/>
        </w:rPr>
        <w:t>И</w:t>
      </w:r>
      <w:r w:rsidRPr="006549A7">
        <w:rPr>
          <w:rFonts w:ascii="Times New Roman" w:hAnsi="Times New Roman" w:cs="Times New Roman"/>
          <w:b/>
          <w:sz w:val="28"/>
          <w:szCs w:val="28"/>
        </w:rPr>
        <w:t>Н</w:t>
      </w:r>
      <w:r w:rsidR="00837268" w:rsidRPr="006549A7">
        <w:rPr>
          <w:rFonts w:ascii="Times New Roman" w:hAnsi="Times New Roman" w:cs="Times New Roman"/>
          <w:b/>
          <w:sz w:val="28"/>
          <w:szCs w:val="28"/>
        </w:rPr>
        <w:t>И</w:t>
      </w:r>
      <w:r w:rsidRPr="006549A7">
        <w:rPr>
          <w:rFonts w:ascii="Times New Roman" w:hAnsi="Times New Roman" w:cs="Times New Roman"/>
          <w:b/>
          <w:sz w:val="28"/>
          <w:szCs w:val="28"/>
        </w:rPr>
        <w:t xml:space="preserve">СТЕРСТВО </w:t>
      </w:r>
      <w:r w:rsidR="00837268" w:rsidRPr="006549A7">
        <w:rPr>
          <w:rFonts w:ascii="Times New Roman" w:hAnsi="Times New Roman" w:cs="Times New Roman"/>
          <w:b/>
          <w:sz w:val="28"/>
          <w:szCs w:val="28"/>
        </w:rPr>
        <w:t xml:space="preserve">ЗДРАВООХРАНЕНИЯ </w:t>
      </w:r>
      <w:r w:rsidRPr="006549A7">
        <w:rPr>
          <w:rFonts w:ascii="Times New Roman" w:hAnsi="Times New Roman" w:cs="Times New Roman"/>
          <w:b/>
          <w:sz w:val="28"/>
          <w:szCs w:val="28"/>
        </w:rPr>
        <w:t>УКРА</w:t>
      </w:r>
      <w:r w:rsidR="00837268" w:rsidRPr="006549A7">
        <w:rPr>
          <w:rFonts w:ascii="Times New Roman" w:hAnsi="Times New Roman" w:cs="Times New Roman"/>
          <w:b/>
          <w:sz w:val="28"/>
          <w:szCs w:val="28"/>
        </w:rPr>
        <w:t>И</w:t>
      </w:r>
      <w:r w:rsidRPr="006549A7">
        <w:rPr>
          <w:rFonts w:ascii="Times New Roman" w:hAnsi="Times New Roman" w:cs="Times New Roman"/>
          <w:b/>
          <w:sz w:val="28"/>
          <w:szCs w:val="28"/>
        </w:rPr>
        <w:t>Н</w:t>
      </w:r>
      <w:r w:rsidR="00837268" w:rsidRPr="006549A7">
        <w:rPr>
          <w:rFonts w:ascii="Times New Roman" w:hAnsi="Times New Roman" w:cs="Times New Roman"/>
          <w:b/>
          <w:sz w:val="28"/>
          <w:szCs w:val="28"/>
        </w:rPr>
        <w:t>Ы</w:t>
      </w:r>
    </w:p>
    <w:p w:rsidR="00446F42" w:rsidRPr="006549A7" w:rsidRDefault="00781F77" w:rsidP="006549A7">
      <w:pPr>
        <w:spacing w:after="0" w:line="360" w:lineRule="auto"/>
        <w:jc w:val="center"/>
        <w:rPr>
          <w:rFonts w:ascii="Times New Roman" w:hAnsi="Times New Roman" w:cs="Times New Roman"/>
          <w:b/>
          <w:sz w:val="28"/>
          <w:szCs w:val="28"/>
        </w:rPr>
      </w:pPr>
      <w:r w:rsidRPr="006549A7">
        <w:rPr>
          <w:rFonts w:ascii="Times New Roman" w:hAnsi="Times New Roman" w:cs="Times New Roman"/>
          <w:b/>
          <w:sz w:val="28"/>
          <w:szCs w:val="28"/>
        </w:rPr>
        <w:t>ХАР</w:t>
      </w:r>
      <w:r w:rsidR="00837268" w:rsidRPr="006549A7">
        <w:rPr>
          <w:rFonts w:ascii="Times New Roman" w:hAnsi="Times New Roman" w:cs="Times New Roman"/>
          <w:b/>
          <w:sz w:val="28"/>
          <w:szCs w:val="28"/>
        </w:rPr>
        <w:t>Ь</w:t>
      </w:r>
      <w:r w:rsidRPr="006549A7">
        <w:rPr>
          <w:rFonts w:ascii="Times New Roman" w:hAnsi="Times New Roman" w:cs="Times New Roman"/>
          <w:b/>
          <w:sz w:val="28"/>
          <w:szCs w:val="28"/>
        </w:rPr>
        <w:t>К</w:t>
      </w:r>
      <w:r w:rsidR="00837268" w:rsidRPr="006549A7">
        <w:rPr>
          <w:rFonts w:ascii="Times New Roman" w:hAnsi="Times New Roman" w:cs="Times New Roman"/>
          <w:b/>
          <w:sz w:val="28"/>
          <w:szCs w:val="28"/>
        </w:rPr>
        <w:t>О</w:t>
      </w:r>
      <w:r w:rsidR="009A0FD3">
        <w:rPr>
          <w:rFonts w:ascii="Times New Roman" w:hAnsi="Times New Roman" w:cs="Times New Roman"/>
          <w:b/>
          <w:sz w:val="28"/>
          <w:szCs w:val="28"/>
        </w:rPr>
        <w:t>ВСКАЯ</w:t>
      </w:r>
      <w:r w:rsidRPr="006549A7">
        <w:rPr>
          <w:rFonts w:ascii="Times New Roman" w:hAnsi="Times New Roman" w:cs="Times New Roman"/>
          <w:b/>
          <w:sz w:val="28"/>
          <w:szCs w:val="28"/>
        </w:rPr>
        <w:t xml:space="preserve"> </w:t>
      </w:r>
      <w:r w:rsidR="00806676">
        <w:rPr>
          <w:rFonts w:ascii="Times New Roman" w:hAnsi="Times New Roman" w:cs="Times New Roman"/>
          <w:b/>
          <w:sz w:val="28"/>
          <w:szCs w:val="28"/>
        </w:rPr>
        <w:t xml:space="preserve">МЕДИЦИНСКАЯ </w:t>
      </w:r>
      <w:r w:rsidR="009A0FD3">
        <w:rPr>
          <w:rFonts w:ascii="Times New Roman" w:hAnsi="Times New Roman" w:cs="Times New Roman"/>
          <w:b/>
          <w:sz w:val="28"/>
          <w:szCs w:val="28"/>
        </w:rPr>
        <w:t>АКАДЕМИЯ ПОСЛЕДИПЛОМНОГО ОБРАЗОВАНИЯ</w:t>
      </w:r>
    </w:p>
    <w:p w:rsidR="00446F42" w:rsidRPr="006549A7" w:rsidRDefault="00446F42" w:rsidP="006549A7">
      <w:pPr>
        <w:spacing w:after="0" w:line="360" w:lineRule="auto"/>
        <w:ind w:firstLine="709"/>
        <w:jc w:val="center"/>
        <w:rPr>
          <w:rFonts w:ascii="Times New Roman" w:hAnsi="Times New Roman" w:cs="Times New Roman"/>
          <w:b/>
          <w:sz w:val="28"/>
          <w:szCs w:val="28"/>
        </w:rPr>
      </w:pPr>
    </w:p>
    <w:p w:rsidR="00446F42" w:rsidRPr="006549A7" w:rsidRDefault="00446F42" w:rsidP="006549A7">
      <w:pPr>
        <w:spacing w:after="0" w:line="360" w:lineRule="auto"/>
        <w:ind w:firstLine="709"/>
        <w:jc w:val="right"/>
        <w:rPr>
          <w:rFonts w:ascii="Times New Roman" w:hAnsi="Times New Roman" w:cs="Times New Roman"/>
          <w:i/>
          <w:sz w:val="28"/>
          <w:szCs w:val="28"/>
        </w:rPr>
      </w:pPr>
      <w:r w:rsidRPr="006549A7">
        <w:rPr>
          <w:rFonts w:ascii="Times New Roman" w:hAnsi="Times New Roman" w:cs="Times New Roman"/>
          <w:i/>
          <w:sz w:val="28"/>
          <w:szCs w:val="28"/>
        </w:rPr>
        <w:t>На правах рукопис</w:t>
      </w:r>
      <w:r w:rsidR="00837268" w:rsidRPr="006549A7">
        <w:rPr>
          <w:rFonts w:ascii="Times New Roman" w:hAnsi="Times New Roman" w:cs="Times New Roman"/>
          <w:i/>
          <w:sz w:val="28"/>
          <w:szCs w:val="28"/>
        </w:rPr>
        <w:t>и</w:t>
      </w:r>
    </w:p>
    <w:p w:rsidR="00446F42" w:rsidRPr="006549A7" w:rsidRDefault="00446F42" w:rsidP="006549A7">
      <w:pPr>
        <w:spacing w:after="0" w:line="360" w:lineRule="auto"/>
        <w:ind w:firstLine="709"/>
        <w:jc w:val="center"/>
        <w:rPr>
          <w:rFonts w:ascii="Times New Roman" w:hAnsi="Times New Roman" w:cs="Times New Roman"/>
          <w:b/>
          <w:sz w:val="28"/>
          <w:szCs w:val="28"/>
        </w:rPr>
      </w:pPr>
    </w:p>
    <w:p w:rsidR="00446F42" w:rsidRPr="00A5369A" w:rsidRDefault="00323110" w:rsidP="006549A7">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ШАПОВАЛОВА ОЛЬГА ЕВГЕНЬЕВНА</w:t>
      </w:r>
    </w:p>
    <w:p w:rsidR="00446F42" w:rsidRPr="006549A7" w:rsidRDefault="00446F42" w:rsidP="006549A7">
      <w:pPr>
        <w:spacing w:after="0" w:line="360" w:lineRule="auto"/>
        <w:ind w:firstLine="709"/>
        <w:jc w:val="center"/>
        <w:rPr>
          <w:rFonts w:ascii="Times New Roman" w:hAnsi="Times New Roman" w:cs="Times New Roman"/>
          <w:b/>
          <w:sz w:val="28"/>
          <w:szCs w:val="28"/>
        </w:rPr>
      </w:pPr>
    </w:p>
    <w:p w:rsidR="00446F42" w:rsidRPr="006549A7" w:rsidRDefault="00446F42" w:rsidP="006549A7">
      <w:pPr>
        <w:spacing w:after="0" w:line="360" w:lineRule="auto"/>
        <w:ind w:firstLine="709"/>
        <w:jc w:val="center"/>
        <w:rPr>
          <w:rFonts w:ascii="Times New Roman" w:hAnsi="Times New Roman" w:cs="Times New Roman"/>
          <w:b/>
          <w:sz w:val="28"/>
          <w:szCs w:val="28"/>
        </w:rPr>
      </w:pPr>
    </w:p>
    <w:p w:rsidR="00F92EEA" w:rsidRPr="00AE0AE7" w:rsidRDefault="00F92EEA" w:rsidP="00F92EEA">
      <w:pPr>
        <w:spacing w:line="360" w:lineRule="auto"/>
        <w:jc w:val="right"/>
        <w:rPr>
          <w:rFonts w:ascii="Times New Roman" w:hAnsi="Times New Roman"/>
          <w:sz w:val="28"/>
          <w:lang w:val="en-US"/>
        </w:rPr>
      </w:pPr>
      <w:r>
        <w:rPr>
          <w:rFonts w:ascii="Times New Roman" w:hAnsi="Times New Roman"/>
          <w:sz w:val="28"/>
        </w:rPr>
        <w:t xml:space="preserve">УДК </w:t>
      </w:r>
      <w:r>
        <w:rPr>
          <w:rFonts w:ascii="Times New Roman" w:hAnsi="Times New Roman"/>
          <w:sz w:val="28"/>
          <w:lang w:val="en-US"/>
        </w:rPr>
        <w:t>[616.329/.33-008.17:616.155.194.8]-08-078:57.088.6:577.175.8:577.175.73</w:t>
      </w:r>
    </w:p>
    <w:p w:rsidR="00D36EB3" w:rsidRPr="006549A7" w:rsidRDefault="00D36EB3" w:rsidP="006549A7">
      <w:pPr>
        <w:spacing w:after="0" w:line="360" w:lineRule="auto"/>
        <w:jc w:val="center"/>
        <w:rPr>
          <w:rFonts w:ascii="Times New Roman" w:hAnsi="Times New Roman" w:cs="Times New Roman"/>
          <w:b/>
          <w:sz w:val="28"/>
          <w:szCs w:val="28"/>
        </w:rPr>
      </w:pPr>
    </w:p>
    <w:p w:rsidR="00446F42" w:rsidRPr="006549A7" w:rsidRDefault="00A16FF1" w:rsidP="006549A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ОПТИМИЗАЦИЯ ДИАГНОСТИКИ И ЛЕЧЕНИЯ </w:t>
      </w:r>
      <w:r w:rsidR="00B43B6B">
        <w:rPr>
          <w:rFonts w:ascii="Times New Roman" w:hAnsi="Times New Roman" w:cs="Times New Roman"/>
          <w:b/>
          <w:sz w:val="28"/>
          <w:szCs w:val="28"/>
        </w:rPr>
        <w:t xml:space="preserve">ГАСТРОЭЗОФАГЕАЛЬНОЙ РЕФЛЮКСНОЙ БОЛЕЗНИ </w:t>
      </w:r>
      <w:r>
        <w:rPr>
          <w:rFonts w:ascii="Times New Roman" w:hAnsi="Times New Roman" w:cs="Times New Roman"/>
          <w:b/>
          <w:sz w:val="28"/>
          <w:szCs w:val="28"/>
        </w:rPr>
        <w:br/>
      </w:r>
      <w:r w:rsidR="00B43B6B">
        <w:rPr>
          <w:rFonts w:ascii="Times New Roman" w:hAnsi="Times New Roman" w:cs="Times New Roman"/>
          <w:b/>
          <w:sz w:val="28"/>
          <w:szCs w:val="28"/>
        </w:rPr>
        <w:t xml:space="preserve">С СОПУТСТВУЮЩЕЙ ЖЕЛЕЗОДЕФИЦИТНОЙ АНЕМИЕЙ </w:t>
      </w:r>
      <w:r>
        <w:rPr>
          <w:rFonts w:ascii="Times New Roman" w:hAnsi="Times New Roman" w:cs="Times New Roman"/>
          <w:b/>
          <w:sz w:val="28"/>
          <w:szCs w:val="28"/>
        </w:rPr>
        <w:br/>
        <w:t xml:space="preserve">НА ОСНОВАНИИ ИЗУЧЕНИЯ </w:t>
      </w:r>
      <w:r>
        <w:rPr>
          <w:rFonts w:ascii="Times New Roman" w:hAnsi="Times New Roman" w:cs="Times New Roman"/>
          <w:b/>
          <w:sz w:val="28"/>
          <w:szCs w:val="28"/>
        </w:rPr>
        <w:br/>
        <w:t>МЕЛАТОНИН-ГАСТРИНОВОЙ СИСТЕМЫ</w:t>
      </w:r>
    </w:p>
    <w:p w:rsidR="00446F42" w:rsidRPr="006549A7" w:rsidRDefault="00446F42" w:rsidP="006549A7">
      <w:pPr>
        <w:spacing w:after="0" w:line="360" w:lineRule="auto"/>
        <w:ind w:firstLine="709"/>
        <w:jc w:val="center"/>
        <w:rPr>
          <w:rFonts w:ascii="Times New Roman" w:hAnsi="Times New Roman" w:cs="Times New Roman"/>
          <w:b/>
          <w:sz w:val="28"/>
          <w:szCs w:val="28"/>
        </w:rPr>
      </w:pPr>
    </w:p>
    <w:p w:rsidR="00446F42" w:rsidRPr="006549A7" w:rsidRDefault="00D36EB3" w:rsidP="006549A7">
      <w:pPr>
        <w:spacing w:after="0" w:line="360" w:lineRule="auto"/>
        <w:jc w:val="center"/>
        <w:rPr>
          <w:rFonts w:ascii="Times New Roman" w:hAnsi="Times New Roman" w:cs="Times New Roman"/>
          <w:b/>
          <w:sz w:val="28"/>
          <w:szCs w:val="28"/>
        </w:rPr>
      </w:pPr>
      <w:r w:rsidRPr="006549A7">
        <w:rPr>
          <w:rFonts w:ascii="Times New Roman" w:hAnsi="Times New Roman" w:cs="Times New Roman"/>
          <w:b/>
          <w:sz w:val="28"/>
          <w:szCs w:val="28"/>
        </w:rPr>
        <w:t>14.</w:t>
      </w:r>
      <w:r w:rsidR="00B43B6B">
        <w:rPr>
          <w:rFonts w:ascii="Times New Roman" w:hAnsi="Times New Roman" w:cs="Times New Roman"/>
          <w:b/>
          <w:sz w:val="28"/>
          <w:szCs w:val="28"/>
        </w:rPr>
        <w:t>01</w:t>
      </w:r>
      <w:r w:rsidRPr="006549A7">
        <w:rPr>
          <w:rFonts w:ascii="Times New Roman" w:hAnsi="Times New Roman" w:cs="Times New Roman"/>
          <w:b/>
          <w:sz w:val="28"/>
          <w:szCs w:val="28"/>
        </w:rPr>
        <w:t>.</w:t>
      </w:r>
      <w:r w:rsidR="00B43B6B">
        <w:rPr>
          <w:rFonts w:ascii="Times New Roman" w:hAnsi="Times New Roman" w:cs="Times New Roman"/>
          <w:b/>
          <w:sz w:val="28"/>
          <w:szCs w:val="28"/>
        </w:rPr>
        <w:t>02</w:t>
      </w:r>
      <w:r w:rsidRPr="006549A7">
        <w:rPr>
          <w:rFonts w:ascii="Times New Roman" w:hAnsi="Times New Roman" w:cs="Times New Roman"/>
          <w:b/>
          <w:sz w:val="28"/>
          <w:szCs w:val="28"/>
        </w:rPr>
        <w:t xml:space="preserve"> — </w:t>
      </w:r>
      <w:r w:rsidR="00B43B6B">
        <w:rPr>
          <w:rFonts w:ascii="Times New Roman" w:hAnsi="Times New Roman" w:cs="Times New Roman"/>
          <w:b/>
          <w:sz w:val="28"/>
          <w:szCs w:val="28"/>
        </w:rPr>
        <w:t>внутренние болезни</w:t>
      </w:r>
    </w:p>
    <w:p w:rsidR="00446F42" w:rsidRPr="006549A7" w:rsidRDefault="00446F42" w:rsidP="006549A7">
      <w:pPr>
        <w:spacing w:after="0" w:line="360" w:lineRule="auto"/>
        <w:ind w:firstLine="709"/>
        <w:jc w:val="center"/>
        <w:rPr>
          <w:rFonts w:ascii="Times New Roman" w:hAnsi="Times New Roman" w:cs="Times New Roman"/>
          <w:b/>
          <w:sz w:val="28"/>
          <w:szCs w:val="28"/>
        </w:rPr>
      </w:pPr>
    </w:p>
    <w:p w:rsidR="00446F42" w:rsidRPr="006549A7" w:rsidRDefault="00446F42" w:rsidP="006549A7">
      <w:pPr>
        <w:spacing w:after="0" w:line="360" w:lineRule="auto"/>
        <w:ind w:firstLine="709"/>
        <w:jc w:val="center"/>
        <w:rPr>
          <w:rFonts w:ascii="Times New Roman" w:hAnsi="Times New Roman" w:cs="Times New Roman"/>
          <w:b/>
          <w:sz w:val="28"/>
          <w:szCs w:val="28"/>
        </w:rPr>
      </w:pPr>
    </w:p>
    <w:p w:rsidR="00446F42" w:rsidRPr="006549A7" w:rsidRDefault="00446F42" w:rsidP="006549A7">
      <w:pPr>
        <w:spacing w:after="0" w:line="360" w:lineRule="auto"/>
        <w:jc w:val="center"/>
        <w:rPr>
          <w:rFonts w:ascii="Times New Roman" w:hAnsi="Times New Roman" w:cs="Times New Roman"/>
          <w:sz w:val="28"/>
          <w:szCs w:val="28"/>
        </w:rPr>
      </w:pPr>
      <w:r w:rsidRPr="006549A7">
        <w:rPr>
          <w:rFonts w:ascii="Times New Roman" w:hAnsi="Times New Roman" w:cs="Times New Roman"/>
          <w:sz w:val="28"/>
          <w:szCs w:val="28"/>
        </w:rPr>
        <w:t>Ди</w:t>
      </w:r>
      <w:r w:rsidR="00837268" w:rsidRPr="006549A7">
        <w:rPr>
          <w:rFonts w:ascii="Times New Roman" w:hAnsi="Times New Roman" w:cs="Times New Roman"/>
          <w:sz w:val="28"/>
          <w:szCs w:val="28"/>
        </w:rPr>
        <w:t>с</w:t>
      </w:r>
      <w:r w:rsidRPr="006549A7">
        <w:rPr>
          <w:rFonts w:ascii="Times New Roman" w:hAnsi="Times New Roman" w:cs="Times New Roman"/>
          <w:sz w:val="28"/>
          <w:szCs w:val="28"/>
        </w:rPr>
        <w:t>сертац</w:t>
      </w:r>
      <w:r w:rsidR="00837268" w:rsidRPr="006549A7">
        <w:rPr>
          <w:rFonts w:ascii="Times New Roman" w:hAnsi="Times New Roman" w:cs="Times New Roman"/>
          <w:sz w:val="28"/>
          <w:szCs w:val="28"/>
        </w:rPr>
        <w:t>и</w:t>
      </w:r>
      <w:r w:rsidRPr="006549A7">
        <w:rPr>
          <w:rFonts w:ascii="Times New Roman" w:hAnsi="Times New Roman" w:cs="Times New Roman"/>
          <w:sz w:val="28"/>
          <w:szCs w:val="28"/>
        </w:rPr>
        <w:t xml:space="preserve">я на </w:t>
      </w:r>
      <w:r w:rsidR="00837268" w:rsidRPr="006549A7">
        <w:rPr>
          <w:rFonts w:ascii="Times New Roman" w:hAnsi="Times New Roman" w:cs="Times New Roman"/>
          <w:sz w:val="28"/>
          <w:szCs w:val="28"/>
        </w:rPr>
        <w:t xml:space="preserve">соискание ученой </w:t>
      </w:r>
      <w:r w:rsidRPr="006549A7">
        <w:rPr>
          <w:rFonts w:ascii="Times New Roman" w:hAnsi="Times New Roman" w:cs="Times New Roman"/>
          <w:sz w:val="28"/>
          <w:szCs w:val="28"/>
        </w:rPr>
        <w:t>ст</w:t>
      </w:r>
      <w:r w:rsidR="00837268" w:rsidRPr="006549A7">
        <w:rPr>
          <w:rFonts w:ascii="Times New Roman" w:hAnsi="Times New Roman" w:cs="Times New Roman"/>
          <w:sz w:val="28"/>
          <w:szCs w:val="28"/>
        </w:rPr>
        <w:t>е</w:t>
      </w:r>
      <w:r w:rsidRPr="006549A7">
        <w:rPr>
          <w:rFonts w:ascii="Times New Roman" w:hAnsi="Times New Roman" w:cs="Times New Roman"/>
          <w:sz w:val="28"/>
          <w:szCs w:val="28"/>
        </w:rPr>
        <w:t>пен</w:t>
      </w:r>
      <w:r w:rsidR="00837268" w:rsidRPr="006549A7">
        <w:rPr>
          <w:rFonts w:ascii="Times New Roman" w:hAnsi="Times New Roman" w:cs="Times New Roman"/>
          <w:sz w:val="28"/>
          <w:szCs w:val="28"/>
        </w:rPr>
        <w:t>и</w:t>
      </w:r>
    </w:p>
    <w:p w:rsidR="00446F42" w:rsidRPr="00B43B6B" w:rsidRDefault="00B43B6B" w:rsidP="00B43B6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кандидата</w:t>
      </w:r>
      <w:r w:rsidR="00446F42" w:rsidRPr="006549A7">
        <w:rPr>
          <w:rFonts w:ascii="Times New Roman" w:hAnsi="Times New Roman" w:cs="Times New Roman"/>
          <w:sz w:val="28"/>
          <w:szCs w:val="28"/>
        </w:rPr>
        <w:t xml:space="preserve"> меди</w:t>
      </w:r>
      <w:r w:rsidR="00837268" w:rsidRPr="006549A7">
        <w:rPr>
          <w:rFonts w:ascii="Times New Roman" w:hAnsi="Times New Roman" w:cs="Times New Roman"/>
          <w:sz w:val="28"/>
          <w:szCs w:val="28"/>
        </w:rPr>
        <w:t xml:space="preserve">цинских </w:t>
      </w:r>
      <w:r w:rsidR="00446F42" w:rsidRPr="006549A7">
        <w:rPr>
          <w:rFonts w:ascii="Times New Roman" w:hAnsi="Times New Roman" w:cs="Times New Roman"/>
          <w:sz w:val="28"/>
          <w:szCs w:val="28"/>
        </w:rPr>
        <w:t>наук</w:t>
      </w:r>
    </w:p>
    <w:p w:rsidR="00446F42" w:rsidRPr="006549A7" w:rsidRDefault="00446F42" w:rsidP="006549A7">
      <w:pPr>
        <w:spacing w:after="0" w:line="360" w:lineRule="auto"/>
        <w:ind w:firstLine="709"/>
        <w:jc w:val="center"/>
        <w:rPr>
          <w:rFonts w:ascii="Times New Roman" w:hAnsi="Times New Roman" w:cs="Times New Roman"/>
          <w:b/>
          <w:sz w:val="28"/>
          <w:szCs w:val="28"/>
        </w:rPr>
      </w:pPr>
    </w:p>
    <w:p w:rsidR="00446F42" w:rsidRPr="006549A7" w:rsidRDefault="00446F42" w:rsidP="006549A7">
      <w:pPr>
        <w:spacing w:after="0" w:line="360" w:lineRule="auto"/>
        <w:ind w:firstLine="709"/>
        <w:jc w:val="center"/>
        <w:rPr>
          <w:rFonts w:ascii="Times New Roman" w:hAnsi="Times New Roman" w:cs="Times New Roman"/>
          <w:b/>
          <w:sz w:val="28"/>
          <w:szCs w:val="28"/>
        </w:rPr>
      </w:pPr>
    </w:p>
    <w:p w:rsidR="00446F42" w:rsidRPr="006549A7" w:rsidRDefault="00446F42" w:rsidP="006549A7">
      <w:pPr>
        <w:spacing w:after="0" w:line="360" w:lineRule="auto"/>
        <w:ind w:left="4963" w:firstLine="709"/>
        <w:rPr>
          <w:rFonts w:ascii="Times New Roman" w:hAnsi="Times New Roman" w:cs="Times New Roman"/>
          <w:b/>
          <w:sz w:val="28"/>
          <w:szCs w:val="28"/>
        </w:rPr>
      </w:pPr>
      <w:r w:rsidRPr="006549A7">
        <w:rPr>
          <w:rFonts w:ascii="Times New Roman" w:hAnsi="Times New Roman" w:cs="Times New Roman"/>
          <w:b/>
          <w:sz w:val="28"/>
          <w:szCs w:val="28"/>
        </w:rPr>
        <w:t>Нау</w:t>
      </w:r>
      <w:r w:rsidR="00837268" w:rsidRPr="006549A7">
        <w:rPr>
          <w:rFonts w:ascii="Times New Roman" w:hAnsi="Times New Roman" w:cs="Times New Roman"/>
          <w:b/>
          <w:sz w:val="28"/>
          <w:szCs w:val="28"/>
        </w:rPr>
        <w:t xml:space="preserve">чный руководитель </w:t>
      </w:r>
    </w:p>
    <w:p w:rsidR="00446F42" w:rsidRPr="006549A7" w:rsidRDefault="00446F42" w:rsidP="006549A7">
      <w:pPr>
        <w:spacing w:after="0" w:line="360" w:lineRule="auto"/>
        <w:ind w:left="4963" w:firstLine="709"/>
        <w:rPr>
          <w:rFonts w:ascii="Times New Roman" w:hAnsi="Times New Roman" w:cs="Times New Roman"/>
          <w:b/>
          <w:sz w:val="28"/>
          <w:szCs w:val="28"/>
        </w:rPr>
      </w:pPr>
      <w:r w:rsidRPr="006549A7">
        <w:rPr>
          <w:rFonts w:ascii="Times New Roman" w:hAnsi="Times New Roman" w:cs="Times New Roman"/>
          <w:b/>
          <w:sz w:val="28"/>
          <w:szCs w:val="28"/>
        </w:rPr>
        <w:t>доктор меди</w:t>
      </w:r>
      <w:r w:rsidR="00837268" w:rsidRPr="006549A7">
        <w:rPr>
          <w:rFonts w:ascii="Times New Roman" w:hAnsi="Times New Roman" w:cs="Times New Roman"/>
          <w:b/>
          <w:sz w:val="28"/>
          <w:szCs w:val="28"/>
        </w:rPr>
        <w:t xml:space="preserve">цинских </w:t>
      </w:r>
      <w:r w:rsidRPr="006549A7">
        <w:rPr>
          <w:rFonts w:ascii="Times New Roman" w:hAnsi="Times New Roman" w:cs="Times New Roman"/>
          <w:b/>
          <w:sz w:val="28"/>
          <w:szCs w:val="28"/>
        </w:rPr>
        <w:t>наук,</w:t>
      </w:r>
    </w:p>
    <w:p w:rsidR="00446F42" w:rsidRPr="006549A7" w:rsidRDefault="00446F42" w:rsidP="00B43B6B">
      <w:pPr>
        <w:spacing w:after="0" w:line="360" w:lineRule="auto"/>
        <w:ind w:left="5670"/>
        <w:rPr>
          <w:rFonts w:ascii="Times New Roman" w:hAnsi="Times New Roman" w:cs="Times New Roman"/>
          <w:b/>
          <w:sz w:val="28"/>
          <w:szCs w:val="28"/>
        </w:rPr>
      </w:pPr>
      <w:r w:rsidRPr="006549A7">
        <w:rPr>
          <w:rFonts w:ascii="Times New Roman" w:hAnsi="Times New Roman" w:cs="Times New Roman"/>
          <w:b/>
          <w:sz w:val="28"/>
          <w:szCs w:val="28"/>
        </w:rPr>
        <w:t>профе</w:t>
      </w:r>
      <w:r w:rsidR="00837268" w:rsidRPr="006549A7">
        <w:rPr>
          <w:rFonts w:ascii="Times New Roman" w:hAnsi="Times New Roman" w:cs="Times New Roman"/>
          <w:b/>
          <w:sz w:val="28"/>
          <w:szCs w:val="28"/>
        </w:rPr>
        <w:t>с</w:t>
      </w:r>
      <w:r w:rsidRPr="006549A7">
        <w:rPr>
          <w:rFonts w:ascii="Times New Roman" w:hAnsi="Times New Roman" w:cs="Times New Roman"/>
          <w:b/>
          <w:sz w:val="28"/>
          <w:szCs w:val="28"/>
        </w:rPr>
        <w:t xml:space="preserve">сор </w:t>
      </w:r>
      <w:r w:rsidR="00B43B6B">
        <w:rPr>
          <w:rFonts w:ascii="Times New Roman" w:hAnsi="Times New Roman" w:cs="Times New Roman"/>
          <w:b/>
          <w:sz w:val="28"/>
          <w:szCs w:val="28"/>
        </w:rPr>
        <w:t>Опарин Алексей Анатольевич</w:t>
      </w:r>
    </w:p>
    <w:p w:rsidR="008E080B" w:rsidRPr="006549A7" w:rsidRDefault="008E080B" w:rsidP="006549A7">
      <w:pPr>
        <w:spacing w:after="0" w:line="360" w:lineRule="auto"/>
        <w:ind w:firstLine="709"/>
        <w:jc w:val="center"/>
        <w:rPr>
          <w:rFonts w:ascii="Times New Roman" w:hAnsi="Times New Roman" w:cs="Times New Roman"/>
          <w:b/>
          <w:sz w:val="28"/>
          <w:szCs w:val="28"/>
        </w:rPr>
      </w:pPr>
    </w:p>
    <w:p w:rsidR="00446F42" w:rsidRPr="00F92EEA" w:rsidRDefault="00446F42" w:rsidP="006549A7">
      <w:pPr>
        <w:spacing w:after="0" w:line="360" w:lineRule="auto"/>
        <w:jc w:val="center"/>
        <w:rPr>
          <w:rFonts w:ascii="Times New Roman" w:hAnsi="Times New Roman" w:cs="Times New Roman"/>
          <w:sz w:val="28"/>
          <w:szCs w:val="28"/>
          <w:lang w:val="en-US"/>
        </w:rPr>
      </w:pPr>
      <w:r w:rsidRPr="006549A7">
        <w:rPr>
          <w:rFonts w:ascii="Times New Roman" w:hAnsi="Times New Roman" w:cs="Times New Roman"/>
          <w:sz w:val="28"/>
          <w:szCs w:val="28"/>
        </w:rPr>
        <w:t>Хар</w:t>
      </w:r>
      <w:r w:rsidR="00837268" w:rsidRPr="006549A7">
        <w:rPr>
          <w:rFonts w:ascii="Times New Roman" w:hAnsi="Times New Roman" w:cs="Times New Roman"/>
          <w:sz w:val="28"/>
          <w:szCs w:val="28"/>
        </w:rPr>
        <w:t>ь</w:t>
      </w:r>
      <w:r w:rsidRPr="006549A7">
        <w:rPr>
          <w:rFonts w:ascii="Times New Roman" w:hAnsi="Times New Roman" w:cs="Times New Roman"/>
          <w:sz w:val="28"/>
          <w:szCs w:val="28"/>
        </w:rPr>
        <w:t>к</w:t>
      </w:r>
      <w:r w:rsidR="00837268" w:rsidRPr="006549A7">
        <w:rPr>
          <w:rFonts w:ascii="Times New Roman" w:hAnsi="Times New Roman" w:cs="Times New Roman"/>
          <w:sz w:val="28"/>
          <w:szCs w:val="28"/>
        </w:rPr>
        <w:t>о</w:t>
      </w:r>
      <w:r w:rsidRPr="006549A7">
        <w:rPr>
          <w:rFonts w:ascii="Times New Roman" w:hAnsi="Times New Roman" w:cs="Times New Roman"/>
          <w:sz w:val="28"/>
          <w:szCs w:val="28"/>
        </w:rPr>
        <w:t xml:space="preserve">в </w:t>
      </w:r>
      <w:r w:rsidR="00342A3F" w:rsidRPr="006549A7">
        <w:rPr>
          <w:rFonts w:ascii="Times New Roman" w:hAnsi="Times New Roman" w:cs="Times New Roman"/>
          <w:sz w:val="28"/>
          <w:szCs w:val="28"/>
        </w:rPr>
        <w:t>—</w:t>
      </w:r>
      <w:r w:rsidR="008E080B" w:rsidRPr="006549A7">
        <w:rPr>
          <w:rFonts w:ascii="Times New Roman" w:hAnsi="Times New Roman" w:cs="Times New Roman"/>
          <w:sz w:val="28"/>
          <w:szCs w:val="28"/>
        </w:rPr>
        <w:t xml:space="preserve"> 20</w:t>
      </w:r>
      <w:r w:rsidR="00B43B6B">
        <w:rPr>
          <w:rFonts w:ascii="Times New Roman" w:hAnsi="Times New Roman" w:cs="Times New Roman"/>
          <w:sz w:val="28"/>
          <w:szCs w:val="28"/>
        </w:rPr>
        <w:t>1</w:t>
      </w:r>
      <w:r w:rsidR="00F92EEA">
        <w:rPr>
          <w:rFonts w:ascii="Times New Roman" w:hAnsi="Times New Roman" w:cs="Times New Roman"/>
          <w:sz w:val="28"/>
          <w:szCs w:val="28"/>
          <w:lang w:val="en-US"/>
        </w:rPr>
        <w:t>6</w:t>
      </w:r>
    </w:p>
    <w:p w:rsidR="00C64C92" w:rsidRDefault="008E080B" w:rsidP="006549A7">
      <w:pPr>
        <w:spacing w:after="0" w:line="360" w:lineRule="auto"/>
        <w:jc w:val="center"/>
        <w:rPr>
          <w:rFonts w:ascii="Times New Roman" w:hAnsi="Times New Roman" w:cs="Times New Roman"/>
          <w:b/>
          <w:sz w:val="28"/>
          <w:szCs w:val="28"/>
        </w:rPr>
      </w:pPr>
      <w:r w:rsidRPr="006549A7">
        <w:rPr>
          <w:rFonts w:ascii="Times New Roman" w:hAnsi="Times New Roman" w:cs="Times New Roman"/>
          <w:b/>
          <w:sz w:val="28"/>
          <w:szCs w:val="28"/>
        </w:rPr>
        <w:lastRenderedPageBreak/>
        <w:br w:type="page"/>
      </w:r>
      <w:r w:rsidR="00C35B7E" w:rsidRPr="006549A7">
        <w:rPr>
          <w:rFonts w:ascii="Times New Roman" w:hAnsi="Times New Roman" w:cs="Times New Roman"/>
          <w:b/>
          <w:sz w:val="28"/>
          <w:szCs w:val="28"/>
        </w:rPr>
        <w:lastRenderedPageBreak/>
        <w:t>СОДЕРЖАНИЕ</w:t>
      </w:r>
    </w:p>
    <w:p w:rsidR="00F719CB" w:rsidRPr="006549A7" w:rsidRDefault="00F719CB" w:rsidP="006549A7">
      <w:pPr>
        <w:spacing w:after="0" w:line="360" w:lineRule="auto"/>
        <w:jc w:val="center"/>
        <w:rPr>
          <w:rFonts w:ascii="Times New Roman" w:hAnsi="Times New Roman" w:cs="Times New Roman"/>
          <w:b/>
          <w:sz w:val="28"/>
          <w:szCs w:val="28"/>
        </w:rPr>
      </w:pPr>
    </w:p>
    <w:tbl>
      <w:tblPr>
        <w:tblW w:w="9493" w:type="dxa"/>
        <w:tblLayout w:type="fixed"/>
        <w:tblLook w:val="01E0"/>
      </w:tblPr>
      <w:tblGrid>
        <w:gridCol w:w="8928"/>
        <w:gridCol w:w="565"/>
      </w:tblGrid>
      <w:tr w:rsidR="00115AE2" w:rsidRPr="006549A7" w:rsidTr="00F20A2E">
        <w:tc>
          <w:tcPr>
            <w:tcW w:w="8928" w:type="dxa"/>
            <w:shd w:val="clear" w:color="auto" w:fill="auto"/>
          </w:tcPr>
          <w:p w:rsidR="00115AE2" w:rsidRPr="006549A7" w:rsidRDefault="00C35B7E" w:rsidP="006549A7">
            <w:pPr>
              <w:widowControl w:val="0"/>
              <w:tabs>
                <w:tab w:val="left" w:leader="dot" w:pos="9360"/>
              </w:tabs>
              <w:spacing w:after="0" w:line="360" w:lineRule="auto"/>
              <w:jc w:val="both"/>
              <w:rPr>
                <w:rFonts w:ascii="Times New Roman" w:hAnsi="Times New Roman" w:cs="Times New Roman"/>
                <w:sz w:val="28"/>
                <w:szCs w:val="28"/>
              </w:rPr>
            </w:pPr>
            <w:r w:rsidRPr="006549A7">
              <w:rPr>
                <w:rFonts w:ascii="Times New Roman" w:hAnsi="Times New Roman" w:cs="Times New Roman"/>
                <w:sz w:val="28"/>
                <w:szCs w:val="28"/>
              </w:rPr>
              <w:t>ПЕРЕЧЕНЬ УСЛОВНЫХ СОКРАЩЕНИЙ</w:t>
            </w:r>
            <w:r w:rsidR="00115AE2" w:rsidRPr="006549A7">
              <w:rPr>
                <w:rFonts w:ascii="Times New Roman" w:hAnsi="Times New Roman" w:cs="Times New Roman"/>
                <w:sz w:val="28"/>
                <w:szCs w:val="28"/>
              </w:rPr>
              <w:tab/>
            </w:r>
          </w:p>
        </w:tc>
        <w:tc>
          <w:tcPr>
            <w:tcW w:w="565" w:type="dxa"/>
            <w:shd w:val="clear" w:color="auto" w:fill="auto"/>
            <w:vAlign w:val="bottom"/>
          </w:tcPr>
          <w:p w:rsidR="00115AE2" w:rsidRPr="006549A7" w:rsidRDefault="00684B03" w:rsidP="006549A7">
            <w:pPr>
              <w:widowControl w:val="0"/>
              <w:spacing w:after="0" w:line="360" w:lineRule="auto"/>
              <w:ind w:left="-108" w:right="-83"/>
              <w:jc w:val="right"/>
              <w:rPr>
                <w:rFonts w:ascii="Times New Roman" w:hAnsi="Times New Roman" w:cs="Times New Roman"/>
                <w:sz w:val="28"/>
                <w:szCs w:val="28"/>
              </w:rPr>
            </w:pPr>
            <w:r w:rsidRPr="006549A7">
              <w:rPr>
                <w:rFonts w:ascii="Times New Roman" w:hAnsi="Times New Roman" w:cs="Times New Roman"/>
                <w:sz w:val="28"/>
                <w:szCs w:val="28"/>
              </w:rPr>
              <w:fldChar w:fldCharType="begin"/>
            </w:r>
            <w:r w:rsidR="00115AE2" w:rsidRPr="006549A7">
              <w:rPr>
                <w:rFonts w:ascii="Times New Roman" w:hAnsi="Times New Roman" w:cs="Times New Roman"/>
                <w:sz w:val="28"/>
                <w:szCs w:val="28"/>
              </w:rPr>
              <w:instrText xml:space="preserve"> PAGEREF a01_sokrasheniya \h </w:instrText>
            </w:r>
            <w:r w:rsidRPr="006549A7">
              <w:rPr>
                <w:rFonts w:ascii="Times New Roman" w:hAnsi="Times New Roman" w:cs="Times New Roman"/>
                <w:sz w:val="28"/>
                <w:szCs w:val="28"/>
              </w:rPr>
            </w:r>
            <w:r w:rsidRPr="006549A7">
              <w:rPr>
                <w:rFonts w:ascii="Times New Roman" w:hAnsi="Times New Roman" w:cs="Times New Roman"/>
                <w:sz w:val="28"/>
                <w:szCs w:val="28"/>
              </w:rPr>
              <w:fldChar w:fldCharType="separate"/>
            </w:r>
            <w:r w:rsidR="006B036C">
              <w:rPr>
                <w:rFonts w:ascii="Times New Roman" w:hAnsi="Times New Roman" w:cs="Times New Roman"/>
                <w:noProof/>
                <w:sz w:val="28"/>
                <w:szCs w:val="28"/>
              </w:rPr>
              <w:t>4</w:t>
            </w:r>
            <w:r w:rsidRPr="006549A7">
              <w:rPr>
                <w:rFonts w:ascii="Times New Roman" w:hAnsi="Times New Roman" w:cs="Times New Roman"/>
                <w:sz w:val="28"/>
                <w:szCs w:val="28"/>
              </w:rPr>
              <w:fldChar w:fldCharType="end"/>
            </w:r>
          </w:p>
        </w:tc>
      </w:tr>
      <w:tr w:rsidR="00115AE2" w:rsidRPr="006549A7" w:rsidTr="00F20A2E">
        <w:tc>
          <w:tcPr>
            <w:tcW w:w="8928" w:type="dxa"/>
            <w:shd w:val="clear" w:color="auto" w:fill="auto"/>
          </w:tcPr>
          <w:p w:rsidR="00115AE2" w:rsidRPr="006549A7" w:rsidRDefault="00C35B7E" w:rsidP="006549A7">
            <w:pPr>
              <w:widowControl w:val="0"/>
              <w:tabs>
                <w:tab w:val="left" w:leader="dot" w:pos="9360"/>
              </w:tabs>
              <w:spacing w:after="0" w:line="360" w:lineRule="auto"/>
              <w:jc w:val="both"/>
              <w:rPr>
                <w:rFonts w:ascii="Times New Roman" w:hAnsi="Times New Roman" w:cs="Times New Roman"/>
                <w:sz w:val="28"/>
                <w:szCs w:val="28"/>
              </w:rPr>
            </w:pPr>
            <w:r w:rsidRPr="006549A7">
              <w:rPr>
                <w:rFonts w:ascii="Times New Roman" w:hAnsi="Times New Roman" w:cs="Times New Roman"/>
                <w:sz w:val="28"/>
                <w:szCs w:val="28"/>
              </w:rPr>
              <w:t>ВВЕДЕНИЕ</w:t>
            </w:r>
            <w:r w:rsidR="00115AE2" w:rsidRPr="006549A7">
              <w:rPr>
                <w:rFonts w:ascii="Times New Roman" w:hAnsi="Times New Roman" w:cs="Times New Roman"/>
                <w:sz w:val="28"/>
                <w:szCs w:val="28"/>
              </w:rPr>
              <w:tab/>
            </w:r>
          </w:p>
        </w:tc>
        <w:tc>
          <w:tcPr>
            <w:tcW w:w="565" w:type="dxa"/>
            <w:shd w:val="clear" w:color="auto" w:fill="auto"/>
            <w:vAlign w:val="bottom"/>
          </w:tcPr>
          <w:p w:rsidR="00115AE2" w:rsidRPr="006549A7" w:rsidRDefault="00684B03" w:rsidP="006549A7">
            <w:pPr>
              <w:widowControl w:val="0"/>
              <w:spacing w:after="0" w:line="360" w:lineRule="auto"/>
              <w:ind w:left="-108" w:right="-83"/>
              <w:jc w:val="right"/>
              <w:rPr>
                <w:rFonts w:ascii="Times New Roman" w:hAnsi="Times New Roman" w:cs="Times New Roman"/>
                <w:sz w:val="28"/>
                <w:szCs w:val="28"/>
              </w:rPr>
            </w:pPr>
            <w:r w:rsidRPr="006549A7">
              <w:rPr>
                <w:rFonts w:ascii="Times New Roman" w:hAnsi="Times New Roman" w:cs="Times New Roman"/>
                <w:sz w:val="28"/>
                <w:szCs w:val="28"/>
              </w:rPr>
              <w:fldChar w:fldCharType="begin"/>
            </w:r>
            <w:r w:rsidR="00115AE2" w:rsidRPr="006549A7">
              <w:rPr>
                <w:rFonts w:ascii="Times New Roman" w:hAnsi="Times New Roman" w:cs="Times New Roman"/>
                <w:sz w:val="28"/>
                <w:szCs w:val="28"/>
              </w:rPr>
              <w:instrText xml:space="preserve"> PAGEREF a02_vvedenie \h </w:instrText>
            </w:r>
            <w:r w:rsidRPr="006549A7">
              <w:rPr>
                <w:rFonts w:ascii="Times New Roman" w:hAnsi="Times New Roman" w:cs="Times New Roman"/>
                <w:sz w:val="28"/>
                <w:szCs w:val="28"/>
              </w:rPr>
            </w:r>
            <w:r w:rsidRPr="006549A7">
              <w:rPr>
                <w:rFonts w:ascii="Times New Roman" w:hAnsi="Times New Roman" w:cs="Times New Roman"/>
                <w:sz w:val="28"/>
                <w:szCs w:val="28"/>
              </w:rPr>
              <w:fldChar w:fldCharType="separate"/>
            </w:r>
            <w:r w:rsidR="006B036C">
              <w:rPr>
                <w:rFonts w:ascii="Times New Roman" w:hAnsi="Times New Roman" w:cs="Times New Roman"/>
                <w:noProof/>
                <w:sz w:val="28"/>
                <w:szCs w:val="28"/>
              </w:rPr>
              <w:t>5</w:t>
            </w:r>
            <w:r w:rsidRPr="006549A7">
              <w:rPr>
                <w:rFonts w:ascii="Times New Roman" w:hAnsi="Times New Roman" w:cs="Times New Roman"/>
                <w:sz w:val="28"/>
                <w:szCs w:val="28"/>
              </w:rPr>
              <w:fldChar w:fldCharType="end"/>
            </w:r>
          </w:p>
        </w:tc>
      </w:tr>
      <w:tr w:rsidR="00115AE2" w:rsidRPr="006549A7" w:rsidTr="00F20A2E">
        <w:tc>
          <w:tcPr>
            <w:tcW w:w="8928" w:type="dxa"/>
            <w:shd w:val="clear" w:color="auto" w:fill="auto"/>
          </w:tcPr>
          <w:p w:rsidR="00115AE2" w:rsidRPr="006549A7" w:rsidRDefault="00C35B7E" w:rsidP="006549A7">
            <w:pPr>
              <w:widowControl w:val="0"/>
              <w:tabs>
                <w:tab w:val="left" w:leader="dot" w:pos="9360"/>
              </w:tabs>
              <w:spacing w:after="0" w:line="360" w:lineRule="auto"/>
              <w:jc w:val="both"/>
              <w:rPr>
                <w:rFonts w:ascii="Times New Roman" w:hAnsi="Times New Roman" w:cs="Times New Roman"/>
                <w:sz w:val="28"/>
                <w:szCs w:val="28"/>
              </w:rPr>
            </w:pPr>
            <w:r w:rsidRPr="006549A7">
              <w:rPr>
                <w:rFonts w:ascii="Times New Roman" w:hAnsi="Times New Roman" w:cs="Times New Roman"/>
                <w:sz w:val="28"/>
                <w:szCs w:val="28"/>
              </w:rPr>
              <w:t>ГЛАВА </w:t>
            </w:r>
            <w:r w:rsidR="00115AE2" w:rsidRPr="006549A7">
              <w:rPr>
                <w:rFonts w:ascii="Times New Roman" w:hAnsi="Times New Roman" w:cs="Times New Roman"/>
                <w:sz w:val="28"/>
                <w:szCs w:val="28"/>
              </w:rPr>
              <w:t>1.</w:t>
            </w:r>
            <w:r w:rsidRPr="006549A7">
              <w:rPr>
                <w:rFonts w:ascii="Times New Roman" w:hAnsi="Times New Roman" w:cs="Times New Roman"/>
                <w:sz w:val="28"/>
                <w:szCs w:val="28"/>
              </w:rPr>
              <w:t> </w:t>
            </w:r>
            <w:r w:rsidR="00115AE2" w:rsidRPr="006549A7">
              <w:rPr>
                <w:rFonts w:ascii="Times New Roman" w:hAnsi="Times New Roman" w:cs="Times New Roman"/>
                <w:sz w:val="28"/>
                <w:szCs w:val="28"/>
                <w:lang w:eastAsia="ru-RU"/>
              </w:rPr>
              <w:t>О</w:t>
            </w:r>
            <w:r w:rsidRPr="006549A7">
              <w:rPr>
                <w:rFonts w:ascii="Times New Roman" w:hAnsi="Times New Roman" w:cs="Times New Roman"/>
                <w:sz w:val="28"/>
                <w:szCs w:val="28"/>
                <w:lang w:eastAsia="ru-RU"/>
              </w:rPr>
              <w:t>БЗОР ЛИТЕРАТУРЫ</w:t>
            </w:r>
            <w:r w:rsidR="00115AE2" w:rsidRPr="006549A7">
              <w:rPr>
                <w:rFonts w:ascii="Times New Roman" w:hAnsi="Times New Roman" w:cs="Times New Roman"/>
                <w:sz w:val="28"/>
                <w:szCs w:val="28"/>
              </w:rPr>
              <w:tab/>
            </w:r>
          </w:p>
        </w:tc>
        <w:tc>
          <w:tcPr>
            <w:tcW w:w="565" w:type="dxa"/>
            <w:shd w:val="clear" w:color="auto" w:fill="auto"/>
            <w:vAlign w:val="bottom"/>
          </w:tcPr>
          <w:p w:rsidR="00115AE2" w:rsidRPr="006549A7" w:rsidRDefault="00684B03" w:rsidP="006549A7">
            <w:pPr>
              <w:widowControl w:val="0"/>
              <w:spacing w:after="0" w:line="360" w:lineRule="auto"/>
              <w:ind w:left="-108" w:right="-83"/>
              <w:jc w:val="right"/>
              <w:rPr>
                <w:rFonts w:ascii="Times New Roman" w:hAnsi="Times New Roman" w:cs="Times New Roman"/>
                <w:sz w:val="28"/>
                <w:szCs w:val="28"/>
              </w:rPr>
            </w:pPr>
            <w:r>
              <w:rPr>
                <w:rFonts w:ascii="Times New Roman" w:hAnsi="Times New Roman" w:cs="Times New Roman"/>
                <w:sz w:val="28"/>
                <w:szCs w:val="28"/>
              </w:rPr>
              <w:fldChar w:fldCharType="begin"/>
            </w:r>
            <w:r w:rsidR="00471235">
              <w:rPr>
                <w:rFonts w:ascii="Times New Roman" w:hAnsi="Times New Roman" w:cs="Times New Roman"/>
                <w:sz w:val="28"/>
                <w:szCs w:val="28"/>
              </w:rPr>
              <w:instrText xml:space="preserve"> PAGEREF a1_0_litobzor \h </w:instrText>
            </w:r>
            <w:r>
              <w:rPr>
                <w:rFonts w:ascii="Times New Roman" w:hAnsi="Times New Roman" w:cs="Times New Roman"/>
                <w:sz w:val="28"/>
                <w:szCs w:val="28"/>
              </w:rPr>
            </w:r>
            <w:r>
              <w:rPr>
                <w:rFonts w:ascii="Times New Roman" w:hAnsi="Times New Roman" w:cs="Times New Roman"/>
                <w:sz w:val="28"/>
                <w:szCs w:val="28"/>
              </w:rPr>
              <w:fldChar w:fldCharType="separate"/>
            </w:r>
            <w:r w:rsidR="006B036C">
              <w:rPr>
                <w:rFonts w:ascii="Times New Roman" w:hAnsi="Times New Roman" w:cs="Times New Roman"/>
                <w:noProof/>
                <w:sz w:val="28"/>
                <w:szCs w:val="28"/>
              </w:rPr>
              <w:t>12</w:t>
            </w:r>
            <w:r>
              <w:rPr>
                <w:rFonts w:ascii="Times New Roman" w:hAnsi="Times New Roman" w:cs="Times New Roman"/>
                <w:sz w:val="28"/>
                <w:szCs w:val="28"/>
              </w:rPr>
              <w:fldChar w:fldCharType="end"/>
            </w:r>
          </w:p>
        </w:tc>
      </w:tr>
      <w:tr w:rsidR="00471235" w:rsidRPr="006549A7" w:rsidTr="00295B1C">
        <w:tc>
          <w:tcPr>
            <w:tcW w:w="8928" w:type="dxa"/>
            <w:shd w:val="clear" w:color="auto" w:fill="auto"/>
          </w:tcPr>
          <w:p w:rsidR="00471235" w:rsidRPr="006549A7" w:rsidRDefault="00471235" w:rsidP="00471235">
            <w:pPr>
              <w:widowControl w:val="0"/>
              <w:tabs>
                <w:tab w:val="left" w:leader="dot" w:pos="9360"/>
              </w:tabs>
              <w:spacing w:after="0" w:line="360" w:lineRule="auto"/>
              <w:ind w:left="720" w:hanging="540"/>
              <w:jc w:val="both"/>
              <w:rPr>
                <w:rFonts w:ascii="Times New Roman" w:hAnsi="Times New Roman" w:cs="Times New Roman"/>
                <w:sz w:val="28"/>
                <w:szCs w:val="28"/>
              </w:rPr>
            </w:pPr>
            <w:r>
              <w:rPr>
                <w:rFonts w:ascii="Times New Roman" w:hAnsi="Times New Roman" w:cs="Times New Roman"/>
                <w:sz w:val="28"/>
                <w:szCs w:val="28"/>
                <w:lang w:val="en-US"/>
              </w:rPr>
              <w:t>1</w:t>
            </w:r>
            <w:r w:rsidRPr="006549A7">
              <w:rPr>
                <w:rFonts w:ascii="Times New Roman" w:hAnsi="Times New Roman" w:cs="Times New Roman"/>
                <w:sz w:val="28"/>
                <w:szCs w:val="28"/>
              </w:rPr>
              <w:t>.1.</w:t>
            </w:r>
            <w:r w:rsidRPr="006549A7">
              <w:rPr>
                <w:rFonts w:ascii="Times New Roman" w:hAnsi="Times New Roman" w:cs="Times New Roman"/>
                <w:sz w:val="28"/>
                <w:szCs w:val="28"/>
              </w:rPr>
              <w:tab/>
            </w:r>
            <w:r w:rsidRPr="00471235">
              <w:rPr>
                <w:rFonts w:ascii="Times New Roman" w:hAnsi="Times New Roman" w:cs="Times New Roman"/>
                <w:sz w:val="28"/>
                <w:szCs w:val="28"/>
              </w:rPr>
              <w:t xml:space="preserve">Актуальные аспекты </w:t>
            </w:r>
            <w:r w:rsidR="00545770">
              <w:rPr>
                <w:rFonts w:ascii="Times New Roman" w:hAnsi="Times New Roman" w:cs="Times New Roman"/>
                <w:sz w:val="28"/>
                <w:szCs w:val="28"/>
              </w:rPr>
              <w:t xml:space="preserve">патогенеза и диагностики </w:t>
            </w:r>
            <w:r w:rsidRPr="00471235">
              <w:rPr>
                <w:rFonts w:ascii="Times New Roman" w:hAnsi="Times New Roman" w:cs="Times New Roman"/>
                <w:sz w:val="28"/>
                <w:szCs w:val="28"/>
              </w:rPr>
              <w:t>гастроэзофагеальной рефлюксной болезни</w:t>
            </w:r>
            <w:r w:rsidRPr="006549A7">
              <w:rPr>
                <w:rFonts w:ascii="Times New Roman" w:hAnsi="Times New Roman" w:cs="Times New Roman"/>
                <w:sz w:val="28"/>
                <w:szCs w:val="28"/>
              </w:rPr>
              <w:tab/>
            </w:r>
          </w:p>
        </w:tc>
        <w:tc>
          <w:tcPr>
            <w:tcW w:w="565" w:type="dxa"/>
            <w:shd w:val="clear" w:color="auto" w:fill="auto"/>
            <w:vAlign w:val="bottom"/>
          </w:tcPr>
          <w:p w:rsidR="00471235" w:rsidRPr="006549A7" w:rsidRDefault="00684B03" w:rsidP="00295B1C">
            <w:pPr>
              <w:widowControl w:val="0"/>
              <w:tabs>
                <w:tab w:val="left" w:leader="dot" w:pos="9360"/>
              </w:tabs>
              <w:spacing w:after="0" w:line="360" w:lineRule="auto"/>
              <w:ind w:left="-108" w:right="-83"/>
              <w:jc w:val="right"/>
              <w:rPr>
                <w:rFonts w:ascii="Times New Roman" w:hAnsi="Times New Roman" w:cs="Times New Roman"/>
                <w:sz w:val="28"/>
                <w:szCs w:val="28"/>
              </w:rPr>
            </w:pPr>
            <w:r>
              <w:rPr>
                <w:rFonts w:ascii="Times New Roman" w:hAnsi="Times New Roman" w:cs="Times New Roman"/>
                <w:sz w:val="28"/>
                <w:szCs w:val="28"/>
              </w:rPr>
              <w:fldChar w:fldCharType="begin"/>
            </w:r>
            <w:r w:rsidR="00295B1C">
              <w:rPr>
                <w:rFonts w:ascii="Times New Roman" w:hAnsi="Times New Roman" w:cs="Times New Roman"/>
                <w:sz w:val="28"/>
                <w:szCs w:val="28"/>
              </w:rPr>
              <w:instrText xml:space="preserve"> PAGEREF a1_1_0 \h </w:instrText>
            </w:r>
            <w:r>
              <w:rPr>
                <w:rFonts w:ascii="Times New Roman" w:hAnsi="Times New Roman" w:cs="Times New Roman"/>
                <w:sz w:val="28"/>
                <w:szCs w:val="28"/>
              </w:rPr>
            </w:r>
            <w:r>
              <w:rPr>
                <w:rFonts w:ascii="Times New Roman" w:hAnsi="Times New Roman" w:cs="Times New Roman"/>
                <w:sz w:val="28"/>
                <w:szCs w:val="28"/>
              </w:rPr>
              <w:fldChar w:fldCharType="separate"/>
            </w:r>
            <w:r w:rsidR="006B036C">
              <w:rPr>
                <w:rFonts w:ascii="Times New Roman" w:hAnsi="Times New Roman" w:cs="Times New Roman"/>
                <w:noProof/>
                <w:sz w:val="28"/>
                <w:szCs w:val="28"/>
              </w:rPr>
              <w:t>12</w:t>
            </w:r>
            <w:r>
              <w:rPr>
                <w:rFonts w:ascii="Times New Roman" w:hAnsi="Times New Roman" w:cs="Times New Roman"/>
                <w:sz w:val="28"/>
                <w:szCs w:val="28"/>
              </w:rPr>
              <w:fldChar w:fldCharType="end"/>
            </w:r>
          </w:p>
        </w:tc>
      </w:tr>
      <w:tr w:rsidR="00545770" w:rsidRPr="006549A7" w:rsidTr="003927B2">
        <w:tc>
          <w:tcPr>
            <w:tcW w:w="8928" w:type="dxa"/>
            <w:shd w:val="clear" w:color="auto" w:fill="auto"/>
          </w:tcPr>
          <w:p w:rsidR="00545770" w:rsidRPr="006549A7" w:rsidRDefault="00545770">
            <w:pPr>
              <w:widowControl w:val="0"/>
              <w:tabs>
                <w:tab w:val="left" w:leader="dot" w:pos="9360"/>
              </w:tabs>
              <w:spacing w:after="0" w:line="360" w:lineRule="auto"/>
              <w:ind w:left="720" w:hanging="540"/>
              <w:jc w:val="both"/>
              <w:rPr>
                <w:rFonts w:ascii="Times New Roman" w:hAnsi="Times New Roman" w:cs="Times New Roman"/>
                <w:sz w:val="28"/>
                <w:szCs w:val="28"/>
              </w:rPr>
            </w:pPr>
            <w:r>
              <w:rPr>
                <w:rFonts w:ascii="Times New Roman" w:hAnsi="Times New Roman" w:cs="Times New Roman"/>
                <w:sz w:val="28"/>
                <w:szCs w:val="28"/>
                <w:lang w:val="en-US"/>
              </w:rPr>
              <w:t>1</w:t>
            </w:r>
            <w:r w:rsidRPr="006549A7">
              <w:rPr>
                <w:rFonts w:ascii="Times New Roman" w:hAnsi="Times New Roman" w:cs="Times New Roman"/>
                <w:sz w:val="28"/>
                <w:szCs w:val="28"/>
              </w:rPr>
              <w:t>.</w:t>
            </w:r>
            <w:r>
              <w:rPr>
                <w:rFonts w:ascii="Times New Roman" w:hAnsi="Times New Roman" w:cs="Times New Roman"/>
                <w:sz w:val="28"/>
                <w:szCs w:val="28"/>
              </w:rPr>
              <w:t>2</w:t>
            </w:r>
            <w:r w:rsidRPr="006549A7">
              <w:rPr>
                <w:rFonts w:ascii="Times New Roman" w:hAnsi="Times New Roman" w:cs="Times New Roman"/>
                <w:sz w:val="28"/>
                <w:szCs w:val="28"/>
              </w:rPr>
              <w:t>.</w:t>
            </w:r>
            <w:r w:rsidRPr="006549A7">
              <w:rPr>
                <w:rFonts w:ascii="Times New Roman" w:hAnsi="Times New Roman" w:cs="Times New Roman"/>
                <w:sz w:val="28"/>
                <w:szCs w:val="28"/>
              </w:rPr>
              <w:tab/>
            </w:r>
            <w:r>
              <w:rPr>
                <w:rFonts w:ascii="Times New Roman" w:hAnsi="Times New Roman" w:cs="Times New Roman"/>
                <w:sz w:val="28"/>
                <w:szCs w:val="28"/>
              </w:rPr>
              <w:t xml:space="preserve">Современные подходы к лечению </w:t>
            </w:r>
            <w:r w:rsidRPr="00471235">
              <w:rPr>
                <w:rFonts w:ascii="Times New Roman" w:hAnsi="Times New Roman" w:cs="Times New Roman"/>
                <w:sz w:val="28"/>
                <w:szCs w:val="28"/>
              </w:rPr>
              <w:t>гастроэзофагеальной рефлюксной болезни</w:t>
            </w:r>
            <w:r w:rsidRPr="006549A7">
              <w:rPr>
                <w:rFonts w:ascii="Times New Roman" w:hAnsi="Times New Roman" w:cs="Times New Roman"/>
                <w:sz w:val="28"/>
                <w:szCs w:val="28"/>
              </w:rPr>
              <w:tab/>
            </w:r>
          </w:p>
        </w:tc>
        <w:tc>
          <w:tcPr>
            <w:tcW w:w="565" w:type="dxa"/>
            <w:shd w:val="clear" w:color="auto" w:fill="auto"/>
            <w:vAlign w:val="bottom"/>
          </w:tcPr>
          <w:p w:rsidR="00545770" w:rsidRPr="006549A7" w:rsidRDefault="00684B03" w:rsidP="003927B2">
            <w:pPr>
              <w:widowControl w:val="0"/>
              <w:tabs>
                <w:tab w:val="left" w:leader="dot" w:pos="9360"/>
              </w:tabs>
              <w:spacing w:after="0" w:line="360" w:lineRule="auto"/>
              <w:ind w:left="-108" w:right="-83"/>
              <w:jc w:val="right"/>
              <w:rPr>
                <w:rFonts w:ascii="Times New Roman" w:hAnsi="Times New Roman" w:cs="Times New Roman"/>
                <w:sz w:val="28"/>
                <w:szCs w:val="28"/>
              </w:rPr>
            </w:pPr>
            <w:r>
              <w:rPr>
                <w:rFonts w:ascii="Times New Roman" w:hAnsi="Times New Roman" w:cs="Times New Roman"/>
                <w:sz w:val="28"/>
                <w:szCs w:val="28"/>
              </w:rPr>
              <w:fldChar w:fldCharType="begin"/>
            </w:r>
            <w:r w:rsidR="00005DBC">
              <w:rPr>
                <w:rFonts w:ascii="Times New Roman" w:hAnsi="Times New Roman" w:cs="Times New Roman"/>
                <w:sz w:val="28"/>
                <w:szCs w:val="28"/>
              </w:rPr>
              <w:instrText xml:space="preserve"> PAGEREF a1_2_0 \h </w:instrText>
            </w:r>
            <w:r>
              <w:rPr>
                <w:rFonts w:ascii="Times New Roman" w:hAnsi="Times New Roman" w:cs="Times New Roman"/>
                <w:sz w:val="28"/>
                <w:szCs w:val="28"/>
              </w:rPr>
            </w:r>
            <w:r>
              <w:rPr>
                <w:rFonts w:ascii="Times New Roman" w:hAnsi="Times New Roman" w:cs="Times New Roman"/>
                <w:sz w:val="28"/>
                <w:szCs w:val="28"/>
              </w:rPr>
              <w:fldChar w:fldCharType="separate"/>
            </w:r>
            <w:r w:rsidR="006B036C">
              <w:rPr>
                <w:rFonts w:ascii="Times New Roman" w:hAnsi="Times New Roman" w:cs="Times New Roman"/>
                <w:noProof/>
                <w:sz w:val="28"/>
                <w:szCs w:val="28"/>
              </w:rPr>
              <w:t>23</w:t>
            </w:r>
            <w:r>
              <w:rPr>
                <w:rFonts w:ascii="Times New Roman" w:hAnsi="Times New Roman" w:cs="Times New Roman"/>
                <w:sz w:val="28"/>
                <w:szCs w:val="28"/>
              </w:rPr>
              <w:fldChar w:fldCharType="end"/>
            </w:r>
          </w:p>
        </w:tc>
      </w:tr>
      <w:tr w:rsidR="00471235" w:rsidRPr="006549A7" w:rsidTr="00295B1C">
        <w:tc>
          <w:tcPr>
            <w:tcW w:w="8928" w:type="dxa"/>
            <w:shd w:val="clear" w:color="auto" w:fill="auto"/>
          </w:tcPr>
          <w:p w:rsidR="00471235" w:rsidRPr="006549A7" w:rsidRDefault="00471235">
            <w:pPr>
              <w:widowControl w:val="0"/>
              <w:tabs>
                <w:tab w:val="left" w:leader="dot" w:pos="9360"/>
              </w:tabs>
              <w:spacing w:after="0" w:line="360" w:lineRule="auto"/>
              <w:ind w:left="720" w:hanging="540"/>
              <w:jc w:val="both"/>
              <w:rPr>
                <w:rFonts w:ascii="Times New Roman" w:hAnsi="Times New Roman" w:cs="Times New Roman"/>
                <w:sz w:val="28"/>
                <w:szCs w:val="28"/>
              </w:rPr>
            </w:pPr>
            <w:r>
              <w:rPr>
                <w:rFonts w:ascii="Times New Roman" w:hAnsi="Times New Roman" w:cs="Times New Roman"/>
                <w:sz w:val="28"/>
                <w:szCs w:val="28"/>
                <w:lang w:val="en-US"/>
              </w:rPr>
              <w:t>1</w:t>
            </w:r>
            <w:r w:rsidRPr="006549A7">
              <w:rPr>
                <w:rFonts w:ascii="Times New Roman" w:hAnsi="Times New Roman" w:cs="Times New Roman"/>
                <w:sz w:val="28"/>
                <w:szCs w:val="28"/>
              </w:rPr>
              <w:t>.</w:t>
            </w:r>
            <w:r w:rsidR="00545770">
              <w:rPr>
                <w:rFonts w:ascii="Times New Roman" w:hAnsi="Times New Roman" w:cs="Times New Roman"/>
                <w:sz w:val="28"/>
                <w:szCs w:val="28"/>
              </w:rPr>
              <w:t>3</w:t>
            </w:r>
            <w:r w:rsidRPr="006549A7">
              <w:rPr>
                <w:rFonts w:ascii="Times New Roman" w:hAnsi="Times New Roman" w:cs="Times New Roman"/>
                <w:sz w:val="28"/>
                <w:szCs w:val="28"/>
              </w:rPr>
              <w:t>.</w:t>
            </w:r>
            <w:r w:rsidRPr="006549A7">
              <w:rPr>
                <w:rFonts w:ascii="Times New Roman" w:hAnsi="Times New Roman" w:cs="Times New Roman"/>
                <w:sz w:val="28"/>
                <w:szCs w:val="28"/>
              </w:rPr>
              <w:tab/>
            </w:r>
            <w:r w:rsidR="00545770">
              <w:rPr>
                <w:rFonts w:ascii="Times New Roman" w:hAnsi="Times New Roman" w:cs="Times New Roman"/>
                <w:sz w:val="28"/>
                <w:szCs w:val="28"/>
              </w:rPr>
              <w:t>П</w:t>
            </w:r>
            <w:r w:rsidR="00872D65" w:rsidRPr="00872D65">
              <w:rPr>
                <w:rFonts w:ascii="Times New Roman" w:hAnsi="Times New Roman" w:cs="Times New Roman"/>
                <w:sz w:val="28"/>
                <w:szCs w:val="28"/>
              </w:rPr>
              <w:t>атогенетическ</w:t>
            </w:r>
            <w:r w:rsidR="00005DBC">
              <w:rPr>
                <w:rFonts w:ascii="Times New Roman" w:hAnsi="Times New Roman" w:cs="Times New Roman"/>
                <w:sz w:val="28"/>
                <w:szCs w:val="28"/>
              </w:rPr>
              <w:t>ая</w:t>
            </w:r>
            <w:r w:rsidR="00872D65" w:rsidRPr="00872D65">
              <w:rPr>
                <w:rFonts w:ascii="Times New Roman" w:hAnsi="Times New Roman" w:cs="Times New Roman"/>
                <w:sz w:val="28"/>
                <w:szCs w:val="28"/>
              </w:rPr>
              <w:t xml:space="preserve"> взаимосвяз</w:t>
            </w:r>
            <w:r w:rsidR="00005DBC">
              <w:rPr>
                <w:rFonts w:ascii="Times New Roman" w:hAnsi="Times New Roman" w:cs="Times New Roman"/>
                <w:sz w:val="28"/>
                <w:szCs w:val="28"/>
              </w:rPr>
              <w:t>ь</w:t>
            </w:r>
            <w:r w:rsidR="00872D65" w:rsidRPr="00872D65">
              <w:rPr>
                <w:rFonts w:ascii="Times New Roman" w:hAnsi="Times New Roman" w:cs="Times New Roman"/>
                <w:sz w:val="28"/>
                <w:szCs w:val="28"/>
              </w:rPr>
              <w:t xml:space="preserve"> гастроэзофагеальной рефлюксной болезни и железодефицитной анемии</w:t>
            </w:r>
            <w:r w:rsidRPr="006549A7">
              <w:rPr>
                <w:rFonts w:ascii="Times New Roman" w:hAnsi="Times New Roman" w:cs="Times New Roman"/>
                <w:sz w:val="28"/>
                <w:szCs w:val="28"/>
              </w:rPr>
              <w:tab/>
            </w:r>
          </w:p>
        </w:tc>
        <w:tc>
          <w:tcPr>
            <w:tcW w:w="565" w:type="dxa"/>
            <w:shd w:val="clear" w:color="auto" w:fill="auto"/>
            <w:vAlign w:val="bottom"/>
          </w:tcPr>
          <w:p w:rsidR="00471235" w:rsidRPr="006549A7" w:rsidRDefault="00684B03" w:rsidP="00295B1C">
            <w:pPr>
              <w:widowControl w:val="0"/>
              <w:tabs>
                <w:tab w:val="left" w:leader="dot" w:pos="9360"/>
              </w:tabs>
              <w:spacing w:after="0" w:line="360" w:lineRule="auto"/>
              <w:ind w:left="-108" w:right="-83"/>
              <w:jc w:val="right"/>
              <w:rPr>
                <w:rFonts w:ascii="Times New Roman" w:hAnsi="Times New Roman" w:cs="Times New Roman"/>
                <w:sz w:val="28"/>
                <w:szCs w:val="28"/>
              </w:rPr>
            </w:pPr>
            <w:r>
              <w:rPr>
                <w:rFonts w:ascii="Times New Roman" w:hAnsi="Times New Roman" w:cs="Times New Roman"/>
                <w:sz w:val="28"/>
                <w:szCs w:val="28"/>
              </w:rPr>
              <w:fldChar w:fldCharType="begin"/>
            </w:r>
            <w:r w:rsidR="00005DBC">
              <w:rPr>
                <w:rFonts w:ascii="Times New Roman" w:hAnsi="Times New Roman" w:cs="Times New Roman"/>
                <w:sz w:val="28"/>
                <w:szCs w:val="28"/>
              </w:rPr>
              <w:instrText xml:space="preserve"> PAGEREF a1_3_0 \h </w:instrText>
            </w:r>
            <w:r>
              <w:rPr>
                <w:rFonts w:ascii="Times New Roman" w:hAnsi="Times New Roman" w:cs="Times New Roman"/>
                <w:sz w:val="28"/>
                <w:szCs w:val="28"/>
              </w:rPr>
            </w:r>
            <w:r>
              <w:rPr>
                <w:rFonts w:ascii="Times New Roman" w:hAnsi="Times New Roman" w:cs="Times New Roman"/>
                <w:sz w:val="28"/>
                <w:szCs w:val="28"/>
              </w:rPr>
              <w:fldChar w:fldCharType="separate"/>
            </w:r>
            <w:r w:rsidR="006B036C">
              <w:rPr>
                <w:rFonts w:ascii="Times New Roman" w:hAnsi="Times New Roman" w:cs="Times New Roman"/>
                <w:noProof/>
                <w:sz w:val="28"/>
                <w:szCs w:val="28"/>
              </w:rPr>
              <w:t>27</w:t>
            </w:r>
            <w:r>
              <w:rPr>
                <w:rFonts w:ascii="Times New Roman" w:hAnsi="Times New Roman" w:cs="Times New Roman"/>
                <w:sz w:val="28"/>
                <w:szCs w:val="28"/>
              </w:rPr>
              <w:fldChar w:fldCharType="end"/>
            </w:r>
          </w:p>
        </w:tc>
      </w:tr>
      <w:tr w:rsidR="00115AE2" w:rsidRPr="006549A7" w:rsidTr="00F20A2E">
        <w:tc>
          <w:tcPr>
            <w:tcW w:w="8928" w:type="dxa"/>
            <w:shd w:val="clear" w:color="auto" w:fill="auto"/>
          </w:tcPr>
          <w:p w:rsidR="00115AE2" w:rsidRPr="006549A7" w:rsidRDefault="00C35B7E" w:rsidP="006549A7">
            <w:pPr>
              <w:widowControl w:val="0"/>
              <w:tabs>
                <w:tab w:val="left" w:leader="dot" w:pos="9360"/>
              </w:tabs>
              <w:spacing w:after="0" w:line="360" w:lineRule="auto"/>
              <w:jc w:val="both"/>
              <w:rPr>
                <w:rFonts w:ascii="Times New Roman" w:hAnsi="Times New Roman" w:cs="Times New Roman"/>
                <w:sz w:val="28"/>
                <w:szCs w:val="28"/>
              </w:rPr>
            </w:pPr>
            <w:r w:rsidRPr="006549A7">
              <w:rPr>
                <w:rFonts w:ascii="Times New Roman" w:hAnsi="Times New Roman" w:cs="Times New Roman"/>
                <w:sz w:val="28"/>
                <w:szCs w:val="28"/>
              </w:rPr>
              <w:t>ГЛАВА </w:t>
            </w:r>
            <w:r w:rsidR="00115AE2" w:rsidRPr="006549A7">
              <w:rPr>
                <w:rFonts w:ascii="Times New Roman" w:hAnsi="Times New Roman" w:cs="Times New Roman"/>
                <w:sz w:val="28"/>
                <w:szCs w:val="28"/>
              </w:rPr>
              <w:t>2.</w:t>
            </w:r>
            <w:r w:rsidRPr="006549A7">
              <w:rPr>
                <w:rFonts w:ascii="Times New Roman" w:hAnsi="Times New Roman" w:cs="Times New Roman"/>
                <w:sz w:val="28"/>
                <w:szCs w:val="28"/>
              </w:rPr>
              <w:t> </w:t>
            </w:r>
            <w:r w:rsidR="00115AE2" w:rsidRPr="006549A7">
              <w:rPr>
                <w:rFonts w:ascii="Times New Roman" w:hAnsi="Times New Roman" w:cs="Times New Roman"/>
                <w:sz w:val="28"/>
                <w:szCs w:val="28"/>
              </w:rPr>
              <w:t>МАТЕР</w:t>
            </w:r>
            <w:r w:rsidRPr="006549A7">
              <w:rPr>
                <w:rFonts w:ascii="Times New Roman" w:hAnsi="Times New Roman" w:cs="Times New Roman"/>
                <w:sz w:val="28"/>
                <w:szCs w:val="28"/>
              </w:rPr>
              <w:t>И</w:t>
            </w:r>
            <w:r w:rsidR="00115AE2" w:rsidRPr="006549A7">
              <w:rPr>
                <w:rFonts w:ascii="Times New Roman" w:hAnsi="Times New Roman" w:cs="Times New Roman"/>
                <w:sz w:val="28"/>
                <w:szCs w:val="28"/>
              </w:rPr>
              <w:t xml:space="preserve">АЛ </w:t>
            </w:r>
            <w:r w:rsidRPr="006549A7">
              <w:rPr>
                <w:rFonts w:ascii="Times New Roman" w:hAnsi="Times New Roman" w:cs="Times New Roman"/>
                <w:sz w:val="28"/>
                <w:szCs w:val="28"/>
              </w:rPr>
              <w:t>И</w:t>
            </w:r>
            <w:r w:rsidR="00115AE2" w:rsidRPr="006549A7">
              <w:rPr>
                <w:rFonts w:ascii="Times New Roman" w:hAnsi="Times New Roman" w:cs="Times New Roman"/>
                <w:sz w:val="28"/>
                <w:szCs w:val="28"/>
              </w:rPr>
              <w:t xml:space="preserve"> МЕТОД</w:t>
            </w:r>
            <w:r w:rsidRPr="006549A7">
              <w:rPr>
                <w:rFonts w:ascii="Times New Roman" w:hAnsi="Times New Roman" w:cs="Times New Roman"/>
                <w:sz w:val="28"/>
                <w:szCs w:val="28"/>
              </w:rPr>
              <w:t>Ы</w:t>
            </w:r>
            <w:r w:rsidR="00115AE2" w:rsidRPr="006549A7">
              <w:rPr>
                <w:rFonts w:ascii="Times New Roman" w:hAnsi="Times New Roman" w:cs="Times New Roman"/>
                <w:sz w:val="28"/>
                <w:szCs w:val="28"/>
              </w:rPr>
              <w:t xml:space="preserve"> </w:t>
            </w:r>
            <w:r w:rsidRPr="006549A7">
              <w:rPr>
                <w:rFonts w:ascii="Times New Roman" w:hAnsi="Times New Roman" w:cs="Times New Roman"/>
                <w:sz w:val="28"/>
                <w:szCs w:val="28"/>
              </w:rPr>
              <w:t>ИССЛЕДОВАНИЯ</w:t>
            </w:r>
            <w:r w:rsidR="00115AE2" w:rsidRPr="006549A7">
              <w:rPr>
                <w:rFonts w:ascii="Times New Roman" w:hAnsi="Times New Roman" w:cs="Times New Roman"/>
                <w:sz w:val="28"/>
                <w:szCs w:val="28"/>
              </w:rPr>
              <w:tab/>
            </w:r>
          </w:p>
        </w:tc>
        <w:tc>
          <w:tcPr>
            <w:tcW w:w="565" w:type="dxa"/>
            <w:shd w:val="clear" w:color="auto" w:fill="auto"/>
            <w:vAlign w:val="bottom"/>
          </w:tcPr>
          <w:p w:rsidR="00115AE2" w:rsidRPr="006549A7" w:rsidRDefault="00684B03" w:rsidP="006549A7">
            <w:pPr>
              <w:widowControl w:val="0"/>
              <w:tabs>
                <w:tab w:val="left" w:leader="dot" w:pos="9360"/>
              </w:tabs>
              <w:spacing w:after="0" w:line="360" w:lineRule="auto"/>
              <w:ind w:left="-108" w:right="-83"/>
              <w:jc w:val="right"/>
              <w:rPr>
                <w:rFonts w:ascii="Times New Roman" w:hAnsi="Times New Roman" w:cs="Times New Roman"/>
                <w:sz w:val="28"/>
                <w:szCs w:val="28"/>
              </w:rPr>
            </w:pPr>
            <w:r w:rsidRPr="006549A7">
              <w:rPr>
                <w:rFonts w:ascii="Times New Roman" w:hAnsi="Times New Roman" w:cs="Times New Roman"/>
                <w:sz w:val="28"/>
                <w:szCs w:val="28"/>
              </w:rPr>
              <w:fldChar w:fldCharType="begin"/>
            </w:r>
            <w:r w:rsidR="001279D7" w:rsidRPr="006549A7">
              <w:rPr>
                <w:rFonts w:ascii="Times New Roman" w:hAnsi="Times New Roman" w:cs="Times New Roman"/>
                <w:sz w:val="28"/>
                <w:szCs w:val="28"/>
              </w:rPr>
              <w:instrText xml:space="preserve"> PAGEREF a2_0_mater_met \h </w:instrText>
            </w:r>
            <w:r w:rsidRPr="006549A7">
              <w:rPr>
                <w:rFonts w:ascii="Times New Roman" w:hAnsi="Times New Roman" w:cs="Times New Roman"/>
                <w:sz w:val="28"/>
                <w:szCs w:val="28"/>
              </w:rPr>
            </w:r>
            <w:r w:rsidRPr="006549A7">
              <w:rPr>
                <w:rFonts w:ascii="Times New Roman" w:hAnsi="Times New Roman" w:cs="Times New Roman"/>
                <w:sz w:val="28"/>
                <w:szCs w:val="28"/>
              </w:rPr>
              <w:fldChar w:fldCharType="separate"/>
            </w:r>
            <w:r w:rsidR="006B036C">
              <w:rPr>
                <w:rFonts w:ascii="Times New Roman" w:hAnsi="Times New Roman" w:cs="Times New Roman"/>
                <w:noProof/>
                <w:sz w:val="28"/>
                <w:szCs w:val="28"/>
              </w:rPr>
              <w:t>32</w:t>
            </w:r>
            <w:r w:rsidRPr="006549A7">
              <w:rPr>
                <w:rFonts w:ascii="Times New Roman" w:hAnsi="Times New Roman" w:cs="Times New Roman"/>
                <w:sz w:val="28"/>
                <w:szCs w:val="28"/>
              </w:rPr>
              <w:fldChar w:fldCharType="end"/>
            </w:r>
          </w:p>
        </w:tc>
      </w:tr>
      <w:tr w:rsidR="00115AE2" w:rsidRPr="006549A7" w:rsidTr="00F20A2E">
        <w:tc>
          <w:tcPr>
            <w:tcW w:w="8928" w:type="dxa"/>
            <w:shd w:val="clear" w:color="auto" w:fill="auto"/>
          </w:tcPr>
          <w:p w:rsidR="00115AE2" w:rsidRPr="006549A7" w:rsidRDefault="00115AE2" w:rsidP="006549A7">
            <w:pPr>
              <w:widowControl w:val="0"/>
              <w:tabs>
                <w:tab w:val="left" w:leader="dot" w:pos="9360"/>
              </w:tabs>
              <w:spacing w:after="0" w:line="360" w:lineRule="auto"/>
              <w:ind w:left="720" w:hanging="540"/>
              <w:jc w:val="both"/>
              <w:rPr>
                <w:rFonts w:ascii="Times New Roman" w:hAnsi="Times New Roman" w:cs="Times New Roman"/>
                <w:sz w:val="28"/>
                <w:szCs w:val="28"/>
              </w:rPr>
            </w:pPr>
            <w:r w:rsidRPr="006549A7">
              <w:rPr>
                <w:rFonts w:ascii="Times New Roman" w:hAnsi="Times New Roman" w:cs="Times New Roman"/>
                <w:sz w:val="28"/>
                <w:szCs w:val="28"/>
              </w:rPr>
              <w:t>2.1.</w:t>
            </w:r>
            <w:r w:rsidRPr="006549A7">
              <w:rPr>
                <w:rFonts w:ascii="Times New Roman" w:hAnsi="Times New Roman" w:cs="Times New Roman"/>
                <w:sz w:val="28"/>
                <w:szCs w:val="28"/>
              </w:rPr>
              <w:tab/>
            </w:r>
            <w:r w:rsidR="00B414A8" w:rsidRPr="006549A7">
              <w:rPr>
                <w:rFonts w:ascii="Times New Roman" w:hAnsi="Times New Roman" w:cs="Times New Roman"/>
                <w:sz w:val="28"/>
                <w:szCs w:val="28"/>
              </w:rPr>
              <w:t>Методы исследования больных</w:t>
            </w:r>
            <w:r w:rsidRPr="006549A7">
              <w:rPr>
                <w:rFonts w:ascii="Times New Roman" w:hAnsi="Times New Roman" w:cs="Times New Roman"/>
                <w:sz w:val="28"/>
                <w:szCs w:val="28"/>
              </w:rPr>
              <w:tab/>
            </w:r>
          </w:p>
        </w:tc>
        <w:tc>
          <w:tcPr>
            <w:tcW w:w="565" w:type="dxa"/>
            <w:shd w:val="clear" w:color="auto" w:fill="auto"/>
            <w:vAlign w:val="bottom"/>
          </w:tcPr>
          <w:p w:rsidR="00115AE2" w:rsidRPr="006549A7" w:rsidRDefault="00684B03" w:rsidP="006549A7">
            <w:pPr>
              <w:widowControl w:val="0"/>
              <w:tabs>
                <w:tab w:val="left" w:leader="dot" w:pos="9360"/>
              </w:tabs>
              <w:spacing w:after="0" w:line="360" w:lineRule="auto"/>
              <w:ind w:left="-108" w:right="-83"/>
              <w:jc w:val="right"/>
              <w:rPr>
                <w:rFonts w:ascii="Times New Roman" w:hAnsi="Times New Roman" w:cs="Times New Roman"/>
                <w:sz w:val="28"/>
                <w:szCs w:val="28"/>
              </w:rPr>
            </w:pPr>
            <w:r w:rsidRPr="006549A7">
              <w:rPr>
                <w:rFonts w:ascii="Times New Roman" w:hAnsi="Times New Roman" w:cs="Times New Roman"/>
                <w:sz w:val="28"/>
                <w:szCs w:val="28"/>
              </w:rPr>
              <w:fldChar w:fldCharType="begin"/>
            </w:r>
            <w:r w:rsidR="00115AE2" w:rsidRPr="006549A7">
              <w:rPr>
                <w:rFonts w:ascii="Times New Roman" w:hAnsi="Times New Roman" w:cs="Times New Roman"/>
                <w:sz w:val="28"/>
                <w:szCs w:val="28"/>
              </w:rPr>
              <w:instrText xml:space="preserve"> PAGEREF a2_1 \h </w:instrText>
            </w:r>
            <w:r w:rsidRPr="006549A7">
              <w:rPr>
                <w:rFonts w:ascii="Times New Roman" w:hAnsi="Times New Roman" w:cs="Times New Roman"/>
                <w:sz w:val="28"/>
                <w:szCs w:val="28"/>
              </w:rPr>
            </w:r>
            <w:r w:rsidRPr="006549A7">
              <w:rPr>
                <w:rFonts w:ascii="Times New Roman" w:hAnsi="Times New Roman" w:cs="Times New Roman"/>
                <w:sz w:val="28"/>
                <w:szCs w:val="28"/>
              </w:rPr>
              <w:fldChar w:fldCharType="separate"/>
            </w:r>
            <w:r w:rsidR="006B036C">
              <w:rPr>
                <w:rFonts w:ascii="Times New Roman" w:hAnsi="Times New Roman" w:cs="Times New Roman"/>
                <w:noProof/>
                <w:sz w:val="28"/>
                <w:szCs w:val="28"/>
              </w:rPr>
              <w:t>32</w:t>
            </w:r>
            <w:r w:rsidRPr="006549A7">
              <w:rPr>
                <w:rFonts w:ascii="Times New Roman" w:hAnsi="Times New Roman" w:cs="Times New Roman"/>
                <w:sz w:val="28"/>
                <w:szCs w:val="28"/>
              </w:rPr>
              <w:fldChar w:fldCharType="end"/>
            </w:r>
          </w:p>
        </w:tc>
      </w:tr>
      <w:tr w:rsidR="00115AE2" w:rsidRPr="006549A7" w:rsidTr="00F20A2E">
        <w:tc>
          <w:tcPr>
            <w:tcW w:w="8928" w:type="dxa"/>
            <w:shd w:val="clear" w:color="auto" w:fill="auto"/>
          </w:tcPr>
          <w:p w:rsidR="00115AE2" w:rsidRPr="006549A7" w:rsidRDefault="00115AE2" w:rsidP="006549A7">
            <w:pPr>
              <w:widowControl w:val="0"/>
              <w:tabs>
                <w:tab w:val="left" w:leader="dot" w:pos="9360"/>
              </w:tabs>
              <w:spacing w:after="0" w:line="360" w:lineRule="auto"/>
              <w:ind w:left="720" w:hanging="540"/>
              <w:jc w:val="both"/>
              <w:rPr>
                <w:rFonts w:ascii="Times New Roman" w:hAnsi="Times New Roman" w:cs="Times New Roman"/>
                <w:sz w:val="28"/>
                <w:szCs w:val="28"/>
              </w:rPr>
            </w:pPr>
            <w:r w:rsidRPr="006549A7">
              <w:rPr>
                <w:rFonts w:ascii="Times New Roman" w:hAnsi="Times New Roman" w:cs="Times New Roman"/>
                <w:sz w:val="28"/>
                <w:szCs w:val="28"/>
              </w:rPr>
              <w:t>2.2.</w:t>
            </w:r>
            <w:r w:rsidRPr="006549A7">
              <w:rPr>
                <w:rFonts w:ascii="Times New Roman" w:hAnsi="Times New Roman" w:cs="Times New Roman"/>
                <w:sz w:val="28"/>
                <w:szCs w:val="28"/>
              </w:rPr>
              <w:tab/>
            </w:r>
            <w:r w:rsidR="00D36EB3" w:rsidRPr="006549A7">
              <w:rPr>
                <w:rFonts w:ascii="Times New Roman" w:hAnsi="Times New Roman" w:cs="Times New Roman"/>
                <w:sz w:val="28"/>
                <w:szCs w:val="28"/>
              </w:rPr>
              <w:t>Кл</w:t>
            </w:r>
            <w:r w:rsidR="00C35B7E" w:rsidRPr="006549A7">
              <w:rPr>
                <w:rFonts w:ascii="Times New Roman" w:hAnsi="Times New Roman" w:cs="Times New Roman"/>
                <w:sz w:val="28"/>
                <w:szCs w:val="28"/>
              </w:rPr>
              <w:t>и</w:t>
            </w:r>
            <w:r w:rsidR="00D36EB3" w:rsidRPr="006549A7">
              <w:rPr>
                <w:rFonts w:ascii="Times New Roman" w:hAnsi="Times New Roman" w:cs="Times New Roman"/>
                <w:sz w:val="28"/>
                <w:szCs w:val="28"/>
              </w:rPr>
              <w:t>н</w:t>
            </w:r>
            <w:r w:rsidR="00C35B7E" w:rsidRPr="006549A7">
              <w:rPr>
                <w:rFonts w:ascii="Times New Roman" w:hAnsi="Times New Roman" w:cs="Times New Roman"/>
                <w:sz w:val="28"/>
                <w:szCs w:val="28"/>
              </w:rPr>
              <w:t>и</w:t>
            </w:r>
            <w:r w:rsidR="00D36EB3" w:rsidRPr="006549A7">
              <w:rPr>
                <w:rFonts w:ascii="Times New Roman" w:hAnsi="Times New Roman" w:cs="Times New Roman"/>
                <w:sz w:val="28"/>
                <w:szCs w:val="28"/>
              </w:rPr>
              <w:t>ч</w:t>
            </w:r>
            <w:r w:rsidR="00C35B7E" w:rsidRPr="006549A7">
              <w:rPr>
                <w:rFonts w:ascii="Times New Roman" w:hAnsi="Times New Roman" w:cs="Times New Roman"/>
                <w:sz w:val="28"/>
                <w:szCs w:val="28"/>
              </w:rPr>
              <w:t>еская</w:t>
            </w:r>
            <w:r w:rsidR="00D36EB3" w:rsidRPr="006549A7">
              <w:rPr>
                <w:rFonts w:ascii="Times New Roman" w:hAnsi="Times New Roman" w:cs="Times New Roman"/>
                <w:sz w:val="28"/>
                <w:szCs w:val="28"/>
              </w:rPr>
              <w:t xml:space="preserve"> характеристика </w:t>
            </w:r>
            <w:r w:rsidR="00BE128E" w:rsidRPr="006549A7">
              <w:rPr>
                <w:rFonts w:ascii="Times New Roman" w:hAnsi="Times New Roman" w:cs="Times New Roman"/>
                <w:sz w:val="28"/>
                <w:szCs w:val="28"/>
              </w:rPr>
              <w:t>больных</w:t>
            </w:r>
            <w:r w:rsidRPr="006549A7">
              <w:rPr>
                <w:rFonts w:ascii="Times New Roman" w:hAnsi="Times New Roman" w:cs="Times New Roman"/>
                <w:sz w:val="28"/>
                <w:szCs w:val="28"/>
              </w:rPr>
              <w:tab/>
            </w:r>
          </w:p>
        </w:tc>
        <w:tc>
          <w:tcPr>
            <w:tcW w:w="565" w:type="dxa"/>
            <w:shd w:val="clear" w:color="auto" w:fill="auto"/>
            <w:vAlign w:val="bottom"/>
          </w:tcPr>
          <w:p w:rsidR="00115AE2" w:rsidRPr="006549A7" w:rsidRDefault="00684B03" w:rsidP="006549A7">
            <w:pPr>
              <w:widowControl w:val="0"/>
              <w:tabs>
                <w:tab w:val="left" w:leader="dot" w:pos="9360"/>
              </w:tabs>
              <w:spacing w:after="0" w:line="360" w:lineRule="auto"/>
              <w:ind w:left="-108" w:right="-83"/>
              <w:jc w:val="right"/>
              <w:rPr>
                <w:rFonts w:ascii="Times New Roman" w:hAnsi="Times New Roman" w:cs="Times New Roman"/>
                <w:sz w:val="28"/>
                <w:szCs w:val="28"/>
              </w:rPr>
            </w:pPr>
            <w:r w:rsidRPr="006549A7">
              <w:rPr>
                <w:rFonts w:ascii="Times New Roman" w:hAnsi="Times New Roman" w:cs="Times New Roman"/>
                <w:sz w:val="28"/>
                <w:szCs w:val="28"/>
              </w:rPr>
              <w:fldChar w:fldCharType="begin"/>
            </w:r>
            <w:r w:rsidR="00115AE2" w:rsidRPr="006549A7">
              <w:rPr>
                <w:rFonts w:ascii="Times New Roman" w:hAnsi="Times New Roman" w:cs="Times New Roman"/>
                <w:sz w:val="28"/>
                <w:szCs w:val="28"/>
              </w:rPr>
              <w:instrText xml:space="preserve"> PAGEREF a2_2 \h </w:instrText>
            </w:r>
            <w:r w:rsidRPr="006549A7">
              <w:rPr>
                <w:rFonts w:ascii="Times New Roman" w:hAnsi="Times New Roman" w:cs="Times New Roman"/>
                <w:sz w:val="28"/>
                <w:szCs w:val="28"/>
              </w:rPr>
            </w:r>
            <w:r w:rsidRPr="006549A7">
              <w:rPr>
                <w:rFonts w:ascii="Times New Roman" w:hAnsi="Times New Roman" w:cs="Times New Roman"/>
                <w:sz w:val="28"/>
                <w:szCs w:val="28"/>
              </w:rPr>
              <w:fldChar w:fldCharType="separate"/>
            </w:r>
            <w:r w:rsidR="006B036C">
              <w:rPr>
                <w:rFonts w:ascii="Times New Roman" w:hAnsi="Times New Roman" w:cs="Times New Roman"/>
                <w:noProof/>
                <w:sz w:val="28"/>
                <w:szCs w:val="28"/>
              </w:rPr>
              <w:t>34</w:t>
            </w:r>
            <w:r w:rsidRPr="006549A7">
              <w:rPr>
                <w:rFonts w:ascii="Times New Roman" w:hAnsi="Times New Roman" w:cs="Times New Roman"/>
                <w:sz w:val="28"/>
                <w:szCs w:val="28"/>
              </w:rPr>
              <w:fldChar w:fldCharType="end"/>
            </w:r>
          </w:p>
        </w:tc>
      </w:tr>
      <w:tr w:rsidR="00115AE2" w:rsidRPr="006549A7" w:rsidTr="00F20A2E">
        <w:tc>
          <w:tcPr>
            <w:tcW w:w="8928" w:type="dxa"/>
            <w:shd w:val="clear" w:color="auto" w:fill="auto"/>
          </w:tcPr>
          <w:p w:rsidR="00115AE2" w:rsidRPr="006549A7" w:rsidRDefault="00115AE2" w:rsidP="006549A7">
            <w:pPr>
              <w:widowControl w:val="0"/>
              <w:tabs>
                <w:tab w:val="left" w:leader="dot" w:pos="9360"/>
              </w:tabs>
              <w:spacing w:after="0" w:line="360" w:lineRule="auto"/>
              <w:ind w:left="720" w:hanging="540"/>
              <w:jc w:val="both"/>
              <w:rPr>
                <w:rFonts w:ascii="Times New Roman" w:hAnsi="Times New Roman" w:cs="Times New Roman"/>
                <w:sz w:val="28"/>
                <w:szCs w:val="28"/>
              </w:rPr>
            </w:pPr>
            <w:r w:rsidRPr="006549A7">
              <w:rPr>
                <w:rFonts w:ascii="Times New Roman" w:hAnsi="Times New Roman" w:cs="Times New Roman"/>
                <w:sz w:val="28"/>
                <w:szCs w:val="28"/>
              </w:rPr>
              <w:t>2.3.</w:t>
            </w:r>
            <w:r w:rsidRPr="006549A7">
              <w:rPr>
                <w:rFonts w:ascii="Times New Roman" w:hAnsi="Times New Roman" w:cs="Times New Roman"/>
                <w:sz w:val="28"/>
                <w:szCs w:val="28"/>
              </w:rPr>
              <w:tab/>
            </w:r>
            <w:r w:rsidR="00BE128E" w:rsidRPr="006549A7">
              <w:rPr>
                <w:rFonts w:ascii="Times New Roman" w:hAnsi="Times New Roman" w:cs="Times New Roman"/>
                <w:sz w:val="28"/>
                <w:szCs w:val="28"/>
              </w:rPr>
              <w:t>Клиническая характеристика здоровых лиц контрольной группы</w:t>
            </w:r>
            <w:r w:rsidRPr="006549A7">
              <w:rPr>
                <w:rFonts w:ascii="Times New Roman" w:hAnsi="Times New Roman" w:cs="Times New Roman"/>
                <w:sz w:val="28"/>
                <w:szCs w:val="28"/>
              </w:rPr>
              <w:tab/>
            </w:r>
          </w:p>
        </w:tc>
        <w:tc>
          <w:tcPr>
            <w:tcW w:w="565" w:type="dxa"/>
            <w:shd w:val="clear" w:color="auto" w:fill="auto"/>
            <w:vAlign w:val="bottom"/>
          </w:tcPr>
          <w:p w:rsidR="00115AE2" w:rsidRPr="002A4891" w:rsidRDefault="00684B03" w:rsidP="006549A7">
            <w:pPr>
              <w:widowControl w:val="0"/>
              <w:tabs>
                <w:tab w:val="left" w:leader="dot" w:pos="9360"/>
              </w:tabs>
              <w:spacing w:after="0" w:line="360" w:lineRule="auto"/>
              <w:ind w:left="-108" w:right="-83"/>
              <w:jc w:val="right"/>
              <w:rPr>
                <w:rFonts w:ascii="Times New Roman" w:hAnsi="Times New Roman" w:cs="Times New Roman"/>
                <w:sz w:val="28"/>
                <w:szCs w:val="28"/>
                <w:lang w:val="en-US"/>
              </w:rPr>
            </w:pPr>
            <w:r>
              <w:rPr>
                <w:rFonts w:ascii="Times New Roman" w:hAnsi="Times New Roman" w:cs="Times New Roman"/>
                <w:sz w:val="28"/>
                <w:szCs w:val="28"/>
                <w:lang w:val="en-US"/>
              </w:rPr>
              <w:fldChar w:fldCharType="begin"/>
            </w:r>
            <w:r w:rsidR="00471235">
              <w:rPr>
                <w:rFonts w:ascii="Times New Roman" w:hAnsi="Times New Roman" w:cs="Times New Roman"/>
                <w:sz w:val="28"/>
                <w:szCs w:val="28"/>
                <w:lang w:val="en-US"/>
              </w:rPr>
              <w:instrText xml:space="preserve"> PAGEREF a2_3 \h </w:instrText>
            </w:r>
            <w:r>
              <w:rPr>
                <w:rFonts w:ascii="Times New Roman" w:hAnsi="Times New Roman" w:cs="Times New Roman"/>
                <w:sz w:val="28"/>
                <w:szCs w:val="28"/>
                <w:lang w:val="en-US"/>
              </w:rPr>
            </w:r>
            <w:r>
              <w:rPr>
                <w:rFonts w:ascii="Times New Roman" w:hAnsi="Times New Roman" w:cs="Times New Roman"/>
                <w:sz w:val="28"/>
                <w:szCs w:val="28"/>
                <w:lang w:val="en-US"/>
              </w:rPr>
              <w:fldChar w:fldCharType="separate"/>
            </w:r>
            <w:r w:rsidR="006B036C">
              <w:rPr>
                <w:rFonts w:ascii="Times New Roman" w:hAnsi="Times New Roman" w:cs="Times New Roman"/>
                <w:noProof/>
                <w:sz w:val="28"/>
                <w:szCs w:val="28"/>
                <w:lang w:val="en-US"/>
              </w:rPr>
              <w:t>42</w:t>
            </w:r>
            <w:r>
              <w:rPr>
                <w:rFonts w:ascii="Times New Roman" w:hAnsi="Times New Roman" w:cs="Times New Roman"/>
                <w:sz w:val="28"/>
                <w:szCs w:val="28"/>
                <w:lang w:val="en-US"/>
              </w:rPr>
              <w:fldChar w:fldCharType="end"/>
            </w:r>
          </w:p>
        </w:tc>
      </w:tr>
      <w:tr w:rsidR="00115AE2" w:rsidRPr="006549A7" w:rsidTr="00F20A2E">
        <w:tc>
          <w:tcPr>
            <w:tcW w:w="8928" w:type="dxa"/>
            <w:shd w:val="clear" w:color="auto" w:fill="auto"/>
          </w:tcPr>
          <w:p w:rsidR="00115AE2" w:rsidRPr="006549A7" w:rsidRDefault="00C35B7E" w:rsidP="00B149BB">
            <w:pPr>
              <w:widowControl w:val="0"/>
              <w:tabs>
                <w:tab w:val="left" w:leader="dot" w:pos="9360"/>
              </w:tabs>
              <w:spacing w:after="0" w:line="360" w:lineRule="auto"/>
              <w:ind w:left="284" w:hanging="284"/>
              <w:rPr>
                <w:rFonts w:ascii="Times New Roman" w:hAnsi="Times New Roman" w:cs="Times New Roman"/>
                <w:sz w:val="28"/>
                <w:szCs w:val="28"/>
              </w:rPr>
            </w:pPr>
            <w:r w:rsidRPr="006549A7">
              <w:rPr>
                <w:rFonts w:ascii="Times New Roman" w:hAnsi="Times New Roman" w:cs="Times New Roman"/>
                <w:sz w:val="28"/>
                <w:szCs w:val="28"/>
              </w:rPr>
              <w:t>ГЛАВА</w:t>
            </w:r>
            <w:r w:rsidR="00A178DF" w:rsidRPr="006549A7">
              <w:rPr>
                <w:rFonts w:ascii="Times New Roman" w:hAnsi="Times New Roman" w:cs="Times New Roman"/>
                <w:sz w:val="28"/>
                <w:szCs w:val="28"/>
              </w:rPr>
              <w:t> </w:t>
            </w:r>
            <w:r w:rsidR="00115AE2" w:rsidRPr="006549A7">
              <w:rPr>
                <w:rFonts w:ascii="Times New Roman" w:hAnsi="Times New Roman" w:cs="Times New Roman"/>
                <w:sz w:val="28"/>
                <w:szCs w:val="28"/>
              </w:rPr>
              <w:t>3.</w:t>
            </w:r>
            <w:r w:rsidR="00A178DF" w:rsidRPr="006549A7">
              <w:rPr>
                <w:rFonts w:ascii="Times New Roman" w:hAnsi="Times New Roman" w:cs="Times New Roman"/>
                <w:sz w:val="28"/>
                <w:szCs w:val="28"/>
              </w:rPr>
              <w:t> </w:t>
            </w:r>
            <w:r w:rsidR="0079087B" w:rsidRPr="006549A7">
              <w:rPr>
                <w:rFonts w:ascii="Times New Roman" w:hAnsi="Times New Roman" w:cs="Times New Roman"/>
                <w:sz w:val="28"/>
                <w:szCs w:val="28"/>
              </w:rPr>
              <w:t>ПОКАЗАТЕЛИ КАЧЕСТВА ЖИЗНИ У БОЛЬНЫХ ГЭРБ С СОПУТСТВУЮЩЕЙ ЖЕЛЕЗОДЕФИЦИТНОЙ АНЕМИЕЙ</w:t>
            </w:r>
            <w:r w:rsidR="000B18B4">
              <w:rPr>
                <w:rFonts w:ascii="Times New Roman" w:hAnsi="Times New Roman" w:cs="Times New Roman"/>
                <w:sz w:val="28"/>
                <w:szCs w:val="28"/>
              </w:rPr>
              <w:t>,</w:t>
            </w:r>
            <w:r w:rsidR="0079087B" w:rsidRPr="006549A7">
              <w:rPr>
                <w:rFonts w:ascii="Times New Roman" w:hAnsi="Times New Roman" w:cs="Times New Roman"/>
                <w:sz w:val="28"/>
                <w:szCs w:val="28"/>
              </w:rPr>
              <w:t xml:space="preserve"> БЕЗ СОПУТСТВУЮЩЕЙ ПАТОЛОГИИ И ЗДОРОВЫХ ЛИЦ КОНТРОЛЬНОЙ ГРУППЫ</w:t>
            </w:r>
            <w:r w:rsidR="00115AE2" w:rsidRPr="006549A7">
              <w:rPr>
                <w:rFonts w:ascii="Times New Roman" w:hAnsi="Times New Roman" w:cs="Times New Roman"/>
                <w:sz w:val="28"/>
                <w:szCs w:val="28"/>
              </w:rPr>
              <w:tab/>
            </w:r>
          </w:p>
        </w:tc>
        <w:tc>
          <w:tcPr>
            <w:tcW w:w="565" w:type="dxa"/>
            <w:shd w:val="clear" w:color="auto" w:fill="auto"/>
            <w:vAlign w:val="bottom"/>
          </w:tcPr>
          <w:p w:rsidR="00115AE2" w:rsidRPr="002A4891" w:rsidRDefault="00684B03" w:rsidP="006549A7">
            <w:pPr>
              <w:widowControl w:val="0"/>
              <w:spacing w:after="0" w:line="360" w:lineRule="auto"/>
              <w:ind w:left="-108" w:right="-83"/>
              <w:jc w:val="right"/>
              <w:rPr>
                <w:rFonts w:ascii="Times New Roman" w:hAnsi="Times New Roman" w:cs="Times New Roman"/>
                <w:sz w:val="28"/>
                <w:szCs w:val="28"/>
                <w:lang w:val="en-US"/>
              </w:rPr>
            </w:pPr>
            <w:r>
              <w:rPr>
                <w:rFonts w:ascii="Times New Roman" w:hAnsi="Times New Roman" w:cs="Times New Roman"/>
                <w:sz w:val="28"/>
                <w:szCs w:val="28"/>
                <w:lang w:val="en-US"/>
              </w:rPr>
              <w:fldChar w:fldCharType="begin"/>
            </w:r>
            <w:r w:rsidR="00471235">
              <w:rPr>
                <w:rFonts w:ascii="Times New Roman" w:hAnsi="Times New Roman" w:cs="Times New Roman"/>
                <w:sz w:val="28"/>
                <w:szCs w:val="28"/>
                <w:lang w:val="en-US"/>
              </w:rPr>
              <w:instrText xml:space="preserve"> PAGEREF a3_0_ \h </w:instrText>
            </w:r>
            <w:r>
              <w:rPr>
                <w:rFonts w:ascii="Times New Roman" w:hAnsi="Times New Roman" w:cs="Times New Roman"/>
                <w:sz w:val="28"/>
                <w:szCs w:val="28"/>
                <w:lang w:val="en-US"/>
              </w:rPr>
            </w:r>
            <w:r>
              <w:rPr>
                <w:rFonts w:ascii="Times New Roman" w:hAnsi="Times New Roman" w:cs="Times New Roman"/>
                <w:sz w:val="28"/>
                <w:szCs w:val="28"/>
                <w:lang w:val="en-US"/>
              </w:rPr>
              <w:fldChar w:fldCharType="separate"/>
            </w:r>
            <w:r w:rsidR="006B036C">
              <w:rPr>
                <w:rFonts w:ascii="Times New Roman" w:hAnsi="Times New Roman" w:cs="Times New Roman"/>
                <w:noProof/>
                <w:sz w:val="28"/>
                <w:szCs w:val="28"/>
                <w:lang w:val="en-US"/>
              </w:rPr>
              <w:t>44</w:t>
            </w:r>
            <w:r>
              <w:rPr>
                <w:rFonts w:ascii="Times New Roman" w:hAnsi="Times New Roman" w:cs="Times New Roman"/>
                <w:sz w:val="28"/>
                <w:szCs w:val="28"/>
                <w:lang w:val="en-US"/>
              </w:rPr>
              <w:fldChar w:fldCharType="end"/>
            </w:r>
          </w:p>
        </w:tc>
      </w:tr>
      <w:tr w:rsidR="00D36EB3" w:rsidRPr="006549A7" w:rsidTr="00E95F93">
        <w:tc>
          <w:tcPr>
            <w:tcW w:w="8928" w:type="dxa"/>
            <w:shd w:val="clear" w:color="auto" w:fill="auto"/>
          </w:tcPr>
          <w:p w:rsidR="00D36EB3" w:rsidRPr="006549A7" w:rsidRDefault="00C35B7E" w:rsidP="00B149BB">
            <w:pPr>
              <w:widowControl w:val="0"/>
              <w:tabs>
                <w:tab w:val="left" w:leader="dot" w:pos="9360"/>
              </w:tabs>
              <w:spacing w:after="0" w:line="360" w:lineRule="auto"/>
              <w:ind w:left="284" w:hanging="284"/>
              <w:rPr>
                <w:rFonts w:ascii="Times New Roman" w:hAnsi="Times New Roman" w:cs="Times New Roman"/>
                <w:sz w:val="28"/>
                <w:szCs w:val="28"/>
              </w:rPr>
            </w:pPr>
            <w:r w:rsidRPr="006549A7">
              <w:rPr>
                <w:rFonts w:ascii="Times New Roman" w:hAnsi="Times New Roman" w:cs="Times New Roman"/>
                <w:sz w:val="28"/>
                <w:szCs w:val="28"/>
              </w:rPr>
              <w:t>ГЛАВА </w:t>
            </w:r>
            <w:r w:rsidR="00D36EB3" w:rsidRPr="006549A7">
              <w:rPr>
                <w:rFonts w:ascii="Times New Roman" w:hAnsi="Times New Roman" w:cs="Times New Roman"/>
                <w:sz w:val="28"/>
                <w:szCs w:val="28"/>
              </w:rPr>
              <w:t>4.</w:t>
            </w:r>
            <w:r w:rsidRPr="006549A7">
              <w:rPr>
                <w:rFonts w:ascii="Times New Roman" w:hAnsi="Times New Roman" w:cs="Times New Roman"/>
                <w:sz w:val="28"/>
                <w:szCs w:val="28"/>
              </w:rPr>
              <w:t> </w:t>
            </w:r>
            <w:r w:rsidR="004D21D5" w:rsidRPr="006549A7">
              <w:rPr>
                <w:rFonts w:ascii="Times New Roman" w:hAnsi="Times New Roman" w:cs="Times New Roman"/>
                <w:sz w:val="28"/>
                <w:szCs w:val="28"/>
              </w:rPr>
              <w:t>СОДЕРЖАНИЕ МЕЛАТОНИНА У БОЛЬНЫХ ГЭРБ С СОПУТСТВУЮЩЕЙ ЖЕЛЕЗОДЕФИЦИТНОЙ АНЕМИЕЙ</w:t>
            </w:r>
            <w:r w:rsidR="000B18B4">
              <w:rPr>
                <w:rFonts w:ascii="Times New Roman" w:hAnsi="Times New Roman" w:cs="Times New Roman"/>
                <w:sz w:val="28"/>
                <w:szCs w:val="28"/>
              </w:rPr>
              <w:t>,</w:t>
            </w:r>
            <w:r w:rsidR="004D21D5" w:rsidRPr="006549A7">
              <w:rPr>
                <w:rFonts w:ascii="Times New Roman" w:hAnsi="Times New Roman" w:cs="Times New Roman"/>
                <w:sz w:val="28"/>
                <w:szCs w:val="28"/>
              </w:rPr>
              <w:t xml:space="preserve"> БЕЗ СОПУТСТВУЮЩЕЙ ПАТОЛОГИИ И ЗДОРОВЫХ ЛИЦ КОНТРОЛЬНОЙ ГРУППЫ</w:t>
            </w:r>
            <w:r w:rsidR="00D36EB3" w:rsidRPr="006549A7">
              <w:rPr>
                <w:rFonts w:ascii="Times New Roman" w:hAnsi="Times New Roman" w:cs="Times New Roman"/>
                <w:sz w:val="28"/>
                <w:szCs w:val="28"/>
              </w:rPr>
              <w:tab/>
            </w:r>
          </w:p>
        </w:tc>
        <w:tc>
          <w:tcPr>
            <w:tcW w:w="565" w:type="dxa"/>
            <w:shd w:val="clear" w:color="auto" w:fill="auto"/>
            <w:vAlign w:val="bottom"/>
          </w:tcPr>
          <w:p w:rsidR="00D36EB3" w:rsidRPr="002A4891" w:rsidRDefault="00684B03" w:rsidP="006549A7">
            <w:pPr>
              <w:keepNext/>
              <w:keepLines/>
              <w:spacing w:after="0" w:line="360" w:lineRule="auto"/>
              <w:ind w:left="-108" w:right="-83"/>
              <w:jc w:val="right"/>
              <w:rPr>
                <w:rFonts w:ascii="Times New Roman" w:hAnsi="Times New Roman" w:cs="Times New Roman"/>
                <w:sz w:val="28"/>
                <w:szCs w:val="28"/>
                <w:lang w:val="en-US"/>
              </w:rPr>
            </w:pPr>
            <w:r>
              <w:rPr>
                <w:rFonts w:ascii="Times New Roman" w:hAnsi="Times New Roman" w:cs="Times New Roman"/>
                <w:sz w:val="28"/>
                <w:szCs w:val="28"/>
                <w:lang w:val="en-US"/>
              </w:rPr>
              <w:fldChar w:fldCharType="begin"/>
            </w:r>
            <w:r w:rsidR="00471235">
              <w:rPr>
                <w:rFonts w:ascii="Times New Roman" w:hAnsi="Times New Roman" w:cs="Times New Roman"/>
                <w:sz w:val="28"/>
                <w:szCs w:val="28"/>
                <w:lang w:val="en-US"/>
              </w:rPr>
              <w:instrText xml:space="preserve"> PAGEREF a4_0_ \h </w:instrText>
            </w:r>
            <w:r>
              <w:rPr>
                <w:rFonts w:ascii="Times New Roman" w:hAnsi="Times New Roman" w:cs="Times New Roman"/>
                <w:sz w:val="28"/>
                <w:szCs w:val="28"/>
                <w:lang w:val="en-US"/>
              </w:rPr>
            </w:r>
            <w:r>
              <w:rPr>
                <w:rFonts w:ascii="Times New Roman" w:hAnsi="Times New Roman" w:cs="Times New Roman"/>
                <w:sz w:val="28"/>
                <w:szCs w:val="28"/>
                <w:lang w:val="en-US"/>
              </w:rPr>
              <w:fldChar w:fldCharType="separate"/>
            </w:r>
            <w:r w:rsidR="006B036C">
              <w:rPr>
                <w:rFonts w:ascii="Times New Roman" w:hAnsi="Times New Roman" w:cs="Times New Roman"/>
                <w:noProof/>
                <w:sz w:val="28"/>
                <w:szCs w:val="28"/>
                <w:lang w:val="en-US"/>
              </w:rPr>
              <w:t>53</w:t>
            </w:r>
            <w:r>
              <w:rPr>
                <w:rFonts w:ascii="Times New Roman" w:hAnsi="Times New Roman" w:cs="Times New Roman"/>
                <w:sz w:val="28"/>
                <w:szCs w:val="28"/>
                <w:lang w:val="en-US"/>
              </w:rPr>
              <w:fldChar w:fldCharType="end"/>
            </w:r>
          </w:p>
        </w:tc>
      </w:tr>
      <w:tr w:rsidR="00D36EB3" w:rsidRPr="006549A7" w:rsidTr="00E95F93">
        <w:tc>
          <w:tcPr>
            <w:tcW w:w="8928" w:type="dxa"/>
            <w:shd w:val="clear" w:color="auto" w:fill="auto"/>
          </w:tcPr>
          <w:p w:rsidR="00D36EB3" w:rsidRPr="006549A7" w:rsidRDefault="00C35B7E" w:rsidP="00B149BB">
            <w:pPr>
              <w:widowControl w:val="0"/>
              <w:tabs>
                <w:tab w:val="left" w:leader="dot" w:pos="9360"/>
              </w:tabs>
              <w:spacing w:after="0" w:line="360" w:lineRule="auto"/>
              <w:ind w:left="284" w:hanging="284"/>
              <w:rPr>
                <w:rFonts w:ascii="Times New Roman" w:hAnsi="Times New Roman" w:cs="Times New Roman"/>
                <w:sz w:val="28"/>
                <w:szCs w:val="28"/>
              </w:rPr>
            </w:pPr>
            <w:r w:rsidRPr="006549A7">
              <w:rPr>
                <w:rFonts w:ascii="Times New Roman" w:hAnsi="Times New Roman" w:cs="Times New Roman"/>
                <w:sz w:val="28"/>
                <w:szCs w:val="28"/>
              </w:rPr>
              <w:t>ГЛАВА </w:t>
            </w:r>
            <w:r w:rsidR="00D36EB3" w:rsidRPr="006549A7">
              <w:rPr>
                <w:rFonts w:ascii="Times New Roman" w:hAnsi="Times New Roman" w:cs="Times New Roman"/>
                <w:sz w:val="28"/>
                <w:szCs w:val="28"/>
              </w:rPr>
              <w:t>5.</w:t>
            </w:r>
            <w:r w:rsidRPr="006549A7">
              <w:rPr>
                <w:rFonts w:ascii="Times New Roman" w:hAnsi="Times New Roman" w:cs="Times New Roman"/>
                <w:sz w:val="28"/>
                <w:szCs w:val="28"/>
              </w:rPr>
              <w:t> </w:t>
            </w:r>
            <w:r w:rsidR="00CA7AEB" w:rsidRPr="006549A7">
              <w:rPr>
                <w:rFonts w:ascii="Times New Roman" w:hAnsi="Times New Roman" w:cs="Times New Roman"/>
                <w:sz w:val="28"/>
                <w:szCs w:val="28"/>
              </w:rPr>
              <w:t>СОДЕРЖАНИЕ ГАСТРИНА У БОЛЬНЫХ ГЭРБ С СОПУТСТВУЮЩЕЙ ЖЕЛЕЗОДЕФИЦИТНОЙ АНЕМИЕЙ</w:t>
            </w:r>
            <w:r w:rsidR="000B18B4">
              <w:rPr>
                <w:rFonts w:ascii="Times New Roman" w:hAnsi="Times New Roman" w:cs="Times New Roman"/>
                <w:sz w:val="28"/>
                <w:szCs w:val="28"/>
              </w:rPr>
              <w:t>,</w:t>
            </w:r>
            <w:r w:rsidR="00CA7AEB" w:rsidRPr="006549A7">
              <w:rPr>
                <w:rFonts w:ascii="Times New Roman" w:hAnsi="Times New Roman" w:cs="Times New Roman"/>
                <w:sz w:val="28"/>
                <w:szCs w:val="28"/>
              </w:rPr>
              <w:t xml:space="preserve"> БЕЗ СОПУТСТВУЮЩЕЙ ПАТОЛОГИИ И ЗДОРОВЫХ ЛИЦ КОНТРОЛЬНОЙ ГРУППЫ</w:t>
            </w:r>
            <w:r w:rsidR="00D36EB3" w:rsidRPr="006549A7">
              <w:rPr>
                <w:rFonts w:ascii="Times New Roman" w:hAnsi="Times New Roman" w:cs="Times New Roman"/>
                <w:sz w:val="28"/>
                <w:szCs w:val="28"/>
              </w:rPr>
              <w:tab/>
            </w:r>
          </w:p>
        </w:tc>
        <w:tc>
          <w:tcPr>
            <w:tcW w:w="565" w:type="dxa"/>
            <w:shd w:val="clear" w:color="auto" w:fill="auto"/>
            <w:vAlign w:val="bottom"/>
          </w:tcPr>
          <w:p w:rsidR="00D36EB3" w:rsidRPr="002A4891" w:rsidRDefault="00684B03" w:rsidP="006549A7">
            <w:pPr>
              <w:widowControl w:val="0"/>
              <w:spacing w:after="0" w:line="360" w:lineRule="auto"/>
              <w:ind w:left="-108" w:right="-83"/>
              <w:jc w:val="right"/>
              <w:rPr>
                <w:rFonts w:ascii="Times New Roman" w:hAnsi="Times New Roman" w:cs="Times New Roman"/>
                <w:sz w:val="28"/>
                <w:szCs w:val="28"/>
                <w:lang w:val="en-US"/>
              </w:rPr>
            </w:pPr>
            <w:r>
              <w:rPr>
                <w:rFonts w:ascii="Times New Roman" w:hAnsi="Times New Roman" w:cs="Times New Roman"/>
                <w:sz w:val="28"/>
                <w:szCs w:val="28"/>
                <w:lang w:val="en-US"/>
              </w:rPr>
              <w:fldChar w:fldCharType="begin"/>
            </w:r>
            <w:r w:rsidR="00471235">
              <w:rPr>
                <w:rFonts w:ascii="Times New Roman" w:hAnsi="Times New Roman" w:cs="Times New Roman"/>
                <w:sz w:val="28"/>
                <w:szCs w:val="28"/>
                <w:lang w:val="en-US"/>
              </w:rPr>
              <w:instrText xml:space="preserve"> PAGEREF a5_0_ \h </w:instrText>
            </w:r>
            <w:r>
              <w:rPr>
                <w:rFonts w:ascii="Times New Roman" w:hAnsi="Times New Roman" w:cs="Times New Roman"/>
                <w:sz w:val="28"/>
                <w:szCs w:val="28"/>
                <w:lang w:val="en-US"/>
              </w:rPr>
            </w:r>
            <w:r>
              <w:rPr>
                <w:rFonts w:ascii="Times New Roman" w:hAnsi="Times New Roman" w:cs="Times New Roman"/>
                <w:sz w:val="28"/>
                <w:szCs w:val="28"/>
                <w:lang w:val="en-US"/>
              </w:rPr>
              <w:fldChar w:fldCharType="separate"/>
            </w:r>
            <w:r w:rsidR="006B036C">
              <w:rPr>
                <w:rFonts w:ascii="Times New Roman" w:hAnsi="Times New Roman" w:cs="Times New Roman"/>
                <w:noProof/>
                <w:sz w:val="28"/>
                <w:szCs w:val="28"/>
                <w:lang w:val="en-US"/>
              </w:rPr>
              <w:t>62</w:t>
            </w:r>
            <w:r>
              <w:rPr>
                <w:rFonts w:ascii="Times New Roman" w:hAnsi="Times New Roman" w:cs="Times New Roman"/>
                <w:sz w:val="28"/>
                <w:szCs w:val="28"/>
                <w:lang w:val="en-US"/>
              </w:rPr>
              <w:fldChar w:fldCharType="end"/>
            </w:r>
          </w:p>
        </w:tc>
      </w:tr>
      <w:tr w:rsidR="00863D33" w:rsidRPr="006549A7" w:rsidTr="00E95F93">
        <w:tc>
          <w:tcPr>
            <w:tcW w:w="8928" w:type="dxa"/>
            <w:shd w:val="clear" w:color="auto" w:fill="auto"/>
          </w:tcPr>
          <w:p w:rsidR="00863D33" w:rsidRPr="006549A7" w:rsidRDefault="00863D33" w:rsidP="00B149BB">
            <w:pPr>
              <w:keepNext/>
              <w:keepLines/>
              <w:tabs>
                <w:tab w:val="left" w:leader="dot" w:pos="9360"/>
              </w:tabs>
              <w:spacing w:after="0" w:line="360" w:lineRule="auto"/>
              <w:ind w:left="284" w:hanging="284"/>
              <w:rPr>
                <w:rFonts w:ascii="Times New Roman" w:hAnsi="Times New Roman" w:cs="Times New Roman"/>
                <w:sz w:val="28"/>
                <w:szCs w:val="28"/>
              </w:rPr>
            </w:pPr>
            <w:r w:rsidRPr="006549A7">
              <w:rPr>
                <w:rFonts w:ascii="Times New Roman" w:hAnsi="Times New Roman" w:cs="Times New Roman"/>
                <w:sz w:val="28"/>
                <w:szCs w:val="28"/>
              </w:rPr>
              <w:lastRenderedPageBreak/>
              <w:t xml:space="preserve">ГЛАВА 6. СОДЕРЖАНИЕ SH-ГРУПП И </w:t>
            </w:r>
            <w:r w:rsidR="007B6D2A" w:rsidRPr="006549A7">
              <w:rPr>
                <w:rFonts w:ascii="Times New Roman" w:hAnsi="Times New Roman" w:cs="Times New Roman"/>
                <w:sz w:val="28"/>
                <w:szCs w:val="28"/>
              </w:rPr>
              <w:t>АКТИВНОСТ</w:t>
            </w:r>
            <w:r w:rsidR="007B6D2A">
              <w:rPr>
                <w:rFonts w:ascii="Times New Roman" w:hAnsi="Times New Roman" w:cs="Times New Roman"/>
                <w:sz w:val="28"/>
                <w:szCs w:val="28"/>
              </w:rPr>
              <w:t>Ь</w:t>
            </w:r>
            <w:r w:rsidR="007B6D2A" w:rsidRPr="006549A7">
              <w:rPr>
                <w:rFonts w:ascii="Times New Roman" w:hAnsi="Times New Roman" w:cs="Times New Roman"/>
                <w:sz w:val="28"/>
                <w:szCs w:val="28"/>
              </w:rPr>
              <w:t xml:space="preserve"> </w:t>
            </w:r>
            <w:r w:rsidRPr="006549A7">
              <w:rPr>
                <w:rFonts w:ascii="Times New Roman" w:hAnsi="Times New Roman" w:cs="Times New Roman"/>
                <w:sz w:val="28"/>
                <w:szCs w:val="28"/>
              </w:rPr>
              <w:t>СОД У БОЛЬНЫХ ГЭРБ С СОПУТСТВУЮЩЕЙ ЖЕЛЕЗОДЕФИЦИТНОЙ АНЕМИЕЙ</w:t>
            </w:r>
            <w:r w:rsidR="000B18B4">
              <w:rPr>
                <w:rFonts w:ascii="Times New Roman" w:hAnsi="Times New Roman" w:cs="Times New Roman"/>
                <w:sz w:val="28"/>
                <w:szCs w:val="28"/>
              </w:rPr>
              <w:t>,</w:t>
            </w:r>
            <w:r w:rsidRPr="006549A7">
              <w:rPr>
                <w:rFonts w:ascii="Times New Roman" w:hAnsi="Times New Roman" w:cs="Times New Roman"/>
                <w:sz w:val="28"/>
                <w:szCs w:val="28"/>
              </w:rPr>
              <w:t xml:space="preserve"> БЕЗ СОПУТСТВУЮЩЕЙ ПАТОЛОГИИ И ЗДОРОВЫХ ЛИЦ КОНТРОЛЬНОЙ ГРУППЫ</w:t>
            </w:r>
            <w:r w:rsidRPr="006549A7">
              <w:rPr>
                <w:rFonts w:ascii="Times New Roman" w:hAnsi="Times New Roman" w:cs="Times New Roman"/>
                <w:sz w:val="28"/>
                <w:szCs w:val="28"/>
              </w:rPr>
              <w:tab/>
            </w:r>
          </w:p>
        </w:tc>
        <w:tc>
          <w:tcPr>
            <w:tcW w:w="565" w:type="dxa"/>
            <w:shd w:val="clear" w:color="auto" w:fill="auto"/>
            <w:vAlign w:val="bottom"/>
          </w:tcPr>
          <w:p w:rsidR="00863D33" w:rsidRPr="002A4891" w:rsidRDefault="00684B03" w:rsidP="00B149BB">
            <w:pPr>
              <w:keepNext/>
              <w:keepLines/>
              <w:spacing w:after="0" w:line="360" w:lineRule="auto"/>
              <w:ind w:left="-108" w:right="-83"/>
              <w:jc w:val="right"/>
              <w:rPr>
                <w:rFonts w:ascii="Times New Roman" w:hAnsi="Times New Roman" w:cs="Times New Roman"/>
                <w:sz w:val="28"/>
                <w:szCs w:val="28"/>
                <w:lang w:val="en-US"/>
              </w:rPr>
            </w:pPr>
            <w:r>
              <w:rPr>
                <w:rFonts w:ascii="Times New Roman" w:hAnsi="Times New Roman" w:cs="Times New Roman"/>
                <w:sz w:val="28"/>
                <w:szCs w:val="28"/>
                <w:lang w:val="en-US"/>
              </w:rPr>
              <w:fldChar w:fldCharType="begin"/>
            </w:r>
            <w:r w:rsidR="00471235">
              <w:rPr>
                <w:rFonts w:ascii="Times New Roman" w:hAnsi="Times New Roman" w:cs="Times New Roman"/>
                <w:sz w:val="28"/>
                <w:szCs w:val="28"/>
                <w:lang w:val="en-US"/>
              </w:rPr>
              <w:instrText xml:space="preserve"> PAGEREF a6_0_ \h </w:instrText>
            </w:r>
            <w:r>
              <w:rPr>
                <w:rFonts w:ascii="Times New Roman" w:hAnsi="Times New Roman" w:cs="Times New Roman"/>
                <w:sz w:val="28"/>
                <w:szCs w:val="28"/>
                <w:lang w:val="en-US"/>
              </w:rPr>
            </w:r>
            <w:r>
              <w:rPr>
                <w:rFonts w:ascii="Times New Roman" w:hAnsi="Times New Roman" w:cs="Times New Roman"/>
                <w:sz w:val="28"/>
                <w:szCs w:val="28"/>
                <w:lang w:val="en-US"/>
              </w:rPr>
              <w:fldChar w:fldCharType="separate"/>
            </w:r>
            <w:r w:rsidR="006B036C">
              <w:rPr>
                <w:rFonts w:ascii="Times New Roman" w:hAnsi="Times New Roman" w:cs="Times New Roman"/>
                <w:noProof/>
                <w:sz w:val="28"/>
                <w:szCs w:val="28"/>
                <w:lang w:val="en-US"/>
              </w:rPr>
              <w:t>69</w:t>
            </w:r>
            <w:r>
              <w:rPr>
                <w:rFonts w:ascii="Times New Roman" w:hAnsi="Times New Roman" w:cs="Times New Roman"/>
                <w:sz w:val="28"/>
                <w:szCs w:val="28"/>
                <w:lang w:val="en-US"/>
              </w:rPr>
              <w:fldChar w:fldCharType="end"/>
            </w:r>
          </w:p>
        </w:tc>
      </w:tr>
      <w:tr w:rsidR="00863D33" w:rsidRPr="006549A7" w:rsidTr="00E95F93">
        <w:tc>
          <w:tcPr>
            <w:tcW w:w="8928" w:type="dxa"/>
            <w:shd w:val="clear" w:color="auto" w:fill="auto"/>
          </w:tcPr>
          <w:p w:rsidR="00863D33" w:rsidRPr="006549A7" w:rsidRDefault="00863D33" w:rsidP="00B149BB">
            <w:pPr>
              <w:widowControl w:val="0"/>
              <w:tabs>
                <w:tab w:val="left" w:leader="dot" w:pos="9360"/>
              </w:tabs>
              <w:spacing w:after="0" w:line="360" w:lineRule="auto"/>
              <w:ind w:left="284" w:hanging="284"/>
              <w:rPr>
                <w:rFonts w:ascii="Times New Roman" w:hAnsi="Times New Roman" w:cs="Times New Roman"/>
                <w:sz w:val="28"/>
                <w:szCs w:val="28"/>
              </w:rPr>
            </w:pPr>
            <w:r w:rsidRPr="006549A7">
              <w:rPr>
                <w:rFonts w:ascii="Times New Roman" w:hAnsi="Times New Roman" w:cs="Times New Roman"/>
                <w:sz w:val="28"/>
                <w:szCs w:val="28"/>
              </w:rPr>
              <w:t>ГЛАВА 7. ВЛИЯНИЕ ОТДЕЛЬНЫХ СХЕМ ЛЕЧЕНИЯ НА КЛИНИЧЕСКОЕ ТЕЧЕНИЕ И ДИНАМИКУ ИЗУЧАЕМЫХ ПОКАЗАТЕЛЕЙ У БОЛЬНЫХ ГЭРБ С СОПУТСТВУЮЩЕЙ ЖДА И БЕЗ СОЧЕТАНОЙ ПАТОЛОГИИ</w:t>
            </w:r>
            <w:r w:rsidRPr="006549A7">
              <w:rPr>
                <w:rFonts w:ascii="Times New Roman" w:hAnsi="Times New Roman" w:cs="Times New Roman"/>
                <w:sz w:val="28"/>
                <w:szCs w:val="28"/>
              </w:rPr>
              <w:tab/>
            </w:r>
          </w:p>
        </w:tc>
        <w:tc>
          <w:tcPr>
            <w:tcW w:w="565" w:type="dxa"/>
            <w:shd w:val="clear" w:color="auto" w:fill="auto"/>
            <w:vAlign w:val="bottom"/>
          </w:tcPr>
          <w:p w:rsidR="00863D33" w:rsidRPr="002A4891" w:rsidRDefault="00684B03" w:rsidP="006549A7">
            <w:pPr>
              <w:widowControl w:val="0"/>
              <w:spacing w:after="0" w:line="360" w:lineRule="auto"/>
              <w:ind w:left="-108" w:right="-83"/>
              <w:jc w:val="right"/>
              <w:rPr>
                <w:rFonts w:ascii="Times New Roman" w:hAnsi="Times New Roman" w:cs="Times New Roman"/>
                <w:sz w:val="28"/>
                <w:szCs w:val="28"/>
                <w:lang w:val="en-US"/>
              </w:rPr>
            </w:pPr>
            <w:r>
              <w:rPr>
                <w:rFonts w:ascii="Times New Roman" w:hAnsi="Times New Roman" w:cs="Times New Roman"/>
                <w:sz w:val="28"/>
                <w:szCs w:val="28"/>
                <w:lang w:val="en-US"/>
              </w:rPr>
              <w:fldChar w:fldCharType="begin"/>
            </w:r>
            <w:r w:rsidR="00471235">
              <w:rPr>
                <w:rFonts w:ascii="Times New Roman" w:hAnsi="Times New Roman" w:cs="Times New Roman"/>
                <w:sz w:val="28"/>
                <w:szCs w:val="28"/>
                <w:lang w:val="en-US"/>
              </w:rPr>
              <w:instrText xml:space="preserve"> PAGEREF a7_0_ \h </w:instrText>
            </w:r>
            <w:r>
              <w:rPr>
                <w:rFonts w:ascii="Times New Roman" w:hAnsi="Times New Roman" w:cs="Times New Roman"/>
                <w:sz w:val="28"/>
                <w:szCs w:val="28"/>
                <w:lang w:val="en-US"/>
              </w:rPr>
            </w:r>
            <w:r>
              <w:rPr>
                <w:rFonts w:ascii="Times New Roman" w:hAnsi="Times New Roman" w:cs="Times New Roman"/>
                <w:sz w:val="28"/>
                <w:szCs w:val="28"/>
                <w:lang w:val="en-US"/>
              </w:rPr>
              <w:fldChar w:fldCharType="separate"/>
            </w:r>
            <w:r w:rsidR="006B036C">
              <w:rPr>
                <w:rFonts w:ascii="Times New Roman" w:hAnsi="Times New Roman" w:cs="Times New Roman"/>
                <w:noProof/>
                <w:sz w:val="28"/>
                <w:szCs w:val="28"/>
                <w:lang w:val="en-US"/>
              </w:rPr>
              <w:t>78</w:t>
            </w:r>
            <w:r>
              <w:rPr>
                <w:rFonts w:ascii="Times New Roman" w:hAnsi="Times New Roman" w:cs="Times New Roman"/>
                <w:sz w:val="28"/>
                <w:szCs w:val="28"/>
                <w:lang w:val="en-US"/>
              </w:rPr>
              <w:fldChar w:fldCharType="end"/>
            </w:r>
          </w:p>
        </w:tc>
      </w:tr>
      <w:tr w:rsidR="00863D33" w:rsidRPr="006549A7" w:rsidTr="00F20A2E">
        <w:tc>
          <w:tcPr>
            <w:tcW w:w="8928" w:type="dxa"/>
            <w:shd w:val="clear" w:color="auto" w:fill="auto"/>
          </w:tcPr>
          <w:p w:rsidR="00863D33" w:rsidRPr="006549A7" w:rsidRDefault="000B7429" w:rsidP="006549A7">
            <w:pPr>
              <w:widowControl w:val="0"/>
              <w:tabs>
                <w:tab w:val="left" w:leader="dot" w:pos="936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АНАЛИЗ</w:t>
            </w:r>
            <w:r w:rsidR="00863D33" w:rsidRPr="006549A7">
              <w:rPr>
                <w:rFonts w:ascii="Times New Roman" w:hAnsi="Times New Roman" w:cs="Times New Roman"/>
                <w:sz w:val="28"/>
                <w:szCs w:val="28"/>
              </w:rPr>
              <w:t xml:space="preserve"> И ОБСУЖДЕНИЕ ПОЛУЧЕННЫХ РЕЗУЛЬТАТОВ</w:t>
            </w:r>
            <w:r w:rsidR="00863D33" w:rsidRPr="006549A7">
              <w:rPr>
                <w:rFonts w:ascii="Times New Roman" w:hAnsi="Times New Roman" w:cs="Times New Roman"/>
                <w:sz w:val="28"/>
                <w:szCs w:val="28"/>
              </w:rPr>
              <w:tab/>
            </w:r>
          </w:p>
        </w:tc>
        <w:tc>
          <w:tcPr>
            <w:tcW w:w="565" w:type="dxa"/>
            <w:shd w:val="clear" w:color="auto" w:fill="auto"/>
            <w:vAlign w:val="bottom"/>
          </w:tcPr>
          <w:p w:rsidR="00863D33" w:rsidRPr="002A4891" w:rsidRDefault="00684B03" w:rsidP="006549A7">
            <w:pPr>
              <w:widowControl w:val="0"/>
              <w:spacing w:after="0" w:line="360" w:lineRule="auto"/>
              <w:ind w:left="-108" w:right="-83"/>
              <w:jc w:val="right"/>
              <w:rPr>
                <w:rFonts w:ascii="Times New Roman" w:hAnsi="Times New Roman" w:cs="Times New Roman"/>
                <w:sz w:val="28"/>
                <w:szCs w:val="28"/>
                <w:lang w:val="en-US"/>
              </w:rPr>
            </w:pPr>
            <w:r>
              <w:rPr>
                <w:rFonts w:ascii="Times New Roman" w:hAnsi="Times New Roman" w:cs="Times New Roman"/>
                <w:sz w:val="28"/>
                <w:szCs w:val="28"/>
                <w:lang w:val="en-US"/>
              </w:rPr>
              <w:fldChar w:fldCharType="begin"/>
            </w:r>
            <w:r w:rsidR="00471235">
              <w:rPr>
                <w:rFonts w:ascii="Times New Roman" w:hAnsi="Times New Roman" w:cs="Times New Roman"/>
                <w:sz w:val="28"/>
                <w:szCs w:val="28"/>
                <w:lang w:val="en-US"/>
              </w:rPr>
              <w:instrText xml:space="preserve"> PAGEREF a7_analiz \h </w:instrText>
            </w:r>
            <w:r>
              <w:rPr>
                <w:rFonts w:ascii="Times New Roman" w:hAnsi="Times New Roman" w:cs="Times New Roman"/>
                <w:sz w:val="28"/>
                <w:szCs w:val="28"/>
                <w:lang w:val="en-US"/>
              </w:rPr>
            </w:r>
            <w:r>
              <w:rPr>
                <w:rFonts w:ascii="Times New Roman" w:hAnsi="Times New Roman" w:cs="Times New Roman"/>
                <w:sz w:val="28"/>
                <w:szCs w:val="28"/>
                <w:lang w:val="en-US"/>
              </w:rPr>
              <w:fldChar w:fldCharType="separate"/>
            </w:r>
            <w:r w:rsidR="006B036C">
              <w:rPr>
                <w:rFonts w:ascii="Times New Roman" w:hAnsi="Times New Roman" w:cs="Times New Roman"/>
                <w:noProof/>
                <w:sz w:val="28"/>
                <w:szCs w:val="28"/>
                <w:lang w:val="en-US"/>
              </w:rPr>
              <w:t>98</w:t>
            </w:r>
            <w:r>
              <w:rPr>
                <w:rFonts w:ascii="Times New Roman" w:hAnsi="Times New Roman" w:cs="Times New Roman"/>
                <w:sz w:val="28"/>
                <w:szCs w:val="28"/>
                <w:lang w:val="en-US"/>
              </w:rPr>
              <w:fldChar w:fldCharType="end"/>
            </w:r>
          </w:p>
        </w:tc>
      </w:tr>
      <w:tr w:rsidR="00863D33" w:rsidRPr="006549A7" w:rsidTr="00F20A2E">
        <w:tc>
          <w:tcPr>
            <w:tcW w:w="8928" w:type="dxa"/>
            <w:shd w:val="clear" w:color="auto" w:fill="auto"/>
          </w:tcPr>
          <w:p w:rsidR="00863D33" w:rsidRPr="006549A7" w:rsidRDefault="00863D33" w:rsidP="006549A7">
            <w:pPr>
              <w:widowControl w:val="0"/>
              <w:tabs>
                <w:tab w:val="left" w:leader="dot" w:pos="9360"/>
              </w:tabs>
              <w:spacing w:after="0" w:line="360" w:lineRule="auto"/>
              <w:jc w:val="both"/>
              <w:rPr>
                <w:rFonts w:ascii="Times New Roman" w:hAnsi="Times New Roman" w:cs="Times New Roman"/>
                <w:sz w:val="28"/>
                <w:szCs w:val="28"/>
              </w:rPr>
            </w:pPr>
            <w:r w:rsidRPr="006549A7">
              <w:rPr>
                <w:rFonts w:ascii="Times New Roman" w:hAnsi="Times New Roman" w:cs="Times New Roman"/>
                <w:sz w:val="28"/>
                <w:szCs w:val="28"/>
              </w:rPr>
              <w:t>ВЫВОДЫ</w:t>
            </w:r>
            <w:r w:rsidRPr="006549A7">
              <w:rPr>
                <w:rFonts w:ascii="Times New Roman" w:hAnsi="Times New Roman" w:cs="Times New Roman"/>
                <w:sz w:val="28"/>
                <w:szCs w:val="28"/>
              </w:rPr>
              <w:tab/>
            </w:r>
          </w:p>
        </w:tc>
        <w:tc>
          <w:tcPr>
            <w:tcW w:w="565" w:type="dxa"/>
            <w:shd w:val="clear" w:color="auto" w:fill="auto"/>
            <w:vAlign w:val="bottom"/>
          </w:tcPr>
          <w:p w:rsidR="00863D33" w:rsidRPr="002A4891" w:rsidRDefault="00684B03" w:rsidP="006549A7">
            <w:pPr>
              <w:widowControl w:val="0"/>
              <w:spacing w:after="0" w:line="360" w:lineRule="auto"/>
              <w:ind w:left="-108" w:right="-83"/>
              <w:jc w:val="right"/>
              <w:rPr>
                <w:rFonts w:ascii="Times New Roman" w:hAnsi="Times New Roman" w:cs="Times New Roman"/>
                <w:sz w:val="28"/>
                <w:szCs w:val="28"/>
                <w:lang w:val="en-US"/>
              </w:rPr>
            </w:pPr>
            <w:r>
              <w:rPr>
                <w:rFonts w:ascii="Times New Roman" w:hAnsi="Times New Roman" w:cs="Times New Roman"/>
                <w:sz w:val="28"/>
                <w:szCs w:val="28"/>
                <w:lang w:val="en-US"/>
              </w:rPr>
              <w:fldChar w:fldCharType="begin"/>
            </w:r>
            <w:r w:rsidR="00471235">
              <w:rPr>
                <w:rFonts w:ascii="Times New Roman" w:hAnsi="Times New Roman" w:cs="Times New Roman"/>
                <w:sz w:val="28"/>
                <w:szCs w:val="28"/>
                <w:lang w:val="en-US"/>
              </w:rPr>
              <w:instrText xml:space="preserve"> PAGEREF a7_vyvody \h </w:instrText>
            </w:r>
            <w:r>
              <w:rPr>
                <w:rFonts w:ascii="Times New Roman" w:hAnsi="Times New Roman" w:cs="Times New Roman"/>
                <w:sz w:val="28"/>
                <w:szCs w:val="28"/>
                <w:lang w:val="en-US"/>
              </w:rPr>
            </w:r>
            <w:r>
              <w:rPr>
                <w:rFonts w:ascii="Times New Roman" w:hAnsi="Times New Roman" w:cs="Times New Roman"/>
                <w:sz w:val="28"/>
                <w:szCs w:val="28"/>
                <w:lang w:val="en-US"/>
              </w:rPr>
              <w:fldChar w:fldCharType="separate"/>
            </w:r>
            <w:r w:rsidR="006B036C">
              <w:rPr>
                <w:rFonts w:ascii="Times New Roman" w:hAnsi="Times New Roman" w:cs="Times New Roman"/>
                <w:noProof/>
                <w:sz w:val="28"/>
                <w:szCs w:val="28"/>
                <w:lang w:val="en-US"/>
              </w:rPr>
              <w:t>106</w:t>
            </w:r>
            <w:r>
              <w:rPr>
                <w:rFonts w:ascii="Times New Roman" w:hAnsi="Times New Roman" w:cs="Times New Roman"/>
                <w:sz w:val="28"/>
                <w:szCs w:val="28"/>
                <w:lang w:val="en-US"/>
              </w:rPr>
              <w:fldChar w:fldCharType="end"/>
            </w:r>
          </w:p>
        </w:tc>
      </w:tr>
      <w:tr w:rsidR="00863D33" w:rsidRPr="006549A7" w:rsidTr="00F20A2E">
        <w:tc>
          <w:tcPr>
            <w:tcW w:w="8928" w:type="dxa"/>
            <w:shd w:val="clear" w:color="auto" w:fill="auto"/>
          </w:tcPr>
          <w:p w:rsidR="00863D33" w:rsidRPr="006549A7" w:rsidRDefault="00863D33" w:rsidP="006549A7">
            <w:pPr>
              <w:widowControl w:val="0"/>
              <w:tabs>
                <w:tab w:val="left" w:leader="dot" w:pos="9360"/>
              </w:tabs>
              <w:spacing w:after="0" w:line="360" w:lineRule="auto"/>
              <w:jc w:val="both"/>
              <w:rPr>
                <w:rFonts w:ascii="Times New Roman" w:hAnsi="Times New Roman" w:cs="Times New Roman"/>
                <w:sz w:val="28"/>
                <w:szCs w:val="28"/>
              </w:rPr>
            </w:pPr>
            <w:r w:rsidRPr="006549A7">
              <w:rPr>
                <w:rFonts w:ascii="Times New Roman" w:hAnsi="Times New Roman" w:cs="Times New Roman"/>
                <w:sz w:val="28"/>
                <w:szCs w:val="28"/>
              </w:rPr>
              <w:t>ПРАКТИЧЕСКИЕ РЕКОМЕНДАЦИИ</w:t>
            </w:r>
            <w:r w:rsidRPr="006549A7">
              <w:rPr>
                <w:rFonts w:ascii="Times New Roman" w:hAnsi="Times New Roman" w:cs="Times New Roman"/>
                <w:sz w:val="28"/>
                <w:szCs w:val="28"/>
              </w:rPr>
              <w:tab/>
            </w:r>
          </w:p>
        </w:tc>
        <w:tc>
          <w:tcPr>
            <w:tcW w:w="565" w:type="dxa"/>
            <w:shd w:val="clear" w:color="auto" w:fill="auto"/>
            <w:vAlign w:val="bottom"/>
          </w:tcPr>
          <w:p w:rsidR="00863D33" w:rsidRPr="002A4891" w:rsidRDefault="00684B03" w:rsidP="006549A7">
            <w:pPr>
              <w:widowControl w:val="0"/>
              <w:spacing w:after="0" w:line="360" w:lineRule="auto"/>
              <w:ind w:left="-108" w:right="-83"/>
              <w:jc w:val="right"/>
              <w:rPr>
                <w:rFonts w:ascii="Times New Roman" w:hAnsi="Times New Roman" w:cs="Times New Roman"/>
                <w:sz w:val="28"/>
                <w:szCs w:val="28"/>
                <w:lang w:val="en-US"/>
              </w:rPr>
            </w:pPr>
            <w:r>
              <w:rPr>
                <w:rFonts w:ascii="Times New Roman" w:hAnsi="Times New Roman" w:cs="Times New Roman"/>
                <w:sz w:val="28"/>
                <w:szCs w:val="28"/>
                <w:lang w:val="en-US"/>
              </w:rPr>
              <w:fldChar w:fldCharType="begin"/>
            </w:r>
            <w:r w:rsidR="00471235">
              <w:rPr>
                <w:rFonts w:ascii="Times New Roman" w:hAnsi="Times New Roman" w:cs="Times New Roman"/>
                <w:sz w:val="28"/>
                <w:szCs w:val="28"/>
                <w:lang w:val="en-US"/>
              </w:rPr>
              <w:instrText xml:space="preserve"> PAGEREF a8_pract \h </w:instrText>
            </w:r>
            <w:r>
              <w:rPr>
                <w:rFonts w:ascii="Times New Roman" w:hAnsi="Times New Roman" w:cs="Times New Roman"/>
                <w:sz w:val="28"/>
                <w:szCs w:val="28"/>
                <w:lang w:val="en-US"/>
              </w:rPr>
            </w:r>
            <w:r>
              <w:rPr>
                <w:rFonts w:ascii="Times New Roman" w:hAnsi="Times New Roman" w:cs="Times New Roman"/>
                <w:sz w:val="28"/>
                <w:szCs w:val="28"/>
                <w:lang w:val="en-US"/>
              </w:rPr>
              <w:fldChar w:fldCharType="separate"/>
            </w:r>
            <w:r w:rsidR="006B036C">
              <w:rPr>
                <w:rFonts w:ascii="Times New Roman" w:hAnsi="Times New Roman" w:cs="Times New Roman"/>
                <w:noProof/>
                <w:sz w:val="28"/>
                <w:szCs w:val="28"/>
                <w:lang w:val="en-US"/>
              </w:rPr>
              <w:t>108</w:t>
            </w:r>
            <w:r>
              <w:rPr>
                <w:rFonts w:ascii="Times New Roman" w:hAnsi="Times New Roman" w:cs="Times New Roman"/>
                <w:sz w:val="28"/>
                <w:szCs w:val="28"/>
                <w:lang w:val="en-US"/>
              </w:rPr>
              <w:fldChar w:fldCharType="end"/>
            </w:r>
          </w:p>
        </w:tc>
      </w:tr>
      <w:tr w:rsidR="00863D33" w:rsidRPr="006549A7" w:rsidTr="00F20A2E">
        <w:tc>
          <w:tcPr>
            <w:tcW w:w="8928" w:type="dxa"/>
            <w:shd w:val="clear" w:color="auto" w:fill="auto"/>
          </w:tcPr>
          <w:p w:rsidR="00863D33" w:rsidRPr="006549A7" w:rsidRDefault="00863D33" w:rsidP="006549A7">
            <w:pPr>
              <w:widowControl w:val="0"/>
              <w:tabs>
                <w:tab w:val="left" w:leader="dot" w:pos="9360"/>
              </w:tabs>
              <w:spacing w:after="0" w:line="360" w:lineRule="auto"/>
              <w:jc w:val="both"/>
              <w:rPr>
                <w:rFonts w:ascii="Times New Roman" w:hAnsi="Times New Roman" w:cs="Times New Roman"/>
                <w:sz w:val="28"/>
                <w:szCs w:val="28"/>
              </w:rPr>
            </w:pPr>
            <w:r w:rsidRPr="006549A7">
              <w:rPr>
                <w:rFonts w:ascii="Times New Roman" w:hAnsi="Times New Roman" w:cs="Times New Roman"/>
                <w:sz w:val="28"/>
                <w:szCs w:val="28"/>
              </w:rPr>
              <w:t>СПИСОК ИСПОЛЬЗОВАННОЙ ЛИТЕРАТУРЫ</w:t>
            </w:r>
            <w:r w:rsidRPr="006549A7">
              <w:rPr>
                <w:rFonts w:ascii="Times New Roman" w:hAnsi="Times New Roman" w:cs="Times New Roman"/>
                <w:sz w:val="28"/>
                <w:szCs w:val="28"/>
              </w:rPr>
              <w:tab/>
            </w:r>
          </w:p>
        </w:tc>
        <w:tc>
          <w:tcPr>
            <w:tcW w:w="565" w:type="dxa"/>
            <w:shd w:val="clear" w:color="auto" w:fill="auto"/>
            <w:vAlign w:val="bottom"/>
          </w:tcPr>
          <w:p w:rsidR="00863D33" w:rsidRPr="002A4891" w:rsidRDefault="00684B03" w:rsidP="006549A7">
            <w:pPr>
              <w:widowControl w:val="0"/>
              <w:spacing w:after="0" w:line="360" w:lineRule="auto"/>
              <w:ind w:left="-108" w:right="-83"/>
              <w:jc w:val="right"/>
              <w:rPr>
                <w:rFonts w:ascii="Times New Roman" w:hAnsi="Times New Roman" w:cs="Times New Roman"/>
                <w:sz w:val="28"/>
                <w:szCs w:val="28"/>
                <w:lang w:val="en-US"/>
              </w:rPr>
            </w:pPr>
            <w:r>
              <w:rPr>
                <w:rFonts w:ascii="Times New Roman" w:hAnsi="Times New Roman" w:cs="Times New Roman"/>
                <w:sz w:val="28"/>
                <w:szCs w:val="28"/>
                <w:lang w:val="en-US"/>
              </w:rPr>
              <w:fldChar w:fldCharType="begin"/>
            </w:r>
            <w:r w:rsidR="00471235">
              <w:rPr>
                <w:rFonts w:ascii="Times New Roman" w:hAnsi="Times New Roman" w:cs="Times New Roman"/>
                <w:sz w:val="28"/>
                <w:szCs w:val="28"/>
                <w:lang w:val="en-US"/>
              </w:rPr>
              <w:instrText xml:space="preserve"> PAGEREF a9_liter \h </w:instrText>
            </w:r>
            <w:r>
              <w:rPr>
                <w:rFonts w:ascii="Times New Roman" w:hAnsi="Times New Roman" w:cs="Times New Roman"/>
                <w:sz w:val="28"/>
                <w:szCs w:val="28"/>
                <w:lang w:val="en-US"/>
              </w:rPr>
            </w:r>
            <w:r>
              <w:rPr>
                <w:rFonts w:ascii="Times New Roman" w:hAnsi="Times New Roman" w:cs="Times New Roman"/>
                <w:sz w:val="28"/>
                <w:szCs w:val="28"/>
                <w:lang w:val="en-US"/>
              </w:rPr>
              <w:fldChar w:fldCharType="separate"/>
            </w:r>
            <w:r w:rsidR="006B036C">
              <w:rPr>
                <w:rFonts w:ascii="Times New Roman" w:hAnsi="Times New Roman" w:cs="Times New Roman"/>
                <w:noProof/>
                <w:sz w:val="28"/>
                <w:szCs w:val="28"/>
                <w:lang w:val="en-US"/>
              </w:rPr>
              <w:t>109</w:t>
            </w:r>
            <w:r>
              <w:rPr>
                <w:rFonts w:ascii="Times New Roman" w:hAnsi="Times New Roman" w:cs="Times New Roman"/>
                <w:sz w:val="28"/>
                <w:szCs w:val="28"/>
                <w:lang w:val="en-US"/>
              </w:rPr>
              <w:fldChar w:fldCharType="end"/>
            </w:r>
          </w:p>
        </w:tc>
      </w:tr>
    </w:tbl>
    <w:p w:rsidR="00115AE2" w:rsidRPr="006549A7" w:rsidRDefault="00115AE2" w:rsidP="006549A7">
      <w:pPr>
        <w:spacing w:after="0" w:line="360" w:lineRule="auto"/>
        <w:jc w:val="center"/>
        <w:rPr>
          <w:rFonts w:ascii="Times New Roman" w:hAnsi="Times New Roman" w:cs="Times New Roman"/>
          <w:b/>
          <w:sz w:val="28"/>
          <w:szCs w:val="28"/>
        </w:rPr>
      </w:pPr>
    </w:p>
    <w:p w:rsidR="00446F42" w:rsidRPr="00B149BB" w:rsidRDefault="00AA70D1" w:rsidP="006549A7">
      <w:pPr>
        <w:keepNext/>
        <w:pageBreakBefore/>
        <w:spacing w:after="0" w:line="360" w:lineRule="auto"/>
        <w:contextualSpacing/>
        <w:jc w:val="center"/>
        <w:rPr>
          <w:rFonts w:ascii="Times New Roman" w:hAnsi="Times New Roman" w:cs="Times New Roman"/>
          <w:b/>
          <w:sz w:val="28"/>
          <w:szCs w:val="28"/>
        </w:rPr>
      </w:pPr>
      <w:r w:rsidRPr="00B149BB">
        <w:rPr>
          <w:rFonts w:ascii="Times New Roman" w:hAnsi="Times New Roman" w:cs="Times New Roman"/>
          <w:b/>
          <w:sz w:val="28"/>
          <w:szCs w:val="28"/>
        </w:rPr>
        <w:lastRenderedPageBreak/>
        <w:t>ПЕРЕЧЕНЬ УСЛОВНЫХ СОКРАЩЕНИЙ</w:t>
      </w:r>
      <w:bookmarkStart w:id="0" w:name="a01_sokrasheniya"/>
      <w:bookmarkEnd w:id="0"/>
    </w:p>
    <w:p w:rsidR="00F719CB" w:rsidRPr="006549A7" w:rsidRDefault="00F719CB" w:rsidP="00B149BB">
      <w:pPr>
        <w:keepNext/>
        <w:widowControl w:val="0"/>
        <w:spacing w:after="0" w:line="360" w:lineRule="auto"/>
        <w:contextualSpacing/>
        <w:jc w:val="center"/>
        <w:rPr>
          <w:rFonts w:ascii="Times New Roman" w:hAnsi="Times New Roman" w:cs="Times New Roman"/>
          <w:sz w:val="28"/>
          <w:szCs w:val="28"/>
        </w:rPr>
      </w:pPr>
    </w:p>
    <w:tbl>
      <w:tblPr>
        <w:tblW w:w="0" w:type="auto"/>
        <w:tblInd w:w="108" w:type="dxa"/>
        <w:tblLook w:val="01E0"/>
      </w:tblPr>
      <w:tblGrid>
        <w:gridCol w:w="1701"/>
        <w:gridCol w:w="7230"/>
      </w:tblGrid>
      <w:tr w:rsidR="003B5046" w:rsidRPr="006549A7" w:rsidTr="00B149BB">
        <w:tc>
          <w:tcPr>
            <w:tcW w:w="1701" w:type="dxa"/>
            <w:shd w:val="clear" w:color="auto" w:fill="auto"/>
          </w:tcPr>
          <w:p w:rsidR="003B5046" w:rsidRPr="006549A7" w:rsidRDefault="003B5046" w:rsidP="006549A7">
            <w:pPr>
              <w:spacing w:after="0" w:line="360" w:lineRule="auto"/>
              <w:contextualSpacing/>
              <w:jc w:val="both"/>
              <w:rPr>
                <w:rFonts w:ascii="Times New Roman" w:hAnsi="Times New Roman" w:cs="Times New Roman"/>
                <w:sz w:val="28"/>
                <w:szCs w:val="28"/>
              </w:rPr>
            </w:pPr>
          </w:p>
        </w:tc>
        <w:tc>
          <w:tcPr>
            <w:tcW w:w="7230" w:type="dxa"/>
            <w:shd w:val="clear" w:color="auto" w:fill="auto"/>
          </w:tcPr>
          <w:p w:rsidR="003B5046" w:rsidRPr="006549A7" w:rsidRDefault="003B5046" w:rsidP="006549A7">
            <w:pPr>
              <w:spacing w:after="0" w:line="360" w:lineRule="auto"/>
              <w:contextualSpacing/>
              <w:jc w:val="both"/>
              <w:rPr>
                <w:rFonts w:ascii="Times New Roman" w:hAnsi="Times New Roman" w:cs="Times New Roman"/>
                <w:sz w:val="28"/>
                <w:szCs w:val="28"/>
              </w:rPr>
            </w:pPr>
          </w:p>
        </w:tc>
      </w:tr>
      <w:tr w:rsidR="00D265B8" w:rsidRPr="006549A7" w:rsidTr="00B149BB">
        <w:tc>
          <w:tcPr>
            <w:tcW w:w="1701" w:type="dxa"/>
            <w:shd w:val="clear" w:color="auto" w:fill="auto"/>
          </w:tcPr>
          <w:p w:rsidR="00D265B8" w:rsidRPr="006549A7" w:rsidRDefault="00544A5C" w:rsidP="006549A7">
            <w:pPr>
              <w:spacing w:after="0" w:line="360" w:lineRule="auto"/>
              <w:contextualSpacing/>
              <w:jc w:val="both"/>
              <w:rPr>
                <w:rFonts w:ascii="Times New Roman" w:hAnsi="Times New Roman" w:cs="Times New Roman"/>
                <w:sz w:val="28"/>
                <w:szCs w:val="28"/>
                <w:lang w:val="uk-UA"/>
              </w:rPr>
            </w:pPr>
            <w:r w:rsidRPr="006549A7">
              <w:rPr>
                <w:rFonts w:ascii="Times New Roman" w:hAnsi="Times New Roman" w:cs="Times New Roman"/>
                <w:sz w:val="28"/>
                <w:szCs w:val="28"/>
                <w:lang w:val="uk-UA"/>
              </w:rPr>
              <w:t>в/м</w:t>
            </w:r>
          </w:p>
        </w:tc>
        <w:tc>
          <w:tcPr>
            <w:tcW w:w="7230" w:type="dxa"/>
            <w:shd w:val="clear" w:color="auto" w:fill="auto"/>
          </w:tcPr>
          <w:p w:rsidR="00D265B8" w:rsidRPr="006549A7" w:rsidRDefault="00544A5C" w:rsidP="006549A7">
            <w:pPr>
              <w:spacing w:after="0" w:line="360" w:lineRule="auto"/>
              <w:contextualSpacing/>
              <w:jc w:val="both"/>
              <w:rPr>
                <w:rFonts w:ascii="Times New Roman" w:hAnsi="Times New Roman" w:cs="Times New Roman"/>
                <w:sz w:val="28"/>
                <w:szCs w:val="28"/>
              </w:rPr>
            </w:pPr>
            <w:r w:rsidRPr="006549A7">
              <w:rPr>
                <w:rFonts w:ascii="Times New Roman" w:hAnsi="Times New Roman" w:cs="Times New Roman"/>
                <w:sz w:val="28"/>
                <w:szCs w:val="28"/>
                <w:lang w:val="uk-UA"/>
              </w:rPr>
              <w:t>— внутримышечно</w:t>
            </w:r>
          </w:p>
        </w:tc>
      </w:tr>
      <w:tr w:rsidR="00AC498F" w:rsidRPr="006549A7" w:rsidTr="00B149BB">
        <w:tc>
          <w:tcPr>
            <w:tcW w:w="1701" w:type="dxa"/>
            <w:shd w:val="clear" w:color="auto" w:fill="auto"/>
          </w:tcPr>
          <w:p w:rsidR="00AC498F" w:rsidRPr="006549A7" w:rsidRDefault="00AC498F" w:rsidP="006549A7">
            <w:pPr>
              <w:spacing w:after="0" w:line="360" w:lineRule="auto"/>
              <w:contextualSpacing/>
              <w:jc w:val="both"/>
              <w:rPr>
                <w:rFonts w:ascii="Times New Roman" w:hAnsi="Times New Roman" w:cs="Times New Roman"/>
                <w:sz w:val="28"/>
                <w:szCs w:val="28"/>
                <w:lang w:val="uk-UA"/>
              </w:rPr>
            </w:pPr>
            <w:r w:rsidRPr="006549A7">
              <w:rPr>
                <w:rFonts w:ascii="Times New Roman" w:hAnsi="Times New Roman" w:cs="Times New Roman"/>
                <w:sz w:val="28"/>
                <w:szCs w:val="28"/>
                <w:lang w:val="uk-UA"/>
              </w:rPr>
              <w:t>ГЭР</w:t>
            </w:r>
          </w:p>
        </w:tc>
        <w:tc>
          <w:tcPr>
            <w:tcW w:w="7230" w:type="dxa"/>
            <w:shd w:val="clear" w:color="auto" w:fill="auto"/>
          </w:tcPr>
          <w:p w:rsidR="00AC498F" w:rsidRPr="006549A7" w:rsidRDefault="00AC498F" w:rsidP="006549A7">
            <w:pPr>
              <w:spacing w:after="0" w:line="360" w:lineRule="auto"/>
              <w:contextualSpacing/>
              <w:jc w:val="both"/>
              <w:rPr>
                <w:rFonts w:ascii="Times New Roman" w:hAnsi="Times New Roman" w:cs="Times New Roman"/>
                <w:sz w:val="28"/>
                <w:szCs w:val="28"/>
                <w:lang w:val="uk-UA"/>
              </w:rPr>
            </w:pPr>
            <w:r w:rsidRPr="006549A7">
              <w:rPr>
                <w:rFonts w:ascii="Times New Roman" w:hAnsi="Times New Roman" w:cs="Times New Roman"/>
                <w:sz w:val="28"/>
                <w:szCs w:val="28"/>
                <w:lang w:val="uk-UA"/>
              </w:rPr>
              <w:t>— гастроэзофагеальный рефлюкс</w:t>
            </w:r>
          </w:p>
        </w:tc>
      </w:tr>
      <w:tr w:rsidR="002261B7" w:rsidRPr="006549A7" w:rsidTr="00B149BB">
        <w:tc>
          <w:tcPr>
            <w:tcW w:w="1701" w:type="dxa"/>
            <w:shd w:val="clear" w:color="auto" w:fill="auto"/>
          </w:tcPr>
          <w:p w:rsidR="002261B7" w:rsidRPr="006549A7" w:rsidRDefault="006C0217" w:rsidP="006549A7">
            <w:pPr>
              <w:spacing w:after="0" w:line="360" w:lineRule="auto"/>
              <w:contextualSpacing/>
              <w:jc w:val="both"/>
              <w:rPr>
                <w:rFonts w:ascii="Times New Roman" w:hAnsi="Times New Roman" w:cs="Times New Roman"/>
                <w:sz w:val="28"/>
                <w:szCs w:val="28"/>
              </w:rPr>
            </w:pPr>
            <w:r w:rsidRPr="006549A7">
              <w:rPr>
                <w:rFonts w:ascii="Times New Roman" w:hAnsi="Times New Roman" w:cs="Times New Roman"/>
                <w:sz w:val="28"/>
                <w:szCs w:val="28"/>
              </w:rPr>
              <w:t>ГЭРБ</w:t>
            </w:r>
          </w:p>
        </w:tc>
        <w:tc>
          <w:tcPr>
            <w:tcW w:w="7230" w:type="dxa"/>
            <w:shd w:val="clear" w:color="auto" w:fill="auto"/>
          </w:tcPr>
          <w:p w:rsidR="002261B7" w:rsidRPr="006549A7" w:rsidRDefault="008A05C8" w:rsidP="006549A7">
            <w:pPr>
              <w:spacing w:after="0" w:line="360" w:lineRule="auto"/>
              <w:contextualSpacing/>
              <w:jc w:val="both"/>
              <w:rPr>
                <w:rFonts w:ascii="Times New Roman" w:hAnsi="Times New Roman" w:cs="Times New Roman"/>
                <w:sz w:val="28"/>
                <w:szCs w:val="28"/>
              </w:rPr>
            </w:pPr>
            <w:r w:rsidRPr="006549A7">
              <w:rPr>
                <w:rFonts w:ascii="Times New Roman" w:hAnsi="Times New Roman" w:cs="Times New Roman"/>
                <w:sz w:val="28"/>
                <w:szCs w:val="28"/>
              </w:rPr>
              <w:t>—</w:t>
            </w:r>
            <w:r w:rsidR="00847C04" w:rsidRPr="006549A7">
              <w:rPr>
                <w:rFonts w:ascii="Times New Roman" w:hAnsi="Times New Roman" w:cs="Times New Roman"/>
                <w:sz w:val="28"/>
                <w:szCs w:val="28"/>
              </w:rPr>
              <w:t xml:space="preserve"> </w:t>
            </w:r>
            <w:r w:rsidR="006C0217" w:rsidRPr="006549A7">
              <w:rPr>
                <w:rFonts w:ascii="Times New Roman" w:hAnsi="Times New Roman" w:cs="Times New Roman"/>
                <w:sz w:val="28"/>
                <w:szCs w:val="28"/>
              </w:rPr>
              <w:t>гастроэзофагеальная рефлюксная болезнь</w:t>
            </w:r>
          </w:p>
        </w:tc>
      </w:tr>
      <w:tr w:rsidR="007D58B0" w:rsidRPr="006549A7" w:rsidTr="00B149BB">
        <w:tc>
          <w:tcPr>
            <w:tcW w:w="1701" w:type="dxa"/>
            <w:shd w:val="clear" w:color="auto" w:fill="auto"/>
          </w:tcPr>
          <w:p w:rsidR="007D58B0" w:rsidRPr="006549A7" w:rsidRDefault="00775674" w:rsidP="006549A7">
            <w:pPr>
              <w:spacing w:after="0" w:line="360" w:lineRule="auto"/>
              <w:contextualSpacing/>
              <w:jc w:val="both"/>
              <w:rPr>
                <w:rFonts w:ascii="Times New Roman" w:hAnsi="Times New Roman" w:cs="Times New Roman"/>
                <w:sz w:val="28"/>
                <w:szCs w:val="28"/>
              </w:rPr>
            </w:pPr>
            <w:r w:rsidRPr="006549A7">
              <w:rPr>
                <w:rFonts w:ascii="Times New Roman" w:hAnsi="Times New Roman" w:cs="Times New Roman"/>
                <w:sz w:val="28"/>
                <w:szCs w:val="28"/>
              </w:rPr>
              <w:t>ЖДА</w:t>
            </w:r>
          </w:p>
        </w:tc>
        <w:tc>
          <w:tcPr>
            <w:tcW w:w="7230" w:type="dxa"/>
            <w:shd w:val="clear" w:color="auto" w:fill="auto"/>
          </w:tcPr>
          <w:p w:rsidR="007D58B0" w:rsidRPr="006549A7" w:rsidRDefault="00775674" w:rsidP="006549A7">
            <w:pPr>
              <w:spacing w:after="0" w:line="360" w:lineRule="auto"/>
              <w:contextualSpacing/>
              <w:jc w:val="both"/>
              <w:rPr>
                <w:rFonts w:ascii="Times New Roman" w:hAnsi="Times New Roman" w:cs="Times New Roman"/>
                <w:sz w:val="28"/>
                <w:szCs w:val="28"/>
              </w:rPr>
            </w:pPr>
            <w:r w:rsidRPr="006549A7">
              <w:rPr>
                <w:rFonts w:ascii="Times New Roman" w:hAnsi="Times New Roman" w:cs="Times New Roman"/>
                <w:sz w:val="28"/>
                <w:szCs w:val="28"/>
              </w:rPr>
              <w:t>— железодефицитная анемия</w:t>
            </w:r>
          </w:p>
        </w:tc>
      </w:tr>
      <w:tr w:rsidR="00B440C1" w:rsidRPr="006549A7" w:rsidTr="00B149BB">
        <w:tc>
          <w:tcPr>
            <w:tcW w:w="1701" w:type="dxa"/>
            <w:shd w:val="clear" w:color="auto" w:fill="auto"/>
          </w:tcPr>
          <w:p w:rsidR="00B440C1" w:rsidRPr="006549A7" w:rsidRDefault="00B440C1" w:rsidP="006549A7">
            <w:pPr>
              <w:spacing w:after="0" w:line="360" w:lineRule="auto"/>
              <w:contextualSpacing/>
              <w:jc w:val="both"/>
              <w:rPr>
                <w:rFonts w:ascii="Times New Roman" w:hAnsi="Times New Roman" w:cs="Times New Roman"/>
                <w:sz w:val="28"/>
                <w:szCs w:val="28"/>
              </w:rPr>
            </w:pPr>
            <w:r w:rsidRPr="006549A7">
              <w:rPr>
                <w:rFonts w:ascii="Times New Roman" w:hAnsi="Times New Roman" w:cs="Times New Roman"/>
                <w:sz w:val="28"/>
                <w:szCs w:val="28"/>
              </w:rPr>
              <w:t>ИПП</w:t>
            </w:r>
          </w:p>
        </w:tc>
        <w:tc>
          <w:tcPr>
            <w:tcW w:w="7230" w:type="dxa"/>
            <w:shd w:val="clear" w:color="auto" w:fill="auto"/>
          </w:tcPr>
          <w:p w:rsidR="00B440C1" w:rsidRPr="006549A7" w:rsidRDefault="00B440C1" w:rsidP="006549A7">
            <w:pPr>
              <w:spacing w:after="0" w:line="360" w:lineRule="auto"/>
              <w:contextualSpacing/>
              <w:jc w:val="both"/>
              <w:rPr>
                <w:rFonts w:ascii="Times New Roman" w:hAnsi="Times New Roman" w:cs="Times New Roman"/>
                <w:sz w:val="28"/>
                <w:szCs w:val="28"/>
              </w:rPr>
            </w:pPr>
            <w:r w:rsidRPr="006549A7">
              <w:rPr>
                <w:rFonts w:ascii="Times New Roman" w:hAnsi="Times New Roman" w:cs="Times New Roman"/>
                <w:sz w:val="28"/>
                <w:szCs w:val="28"/>
              </w:rPr>
              <w:t>— ингибитор протонной помпы</w:t>
            </w:r>
          </w:p>
        </w:tc>
      </w:tr>
      <w:tr w:rsidR="007D58B0" w:rsidRPr="006549A7" w:rsidTr="00B149BB">
        <w:tc>
          <w:tcPr>
            <w:tcW w:w="1701" w:type="dxa"/>
            <w:shd w:val="clear" w:color="auto" w:fill="auto"/>
          </w:tcPr>
          <w:p w:rsidR="007D58B0" w:rsidRPr="006549A7" w:rsidRDefault="00775674" w:rsidP="006549A7">
            <w:pPr>
              <w:spacing w:after="0" w:line="360" w:lineRule="auto"/>
              <w:contextualSpacing/>
              <w:jc w:val="both"/>
              <w:rPr>
                <w:rFonts w:ascii="Times New Roman" w:hAnsi="Times New Roman" w:cs="Times New Roman"/>
                <w:sz w:val="28"/>
                <w:szCs w:val="28"/>
              </w:rPr>
            </w:pPr>
            <w:r w:rsidRPr="006549A7">
              <w:rPr>
                <w:rFonts w:ascii="Times New Roman" w:hAnsi="Times New Roman" w:cs="Times New Roman"/>
                <w:sz w:val="28"/>
                <w:szCs w:val="28"/>
              </w:rPr>
              <w:t>КЖ</w:t>
            </w:r>
          </w:p>
        </w:tc>
        <w:tc>
          <w:tcPr>
            <w:tcW w:w="7230" w:type="dxa"/>
            <w:shd w:val="clear" w:color="auto" w:fill="auto"/>
          </w:tcPr>
          <w:p w:rsidR="007D58B0" w:rsidRPr="006549A7" w:rsidRDefault="00775674" w:rsidP="006549A7">
            <w:pPr>
              <w:spacing w:after="0" w:line="360" w:lineRule="auto"/>
              <w:contextualSpacing/>
              <w:jc w:val="both"/>
              <w:rPr>
                <w:rFonts w:ascii="Times New Roman" w:hAnsi="Times New Roman" w:cs="Times New Roman"/>
                <w:sz w:val="28"/>
                <w:szCs w:val="28"/>
              </w:rPr>
            </w:pPr>
            <w:r w:rsidRPr="006549A7">
              <w:rPr>
                <w:rFonts w:ascii="Times New Roman" w:hAnsi="Times New Roman" w:cs="Times New Roman"/>
                <w:sz w:val="28"/>
                <w:szCs w:val="28"/>
              </w:rPr>
              <w:t>— качество жизни</w:t>
            </w:r>
          </w:p>
        </w:tc>
      </w:tr>
      <w:tr w:rsidR="00AC498F" w:rsidRPr="006549A7" w:rsidTr="00B149BB">
        <w:tc>
          <w:tcPr>
            <w:tcW w:w="1701" w:type="dxa"/>
            <w:shd w:val="clear" w:color="auto" w:fill="auto"/>
          </w:tcPr>
          <w:p w:rsidR="00AC498F" w:rsidRPr="006549A7" w:rsidRDefault="00AC498F" w:rsidP="006549A7">
            <w:pPr>
              <w:spacing w:after="0" w:line="360" w:lineRule="auto"/>
              <w:contextualSpacing/>
              <w:jc w:val="both"/>
              <w:rPr>
                <w:rFonts w:ascii="Times New Roman" w:hAnsi="Times New Roman" w:cs="Times New Roman"/>
                <w:sz w:val="28"/>
                <w:szCs w:val="28"/>
              </w:rPr>
            </w:pPr>
            <w:r w:rsidRPr="006549A7">
              <w:rPr>
                <w:rFonts w:ascii="Times New Roman" w:hAnsi="Times New Roman" w:cs="Times New Roman"/>
                <w:sz w:val="28"/>
                <w:szCs w:val="28"/>
              </w:rPr>
              <w:t>НПС</w:t>
            </w:r>
          </w:p>
        </w:tc>
        <w:tc>
          <w:tcPr>
            <w:tcW w:w="7230" w:type="dxa"/>
            <w:shd w:val="clear" w:color="auto" w:fill="auto"/>
          </w:tcPr>
          <w:p w:rsidR="00AC498F" w:rsidRPr="006549A7" w:rsidRDefault="00AC498F" w:rsidP="006549A7">
            <w:pPr>
              <w:spacing w:after="0" w:line="360" w:lineRule="auto"/>
              <w:contextualSpacing/>
              <w:jc w:val="both"/>
              <w:rPr>
                <w:rFonts w:ascii="Times New Roman" w:hAnsi="Times New Roman" w:cs="Times New Roman"/>
                <w:sz w:val="28"/>
                <w:szCs w:val="28"/>
              </w:rPr>
            </w:pPr>
            <w:r w:rsidRPr="006549A7">
              <w:rPr>
                <w:rFonts w:ascii="Times New Roman" w:hAnsi="Times New Roman" w:cs="Times New Roman"/>
                <w:sz w:val="28"/>
                <w:szCs w:val="28"/>
              </w:rPr>
              <w:t>— нижний пищеводный сфинктер</w:t>
            </w:r>
          </w:p>
        </w:tc>
      </w:tr>
      <w:tr w:rsidR="00995B41" w:rsidRPr="006549A7" w:rsidTr="00B149BB">
        <w:tc>
          <w:tcPr>
            <w:tcW w:w="1701" w:type="dxa"/>
            <w:shd w:val="clear" w:color="auto" w:fill="auto"/>
          </w:tcPr>
          <w:p w:rsidR="00995B41" w:rsidRPr="006549A7" w:rsidRDefault="00995B41" w:rsidP="006549A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НЭРБ</w:t>
            </w:r>
          </w:p>
        </w:tc>
        <w:tc>
          <w:tcPr>
            <w:tcW w:w="7230" w:type="dxa"/>
            <w:shd w:val="clear" w:color="auto" w:fill="auto"/>
          </w:tcPr>
          <w:p w:rsidR="00995B41" w:rsidRPr="006549A7" w:rsidRDefault="00995B41" w:rsidP="006549A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неэрозивная гастроэзофагеальная рефлюксная болезнь</w:t>
            </w:r>
          </w:p>
        </w:tc>
      </w:tr>
      <w:tr w:rsidR="00915E33" w:rsidRPr="006549A7" w:rsidTr="00B149BB">
        <w:tc>
          <w:tcPr>
            <w:tcW w:w="1701" w:type="dxa"/>
            <w:shd w:val="clear" w:color="auto" w:fill="auto"/>
          </w:tcPr>
          <w:p w:rsidR="00915E33" w:rsidRPr="006549A7" w:rsidRDefault="00915E33" w:rsidP="006549A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ПОЛ</w:t>
            </w:r>
          </w:p>
        </w:tc>
        <w:tc>
          <w:tcPr>
            <w:tcW w:w="7230" w:type="dxa"/>
            <w:shd w:val="clear" w:color="auto" w:fill="auto"/>
          </w:tcPr>
          <w:p w:rsidR="00915E33" w:rsidRPr="006549A7" w:rsidRDefault="00915E33" w:rsidP="006549A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перекисное окисление липидов</w:t>
            </w:r>
          </w:p>
        </w:tc>
      </w:tr>
      <w:tr w:rsidR="00291658" w:rsidRPr="006549A7" w:rsidTr="00B149BB">
        <w:tc>
          <w:tcPr>
            <w:tcW w:w="1701" w:type="dxa"/>
            <w:shd w:val="clear" w:color="auto" w:fill="auto"/>
          </w:tcPr>
          <w:p w:rsidR="00291658" w:rsidRPr="006549A7" w:rsidRDefault="00291658" w:rsidP="006549A7">
            <w:pPr>
              <w:spacing w:after="0" w:line="360" w:lineRule="auto"/>
              <w:contextualSpacing/>
              <w:jc w:val="both"/>
              <w:rPr>
                <w:rFonts w:ascii="Times New Roman" w:hAnsi="Times New Roman" w:cs="Times New Roman"/>
                <w:sz w:val="28"/>
                <w:szCs w:val="28"/>
              </w:rPr>
            </w:pPr>
            <w:r w:rsidRPr="006549A7">
              <w:rPr>
                <w:rFonts w:ascii="Times New Roman" w:hAnsi="Times New Roman" w:cs="Times New Roman"/>
                <w:sz w:val="28"/>
                <w:szCs w:val="28"/>
              </w:rPr>
              <w:t>СОД</w:t>
            </w:r>
          </w:p>
        </w:tc>
        <w:tc>
          <w:tcPr>
            <w:tcW w:w="7230" w:type="dxa"/>
            <w:shd w:val="clear" w:color="auto" w:fill="auto"/>
          </w:tcPr>
          <w:p w:rsidR="00291658" w:rsidRPr="006549A7" w:rsidRDefault="00291658" w:rsidP="006549A7">
            <w:pPr>
              <w:spacing w:after="0" w:line="360" w:lineRule="auto"/>
              <w:contextualSpacing/>
              <w:jc w:val="both"/>
              <w:rPr>
                <w:rFonts w:ascii="Times New Roman" w:hAnsi="Times New Roman" w:cs="Times New Roman"/>
                <w:sz w:val="28"/>
                <w:szCs w:val="28"/>
                <w:lang w:val="en-US"/>
              </w:rPr>
            </w:pPr>
            <w:r w:rsidRPr="006549A7">
              <w:rPr>
                <w:rFonts w:ascii="Times New Roman" w:hAnsi="Times New Roman" w:cs="Times New Roman"/>
                <w:sz w:val="28"/>
                <w:szCs w:val="28"/>
              </w:rPr>
              <w:t>— супероксиддисмутаза</w:t>
            </w:r>
          </w:p>
        </w:tc>
      </w:tr>
      <w:tr w:rsidR="00A0351D" w:rsidRPr="006549A7" w:rsidTr="00B149BB">
        <w:tc>
          <w:tcPr>
            <w:tcW w:w="1701" w:type="dxa"/>
            <w:shd w:val="clear" w:color="auto" w:fill="auto"/>
          </w:tcPr>
          <w:p w:rsidR="00A0351D" w:rsidRPr="006549A7" w:rsidRDefault="00A0351D" w:rsidP="006549A7">
            <w:pPr>
              <w:spacing w:after="0" w:line="360" w:lineRule="auto"/>
              <w:contextualSpacing/>
              <w:jc w:val="both"/>
              <w:rPr>
                <w:rFonts w:ascii="Times New Roman" w:hAnsi="Times New Roman" w:cs="Times New Roman"/>
                <w:sz w:val="28"/>
                <w:szCs w:val="28"/>
              </w:rPr>
            </w:pPr>
            <w:r w:rsidRPr="006549A7">
              <w:rPr>
                <w:rFonts w:ascii="Times New Roman" w:hAnsi="Times New Roman" w:cs="Times New Roman"/>
                <w:sz w:val="28"/>
                <w:szCs w:val="28"/>
              </w:rPr>
              <w:t>УЗИ</w:t>
            </w:r>
          </w:p>
        </w:tc>
        <w:tc>
          <w:tcPr>
            <w:tcW w:w="7230" w:type="dxa"/>
            <w:shd w:val="clear" w:color="auto" w:fill="auto"/>
          </w:tcPr>
          <w:p w:rsidR="00A0351D" w:rsidRPr="006549A7" w:rsidRDefault="00A0351D" w:rsidP="006549A7">
            <w:pPr>
              <w:spacing w:after="0" w:line="360" w:lineRule="auto"/>
              <w:contextualSpacing/>
              <w:jc w:val="both"/>
              <w:rPr>
                <w:rFonts w:ascii="Times New Roman" w:hAnsi="Times New Roman" w:cs="Times New Roman"/>
                <w:sz w:val="28"/>
                <w:szCs w:val="28"/>
              </w:rPr>
            </w:pPr>
            <w:r w:rsidRPr="006549A7">
              <w:rPr>
                <w:rFonts w:ascii="Times New Roman" w:hAnsi="Times New Roman" w:cs="Times New Roman"/>
                <w:sz w:val="28"/>
                <w:szCs w:val="28"/>
              </w:rPr>
              <w:t>— ультразвуковое исследование</w:t>
            </w:r>
          </w:p>
        </w:tc>
      </w:tr>
      <w:tr w:rsidR="00AC2F31" w:rsidRPr="006549A7" w:rsidTr="00B149BB">
        <w:tc>
          <w:tcPr>
            <w:tcW w:w="1701" w:type="dxa"/>
            <w:shd w:val="clear" w:color="auto" w:fill="auto"/>
          </w:tcPr>
          <w:p w:rsidR="00AC2F31" w:rsidRPr="006549A7" w:rsidRDefault="00AC2F31" w:rsidP="006549A7">
            <w:pPr>
              <w:spacing w:after="0" w:line="360" w:lineRule="auto"/>
              <w:contextualSpacing/>
              <w:jc w:val="both"/>
              <w:rPr>
                <w:rFonts w:ascii="Times New Roman" w:hAnsi="Times New Roman" w:cs="Times New Roman"/>
                <w:sz w:val="28"/>
                <w:szCs w:val="28"/>
              </w:rPr>
            </w:pPr>
            <w:r w:rsidRPr="006549A7">
              <w:rPr>
                <w:rFonts w:ascii="Times New Roman" w:hAnsi="Times New Roman" w:cs="Times New Roman"/>
                <w:sz w:val="28"/>
                <w:szCs w:val="28"/>
              </w:rPr>
              <w:t>ФГДС</w:t>
            </w:r>
          </w:p>
        </w:tc>
        <w:tc>
          <w:tcPr>
            <w:tcW w:w="7230" w:type="dxa"/>
            <w:shd w:val="clear" w:color="auto" w:fill="auto"/>
          </w:tcPr>
          <w:p w:rsidR="00AC2F31" w:rsidRPr="006549A7" w:rsidRDefault="00AC2F31" w:rsidP="006549A7">
            <w:pPr>
              <w:spacing w:after="0" w:line="360" w:lineRule="auto"/>
              <w:contextualSpacing/>
              <w:jc w:val="both"/>
              <w:rPr>
                <w:rFonts w:ascii="Times New Roman" w:hAnsi="Times New Roman" w:cs="Times New Roman"/>
                <w:sz w:val="28"/>
                <w:szCs w:val="28"/>
              </w:rPr>
            </w:pPr>
            <w:r w:rsidRPr="006549A7">
              <w:rPr>
                <w:rFonts w:ascii="Times New Roman" w:hAnsi="Times New Roman" w:cs="Times New Roman"/>
                <w:sz w:val="28"/>
                <w:szCs w:val="28"/>
              </w:rPr>
              <w:t>— фиброгастродуоденоскопия</w:t>
            </w:r>
          </w:p>
        </w:tc>
      </w:tr>
      <w:tr w:rsidR="00B414A8" w:rsidRPr="006549A7" w:rsidTr="00B149BB">
        <w:tc>
          <w:tcPr>
            <w:tcW w:w="1701" w:type="dxa"/>
            <w:shd w:val="clear" w:color="auto" w:fill="auto"/>
          </w:tcPr>
          <w:p w:rsidR="00B414A8" w:rsidRPr="006549A7" w:rsidRDefault="00B414A8" w:rsidP="006549A7">
            <w:pPr>
              <w:spacing w:after="0" w:line="360" w:lineRule="auto"/>
              <w:contextualSpacing/>
              <w:jc w:val="both"/>
              <w:rPr>
                <w:rFonts w:ascii="Times New Roman" w:hAnsi="Times New Roman" w:cs="Times New Roman"/>
                <w:sz w:val="28"/>
                <w:szCs w:val="28"/>
                <w:lang w:val="en-US"/>
              </w:rPr>
            </w:pPr>
            <w:r w:rsidRPr="006549A7">
              <w:rPr>
                <w:rFonts w:ascii="Times New Roman" w:hAnsi="Times New Roman" w:cs="Times New Roman"/>
                <w:sz w:val="28"/>
                <w:szCs w:val="28"/>
                <w:lang w:val="en-US"/>
              </w:rPr>
              <w:t>BP</w:t>
            </w:r>
          </w:p>
        </w:tc>
        <w:tc>
          <w:tcPr>
            <w:tcW w:w="7230" w:type="dxa"/>
            <w:shd w:val="clear" w:color="auto" w:fill="auto"/>
          </w:tcPr>
          <w:p w:rsidR="00B414A8" w:rsidRPr="006549A7" w:rsidRDefault="00B414A8" w:rsidP="006549A7">
            <w:pPr>
              <w:spacing w:after="0" w:line="360" w:lineRule="auto"/>
              <w:contextualSpacing/>
              <w:jc w:val="both"/>
              <w:rPr>
                <w:rFonts w:ascii="Times New Roman" w:hAnsi="Times New Roman" w:cs="Times New Roman"/>
                <w:sz w:val="28"/>
                <w:szCs w:val="28"/>
                <w:lang w:val="en-US"/>
              </w:rPr>
            </w:pPr>
            <w:r w:rsidRPr="006549A7">
              <w:rPr>
                <w:rFonts w:ascii="Times New Roman" w:hAnsi="Times New Roman" w:cs="Times New Roman"/>
                <w:sz w:val="28"/>
                <w:szCs w:val="28"/>
                <w:lang w:val="en-US"/>
              </w:rPr>
              <w:t xml:space="preserve">— </w:t>
            </w:r>
            <w:r w:rsidRPr="006549A7">
              <w:rPr>
                <w:rFonts w:ascii="Times New Roman" w:hAnsi="Times New Roman" w:cs="Times New Roman"/>
                <w:sz w:val="28"/>
                <w:szCs w:val="28"/>
              </w:rPr>
              <w:t>шкала боли</w:t>
            </w:r>
          </w:p>
        </w:tc>
      </w:tr>
      <w:tr w:rsidR="00B414A8" w:rsidRPr="006549A7" w:rsidTr="00B149BB">
        <w:tc>
          <w:tcPr>
            <w:tcW w:w="1701" w:type="dxa"/>
            <w:shd w:val="clear" w:color="auto" w:fill="auto"/>
          </w:tcPr>
          <w:p w:rsidR="00B414A8" w:rsidRPr="006549A7" w:rsidRDefault="00B414A8" w:rsidP="006549A7">
            <w:pPr>
              <w:spacing w:after="0" w:line="360" w:lineRule="auto"/>
              <w:contextualSpacing/>
              <w:jc w:val="both"/>
              <w:rPr>
                <w:rFonts w:ascii="Times New Roman" w:hAnsi="Times New Roman" w:cs="Times New Roman"/>
                <w:sz w:val="28"/>
                <w:szCs w:val="28"/>
                <w:lang w:val="en-US"/>
              </w:rPr>
            </w:pPr>
            <w:r w:rsidRPr="006549A7">
              <w:rPr>
                <w:rFonts w:ascii="Times New Roman" w:hAnsi="Times New Roman" w:cs="Times New Roman"/>
                <w:sz w:val="28"/>
                <w:szCs w:val="28"/>
              </w:rPr>
              <w:t>GH</w:t>
            </w:r>
          </w:p>
        </w:tc>
        <w:tc>
          <w:tcPr>
            <w:tcW w:w="7230" w:type="dxa"/>
            <w:shd w:val="clear" w:color="auto" w:fill="auto"/>
          </w:tcPr>
          <w:p w:rsidR="00B414A8" w:rsidRPr="006549A7" w:rsidRDefault="00B414A8" w:rsidP="006549A7">
            <w:pPr>
              <w:spacing w:after="0" w:line="360" w:lineRule="auto"/>
              <w:contextualSpacing/>
              <w:jc w:val="both"/>
              <w:rPr>
                <w:rFonts w:ascii="Times New Roman" w:hAnsi="Times New Roman" w:cs="Times New Roman"/>
                <w:sz w:val="28"/>
                <w:szCs w:val="28"/>
              </w:rPr>
            </w:pPr>
            <w:r w:rsidRPr="006549A7">
              <w:rPr>
                <w:rFonts w:ascii="Times New Roman" w:hAnsi="Times New Roman" w:cs="Times New Roman"/>
                <w:sz w:val="28"/>
                <w:szCs w:val="28"/>
                <w:lang w:val="en-US"/>
              </w:rPr>
              <w:t xml:space="preserve">— </w:t>
            </w:r>
            <w:r w:rsidRPr="006549A7">
              <w:rPr>
                <w:rFonts w:ascii="Times New Roman" w:hAnsi="Times New Roman" w:cs="Times New Roman"/>
                <w:sz w:val="28"/>
                <w:szCs w:val="28"/>
              </w:rPr>
              <w:t>общее здоровье</w:t>
            </w:r>
          </w:p>
        </w:tc>
      </w:tr>
      <w:tr w:rsidR="00B414A8" w:rsidRPr="006549A7" w:rsidTr="00B149BB">
        <w:tc>
          <w:tcPr>
            <w:tcW w:w="1701" w:type="dxa"/>
            <w:shd w:val="clear" w:color="auto" w:fill="auto"/>
          </w:tcPr>
          <w:p w:rsidR="00B414A8" w:rsidRPr="006549A7" w:rsidRDefault="00B414A8" w:rsidP="006549A7">
            <w:pPr>
              <w:spacing w:after="0" w:line="360" w:lineRule="auto"/>
              <w:contextualSpacing/>
              <w:jc w:val="both"/>
              <w:rPr>
                <w:rFonts w:ascii="Times New Roman" w:hAnsi="Times New Roman" w:cs="Times New Roman"/>
                <w:sz w:val="28"/>
                <w:szCs w:val="28"/>
              </w:rPr>
            </w:pPr>
            <w:r w:rsidRPr="006549A7">
              <w:rPr>
                <w:rFonts w:ascii="Times New Roman" w:hAnsi="Times New Roman" w:cs="Times New Roman"/>
                <w:sz w:val="28"/>
                <w:szCs w:val="28"/>
              </w:rPr>
              <w:t>МН</w:t>
            </w:r>
          </w:p>
        </w:tc>
        <w:tc>
          <w:tcPr>
            <w:tcW w:w="7230" w:type="dxa"/>
            <w:shd w:val="clear" w:color="auto" w:fill="auto"/>
          </w:tcPr>
          <w:p w:rsidR="00B414A8" w:rsidRPr="006549A7" w:rsidRDefault="00B414A8" w:rsidP="006549A7">
            <w:pPr>
              <w:spacing w:after="0" w:line="360" w:lineRule="auto"/>
              <w:contextualSpacing/>
              <w:jc w:val="both"/>
              <w:rPr>
                <w:rFonts w:ascii="Times New Roman" w:hAnsi="Times New Roman" w:cs="Times New Roman"/>
                <w:sz w:val="28"/>
                <w:szCs w:val="28"/>
              </w:rPr>
            </w:pPr>
            <w:r w:rsidRPr="006549A7">
              <w:rPr>
                <w:rFonts w:ascii="Times New Roman" w:hAnsi="Times New Roman" w:cs="Times New Roman"/>
                <w:sz w:val="28"/>
                <w:szCs w:val="28"/>
              </w:rPr>
              <w:t>— шкала психического здоровья</w:t>
            </w:r>
          </w:p>
        </w:tc>
      </w:tr>
      <w:tr w:rsidR="00B414A8" w:rsidRPr="006549A7" w:rsidTr="00B149BB">
        <w:tc>
          <w:tcPr>
            <w:tcW w:w="1701" w:type="dxa"/>
            <w:shd w:val="clear" w:color="auto" w:fill="auto"/>
          </w:tcPr>
          <w:p w:rsidR="00B414A8" w:rsidRPr="006549A7" w:rsidRDefault="00B414A8" w:rsidP="006549A7">
            <w:pPr>
              <w:spacing w:after="0" w:line="360" w:lineRule="auto"/>
              <w:contextualSpacing/>
              <w:jc w:val="both"/>
              <w:rPr>
                <w:rFonts w:ascii="Times New Roman" w:hAnsi="Times New Roman" w:cs="Times New Roman"/>
                <w:sz w:val="28"/>
                <w:szCs w:val="28"/>
                <w:lang w:val="en-US"/>
              </w:rPr>
            </w:pPr>
            <w:r w:rsidRPr="006549A7">
              <w:rPr>
                <w:rFonts w:ascii="Times New Roman" w:hAnsi="Times New Roman" w:cs="Times New Roman"/>
                <w:sz w:val="28"/>
                <w:szCs w:val="28"/>
                <w:lang w:val="en-US"/>
              </w:rPr>
              <w:t>PF</w:t>
            </w:r>
          </w:p>
        </w:tc>
        <w:tc>
          <w:tcPr>
            <w:tcW w:w="7230" w:type="dxa"/>
            <w:shd w:val="clear" w:color="auto" w:fill="auto"/>
          </w:tcPr>
          <w:p w:rsidR="00B414A8" w:rsidRPr="006549A7" w:rsidRDefault="00B414A8" w:rsidP="006549A7">
            <w:pPr>
              <w:spacing w:after="0" w:line="360" w:lineRule="auto"/>
              <w:contextualSpacing/>
              <w:jc w:val="both"/>
              <w:rPr>
                <w:rFonts w:ascii="Times New Roman" w:hAnsi="Times New Roman" w:cs="Times New Roman"/>
                <w:sz w:val="28"/>
                <w:szCs w:val="28"/>
              </w:rPr>
            </w:pPr>
            <w:r w:rsidRPr="006549A7">
              <w:rPr>
                <w:rFonts w:ascii="Times New Roman" w:hAnsi="Times New Roman" w:cs="Times New Roman"/>
                <w:sz w:val="28"/>
                <w:szCs w:val="28"/>
              </w:rPr>
              <w:t>— физическое функционирование</w:t>
            </w:r>
          </w:p>
        </w:tc>
      </w:tr>
      <w:tr w:rsidR="00B414A8" w:rsidRPr="006549A7" w:rsidTr="00B149BB">
        <w:tc>
          <w:tcPr>
            <w:tcW w:w="1701" w:type="dxa"/>
            <w:shd w:val="clear" w:color="auto" w:fill="auto"/>
          </w:tcPr>
          <w:p w:rsidR="00B414A8" w:rsidRPr="006549A7" w:rsidRDefault="00B414A8" w:rsidP="006549A7">
            <w:pPr>
              <w:spacing w:after="0" w:line="360" w:lineRule="auto"/>
              <w:contextualSpacing/>
              <w:jc w:val="both"/>
              <w:rPr>
                <w:rFonts w:ascii="Times New Roman" w:hAnsi="Times New Roman" w:cs="Times New Roman"/>
                <w:sz w:val="28"/>
                <w:szCs w:val="28"/>
                <w:lang w:val="en-US"/>
              </w:rPr>
            </w:pPr>
            <w:r w:rsidRPr="006549A7">
              <w:rPr>
                <w:rFonts w:ascii="Times New Roman" w:hAnsi="Times New Roman" w:cs="Times New Roman"/>
                <w:sz w:val="28"/>
                <w:szCs w:val="28"/>
              </w:rPr>
              <w:t>RF</w:t>
            </w:r>
          </w:p>
        </w:tc>
        <w:tc>
          <w:tcPr>
            <w:tcW w:w="7230" w:type="dxa"/>
            <w:shd w:val="clear" w:color="auto" w:fill="auto"/>
          </w:tcPr>
          <w:p w:rsidR="00B414A8" w:rsidRPr="006549A7" w:rsidRDefault="00B414A8" w:rsidP="006549A7">
            <w:pPr>
              <w:spacing w:after="0" w:line="360" w:lineRule="auto"/>
              <w:contextualSpacing/>
              <w:jc w:val="both"/>
              <w:rPr>
                <w:rFonts w:ascii="Times New Roman" w:hAnsi="Times New Roman" w:cs="Times New Roman"/>
                <w:sz w:val="28"/>
                <w:szCs w:val="28"/>
              </w:rPr>
            </w:pPr>
            <w:r w:rsidRPr="006549A7">
              <w:rPr>
                <w:rFonts w:ascii="Times New Roman" w:hAnsi="Times New Roman" w:cs="Times New Roman"/>
                <w:sz w:val="28"/>
                <w:szCs w:val="28"/>
              </w:rPr>
              <w:t>— ролевое эмоциональное функционирование</w:t>
            </w:r>
          </w:p>
        </w:tc>
      </w:tr>
      <w:tr w:rsidR="00B414A8" w:rsidRPr="006549A7" w:rsidTr="00B149BB">
        <w:tc>
          <w:tcPr>
            <w:tcW w:w="1701" w:type="dxa"/>
            <w:shd w:val="clear" w:color="auto" w:fill="auto"/>
          </w:tcPr>
          <w:p w:rsidR="00B414A8" w:rsidRPr="006549A7" w:rsidRDefault="00B414A8" w:rsidP="006549A7">
            <w:pPr>
              <w:spacing w:after="0" w:line="360" w:lineRule="auto"/>
              <w:contextualSpacing/>
              <w:jc w:val="both"/>
              <w:rPr>
                <w:rFonts w:ascii="Times New Roman" w:hAnsi="Times New Roman" w:cs="Times New Roman"/>
                <w:sz w:val="28"/>
                <w:szCs w:val="28"/>
              </w:rPr>
            </w:pPr>
            <w:r w:rsidRPr="006549A7">
              <w:rPr>
                <w:rFonts w:ascii="Times New Roman" w:hAnsi="Times New Roman" w:cs="Times New Roman"/>
                <w:sz w:val="28"/>
                <w:szCs w:val="28"/>
              </w:rPr>
              <w:t>RP</w:t>
            </w:r>
          </w:p>
        </w:tc>
        <w:tc>
          <w:tcPr>
            <w:tcW w:w="7230" w:type="dxa"/>
            <w:shd w:val="clear" w:color="auto" w:fill="auto"/>
          </w:tcPr>
          <w:p w:rsidR="00B414A8" w:rsidRPr="006549A7" w:rsidRDefault="00B414A8" w:rsidP="006549A7">
            <w:pPr>
              <w:spacing w:after="0" w:line="360" w:lineRule="auto"/>
              <w:contextualSpacing/>
              <w:jc w:val="both"/>
              <w:rPr>
                <w:rFonts w:ascii="Times New Roman" w:hAnsi="Times New Roman" w:cs="Times New Roman"/>
                <w:sz w:val="28"/>
                <w:szCs w:val="28"/>
              </w:rPr>
            </w:pPr>
            <w:r w:rsidRPr="006549A7">
              <w:rPr>
                <w:rFonts w:ascii="Times New Roman" w:hAnsi="Times New Roman" w:cs="Times New Roman"/>
                <w:sz w:val="28"/>
                <w:szCs w:val="28"/>
              </w:rPr>
              <w:t>— ролевое физическое функционирование</w:t>
            </w:r>
          </w:p>
        </w:tc>
      </w:tr>
      <w:tr w:rsidR="00E96F43" w:rsidRPr="006549A7" w:rsidTr="00B149BB">
        <w:tc>
          <w:tcPr>
            <w:tcW w:w="1701" w:type="dxa"/>
            <w:shd w:val="clear" w:color="auto" w:fill="auto"/>
          </w:tcPr>
          <w:p w:rsidR="00E96F43" w:rsidRPr="006549A7" w:rsidRDefault="0021064C" w:rsidP="006549A7">
            <w:pPr>
              <w:spacing w:after="0" w:line="360" w:lineRule="auto"/>
              <w:contextualSpacing/>
              <w:jc w:val="both"/>
              <w:rPr>
                <w:rFonts w:ascii="Times New Roman" w:hAnsi="Times New Roman" w:cs="Times New Roman"/>
                <w:sz w:val="28"/>
                <w:szCs w:val="28"/>
              </w:rPr>
            </w:pPr>
            <w:r w:rsidRPr="006549A7">
              <w:rPr>
                <w:rFonts w:ascii="Times New Roman" w:hAnsi="Times New Roman" w:cs="Times New Roman"/>
                <w:sz w:val="28"/>
                <w:szCs w:val="28"/>
                <w:lang w:val="en-US"/>
              </w:rPr>
              <w:t>SH-</w:t>
            </w:r>
            <w:r w:rsidRPr="006549A7">
              <w:rPr>
                <w:rFonts w:ascii="Times New Roman" w:hAnsi="Times New Roman" w:cs="Times New Roman"/>
                <w:sz w:val="28"/>
                <w:szCs w:val="28"/>
              </w:rPr>
              <w:t>группы</w:t>
            </w:r>
          </w:p>
        </w:tc>
        <w:tc>
          <w:tcPr>
            <w:tcW w:w="7230" w:type="dxa"/>
            <w:shd w:val="clear" w:color="auto" w:fill="auto"/>
          </w:tcPr>
          <w:p w:rsidR="00E96F43" w:rsidRPr="006549A7" w:rsidRDefault="0021064C" w:rsidP="006549A7">
            <w:pPr>
              <w:spacing w:after="0" w:line="360" w:lineRule="auto"/>
              <w:contextualSpacing/>
              <w:jc w:val="both"/>
              <w:rPr>
                <w:rFonts w:ascii="Times New Roman" w:hAnsi="Times New Roman" w:cs="Times New Roman"/>
                <w:sz w:val="28"/>
                <w:szCs w:val="28"/>
              </w:rPr>
            </w:pPr>
            <w:r w:rsidRPr="006549A7">
              <w:rPr>
                <w:rFonts w:ascii="Times New Roman" w:hAnsi="Times New Roman" w:cs="Times New Roman"/>
                <w:sz w:val="28"/>
                <w:szCs w:val="28"/>
              </w:rPr>
              <w:t>— сульфгидрильные группы</w:t>
            </w:r>
          </w:p>
        </w:tc>
      </w:tr>
      <w:tr w:rsidR="00B414A8" w:rsidRPr="006549A7" w:rsidTr="00B149BB">
        <w:tc>
          <w:tcPr>
            <w:tcW w:w="1701" w:type="dxa"/>
            <w:shd w:val="clear" w:color="auto" w:fill="auto"/>
          </w:tcPr>
          <w:p w:rsidR="00B414A8" w:rsidRPr="006549A7" w:rsidRDefault="00B414A8" w:rsidP="006549A7">
            <w:pPr>
              <w:spacing w:after="0" w:line="360" w:lineRule="auto"/>
              <w:contextualSpacing/>
              <w:jc w:val="both"/>
              <w:rPr>
                <w:rFonts w:ascii="Times New Roman" w:hAnsi="Times New Roman" w:cs="Times New Roman"/>
                <w:sz w:val="28"/>
                <w:szCs w:val="28"/>
                <w:lang w:val="en-US"/>
              </w:rPr>
            </w:pPr>
            <w:r w:rsidRPr="006549A7">
              <w:rPr>
                <w:rFonts w:ascii="Times New Roman" w:hAnsi="Times New Roman" w:cs="Times New Roman"/>
                <w:sz w:val="28"/>
                <w:szCs w:val="28"/>
              </w:rPr>
              <w:t>SF</w:t>
            </w:r>
          </w:p>
        </w:tc>
        <w:tc>
          <w:tcPr>
            <w:tcW w:w="7230" w:type="dxa"/>
            <w:shd w:val="clear" w:color="auto" w:fill="auto"/>
          </w:tcPr>
          <w:p w:rsidR="00B414A8" w:rsidRPr="006549A7" w:rsidRDefault="00B414A8" w:rsidP="006549A7">
            <w:pPr>
              <w:spacing w:after="0" w:line="360" w:lineRule="auto"/>
              <w:contextualSpacing/>
              <w:jc w:val="both"/>
              <w:rPr>
                <w:rFonts w:ascii="Times New Roman" w:hAnsi="Times New Roman" w:cs="Times New Roman"/>
                <w:sz w:val="28"/>
                <w:szCs w:val="28"/>
              </w:rPr>
            </w:pPr>
            <w:r w:rsidRPr="006549A7">
              <w:rPr>
                <w:rFonts w:ascii="Times New Roman" w:hAnsi="Times New Roman" w:cs="Times New Roman"/>
                <w:sz w:val="28"/>
                <w:szCs w:val="28"/>
              </w:rPr>
              <w:t>— шкала социального функционирования</w:t>
            </w:r>
          </w:p>
        </w:tc>
      </w:tr>
      <w:tr w:rsidR="00DB2A8C" w:rsidRPr="006549A7" w:rsidTr="00B149BB">
        <w:tc>
          <w:tcPr>
            <w:tcW w:w="1701" w:type="dxa"/>
            <w:shd w:val="clear" w:color="auto" w:fill="auto"/>
          </w:tcPr>
          <w:p w:rsidR="00DB2A8C" w:rsidRPr="006549A7" w:rsidRDefault="00B414A8" w:rsidP="006549A7">
            <w:pPr>
              <w:spacing w:after="0" w:line="360" w:lineRule="auto"/>
              <w:contextualSpacing/>
              <w:jc w:val="both"/>
              <w:rPr>
                <w:rFonts w:ascii="Times New Roman" w:hAnsi="Times New Roman" w:cs="Times New Roman"/>
                <w:sz w:val="28"/>
                <w:szCs w:val="28"/>
              </w:rPr>
            </w:pPr>
            <w:r w:rsidRPr="006549A7">
              <w:rPr>
                <w:rFonts w:ascii="Times New Roman" w:hAnsi="Times New Roman" w:cs="Times New Roman"/>
                <w:sz w:val="28"/>
                <w:szCs w:val="28"/>
              </w:rPr>
              <w:t>VT</w:t>
            </w:r>
          </w:p>
        </w:tc>
        <w:tc>
          <w:tcPr>
            <w:tcW w:w="7230" w:type="dxa"/>
            <w:shd w:val="clear" w:color="auto" w:fill="auto"/>
          </w:tcPr>
          <w:p w:rsidR="00DB2A8C" w:rsidRPr="006549A7" w:rsidRDefault="00B414A8" w:rsidP="006549A7">
            <w:pPr>
              <w:spacing w:after="0" w:line="360" w:lineRule="auto"/>
              <w:contextualSpacing/>
              <w:jc w:val="both"/>
              <w:rPr>
                <w:rFonts w:ascii="Times New Roman" w:hAnsi="Times New Roman" w:cs="Times New Roman"/>
                <w:sz w:val="28"/>
                <w:szCs w:val="28"/>
              </w:rPr>
            </w:pPr>
            <w:r w:rsidRPr="006549A7">
              <w:rPr>
                <w:rFonts w:ascii="Times New Roman" w:hAnsi="Times New Roman" w:cs="Times New Roman"/>
                <w:sz w:val="28"/>
                <w:szCs w:val="28"/>
              </w:rPr>
              <w:t>— шкала жизнеспособности</w:t>
            </w:r>
          </w:p>
        </w:tc>
      </w:tr>
    </w:tbl>
    <w:p w:rsidR="00C64C92" w:rsidRPr="006549A7" w:rsidRDefault="00C64C92" w:rsidP="006549A7">
      <w:pPr>
        <w:spacing w:after="0" w:line="360" w:lineRule="auto"/>
        <w:ind w:firstLine="709"/>
        <w:contextualSpacing/>
        <w:jc w:val="both"/>
        <w:rPr>
          <w:rFonts w:ascii="Times New Roman" w:hAnsi="Times New Roman" w:cs="Times New Roman"/>
          <w:sz w:val="28"/>
          <w:szCs w:val="28"/>
        </w:rPr>
      </w:pPr>
    </w:p>
    <w:p w:rsidR="00446F42" w:rsidRPr="006549A7" w:rsidRDefault="00AA70D1" w:rsidP="006549A7">
      <w:pPr>
        <w:keepNext/>
        <w:pageBreakBefore/>
        <w:spacing w:after="0" w:line="360" w:lineRule="auto"/>
        <w:ind w:firstLine="709"/>
        <w:contextualSpacing/>
        <w:jc w:val="center"/>
        <w:rPr>
          <w:rFonts w:ascii="Times New Roman" w:hAnsi="Times New Roman" w:cs="Times New Roman"/>
          <w:b/>
          <w:sz w:val="28"/>
          <w:szCs w:val="28"/>
        </w:rPr>
      </w:pPr>
      <w:r w:rsidRPr="006549A7">
        <w:rPr>
          <w:rFonts w:ascii="Times New Roman" w:hAnsi="Times New Roman" w:cs="Times New Roman"/>
          <w:b/>
          <w:sz w:val="28"/>
          <w:szCs w:val="28"/>
        </w:rPr>
        <w:lastRenderedPageBreak/>
        <w:t>ВВЕДЕНИЕ</w:t>
      </w:r>
      <w:bookmarkStart w:id="1" w:name="a02_vvedenie"/>
      <w:bookmarkEnd w:id="1"/>
    </w:p>
    <w:p w:rsidR="00145DEC" w:rsidRPr="006549A7" w:rsidRDefault="00145DEC" w:rsidP="006549A7">
      <w:pPr>
        <w:spacing w:after="0" w:line="360" w:lineRule="auto"/>
        <w:ind w:firstLine="709"/>
        <w:contextualSpacing/>
        <w:jc w:val="both"/>
        <w:rPr>
          <w:rFonts w:ascii="Times New Roman" w:hAnsi="Times New Roman" w:cs="Times New Roman"/>
          <w:b/>
          <w:sz w:val="28"/>
          <w:szCs w:val="28"/>
        </w:rPr>
      </w:pPr>
    </w:p>
    <w:p w:rsidR="006C0217" w:rsidRPr="006549A7" w:rsidRDefault="006C0217"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b/>
          <w:sz w:val="28"/>
          <w:szCs w:val="28"/>
        </w:rPr>
        <w:t>Актуальность темы.</w:t>
      </w:r>
      <w:r w:rsidRPr="006549A7">
        <w:rPr>
          <w:rFonts w:ascii="Times New Roman" w:hAnsi="Times New Roman" w:cs="Times New Roman"/>
          <w:sz w:val="28"/>
          <w:szCs w:val="28"/>
        </w:rPr>
        <w:t xml:space="preserve"> Гастроэзофагеальная рефлюксная болезнь (ГЭРБ) на сегодняшний день является актуальной проблемой клинической медицины, поскольку в нынешнем тысячелетии она относится к числу наиболее часто встречающихся заболеваний пищеварительной системы и по праву </w:t>
      </w:r>
      <w:r w:rsidR="00332B7F">
        <w:rPr>
          <w:rFonts w:ascii="Times New Roman" w:hAnsi="Times New Roman" w:cs="Times New Roman"/>
          <w:sz w:val="28"/>
          <w:szCs w:val="28"/>
          <w:lang w:val="uk-UA"/>
        </w:rPr>
        <w:t>имеет</w:t>
      </w:r>
      <w:r w:rsidR="00332B7F" w:rsidRPr="006549A7">
        <w:rPr>
          <w:rFonts w:ascii="Times New Roman" w:hAnsi="Times New Roman" w:cs="Times New Roman"/>
          <w:sz w:val="28"/>
          <w:szCs w:val="28"/>
        </w:rPr>
        <w:t xml:space="preserve"> </w:t>
      </w:r>
      <w:r w:rsidRPr="006549A7">
        <w:rPr>
          <w:rFonts w:ascii="Times New Roman" w:hAnsi="Times New Roman" w:cs="Times New Roman"/>
          <w:sz w:val="28"/>
          <w:szCs w:val="28"/>
        </w:rPr>
        <w:t>статус болезни ХХΙ века [</w:t>
      </w:r>
      <w:fldSimple w:instr=" REF _Ref399049074 \r \h  \* MERGEFORMAT ">
        <w:r w:rsidR="006B036C">
          <w:rPr>
            <w:rFonts w:ascii="Times New Roman" w:hAnsi="Times New Roman" w:cs="Times New Roman"/>
            <w:sz w:val="28"/>
            <w:szCs w:val="28"/>
          </w:rPr>
          <w:t>7</w:t>
        </w:r>
      </w:fldSimple>
      <w:r w:rsidR="005C44F7" w:rsidRPr="006549A7">
        <w:rPr>
          <w:rFonts w:ascii="Times New Roman" w:hAnsi="Times New Roman" w:cs="Times New Roman"/>
          <w:sz w:val="28"/>
          <w:szCs w:val="28"/>
        </w:rPr>
        <w:t>,</w:t>
      </w:r>
      <w:r w:rsidR="00FC0CE3" w:rsidRPr="006549A7">
        <w:rPr>
          <w:rFonts w:ascii="Times New Roman" w:hAnsi="Times New Roman" w:cs="Times New Roman"/>
          <w:sz w:val="28"/>
          <w:szCs w:val="28"/>
        </w:rPr>
        <w:t xml:space="preserve"> </w:t>
      </w:r>
      <w:fldSimple w:instr=" REF _Ref399049076 \r \h  \* MERGEFORMAT ">
        <w:r w:rsidR="006B036C">
          <w:rPr>
            <w:rFonts w:ascii="Times New Roman" w:hAnsi="Times New Roman" w:cs="Times New Roman"/>
            <w:sz w:val="28"/>
            <w:szCs w:val="28"/>
          </w:rPr>
          <w:t>50</w:t>
        </w:r>
      </w:fldSimple>
      <w:r w:rsidR="005C44F7" w:rsidRPr="006549A7">
        <w:rPr>
          <w:rFonts w:ascii="Times New Roman" w:hAnsi="Times New Roman" w:cs="Times New Roman"/>
          <w:sz w:val="28"/>
          <w:szCs w:val="28"/>
        </w:rPr>
        <w:t>,</w:t>
      </w:r>
      <w:r w:rsidR="005C44F7" w:rsidRPr="005C44F7">
        <w:rPr>
          <w:rFonts w:ascii="Times New Roman" w:hAnsi="Times New Roman" w:cs="Times New Roman"/>
          <w:sz w:val="28"/>
          <w:szCs w:val="28"/>
        </w:rPr>
        <w:t xml:space="preserve"> </w:t>
      </w:r>
      <w:fldSimple w:instr=" REF _Ref399049075 \r \h  \* MERGEFORMAT ">
        <w:r w:rsidR="006B036C" w:rsidRPr="00B149BB">
          <w:rPr>
            <w:rFonts w:ascii="Times New Roman" w:hAnsi="Times New Roman" w:cs="Times New Roman"/>
            <w:sz w:val="28"/>
            <w:szCs w:val="28"/>
          </w:rPr>
          <w:t>71</w:t>
        </w:r>
      </w:fldSimple>
      <w:r w:rsidR="005C44F7" w:rsidRPr="006549A7">
        <w:rPr>
          <w:rFonts w:ascii="Times New Roman" w:hAnsi="Times New Roman" w:cs="Times New Roman"/>
          <w:sz w:val="28"/>
          <w:szCs w:val="28"/>
        </w:rPr>
        <w:t xml:space="preserve">, </w:t>
      </w:r>
      <w:fldSimple w:instr=" REF _Ref399049079 \r \h  \* MERGEFORMAT ">
        <w:r w:rsidR="006B036C" w:rsidRPr="00B149BB">
          <w:rPr>
            <w:rFonts w:ascii="Times New Roman" w:hAnsi="Times New Roman" w:cs="Times New Roman"/>
            <w:sz w:val="28"/>
            <w:szCs w:val="28"/>
          </w:rPr>
          <w:t>105</w:t>
        </w:r>
      </w:fldSimple>
      <w:r w:rsidR="005C44F7" w:rsidRPr="006549A7">
        <w:rPr>
          <w:rFonts w:ascii="Times New Roman" w:hAnsi="Times New Roman" w:cs="Times New Roman"/>
          <w:sz w:val="28"/>
          <w:szCs w:val="28"/>
        </w:rPr>
        <w:t xml:space="preserve">, </w:t>
      </w:r>
      <w:fldSimple w:instr=" REF _Ref399049081 \r \h  \* MERGEFORMAT ">
        <w:r w:rsidR="006B036C" w:rsidRPr="00B149BB">
          <w:rPr>
            <w:rFonts w:ascii="Times New Roman" w:hAnsi="Times New Roman" w:cs="Times New Roman"/>
            <w:sz w:val="28"/>
            <w:szCs w:val="28"/>
          </w:rPr>
          <w:t>109</w:t>
        </w:r>
      </w:fldSimple>
      <w:r w:rsidR="005C44F7" w:rsidRPr="006549A7">
        <w:rPr>
          <w:rFonts w:ascii="Times New Roman" w:hAnsi="Times New Roman" w:cs="Times New Roman"/>
          <w:sz w:val="28"/>
          <w:szCs w:val="28"/>
        </w:rPr>
        <w:t>,</w:t>
      </w:r>
      <w:r w:rsidR="005C44F7" w:rsidRPr="005C44F7">
        <w:rPr>
          <w:rFonts w:ascii="Times New Roman" w:hAnsi="Times New Roman" w:cs="Times New Roman"/>
          <w:sz w:val="28"/>
          <w:szCs w:val="28"/>
        </w:rPr>
        <w:t xml:space="preserve"> </w:t>
      </w:r>
      <w:fldSimple w:instr=" REF _Ref399049072 \r \h  \* MERGEFORMAT ">
        <w:r w:rsidR="006B036C" w:rsidRPr="00B149BB">
          <w:rPr>
            <w:rFonts w:ascii="Times New Roman" w:hAnsi="Times New Roman" w:cs="Times New Roman"/>
            <w:sz w:val="28"/>
            <w:szCs w:val="28"/>
          </w:rPr>
          <w:t>114</w:t>
        </w:r>
      </w:fldSimple>
      <w:r w:rsidRPr="006549A7">
        <w:rPr>
          <w:rFonts w:ascii="Times New Roman" w:hAnsi="Times New Roman" w:cs="Times New Roman"/>
          <w:sz w:val="28"/>
          <w:szCs w:val="28"/>
        </w:rPr>
        <w:t>]</w:t>
      </w:r>
    </w:p>
    <w:p w:rsidR="006C0217" w:rsidRPr="006549A7" w:rsidRDefault="006C0217"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Согласно последним эпидемиологическим исследованиям, распространенность ГЭРБ среди взрослого населения в развитых странах достигает 40</w:t>
      </w:r>
      <w:r w:rsidR="00A87A7C" w:rsidRPr="006549A7">
        <w:rPr>
          <w:rFonts w:ascii="Times New Roman" w:hAnsi="Times New Roman" w:cs="Times New Roman"/>
          <w:sz w:val="28"/>
          <w:szCs w:val="28"/>
        </w:rPr>
        <w:t>–</w:t>
      </w:r>
      <w:r w:rsidRPr="006549A7">
        <w:rPr>
          <w:rFonts w:ascii="Times New Roman" w:hAnsi="Times New Roman" w:cs="Times New Roman"/>
          <w:sz w:val="28"/>
          <w:szCs w:val="28"/>
        </w:rPr>
        <w:t>50</w:t>
      </w:r>
      <w:r w:rsidR="00AC2F31" w:rsidRPr="006549A7">
        <w:rPr>
          <w:rFonts w:ascii="Times New Roman" w:hAnsi="Times New Roman" w:cs="Times New Roman"/>
          <w:sz w:val="28"/>
          <w:szCs w:val="28"/>
        </w:rPr>
        <w:t> %</w:t>
      </w:r>
      <w:r w:rsidRPr="006549A7">
        <w:rPr>
          <w:rFonts w:ascii="Times New Roman" w:hAnsi="Times New Roman" w:cs="Times New Roman"/>
          <w:sz w:val="28"/>
          <w:szCs w:val="28"/>
        </w:rPr>
        <w:t xml:space="preserve"> [</w:t>
      </w:r>
      <w:fldSimple w:instr=" REF _Ref399049792 \r \h  \* MERGEFORMAT ">
        <w:r w:rsidR="006B036C" w:rsidRPr="00B149BB">
          <w:rPr>
            <w:rFonts w:ascii="Times New Roman" w:hAnsi="Times New Roman" w:cs="Times New Roman"/>
            <w:sz w:val="28"/>
            <w:szCs w:val="28"/>
          </w:rPr>
          <w:t>69</w:t>
        </w:r>
      </w:fldSimple>
      <w:r w:rsidR="005C44F7" w:rsidRPr="006549A7">
        <w:rPr>
          <w:rFonts w:ascii="Times New Roman" w:hAnsi="Times New Roman" w:cs="Times New Roman"/>
          <w:sz w:val="28"/>
          <w:szCs w:val="28"/>
        </w:rPr>
        <w:t>,</w:t>
      </w:r>
      <w:r w:rsidR="005C44F7" w:rsidRPr="005C44F7">
        <w:rPr>
          <w:rFonts w:ascii="Times New Roman" w:hAnsi="Times New Roman" w:cs="Times New Roman"/>
          <w:sz w:val="28"/>
          <w:szCs w:val="28"/>
        </w:rPr>
        <w:t xml:space="preserve"> </w:t>
      </w:r>
      <w:fldSimple w:instr=" REF _Ref399049790 \r \h  \* MERGEFORMAT ">
        <w:r w:rsidR="006B036C" w:rsidRPr="00B149BB">
          <w:rPr>
            <w:rFonts w:ascii="Times New Roman" w:hAnsi="Times New Roman" w:cs="Times New Roman"/>
            <w:sz w:val="28"/>
            <w:szCs w:val="28"/>
          </w:rPr>
          <w:t>117</w:t>
        </w:r>
      </w:fldSimple>
      <w:r w:rsidR="00DA5045" w:rsidRPr="006549A7">
        <w:rPr>
          <w:rFonts w:ascii="Times New Roman" w:hAnsi="Times New Roman" w:cs="Times New Roman"/>
          <w:sz w:val="28"/>
          <w:szCs w:val="28"/>
        </w:rPr>
        <w:t xml:space="preserve">, </w:t>
      </w:r>
      <w:fldSimple w:instr=" REF _Ref399049791 \r \h  \* MERGEFORMAT ">
        <w:r w:rsidR="006B036C" w:rsidRPr="00B149BB">
          <w:rPr>
            <w:rFonts w:ascii="Times New Roman" w:hAnsi="Times New Roman" w:cs="Times New Roman"/>
            <w:sz w:val="28"/>
            <w:szCs w:val="28"/>
          </w:rPr>
          <w:t>120</w:t>
        </w:r>
      </w:fldSimple>
      <w:r w:rsidR="00DA5045" w:rsidRPr="006549A7">
        <w:rPr>
          <w:rFonts w:ascii="Times New Roman" w:hAnsi="Times New Roman" w:cs="Times New Roman"/>
          <w:sz w:val="28"/>
          <w:szCs w:val="28"/>
        </w:rPr>
        <w:t xml:space="preserve">, </w:t>
      </w:r>
      <w:fldSimple w:instr=" REF _Ref399049794 \r \h  \* MERGEFORMAT ">
        <w:r w:rsidR="006B036C" w:rsidRPr="00B149BB">
          <w:rPr>
            <w:rFonts w:ascii="Times New Roman" w:hAnsi="Times New Roman" w:cs="Times New Roman"/>
            <w:sz w:val="28"/>
            <w:szCs w:val="28"/>
          </w:rPr>
          <w:t>146</w:t>
        </w:r>
      </w:fldSimple>
      <w:r w:rsidRPr="006549A7">
        <w:rPr>
          <w:rFonts w:ascii="Times New Roman" w:hAnsi="Times New Roman" w:cs="Times New Roman"/>
          <w:sz w:val="28"/>
          <w:szCs w:val="28"/>
        </w:rPr>
        <w:t>].</w:t>
      </w:r>
    </w:p>
    <w:p w:rsidR="006C0217" w:rsidRPr="006549A7" w:rsidRDefault="006C0217"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В Европе и США распространенность ГЭРБ в 2005 году составляла 10</w:t>
      </w:r>
      <w:r w:rsidR="00DA5045" w:rsidRPr="006549A7">
        <w:rPr>
          <w:rFonts w:ascii="Times New Roman" w:hAnsi="Times New Roman" w:cs="Times New Roman"/>
          <w:sz w:val="28"/>
          <w:szCs w:val="28"/>
        </w:rPr>
        <w:t>–</w:t>
      </w:r>
      <w:r w:rsidRPr="006549A7">
        <w:rPr>
          <w:rFonts w:ascii="Times New Roman" w:hAnsi="Times New Roman" w:cs="Times New Roman"/>
          <w:sz w:val="28"/>
          <w:szCs w:val="28"/>
        </w:rPr>
        <w:t>20</w:t>
      </w:r>
      <w:r w:rsidR="00AC2F31" w:rsidRPr="006549A7">
        <w:rPr>
          <w:rFonts w:ascii="Times New Roman" w:hAnsi="Times New Roman" w:cs="Times New Roman"/>
          <w:sz w:val="28"/>
          <w:szCs w:val="28"/>
        </w:rPr>
        <w:t> %</w:t>
      </w:r>
      <w:r w:rsidRPr="006549A7">
        <w:rPr>
          <w:rFonts w:ascii="Times New Roman" w:hAnsi="Times New Roman" w:cs="Times New Roman"/>
          <w:sz w:val="28"/>
          <w:szCs w:val="28"/>
        </w:rPr>
        <w:t xml:space="preserve">, а в 2013 году этот </w:t>
      </w:r>
      <w:r w:rsidR="00DA5045" w:rsidRPr="006549A7">
        <w:rPr>
          <w:rFonts w:ascii="Times New Roman" w:hAnsi="Times New Roman" w:cs="Times New Roman"/>
          <w:sz w:val="28"/>
          <w:szCs w:val="28"/>
        </w:rPr>
        <w:t>показатель</w:t>
      </w:r>
      <w:r w:rsidRPr="006549A7">
        <w:rPr>
          <w:rFonts w:ascii="Times New Roman" w:hAnsi="Times New Roman" w:cs="Times New Roman"/>
          <w:sz w:val="28"/>
          <w:szCs w:val="28"/>
        </w:rPr>
        <w:t xml:space="preserve"> в Европе увеличился до 26</w:t>
      </w:r>
      <w:r w:rsidR="00AC2F31" w:rsidRPr="006549A7">
        <w:rPr>
          <w:rFonts w:ascii="Times New Roman" w:hAnsi="Times New Roman" w:cs="Times New Roman"/>
          <w:sz w:val="28"/>
          <w:szCs w:val="28"/>
        </w:rPr>
        <w:t> %</w:t>
      </w:r>
      <w:r w:rsidRPr="006549A7">
        <w:rPr>
          <w:rFonts w:ascii="Times New Roman" w:hAnsi="Times New Roman" w:cs="Times New Roman"/>
          <w:sz w:val="28"/>
          <w:szCs w:val="28"/>
        </w:rPr>
        <w:t>, в США</w:t>
      </w:r>
      <w:r w:rsidR="00DA5045" w:rsidRPr="006549A7">
        <w:rPr>
          <w:rFonts w:ascii="Times New Roman" w:hAnsi="Times New Roman" w:cs="Times New Roman"/>
          <w:sz w:val="28"/>
          <w:szCs w:val="28"/>
        </w:rPr>
        <w:t> —</w:t>
      </w:r>
      <w:r w:rsidRPr="006549A7">
        <w:rPr>
          <w:rFonts w:ascii="Times New Roman" w:hAnsi="Times New Roman" w:cs="Times New Roman"/>
          <w:sz w:val="28"/>
          <w:szCs w:val="28"/>
        </w:rPr>
        <w:t xml:space="preserve"> до 28</w:t>
      </w:r>
      <w:r w:rsidR="00AC2F31" w:rsidRPr="006549A7">
        <w:rPr>
          <w:rFonts w:ascii="Times New Roman" w:hAnsi="Times New Roman" w:cs="Times New Roman"/>
          <w:sz w:val="28"/>
          <w:szCs w:val="28"/>
        </w:rPr>
        <w:t> %</w:t>
      </w:r>
      <w:r w:rsidR="00184CF5">
        <w:rPr>
          <w:rFonts w:ascii="Times New Roman" w:hAnsi="Times New Roman" w:cs="Times New Roman"/>
          <w:sz w:val="28"/>
          <w:szCs w:val="28"/>
        </w:rPr>
        <w:t xml:space="preserve"> [</w:t>
      </w:r>
      <w:r w:rsidR="00684B03">
        <w:rPr>
          <w:rFonts w:ascii="Times New Roman" w:hAnsi="Times New Roman" w:cs="Times New Roman"/>
          <w:sz w:val="28"/>
          <w:szCs w:val="28"/>
        </w:rPr>
        <w:fldChar w:fldCharType="begin"/>
      </w:r>
      <w:r w:rsidR="00184CF5">
        <w:rPr>
          <w:rFonts w:ascii="Times New Roman" w:hAnsi="Times New Roman" w:cs="Times New Roman"/>
          <w:sz w:val="28"/>
          <w:szCs w:val="28"/>
        </w:rPr>
        <w:instrText xml:space="preserve"> REF _Ref399331521 \r \h </w:instrText>
      </w:r>
      <w:r w:rsidR="00684B03">
        <w:rPr>
          <w:rFonts w:ascii="Times New Roman" w:hAnsi="Times New Roman" w:cs="Times New Roman"/>
          <w:sz w:val="28"/>
          <w:szCs w:val="28"/>
        </w:rPr>
      </w:r>
      <w:r w:rsidR="00684B03">
        <w:rPr>
          <w:rFonts w:ascii="Times New Roman" w:hAnsi="Times New Roman" w:cs="Times New Roman"/>
          <w:sz w:val="28"/>
          <w:szCs w:val="28"/>
        </w:rPr>
        <w:fldChar w:fldCharType="separate"/>
      </w:r>
      <w:r w:rsidR="006B036C">
        <w:rPr>
          <w:rFonts w:ascii="Times New Roman" w:hAnsi="Times New Roman" w:cs="Times New Roman"/>
          <w:sz w:val="28"/>
          <w:szCs w:val="28"/>
        </w:rPr>
        <w:t>20</w:t>
      </w:r>
      <w:r w:rsidR="00684B03">
        <w:rPr>
          <w:rFonts w:ascii="Times New Roman" w:hAnsi="Times New Roman" w:cs="Times New Roman"/>
          <w:sz w:val="28"/>
          <w:szCs w:val="28"/>
        </w:rPr>
        <w:fldChar w:fldCharType="end"/>
      </w:r>
      <w:r w:rsidR="00184CF5">
        <w:rPr>
          <w:rFonts w:ascii="Times New Roman" w:hAnsi="Times New Roman" w:cs="Times New Roman"/>
          <w:sz w:val="28"/>
          <w:szCs w:val="28"/>
        </w:rPr>
        <w:t>,</w:t>
      </w:r>
      <w:r w:rsidR="00382EF2">
        <w:rPr>
          <w:rFonts w:ascii="Times New Roman" w:hAnsi="Times New Roman" w:cs="Times New Roman"/>
          <w:sz w:val="28"/>
          <w:szCs w:val="28"/>
        </w:rPr>
        <w:t xml:space="preserve"> </w:t>
      </w:r>
      <w:r w:rsidR="00684B03">
        <w:rPr>
          <w:rFonts w:ascii="Times New Roman" w:hAnsi="Times New Roman" w:cs="Times New Roman"/>
          <w:sz w:val="28"/>
          <w:szCs w:val="28"/>
        </w:rPr>
        <w:fldChar w:fldCharType="begin"/>
      </w:r>
      <w:r w:rsidR="00382EF2">
        <w:rPr>
          <w:rFonts w:ascii="Times New Roman" w:hAnsi="Times New Roman" w:cs="Times New Roman"/>
          <w:sz w:val="28"/>
          <w:szCs w:val="28"/>
        </w:rPr>
        <w:instrText xml:space="preserve"> REF _Ref399331519 \r \h </w:instrText>
      </w:r>
      <w:r w:rsidR="00684B03">
        <w:rPr>
          <w:rFonts w:ascii="Times New Roman" w:hAnsi="Times New Roman" w:cs="Times New Roman"/>
          <w:sz w:val="28"/>
          <w:szCs w:val="28"/>
        </w:rPr>
      </w:r>
      <w:r w:rsidR="00684B03">
        <w:rPr>
          <w:rFonts w:ascii="Times New Roman" w:hAnsi="Times New Roman" w:cs="Times New Roman"/>
          <w:sz w:val="28"/>
          <w:szCs w:val="28"/>
        </w:rPr>
        <w:fldChar w:fldCharType="separate"/>
      </w:r>
      <w:r w:rsidR="006B036C">
        <w:rPr>
          <w:rFonts w:ascii="Times New Roman" w:hAnsi="Times New Roman" w:cs="Times New Roman"/>
          <w:sz w:val="28"/>
          <w:szCs w:val="28"/>
        </w:rPr>
        <w:t>40</w:t>
      </w:r>
      <w:r w:rsidR="00684B03">
        <w:rPr>
          <w:rFonts w:ascii="Times New Roman" w:hAnsi="Times New Roman" w:cs="Times New Roman"/>
          <w:sz w:val="28"/>
          <w:szCs w:val="28"/>
        </w:rPr>
        <w:fldChar w:fldCharType="end"/>
      </w:r>
      <w:r w:rsidR="00382EF2">
        <w:rPr>
          <w:rFonts w:ascii="Times New Roman" w:hAnsi="Times New Roman" w:cs="Times New Roman"/>
          <w:sz w:val="28"/>
          <w:szCs w:val="28"/>
        </w:rPr>
        <w:t xml:space="preserve">, </w:t>
      </w:r>
      <w:r w:rsidR="00684B03">
        <w:rPr>
          <w:rFonts w:ascii="Times New Roman" w:hAnsi="Times New Roman" w:cs="Times New Roman"/>
          <w:sz w:val="28"/>
          <w:szCs w:val="28"/>
        </w:rPr>
        <w:fldChar w:fldCharType="begin"/>
      </w:r>
      <w:r w:rsidR="00184CF5">
        <w:rPr>
          <w:rFonts w:ascii="Times New Roman" w:hAnsi="Times New Roman" w:cs="Times New Roman"/>
          <w:sz w:val="28"/>
          <w:szCs w:val="28"/>
        </w:rPr>
        <w:instrText xml:space="preserve"> REF _Ref399331522 \r \h </w:instrText>
      </w:r>
      <w:r w:rsidR="00684B03">
        <w:rPr>
          <w:rFonts w:ascii="Times New Roman" w:hAnsi="Times New Roman" w:cs="Times New Roman"/>
          <w:sz w:val="28"/>
          <w:szCs w:val="28"/>
        </w:rPr>
      </w:r>
      <w:r w:rsidR="00684B03">
        <w:rPr>
          <w:rFonts w:ascii="Times New Roman" w:hAnsi="Times New Roman" w:cs="Times New Roman"/>
          <w:sz w:val="28"/>
          <w:szCs w:val="28"/>
        </w:rPr>
        <w:fldChar w:fldCharType="separate"/>
      </w:r>
      <w:r w:rsidR="006B036C">
        <w:rPr>
          <w:rFonts w:ascii="Times New Roman" w:hAnsi="Times New Roman" w:cs="Times New Roman"/>
          <w:sz w:val="28"/>
          <w:szCs w:val="28"/>
        </w:rPr>
        <w:t>88</w:t>
      </w:r>
      <w:r w:rsidR="00684B03">
        <w:rPr>
          <w:rFonts w:ascii="Times New Roman" w:hAnsi="Times New Roman" w:cs="Times New Roman"/>
          <w:sz w:val="28"/>
          <w:szCs w:val="28"/>
        </w:rPr>
        <w:fldChar w:fldCharType="end"/>
      </w:r>
      <w:r w:rsidR="00184CF5">
        <w:rPr>
          <w:rFonts w:ascii="Times New Roman" w:hAnsi="Times New Roman" w:cs="Times New Roman"/>
          <w:sz w:val="28"/>
          <w:szCs w:val="28"/>
        </w:rPr>
        <w:t>]</w:t>
      </w:r>
      <w:r w:rsidRPr="006549A7">
        <w:rPr>
          <w:rFonts w:ascii="Times New Roman" w:hAnsi="Times New Roman" w:cs="Times New Roman"/>
          <w:sz w:val="28"/>
          <w:szCs w:val="28"/>
        </w:rPr>
        <w:t>. Ежегодно увеличивается также количество больных ГЭРБ на Ближнем Востоке, в Австралии, Азии, Швеции, Великобритании и других странах [</w:t>
      </w:r>
      <w:fldSimple w:instr=" REF _Ref399049910 \r \h  \* MERGEFORMAT ">
        <w:r w:rsidR="006B036C" w:rsidRPr="00B149BB">
          <w:rPr>
            <w:rFonts w:ascii="Times New Roman" w:hAnsi="Times New Roman" w:cs="Times New Roman"/>
            <w:sz w:val="28"/>
            <w:szCs w:val="28"/>
          </w:rPr>
          <w:t>95</w:t>
        </w:r>
      </w:fldSimple>
      <w:r w:rsidRPr="006549A7">
        <w:rPr>
          <w:rFonts w:ascii="Times New Roman" w:hAnsi="Times New Roman" w:cs="Times New Roman"/>
          <w:sz w:val="28"/>
          <w:szCs w:val="28"/>
        </w:rPr>
        <w:t xml:space="preserve">]. В Украине распространённость </w:t>
      </w:r>
      <w:r w:rsidR="004861E3" w:rsidRPr="006549A7">
        <w:rPr>
          <w:rFonts w:ascii="Times New Roman" w:hAnsi="Times New Roman" w:cs="Times New Roman"/>
          <w:sz w:val="28"/>
          <w:szCs w:val="28"/>
        </w:rPr>
        <w:t xml:space="preserve">заболевания </w:t>
      </w:r>
      <w:r w:rsidRPr="006549A7">
        <w:rPr>
          <w:rFonts w:ascii="Times New Roman" w:hAnsi="Times New Roman" w:cs="Times New Roman"/>
          <w:sz w:val="28"/>
          <w:szCs w:val="28"/>
        </w:rPr>
        <w:t>в разных регионах составляет от 40 до 60</w:t>
      </w:r>
      <w:r w:rsidR="004861E3" w:rsidRPr="006549A7">
        <w:rPr>
          <w:rFonts w:ascii="Times New Roman" w:hAnsi="Times New Roman" w:cs="Times New Roman"/>
          <w:sz w:val="28"/>
          <w:szCs w:val="28"/>
        </w:rPr>
        <w:t xml:space="preserve"> процентов</w:t>
      </w:r>
      <w:r w:rsidRPr="006549A7">
        <w:rPr>
          <w:rFonts w:ascii="Times New Roman" w:hAnsi="Times New Roman" w:cs="Times New Roman"/>
          <w:sz w:val="28"/>
          <w:szCs w:val="28"/>
        </w:rPr>
        <w:t>, при этом более 90</w:t>
      </w:r>
      <w:r w:rsidR="00AC2F31" w:rsidRPr="006549A7">
        <w:rPr>
          <w:rFonts w:ascii="Times New Roman" w:hAnsi="Times New Roman" w:cs="Times New Roman"/>
          <w:sz w:val="28"/>
          <w:szCs w:val="28"/>
        </w:rPr>
        <w:t> %</w:t>
      </w:r>
      <w:r w:rsidRPr="006549A7">
        <w:rPr>
          <w:rFonts w:ascii="Times New Roman" w:hAnsi="Times New Roman" w:cs="Times New Roman"/>
          <w:sz w:val="28"/>
          <w:szCs w:val="28"/>
        </w:rPr>
        <w:t xml:space="preserve"> больных ГЭРБ оценивают выраженность симптомов заболевания как умеренную и значительную [</w:t>
      </w:r>
      <w:fldSimple w:instr=" REF _Ref399330262 \r \h  \* MERGEFORMAT ">
        <w:r w:rsidR="006B036C">
          <w:rPr>
            <w:rFonts w:ascii="Times New Roman" w:hAnsi="Times New Roman" w:cs="Times New Roman"/>
            <w:sz w:val="28"/>
            <w:szCs w:val="28"/>
          </w:rPr>
          <w:t>5</w:t>
        </w:r>
      </w:fldSimple>
      <w:r w:rsidR="00382EF2">
        <w:rPr>
          <w:rFonts w:ascii="Times New Roman" w:hAnsi="Times New Roman" w:cs="Times New Roman"/>
          <w:sz w:val="28"/>
          <w:szCs w:val="28"/>
        </w:rPr>
        <w:t xml:space="preserve">, </w:t>
      </w:r>
      <w:fldSimple w:instr=" REF _Ref399049074 \r \h  \* MERGEFORMAT ">
        <w:r w:rsidR="006B036C">
          <w:rPr>
            <w:rFonts w:ascii="Times New Roman" w:hAnsi="Times New Roman" w:cs="Times New Roman"/>
            <w:sz w:val="28"/>
            <w:szCs w:val="28"/>
          </w:rPr>
          <w:t>7</w:t>
        </w:r>
      </w:fldSimple>
      <w:r w:rsidR="00571D32" w:rsidRPr="006549A7">
        <w:rPr>
          <w:rFonts w:ascii="Times New Roman" w:hAnsi="Times New Roman" w:cs="Times New Roman"/>
          <w:sz w:val="28"/>
          <w:szCs w:val="28"/>
        </w:rPr>
        <w:t xml:space="preserve">, </w:t>
      </w:r>
      <w:fldSimple w:instr=" REF _Ref399330317 \r \h  \* MERGEFORMAT ">
        <w:r w:rsidR="006B036C">
          <w:rPr>
            <w:rFonts w:ascii="Times New Roman" w:hAnsi="Times New Roman" w:cs="Times New Roman"/>
            <w:sz w:val="28"/>
            <w:szCs w:val="28"/>
          </w:rPr>
          <w:t>12</w:t>
        </w:r>
      </w:fldSimple>
      <w:r w:rsidR="00184CF5">
        <w:rPr>
          <w:rFonts w:ascii="Times New Roman" w:hAnsi="Times New Roman" w:cs="Times New Roman"/>
          <w:sz w:val="28"/>
          <w:szCs w:val="28"/>
        </w:rPr>
        <w:t xml:space="preserve">, </w:t>
      </w:r>
      <w:fldSimple w:instr=" REF _Ref399330873 \r \h  \* MERGEFORMAT ">
        <w:r w:rsidR="006B036C">
          <w:rPr>
            <w:rFonts w:ascii="Times New Roman" w:hAnsi="Times New Roman" w:cs="Times New Roman"/>
            <w:sz w:val="28"/>
            <w:szCs w:val="28"/>
          </w:rPr>
          <w:t>61</w:t>
        </w:r>
      </w:fldSimple>
      <w:r w:rsidR="00382EF2">
        <w:rPr>
          <w:rFonts w:ascii="Times New Roman" w:hAnsi="Times New Roman" w:cs="Times New Roman"/>
          <w:sz w:val="28"/>
          <w:szCs w:val="28"/>
        </w:rPr>
        <w:t xml:space="preserve">, </w:t>
      </w:r>
      <w:fldSimple w:instr=" REF _Ref399050231 \r \h  \* MERGEFORMAT ">
        <w:r w:rsidR="006B036C">
          <w:rPr>
            <w:rFonts w:ascii="Times New Roman" w:hAnsi="Times New Roman" w:cs="Times New Roman"/>
            <w:sz w:val="28"/>
            <w:szCs w:val="28"/>
          </w:rPr>
          <w:t>81</w:t>
        </w:r>
      </w:fldSimple>
      <w:r w:rsidRPr="006549A7">
        <w:rPr>
          <w:rFonts w:ascii="Times New Roman" w:hAnsi="Times New Roman" w:cs="Times New Roman"/>
          <w:sz w:val="28"/>
          <w:szCs w:val="28"/>
        </w:rPr>
        <w:t>]. Только за один 2009 год в Украине зарегистрировано 31190 таких пациентов, притом более, чем у 10 тысяч человек заболевание выявлено впервые. В 2315 (7,4</w:t>
      </w:r>
      <w:r w:rsidR="00AC2F31" w:rsidRPr="006549A7">
        <w:rPr>
          <w:rFonts w:ascii="Times New Roman" w:hAnsi="Times New Roman" w:cs="Times New Roman"/>
          <w:sz w:val="28"/>
          <w:szCs w:val="28"/>
        </w:rPr>
        <w:t> %</w:t>
      </w:r>
      <w:r w:rsidRPr="006549A7">
        <w:rPr>
          <w:rFonts w:ascii="Times New Roman" w:hAnsi="Times New Roman" w:cs="Times New Roman"/>
          <w:sz w:val="28"/>
          <w:szCs w:val="28"/>
        </w:rPr>
        <w:t>) случаев ГЭРБ возникала необходимость в госпитализации, продолжительность которой в целом за год составила по Украине 27015 койко-дней [</w:t>
      </w:r>
      <w:fldSimple w:instr=" REF _Ref399050317 \r \h  \* MERGEFORMAT ">
        <w:r w:rsidR="006B036C" w:rsidRPr="00B149BB">
          <w:rPr>
            <w:rFonts w:ascii="Times New Roman" w:hAnsi="Times New Roman" w:cs="Times New Roman"/>
            <w:sz w:val="28"/>
            <w:szCs w:val="28"/>
          </w:rPr>
          <w:t>143</w:t>
        </w:r>
      </w:fldSimple>
      <w:r w:rsidRPr="006549A7">
        <w:rPr>
          <w:rFonts w:ascii="Times New Roman" w:hAnsi="Times New Roman" w:cs="Times New Roman"/>
          <w:sz w:val="28"/>
          <w:szCs w:val="28"/>
        </w:rPr>
        <w:t>].</w:t>
      </w:r>
    </w:p>
    <w:p w:rsidR="006C0217" w:rsidRPr="006549A7" w:rsidRDefault="006C0217"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За последние 20 лет распространенность ГЭРБ увеличилась не менее</w:t>
      </w:r>
      <w:r w:rsidR="00571D32" w:rsidRPr="006549A7">
        <w:rPr>
          <w:rFonts w:ascii="Times New Roman" w:hAnsi="Times New Roman" w:cs="Times New Roman"/>
          <w:sz w:val="28"/>
          <w:szCs w:val="28"/>
        </w:rPr>
        <w:t>,</w:t>
      </w:r>
      <w:r w:rsidRPr="006549A7">
        <w:rPr>
          <w:rFonts w:ascii="Times New Roman" w:hAnsi="Times New Roman" w:cs="Times New Roman"/>
          <w:sz w:val="28"/>
          <w:szCs w:val="28"/>
        </w:rPr>
        <w:t xml:space="preserve"> чем в 3 раза и продолжает стремительно нарастать с частотой, примерно, 5</w:t>
      </w:r>
      <w:r w:rsidR="00AC2F31" w:rsidRPr="006549A7">
        <w:rPr>
          <w:rFonts w:ascii="Times New Roman" w:hAnsi="Times New Roman" w:cs="Times New Roman"/>
          <w:sz w:val="28"/>
          <w:szCs w:val="28"/>
        </w:rPr>
        <w:t> %</w:t>
      </w:r>
      <w:r w:rsidRPr="006549A7">
        <w:rPr>
          <w:rFonts w:ascii="Times New Roman" w:hAnsi="Times New Roman" w:cs="Times New Roman"/>
          <w:sz w:val="28"/>
          <w:szCs w:val="28"/>
        </w:rPr>
        <w:t xml:space="preserve"> в год [</w:t>
      </w:r>
      <w:fldSimple w:instr=" REF _Ref399051032 \r \h  \* MERGEFORMAT ">
        <w:r w:rsidR="006B036C" w:rsidRPr="00B149BB">
          <w:rPr>
            <w:rFonts w:ascii="Times New Roman" w:hAnsi="Times New Roman" w:cs="Times New Roman"/>
            <w:sz w:val="28"/>
            <w:szCs w:val="28"/>
          </w:rPr>
          <w:t>110</w:t>
        </w:r>
      </w:fldSimple>
      <w:r w:rsidR="00571B23" w:rsidRPr="006549A7">
        <w:rPr>
          <w:rFonts w:ascii="Times New Roman" w:hAnsi="Times New Roman" w:cs="Times New Roman"/>
          <w:sz w:val="28"/>
          <w:szCs w:val="28"/>
        </w:rPr>
        <w:t xml:space="preserve">, </w:t>
      </w:r>
      <w:fldSimple w:instr=" REF _Ref399051036 \r \h  \* MERGEFORMAT ">
        <w:r w:rsidR="006B036C" w:rsidRPr="00B149BB">
          <w:rPr>
            <w:rFonts w:ascii="Times New Roman" w:hAnsi="Times New Roman" w:cs="Times New Roman"/>
            <w:sz w:val="28"/>
            <w:szCs w:val="28"/>
          </w:rPr>
          <w:t>160</w:t>
        </w:r>
      </w:fldSimple>
      <w:r w:rsidR="00382EF2">
        <w:rPr>
          <w:rFonts w:ascii="Times New Roman" w:hAnsi="Times New Roman" w:cs="Times New Roman"/>
          <w:sz w:val="28"/>
          <w:szCs w:val="28"/>
        </w:rPr>
        <w:t xml:space="preserve">, </w:t>
      </w:r>
      <w:fldSimple w:instr=" REF _Ref399051033 \r \h  \* MERGEFORMAT ">
        <w:r w:rsidR="006B036C" w:rsidRPr="00B149BB">
          <w:rPr>
            <w:rFonts w:ascii="Times New Roman" w:hAnsi="Times New Roman" w:cs="Times New Roman"/>
            <w:sz w:val="28"/>
            <w:szCs w:val="28"/>
          </w:rPr>
          <w:t>170</w:t>
        </w:r>
      </w:fldSimple>
      <w:r w:rsidR="00571B23" w:rsidRPr="006549A7">
        <w:rPr>
          <w:rFonts w:ascii="Times New Roman" w:hAnsi="Times New Roman" w:cs="Times New Roman"/>
          <w:sz w:val="28"/>
          <w:szCs w:val="28"/>
        </w:rPr>
        <w:t xml:space="preserve">, </w:t>
      </w:r>
      <w:fldSimple w:instr=" REF _Ref399051035 \r \h  \* MERGEFORMAT ">
        <w:r w:rsidR="006B036C" w:rsidRPr="00B149BB">
          <w:rPr>
            <w:rFonts w:ascii="Times New Roman" w:hAnsi="Times New Roman" w:cs="Times New Roman"/>
            <w:sz w:val="28"/>
            <w:szCs w:val="28"/>
          </w:rPr>
          <w:t>197</w:t>
        </w:r>
      </w:fldSimple>
      <w:r w:rsidRPr="006549A7">
        <w:rPr>
          <w:rFonts w:ascii="Times New Roman" w:hAnsi="Times New Roman" w:cs="Times New Roman"/>
          <w:sz w:val="28"/>
          <w:szCs w:val="28"/>
        </w:rPr>
        <w:t>].</w:t>
      </w:r>
    </w:p>
    <w:p w:rsidR="006C0217" w:rsidRPr="006549A7" w:rsidRDefault="006C0217"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Актуальность ГЭРБ определяется не только её распространенностью, но и нередко тяжелым прогрессирующим течением. За последние 10 лет в 2</w:t>
      </w:r>
      <w:r w:rsidR="00571B23" w:rsidRPr="006549A7">
        <w:rPr>
          <w:rFonts w:ascii="Times New Roman" w:hAnsi="Times New Roman" w:cs="Times New Roman"/>
          <w:sz w:val="28"/>
          <w:szCs w:val="28"/>
        </w:rPr>
        <w:t>–</w:t>
      </w:r>
      <w:r w:rsidRPr="006549A7">
        <w:rPr>
          <w:rFonts w:ascii="Times New Roman" w:hAnsi="Times New Roman" w:cs="Times New Roman"/>
          <w:sz w:val="28"/>
          <w:szCs w:val="28"/>
        </w:rPr>
        <w:t>3 раза чаще стали выявлять тяжелые рефлюкс-эзофагиты, пищевод Баррета, при котором в десятки раз повышается риск развития аденокарциномы [</w:t>
      </w:r>
      <w:fldSimple w:instr=" REF _Ref399051240 \r \h  \* MERGEFORMAT ">
        <w:r w:rsidR="006B036C" w:rsidRPr="00B149BB">
          <w:rPr>
            <w:rFonts w:ascii="Times New Roman" w:hAnsi="Times New Roman" w:cs="Times New Roman"/>
            <w:sz w:val="28"/>
            <w:szCs w:val="28"/>
          </w:rPr>
          <w:t>52</w:t>
        </w:r>
      </w:fldSimple>
      <w:r w:rsidR="00382EF2" w:rsidRPr="006549A7">
        <w:rPr>
          <w:rFonts w:ascii="Times New Roman" w:hAnsi="Times New Roman" w:cs="Times New Roman"/>
          <w:sz w:val="28"/>
          <w:szCs w:val="28"/>
        </w:rPr>
        <w:t>,</w:t>
      </w:r>
      <w:r w:rsidR="00382EF2">
        <w:rPr>
          <w:rFonts w:ascii="Times New Roman" w:hAnsi="Times New Roman" w:cs="Times New Roman"/>
          <w:sz w:val="28"/>
          <w:szCs w:val="28"/>
        </w:rPr>
        <w:t xml:space="preserve"> </w:t>
      </w:r>
      <w:fldSimple w:instr=" REF _Ref399051032 \r \h  \* MERGEFORMAT ">
        <w:r w:rsidR="006B036C" w:rsidRPr="00B149BB">
          <w:rPr>
            <w:rFonts w:ascii="Times New Roman" w:hAnsi="Times New Roman" w:cs="Times New Roman"/>
            <w:sz w:val="28"/>
            <w:szCs w:val="28"/>
          </w:rPr>
          <w:t>110</w:t>
        </w:r>
      </w:fldSimple>
      <w:r w:rsidR="00571B23" w:rsidRPr="006549A7">
        <w:rPr>
          <w:rFonts w:ascii="Times New Roman" w:hAnsi="Times New Roman" w:cs="Times New Roman"/>
          <w:sz w:val="28"/>
          <w:szCs w:val="28"/>
        </w:rPr>
        <w:t xml:space="preserve">, </w:t>
      </w:r>
      <w:fldSimple w:instr=" REF _Ref399051239 \r \h  \* MERGEFORMAT ">
        <w:r w:rsidR="006B036C" w:rsidRPr="00B149BB">
          <w:rPr>
            <w:rFonts w:ascii="Times New Roman" w:hAnsi="Times New Roman" w:cs="Times New Roman"/>
            <w:sz w:val="28"/>
            <w:szCs w:val="28"/>
          </w:rPr>
          <w:t>210</w:t>
        </w:r>
      </w:fldSimple>
      <w:r w:rsidRPr="006549A7">
        <w:rPr>
          <w:rFonts w:ascii="Times New Roman" w:hAnsi="Times New Roman" w:cs="Times New Roman"/>
          <w:sz w:val="28"/>
          <w:szCs w:val="28"/>
        </w:rPr>
        <w:t>].</w:t>
      </w:r>
    </w:p>
    <w:p w:rsidR="006C0217" w:rsidRPr="006549A7" w:rsidRDefault="006C0217"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lastRenderedPageBreak/>
        <w:t>Более того, появление у больных нетипичных внепищеводных клинических проявлений, которые затрудняют своевременную диагностику ГЭРБ, приводят часто к нерациональному назначению целого ряда медикаментозных средств, ухудшению качества жизни пациентов и созданию серьезных экономических проблем вне зависимости от расы и континента. Так, в США суммарные расходы на ведение пациентов с ГЭРБ занимают первое место среди всей гастроэнтерологической патологии [</w:t>
      </w:r>
      <w:fldSimple w:instr=" REF _Ref399051627 \r \h  \* MERGEFORMAT ">
        <w:r w:rsidR="006B036C" w:rsidRPr="00B149BB">
          <w:rPr>
            <w:rFonts w:ascii="Times New Roman" w:hAnsi="Times New Roman" w:cs="Times New Roman"/>
            <w:sz w:val="28"/>
            <w:szCs w:val="28"/>
          </w:rPr>
          <w:t>132</w:t>
        </w:r>
      </w:fldSimple>
      <w:r w:rsidR="00FB0330" w:rsidRPr="006549A7">
        <w:rPr>
          <w:rFonts w:ascii="Times New Roman" w:hAnsi="Times New Roman" w:cs="Times New Roman"/>
          <w:sz w:val="28"/>
          <w:szCs w:val="28"/>
        </w:rPr>
        <w:t xml:space="preserve">, </w:t>
      </w:r>
      <w:fldSimple w:instr=" REF _Ref399051631 \r \h  \* MERGEFORMAT ">
        <w:r w:rsidR="006B036C" w:rsidRPr="00B149BB">
          <w:rPr>
            <w:rFonts w:ascii="Times New Roman" w:hAnsi="Times New Roman" w:cs="Times New Roman"/>
            <w:sz w:val="28"/>
            <w:szCs w:val="28"/>
          </w:rPr>
          <w:t>200</w:t>
        </w:r>
      </w:fldSimple>
      <w:r w:rsidR="00382EF2" w:rsidRPr="006549A7">
        <w:rPr>
          <w:rFonts w:ascii="Times New Roman" w:hAnsi="Times New Roman" w:cs="Times New Roman"/>
          <w:sz w:val="28"/>
          <w:szCs w:val="28"/>
        </w:rPr>
        <w:t xml:space="preserve">, </w:t>
      </w:r>
      <w:fldSimple w:instr=" REF _Ref399051628 \r \h  \* MERGEFORMAT ">
        <w:r w:rsidR="006B036C" w:rsidRPr="00B149BB">
          <w:rPr>
            <w:rFonts w:ascii="Times New Roman" w:hAnsi="Times New Roman" w:cs="Times New Roman"/>
            <w:sz w:val="28"/>
            <w:szCs w:val="28"/>
          </w:rPr>
          <w:t>226</w:t>
        </w:r>
      </w:fldSimple>
      <w:r w:rsidR="00FB0330" w:rsidRPr="006549A7">
        <w:rPr>
          <w:rFonts w:ascii="Times New Roman" w:hAnsi="Times New Roman" w:cs="Times New Roman"/>
          <w:sz w:val="28"/>
          <w:szCs w:val="28"/>
        </w:rPr>
        <w:t xml:space="preserve">, </w:t>
      </w:r>
      <w:fldSimple w:instr=" REF _Ref399051633 \r \h  \* MERGEFORMAT ">
        <w:r w:rsidR="006B036C" w:rsidRPr="00B149BB">
          <w:rPr>
            <w:rFonts w:ascii="Times New Roman" w:hAnsi="Times New Roman" w:cs="Times New Roman"/>
            <w:sz w:val="28"/>
            <w:szCs w:val="28"/>
          </w:rPr>
          <w:t>265</w:t>
        </w:r>
      </w:fldSimple>
      <w:r w:rsidRPr="006549A7">
        <w:rPr>
          <w:rFonts w:ascii="Times New Roman" w:hAnsi="Times New Roman" w:cs="Times New Roman"/>
          <w:sz w:val="28"/>
          <w:szCs w:val="28"/>
        </w:rPr>
        <w:t>]</w:t>
      </w:r>
    </w:p>
    <w:p w:rsidR="006C0217" w:rsidRPr="006549A7" w:rsidRDefault="006C0217"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Актуальность ГЭРБ определяется ещё и тем, что за последние годы существенно увеличилось количество больных ГЭРБ с сочетанной патологией других органов, в том числе и железодефицитной анемией [</w:t>
      </w:r>
      <w:fldSimple w:instr=" REF _Ref399051927 \r \h  \* MERGEFORMAT ">
        <w:r w:rsidR="006B036C">
          <w:rPr>
            <w:rFonts w:ascii="Times New Roman" w:hAnsi="Times New Roman" w:cs="Times New Roman"/>
            <w:sz w:val="28"/>
            <w:szCs w:val="28"/>
          </w:rPr>
          <w:t>2</w:t>
        </w:r>
      </w:fldSimple>
      <w:r w:rsidR="00A52411" w:rsidRPr="006549A7">
        <w:rPr>
          <w:rFonts w:ascii="Times New Roman" w:hAnsi="Times New Roman" w:cs="Times New Roman"/>
          <w:sz w:val="28"/>
          <w:szCs w:val="28"/>
        </w:rPr>
        <w:t xml:space="preserve">, </w:t>
      </w:r>
      <w:fldSimple w:instr=" REF _Ref399051928 \r \h  \* MERGEFORMAT ">
        <w:r w:rsidR="006B036C">
          <w:rPr>
            <w:rFonts w:ascii="Times New Roman" w:hAnsi="Times New Roman" w:cs="Times New Roman"/>
            <w:sz w:val="28"/>
            <w:szCs w:val="28"/>
          </w:rPr>
          <w:t>3</w:t>
        </w:r>
      </w:fldSimple>
      <w:r w:rsidR="00A52411" w:rsidRPr="006549A7">
        <w:rPr>
          <w:rFonts w:ascii="Times New Roman" w:hAnsi="Times New Roman" w:cs="Times New Roman"/>
          <w:sz w:val="28"/>
          <w:szCs w:val="28"/>
        </w:rPr>
        <w:t xml:space="preserve">, </w:t>
      </w:r>
      <w:fldSimple w:instr=" REF _Ref399051929 \r \h  \* MERGEFORMAT ">
        <w:r w:rsidR="006B036C">
          <w:rPr>
            <w:rFonts w:ascii="Times New Roman" w:hAnsi="Times New Roman" w:cs="Times New Roman"/>
            <w:sz w:val="28"/>
            <w:szCs w:val="28"/>
          </w:rPr>
          <w:t>66</w:t>
        </w:r>
      </w:fldSimple>
      <w:r w:rsidRPr="006549A7">
        <w:rPr>
          <w:rFonts w:ascii="Times New Roman" w:hAnsi="Times New Roman" w:cs="Times New Roman"/>
          <w:sz w:val="28"/>
          <w:szCs w:val="28"/>
        </w:rPr>
        <w:t>], когда патогенез развития как основного заболевания, так и сопутствующей патологии остаются далеко не раскрытыми [</w:t>
      </w:r>
      <w:fldSimple w:instr=" REF _Ref399052685 \r \h  \* MERGEFORMAT ">
        <w:r w:rsidR="006B036C" w:rsidRPr="00B149BB">
          <w:rPr>
            <w:rFonts w:ascii="Times New Roman" w:hAnsi="Times New Roman" w:cs="Times New Roman"/>
            <w:sz w:val="28"/>
            <w:szCs w:val="28"/>
          </w:rPr>
          <w:t>28</w:t>
        </w:r>
      </w:fldSimple>
      <w:r w:rsidR="00382EF2" w:rsidRPr="006549A7">
        <w:rPr>
          <w:rFonts w:ascii="Times New Roman" w:hAnsi="Times New Roman" w:cs="Times New Roman"/>
          <w:sz w:val="28"/>
          <w:szCs w:val="28"/>
        </w:rPr>
        <w:t xml:space="preserve">, </w:t>
      </w:r>
      <w:fldSimple w:instr=" REF _Ref399052684 \r \h  \* MERGEFORMAT ">
        <w:r w:rsidR="006B036C" w:rsidRPr="00B149BB">
          <w:rPr>
            <w:rFonts w:ascii="Times New Roman" w:hAnsi="Times New Roman" w:cs="Times New Roman"/>
            <w:sz w:val="28"/>
            <w:szCs w:val="28"/>
          </w:rPr>
          <w:t>38</w:t>
        </w:r>
      </w:fldSimple>
      <w:r w:rsidR="00A927EB" w:rsidRPr="006549A7">
        <w:rPr>
          <w:rFonts w:ascii="Times New Roman" w:hAnsi="Times New Roman" w:cs="Times New Roman"/>
          <w:sz w:val="28"/>
          <w:szCs w:val="28"/>
        </w:rPr>
        <w:t xml:space="preserve">, </w:t>
      </w:r>
      <w:r w:rsidR="00684B03">
        <w:rPr>
          <w:rFonts w:ascii="Times New Roman" w:hAnsi="Times New Roman" w:cs="Times New Roman"/>
          <w:sz w:val="28"/>
          <w:szCs w:val="28"/>
        </w:rPr>
        <w:fldChar w:fldCharType="begin"/>
      </w:r>
      <w:r w:rsidR="00382EF2">
        <w:rPr>
          <w:rFonts w:ascii="Times New Roman" w:hAnsi="Times New Roman" w:cs="Times New Roman"/>
          <w:sz w:val="28"/>
          <w:szCs w:val="28"/>
        </w:rPr>
        <w:instrText xml:space="preserve"> REF _Ref399332098 \r \h </w:instrText>
      </w:r>
      <w:r w:rsidR="00684B03">
        <w:rPr>
          <w:rFonts w:ascii="Times New Roman" w:hAnsi="Times New Roman" w:cs="Times New Roman"/>
          <w:sz w:val="28"/>
          <w:szCs w:val="28"/>
        </w:rPr>
      </w:r>
      <w:r w:rsidR="00684B03">
        <w:rPr>
          <w:rFonts w:ascii="Times New Roman" w:hAnsi="Times New Roman" w:cs="Times New Roman"/>
          <w:sz w:val="28"/>
          <w:szCs w:val="28"/>
        </w:rPr>
        <w:fldChar w:fldCharType="separate"/>
      </w:r>
      <w:r w:rsidR="006B036C">
        <w:rPr>
          <w:rFonts w:ascii="Times New Roman" w:hAnsi="Times New Roman" w:cs="Times New Roman"/>
          <w:sz w:val="28"/>
          <w:szCs w:val="28"/>
        </w:rPr>
        <w:t>142</w:t>
      </w:r>
      <w:r w:rsidR="00684B03">
        <w:rPr>
          <w:rFonts w:ascii="Times New Roman" w:hAnsi="Times New Roman" w:cs="Times New Roman"/>
          <w:sz w:val="28"/>
          <w:szCs w:val="28"/>
        </w:rPr>
        <w:fldChar w:fldCharType="end"/>
      </w:r>
      <w:r w:rsidR="00382EF2">
        <w:rPr>
          <w:rFonts w:ascii="Times New Roman" w:hAnsi="Times New Roman" w:cs="Times New Roman"/>
          <w:sz w:val="28"/>
          <w:szCs w:val="28"/>
        </w:rPr>
        <w:t xml:space="preserve">, </w:t>
      </w:r>
      <w:fldSimple w:instr=" REF _Ref399052687 \r \h  \* MERGEFORMAT ">
        <w:r w:rsidR="006B036C" w:rsidRPr="00B149BB">
          <w:rPr>
            <w:rFonts w:ascii="Times New Roman" w:hAnsi="Times New Roman" w:cs="Times New Roman"/>
            <w:sz w:val="28"/>
            <w:szCs w:val="28"/>
          </w:rPr>
          <w:t>158</w:t>
        </w:r>
      </w:fldSimple>
      <w:r w:rsidR="001D191B">
        <w:rPr>
          <w:rFonts w:ascii="Times New Roman" w:hAnsi="Times New Roman" w:cs="Times New Roman"/>
          <w:sz w:val="28"/>
          <w:szCs w:val="28"/>
        </w:rPr>
        <w:t>,</w:t>
      </w:r>
      <w:r w:rsidR="00382EF2">
        <w:rPr>
          <w:rFonts w:ascii="Times New Roman" w:hAnsi="Times New Roman" w:cs="Times New Roman"/>
          <w:sz w:val="28"/>
          <w:szCs w:val="28"/>
        </w:rPr>
        <w:t xml:space="preserve"> </w:t>
      </w:r>
      <w:fldSimple w:instr=" REF _Ref399052686 \r \h  \* MERGEFORMAT ">
        <w:r w:rsidR="006B036C" w:rsidRPr="00B149BB">
          <w:rPr>
            <w:rFonts w:ascii="Times New Roman" w:hAnsi="Times New Roman" w:cs="Times New Roman"/>
            <w:sz w:val="28"/>
            <w:szCs w:val="28"/>
          </w:rPr>
          <w:t>175</w:t>
        </w:r>
      </w:fldSimple>
      <w:r w:rsidRPr="006549A7">
        <w:rPr>
          <w:rFonts w:ascii="Times New Roman" w:hAnsi="Times New Roman" w:cs="Times New Roman"/>
          <w:sz w:val="28"/>
          <w:szCs w:val="28"/>
        </w:rPr>
        <w:t>] и, соответственно, способы дифференцированного подхода к лечению такой категории больных ГЭРБ с сочетанной патологией не разработаны [</w:t>
      </w:r>
      <w:fldSimple w:instr=" REF _Ref399053470 \r \h  \* MERGEFORMAT ">
        <w:r w:rsidR="006B036C" w:rsidRPr="00B149BB">
          <w:rPr>
            <w:rFonts w:ascii="Times New Roman" w:hAnsi="Times New Roman" w:cs="Times New Roman"/>
            <w:sz w:val="28"/>
            <w:szCs w:val="28"/>
          </w:rPr>
          <w:t>13</w:t>
        </w:r>
      </w:fldSimple>
      <w:r w:rsidR="00382EF2" w:rsidRPr="006549A7">
        <w:rPr>
          <w:rFonts w:ascii="Times New Roman" w:hAnsi="Times New Roman" w:cs="Times New Roman"/>
          <w:sz w:val="28"/>
          <w:szCs w:val="28"/>
        </w:rPr>
        <w:t>,</w:t>
      </w:r>
      <w:r w:rsidR="00382EF2">
        <w:rPr>
          <w:rFonts w:ascii="Times New Roman" w:hAnsi="Times New Roman" w:cs="Times New Roman"/>
          <w:sz w:val="28"/>
          <w:szCs w:val="28"/>
        </w:rPr>
        <w:t xml:space="preserve"> </w:t>
      </w:r>
      <w:fldSimple w:instr=" REF _Ref399053464 \r \h  \* MERGEFORMAT ">
        <w:r w:rsidR="006B036C" w:rsidRPr="00B149BB">
          <w:rPr>
            <w:rFonts w:ascii="Times New Roman" w:hAnsi="Times New Roman" w:cs="Times New Roman"/>
            <w:sz w:val="28"/>
            <w:szCs w:val="28"/>
          </w:rPr>
          <w:t>84</w:t>
        </w:r>
      </w:fldSimple>
      <w:r w:rsidR="00775674" w:rsidRPr="006549A7">
        <w:rPr>
          <w:rFonts w:ascii="Times New Roman" w:hAnsi="Times New Roman" w:cs="Times New Roman"/>
          <w:sz w:val="28"/>
          <w:szCs w:val="28"/>
        </w:rPr>
        <w:t>,</w:t>
      </w:r>
      <w:r w:rsidR="00382EF2" w:rsidRPr="00382EF2">
        <w:rPr>
          <w:rFonts w:ascii="Times New Roman" w:hAnsi="Times New Roman" w:cs="Times New Roman"/>
          <w:sz w:val="28"/>
          <w:szCs w:val="28"/>
        </w:rPr>
        <w:t xml:space="preserve"> </w:t>
      </w:r>
      <w:fldSimple w:instr=" REF _Ref399053462 \r \h  \* MERGEFORMAT ">
        <w:r w:rsidR="006B036C" w:rsidRPr="00B149BB">
          <w:rPr>
            <w:rFonts w:ascii="Times New Roman" w:hAnsi="Times New Roman" w:cs="Times New Roman"/>
            <w:sz w:val="28"/>
            <w:szCs w:val="28"/>
          </w:rPr>
          <w:t>124</w:t>
        </w:r>
      </w:fldSimple>
      <w:r w:rsidR="00382EF2" w:rsidRPr="006549A7">
        <w:rPr>
          <w:rFonts w:ascii="Times New Roman" w:hAnsi="Times New Roman" w:cs="Times New Roman"/>
          <w:sz w:val="28"/>
          <w:szCs w:val="28"/>
        </w:rPr>
        <w:t xml:space="preserve">, </w:t>
      </w:r>
      <w:fldSimple w:instr=" REF _Ref399053466 \r \h  \* MERGEFORMAT ">
        <w:r w:rsidR="006B036C" w:rsidRPr="00B149BB">
          <w:rPr>
            <w:rFonts w:ascii="Times New Roman" w:hAnsi="Times New Roman" w:cs="Times New Roman"/>
            <w:sz w:val="28"/>
            <w:szCs w:val="28"/>
          </w:rPr>
          <w:t>128</w:t>
        </w:r>
      </w:fldSimple>
      <w:r w:rsidR="00775674" w:rsidRPr="006549A7">
        <w:rPr>
          <w:rFonts w:ascii="Times New Roman" w:hAnsi="Times New Roman" w:cs="Times New Roman"/>
          <w:sz w:val="28"/>
          <w:szCs w:val="28"/>
        </w:rPr>
        <w:t xml:space="preserve">, </w:t>
      </w:r>
      <w:fldSimple w:instr=" REF _Ref399053463 \r \h  \* MERGEFORMAT ">
        <w:r w:rsidR="006B036C" w:rsidRPr="00B149BB">
          <w:rPr>
            <w:rFonts w:ascii="Times New Roman" w:hAnsi="Times New Roman" w:cs="Times New Roman"/>
            <w:sz w:val="28"/>
            <w:szCs w:val="28"/>
          </w:rPr>
          <w:t>133</w:t>
        </w:r>
      </w:fldSimple>
      <w:r w:rsidRPr="006549A7">
        <w:rPr>
          <w:rFonts w:ascii="Times New Roman" w:hAnsi="Times New Roman" w:cs="Times New Roman"/>
          <w:sz w:val="28"/>
          <w:szCs w:val="28"/>
        </w:rPr>
        <w:t>].</w:t>
      </w:r>
    </w:p>
    <w:p w:rsidR="006C0217" w:rsidRPr="006549A7" w:rsidRDefault="006C0217"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 xml:space="preserve">Все эти факты являются важным аргументом необходимости проведения у больных ГЭРБ с сопутствующей </w:t>
      </w:r>
      <w:r w:rsidR="00775674" w:rsidRPr="006549A7">
        <w:rPr>
          <w:rFonts w:ascii="Times New Roman" w:hAnsi="Times New Roman" w:cs="Times New Roman"/>
          <w:sz w:val="28"/>
          <w:szCs w:val="28"/>
        </w:rPr>
        <w:t>железодефицитной анемией (</w:t>
      </w:r>
      <w:r w:rsidRPr="006549A7">
        <w:rPr>
          <w:rFonts w:ascii="Times New Roman" w:hAnsi="Times New Roman" w:cs="Times New Roman"/>
          <w:sz w:val="28"/>
          <w:szCs w:val="28"/>
        </w:rPr>
        <w:t>ЖДА</w:t>
      </w:r>
      <w:r w:rsidR="00775674" w:rsidRPr="006549A7">
        <w:rPr>
          <w:rFonts w:ascii="Times New Roman" w:hAnsi="Times New Roman" w:cs="Times New Roman"/>
          <w:sz w:val="28"/>
          <w:szCs w:val="28"/>
        </w:rPr>
        <w:t>)</w:t>
      </w:r>
      <w:r w:rsidRPr="006549A7">
        <w:rPr>
          <w:rFonts w:ascii="Times New Roman" w:hAnsi="Times New Roman" w:cs="Times New Roman"/>
          <w:sz w:val="28"/>
          <w:szCs w:val="28"/>
        </w:rPr>
        <w:t xml:space="preserve"> дальнейших исследований для раскрытия патогенеза данных заболеваний и, прежде всего, выяснени</w:t>
      </w:r>
      <w:r w:rsidR="00775674" w:rsidRPr="006549A7">
        <w:rPr>
          <w:rFonts w:ascii="Times New Roman" w:hAnsi="Times New Roman" w:cs="Times New Roman"/>
          <w:sz w:val="28"/>
          <w:szCs w:val="28"/>
        </w:rPr>
        <w:t>я</w:t>
      </w:r>
      <w:r w:rsidRPr="006549A7">
        <w:rPr>
          <w:rFonts w:ascii="Times New Roman" w:hAnsi="Times New Roman" w:cs="Times New Roman"/>
          <w:sz w:val="28"/>
          <w:szCs w:val="28"/>
        </w:rPr>
        <w:t xml:space="preserve"> в этом процессе роли нейроэндокринной системы и разработки наиболее рациональных способов их коррекции.</w:t>
      </w:r>
    </w:p>
    <w:p w:rsidR="006C0217" w:rsidRPr="006549A7" w:rsidRDefault="006C0217" w:rsidP="006549A7">
      <w:pPr>
        <w:spacing w:after="0" w:line="360" w:lineRule="auto"/>
        <w:ind w:firstLine="709"/>
        <w:jc w:val="both"/>
        <w:rPr>
          <w:rFonts w:ascii="Times New Roman" w:hAnsi="Times New Roman" w:cs="Times New Roman"/>
          <w:sz w:val="28"/>
          <w:szCs w:val="28"/>
        </w:rPr>
      </w:pPr>
    </w:p>
    <w:p w:rsidR="006C0217" w:rsidRPr="006549A7" w:rsidRDefault="006C0217" w:rsidP="006549A7">
      <w:pPr>
        <w:spacing w:after="0" w:line="360" w:lineRule="auto"/>
        <w:ind w:firstLine="709"/>
        <w:jc w:val="both"/>
        <w:rPr>
          <w:rFonts w:ascii="Times New Roman" w:hAnsi="Times New Roman" w:cs="Times New Roman"/>
          <w:b/>
          <w:sz w:val="28"/>
          <w:szCs w:val="28"/>
        </w:rPr>
      </w:pPr>
      <w:r w:rsidRPr="006549A7">
        <w:rPr>
          <w:rFonts w:ascii="Times New Roman" w:hAnsi="Times New Roman" w:cs="Times New Roman"/>
          <w:b/>
          <w:sz w:val="28"/>
          <w:szCs w:val="28"/>
        </w:rPr>
        <w:t xml:space="preserve">Связь работы с научными программами и планами. </w:t>
      </w:r>
      <w:r w:rsidRPr="006549A7">
        <w:rPr>
          <w:rFonts w:ascii="Times New Roman" w:hAnsi="Times New Roman" w:cs="Times New Roman"/>
          <w:sz w:val="28"/>
          <w:szCs w:val="28"/>
        </w:rPr>
        <w:t xml:space="preserve">Диссертационная работа выполнена в рамках научно-исследовательской работы кафедры терапии, ревматологии и клинической фармакологии Харьковской медицинской академии последипломного образования «Механизмы формирования гастроэзофагеальной рефлюксной болезни с сопутствующей патологией и разработка методов их патогенетической </w:t>
      </w:r>
      <w:r w:rsidRPr="006549A7">
        <w:rPr>
          <w:rFonts w:ascii="Times New Roman" w:hAnsi="Times New Roman" w:cs="Times New Roman"/>
          <w:sz w:val="28"/>
          <w:szCs w:val="28"/>
        </w:rPr>
        <w:lastRenderedPageBreak/>
        <w:t>коррекции у студентов» (номер государственной регистрации 00110U002448).</w:t>
      </w:r>
    </w:p>
    <w:p w:rsidR="006C0217" w:rsidRPr="006549A7" w:rsidRDefault="006C0217"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Соискатель провела патентно-информационный поиск, сформировала группу больных, принимала участие в их дальнейшем обследовании, статистически обработала полученные данные, провела анализ результатов исследований.</w:t>
      </w:r>
    </w:p>
    <w:p w:rsidR="006C0217" w:rsidRPr="006549A7" w:rsidRDefault="006C0217"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b/>
          <w:sz w:val="28"/>
          <w:szCs w:val="28"/>
        </w:rPr>
        <w:t>Цель исследования:</w:t>
      </w:r>
      <w:r w:rsidRPr="006549A7">
        <w:rPr>
          <w:rFonts w:ascii="Times New Roman" w:hAnsi="Times New Roman" w:cs="Times New Roman"/>
          <w:sz w:val="28"/>
          <w:szCs w:val="28"/>
        </w:rPr>
        <w:t xml:space="preserve"> оптимизация диагностики и повышение эффективности лечения гастроэзофагеальной рефлюксной болезни в сочетании с железодефицитной анемией на основании изучения роли нейроэндокринной системы (мелатонин-гастриновой) в механизме формирования дисбаланса между факторами агрессии и защиты слизистой </w:t>
      </w:r>
      <w:r w:rsidR="00BD5BCD">
        <w:rPr>
          <w:rFonts w:ascii="Times New Roman" w:hAnsi="Times New Roman" w:cs="Times New Roman"/>
          <w:sz w:val="28"/>
          <w:szCs w:val="28"/>
          <w:lang w:val="uk-UA"/>
        </w:rPr>
        <w:t xml:space="preserve">оболочки </w:t>
      </w:r>
      <w:r w:rsidRPr="006549A7">
        <w:rPr>
          <w:rFonts w:ascii="Times New Roman" w:hAnsi="Times New Roman" w:cs="Times New Roman"/>
          <w:sz w:val="28"/>
          <w:szCs w:val="28"/>
        </w:rPr>
        <w:t>пищевода.</w:t>
      </w:r>
    </w:p>
    <w:p w:rsidR="006C0217" w:rsidRPr="006549A7" w:rsidRDefault="006C0217"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 xml:space="preserve">В соответствии с целью работы были поставлены следующие задачи: </w:t>
      </w:r>
    </w:p>
    <w:p w:rsidR="006C0217" w:rsidRPr="006549A7" w:rsidRDefault="00775674" w:rsidP="006549A7">
      <w:pPr>
        <w:pStyle w:val="af2"/>
        <w:tabs>
          <w:tab w:val="left" w:pos="1418"/>
        </w:tabs>
        <w:spacing w:after="0" w:line="360" w:lineRule="auto"/>
        <w:ind w:left="0" w:firstLine="709"/>
        <w:jc w:val="both"/>
        <w:rPr>
          <w:rFonts w:ascii="Times New Roman" w:hAnsi="Times New Roman" w:cs="Times New Roman"/>
          <w:sz w:val="28"/>
          <w:szCs w:val="28"/>
        </w:rPr>
      </w:pPr>
      <w:r w:rsidRPr="006549A7">
        <w:rPr>
          <w:rFonts w:ascii="Times New Roman" w:hAnsi="Times New Roman" w:cs="Times New Roman"/>
          <w:sz w:val="28"/>
          <w:szCs w:val="28"/>
        </w:rPr>
        <w:t>1. </w:t>
      </w:r>
      <w:r w:rsidR="006C0217" w:rsidRPr="006549A7">
        <w:rPr>
          <w:rFonts w:ascii="Times New Roman" w:hAnsi="Times New Roman" w:cs="Times New Roman"/>
          <w:sz w:val="28"/>
          <w:szCs w:val="28"/>
        </w:rPr>
        <w:t xml:space="preserve">Изучить у больных </w:t>
      </w:r>
      <w:r w:rsidRPr="006549A7">
        <w:rPr>
          <w:rFonts w:ascii="Times New Roman" w:hAnsi="Times New Roman" w:cs="Times New Roman"/>
          <w:sz w:val="28"/>
          <w:szCs w:val="28"/>
        </w:rPr>
        <w:t xml:space="preserve">ГЭРБ с сопутствующей </w:t>
      </w:r>
      <w:r w:rsidR="006C0217" w:rsidRPr="006549A7">
        <w:rPr>
          <w:rFonts w:ascii="Times New Roman" w:hAnsi="Times New Roman" w:cs="Times New Roman"/>
          <w:sz w:val="28"/>
          <w:szCs w:val="28"/>
        </w:rPr>
        <w:t>ЖДА и без сочетанной патологии</w:t>
      </w:r>
      <w:r w:rsidRPr="006549A7">
        <w:rPr>
          <w:rFonts w:ascii="Times New Roman" w:hAnsi="Times New Roman" w:cs="Times New Roman"/>
          <w:sz w:val="28"/>
          <w:szCs w:val="28"/>
        </w:rPr>
        <w:t xml:space="preserve"> </w:t>
      </w:r>
      <w:r w:rsidR="006C0217" w:rsidRPr="006549A7">
        <w:rPr>
          <w:rFonts w:ascii="Times New Roman" w:hAnsi="Times New Roman" w:cs="Times New Roman"/>
          <w:sz w:val="28"/>
          <w:szCs w:val="28"/>
        </w:rPr>
        <w:t xml:space="preserve">особенности </w:t>
      </w:r>
      <w:r w:rsidRPr="006549A7">
        <w:rPr>
          <w:rFonts w:ascii="Times New Roman" w:hAnsi="Times New Roman" w:cs="Times New Roman"/>
          <w:sz w:val="28"/>
          <w:szCs w:val="28"/>
        </w:rPr>
        <w:t>качества жизни (</w:t>
      </w:r>
      <w:r w:rsidR="006C0217" w:rsidRPr="006549A7">
        <w:rPr>
          <w:rFonts w:ascii="Times New Roman" w:hAnsi="Times New Roman" w:cs="Times New Roman"/>
          <w:sz w:val="28"/>
          <w:szCs w:val="28"/>
        </w:rPr>
        <w:t>КЖ</w:t>
      </w:r>
      <w:r w:rsidRPr="006549A7">
        <w:rPr>
          <w:rFonts w:ascii="Times New Roman" w:hAnsi="Times New Roman" w:cs="Times New Roman"/>
          <w:sz w:val="28"/>
          <w:szCs w:val="28"/>
        </w:rPr>
        <w:t>)</w:t>
      </w:r>
      <w:r w:rsidR="006C0217" w:rsidRPr="006549A7">
        <w:rPr>
          <w:rFonts w:ascii="Times New Roman" w:hAnsi="Times New Roman" w:cs="Times New Roman"/>
          <w:sz w:val="28"/>
          <w:szCs w:val="28"/>
        </w:rPr>
        <w:t>.</w:t>
      </w:r>
    </w:p>
    <w:p w:rsidR="006C0217" w:rsidRPr="006549A7" w:rsidRDefault="00775674" w:rsidP="006549A7">
      <w:pPr>
        <w:pStyle w:val="af2"/>
        <w:tabs>
          <w:tab w:val="left" w:pos="1418"/>
        </w:tabs>
        <w:spacing w:after="0" w:line="360" w:lineRule="auto"/>
        <w:ind w:left="0" w:firstLine="709"/>
        <w:jc w:val="both"/>
        <w:rPr>
          <w:rFonts w:ascii="Times New Roman" w:hAnsi="Times New Roman" w:cs="Times New Roman"/>
          <w:sz w:val="28"/>
          <w:szCs w:val="28"/>
        </w:rPr>
      </w:pPr>
      <w:r w:rsidRPr="006549A7">
        <w:rPr>
          <w:rFonts w:ascii="Times New Roman" w:hAnsi="Times New Roman" w:cs="Times New Roman"/>
          <w:sz w:val="28"/>
          <w:szCs w:val="28"/>
        </w:rPr>
        <w:t>2. </w:t>
      </w:r>
      <w:r w:rsidR="00667F70">
        <w:rPr>
          <w:rFonts w:ascii="Times New Roman" w:hAnsi="Times New Roman" w:cs="Times New Roman"/>
          <w:sz w:val="28"/>
          <w:szCs w:val="28"/>
        </w:rPr>
        <w:t xml:space="preserve">Установить у </w:t>
      </w:r>
      <w:r w:rsidR="006C0217" w:rsidRPr="006549A7">
        <w:rPr>
          <w:rFonts w:ascii="Times New Roman" w:hAnsi="Times New Roman" w:cs="Times New Roman"/>
          <w:sz w:val="28"/>
          <w:szCs w:val="28"/>
        </w:rPr>
        <w:t>больных ГЭРБ с сопутствующей ЖДА и без сочетанной патологии содержание мелатонина, с учетом клинических проявлений заболевания и КЖ пациентов.</w:t>
      </w:r>
    </w:p>
    <w:p w:rsidR="006C0217" w:rsidRPr="006549A7" w:rsidRDefault="00775674" w:rsidP="006549A7">
      <w:pPr>
        <w:pStyle w:val="af2"/>
        <w:tabs>
          <w:tab w:val="left" w:pos="1418"/>
        </w:tabs>
        <w:spacing w:after="0" w:line="360" w:lineRule="auto"/>
        <w:ind w:left="0" w:firstLine="709"/>
        <w:jc w:val="both"/>
        <w:rPr>
          <w:rFonts w:ascii="Times New Roman" w:hAnsi="Times New Roman" w:cs="Times New Roman"/>
          <w:sz w:val="28"/>
          <w:szCs w:val="28"/>
        </w:rPr>
      </w:pPr>
      <w:r w:rsidRPr="006549A7">
        <w:rPr>
          <w:rFonts w:ascii="Times New Roman" w:hAnsi="Times New Roman" w:cs="Times New Roman"/>
          <w:sz w:val="28"/>
          <w:szCs w:val="28"/>
        </w:rPr>
        <w:t>3. </w:t>
      </w:r>
      <w:r w:rsidR="00667F70">
        <w:rPr>
          <w:rFonts w:ascii="Times New Roman" w:hAnsi="Times New Roman" w:cs="Times New Roman"/>
          <w:sz w:val="28"/>
          <w:szCs w:val="28"/>
        </w:rPr>
        <w:t>Определить</w:t>
      </w:r>
      <w:r w:rsidR="00667F70" w:rsidRPr="006549A7">
        <w:rPr>
          <w:rFonts w:ascii="Times New Roman" w:hAnsi="Times New Roman" w:cs="Times New Roman"/>
          <w:sz w:val="28"/>
          <w:szCs w:val="28"/>
        </w:rPr>
        <w:t xml:space="preserve"> </w:t>
      </w:r>
      <w:r w:rsidR="006C0217" w:rsidRPr="006549A7">
        <w:rPr>
          <w:rFonts w:ascii="Times New Roman" w:hAnsi="Times New Roman" w:cs="Times New Roman"/>
          <w:sz w:val="28"/>
          <w:szCs w:val="28"/>
        </w:rPr>
        <w:t>у больных ГЭРБ с сопутствующей ЖДА и без сочетанной патологии уровень гастрина с учетом клинических проявлений и КЖ пациентов.</w:t>
      </w:r>
    </w:p>
    <w:p w:rsidR="006C0217" w:rsidRPr="006549A7" w:rsidRDefault="00775674" w:rsidP="006549A7">
      <w:pPr>
        <w:pStyle w:val="af2"/>
        <w:tabs>
          <w:tab w:val="left" w:pos="1418"/>
        </w:tabs>
        <w:spacing w:after="0" w:line="360" w:lineRule="auto"/>
        <w:ind w:left="0" w:firstLine="709"/>
        <w:jc w:val="both"/>
        <w:rPr>
          <w:rFonts w:ascii="Times New Roman" w:hAnsi="Times New Roman" w:cs="Times New Roman"/>
          <w:sz w:val="28"/>
          <w:szCs w:val="28"/>
        </w:rPr>
      </w:pPr>
      <w:r w:rsidRPr="006549A7">
        <w:rPr>
          <w:rFonts w:ascii="Times New Roman" w:hAnsi="Times New Roman" w:cs="Times New Roman"/>
          <w:sz w:val="28"/>
          <w:szCs w:val="28"/>
        </w:rPr>
        <w:t>4. </w:t>
      </w:r>
      <w:r w:rsidR="00667F70">
        <w:rPr>
          <w:rFonts w:ascii="Times New Roman" w:hAnsi="Times New Roman" w:cs="Times New Roman"/>
          <w:sz w:val="28"/>
          <w:szCs w:val="28"/>
        </w:rPr>
        <w:t>Оценить</w:t>
      </w:r>
      <w:r w:rsidR="00667F70" w:rsidRPr="006549A7">
        <w:rPr>
          <w:rFonts w:ascii="Times New Roman" w:hAnsi="Times New Roman" w:cs="Times New Roman"/>
          <w:sz w:val="28"/>
          <w:szCs w:val="28"/>
        </w:rPr>
        <w:t xml:space="preserve"> </w:t>
      </w:r>
      <w:r w:rsidR="006C0217" w:rsidRPr="006549A7">
        <w:rPr>
          <w:rFonts w:ascii="Times New Roman" w:hAnsi="Times New Roman" w:cs="Times New Roman"/>
          <w:sz w:val="28"/>
          <w:szCs w:val="28"/>
        </w:rPr>
        <w:t>у больных ГЭРБ с сопутствующей ЖДА и без сочетанной патологии резистентность слизистой оболочки пищевода путем определения уровня SH-групп и активности фермента супероксиддисмутазы (СОД) и особенности кислотности желудочного сока с учетом клинической картины заболевания и КЖ пациентов.</w:t>
      </w:r>
    </w:p>
    <w:p w:rsidR="006C0217" w:rsidRPr="006549A7" w:rsidRDefault="00775674" w:rsidP="006549A7">
      <w:pPr>
        <w:pStyle w:val="af2"/>
        <w:tabs>
          <w:tab w:val="left" w:pos="1418"/>
        </w:tabs>
        <w:spacing w:after="0" w:line="360" w:lineRule="auto"/>
        <w:ind w:left="0" w:firstLine="709"/>
        <w:jc w:val="both"/>
        <w:rPr>
          <w:rFonts w:ascii="Times New Roman" w:hAnsi="Times New Roman" w:cs="Times New Roman"/>
          <w:sz w:val="28"/>
          <w:szCs w:val="28"/>
        </w:rPr>
      </w:pPr>
      <w:r w:rsidRPr="006549A7">
        <w:rPr>
          <w:rFonts w:ascii="Times New Roman" w:hAnsi="Times New Roman" w:cs="Times New Roman"/>
          <w:sz w:val="28"/>
          <w:szCs w:val="28"/>
        </w:rPr>
        <w:t>5. </w:t>
      </w:r>
      <w:r w:rsidR="00667F70">
        <w:rPr>
          <w:rFonts w:ascii="Times New Roman" w:hAnsi="Times New Roman" w:cs="Times New Roman"/>
          <w:sz w:val="28"/>
          <w:szCs w:val="28"/>
        </w:rPr>
        <w:t>Исследовать</w:t>
      </w:r>
      <w:r w:rsidR="00667F70" w:rsidRPr="006549A7">
        <w:rPr>
          <w:rFonts w:ascii="Times New Roman" w:hAnsi="Times New Roman" w:cs="Times New Roman"/>
          <w:sz w:val="28"/>
          <w:szCs w:val="28"/>
        </w:rPr>
        <w:t xml:space="preserve"> </w:t>
      </w:r>
      <w:r w:rsidR="00667F70">
        <w:rPr>
          <w:rFonts w:ascii="Times New Roman" w:hAnsi="Times New Roman" w:cs="Times New Roman"/>
          <w:sz w:val="28"/>
          <w:szCs w:val="28"/>
          <w:lang w:val="uk-UA"/>
        </w:rPr>
        <w:t>взаимо</w:t>
      </w:r>
      <w:r w:rsidR="006C0217" w:rsidRPr="006549A7">
        <w:rPr>
          <w:rFonts w:ascii="Times New Roman" w:hAnsi="Times New Roman" w:cs="Times New Roman"/>
          <w:sz w:val="28"/>
          <w:szCs w:val="28"/>
        </w:rPr>
        <w:t>связи между изучаемыми показателями у больных ГЭРБ с сопутствующей ЖДА и без сочетанной патологии с учетом клинической картины заболевания и уровня КЖ пациентов.</w:t>
      </w:r>
    </w:p>
    <w:p w:rsidR="006C0217" w:rsidRPr="006549A7" w:rsidRDefault="00775674" w:rsidP="006549A7">
      <w:pPr>
        <w:pStyle w:val="af2"/>
        <w:tabs>
          <w:tab w:val="left" w:pos="1418"/>
        </w:tabs>
        <w:spacing w:after="0" w:line="360" w:lineRule="auto"/>
        <w:ind w:left="0" w:firstLine="709"/>
        <w:jc w:val="both"/>
        <w:rPr>
          <w:rFonts w:ascii="Times New Roman" w:hAnsi="Times New Roman" w:cs="Times New Roman"/>
          <w:sz w:val="28"/>
          <w:szCs w:val="28"/>
        </w:rPr>
      </w:pPr>
      <w:r w:rsidRPr="006549A7">
        <w:rPr>
          <w:rFonts w:ascii="Times New Roman" w:hAnsi="Times New Roman" w:cs="Times New Roman"/>
          <w:sz w:val="28"/>
          <w:szCs w:val="28"/>
        </w:rPr>
        <w:lastRenderedPageBreak/>
        <w:t>6. </w:t>
      </w:r>
      <w:r w:rsidR="004B6A27">
        <w:rPr>
          <w:rFonts w:ascii="Times New Roman" w:hAnsi="Times New Roman" w:cs="Times New Roman"/>
          <w:sz w:val="28"/>
          <w:szCs w:val="28"/>
          <w:lang w:val="uk-UA"/>
        </w:rPr>
        <w:t>Проанализировать</w:t>
      </w:r>
      <w:r w:rsidR="004B6A27" w:rsidRPr="006549A7">
        <w:rPr>
          <w:rFonts w:ascii="Times New Roman" w:hAnsi="Times New Roman" w:cs="Times New Roman"/>
          <w:sz w:val="28"/>
          <w:szCs w:val="28"/>
        </w:rPr>
        <w:t xml:space="preserve"> </w:t>
      </w:r>
      <w:r w:rsidR="006C0217" w:rsidRPr="006549A7">
        <w:rPr>
          <w:rFonts w:ascii="Times New Roman" w:hAnsi="Times New Roman" w:cs="Times New Roman"/>
          <w:sz w:val="28"/>
          <w:szCs w:val="28"/>
        </w:rPr>
        <w:t>влияние дополнительного назначения даларгина в стандартную схему лечения ГЭРБ у больных с сопутствующей ЖДА и без сочетанной патологии на клиническое течение заболевания и динамику изучаемых показателей.</w:t>
      </w:r>
    </w:p>
    <w:p w:rsidR="006C0217" w:rsidRPr="006549A7" w:rsidRDefault="006C0217" w:rsidP="006549A7">
      <w:pPr>
        <w:pStyle w:val="af2"/>
        <w:tabs>
          <w:tab w:val="left" w:pos="1418"/>
        </w:tabs>
        <w:spacing w:after="0" w:line="360" w:lineRule="auto"/>
        <w:ind w:left="0" w:firstLine="709"/>
        <w:jc w:val="both"/>
        <w:rPr>
          <w:rFonts w:ascii="Times New Roman" w:hAnsi="Times New Roman" w:cs="Times New Roman"/>
          <w:sz w:val="28"/>
          <w:szCs w:val="28"/>
        </w:rPr>
      </w:pPr>
      <w:r w:rsidRPr="006549A7">
        <w:rPr>
          <w:rFonts w:ascii="Times New Roman" w:hAnsi="Times New Roman" w:cs="Times New Roman"/>
          <w:i/>
          <w:sz w:val="28"/>
          <w:szCs w:val="28"/>
        </w:rPr>
        <w:t>Объект исследования:</w:t>
      </w:r>
      <w:r w:rsidRPr="006549A7">
        <w:rPr>
          <w:rFonts w:ascii="Times New Roman" w:hAnsi="Times New Roman" w:cs="Times New Roman"/>
          <w:sz w:val="28"/>
          <w:szCs w:val="28"/>
        </w:rPr>
        <w:t xml:space="preserve"> гастроэзофагеальная рефлюксная болезнь в сочетании с железодефицитной анемией.</w:t>
      </w:r>
    </w:p>
    <w:p w:rsidR="006C0217" w:rsidRPr="006549A7" w:rsidRDefault="006C0217" w:rsidP="006549A7">
      <w:pPr>
        <w:pStyle w:val="af2"/>
        <w:spacing w:after="0" w:line="360" w:lineRule="auto"/>
        <w:ind w:left="0" w:firstLine="709"/>
        <w:jc w:val="both"/>
        <w:rPr>
          <w:rFonts w:ascii="Times New Roman" w:hAnsi="Times New Roman" w:cs="Times New Roman"/>
          <w:sz w:val="28"/>
          <w:szCs w:val="28"/>
        </w:rPr>
      </w:pPr>
      <w:r w:rsidRPr="006549A7">
        <w:rPr>
          <w:rFonts w:ascii="Times New Roman" w:hAnsi="Times New Roman" w:cs="Times New Roman"/>
          <w:i/>
          <w:sz w:val="28"/>
          <w:szCs w:val="28"/>
        </w:rPr>
        <w:t>Предмет исследования:</w:t>
      </w:r>
      <w:r w:rsidRPr="006549A7">
        <w:rPr>
          <w:rFonts w:ascii="Times New Roman" w:hAnsi="Times New Roman" w:cs="Times New Roman"/>
          <w:sz w:val="28"/>
          <w:szCs w:val="28"/>
        </w:rPr>
        <w:t xml:space="preserve"> показатели качества жизни пациентов, в сыворотке крови </w:t>
      </w:r>
      <w:r w:rsidR="00576060" w:rsidRPr="006549A7">
        <w:rPr>
          <w:rFonts w:ascii="Times New Roman" w:hAnsi="Times New Roman" w:cs="Times New Roman"/>
          <w:sz w:val="28"/>
          <w:szCs w:val="28"/>
        </w:rPr>
        <w:t xml:space="preserve">— содержание </w:t>
      </w:r>
      <w:r w:rsidRPr="006549A7">
        <w:rPr>
          <w:rFonts w:ascii="Times New Roman" w:hAnsi="Times New Roman" w:cs="Times New Roman"/>
          <w:sz w:val="28"/>
          <w:szCs w:val="28"/>
        </w:rPr>
        <w:t>мелатонина, гастрина, SH-групп, активност</w:t>
      </w:r>
      <w:r w:rsidR="00576060" w:rsidRPr="006549A7">
        <w:rPr>
          <w:rFonts w:ascii="Times New Roman" w:hAnsi="Times New Roman" w:cs="Times New Roman"/>
          <w:sz w:val="28"/>
          <w:szCs w:val="28"/>
        </w:rPr>
        <w:t>ь</w:t>
      </w:r>
      <w:r w:rsidRPr="006549A7">
        <w:rPr>
          <w:rFonts w:ascii="Times New Roman" w:hAnsi="Times New Roman" w:cs="Times New Roman"/>
          <w:sz w:val="28"/>
          <w:szCs w:val="28"/>
        </w:rPr>
        <w:t xml:space="preserve"> СОД, </w:t>
      </w:r>
      <w:r w:rsidR="00576060" w:rsidRPr="006549A7">
        <w:rPr>
          <w:rFonts w:ascii="Times New Roman" w:hAnsi="Times New Roman" w:cs="Times New Roman"/>
          <w:sz w:val="28"/>
          <w:szCs w:val="28"/>
        </w:rPr>
        <w:t>показатели</w:t>
      </w:r>
      <w:r w:rsidRPr="006549A7">
        <w:rPr>
          <w:rFonts w:ascii="Times New Roman" w:hAnsi="Times New Roman" w:cs="Times New Roman"/>
          <w:sz w:val="28"/>
          <w:szCs w:val="28"/>
        </w:rPr>
        <w:t xml:space="preserve"> рН-метрии в теле и антруме желудка.</w:t>
      </w:r>
    </w:p>
    <w:p w:rsidR="006C0217" w:rsidRPr="006549A7" w:rsidRDefault="006C0217" w:rsidP="006549A7">
      <w:pPr>
        <w:pStyle w:val="af2"/>
        <w:spacing w:after="0" w:line="360" w:lineRule="auto"/>
        <w:ind w:left="0" w:firstLine="709"/>
        <w:jc w:val="both"/>
        <w:rPr>
          <w:rFonts w:ascii="Times New Roman" w:hAnsi="Times New Roman" w:cs="Times New Roman"/>
          <w:sz w:val="28"/>
          <w:szCs w:val="28"/>
        </w:rPr>
      </w:pPr>
      <w:r w:rsidRPr="006549A7">
        <w:rPr>
          <w:rFonts w:ascii="Times New Roman" w:hAnsi="Times New Roman" w:cs="Times New Roman"/>
          <w:i/>
          <w:sz w:val="28"/>
          <w:szCs w:val="28"/>
        </w:rPr>
        <w:t>Методы исследования:</w:t>
      </w:r>
      <w:r w:rsidRPr="006549A7">
        <w:rPr>
          <w:rFonts w:ascii="Times New Roman" w:hAnsi="Times New Roman" w:cs="Times New Roman"/>
          <w:sz w:val="28"/>
          <w:szCs w:val="28"/>
        </w:rPr>
        <w:t xml:space="preserve"> </w:t>
      </w:r>
      <w:r w:rsidR="00520366">
        <w:rPr>
          <w:rFonts w:ascii="Times New Roman" w:hAnsi="Times New Roman"/>
          <w:sz w:val="28"/>
          <w:lang w:val="uk-UA"/>
        </w:rPr>
        <w:t>обще</w:t>
      </w:r>
      <w:r w:rsidR="009D29C8">
        <w:rPr>
          <w:rFonts w:ascii="Times New Roman" w:hAnsi="Times New Roman"/>
          <w:sz w:val="28"/>
          <w:lang w:val="uk-UA"/>
        </w:rPr>
        <w:t xml:space="preserve">клинические, лабораторные </w:t>
      </w:r>
      <w:r w:rsidR="00520366">
        <w:rPr>
          <w:rFonts w:ascii="Times New Roman" w:hAnsi="Times New Roman"/>
          <w:sz w:val="28"/>
          <w:lang w:val="uk-UA"/>
        </w:rPr>
        <w:t>(клинический, биохимический, колориметрический, иммуноферментн</w:t>
      </w:r>
      <w:r w:rsidR="00520366">
        <w:rPr>
          <w:rFonts w:ascii="Times New Roman" w:hAnsi="Times New Roman"/>
          <w:sz w:val="28"/>
        </w:rPr>
        <w:t>ый), инструментальные, психосоциометрический, аналитико-статистические</w:t>
      </w:r>
      <w:r w:rsidR="009D29C8" w:rsidRPr="00455403">
        <w:rPr>
          <w:rFonts w:ascii="Times New Roman" w:hAnsi="Times New Roman"/>
          <w:sz w:val="28"/>
          <w:lang w:val="uk-UA"/>
        </w:rPr>
        <w:t>.</w:t>
      </w:r>
    </w:p>
    <w:p w:rsidR="006C0217" w:rsidRPr="006549A7" w:rsidRDefault="006C0217" w:rsidP="006549A7">
      <w:pPr>
        <w:pStyle w:val="af2"/>
        <w:spacing w:after="0" w:line="360" w:lineRule="auto"/>
        <w:ind w:left="0" w:firstLine="709"/>
        <w:jc w:val="both"/>
        <w:rPr>
          <w:rFonts w:ascii="Times New Roman" w:hAnsi="Times New Roman" w:cs="Times New Roman"/>
          <w:sz w:val="28"/>
          <w:szCs w:val="28"/>
        </w:rPr>
      </w:pPr>
      <w:r w:rsidRPr="006549A7">
        <w:rPr>
          <w:rFonts w:ascii="Times New Roman" w:hAnsi="Times New Roman" w:cs="Times New Roman"/>
          <w:b/>
          <w:sz w:val="28"/>
          <w:szCs w:val="28"/>
        </w:rPr>
        <w:t xml:space="preserve">Научная новизна. </w:t>
      </w:r>
      <w:r w:rsidRPr="006549A7">
        <w:rPr>
          <w:rFonts w:ascii="Times New Roman" w:hAnsi="Times New Roman" w:cs="Times New Roman"/>
          <w:sz w:val="28"/>
          <w:szCs w:val="28"/>
        </w:rPr>
        <w:t xml:space="preserve">Впервые доказано, что одной из причин возникновения дисбаланса между факторами агрессии и защиты слизистой </w:t>
      </w:r>
      <w:r w:rsidR="00DF3FC7">
        <w:rPr>
          <w:rFonts w:ascii="Times New Roman" w:hAnsi="Times New Roman" w:cs="Times New Roman"/>
          <w:sz w:val="28"/>
          <w:szCs w:val="28"/>
          <w:lang w:val="uk-UA"/>
        </w:rPr>
        <w:t xml:space="preserve">оболочки </w:t>
      </w:r>
      <w:r w:rsidRPr="006549A7">
        <w:rPr>
          <w:rFonts w:ascii="Times New Roman" w:hAnsi="Times New Roman" w:cs="Times New Roman"/>
          <w:sz w:val="28"/>
          <w:szCs w:val="28"/>
        </w:rPr>
        <w:t>пищевода как одного из пусковых механизмов формирования ГЭРБ является снижение уровня мелатонина при одновременном повышении уровня гастрина, спровоцированных низким качеством жизни студентов.</w:t>
      </w:r>
    </w:p>
    <w:p w:rsidR="006C0217" w:rsidRPr="006549A7" w:rsidRDefault="006C0217" w:rsidP="006549A7">
      <w:pPr>
        <w:pStyle w:val="af2"/>
        <w:spacing w:after="0" w:line="360" w:lineRule="auto"/>
        <w:ind w:left="0" w:firstLine="709"/>
        <w:jc w:val="both"/>
        <w:rPr>
          <w:rFonts w:ascii="Times New Roman" w:hAnsi="Times New Roman" w:cs="Times New Roman"/>
          <w:sz w:val="28"/>
          <w:szCs w:val="28"/>
        </w:rPr>
      </w:pPr>
      <w:r w:rsidRPr="006549A7">
        <w:rPr>
          <w:rFonts w:ascii="Times New Roman" w:hAnsi="Times New Roman" w:cs="Times New Roman"/>
          <w:sz w:val="28"/>
          <w:szCs w:val="28"/>
        </w:rPr>
        <w:t xml:space="preserve">Установлено, что наличие у больных ГЭРБ сопутствующей ЖДА не только отягощает и изменяет клиническое течение заболевания (ведущим </w:t>
      </w:r>
      <w:r w:rsidR="007F3F69" w:rsidRPr="006549A7">
        <w:rPr>
          <w:rFonts w:ascii="Times New Roman" w:hAnsi="Times New Roman" w:cs="Times New Roman"/>
          <w:sz w:val="28"/>
          <w:szCs w:val="28"/>
        </w:rPr>
        <w:t>проявлением</w:t>
      </w:r>
      <w:r w:rsidRPr="006549A7">
        <w:rPr>
          <w:rFonts w:ascii="Times New Roman" w:hAnsi="Times New Roman" w:cs="Times New Roman"/>
          <w:sz w:val="28"/>
          <w:szCs w:val="28"/>
        </w:rPr>
        <w:t xml:space="preserve"> чаще является не изжога, а диспепсические расстройства</w:t>
      </w:r>
      <w:r w:rsidR="00007D15">
        <w:rPr>
          <w:rFonts w:ascii="Times New Roman" w:hAnsi="Times New Roman" w:cs="Times New Roman"/>
          <w:sz w:val="28"/>
          <w:szCs w:val="28"/>
        </w:rPr>
        <w:t xml:space="preserve"> [</w:t>
      </w:r>
      <w:r w:rsidR="00684B03">
        <w:rPr>
          <w:rFonts w:ascii="Times New Roman" w:hAnsi="Times New Roman" w:cs="Times New Roman"/>
          <w:sz w:val="28"/>
          <w:szCs w:val="28"/>
        </w:rPr>
        <w:fldChar w:fldCharType="begin"/>
      </w:r>
      <w:r w:rsidR="00007D15">
        <w:rPr>
          <w:rFonts w:ascii="Times New Roman" w:hAnsi="Times New Roman" w:cs="Times New Roman"/>
          <w:sz w:val="28"/>
          <w:szCs w:val="28"/>
        </w:rPr>
        <w:instrText xml:space="preserve"> REF _Ref428236636 \r \h </w:instrText>
      </w:r>
      <w:r w:rsidR="00684B03">
        <w:rPr>
          <w:rFonts w:ascii="Times New Roman" w:hAnsi="Times New Roman" w:cs="Times New Roman"/>
          <w:sz w:val="28"/>
          <w:szCs w:val="28"/>
        </w:rPr>
      </w:r>
      <w:r w:rsidR="00684B03">
        <w:rPr>
          <w:rFonts w:ascii="Times New Roman" w:hAnsi="Times New Roman" w:cs="Times New Roman"/>
          <w:sz w:val="28"/>
          <w:szCs w:val="28"/>
        </w:rPr>
        <w:fldChar w:fldCharType="separate"/>
      </w:r>
      <w:r w:rsidR="006B036C">
        <w:rPr>
          <w:rFonts w:ascii="Times New Roman" w:hAnsi="Times New Roman" w:cs="Times New Roman"/>
          <w:sz w:val="28"/>
          <w:szCs w:val="28"/>
        </w:rPr>
        <w:t>316</w:t>
      </w:r>
      <w:r w:rsidR="00684B03">
        <w:rPr>
          <w:rFonts w:ascii="Times New Roman" w:hAnsi="Times New Roman" w:cs="Times New Roman"/>
          <w:sz w:val="28"/>
          <w:szCs w:val="28"/>
        </w:rPr>
        <w:fldChar w:fldCharType="end"/>
      </w:r>
      <w:r w:rsidR="00007D15">
        <w:rPr>
          <w:rFonts w:ascii="Times New Roman" w:hAnsi="Times New Roman" w:cs="Times New Roman"/>
          <w:sz w:val="28"/>
          <w:szCs w:val="28"/>
        </w:rPr>
        <w:t>]</w:t>
      </w:r>
      <w:r w:rsidRPr="006549A7">
        <w:rPr>
          <w:rFonts w:ascii="Times New Roman" w:hAnsi="Times New Roman" w:cs="Times New Roman"/>
          <w:sz w:val="28"/>
          <w:szCs w:val="28"/>
        </w:rPr>
        <w:t xml:space="preserve">), но и вызывает более выраженные проявления дисбаланса не столько за счет повышения фактора агрессии, сколько за счет снижения фактора защитных свойств слизистой </w:t>
      </w:r>
      <w:r w:rsidR="007F3F69" w:rsidRPr="006549A7">
        <w:rPr>
          <w:rFonts w:ascii="Times New Roman" w:hAnsi="Times New Roman" w:cs="Times New Roman"/>
          <w:sz w:val="28"/>
          <w:szCs w:val="28"/>
        </w:rPr>
        <w:t xml:space="preserve">оболочки </w:t>
      </w:r>
      <w:r w:rsidRPr="006549A7">
        <w:rPr>
          <w:rFonts w:ascii="Times New Roman" w:hAnsi="Times New Roman" w:cs="Times New Roman"/>
          <w:sz w:val="28"/>
          <w:szCs w:val="28"/>
        </w:rPr>
        <w:t>пищевода, поскольку у них с большей степенью достоверности снижается уровень SH-групп и активност</w:t>
      </w:r>
      <w:r w:rsidR="007F3F69" w:rsidRPr="006549A7">
        <w:rPr>
          <w:rFonts w:ascii="Times New Roman" w:hAnsi="Times New Roman" w:cs="Times New Roman"/>
          <w:sz w:val="28"/>
          <w:szCs w:val="28"/>
        </w:rPr>
        <w:t>ь</w:t>
      </w:r>
      <w:r w:rsidRPr="006549A7">
        <w:rPr>
          <w:rFonts w:ascii="Times New Roman" w:hAnsi="Times New Roman" w:cs="Times New Roman"/>
          <w:sz w:val="28"/>
          <w:szCs w:val="28"/>
        </w:rPr>
        <w:t xml:space="preserve"> СОД.</w:t>
      </w:r>
    </w:p>
    <w:p w:rsidR="006C0217" w:rsidRPr="006549A7" w:rsidRDefault="006C0217" w:rsidP="006549A7">
      <w:pPr>
        <w:pStyle w:val="af2"/>
        <w:spacing w:after="0" w:line="360" w:lineRule="auto"/>
        <w:ind w:left="0" w:firstLine="709"/>
        <w:jc w:val="both"/>
        <w:rPr>
          <w:rFonts w:ascii="Times New Roman" w:hAnsi="Times New Roman" w:cs="Times New Roman"/>
          <w:sz w:val="28"/>
          <w:szCs w:val="28"/>
          <w:lang w:val="uk-UA"/>
        </w:rPr>
      </w:pPr>
      <w:r w:rsidRPr="006549A7">
        <w:rPr>
          <w:rFonts w:ascii="Times New Roman" w:hAnsi="Times New Roman" w:cs="Times New Roman"/>
          <w:sz w:val="28"/>
          <w:szCs w:val="28"/>
        </w:rPr>
        <w:t>Дано новое патогенетическое обоснование целесообразности включения даларгина в стандартную схему лечения больных ГЭРБ, и</w:t>
      </w:r>
      <w:r w:rsidR="007F3F69" w:rsidRPr="006549A7">
        <w:rPr>
          <w:rFonts w:ascii="Times New Roman" w:hAnsi="Times New Roman" w:cs="Times New Roman"/>
          <w:sz w:val="28"/>
          <w:szCs w:val="28"/>
        </w:rPr>
        <w:t>,</w:t>
      </w:r>
      <w:r w:rsidRPr="006549A7">
        <w:rPr>
          <w:rFonts w:ascii="Times New Roman" w:hAnsi="Times New Roman" w:cs="Times New Roman"/>
          <w:sz w:val="28"/>
          <w:szCs w:val="28"/>
        </w:rPr>
        <w:t xml:space="preserve"> прежде всего, с сопутствующей ЖДА. Научная новизна полученных результатов подтверждена государственным патентом Украины на полезную модель </w:t>
      </w:r>
      <w:r w:rsidR="007F3F69" w:rsidRPr="006549A7">
        <w:rPr>
          <w:rFonts w:ascii="Times New Roman" w:hAnsi="Times New Roman" w:cs="Times New Roman"/>
          <w:sz w:val="28"/>
          <w:szCs w:val="28"/>
        </w:rPr>
        <w:t xml:space="preserve">(Пат.  </w:t>
      </w:r>
      <w:r w:rsidRPr="006549A7">
        <w:rPr>
          <w:rFonts w:ascii="Times New Roman" w:hAnsi="Times New Roman" w:cs="Times New Roman"/>
          <w:sz w:val="28"/>
          <w:szCs w:val="28"/>
        </w:rPr>
        <w:t xml:space="preserve">56403 </w:t>
      </w:r>
      <w:r w:rsidR="007F3F69" w:rsidRPr="006549A7">
        <w:rPr>
          <w:rFonts w:ascii="Times New Roman" w:hAnsi="Times New Roman" w:cs="Times New Roman"/>
          <w:sz w:val="28"/>
          <w:szCs w:val="28"/>
        </w:rPr>
        <w:t>Україна</w:t>
      </w:r>
      <w:r w:rsidR="007F3F69" w:rsidRPr="006549A7">
        <w:rPr>
          <w:rFonts w:ascii="Times New Roman" w:hAnsi="Times New Roman" w:cs="Times New Roman"/>
          <w:sz w:val="28"/>
          <w:szCs w:val="28"/>
          <w:lang w:val="uk-UA"/>
        </w:rPr>
        <w:t>, МПК A61K 31/4045, A61P 1/04</w:t>
      </w:r>
      <w:r w:rsidR="007F3F69" w:rsidRPr="006549A7">
        <w:rPr>
          <w:rFonts w:ascii="Times New Roman" w:hAnsi="Times New Roman" w:cs="Times New Roman"/>
          <w:sz w:val="28"/>
          <w:szCs w:val="28"/>
        </w:rPr>
        <w:t>.</w:t>
      </w:r>
      <w:r w:rsidR="007F3F69" w:rsidRPr="006549A7">
        <w:rPr>
          <w:rFonts w:ascii="Times New Roman" w:hAnsi="Times New Roman" w:cs="Times New Roman"/>
          <w:sz w:val="28"/>
          <w:szCs w:val="28"/>
          <w:lang w:val="uk-UA"/>
        </w:rPr>
        <w:t xml:space="preserve"> Спосіб лікування гастроезофагеальної рефлюксної хвороби з супутньою залізодефіцитною </w:t>
      </w:r>
      <w:r w:rsidR="007F3F69" w:rsidRPr="006549A7">
        <w:rPr>
          <w:rFonts w:ascii="Times New Roman" w:hAnsi="Times New Roman" w:cs="Times New Roman"/>
          <w:sz w:val="28"/>
          <w:szCs w:val="28"/>
          <w:lang w:val="uk-UA"/>
        </w:rPr>
        <w:lastRenderedPageBreak/>
        <w:t>анемією в осіб молодого віку / Опарін</w:t>
      </w:r>
      <w:r w:rsidR="007F3F69" w:rsidRPr="006549A7">
        <w:rPr>
          <w:rFonts w:ascii="Times New Roman" w:hAnsi="Times New Roman" w:cs="Times New Roman"/>
          <w:sz w:val="28"/>
          <w:szCs w:val="28"/>
          <w:lang w:val="en-US"/>
        </w:rPr>
        <w:t> </w:t>
      </w:r>
      <w:r w:rsidR="007F3F69" w:rsidRPr="006549A7">
        <w:rPr>
          <w:rFonts w:ascii="Times New Roman" w:hAnsi="Times New Roman" w:cs="Times New Roman"/>
          <w:sz w:val="28"/>
          <w:szCs w:val="28"/>
          <w:lang w:val="uk-UA"/>
        </w:rPr>
        <w:t>О.</w:t>
      </w:r>
      <w:r w:rsidR="007F3F69" w:rsidRPr="006549A7">
        <w:rPr>
          <w:rFonts w:ascii="Times New Roman" w:hAnsi="Times New Roman" w:cs="Times New Roman"/>
          <w:sz w:val="28"/>
          <w:szCs w:val="28"/>
          <w:lang w:val="en-US"/>
        </w:rPr>
        <w:t> </w:t>
      </w:r>
      <w:r w:rsidR="007F3F69" w:rsidRPr="006549A7">
        <w:rPr>
          <w:rFonts w:ascii="Times New Roman" w:hAnsi="Times New Roman" w:cs="Times New Roman"/>
          <w:sz w:val="28"/>
          <w:szCs w:val="28"/>
          <w:lang w:val="uk-UA"/>
        </w:rPr>
        <w:t>А., Шаповалова</w:t>
      </w:r>
      <w:r w:rsidR="007F3F69" w:rsidRPr="006549A7">
        <w:rPr>
          <w:rFonts w:ascii="Times New Roman" w:hAnsi="Times New Roman" w:cs="Times New Roman"/>
          <w:sz w:val="28"/>
          <w:szCs w:val="28"/>
          <w:lang w:val="en-US"/>
        </w:rPr>
        <w:t> </w:t>
      </w:r>
      <w:r w:rsidR="007F3F69" w:rsidRPr="006549A7">
        <w:rPr>
          <w:rFonts w:ascii="Times New Roman" w:hAnsi="Times New Roman" w:cs="Times New Roman"/>
          <w:sz w:val="28"/>
          <w:szCs w:val="28"/>
          <w:lang w:val="uk-UA"/>
        </w:rPr>
        <w:t>О.</w:t>
      </w:r>
      <w:r w:rsidR="007F3F69" w:rsidRPr="006549A7">
        <w:rPr>
          <w:rFonts w:ascii="Times New Roman" w:hAnsi="Times New Roman" w:cs="Times New Roman"/>
          <w:sz w:val="28"/>
          <w:szCs w:val="28"/>
          <w:lang w:val="en-US"/>
        </w:rPr>
        <w:t> </w:t>
      </w:r>
      <w:r w:rsidR="007F3F69" w:rsidRPr="006549A7">
        <w:rPr>
          <w:rFonts w:ascii="Times New Roman" w:hAnsi="Times New Roman" w:cs="Times New Roman"/>
          <w:sz w:val="28"/>
          <w:szCs w:val="28"/>
          <w:lang w:val="uk-UA"/>
        </w:rPr>
        <w:t>Є., Лобунець</w:t>
      </w:r>
      <w:r w:rsidR="007F3F69" w:rsidRPr="006549A7">
        <w:rPr>
          <w:rFonts w:ascii="Times New Roman" w:hAnsi="Times New Roman" w:cs="Times New Roman"/>
          <w:sz w:val="28"/>
          <w:szCs w:val="28"/>
          <w:lang w:val="en-US"/>
        </w:rPr>
        <w:t> </w:t>
      </w:r>
      <w:r w:rsidR="007F3F69" w:rsidRPr="006549A7">
        <w:rPr>
          <w:rFonts w:ascii="Times New Roman" w:hAnsi="Times New Roman" w:cs="Times New Roman"/>
          <w:sz w:val="28"/>
          <w:szCs w:val="28"/>
          <w:lang w:val="uk-UA"/>
        </w:rPr>
        <w:t>О.</w:t>
      </w:r>
      <w:r w:rsidR="007F3F69" w:rsidRPr="006549A7">
        <w:rPr>
          <w:rFonts w:ascii="Times New Roman" w:hAnsi="Times New Roman" w:cs="Times New Roman"/>
          <w:sz w:val="28"/>
          <w:szCs w:val="28"/>
          <w:lang w:val="en-US"/>
        </w:rPr>
        <w:t> </w:t>
      </w:r>
      <w:r w:rsidR="007F3F69" w:rsidRPr="006549A7">
        <w:rPr>
          <w:rFonts w:ascii="Times New Roman" w:hAnsi="Times New Roman" w:cs="Times New Roman"/>
          <w:sz w:val="28"/>
          <w:szCs w:val="28"/>
          <w:lang w:val="uk-UA"/>
        </w:rPr>
        <w:t>О., Лаврова Н.</w:t>
      </w:r>
      <w:r w:rsidR="007F3F69" w:rsidRPr="006549A7">
        <w:rPr>
          <w:rFonts w:ascii="Times New Roman" w:hAnsi="Times New Roman" w:cs="Times New Roman"/>
          <w:sz w:val="28"/>
          <w:szCs w:val="28"/>
          <w:lang w:val="en-US"/>
        </w:rPr>
        <w:t> </w:t>
      </w:r>
      <w:r w:rsidR="007F3F69" w:rsidRPr="006549A7">
        <w:rPr>
          <w:rFonts w:ascii="Times New Roman" w:hAnsi="Times New Roman" w:cs="Times New Roman"/>
          <w:sz w:val="28"/>
          <w:szCs w:val="28"/>
          <w:lang w:val="uk-UA"/>
        </w:rPr>
        <w:t>В., Двояшкіна Ю.</w:t>
      </w:r>
      <w:r w:rsidR="007F3F69" w:rsidRPr="006549A7">
        <w:rPr>
          <w:rFonts w:ascii="Times New Roman" w:hAnsi="Times New Roman" w:cs="Times New Roman"/>
          <w:sz w:val="28"/>
          <w:szCs w:val="28"/>
          <w:lang w:val="en-US"/>
        </w:rPr>
        <w:t> </w:t>
      </w:r>
      <w:r w:rsidR="007F3F69" w:rsidRPr="006549A7">
        <w:rPr>
          <w:rFonts w:ascii="Times New Roman" w:hAnsi="Times New Roman" w:cs="Times New Roman"/>
          <w:sz w:val="28"/>
          <w:szCs w:val="28"/>
          <w:lang w:val="uk-UA"/>
        </w:rPr>
        <w:t>І. ; заявник і патентовласник Харківська медична академія післядипломної освіти. — u201008697; заявл. 12.07.2010; опубл. 10.01.2011, бюл. № 1</w:t>
      </w:r>
      <w:r w:rsidR="00BD4C1C" w:rsidRPr="006549A7">
        <w:rPr>
          <w:rFonts w:ascii="Times New Roman" w:hAnsi="Times New Roman" w:cs="Times New Roman"/>
          <w:sz w:val="28"/>
          <w:szCs w:val="28"/>
          <w:lang w:val="uk-UA"/>
        </w:rPr>
        <w:t>).</w:t>
      </w:r>
    </w:p>
    <w:p w:rsidR="006C0217" w:rsidRPr="00A51027" w:rsidRDefault="006C0217" w:rsidP="006549A7">
      <w:pPr>
        <w:pStyle w:val="af2"/>
        <w:spacing w:after="0" w:line="360" w:lineRule="auto"/>
        <w:ind w:left="0" w:firstLine="709"/>
        <w:jc w:val="both"/>
        <w:rPr>
          <w:rFonts w:ascii="Times New Roman" w:hAnsi="Times New Roman" w:cs="Times New Roman"/>
          <w:sz w:val="28"/>
          <w:szCs w:val="28"/>
          <w:lang w:val="uk-UA"/>
        </w:rPr>
      </w:pPr>
      <w:r w:rsidRPr="006549A7">
        <w:rPr>
          <w:rFonts w:ascii="Times New Roman" w:hAnsi="Times New Roman" w:cs="Times New Roman"/>
          <w:b/>
          <w:sz w:val="28"/>
          <w:szCs w:val="28"/>
        </w:rPr>
        <w:t xml:space="preserve">Практическое значение полученных результатов. </w:t>
      </w:r>
      <w:r w:rsidR="000A5602">
        <w:rPr>
          <w:rFonts w:ascii="Times New Roman" w:hAnsi="Times New Roman" w:cs="Times New Roman"/>
          <w:sz w:val="28"/>
          <w:szCs w:val="28"/>
        </w:rPr>
        <w:t xml:space="preserve">Оптимизации диагностики сочетанной патологии способствует разработанный </w:t>
      </w:r>
      <w:r w:rsidRPr="006549A7">
        <w:rPr>
          <w:rFonts w:ascii="Times New Roman" w:hAnsi="Times New Roman" w:cs="Times New Roman"/>
          <w:sz w:val="28"/>
          <w:szCs w:val="28"/>
        </w:rPr>
        <w:t>комплекс клинико-лабораторных и инструментальных исследований</w:t>
      </w:r>
      <w:r w:rsidR="000A5602">
        <w:rPr>
          <w:rFonts w:ascii="Times New Roman" w:hAnsi="Times New Roman" w:cs="Times New Roman"/>
          <w:sz w:val="28"/>
          <w:szCs w:val="28"/>
        </w:rPr>
        <w:t>, который</w:t>
      </w:r>
      <w:r w:rsidRPr="006549A7">
        <w:rPr>
          <w:rFonts w:ascii="Times New Roman" w:hAnsi="Times New Roman" w:cs="Times New Roman"/>
          <w:sz w:val="28"/>
          <w:szCs w:val="28"/>
        </w:rPr>
        <w:t xml:space="preserve"> можно применять в качестве маркеров выявления особенностей течения ГЭРБ и прогнозирования развития при ней сопутствующей ЖДА</w:t>
      </w:r>
      <w:r w:rsidR="00FD7F1F">
        <w:rPr>
          <w:rFonts w:ascii="Times New Roman" w:hAnsi="Times New Roman" w:cs="Times New Roman"/>
          <w:sz w:val="28"/>
          <w:szCs w:val="28"/>
          <w:lang w:val="uk-UA"/>
        </w:rPr>
        <w:t>.</w:t>
      </w:r>
    </w:p>
    <w:p w:rsidR="006C0217" w:rsidRPr="006549A7" w:rsidRDefault="00FD7F1F" w:rsidP="006549A7">
      <w:pPr>
        <w:pStyle w:val="af2"/>
        <w:spacing w:after="0" w:line="360" w:lineRule="auto"/>
        <w:ind w:left="0" w:firstLine="709"/>
        <w:jc w:val="both"/>
        <w:rPr>
          <w:rFonts w:ascii="Times New Roman" w:hAnsi="Times New Roman" w:cs="Times New Roman"/>
          <w:sz w:val="28"/>
          <w:szCs w:val="28"/>
        </w:rPr>
      </w:pPr>
      <w:r w:rsidRPr="00FD7F1F">
        <w:rPr>
          <w:rFonts w:ascii="Times New Roman" w:hAnsi="Times New Roman" w:cs="Times New Roman"/>
          <w:sz w:val="28"/>
          <w:szCs w:val="28"/>
        </w:rPr>
        <w:t xml:space="preserve">Дополнительное включение </w:t>
      </w:r>
      <w:r>
        <w:rPr>
          <w:rFonts w:ascii="Times New Roman" w:hAnsi="Times New Roman" w:cs="Times New Roman"/>
          <w:sz w:val="28"/>
          <w:szCs w:val="28"/>
          <w:lang w:val="uk-UA"/>
        </w:rPr>
        <w:t xml:space="preserve">в стандартную схему лечения </w:t>
      </w:r>
      <w:r w:rsidRPr="00FD7F1F">
        <w:rPr>
          <w:rFonts w:ascii="Times New Roman" w:hAnsi="Times New Roman" w:cs="Times New Roman"/>
          <w:sz w:val="28"/>
          <w:szCs w:val="28"/>
        </w:rPr>
        <w:t>препарата даларгин по 1 мг/мл внутримышечно (в/м) в течение трех недель</w:t>
      </w:r>
      <w:r>
        <w:rPr>
          <w:rFonts w:ascii="Times New Roman" w:hAnsi="Times New Roman" w:cs="Times New Roman"/>
          <w:sz w:val="28"/>
          <w:szCs w:val="28"/>
          <w:lang w:val="uk-UA"/>
        </w:rPr>
        <w:t xml:space="preserve"> </w:t>
      </w:r>
      <w:r w:rsidR="00D97E55">
        <w:rPr>
          <w:rFonts w:ascii="Times New Roman" w:hAnsi="Times New Roman" w:cs="Times New Roman"/>
          <w:sz w:val="28"/>
          <w:szCs w:val="28"/>
          <w:lang w:val="uk-UA"/>
        </w:rPr>
        <w:t xml:space="preserve">способствует повышению эффективности лечения и качества жизни больных </w:t>
      </w:r>
      <w:r w:rsidR="006C0217" w:rsidRPr="006549A7">
        <w:rPr>
          <w:rFonts w:ascii="Times New Roman" w:hAnsi="Times New Roman" w:cs="Times New Roman"/>
          <w:sz w:val="28"/>
          <w:szCs w:val="28"/>
        </w:rPr>
        <w:t xml:space="preserve">ГЭРБ </w:t>
      </w:r>
      <w:r w:rsidR="00D97E55">
        <w:rPr>
          <w:rFonts w:ascii="Times New Roman" w:hAnsi="Times New Roman" w:cs="Times New Roman"/>
          <w:sz w:val="28"/>
          <w:szCs w:val="28"/>
        </w:rPr>
        <w:t xml:space="preserve">без сочетанной патологии и с сопутстсвующей </w:t>
      </w:r>
      <w:r w:rsidR="006C0217" w:rsidRPr="006549A7">
        <w:rPr>
          <w:rFonts w:ascii="Times New Roman" w:hAnsi="Times New Roman" w:cs="Times New Roman"/>
          <w:sz w:val="28"/>
          <w:szCs w:val="28"/>
        </w:rPr>
        <w:t>ЖДА.</w:t>
      </w:r>
    </w:p>
    <w:p w:rsidR="006C0217" w:rsidRPr="006549A7" w:rsidRDefault="00EF398C" w:rsidP="006549A7">
      <w:pPr>
        <w:pStyle w:val="af2"/>
        <w:spacing w:after="0" w:line="360" w:lineRule="auto"/>
        <w:ind w:left="0" w:firstLine="709"/>
        <w:jc w:val="both"/>
        <w:rPr>
          <w:rFonts w:ascii="Times New Roman" w:hAnsi="Times New Roman" w:cs="Times New Roman"/>
          <w:b/>
          <w:sz w:val="28"/>
          <w:szCs w:val="28"/>
        </w:rPr>
      </w:pPr>
      <w:r>
        <w:rPr>
          <w:rFonts w:ascii="Times New Roman" w:hAnsi="Times New Roman" w:cs="Times New Roman"/>
          <w:sz w:val="28"/>
          <w:szCs w:val="28"/>
        </w:rPr>
        <w:t>Н</w:t>
      </w:r>
      <w:r w:rsidR="006C0217" w:rsidRPr="006549A7">
        <w:rPr>
          <w:rFonts w:ascii="Times New Roman" w:hAnsi="Times New Roman" w:cs="Times New Roman"/>
          <w:sz w:val="28"/>
          <w:szCs w:val="28"/>
        </w:rPr>
        <w:t xml:space="preserve">аблюдение в динамике </w:t>
      </w:r>
      <w:r>
        <w:rPr>
          <w:rFonts w:ascii="Times New Roman" w:hAnsi="Times New Roman" w:cs="Times New Roman"/>
          <w:sz w:val="28"/>
          <w:szCs w:val="28"/>
        </w:rPr>
        <w:t xml:space="preserve">лечения </w:t>
      </w:r>
      <w:r w:rsidR="006C0217" w:rsidRPr="006549A7">
        <w:rPr>
          <w:rFonts w:ascii="Times New Roman" w:hAnsi="Times New Roman" w:cs="Times New Roman"/>
          <w:sz w:val="28"/>
          <w:szCs w:val="28"/>
        </w:rPr>
        <w:t xml:space="preserve">за спектром изучаемых показателей </w:t>
      </w:r>
      <w:r>
        <w:rPr>
          <w:rFonts w:ascii="Times New Roman" w:hAnsi="Times New Roman" w:cs="Times New Roman"/>
          <w:sz w:val="28"/>
          <w:szCs w:val="28"/>
        </w:rPr>
        <w:t xml:space="preserve">целесообразно </w:t>
      </w:r>
      <w:r w:rsidR="006C0217" w:rsidRPr="006549A7">
        <w:rPr>
          <w:rFonts w:ascii="Times New Roman" w:hAnsi="Times New Roman" w:cs="Times New Roman"/>
          <w:sz w:val="28"/>
          <w:szCs w:val="28"/>
        </w:rPr>
        <w:t>использовать в качестве объективной дополнительной оценки эффективности проводимой терапии.</w:t>
      </w:r>
    </w:p>
    <w:p w:rsidR="006C0217" w:rsidRPr="006549A7" w:rsidRDefault="006C0217" w:rsidP="006549A7">
      <w:pPr>
        <w:pStyle w:val="af2"/>
        <w:spacing w:after="0" w:line="360" w:lineRule="auto"/>
        <w:ind w:left="0" w:firstLine="709"/>
        <w:jc w:val="both"/>
        <w:rPr>
          <w:rFonts w:ascii="Times New Roman" w:hAnsi="Times New Roman" w:cs="Times New Roman"/>
          <w:sz w:val="28"/>
          <w:szCs w:val="28"/>
        </w:rPr>
      </w:pPr>
      <w:r w:rsidRPr="006549A7">
        <w:rPr>
          <w:rFonts w:ascii="Times New Roman" w:hAnsi="Times New Roman" w:cs="Times New Roman"/>
          <w:sz w:val="28"/>
          <w:szCs w:val="28"/>
        </w:rPr>
        <w:t>Результаты исследований внедрены в практическую деятельность следующих терапевтических и гастроэнтерологических отделений стационаров и поликлиник: К</w:t>
      </w:r>
      <w:r w:rsidR="00D62266" w:rsidRPr="006549A7">
        <w:rPr>
          <w:rFonts w:ascii="Times New Roman" w:hAnsi="Times New Roman" w:cs="Times New Roman"/>
          <w:sz w:val="28"/>
          <w:szCs w:val="28"/>
        </w:rPr>
        <w:t>У</w:t>
      </w:r>
      <w:r w:rsidRPr="006549A7">
        <w:rPr>
          <w:rFonts w:ascii="Times New Roman" w:hAnsi="Times New Roman" w:cs="Times New Roman"/>
          <w:sz w:val="28"/>
          <w:szCs w:val="28"/>
        </w:rPr>
        <w:t>ОЗ «</w:t>
      </w:r>
      <w:r w:rsidRPr="006549A7">
        <w:rPr>
          <w:rFonts w:ascii="Times New Roman" w:hAnsi="Times New Roman" w:cs="Times New Roman"/>
          <w:sz w:val="28"/>
          <w:szCs w:val="28"/>
          <w:lang w:val="uk-UA"/>
        </w:rPr>
        <w:t>Хар</w:t>
      </w:r>
      <w:r w:rsidR="00D62266" w:rsidRPr="006549A7">
        <w:rPr>
          <w:rFonts w:ascii="Times New Roman" w:hAnsi="Times New Roman" w:cs="Times New Roman"/>
          <w:sz w:val="28"/>
          <w:szCs w:val="28"/>
          <w:lang w:val="uk-UA"/>
        </w:rPr>
        <w:t>ь</w:t>
      </w:r>
      <w:r w:rsidRPr="006549A7">
        <w:rPr>
          <w:rFonts w:ascii="Times New Roman" w:hAnsi="Times New Roman" w:cs="Times New Roman"/>
          <w:sz w:val="28"/>
          <w:szCs w:val="28"/>
          <w:lang w:val="uk-UA"/>
        </w:rPr>
        <w:t>к</w:t>
      </w:r>
      <w:r w:rsidR="00D62266" w:rsidRPr="006549A7">
        <w:rPr>
          <w:rFonts w:ascii="Times New Roman" w:hAnsi="Times New Roman" w:cs="Times New Roman"/>
          <w:sz w:val="28"/>
          <w:szCs w:val="28"/>
          <w:lang w:val="uk-UA"/>
        </w:rPr>
        <w:t>овс</w:t>
      </w:r>
      <w:r w:rsidRPr="006549A7">
        <w:rPr>
          <w:rFonts w:ascii="Times New Roman" w:hAnsi="Times New Roman" w:cs="Times New Roman"/>
          <w:sz w:val="28"/>
          <w:szCs w:val="28"/>
          <w:lang w:val="uk-UA"/>
        </w:rPr>
        <w:t>ка</w:t>
      </w:r>
      <w:r w:rsidR="00D62266" w:rsidRPr="006549A7">
        <w:rPr>
          <w:rFonts w:ascii="Times New Roman" w:hAnsi="Times New Roman" w:cs="Times New Roman"/>
          <w:sz w:val="28"/>
          <w:szCs w:val="28"/>
          <w:lang w:val="uk-UA"/>
        </w:rPr>
        <w:t>я</w:t>
      </w:r>
      <w:r w:rsidRPr="006549A7">
        <w:rPr>
          <w:rFonts w:ascii="Times New Roman" w:hAnsi="Times New Roman" w:cs="Times New Roman"/>
          <w:sz w:val="28"/>
          <w:szCs w:val="28"/>
          <w:lang w:val="uk-UA"/>
        </w:rPr>
        <w:t xml:space="preserve"> </w:t>
      </w:r>
      <w:r w:rsidR="00D62266" w:rsidRPr="006549A7">
        <w:rPr>
          <w:rFonts w:ascii="Times New Roman" w:hAnsi="Times New Roman" w:cs="Times New Roman"/>
          <w:sz w:val="28"/>
          <w:szCs w:val="28"/>
          <w:lang w:val="uk-UA"/>
        </w:rPr>
        <w:t xml:space="preserve">городская больница </w:t>
      </w:r>
      <w:r w:rsidRPr="006549A7">
        <w:rPr>
          <w:rFonts w:ascii="Times New Roman" w:hAnsi="Times New Roman" w:cs="Times New Roman"/>
          <w:sz w:val="28"/>
          <w:szCs w:val="28"/>
          <w:lang w:val="uk-UA"/>
        </w:rPr>
        <w:t>№</w:t>
      </w:r>
      <w:r w:rsidR="00D62266" w:rsidRPr="006549A7">
        <w:rPr>
          <w:rFonts w:ascii="Times New Roman" w:hAnsi="Times New Roman" w:cs="Times New Roman"/>
          <w:sz w:val="28"/>
          <w:szCs w:val="28"/>
          <w:lang w:val="uk-UA"/>
        </w:rPr>
        <w:t> </w:t>
      </w:r>
      <w:r w:rsidRPr="006549A7">
        <w:rPr>
          <w:rFonts w:ascii="Times New Roman" w:hAnsi="Times New Roman" w:cs="Times New Roman"/>
          <w:sz w:val="28"/>
          <w:szCs w:val="28"/>
          <w:lang w:val="uk-UA"/>
        </w:rPr>
        <w:t>7</w:t>
      </w:r>
      <w:r w:rsidRPr="006549A7">
        <w:rPr>
          <w:rFonts w:ascii="Times New Roman" w:hAnsi="Times New Roman" w:cs="Times New Roman"/>
          <w:sz w:val="28"/>
          <w:szCs w:val="28"/>
        </w:rPr>
        <w:t>», Харьковская городская студенческая больница, Балаклейская центральная районная больница, К</w:t>
      </w:r>
      <w:r w:rsidR="00D62266" w:rsidRPr="006549A7">
        <w:rPr>
          <w:rFonts w:ascii="Times New Roman" w:hAnsi="Times New Roman" w:cs="Times New Roman"/>
          <w:sz w:val="28"/>
          <w:szCs w:val="28"/>
        </w:rPr>
        <w:t>У</w:t>
      </w:r>
      <w:r w:rsidRPr="006549A7">
        <w:rPr>
          <w:rFonts w:ascii="Times New Roman" w:hAnsi="Times New Roman" w:cs="Times New Roman"/>
          <w:sz w:val="28"/>
          <w:szCs w:val="28"/>
        </w:rPr>
        <w:t>ОЗ областной госпиталь для инвалидов войны.</w:t>
      </w:r>
    </w:p>
    <w:p w:rsidR="006C0217" w:rsidRPr="006549A7" w:rsidRDefault="006C0217" w:rsidP="006549A7">
      <w:pPr>
        <w:pStyle w:val="af2"/>
        <w:spacing w:after="0" w:line="360" w:lineRule="auto"/>
        <w:ind w:left="0" w:firstLine="709"/>
        <w:jc w:val="both"/>
        <w:rPr>
          <w:rFonts w:ascii="Times New Roman" w:hAnsi="Times New Roman" w:cs="Times New Roman"/>
          <w:sz w:val="28"/>
          <w:szCs w:val="28"/>
        </w:rPr>
      </w:pPr>
      <w:r w:rsidRPr="006549A7">
        <w:rPr>
          <w:rFonts w:ascii="Times New Roman" w:hAnsi="Times New Roman" w:cs="Times New Roman"/>
          <w:sz w:val="28"/>
          <w:szCs w:val="28"/>
        </w:rPr>
        <w:t xml:space="preserve">Результаты работы используются в учебном процессе на кафедре терапии, ревматологии и клинической фармакологии Харьковской </w:t>
      </w:r>
      <w:r w:rsidR="00D62266" w:rsidRPr="006549A7">
        <w:rPr>
          <w:rFonts w:ascii="Times New Roman" w:hAnsi="Times New Roman" w:cs="Times New Roman"/>
          <w:sz w:val="28"/>
          <w:szCs w:val="28"/>
        </w:rPr>
        <w:t xml:space="preserve">медицинской </w:t>
      </w:r>
      <w:r w:rsidRPr="006549A7">
        <w:rPr>
          <w:rFonts w:ascii="Times New Roman" w:hAnsi="Times New Roman" w:cs="Times New Roman"/>
          <w:sz w:val="28"/>
          <w:szCs w:val="28"/>
        </w:rPr>
        <w:t>академии последипломного образования. По результатам исследований выдан</w:t>
      </w:r>
      <w:r w:rsidR="00B04520">
        <w:rPr>
          <w:rFonts w:ascii="Times New Roman" w:hAnsi="Times New Roman" w:cs="Times New Roman"/>
          <w:sz w:val="28"/>
          <w:szCs w:val="28"/>
          <w:lang w:val="uk-UA"/>
        </w:rPr>
        <w:t>о</w:t>
      </w:r>
      <w:r w:rsidRPr="006549A7">
        <w:rPr>
          <w:rFonts w:ascii="Times New Roman" w:hAnsi="Times New Roman" w:cs="Times New Roman"/>
          <w:sz w:val="28"/>
          <w:szCs w:val="28"/>
        </w:rPr>
        <w:t xml:space="preserve"> </w:t>
      </w:r>
      <w:r w:rsidR="00B04520">
        <w:rPr>
          <w:rFonts w:ascii="Times New Roman" w:hAnsi="Times New Roman" w:cs="Times New Roman"/>
          <w:sz w:val="28"/>
          <w:szCs w:val="28"/>
          <w:lang w:val="uk-UA"/>
        </w:rPr>
        <w:t>и</w:t>
      </w:r>
      <w:r w:rsidRPr="006549A7">
        <w:rPr>
          <w:rFonts w:ascii="Times New Roman" w:hAnsi="Times New Roman" w:cs="Times New Roman"/>
          <w:sz w:val="28"/>
          <w:szCs w:val="28"/>
        </w:rPr>
        <w:t>нформационн</w:t>
      </w:r>
      <w:r w:rsidR="00B04520">
        <w:rPr>
          <w:rFonts w:ascii="Times New Roman" w:hAnsi="Times New Roman" w:cs="Times New Roman"/>
          <w:sz w:val="28"/>
          <w:szCs w:val="28"/>
          <w:lang w:val="uk-UA"/>
        </w:rPr>
        <w:t>ое</w:t>
      </w:r>
      <w:r w:rsidRPr="006549A7">
        <w:rPr>
          <w:rFonts w:ascii="Times New Roman" w:hAnsi="Times New Roman" w:cs="Times New Roman"/>
          <w:sz w:val="28"/>
          <w:szCs w:val="28"/>
        </w:rPr>
        <w:t xml:space="preserve"> </w:t>
      </w:r>
      <w:r w:rsidR="00B04520">
        <w:rPr>
          <w:rFonts w:ascii="Times New Roman" w:hAnsi="Times New Roman" w:cs="Times New Roman"/>
          <w:sz w:val="28"/>
          <w:szCs w:val="28"/>
          <w:lang w:val="uk-UA"/>
        </w:rPr>
        <w:t>письмо</w:t>
      </w:r>
      <w:r w:rsidRPr="006549A7">
        <w:rPr>
          <w:rFonts w:ascii="Times New Roman" w:hAnsi="Times New Roman" w:cs="Times New Roman"/>
          <w:sz w:val="28"/>
          <w:szCs w:val="28"/>
        </w:rPr>
        <w:t xml:space="preserve"> </w:t>
      </w:r>
      <w:r w:rsidR="003C5031">
        <w:rPr>
          <w:rFonts w:ascii="Times New Roman" w:hAnsi="Times New Roman"/>
          <w:sz w:val="28"/>
          <w:szCs w:val="28"/>
          <w:lang w:val="uk-UA"/>
        </w:rPr>
        <w:t>(</w:t>
      </w:r>
      <w:r w:rsidR="003C5031" w:rsidRPr="006549A7">
        <w:rPr>
          <w:rFonts w:ascii="Times New Roman" w:hAnsi="Times New Roman" w:cs="Times New Roman"/>
          <w:sz w:val="28"/>
          <w:szCs w:val="28"/>
          <w:lang w:val="uk-UA"/>
        </w:rPr>
        <w:t>Засіб діагностики гастроезофагеальної рефл</w:t>
      </w:r>
      <w:r w:rsidR="00F12817">
        <w:rPr>
          <w:rFonts w:ascii="Times New Roman" w:hAnsi="Times New Roman" w:cs="Times New Roman"/>
          <w:sz w:val="28"/>
          <w:szCs w:val="28"/>
          <w:lang w:val="uk-UA"/>
        </w:rPr>
        <w:t>ю</w:t>
      </w:r>
      <w:r w:rsidR="003C5031" w:rsidRPr="006549A7">
        <w:rPr>
          <w:rFonts w:ascii="Times New Roman" w:hAnsi="Times New Roman" w:cs="Times New Roman"/>
          <w:sz w:val="28"/>
          <w:szCs w:val="28"/>
          <w:lang w:val="uk-UA"/>
        </w:rPr>
        <w:t>ксної хвороби із супутньою залізодефіцитною анемією</w:t>
      </w:r>
      <w:r w:rsidR="003C5031">
        <w:rPr>
          <w:rFonts w:ascii="Times New Roman" w:hAnsi="Times New Roman"/>
          <w:sz w:val="28"/>
          <w:szCs w:val="28"/>
          <w:lang w:val="uk-UA"/>
        </w:rPr>
        <w:t xml:space="preserve"> /</w:t>
      </w:r>
      <w:r w:rsidR="003C5031" w:rsidRPr="006549A7">
        <w:rPr>
          <w:rFonts w:ascii="Times New Roman" w:hAnsi="Times New Roman" w:cs="Times New Roman"/>
          <w:sz w:val="28"/>
          <w:szCs w:val="28"/>
          <w:lang w:val="uk-UA"/>
        </w:rPr>
        <w:t xml:space="preserve"> Опар</w:t>
      </w:r>
      <w:r w:rsidR="003C5031">
        <w:rPr>
          <w:rFonts w:ascii="Times New Roman" w:hAnsi="Times New Roman"/>
          <w:sz w:val="28"/>
          <w:szCs w:val="28"/>
          <w:lang w:val="uk-UA"/>
        </w:rPr>
        <w:t>і</w:t>
      </w:r>
      <w:r w:rsidR="003C5031" w:rsidRPr="006549A7">
        <w:rPr>
          <w:rFonts w:ascii="Times New Roman" w:hAnsi="Times New Roman" w:cs="Times New Roman"/>
          <w:sz w:val="28"/>
          <w:szCs w:val="28"/>
          <w:lang w:val="uk-UA"/>
        </w:rPr>
        <w:t>н А. Г., Опар</w:t>
      </w:r>
      <w:r w:rsidR="003C5031">
        <w:rPr>
          <w:rFonts w:ascii="Times New Roman" w:hAnsi="Times New Roman"/>
          <w:sz w:val="28"/>
          <w:szCs w:val="28"/>
          <w:lang w:val="uk-UA"/>
        </w:rPr>
        <w:t>і</w:t>
      </w:r>
      <w:r w:rsidR="003C5031" w:rsidRPr="006549A7">
        <w:rPr>
          <w:rFonts w:ascii="Times New Roman" w:hAnsi="Times New Roman" w:cs="Times New Roman"/>
          <w:sz w:val="28"/>
          <w:szCs w:val="28"/>
          <w:lang w:val="uk-UA"/>
        </w:rPr>
        <w:t xml:space="preserve">н </w:t>
      </w:r>
      <w:r w:rsidR="003C5031">
        <w:rPr>
          <w:rFonts w:ascii="Times New Roman" w:hAnsi="Times New Roman"/>
          <w:sz w:val="28"/>
          <w:szCs w:val="28"/>
          <w:lang w:val="uk-UA"/>
        </w:rPr>
        <w:t>О</w:t>
      </w:r>
      <w:r w:rsidR="003C5031" w:rsidRPr="006549A7">
        <w:rPr>
          <w:rFonts w:ascii="Times New Roman" w:hAnsi="Times New Roman" w:cs="Times New Roman"/>
          <w:sz w:val="28"/>
          <w:szCs w:val="28"/>
          <w:lang w:val="uk-UA"/>
        </w:rPr>
        <w:t>. А., Шаповалова</w:t>
      </w:r>
      <w:r w:rsidR="003C5031">
        <w:rPr>
          <w:rFonts w:ascii="Times New Roman" w:hAnsi="Times New Roman"/>
          <w:sz w:val="28"/>
          <w:szCs w:val="28"/>
          <w:lang w:val="uk-UA"/>
        </w:rPr>
        <w:t> </w:t>
      </w:r>
      <w:r w:rsidR="003C5031" w:rsidRPr="006549A7">
        <w:rPr>
          <w:rFonts w:ascii="Times New Roman" w:hAnsi="Times New Roman" w:cs="Times New Roman"/>
          <w:sz w:val="28"/>
          <w:szCs w:val="28"/>
          <w:lang w:val="uk-UA"/>
        </w:rPr>
        <w:t>О. </w:t>
      </w:r>
      <w:r w:rsidR="003C5031">
        <w:rPr>
          <w:rFonts w:ascii="Times New Roman" w:hAnsi="Times New Roman"/>
          <w:sz w:val="28"/>
          <w:szCs w:val="28"/>
          <w:lang w:val="uk-UA"/>
        </w:rPr>
        <w:t>Є</w:t>
      </w:r>
      <w:r w:rsidR="003C5031" w:rsidRPr="006549A7">
        <w:rPr>
          <w:rFonts w:ascii="Times New Roman" w:hAnsi="Times New Roman" w:cs="Times New Roman"/>
          <w:sz w:val="28"/>
          <w:szCs w:val="28"/>
          <w:lang w:val="uk-UA"/>
        </w:rPr>
        <w:t>.</w:t>
      </w:r>
      <w:r w:rsidR="003C5031">
        <w:rPr>
          <w:rFonts w:ascii="Times New Roman" w:hAnsi="Times New Roman"/>
          <w:sz w:val="28"/>
          <w:szCs w:val="28"/>
          <w:lang w:val="uk-UA"/>
        </w:rPr>
        <w:t xml:space="preserve"> — К. : </w:t>
      </w:r>
      <w:r w:rsidR="003C5031" w:rsidRPr="00232C6F">
        <w:rPr>
          <w:rFonts w:ascii="Times New Roman" w:hAnsi="Times New Roman"/>
          <w:sz w:val="28"/>
          <w:szCs w:val="28"/>
          <w:lang w:val="uk-UA"/>
        </w:rPr>
        <w:t>Укрмедпатентінформ,</w:t>
      </w:r>
      <w:r w:rsidR="003C5031" w:rsidRPr="006549A7">
        <w:rPr>
          <w:rFonts w:ascii="Times New Roman" w:hAnsi="Times New Roman" w:cs="Times New Roman"/>
          <w:sz w:val="28"/>
          <w:szCs w:val="28"/>
          <w:lang w:val="uk-UA"/>
        </w:rPr>
        <w:t xml:space="preserve"> 2011</w:t>
      </w:r>
      <w:r w:rsidR="003C5031">
        <w:rPr>
          <w:rFonts w:ascii="Times New Roman" w:hAnsi="Times New Roman"/>
          <w:sz w:val="28"/>
          <w:szCs w:val="28"/>
          <w:lang w:val="uk-UA"/>
        </w:rPr>
        <w:t xml:space="preserve">. — </w:t>
      </w:r>
      <w:r w:rsidR="003C5031" w:rsidRPr="00BD2D4F">
        <w:rPr>
          <w:rFonts w:ascii="Times New Roman" w:hAnsi="Times New Roman" w:cs="Times New Roman"/>
          <w:sz w:val="28"/>
          <w:szCs w:val="28"/>
          <w:lang w:val="uk-UA"/>
        </w:rPr>
        <w:t>№ 317-2011</w:t>
      </w:r>
      <w:r w:rsidR="003C5031">
        <w:rPr>
          <w:rFonts w:ascii="Times New Roman" w:hAnsi="Times New Roman"/>
          <w:sz w:val="28"/>
          <w:szCs w:val="28"/>
          <w:lang w:val="uk-UA"/>
        </w:rPr>
        <w:t>. — 4 с.).</w:t>
      </w:r>
    </w:p>
    <w:p w:rsidR="006C0217" w:rsidRPr="006549A7" w:rsidRDefault="006C0217" w:rsidP="006549A7">
      <w:pPr>
        <w:pStyle w:val="af2"/>
        <w:spacing w:after="0" w:line="360" w:lineRule="auto"/>
        <w:ind w:left="0" w:firstLine="709"/>
        <w:jc w:val="both"/>
        <w:rPr>
          <w:rFonts w:ascii="Times New Roman" w:hAnsi="Times New Roman" w:cs="Times New Roman"/>
          <w:sz w:val="28"/>
          <w:szCs w:val="28"/>
        </w:rPr>
      </w:pPr>
      <w:r w:rsidRPr="006549A7">
        <w:rPr>
          <w:rFonts w:ascii="Times New Roman" w:hAnsi="Times New Roman" w:cs="Times New Roman"/>
          <w:b/>
          <w:sz w:val="28"/>
          <w:szCs w:val="28"/>
        </w:rPr>
        <w:t xml:space="preserve">Личный вклад соискателя. </w:t>
      </w:r>
      <w:r w:rsidRPr="006549A7">
        <w:rPr>
          <w:rFonts w:ascii="Times New Roman" w:hAnsi="Times New Roman" w:cs="Times New Roman"/>
          <w:sz w:val="28"/>
          <w:szCs w:val="28"/>
        </w:rPr>
        <w:t xml:space="preserve">Соискателем </w:t>
      </w:r>
      <w:r w:rsidR="0044336F">
        <w:rPr>
          <w:rFonts w:ascii="Times New Roman" w:hAnsi="Times New Roman" w:cs="Times New Roman"/>
          <w:sz w:val="28"/>
          <w:szCs w:val="28"/>
        </w:rPr>
        <w:t xml:space="preserve">лично определено направление исследования, его цель и задачи научной работы. Был </w:t>
      </w:r>
      <w:r w:rsidRPr="006549A7">
        <w:rPr>
          <w:rFonts w:ascii="Times New Roman" w:hAnsi="Times New Roman" w:cs="Times New Roman"/>
          <w:sz w:val="28"/>
          <w:szCs w:val="28"/>
        </w:rPr>
        <w:t xml:space="preserve">проведен </w:t>
      </w:r>
      <w:r w:rsidRPr="006549A7">
        <w:rPr>
          <w:rFonts w:ascii="Times New Roman" w:hAnsi="Times New Roman" w:cs="Times New Roman"/>
          <w:sz w:val="28"/>
          <w:szCs w:val="28"/>
        </w:rPr>
        <w:lastRenderedPageBreak/>
        <w:t xml:space="preserve">набор </w:t>
      </w:r>
      <w:r w:rsidR="0013660D">
        <w:rPr>
          <w:rFonts w:ascii="Times New Roman" w:hAnsi="Times New Roman" w:cs="Times New Roman"/>
          <w:sz w:val="28"/>
          <w:szCs w:val="28"/>
        </w:rPr>
        <w:t>тематических</w:t>
      </w:r>
      <w:r w:rsidRPr="006549A7">
        <w:rPr>
          <w:rFonts w:ascii="Times New Roman" w:hAnsi="Times New Roman" w:cs="Times New Roman"/>
          <w:sz w:val="28"/>
          <w:szCs w:val="28"/>
        </w:rPr>
        <w:t xml:space="preserve"> больных</w:t>
      </w:r>
      <w:r w:rsidR="0013660D">
        <w:rPr>
          <w:rFonts w:ascii="Times New Roman" w:hAnsi="Times New Roman" w:cs="Times New Roman"/>
          <w:sz w:val="28"/>
          <w:szCs w:val="28"/>
        </w:rPr>
        <w:t>, дальнейшее комплексное клинико-инструментальное и психосоциометрическое обследование тематических пациентов по опросникам качества жизни.</w:t>
      </w:r>
      <w:r w:rsidRPr="006549A7">
        <w:rPr>
          <w:rFonts w:ascii="Times New Roman" w:hAnsi="Times New Roman" w:cs="Times New Roman"/>
          <w:sz w:val="28"/>
          <w:szCs w:val="28"/>
        </w:rPr>
        <w:t xml:space="preserve"> </w:t>
      </w:r>
      <w:r w:rsidR="0013660D">
        <w:rPr>
          <w:rFonts w:ascii="Times New Roman" w:hAnsi="Times New Roman" w:cs="Times New Roman"/>
          <w:sz w:val="28"/>
          <w:szCs w:val="28"/>
        </w:rPr>
        <w:t xml:space="preserve">Лично проведено лечение больных ГЭРБ (с сопутствующей ЖДА и без сочетанной патологии) и его коррекцию. </w:t>
      </w:r>
      <w:r w:rsidR="003333CF">
        <w:rPr>
          <w:rFonts w:ascii="Times New Roman" w:hAnsi="Times New Roman" w:cs="Times New Roman"/>
          <w:sz w:val="28"/>
          <w:szCs w:val="28"/>
        </w:rPr>
        <w:t>Осуществлена статистическая обработка и анализ полученных результатов, оформлены результаты исследований для публикаций, доложены материалы работы на научных форумах, сформулированы основные положения диссертации, выводы и практические рекомендации, апробированы и внедрены полученные результаты</w:t>
      </w:r>
      <w:r w:rsidRPr="006549A7">
        <w:rPr>
          <w:rFonts w:ascii="Times New Roman" w:hAnsi="Times New Roman" w:cs="Times New Roman"/>
          <w:sz w:val="28"/>
          <w:szCs w:val="28"/>
        </w:rPr>
        <w:t>.</w:t>
      </w:r>
    </w:p>
    <w:p w:rsidR="006C0217" w:rsidRPr="006549A7" w:rsidRDefault="006C0217" w:rsidP="006549A7">
      <w:pPr>
        <w:pStyle w:val="af2"/>
        <w:spacing w:after="0" w:line="360" w:lineRule="auto"/>
        <w:ind w:left="0" w:firstLine="709"/>
        <w:jc w:val="both"/>
        <w:rPr>
          <w:rFonts w:ascii="Times New Roman" w:hAnsi="Times New Roman" w:cs="Times New Roman"/>
          <w:sz w:val="28"/>
          <w:szCs w:val="28"/>
          <w:lang w:val="uk-UA"/>
        </w:rPr>
      </w:pPr>
      <w:r w:rsidRPr="006549A7">
        <w:rPr>
          <w:rFonts w:ascii="Times New Roman" w:hAnsi="Times New Roman" w:cs="Times New Roman"/>
          <w:b/>
          <w:sz w:val="28"/>
          <w:szCs w:val="28"/>
        </w:rPr>
        <w:t xml:space="preserve">Апробация результатов диссертации. </w:t>
      </w:r>
      <w:r w:rsidRPr="006549A7">
        <w:rPr>
          <w:rFonts w:ascii="Times New Roman" w:hAnsi="Times New Roman" w:cs="Times New Roman"/>
          <w:sz w:val="28"/>
          <w:szCs w:val="28"/>
        </w:rPr>
        <w:t>Основные результаты работы докладывались и обсуждались на научно-практической конференции молодых</w:t>
      </w:r>
      <w:r w:rsidRPr="006549A7">
        <w:rPr>
          <w:rFonts w:ascii="Times New Roman" w:hAnsi="Times New Roman" w:cs="Times New Roman"/>
          <w:sz w:val="28"/>
          <w:szCs w:val="28"/>
          <w:lang w:val="uk-UA"/>
        </w:rPr>
        <w:t xml:space="preserve"> ученых </w:t>
      </w:r>
      <w:r w:rsidRPr="006549A7">
        <w:rPr>
          <w:rFonts w:ascii="Times New Roman" w:hAnsi="Times New Roman" w:cs="Times New Roman"/>
          <w:sz w:val="28"/>
          <w:szCs w:val="28"/>
        </w:rPr>
        <w:t>«Медицина XXI</w:t>
      </w:r>
      <w:r w:rsidRPr="006549A7">
        <w:rPr>
          <w:rFonts w:ascii="Times New Roman" w:hAnsi="Times New Roman" w:cs="Times New Roman"/>
          <w:sz w:val="28"/>
          <w:szCs w:val="28"/>
          <w:lang w:val="uk-UA"/>
        </w:rPr>
        <w:t xml:space="preserve"> століття</w:t>
      </w:r>
      <w:r w:rsidRPr="006549A7">
        <w:rPr>
          <w:rFonts w:ascii="Times New Roman" w:hAnsi="Times New Roman" w:cs="Times New Roman"/>
          <w:sz w:val="28"/>
          <w:szCs w:val="28"/>
        </w:rPr>
        <w:t>»</w:t>
      </w:r>
      <w:r w:rsidRPr="006549A7">
        <w:rPr>
          <w:rFonts w:ascii="Times New Roman" w:hAnsi="Times New Roman" w:cs="Times New Roman"/>
          <w:sz w:val="28"/>
          <w:szCs w:val="28"/>
          <w:lang w:val="uk-UA"/>
        </w:rPr>
        <w:t xml:space="preserve">, </w:t>
      </w:r>
      <w:r w:rsidRPr="006549A7">
        <w:rPr>
          <w:rFonts w:ascii="Times New Roman" w:hAnsi="Times New Roman" w:cs="Times New Roman"/>
          <w:sz w:val="28"/>
          <w:szCs w:val="28"/>
        </w:rPr>
        <w:t>посвященной 200-летию со дня рождения Н.</w:t>
      </w:r>
      <w:r w:rsidR="00D62266" w:rsidRPr="006549A7">
        <w:rPr>
          <w:rFonts w:ascii="Times New Roman" w:hAnsi="Times New Roman" w:cs="Times New Roman"/>
          <w:sz w:val="28"/>
          <w:szCs w:val="28"/>
          <w:lang w:val="uk-UA"/>
        </w:rPr>
        <w:t> </w:t>
      </w:r>
      <w:r w:rsidRPr="006549A7">
        <w:rPr>
          <w:rFonts w:ascii="Times New Roman" w:hAnsi="Times New Roman" w:cs="Times New Roman"/>
          <w:sz w:val="28"/>
          <w:szCs w:val="28"/>
        </w:rPr>
        <w:t>И.</w:t>
      </w:r>
      <w:r w:rsidR="00D62266" w:rsidRPr="006549A7">
        <w:rPr>
          <w:rFonts w:ascii="Times New Roman" w:hAnsi="Times New Roman" w:cs="Times New Roman"/>
          <w:sz w:val="28"/>
          <w:szCs w:val="28"/>
          <w:lang w:val="uk-UA"/>
        </w:rPr>
        <w:t> </w:t>
      </w:r>
      <w:r w:rsidRPr="006549A7">
        <w:rPr>
          <w:rFonts w:ascii="Times New Roman" w:hAnsi="Times New Roman" w:cs="Times New Roman"/>
          <w:sz w:val="28"/>
          <w:szCs w:val="28"/>
        </w:rPr>
        <w:t>Пирогова (Харьков, 30 ноября 2010 г.), научно-практической конференции с международным участием «</w:t>
      </w:r>
      <w:r w:rsidRPr="006549A7">
        <w:rPr>
          <w:rFonts w:ascii="Times New Roman" w:hAnsi="Times New Roman" w:cs="Times New Roman"/>
          <w:sz w:val="28"/>
          <w:szCs w:val="28"/>
          <w:lang w:val="uk-UA"/>
        </w:rPr>
        <w:t>Перспективні технології діагностики і лікування терапевтичних захворювань</w:t>
      </w:r>
      <w:r w:rsidRPr="006549A7">
        <w:rPr>
          <w:rFonts w:ascii="Times New Roman" w:hAnsi="Times New Roman" w:cs="Times New Roman"/>
          <w:sz w:val="28"/>
          <w:szCs w:val="28"/>
        </w:rPr>
        <w:t>»</w:t>
      </w:r>
      <w:r w:rsidRPr="006549A7">
        <w:rPr>
          <w:rFonts w:ascii="Times New Roman" w:hAnsi="Times New Roman" w:cs="Times New Roman"/>
          <w:sz w:val="28"/>
          <w:szCs w:val="28"/>
          <w:lang w:val="uk-UA"/>
        </w:rPr>
        <w:t xml:space="preserve">, </w:t>
      </w:r>
      <w:r w:rsidRPr="006549A7">
        <w:rPr>
          <w:rFonts w:ascii="Times New Roman" w:hAnsi="Times New Roman" w:cs="Times New Roman"/>
          <w:sz w:val="28"/>
          <w:szCs w:val="28"/>
        </w:rPr>
        <w:t xml:space="preserve">посвященной </w:t>
      </w:r>
      <w:r w:rsidRPr="006549A7">
        <w:rPr>
          <w:rFonts w:ascii="Times New Roman" w:hAnsi="Times New Roman" w:cs="Times New Roman"/>
          <w:sz w:val="28"/>
          <w:szCs w:val="28"/>
          <w:lang w:val="uk-UA"/>
        </w:rPr>
        <w:t>30-летию со дня основания ГУ «Институт терапии имени Л.</w:t>
      </w:r>
      <w:r w:rsidR="00D62266" w:rsidRPr="006549A7">
        <w:rPr>
          <w:rFonts w:ascii="Times New Roman" w:hAnsi="Times New Roman" w:cs="Times New Roman"/>
          <w:sz w:val="28"/>
          <w:szCs w:val="28"/>
          <w:lang w:val="uk-UA"/>
        </w:rPr>
        <w:t> </w:t>
      </w:r>
      <w:r w:rsidRPr="006549A7">
        <w:rPr>
          <w:rFonts w:ascii="Times New Roman" w:hAnsi="Times New Roman" w:cs="Times New Roman"/>
          <w:sz w:val="28"/>
          <w:szCs w:val="28"/>
          <w:lang w:val="uk-UA"/>
        </w:rPr>
        <w:t>Т.</w:t>
      </w:r>
      <w:r w:rsidR="00D62266" w:rsidRPr="006549A7">
        <w:rPr>
          <w:rFonts w:ascii="Times New Roman" w:hAnsi="Times New Roman" w:cs="Times New Roman"/>
          <w:sz w:val="28"/>
          <w:szCs w:val="28"/>
          <w:lang w:val="uk-UA"/>
        </w:rPr>
        <w:t> </w:t>
      </w:r>
      <w:r w:rsidRPr="006549A7">
        <w:rPr>
          <w:rFonts w:ascii="Times New Roman" w:hAnsi="Times New Roman" w:cs="Times New Roman"/>
          <w:sz w:val="28"/>
          <w:szCs w:val="28"/>
          <w:lang w:val="uk-UA"/>
        </w:rPr>
        <w:t>Малой НАМН Украины»</w:t>
      </w:r>
      <w:r w:rsidRPr="006549A7">
        <w:rPr>
          <w:rFonts w:ascii="Times New Roman" w:hAnsi="Times New Roman" w:cs="Times New Roman"/>
          <w:sz w:val="28"/>
          <w:szCs w:val="28"/>
        </w:rPr>
        <w:t xml:space="preserve"> (Харьков, 21 ноября 2010 г.), научно-практической конференции молодых ученых с международным участием «</w:t>
      </w:r>
      <w:r w:rsidRPr="006549A7">
        <w:rPr>
          <w:rFonts w:ascii="Times New Roman" w:hAnsi="Times New Roman" w:cs="Times New Roman"/>
          <w:sz w:val="28"/>
          <w:szCs w:val="28"/>
          <w:lang w:val="uk-UA"/>
        </w:rPr>
        <w:t>Медицина XXI століття</w:t>
      </w:r>
      <w:r w:rsidRPr="006549A7">
        <w:rPr>
          <w:rFonts w:ascii="Times New Roman" w:hAnsi="Times New Roman" w:cs="Times New Roman"/>
          <w:sz w:val="28"/>
          <w:szCs w:val="28"/>
        </w:rPr>
        <w:t>»</w:t>
      </w:r>
      <w:r w:rsidRPr="006549A7">
        <w:rPr>
          <w:rFonts w:ascii="Times New Roman" w:hAnsi="Times New Roman" w:cs="Times New Roman"/>
          <w:sz w:val="28"/>
          <w:szCs w:val="28"/>
          <w:lang w:val="uk-UA"/>
        </w:rPr>
        <w:t xml:space="preserve">, </w:t>
      </w:r>
      <w:r w:rsidRPr="006549A7">
        <w:rPr>
          <w:rFonts w:ascii="Times New Roman" w:hAnsi="Times New Roman" w:cs="Times New Roman"/>
          <w:sz w:val="28"/>
          <w:szCs w:val="28"/>
        </w:rPr>
        <w:t>посвященной 150-летию основания Харьковского медицинского общества (Харьков, 30 октября 2011 г.), XIII конгресс Всемирной федерации украинских врачебных обществ (Львов, 30 сентября</w:t>
      </w:r>
      <w:r w:rsidR="00D62266" w:rsidRPr="006549A7">
        <w:rPr>
          <w:rFonts w:ascii="Times New Roman" w:hAnsi="Times New Roman" w:cs="Times New Roman"/>
          <w:sz w:val="28"/>
          <w:szCs w:val="28"/>
          <w:lang w:val="uk-UA"/>
        </w:rPr>
        <w:t xml:space="preserve"> </w:t>
      </w:r>
      <w:r w:rsidRPr="006549A7">
        <w:rPr>
          <w:rFonts w:ascii="Times New Roman" w:hAnsi="Times New Roman" w:cs="Times New Roman"/>
          <w:sz w:val="28"/>
          <w:szCs w:val="28"/>
        </w:rPr>
        <w:t>–</w:t>
      </w:r>
      <w:r w:rsidR="00D62266" w:rsidRPr="006549A7">
        <w:rPr>
          <w:rFonts w:ascii="Times New Roman" w:hAnsi="Times New Roman" w:cs="Times New Roman"/>
          <w:sz w:val="28"/>
          <w:szCs w:val="28"/>
          <w:lang w:val="uk-UA"/>
        </w:rPr>
        <w:t xml:space="preserve"> </w:t>
      </w:r>
      <w:r w:rsidRPr="006549A7">
        <w:rPr>
          <w:rFonts w:ascii="Times New Roman" w:hAnsi="Times New Roman" w:cs="Times New Roman"/>
          <w:sz w:val="28"/>
          <w:szCs w:val="28"/>
        </w:rPr>
        <w:t>3 октября 2010 г.), научно-практической конференции молодых ученых «</w:t>
      </w:r>
      <w:r w:rsidRPr="006549A7">
        <w:rPr>
          <w:rFonts w:ascii="Times New Roman" w:hAnsi="Times New Roman" w:cs="Times New Roman"/>
          <w:sz w:val="28"/>
          <w:szCs w:val="28"/>
          <w:lang w:val="uk-UA"/>
        </w:rPr>
        <w:t>Медицина XXI століття</w:t>
      </w:r>
      <w:r w:rsidRPr="006549A7">
        <w:rPr>
          <w:rFonts w:ascii="Times New Roman" w:hAnsi="Times New Roman" w:cs="Times New Roman"/>
          <w:sz w:val="28"/>
          <w:szCs w:val="28"/>
        </w:rPr>
        <w:t>»</w:t>
      </w:r>
      <w:r w:rsidRPr="006549A7">
        <w:rPr>
          <w:rFonts w:ascii="Times New Roman" w:hAnsi="Times New Roman" w:cs="Times New Roman"/>
          <w:sz w:val="28"/>
          <w:szCs w:val="28"/>
          <w:lang w:val="uk-UA"/>
        </w:rPr>
        <w:t xml:space="preserve"> (Харьков, 29 ноября 2012 г.).</w:t>
      </w:r>
    </w:p>
    <w:p w:rsidR="006C0217" w:rsidRPr="006549A7" w:rsidRDefault="006C0217" w:rsidP="006549A7">
      <w:pPr>
        <w:pStyle w:val="af2"/>
        <w:spacing w:after="0" w:line="360" w:lineRule="auto"/>
        <w:ind w:left="0" w:firstLine="709"/>
        <w:jc w:val="both"/>
        <w:rPr>
          <w:rFonts w:ascii="Times New Roman" w:hAnsi="Times New Roman" w:cs="Times New Roman"/>
          <w:b/>
          <w:sz w:val="28"/>
          <w:szCs w:val="28"/>
          <w:lang w:val="uk-UA"/>
        </w:rPr>
      </w:pPr>
      <w:r w:rsidRPr="006549A7">
        <w:rPr>
          <w:rFonts w:ascii="Times New Roman" w:hAnsi="Times New Roman" w:cs="Times New Roman"/>
          <w:b/>
          <w:sz w:val="28"/>
          <w:szCs w:val="28"/>
        </w:rPr>
        <w:t>Публикации</w:t>
      </w:r>
      <w:r w:rsidR="00D62266" w:rsidRPr="006549A7">
        <w:rPr>
          <w:rFonts w:ascii="Times New Roman" w:hAnsi="Times New Roman" w:cs="Times New Roman"/>
          <w:b/>
          <w:sz w:val="28"/>
          <w:szCs w:val="28"/>
          <w:lang w:val="uk-UA"/>
        </w:rPr>
        <w:t>.</w:t>
      </w:r>
      <w:r w:rsidRPr="006549A7">
        <w:rPr>
          <w:rFonts w:ascii="Times New Roman" w:hAnsi="Times New Roman" w:cs="Times New Roman"/>
          <w:b/>
          <w:sz w:val="28"/>
          <w:szCs w:val="28"/>
          <w:lang w:val="uk-UA"/>
        </w:rPr>
        <w:t xml:space="preserve"> </w:t>
      </w:r>
      <w:r w:rsidRPr="006549A7">
        <w:rPr>
          <w:rFonts w:ascii="Times New Roman" w:hAnsi="Times New Roman" w:cs="Times New Roman"/>
          <w:sz w:val="28"/>
          <w:szCs w:val="28"/>
        </w:rPr>
        <w:t>По материалам диссертации опубликован</w:t>
      </w:r>
      <w:r w:rsidR="003333CF">
        <w:rPr>
          <w:rFonts w:ascii="Times New Roman" w:hAnsi="Times New Roman" w:cs="Times New Roman"/>
          <w:sz w:val="28"/>
          <w:szCs w:val="28"/>
        </w:rPr>
        <w:t>ы</w:t>
      </w:r>
      <w:r w:rsidRPr="006549A7">
        <w:rPr>
          <w:rFonts w:ascii="Times New Roman" w:hAnsi="Times New Roman" w:cs="Times New Roman"/>
          <w:sz w:val="28"/>
          <w:szCs w:val="28"/>
        </w:rPr>
        <w:t xml:space="preserve"> 15 научных работ, из них 10 статей в специализированных изданиях</w:t>
      </w:r>
      <w:r w:rsidR="00815B9D">
        <w:rPr>
          <w:rFonts w:ascii="Times New Roman" w:hAnsi="Times New Roman" w:cs="Times New Roman"/>
          <w:sz w:val="28"/>
          <w:szCs w:val="28"/>
        </w:rPr>
        <w:t>, рекомендованных МОН Украины</w:t>
      </w:r>
      <w:r w:rsidRPr="006549A7">
        <w:rPr>
          <w:rFonts w:ascii="Times New Roman" w:hAnsi="Times New Roman" w:cs="Times New Roman"/>
          <w:sz w:val="28"/>
          <w:szCs w:val="28"/>
        </w:rPr>
        <w:t xml:space="preserve"> (</w:t>
      </w:r>
      <w:r w:rsidR="00815B9D">
        <w:rPr>
          <w:rFonts w:ascii="Times New Roman" w:hAnsi="Times New Roman" w:cs="Times New Roman"/>
          <w:sz w:val="28"/>
          <w:szCs w:val="28"/>
        </w:rPr>
        <w:t xml:space="preserve">8 в журналах, индексированных международными наукометрическими базами или за границей, </w:t>
      </w:r>
      <w:r w:rsidRPr="006549A7">
        <w:rPr>
          <w:rFonts w:ascii="Times New Roman" w:hAnsi="Times New Roman" w:cs="Times New Roman"/>
          <w:sz w:val="28"/>
          <w:szCs w:val="28"/>
        </w:rPr>
        <w:t xml:space="preserve">1 </w:t>
      </w:r>
      <w:r w:rsidR="00815B9D">
        <w:rPr>
          <w:rFonts w:ascii="Times New Roman" w:hAnsi="Times New Roman" w:cs="Times New Roman"/>
          <w:sz w:val="28"/>
          <w:szCs w:val="28"/>
        </w:rPr>
        <w:t>в моноавторстве</w:t>
      </w:r>
      <w:r w:rsidRPr="006549A7">
        <w:rPr>
          <w:rFonts w:ascii="Times New Roman" w:hAnsi="Times New Roman" w:cs="Times New Roman"/>
          <w:sz w:val="28"/>
          <w:szCs w:val="28"/>
        </w:rPr>
        <w:t>), 1</w:t>
      </w:r>
      <w:r w:rsidR="00815B9D">
        <w:rPr>
          <w:rFonts w:ascii="Times New Roman" w:hAnsi="Times New Roman" w:cs="Times New Roman"/>
          <w:sz w:val="28"/>
          <w:szCs w:val="28"/>
        </w:rPr>
        <w:t> </w:t>
      </w:r>
      <w:r w:rsidRPr="006549A7">
        <w:rPr>
          <w:rFonts w:ascii="Times New Roman" w:hAnsi="Times New Roman" w:cs="Times New Roman"/>
          <w:sz w:val="28"/>
          <w:szCs w:val="28"/>
        </w:rPr>
        <w:t>патент на полезную модель, 5 тезисов докладов</w:t>
      </w:r>
      <w:r w:rsidR="00815B9D">
        <w:rPr>
          <w:rFonts w:ascii="Times New Roman" w:hAnsi="Times New Roman" w:cs="Times New Roman"/>
          <w:sz w:val="28"/>
          <w:szCs w:val="28"/>
        </w:rPr>
        <w:t>, 1 информационное письмо на уровне МЗ Украины</w:t>
      </w:r>
      <w:r w:rsidRPr="006549A7">
        <w:rPr>
          <w:rFonts w:ascii="Times New Roman" w:hAnsi="Times New Roman" w:cs="Times New Roman"/>
          <w:sz w:val="28"/>
          <w:szCs w:val="28"/>
        </w:rPr>
        <w:t>.</w:t>
      </w:r>
    </w:p>
    <w:p w:rsidR="006C0217" w:rsidRPr="006549A7" w:rsidRDefault="006C0217" w:rsidP="006549A7">
      <w:pPr>
        <w:pStyle w:val="af2"/>
        <w:tabs>
          <w:tab w:val="left" w:pos="7343"/>
        </w:tabs>
        <w:spacing w:after="0" w:line="360" w:lineRule="auto"/>
        <w:ind w:left="0" w:firstLine="709"/>
        <w:jc w:val="both"/>
        <w:rPr>
          <w:rFonts w:ascii="Times New Roman" w:hAnsi="Times New Roman" w:cs="Times New Roman"/>
          <w:sz w:val="28"/>
          <w:szCs w:val="28"/>
        </w:rPr>
      </w:pPr>
      <w:r w:rsidRPr="006549A7">
        <w:rPr>
          <w:rFonts w:ascii="Times New Roman" w:hAnsi="Times New Roman" w:cs="Times New Roman"/>
          <w:sz w:val="28"/>
          <w:szCs w:val="28"/>
        </w:rPr>
        <w:t xml:space="preserve"> </w:t>
      </w:r>
    </w:p>
    <w:p w:rsidR="00446F42" w:rsidRPr="006549A7" w:rsidRDefault="00AA70D1" w:rsidP="006549A7">
      <w:pPr>
        <w:keepNext/>
        <w:pageBreakBefore/>
        <w:spacing w:after="0" w:line="360" w:lineRule="auto"/>
        <w:contextualSpacing/>
        <w:jc w:val="center"/>
        <w:rPr>
          <w:rFonts w:ascii="Times New Roman" w:hAnsi="Times New Roman" w:cs="Times New Roman"/>
          <w:b/>
          <w:sz w:val="28"/>
          <w:szCs w:val="28"/>
          <w:lang w:eastAsia="ru-RU"/>
        </w:rPr>
      </w:pPr>
      <w:r w:rsidRPr="006549A7">
        <w:rPr>
          <w:rFonts w:ascii="Times New Roman" w:hAnsi="Times New Roman" w:cs="Times New Roman"/>
          <w:b/>
          <w:sz w:val="28"/>
          <w:szCs w:val="28"/>
        </w:rPr>
        <w:lastRenderedPageBreak/>
        <w:t>ГЛАВ</w:t>
      </w:r>
      <w:bookmarkStart w:id="2" w:name="a1_0_litobzor"/>
      <w:bookmarkEnd w:id="2"/>
      <w:r w:rsidRPr="006549A7">
        <w:rPr>
          <w:rFonts w:ascii="Times New Roman" w:hAnsi="Times New Roman" w:cs="Times New Roman"/>
          <w:b/>
          <w:sz w:val="28"/>
          <w:szCs w:val="28"/>
        </w:rPr>
        <w:t>А</w:t>
      </w:r>
      <w:r w:rsidRPr="006549A7">
        <w:rPr>
          <w:rFonts w:ascii="Times New Roman" w:hAnsi="Times New Roman" w:cs="Times New Roman"/>
          <w:b/>
          <w:sz w:val="28"/>
          <w:szCs w:val="28"/>
          <w:lang w:eastAsia="ru-RU"/>
        </w:rPr>
        <w:t> </w:t>
      </w:r>
      <w:r w:rsidR="00446F42" w:rsidRPr="006549A7">
        <w:rPr>
          <w:rFonts w:ascii="Times New Roman" w:hAnsi="Times New Roman" w:cs="Times New Roman"/>
          <w:b/>
          <w:sz w:val="28"/>
          <w:szCs w:val="28"/>
          <w:lang w:eastAsia="ru-RU"/>
        </w:rPr>
        <w:t>1</w:t>
      </w:r>
    </w:p>
    <w:p w:rsidR="00446F42" w:rsidRPr="006549A7" w:rsidRDefault="00847C04" w:rsidP="006549A7">
      <w:pPr>
        <w:suppressAutoHyphens w:val="0"/>
        <w:spacing w:after="0" w:line="360" w:lineRule="auto"/>
        <w:contextualSpacing/>
        <w:jc w:val="center"/>
        <w:rPr>
          <w:rFonts w:ascii="Times New Roman" w:hAnsi="Times New Roman" w:cs="Times New Roman"/>
          <w:b/>
          <w:sz w:val="28"/>
          <w:szCs w:val="28"/>
          <w:lang w:val="uk-UA" w:eastAsia="ru-RU"/>
        </w:rPr>
      </w:pPr>
      <w:r w:rsidRPr="006549A7">
        <w:rPr>
          <w:rFonts w:ascii="Times New Roman" w:hAnsi="Times New Roman" w:cs="Times New Roman"/>
          <w:b/>
          <w:sz w:val="28"/>
          <w:szCs w:val="28"/>
          <w:lang w:eastAsia="ru-RU"/>
        </w:rPr>
        <w:t>О</w:t>
      </w:r>
      <w:r w:rsidR="00AA70D1" w:rsidRPr="006549A7">
        <w:rPr>
          <w:rFonts w:ascii="Times New Roman" w:hAnsi="Times New Roman" w:cs="Times New Roman"/>
          <w:b/>
          <w:sz w:val="28"/>
          <w:szCs w:val="28"/>
          <w:lang w:eastAsia="ru-RU"/>
        </w:rPr>
        <w:t>БЗОР ЛИТЕРАТУРЫ</w:t>
      </w:r>
    </w:p>
    <w:p w:rsidR="00801739" w:rsidRPr="006549A7" w:rsidRDefault="00801739" w:rsidP="006549A7">
      <w:pPr>
        <w:suppressAutoHyphens w:val="0"/>
        <w:spacing w:after="0" w:line="360" w:lineRule="auto"/>
        <w:contextualSpacing/>
        <w:jc w:val="center"/>
        <w:rPr>
          <w:rFonts w:ascii="Times New Roman" w:hAnsi="Times New Roman" w:cs="Times New Roman"/>
          <w:sz w:val="28"/>
          <w:szCs w:val="28"/>
          <w:lang w:eastAsia="ru-RU"/>
        </w:rPr>
      </w:pPr>
    </w:p>
    <w:p w:rsidR="00471235" w:rsidRPr="00B149BB" w:rsidRDefault="00471235" w:rsidP="006549A7">
      <w:pPr>
        <w:spacing w:after="0" w:line="360" w:lineRule="auto"/>
        <w:ind w:firstLine="709"/>
        <w:jc w:val="both"/>
        <w:rPr>
          <w:rFonts w:ascii="Times New Roman" w:hAnsi="Times New Roman" w:cs="Times New Roman"/>
          <w:spacing w:val="6"/>
          <w:sz w:val="28"/>
          <w:szCs w:val="28"/>
          <w:lang w:val="uk-UA"/>
        </w:rPr>
      </w:pPr>
      <w:r>
        <w:rPr>
          <w:rFonts w:ascii="Times New Roman" w:hAnsi="Times New Roman" w:cs="Times New Roman"/>
          <w:spacing w:val="6"/>
          <w:sz w:val="28"/>
          <w:szCs w:val="28"/>
          <w:lang w:val="uk-UA"/>
        </w:rPr>
        <w:t>1.</w:t>
      </w:r>
      <w:bookmarkStart w:id="3" w:name="a1_1_0"/>
      <w:bookmarkEnd w:id="3"/>
      <w:r>
        <w:rPr>
          <w:rFonts w:ascii="Times New Roman" w:hAnsi="Times New Roman" w:cs="Times New Roman"/>
          <w:spacing w:val="6"/>
          <w:sz w:val="28"/>
          <w:szCs w:val="28"/>
          <w:lang w:val="uk-UA"/>
        </w:rPr>
        <w:t xml:space="preserve">1. Актуальные аспекты </w:t>
      </w:r>
      <w:r w:rsidR="00005DBC">
        <w:rPr>
          <w:rFonts w:ascii="Times New Roman" w:hAnsi="Times New Roman" w:cs="Times New Roman"/>
          <w:spacing w:val="6"/>
          <w:sz w:val="28"/>
          <w:szCs w:val="28"/>
          <w:lang w:val="uk-UA"/>
        </w:rPr>
        <w:t xml:space="preserve">патогенеза и диагностики </w:t>
      </w:r>
      <w:r>
        <w:rPr>
          <w:rFonts w:ascii="Times New Roman" w:hAnsi="Times New Roman" w:cs="Times New Roman"/>
          <w:spacing w:val="6"/>
          <w:sz w:val="28"/>
          <w:szCs w:val="28"/>
          <w:lang w:val="uk-UA"/>
        </w:rPr>
        <w:t>гастроэзофагеальной рефлюксной болезни</w:t>
      </w:r>
    </w:p>
    <w:p w:rsidR="00471235" w:rsidRDefault="00471235" w:rsidP="006549A7">
      <w:pPr>
        <w:spacing w:after="0" w:line="360" w:lineRule="auto"/>
        <w:ind w:firstLine="709"/>
        <w:jc w:val="both"/>
        <w:rPr>
          <w:rFonts w:ascii="Times New Roman" w:hAnsi="Times New Roman" w:cs="Times New Roman"/>
          <w:spacing w:val="6"/>
          <w:sz w:val="28"/>
          <w:szCs w:val="28"/>
          <w:lang w:val="en-US"/>
        </w:rPr>
      </w:pPr>
    </w:p>
    <w:p w:rsidR="006F77CA" w:rsidRDefault="006F77CA" w:rsidP="006549A7">
      <w:pPr>
        <w:spacing w:after="0" w:line="360" w:lineRule="auto"/>
        <w:ind w:firstLine="709"/>
        <w:jc w:val="both"/>
        <w:rPr>
          <w:rFonts w:ascii="Times New Roman" w:hAnsi="Times New Roman" w:cs="Times New Roman"/>
          <w:spacing w:val="6"/>
          <w:sz w:val="28"/>
          <w:szCs w:val="28"/>
        </w:rPr>
      </w:pPr>
      <w:r w:rsidRPr="00B149BB">
        <w:rPr>
          <w:rFonts w:ascii="Times New Roman" w:hAnsi="Times New Roman" w:cs="Times New Roman"/>
          <w:spacing w:val="6"/>
          <w:sz w:val="28"/>
          <w:szCs w:val="28"/>
        </w:rPr>
        <w:t xml:space="preserve">Гастроэзофагеальная рефлюксная болезнь до сегодняшнего дня по-прежнему остаётся актуальной проблемой клинической медицины и по праву сохраняет за собой статус болезни </w:t>
      </w:r>
      <w:r w:rsidRPr="00B149BB">
        <w:rPr>
          <w:rFonts w:ascii="Times New Roman" w:hAnsi="Times New Roman" w:cs="Times New Roman"/>
          <w:spacing w:val="6"/>
          <w:sz w:val="28"/>
          <w:szCs w:val="28"/>
          <w:lang w:val="en-US"/>
        </w:rPr>
        <w:t>XXI</w:t>
      </w:r>
      <w:r w:rsidRPr="00B149BB">
        <w:rPr>
          <w:rFonts w:ascii="Times New Roman" w:hAnsi="Times New Roman" w:cs="Times New Roman"/>
          <w:spacing w:val="6"/>
          <w:sz w:val="28"/>
          <w:szCs w:val="28"/>
        </w:rPr>
        <w:t xml:space="preserve"> века</w:t>
      </w:r>
      <w:r w:rsidR="004009C5" w:rsidRPr="00B149BB">
        <w:rPr>
          <w:rFonts w:ascii="Times New Roman" w:hAnsi="Times New Roman" w:cs="Times New Roman"/>
          <w:spacing w:val="6"/>
          <w:sz w:val="28"/>
          <w:szCs w:val="28"/>
        </w:rPr>
        <w:t xml:space="preserve"> [</w:t>
      </w:r>
      <w:r w:rsidR="00684B03">
        <w:rPr>
          <w:rFonts w:ascii="Times New Roman" w:hAnsi="Times New Roman" w:cs="Times New Roman"/>
          <w:spacing w:val="6"/>
          <w:sz w:val="28"/>
          <w:szCs w:val="28"/>
        </w:rPr>
        <w:fldChar w:fldCharType="begin"/>
      </w:r>
      <w:r w:rsidR="000C1505">
        <w:rPr>
          <w:rFonts w:ascii="Times New Roman" w:hAnsi="Times New Roman" w:cs="Times New Roman"/>
          <w:spacing w:val="6"/>
          <w:sz w:val="28"/>
          <w:szCs w:val="28"/>
        </w:rPr>
        <w:instrText xml:space="preserve"> REF _Ref425052762 \r \h </w:instrText>
      </w:r>
      <w:r w:rsidR="00684B03">
        <w:rPr>
          <w:rFonts w:ascii="Times New Roman" w:hAnsi="Times New Roman" w:cs="Times New Roman"/>
          <w:spacing w:val="6"/>
          <w:sz w:val="28"/>
          <w:szCs w:val="28"/>
        </w:rPr>
      </w:r>
      <w:r w:rsidR="00684B03">
        <w:rPr>
          <w:rFonts w:ascii="Times New Roman" w:hAnsi="Times New Roman" w:cs="Times New Roman"/>
          <w:spacing w:val="6"/>
          <w:sz w:val="28"/>
          <w:szCs w:val="28"/>
        </w:rPr>
        <w:fldChar w:fldCharType="separate"/>
      </w:r>
      <w:r w:rsidR="006B036C">
        <w:rPr>
          <w:rFonts w:ascii="Times New Roman" w:hAnsi="Times New Roman" w:cs="Times New Roman"/>
          <w:spacing w:val="6"/>
          <w:sz w:val="28"/>
          <w:szCs w:val="28"/>
        </w:rPr>
        <w:t>112</w:t>
      </w:r>
      <w:r w:rsidR="00684B03">
        <w:rPr>
          <w:rFonts w:ascii="Times New Roman" w:hAnsi="Times New Roman" w:cs="Times New Roman"/>
          <w:spacing w:val="6"/>
          <w:sz w:val="28"/>
          <w:szCs w:val="28"/>
        </w:rPr>
        <w:fldChar w:fldCharType="end"/>
      </w:r>
      <w:r w:rsidR="000C1505">
        <w:rPr>
          <w:rFonts w:ascii="Times New Roman" w:hAnsi="Times New Roman" w:cs="Times New Roman"/>
          <w:spacing w:val="6"/>
          <w:sz w:val="28"/>
          <w:szCs w:val="28"/>
        </w:rPr>
        <w:t xml:space="preserve">, </w:t>
      </w:r>
      <w:fldSimple w:instr=" REF _Ref421498368 \r \h  \* MERGEFORMAT ">
        <w:r w:rsidR="006B036C">
          <w:rPr>
            <w:rFonts w:ascii="Times New Roman" w:hAnsi="Times New Roman" w:cs="Times New Roman"/>
            <w:spacing w:val="6"/>
            <w:sz w:val="28"/>
            <w:szCs w:val="28"/>
          </w:rPr>
          <w:t>308</w:t>
        </w:r>
      </w:fldSimple>
      <w:r w:rsidR="004009C5" w:rsidRPr="00B149BB">
        <w:rPr>
          <w:rFonts w:ascii="Times New Roman" w:hAnsi="Times New Roman" w:cs="Times New Roman"/>
          <w:spacing w:val="6"/>
          <w:sz w:val="28"/>
          <w:szCs w:val="28"/>
        </w:rPr>
        <w:t>]</w:t>
      </w:r>
      <w:r w:rsidR="004009C5" w:rsidRPr="00B149BB">
        <w:rPr>
          <w:rFonts w:ascii="Times New Roman" w:hAnsi="Times New Roman" w:cs="Times New Roman"/>
          <w:spacing w:val="6"/>
          <w:sz w:val="28"/>
          <w:szCs w:val="28"/>
          <w:lang w:val="en-US"/>
        </w:rPr>
        <w:t xml:space="preserve">. </w:t>
      </w:r>
      <w:r w:rsidR="004009C5" w:rsidRPr="00B149BB">
        <w:rPr>
          <w:rFonts w:ascii="Times New Roman" w:hAnsi="Times New Roman" w:cs="Times New Roman"/>
          <w:spacing w:val="6"/>
          <w:sz w:val="28"/>
          <w:szCs w:val="28"/>
        </w:rPr>
        <w:t>Н</w:t>
      </w:r>
      <w:r w:rsidRPr="00B149BB">
        <w:rPr>
          <w:rFonts w:ascii="Times New Roman" w:hAnsi="Times New Roman" w:cs="Times New Roman"/>
          <w:spacing w:val="6"/>
          <w:sz w:val="28"/>
          <w:szCs w:val="28"/>
        </w:rPr>
        <w:t xml:space="preserve">аблюдается всё более широкая распространённость и быстрый рост количества этих больных как с пищеводными, так и с внепищеводными проявлениями заболевания, с последующим развитием у них осложнений в виде метаплазии слизистой </w:t>
      </w:r>
      <w:r w:rsidR="00720453" w:rsidRPr="00B149BB">
        <w:rPr>
          <w:rFonts w:ascii="Times New Roman" w:hAnsi="Times New Roman" w:cs="Times New Roman"/>
          <w:spacing w:val="6"/>
          <w:sz w:val="28"/>
          <w:szCs w:val="28"/>
        </w:rPr>
        <w:t xml:space="preserve">оболочки </w:t>
      </w:r>
      <w:r w:rsidRPr="00B149BB">
        <w:rPr>
          <w:rFonts w:ascii="Times New Roman" w:hAnsi="Times New Roman" w:cs="Times New Roman"/>
          <w:spacing w:val="6"/>
          <w:sz w:val="28"/>
          <w:szCs w:val="28"/>
        </w:rPr>
        <w:t>пищевода и его аденокарциномы, а также появлением у них сопутствующих заболеваний других органов и систем, включая железодефицитную анемию [</w:t>
      </w:r>
      <w:fldSimple w:instr=" REF _Ref399062728 \r \h  \* MERGEFORMAT ">
        <w:r w:rsidR="006B036C">
          <w:rPr>
            <w:rFonts w:ascii="Times New Roman" w:hAnsi="Times New Roman" w:cs="Times New Roman"/>
            <w:spacing w:val="6"/>
            <w:sz w:val="28"/>
            <w:szCs w:val="28"/>
          </w:rPr>
          <w:t>6</w:t>
        </w:r>
      </w:fldSimple>
      <w:r w:rsidR="00CB3EA3" w:rsidRPr="00B149BB">
        <w:rPr>
          <w:rFonts w:ascii="Times New Roman" w:hAnsi="Times New Roman" w:cs="Times New Roman"/>
          <w:spacing w:val="6"/>
          <w:sz w:val="28"/>
          <w:szCs w:val="28"/>
        </w:rPr>
        <w:t xml:space="preserve">, </w:t>
      </w:r>
      <w:fldSimple w:instr=" REF _Ref399062716 \r \h  \* MERGEFORMAT ">
        <w:r w:rsidR="006B036C">
          <w:rPr>
            <w:rFonts w:ascii="Times New Roman" w:hAnsi="Times New Roman" w:cs="Times New Roman"/>
            <w:spacing w:val="6"/>
            <w:sz w:val="28"/>
            <w:szCs w:val="28"/>
          </w:rPr>
          <w:t>24</w:t>
        </w:r>
      </w:fldSimple>
      <w:r w:rsidR="00382EF2" w:rsidRPr="00B149BB">
        <w:rPr>
          <w:rFonts w:ascii="Times New Roman" w:hAnsi="Times New Roman" w:cs="Times New Roman"/>
          <w:spacing w:val="6"/>
          <w:sz w:val="28"/>
          <w:szCs w:val="28"/>
        </w:rPr>
        <w:t xml:space="preserve">, </w:t>
      </w:r>
      <w:fldSimple w:instr=" REF _Ref399062717 \r \h  \* MERGEFORMAT ">
        <w:r w:rsidR="006B036C">
          <w:rPr>
            <w:rFonts w:ascii="Times New Roman" w:hAnsi="Times New Roman" w:cs="Times New Roman"/>
            <w:spacing w:val="6"/>
            <w:sz w:val="28"/>
            <w:szCs w:val="28"/>
          </w:rPr>
          <w:t>34</w:t>
        </w:r>
      </w:fldSimple>
      <w:r w:rsidR="00382EF2" w:rsidRPr="00B149BB">
        <w:rPr>
          <w:rFonts w:ascii="Times New Roman" w:hAnsi="Times New Roman" w:cs="Times New Roman"/>
          <w:spacing w:val="6"/>
          <w:sz w:val="28"/>
          <w:szCs w:val="28"/>
        </w:rPr>
        <w:t xml:space="preserve">, </w:t>
      </w:r>
      <w:fldSimple w:instr=" REF _Ref399062721 \r \h  \* MERGEFORMAT ">
        <w:r w:rsidR="006B036C">
          <w:rPr>
            <w:rFonts w:ascii="Times New Roman" w:hAnsi="Times New Roman" w:cs="Times New Roman"/>
            <w:spacing w:val="6"/>
            <w:sz w:val="28"/>
            <w:szCs w:val="28"/>
          </w:rPr>
          <w:t>58</w:t>
        </w:r>
      </w:fldSimple>
      <w:r w:rsidR="00382EF2" w:rsidRPr="00B149BB">
        <w:rPr>
          <w:rFonts w:ascii="Times New Roman" w:hAnsi="Times New Roman" w:cs="Times New Roman"/>
          <w:spacing w:val="6"/>
          <w:sz w:val="28"/>
          <w:szCs w:val="28"/>
        </w:rPr>
        <w:t xml:space="preserve">, </w:t>
      </w:r>
      <w:fldSimple w:instr=" REF _Ref399062720 \r \h  \* MERGEFORMAT ">
        <w:r w:rsidR="006B036C">
          <w:rPr>
            <w:rFonts w:ascii="Times New Roman" w:hAnsi="Times New Roman" w:cs="Times New Roman"/>
            <w:spacing w:val="6"/>
            <w:sz w:val="28"/>
            <w:szCs w:val="28"/>
          </w:rPr>
          <w:t>63</w:t>
        </w:r>
      </w:fldSimple>
      <w:r w:rsidRPr="00B149BB">
        <w:rPr>
          <w:rFonts w:ascii="Times New Roman" w:hAnsi="Times New Roman" w:cs="Times New Roman"/>
          <w:spacing w:val="6"/>
          <w:sz w:val="28"/>
          <w:szCs w:val="28"/>
        </w:rPr>
        <w:t>].</w:t>
      </w:r>
    </w:p>
    <w:p w:rsidR="00BD7216" w:rsidRDefault="00A96958" w:rsidP="006549A7">
      <w:pPr>
        <w:spacing w:after="0" w:line="36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При распространенности, по данным различных источников, порядка 5–20 %, з</w:t>
      </w:r>
      <w:r w:rsidR="00BD7216">
        <w:rPr>
          <w:rFonts w:ascii="Times New Roman" w:hAnsi="Times New Roman" w:cs="Times New Roman"/>
          <w:spacing w:val="6"/>
          <w:sz w:val="28"/>
          <w:szCs w:val="28"/>
        </w:rPr>
        <w:t xml:space="preserve">аболевание характеризуется высоким уровнем ежегодного прироста заболеваемости — порядка 5 %, что ассоциируют с увеличением продолжительности жизни и </w:t>
      </w:r>
      <w:r w:rsidR="00F13BF0">
        <w:rPr>
          <w:rFonts w:ascii="Times New Roman" w:hAnsi="Times New Roman" w:cs="Times New Roman"/>
          <w:spacing w:val="6"/>
          <w:sz w:val="28"/>
          <w:szCs w:val="28"/>
        </w:rPr>
        <w:t>учащением факторов риска среди лиц соответствующего контингента [</w:t>
      </w:r>
      <w:r w:rsidR="00684B03">
        <w:rPr>
          <w:rFonts w:ascii="Times New Roman" w:hAnsi="Times New Roman" w:cs="Times New Roman"/>
          <w:spacing w:val="6"/>
          <w:sz w:val="28"/>
          <w:szCs w:val="28"/>
        </w:rPr>
        <w:fldChar w:fldCharType="begin"/>
      </w:r>
      <w:r w:rsidR="00F13BF0">
        <w:rPr>
          <w:rFonts w:ascii="Times New Roman" w:hAnsi="Times New Roman" w:cs="Times New Roman"/>
          <w:spacing w:val="6"/>
          <w:sz w:val="28"/>
          <w:szCs w:val="28"/>
        </w:rPr>
        <w:instrText xml:space="preserve"> REF _Ref399049074 \r \h </w:instrText>
      </w:r>
      <w:r w:rsidR="00684B03">
        <w:rPr>
          <w:rFonts w:ascii="Times New Roman" w:hAnsi="Times New Roman" w:cs="Times New Roman"/>
          <w:spacing w:val="6"/>
          <w:sz w:val="28"/>
          <w:szCs w:val="28"/>
        </w:rPr>
      </w:r>
      <w:r w:rsidR="00684B03">
        <w:rPr>
          <w:rFonts w:ascii="Times New Roman" w:hAnsi="Times New Roman" w:cs="Times New Roman"/>
          <w:spacing w:val="6"/>
          <w:sz w:val="28"/>
          <w:szCs w:val="28"/>
        </w:rPr>
        <w:fldChar w:fldCharType="separate"/>
      </w:r>
      <w:r w:rsidR="006B036C">
        <w:rPr>
          <w:rFonts w:ascii="Times New Roman" w:hAnsi="Times New Roman" w:cs="Times New Roman"/>
          <w:spacing w:val="6"/>
          <w:sz w:val="28"/>
          <w:szCs w:val="28"/>
        </w:rPr>
        <w:t>7</w:t>
      </w:r>
      <w:r w:rsidR="00684B03">
        <w:rPr>
          <w:rFonts w:ascii="Times New Roman" w:hAnsi="Times New Roman" w:cs="Times New Roman"/>
          <w:spacing w:val="6"/>
          <w:sz w:val="28"/>
          <w:szCs w:val="28"/>
        </w:rPr>
        <w:fldChar w:fldCharType="end"/>
      </w:r>
      <w:r w:rsidR="00F13BF0">
        <w:rPr>
          <w:rFonts w:ascii="Times New Roman" w:hAnsi="Times New Roman" w:cs="Times New Roman"/>
          <w:spacing w:val="6"/>
          <w:sz w:val="28"/>
          <w:szCs w:val="28"/>
        </w:rPr>
        <w:t xml:space="preserve">, </w:t>
      </w:r>
      <w:r w:rsidR="00684B03">
        <w:rPr>
          <w:rFonts w:ascii="Times New Roman" w:hAnsi="Times New Roman" w:cs="Times New Roman"/>
          <w:spacing w:val="6"/>
          <w:sz w:val="28"/>
          <w:szCs w:val="28"/>
        </w:rPr>
        <w:fldChar w:fldCharType="begin"/>
      </w:r>
      <w:r w:rsidR="00F13BF0">
        <w:rPr>
          <w:rFonts w:ascii="Times New Roman" w:hAnsi="Times New Roman" w:cs="Times New Roman"/>
          <w:spacing w:val="6"/>
          <w:sz w:val="28"/>
          <w:szCs w:val="28"/>
        </w:rPr>
        <w:instrText xml:space="preserve"> REF _Ref428230250 \r \h </w:instrText>
      </w:r>
      <w:r w:rsidR="00684B03">
        <w:rPr>
          <w:rFonts w:ascii="Times New Roman" w:hAnsi="Times New Roman" w:cs="Times New Roman"/>
          <w:spacing w:val="6"/>
          <w:sz w:val="28"/>
          <w:szCs w:val="28"/>
        </w:rPr>
      </w:r>
      <w:r w:rsidR="00684B03">
        <w:rPr>
          <w:rFonts w:ascii="Times New Roman" w:hAnsi="Times New Roman" w:cs="Times New Roman"/>
          <w:spacing w:val="6"/>
          <w:sz w:val="28"/>
          <w:szCs w:val="28"/>
        </w:rPr>
        <w:fldChar w:fldCharType="separate"/>
      </w:r>
      <w:r w:rsidR="006B036C">
        <w:rPr>
          <w:rFonts w:ascii="Times New Roman" w:hAnsi="Times New Roman" w:cs="Times New Roman"/>
          <w:spacing w:val="6"/>
          <w:sz w:val="28"/>
          <w:szCs w:val="28"/>
        </w:rPr>
        <w:t>297</w:t>
      </w:r>
      <w:r w:rsidR="00684B03">
        <w:rPr>
          <w:rFonts w:ascii="Times New Roman" w:hAnsi="Times New Roman" w:cs="Times New Roman"/>
          <w:spacing w:val="6"/>
          <w:sz w:val="28"/>
          <w:szCs w:val="28"/>
        </w:rPr>
        <w:fldChar w:fldCharType="end"/>
      </w:r>
      <w:r>
        <w:rPr>
          <w:rFonts w:ascii="Times New Roman" w:hAnsi="Times New Roman" w:cs="Times New Roman"/>
          <w:spacing w:val="6"/>
          <w:sz w:val="28"/>
          <w:szCs w:val="28"/>
        </w:rPr>
        <w:t xml:space="preserve">, </w:t>
      </w:r>
      <w:r w:rsidR="00684B03">
        <w:rPr>
          <w:rFonts w:ascii="Times New Roman" w:hAnsi="Times New Roman" w:cs="Times New Roman"/>
          <w:spacing w:val="6"/>
          <w:sz w:val="28"/>
          <w:szCs w:val="28"/>
        </w:rPr>
        <w:fldChar w:fldCharType="begin"/>
      </w:r>
      <w:r w:rsidR="00422C4B">
        <w:rPr>
          <w:rFonts w:ascii="Times New Roman" w:hAnsi="Times New Roman" w:cs="Times New Roman"/>
          <w:spacing w:val="6"/>
          <w:sz w:val="28"/>
          <w:szCs w:val="28"/>
        </w:rPr>
        <w:instrText xml:space="preserve"> REF _Ref428234902 \r \h </w:instrText>
      </w:r>
      <w:r w:rsidR="00684B03">
        <w:rPr>
          <w:rFonts w:ascii="Times New Roman" w:hAnsi="Times New Roman" w:cs="Times New Roman"/>
          <w:spacing w:val="6"/>
          <w:sz w:val="28"/>
          <w:szCs w:val="28"/>
        </w:rPr>
      </w:r>
      <w:r w:rsidR="00684B03">
        <w:rPr>
          <w:rFonts w:ascii="Times New Roman" w:hAnsi="Times New Roman" w:cs="Times New Roman"/>
          <w:spacing w:val="6"/>
          <w:sz w:val="28"/>
          <w:szCs w:val="28"/>
        </w:rPr>
        <w:fldChar w:fldCharType="separate"/>
      </w:r>
      <w:r w:rsidR="006B036C">
        <w:rPr>
          <w:rFonts w:ascii="Times New Roman" w:hAnsi="Times New Roman" w:cs="Times New Roman"/>
          <w:spacing w:val="6"/>
          <w:sz w:val="28"/>
          <w:szCs w:val="28"/>
        </w:rPr>
        <w:t>89</w:t>
      </w:r>
      <w:r w:rsidR="00684B03">
        <w:rPr>
          <w:rFonts w:ascii="Times New Roman" w:hAnsi="Times New Roman" w:cs="Times New Roman"/>
          <w:spacing w:val="6"/>
          <w:sz w:val="28"/>
          <w:szCs w:val="28"/>
        </w:rPr>
        <w:fldChar w:fldCharType="end"/>
      </w:r>
      <w:r w:rsidR="00F13BF0">
        <w:rPr>
          <w:rFonts w:ascii="Times New Roman" w:hAnsi="Times New Roman" w:cs="Times New Roman"/>
          <w:spacing w:val="6"/>
          <w:sz w:val="28"/>
          <w:szCs w:val="28"/>
        </w:rPr>
        <w:t>].</w:t>
      </w:r>
    </w:p>
    <w:p w:rsidR="00F13BF0" w:rsidRPr="00B149BB" w:rsidRDefault="00F13BF0" w:rsidP="006549A7">
      <w:pPr>
        <w:spacing w:after="0" w:line="36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Вышеизложенное обусловливает не только </w:t>
      </w:r>
      <w:r w:rsidR="001E7565">
        <w:rPr>
          <w:rFonts w:ascii="Times New Roman" w:hAnsi="Times New Roman" w:cs="Times New Roman"/>
          <w:spacing w:val="6"/>
          <w:sz w:val="28"/>
          <w:szCs w:val="28"/>
        </w:rPr>
        <w:t xml:space="preserve">существенную </w:t>
      </w:r>
      <w:r>
        <w:rPr>
          <w:rFonts w:ascii="Times New Roman" w:hAnsi="Times New Roman" w:cs="Times New Roman"/>
          <w:spacing w:val="6"/>
          <w:sz w:val="28"/>
          <w:szCs w:val="28"/>
        </w:rPr>
        <w:t xml:space="preserve">медицинскую, но и социально-экономическую проблематику </w:t>
      </w:r>
      <w:r w:rsidR="001E7565">
        <w:rPr>
          <w:rFonts w:ascii="Times New Roman" w:hAnsi="Times New Roman" w:cs="Times New Roman"/>
          <w:spacing w:val="6"/>
          <w:sz w:val="28"/>
          <w:szCs w:val="28"/>
        </w:rPr>
        <w:t>ГЭРБ как в Украине, так и во всем мире [</w:t>
      </w:r>
      <w:r w:rsidR="00684B03">
        <w:rPr>
          <w:rFonts w:ascii="Times New Roman" w:hAnsi="Times New Roman" w:cs="Times New Roman"/>
          <w:spacing w:val="6"/>
          <w:sz w:val="28"/>
          <w:szCs w:val="28"/>
        </w:rPr>
        <w:fldChar w:fldCharType="begin"/>
      </w:r>
      <w:r w:rsidR="001E7565">
        <w:rPr>
          <w:rFonts w:ascii="Times New Roman" w:hAnsi="Times New Roman" w:cs="Times New Roman"/>
          <w:spacing w:val="6"/>
          <w:sz w:val="28"/>
          <w:szCs w:val="28"/>
        </w:rPr>
        <w:instrText xml:space="preserve"> REF _Ref428231285 \r \h </w:instrText>
      </w:r>
      <w:r w:rsidR="00684B03">
        <w:rPr>
          <w:rFonts w:ascii="Times New Roman" w:hAnsi="Times New Roman" w:cs="Times New Roman"/>
          <w:spacing w:val="6"/>
          <w:sz w:val="28"/>
          <w:szCs w:val="28"/>
        </w:rPr>
      </w:r>
      <w:r w:rsidR="00684B03">
        <w:rPr>
          <w:rFonts w:ascii="Times New Roman" w:hAnsi="Times New Roman" w:cs="Times New Roman"/>
          <w:spacing w:val="6"/>
          <w:sz w:val="28"/>
          <w:szCs w:val="28"/>
        </w:rPr>
        <w:fldChar w:fldCharType="separate"/>
      </w:r>
      <w:r w:rsidR="006B036C">
        <w:rPr>
          <w:rFonts w:ascii="Times New Roman" w:hAnsi="Times New Roman" w:cs="Times New Roman"/>
          <w:spacing w:val="6"/>
          <w:sz w:val="28"/>
          <w:szCs w:val="28"/>
        </w:rPr>
        <w:t>134</w:t>
      </w:r>
      <w:r w:rsidR="00684B03">
        <w:rPr>
          <w:rFonts w:ascii="Times New Roman" w:hAnsi="Times New Roman" w:cs="Times New Roman"/>
          <w:spacing w:val="6"/>
          <w:sz w:val="28"/>
          <w:szCs w:val="28"/>
        </w:rPr>
        <w:fldChar w:fldCharType="end"/>
      </w:r>
      <w:r w:rsidR="001E7565">
        <w:rPr>
          <w:rFonts w:ascii="Times New Roman" w:hAnsi="Times New Roman" w:cs="Times New Roman"/>
          <w:spacing w:val="6"/>
          <w:sz w:val="28"/>
          <w:szCs w:val="28"/>
        </w:rPr>
        <w:t xml:space="preserve">, </w:t>
      </w:r>
      <w:r w:rsidR="00684B03">
        <w:rPr>
          <w:rFonts w:ascii="Times New Roman" w:hAnsi="Times New Roman" w:cs="Times New Roman"/>
          <w:spacing w:val="6"/>
          <w:sz w:val="28"/>
          <w:szCs w:val="28"/>
        </w:rPr>
        <w:fldChar w:fldCharType="begin"/>
      </w:r>
      <w:r w:rsidR="001E7565">
        <w:rPr>
          <w:rFonts w:ascii="Times New Roman" w:hAnsi="Times New Roman" w:cs="Times New Roman"/>
          <w:spacing w:val="6"/>
          <w:sz w:val="28"/>
          <w:szCs w:val="28"/>
        </w:rPr>
        <w:instrText xml:space="preserve"> REF _Ref428230871 \r \h </w:instrText>
      </w:r>
      <w:r w:rsidR="00684B03">
        <w:rPr>
          <w:rFonts w:ascii="Times New Roman" w:hAnsi="Times New Roman" w:cs="Times New Roman"/>
          <w:spacing w:val="6"/>
          <w:sz w:val="28"/>
          <w:szCs w:val="28"/>
        </w:rPr>
      </w:r>
      <w:r w:rsidR="00684B03">
        <w:rPr>
          <w:rFonts w:ascii="Times New Roman" w:hAnsi="Times New Roman" w:cs="Times New Roman"/>
          <w:spacing w:val="6"/>
          <w:sz w:val="28"/>
          <w:szCs w:val="28"/>
        </w:rPr>
        <w:fldChar w:fldCharType="separate"/>
      </w:r>
      <w:r w:rsidR="006B036C">
        <w:rPr>
          <w:rFonts w:ascii="Times New Roman" w:hAnsi="Times New Roman" w:cs="Times New Roman"/>
          <w:spacing w:val="6"/>
          <w:sz w:val="28"/>
          <w:szCs w:val="28"/>
        </w:rPr>
        <w:t>306</w:t>
      </w:r>
      <w:r w:rsidR="00684B03">
        <w:rPr>
          <w:rFonts w:ascii="Times New Roman" w:hAnsi="Times New Roman" w:cs="Times New Roman"/>
          <w:spacing w:val="6"/>
          <w:sz w:val="28"/>
          <w:szCs w:val="28"/>
        </w:rPr>
        <w:fldChar w:fldCharType="end"/>
      </w:r>
      <w:r w:rsidR="001E7565">
        <w:rPr>
          <w:rFonts w:ascii="Times New Roman" w:hAnsi="Times New Roman" w:cs="Times New Roman"/>
          <w:spacing w:val="6"/>
          <w:sz w:val="28"/>
          <w:szCs w:val="28"/>
        </w:rPr>
        <w:t>].</w:t>
      </w:r>
    </w:p>
    <w:p w:rsidR="006F77CA" w:rsidRPr="00B149BB" w:rsidRDefault="006F77CA" w:rsidP="006549A7">
      <w:pPr>
        <w:spacing w:after="0" w:line="360" w:lineRule="auto"/>
        <w:ind w:firstLine="709"/>
        <w:jc w:val="both"/>
        <w:rPr>
          <w:rFonts w:ascii="Times New Roman" w:hAnsi="Times New Roman" w:cs="Times New Roman"/>
          <w:spacing w:val="6"/>
          <w:sz w:val="28"/>
          <w:szCs w:val="28"/>
        </w:rPr>
      </w:pPr>
      <w:r w:rsidRPr="00B149BB">
        <w:rPr>
          <w:rFonts w:ascii="Times New Roman" w:hAnsi="Times New Roman" w:cs="Times New Roman"/>
          <w:spacing w:val="6"/>
          <w:sz w:val="28"/>
          <w:szCs w:val="28"/>
        </w:rPr>
        <w:t xml:space="preserve">Одной из причин такого факта является то, что многие вопросы этиологии и патогенеза этой патологии, как и наличие многообразных форм клинических проявлений ГЭРБ, несмотря на огромное количество проведенных исследований, остаются полностью не раскрытыми или носят порой довольно противоречивый характер, а предложенные соответственно способы стандартного подхода к её лечению остаются не </w:t>
      </w:r>
      <w:r w:rsidRPr="00B149BB">
        <w:rPr>
          <w:rFonts w:ascii="Times New Roman" w:hAnsi="Times New Roman" w:cs="Times New Roman"/>
          <w:spacing w:val="6"/>
          <w:sz w:val="28"/>
          <w:szCs w:val="28"/>
        </w:rPr>
        <w:lastRenderedPageBreak/>
        <w:t>всегда эффективными и поэтому требуют дальнейшего исследования [</w:t>
      </w:r>
      <w:fldSimple w:instr=" REF _Ref399063268 \r \h  \* MERGEFORMAT ">
        <w:r w:rsidR="006B036C">
          <w:rPr>
            <w:rFonts w:ascii="Times New Roman" w:hAnsi="Times New Roman" w:cs="Times New Roman"/>
            <w:spacing w:val="6"/>
            <w:sz w:val="28"/>
            <w:szCs w:val="28"/>
          </w:rPr>
          <w:t>22</w:t>
        </w:r>
      </w:fldSimple>
      <w:r w:rsidR="00382EF2" w:rsidRPr="00B149BB">
        <w:rPr>
          <w:rFonts w:ascii="Times New Roman" w:hAnsi="Times New Roman" w:cs="Times New Roman"/>
          <w:spacing w:val="6"/>
          <w:sz w:val="28"/>
          <w:szCs w:val="28"/>
        </w:rPr>
        <w:t xml:space="preserve">, </w:t>
      </w:r>
      <w:fldSimple w:instr=" REF _Ref399063266 \r \h  \* MERGEFORMAT ">
        <w:r w:rsidR="006B036C">
          <w:rPr>
            <w:rFonts w:ascii="Times New Roman" w:hAnsi="Times New Roman" w:cs="Times New Roman"/>
            <w:spacing w:val="6"/>
            <w:sz w:val="28"/>
            <w:szCs w:val="28"/>
          </w:rPr>
          <w:t>113</w:t>
        </w:r>
      </w:fldSimple>
      <w:r w:rsidR="00A710A0" w:rsidRPr="00B149BB">
        <w:rPr>
          <w:rFonts w:ascii="Times New Roman" w:hAnsi="Times New Roman" w:cs="Times New Roman"/>
          <w:spacing w:val="6"/>
          <w:sz w:val="28"/>
          <w:szCs w:val="28"/>
        </w:rPr>
        <w:t xml:space="preserve">, </w:t>
      </w:r>
      <w:fldSimple w:instr=" REF _Ref399063269 \r \h  \* MERGEFORMAT ">
        <w:r w:rsidR="006B036C">
          <w:rPr>
            <w:rFonts w:ascii="Times New Roman" w:hAnsi="Times New Roman" w:cs="Times New Roman"/>
            <w:spacing w:val="6"/>
            <w:sz w:val="28"/>
            <w:szCs w:val="28"/>
          </w:rPr>
          <w:t>130</w:t>
        </w:r>
      </w:fldSimple>
      <w:r w:rsidR="00A710A0" w:rsidRPr="00B149BB">
        <w:rPr>
          <w:rFonts w:ascii="Times New Roman" w:hAnsi="Times New Roman" w:cs="Times New Roman"/>
          <w:spacing w:val="6"/>
          <w:sz w:val="28"/>
          <w:szCs w:val="28"/>
        </w:rPr>
        <w:t xml:space="preserve">, </w:t>
      </w:r>
      <w:fldSimple w:instr=" REF _Ref399063271 \r \h  \* MERGEFORMAT ">
        <w:r w:rsidR="006B036C">
          <w:rPr>
            <w:rFonts w:ascii="Times New Roman" w:hAnsi="Times New Roman" w:cs="Times New Roman"/>
            <w:spacing w:val="6"/>
            <w:sz w:val="28"/>
            <w:szCs w:val="28"/>
          </w:rPr>
          <w:t>138</w:t>
        </w:r>
      </w:fldSimple>
      <w:r w:rsidR="00A710A0" w:rsidRPr="00B149BB">
        <w:rPr>
          <w:rFonts w:ascii="Times New Roman" w:hAnsi="Times New Roman" w:cs="Times New Roman"/>
          <w:spacing w:val="6"/>
          <w:sz w:val="28"/>
          <w:szCs w:val="28"/>
        </w:rPr>
        <w:t>,</w:t>
      </w:r>
      <w:r w:rsidR="00382EF2" w:rsidRPr="00B149BB">
        <w:rPr>
          <w:rFonts w:ascii="Times New Roman" w:hAnsi="Times New Roman" w:cs="Times New Roman"/>
          <w:spacing w:val="6"/>
          <w:sz w:val="28"/>
          <w:szCs w:val="28"/>
        </w:rPr>
        <w:t xml:space="preserve"> </w:t>
      </w:r>
      <w:fldSimple w:instr=" REF _Ref399050317 \r \h  \* MERGEFORMAT ">
        <w:r w:rsidR="006B036C">
          <w:rPr>
            <w:rFonts w:ascii="Times New Roman" w:hAnsi="Times New Roman" w:cs="Times New Roman"/>
            <w:spacing w:val="6"/>
            <w:sz w:val="28"/>
            <w:szCs w:val="28"/>
          </w:rPr>
          <w:t>143</w:t>
        </w:r>
      </w:fldSimple>
      <w:r w:rsidR="00F13BF0">
        <w:rPr>
          <w:rFonts w:ascii="Times New Roman" w:hAnsi="Times New Roman" w:cs="Times New Roman"/>
          <w:spacing w:val="6"/>
          <w:sz w:val="28"/>
          <w:szCs w:val="28"/>
        </w:rPr>
        <w:t xml:space="preserve">, </w:t>
      </w:r>
      <w:r w:rsidR="00684B03">
        <w:rPr>
          <w:rFonts w:ascii="Times New Roman" w:hAnsi="Times New Roman" w:cs="Times New Roman"/>
          <w:spacing w:val="6"/>
          <w:sz w:val="28"/>
          <w:szCs w:val="28"/>
        </w:rPr>
        <w:fldChar w:fldCharType="begin"/>
      </w:r>
      <w:r w:rsidR="00F13BF0">
        <w:rPr>
          <w:rFonts w:ascii="Times New Roman" w:hAnsi="Times New Roman" w:cs="Times New Roman"/>
          <w:spacing w:val="6"/>
          <w:sz w:val="28"/>
          <w:szCs w:val="28"/>
        </w:rPr>
        <w:instrText xml:space="preserve"> REF _Ref428230301 \r \h </w:instrText>
      </w:r>
      <w:r w:rsidR="00684B03">
        <w:rPr>
          <w:rFonts w:ascii="Times New Roman" w:hAnsi="Times New Roman" w:cs="Times New Roman"/>
          <w:spacing w:val="6"/>
          <w:sz w:val="28"/>
          <w:szCs w:val="28"/>
        </w:rPr>
      </w:r>
      <w:r w:rsidR="00684B03">
        <w:rPr>
          <w:rFonts w:ascii="Times New Roman" w:hAnsi="Times New Roman" w:cs="Times New Roman"/>
          <w:spacing w:val="6"/>
          <w:sz w:val="28"/>
          <w:szCs w:val="28"/>
        </w:rPr>
        <w:fldChar w:fldCharType="separate"/>
      </w:r>
      <w:r w:rsidR="006B036C">
        <w:rPr>
          <w:rFonts w:ascii="Times New Roman" w:hAnsi="Times New Roman" w:cs="Times New Roman"/>
          <w:spacing w:val="6"/>
          <w:sz w:val="28"/>
          <w:szCs w:val="28"/>
        </w:rPr>
        <w:t>299</w:t>
      </w:r>
      <w:r w:rsidR="00684B03">
        <w:rPr>
          <w:rFonts w:ascii="Times New Roman" w:hAnsi="Times New Roman" w:cs="Times New Roman"/>
          <w:spacing w:val="6"/>
          <w:sz w:val="28"/>
          <w:szCs w:val="28"/>
        </w:rPr>
        <w:fldChar w:fldCharType="end"/>
      </w:r>
      <w:r w:rsidRPr="00B149BB">
        <w:rPr>
          <w:rFonts w:ascii="Times New Roman" w:hAnsi="Times New Roman" w:cs="Times New Roman"/>
          <w:spacing w:val="6"/>
          <w:sz w:val="28"/>
          <w:szCs w:val="28"/>
        </w:rPr>
        <w:t>]</w:t>
      </w:r>
    </w:p>
    <w:p w:rsidR="006F77CA" w:rsidRPr="00B149BB" w:rsidRDefault="006F77CA" w:rsidP="006549A7">
      <w:pPr>
        <w:spacing w:after="0" w:line="360" w:lineRule="auto"/>
        <w:ind w:firstLine="709"/>
        <w:jc w:val="both"/>
        <w:rPr>
          <w:rFonts w:ascii="Times New Roman" w:hAnsi="Times New Roman" w:cs="Times New Roman"/>
          <w:spacing w:val="6"/>
          <w:sz w:val="28"/>
          <w:szCs w:val="28"/>
        </w:rPr>
      </w:pPr>
      <w:r w:rsidRPr="00B149BB">
        <w:rPr>
          <w:rFonts w:ascii="Times New Roman" w:hAnsi="Times New Roman" w:cs="Times New Roman"/>
          <w:spacing w:val="6"/>
          <w:sz w:val="28"/>
          <w:szCs w:val="28"/>
        </w:rPr>
        <w:t>В частности, до сих пор не решен вопрос о том, считать ли ГЭРБ единым заболеванием или же заболеванием, имеющим отдельные формы с различными патофизиологическими механизмами. В первую очередь, это касается больных с неэрозивной формой ГЭРБ</w:t>
      </w:r>
      <w:r w:rsidR="00995B41" w:rsidRPr="00B149BB">
        <w:rPr>
          <w:rFonts w:ascii="Times New Roman" w:hAnsi="Times New Roman" w:cs="Times New Roman"/>
          <w:spacing w:val="6"/>
          <w:sz w:val="28"/>
          <w:szCs w:val="28"/>
        </w:rPr>
        <w:t xml:space="preserve"> (НЭРБ)</w:t>
      </w:r>
      <w:r w:rsidRPr="00B149BB">
        <w:rPr>
          <w:rFonts w:ascii="Times New Roman" w:hAnsi="Times New Roman" w:cs="Times New Roman"/>
          <w:spacing w:val="6"/>
          <w:sz w:val="28"/>
          <w:szCs w:val="28"/>
        </w:rPr>
        <w:t xml:space="preserve"> [</w:t>
      </w:r>
      <w:fldSimple w:instr=" REF _Ref399063375 \r \h  \* MERGEFORMAT ">
        <w:r w:rsidR="006B036C">
          <w:rPr>
            <w:rFonts w:ascii="Times New Roman" w:hAnsi="Times New Roman" w:cs="Times New Roman"/>
            <w:spacing w:val="6"/>
            <w:sz w:val="28"/>
            <w:szCs w:val="28"/>
          </w:rPr>
          <w:t>103</w:t>
        </w:r>
      </w:fldSimple>
      <w:r w:rsidR="00F13BF0">
        <w:rPr>
          <w:rFonts w:ascii="Times New Roman" w:hAnsi="Times New Roman" w:cs="Times New Roman"/>
          <w:spacing w:val="6"/>
          <w:sz w:val="28"/>
          <w:szCs w:val="28"/>
        </w:rPr>
        <w:t xml:space="preserve">, </w:t>
      </w:r>
      <w:r w:rsidR="00684B03">
        <w:rPr>
          <w:rFonts w:ascii="Times New Roman" w:hAnsi="Times New Roman" w:cs="Times New Roman"/>
          <w:spacing w:val="6"/>
          <w:sz w:val="28"/>
          <w:szCs w:val="28"/>
        </w:rPr>
        <w:fldChar w:fldCharType="begin"/>
      </w:r>
      <w:r w:rsidR="00F13BF0">
        <w:rPr>
          <w:rFonts w:ascii="Times New Roman" w:hAnsi="Times New Roman" w:cs="Times New Roman"/>
          <w:spacing w:val="6"/>
          <w:sz w:val="28"/>
          <w:szCs w:val="28"/>
        </w:rPr>
        <w:instrText xml:space="preserve"> REF _Ref428230350 \r \h </w:instrText>
      </w:r>
      <w:r w:rsidR="00684B03">
        <w:rPr>
          <w:rFonts w:ascii="Times New Roman" w:hAnsi="Times New Roman" w:cs="Times New Roman"/>
          <w:spacing w:val="6"/>
          <w:sz w:val="28"/>
          <w:szCs w:val="28"/>
        </w:rPr>
      </w:r>
      <w:r w:rsidR="00684B03">
        <w:rPr>
          <w:rFonts w:ascii="Times New Roman" w:hAnsi="Times New Roman" w:cs="Times New Roman"/>
          <w:spacing w:val="6"/>
          <w:sz w:val="28"/>
          <w:szCs w:val="28"/>
        </w:rPr>
        <w:fldChar w:fldCharType="separate"/>
      </w:r>
      <w:r w:rsidR="006B036C">
        <w:rPr>
          <w:rFonts w:ascii="Times New Roman" w:hAnsi="Times New Roman" w:cs="Times New Roman"/>
          <w:spacing w:val="6"/>
          <w:sz w:val="28"/>
          <w:szCs w:val="28"/>
        </w:rPr>
        <w:t>312</w:t>
      </w:r>
      <w:r w:rsidR="00684B03">
        <w:rPr>
          <w:rFonts w:ascii="Times New Roman" w:hAnsi="Times New Roman" w:cs="Times New Roman"/>
          <w:spacing w:val="6"/>
          <w:sz w:val="28"/>
          <w:szCs w:val="28"/>
        </w:rPr>
        <w:fldChar w:fldCharType="end"/>
      </w:r>
      <w:r w:rsidRPr="00B149BB">
        <w:rPr>
          <w:rFonts w:ascii="Times New Roman" w:hAnsi="Times New Roman" w:cs="Times New Roman"/>
          <w:spacing w:val="6"/>
          <w:sz w:val="28"/>
          <w:szCs w:val="28"/>
        </w:rPr>
        <w:t>].</w:t>
      </w:r>
    </w:p>
    <w:p w:rsidR="006F77CA" w:rsidRPr="00B149BB" w:rsidRDefault="006F77CA" w:rsidP="006549A7">
      <w:pPr>
        <w:spacing w:after="0" w:line="360" w:lineRule="auto"/>
        <w:ind w:firstLine="709"/>
        <w:jc w:val="both"/>
        <w:rPr>
          <w:rFonts w:ascii="Times New Roman" w:hAnsi="Times New Roman" w:cs="Times New Roman"/>
          <w:spacing w:val="6"/>
          <w:sz w:val="28"/>
          <w:szCs w:val="28"/>
        </w:rPr>
      </w:pPr>
      <w:r w:rsidRPr="00B149BB">
        <w:rPr>
          <w:rFonts w:ascii="Times New Roman" w:hAnsi="Times New Roman" w:cs="Times New Roman"/>
          <w:spacing w:val="6"/>
          <w:sz w:val="28"/>
          <w:szCs w:val="28"/>
        </w:rPr>
        <w:t xml:space="preserve">В работах </w:t>
      </w:r>
      <w:r w:rsidR="00394BC4" w:rsidRPr="00B149BB">
        <w:rPr>
          <w:rFonts w:ascii="Times New Roman" w:hAnsi="Times New Roman" w:cs="Times New Roman"/>
          <w:spacing w:val="6"/>
          <w:sz w:val="28"/>
          <w:szCs w:val="28"/>
        </w:rPr>
        <w:t>[</w:t>
      </w:r>
      <w:fldSimple w:instr=" REF _Ref399063608 \r \h  \* MERGEFORMAT ">
        <w:r w:rsidR="006B036C">
          <w:rPr>
            <w:rFonts w:ascii="Times New Roman" w:hAnsi="Times New Roman" w:cs="Times New Roman"/>
            <w:spacing w:val="6"/>
            <w:sz w:val="28"/>
            <w:szCs w:val="28"/>
          </w:rPr>
          <w:t>145</w:t>
        </w:r>
      </w:fldSimple>
      <w:r w:rsidR="00394BC4" w:rsidRPr="00B149BB">
        <w:rPr>
          <w:rFonts w:ascii="Times New Roman" w:hAnsi="Times New Roman" w:cs="Times New Roman"/>
          <w:spacing w:val="6"/>
          <w:sz w:val="28"/>
          <w:szCs w:val="28"/>
        </w:rPr>
        <w:t xml:space="preserve">, </w:t>
      </w:r>
      <w:fldSimple w:instr=" REF _Ref399063607 \r \h  \* MERGEFORMAT ">
        <w:r w:rsidR="006B036C">
          <w:rPr>
            <w:rFonts w:ascii="Times New Roman" w:hAnsi="Times New Roman" w:cs="Times New Roman"/>
            <w:spacing w:val="6"/>
            <w:sz w:val="28"/>
            <w:szCs w:val="28"/>
          </w:rPr>
          <w:t>207</w:t>
        </w:r>
      </w:fldSimple>
      <w:r w:rsidR="00382EF2" w:rsidRPr="00B149BB">
        <w:rPr>
          <w:rFonts w:ascii="Times New Roman" w:hAnsi="Times New Roman" w:cs="Times New Roman"/>
          <w:spacing w:val="6"/>
          <w:sz w:val="28"/>
          <w:szCs w:val="28"/>
        </w:rPr>
        <w:t xml:space="preserve">, </w:t>
      </w:r>
      <w:fldSimple w:instr=" REF _Ref399063609 \r \h  \* MERGEFORMAT ">
        <w:r w:rsidR="006B036C">
          <w:rPr>
            <w:rFonts w:ascii="Times New Roman" w:hAnsi="Times New Roman" w:cs="Times New Roman"/>
            <w:spacing w:val="6"/>
            <w:sz w:val="28"/>
            <w:szCs w:val="28"/>
          </w:rPr>
          <w:t>237</w:t>
        </w:r>
      </w:fldSimple>
      <w:r w:rsidR="00394BC4" w:rsidRPr="00B149BB">
        <w:rPr>
          <w:rFonts w:ascii="Times New Roman" w:hAnsi="Times New Roman" w:cs="Times New Roman"/>
          <w:spacing w:val="6"/>
          <w:sz w:val="28"/>
          <w:szCs w:val="28"/>
        </w:rPr>
        <w:t xml:space="preserve">] </w:t>
      </w:r>
      <w:r w:rsidRPr="00B149BB">
        <w:rPr>
          <w:rFonts w:ascii="Times New Roman" w:hAnsi="Times New Roman" w:cs="Times New Roman"/>
          <w:spacing w:val="6"/>
          <w:sz w:val="28"/>
          <w:szCs w:val="28"/>
        </w:rPr>
        <w:t xml:space="preserve">было показано, что при эндоскопически негативной форме ГЭРБ на самом деле имеются изменения слизистой оболочки пищевода (утолщение базальной мембраны, появление межклеточных и воспалительных инфильтратов, содержащих лимфоциты и нейтрофилы, удлинение сосочков и др.), позволяющие трактовать их как «микроскопический эзофагит». </w:t>
      </w:r>
    </w:p>
    <w:p w:rsidR="006F77CA" w:rsidRPr="00B149BB" w:rsidRDefault="006F77CA" w:rsidP="006549A7">
      <w:pPr>
        <w:spacing w:after="0" w:line="360" w:lineRule="auto"/>
        <w:ind w:firstLine="709"/>
        <w:jc w:val="both"/>
        <w:rPr>
          <w:rFonts w:ascii="Times New Roman" w:hAnsi="Times New Roman" w:cs="Times New Roman"/>
          <w:spacing w:val="6"/>
          <w:sz w:val="28"/>
          <w:szCs w:val="28"/>
        </w:rPr>
      </w:pPr>
      <w:r w:rsidRPr="00B149BB">
        <w:rPr>
          <w:rFonts w:ascii="Times New Roman" w:hAnsi="Times New Roman" w:cs="Times New Roman"/>
          <w:spacing w:val="6"/>
          <w:sz w:val="28"/>
          <w:szCs w:val="28"/>
        </w:rPr>
        <w:t xml:space="preserve">Более того, Neuman H. </w:t>
      </w:r>
      <w:r w:rsidR="00394BC4" w:rsidRPr="00B149BB">
        <w:rPr>
          <w:rFonts w:ascii="Times New Roman" w:hAnsi="Times New Roman" w:cs="Times New Roman"/>
          <w:spacing w:val="6"/>
          <w:sz w:val="28"/>
          <w:szCs w:val="28"/>
        </w:rPr>
        <w:t>и соавт.</w:t>
      </w:r>
      <w:r w:rsidRPr="00B149BB">
        <w:rPr>
          <w:rFonts w:ascii="Times New Roman" w:hAnsi="Times New Roman" w:cs="Times New Roman"/>
          <w:spacing w:val="6"/>
          <w:sz w:val="28"/>
          <w:szCs w:val="28"/>
        </w:rPr>
        <w:t>, используя электронную микроскопию, способную давать трёхмерное пространственное изображение, обнаружили, что у больных неэрозивной формой ГЭРБ, так же как и у больных эрозивной формой, отмечаются разрушение апикального соединительного слоя и расширение межклеточных пространств, возникающих в результате длительного контакта слизистой оболочки пищевода с соляной кислотой, чего не наблюдается у здоровых лиц</w:t>
      </w:r>
      <w:r w:rsidR="00394BC4" w:rsidRPr="00B149BB">
        <w:rPr>
          <w:rFonts w:ascii="Times New Roman" w:hAnsi="Times New Roman" w:cs="Times New Roman"/>
          <w:spacing w:val="6"/>
          <w:sz w:val="28"/>
          <w:szCs w:val="28"/>
        </w:rPr>
        <w:t xml:space="preserve"> [</w:t>
      </w:r>
      <w:fldSimple w:instr=" REF _Ref399063687 \r \h  \* MERGEFORMAT ">
        <w:r w:rsidR="006B036C">
          <w:rPr>
            <w:rFonts w:ascii="Times New Roman" w:hAnsi="Times New Roman" w:cs="Times New Roman"/>
            <w:spacing w:val="6"/>
            <w:sz w:val="28"/>
            <w:szCs w:val="28"/>
          </w:rPr>
          <w:t>250</w:t>
        </w:r>
      </w:fldSimple>
      <w:r w:rsidR="00394BC4" w:rsidRPr="00B149BB">
        <w:rPr>
          <w:rFonts w:ascii="Times New Roman" w:hAnsi="Times New Roman" w:cs="Times New Roman"/>
          <w:spacing w:val="6"/>
          <w:sz w:val="28"/>
          <w:szCs w:val="28"/>
        </w:rPr>
        <w:t>]</w:t>
      </w:r>
      <w:r w:rsidRPr="00B149BB">
        <w:rPr>
          <w:rFonts w:ascii="Times New Roman" w:hAnsi="Times New Roman" w:cs="Times New Roman"/>
          <w:spacing w:val="6"/>
          <w:sz w:val="28"/>
          <w:szCs w:val="28"/>
        </w:rPr>
        <w:t xml:space="preserve">. </w:t>
      </w:r>
    </w:p>
    <w:p w:rsidR="006F77CA" w:rsidRPr="00B149BB" w:rsidRDefault="006F77CA" w:rsidP="006549A7">
      <w:pPr>
        <w:spacing w:after="0" w:line="360" w:lineRule="auto"/>
        <w:ind w:firstLine="709"/>
        <w:jc w:val="both"/>
        <w:rPr>
          <w:rFonts w:ascii="Times New Roman" w:hAnsi="Times New Roman" w:cs="Times New Roman"/>
          <w:spacing w:val="6"/>
          <w:sz w:val="28"/>
          <w:szCs w:val="28"/>
        </w:rPr>
      </w:pPr>
      <w:r w:rsidRPr="00B149BB">
        <w:rPr>
          <w:rFonts w:ascii="Times New Roman" w:hAnsi="Times New Roman" w:cs="Times New Roman"/>
          <w:spacing w:val="6"/>
          <w:sz w:val="28"/>
          <w:szCs w:val="28"/>
        </w:rPr>
        <w:t>По данным исследования Orlando R.</w:t>
      </w:r>
      <w:r w:rsidR="00394BC4" w:rsidRPr="00B149BB">
        <w:rPr>
          <w:rFonts w:ascii="Times New Roman" w:hAnsi="Times New Roman" w:cs="Times New Roman"/>
          <w:spacing w:val="6"/>
          <w:sz w:val="28"/>
          <w:szCs w:val="28"/>
          <w:lang w:val="en-US"/>
        </w:rPr>
        <w:t> </w:t>
      </w:r>
      <w:r w:rsidRPr="00B149BB">
        <w:rPr>
          <w:rFonts w:ascii="Times New Roman" w:hAnsi="Times New Roman" w:cs="Times New Roman"/>
          <w:spacing w:val="6"/>
          <w:sz w:val="28"/>
          <w:szCs w:val="28"/>
        </w:rPr>
        <w:t>C.</w:t>
      </w:r>
      <w:r w:rsidR="00394BC4" w:rsidRPr="00B149BB">
        <w:rPr>
          <w:rFonts w:ascii="Times New Roman" w:hAnsi="Times New Roman" w:cs="Times New Roman"/>
          <w:spacing w:val="6"/>
          <w:sz w:val="28"/>
          <w:szCs w:val="28"/>
        </w:rPr>
        <w:t>,</w:t>
      </w:r>
      <w:r w:rsidRPr="00B149BB">
        <w:rPr>
          <w:rFonts w:ascii="Times New Roman" w:hAnsi="Times New Roman" w:cs="Times New Roman"/>
          <w:spacing w:val="6"/>
          <w:sz w:val="28"/>
          <w:szCs w:val="28"/>
        </w:rPr>
        <w:t xml:space="preserve"> эти наиболее ранние морфологические изменения часто не видны при обычной световой микроскопии, но чётко выявляются при трансмиссионной электронной микроскопии, причём как у больных с эрозивной, так и у пациентов с неэрозивной формой ГЭРБ, и эти данные позволяют рассматривать НЭРБ и ГЭРБ как разные стадии одного и того же патологического процесса</w:t>
      </w:r>
      <w:r w:rsidR="00394BC4" w:rsidRPr="00B149BB">
        <w:rPr>
          <w:rFonts w:ascii="Times New Roman" w:hAnsi="Times New Roman" w:cs="Times New Roman"/>
          <w:spacing w:val="6"/>
          <w:sz w:val="28"/>
          <w:szCs w:val="28"/>
        </w:rPr>
        <w:t xml:space="preserve"> [</w:t>
      </w:r>
      <w:fldSimple w:instr=" REF _Ref399063754 \r \h  \* MERGEFORMAT ">
        <w:r w:rsidR="006B036C">
          <w:rPr>
            <w:rFonts w:ascii="Times New Roman" w:hAnsi="Times New Roman" w:cs="Times New Roman"/>
            <w:spacing w:val="6"/>
            <w:sz w:val="28"/>
            <w:szCs w:val="28"/>
          </w:rPr>
          <w:t>254</w:t>
        </w:r>
      </w:fldSimple>
      <w:r w:rsidR="00394BC4" w:rsidRPr="00B149BB">
        <w:rPr>
          <w:rFonts w:ascii="Times New Roman" w:hAnsi="Times New Roman" w:cs="Times New Roman"/>
          <w:spacing w:val="6"/>
          <w:sz w:val="28"/>
          <w:szCs w:val="28"/>
        </w:rPr>
        <w:t>]</w:t>
      </w:r>
      <w:r w:rsidRPr="00B149BB">
        <w:rPr>
          <w:rFonts w:ascii="Times New Roman" w:hAnsi="Times New Roman" w:cs="Times New Roman"/>
          <w:spacing w:val="6"/>
          <w:sz w:val="28"/>
          <w:szCs w:val="28"/>
        </w:rPr>
        <w:t xml:space="preserve">. </w:t>
      </w:r>
    </w:p>
    <w:p w:rsidR="006F77CA" w:rsidRPr="00B149BB" w:rsidRDefault="006F77CA" w:rsidP="006549A7">
      <w:pPr>
        <w:spacing w:after="0" w:line="360" w:lineRule="auto"/>
        <w:ind w:firstLine="709"/>
        <w:jc w:val="both"/>
        <w:rPr>
          <w:rFonts w:ascii="Times New Roman" w:hAnsi="Times New Roman" w:cs="Times New Roman"/>
          <w:spacing w:val="6"/>
          <w:sz w:val="28"/>
          <w:szCs w:val="28"/>
        </w:rPr>
      </w:pPr>
      <w:r w:rsidRPr="00B149BB">
        <w:rPr>
          <w:rFonts w:ascii="Times New Roman" w:hAnsi="Times New Roman" w:cs="Times New Roman"/>
          <w:spacing w:val="6"/>
          <w:sz w:val="28"/>
          <w:szCs w:val="28"/>
        </w:rPr>
        <w:t>В то</w:t>
      </w:r>
      <w:r w:rsidR="00995B41" w:rsidRPr="00B149BB">
        <w:rPr>
          <w:rFonts w:ascii="Times New Roman" w:hAnsi="Times New Roman" w:cs="Times New Roman"/>
          <w:spacing w:val="6"/>
          <w:sz w:val="28"/>
          <w:szCs w:val="28"/>
        </w:rPr>
        <w:t xml:space="preserve"> </w:t>
      </w:r>
      <w:r w:rsidRPr="00B149BB">
        <w:rPr>
          <w:rFonts w:ascii="Times New Roman" w:hAnsi="Times New Roman" w:cs="Times New Roman"/>
          <w:spacing w:val="6"/>
          <w:sz w:val="28"/>
          <w:szCs w:val="28"/>
        </w:rPr>
        <w:t xml:space="preserve">же время следует отметить, что в материалах Уистлеровского согласительного совещания, согласно данным исследований </w:t>
      </w:r>
      <w:r w:rsidR="00394BC4" w:rsidRPr="00B149BB">
        <w:rPr>
          <w:rFonts w:ascii="Times New Roman" w:hAnsi="Times New Roman" w:cs="Times New Roman"/>
          <w:spacing w:val="6"/>
          <w:sz w:val="28"/>
          <w:szCs w:val="28"/>
        </w:rPr>
        <w:t>[</w:t>
      </w:r>
      <w:fldSimple w:instr=" REF _Ref399064120 \r \h  \* MERGEFORMAT ">
        <w:r w:rsidR="006B036C">
          <w:rPr>
            <w:rFonts w:ascii="Times New Roman" w:hAnsi="Times New Roman" w:cs="Times New Roman"/>
            <w:spacing w:val="6"/>
            <w:sz w:val="28"/>
            <w:szCs w:val="28"/>
          </w:rPr>
          <w:t>211</w:t>
        </w:r>
      </w:fldSimple>
      <w:r w:rsidR="00382EF2" w:rsidRPr="00B149BB">
        <w:rPr>
          <w:rFonts w:ascii="Times New Roman" w:hAnsi="Times New Roman" w:cs="Times New Roman"/>
          <w:spacing w:val="6"/>
          <w:sz w:val="28"/>
          <w:szCs w:val="28"/>
        </w:rPr>
        <w:t xml:space="preserve">, </w:t>
      </w:r>
      <w:fldSimple w:instr=" REF _Ref399064118 \r \h  \* MERGEFORMAT ">
        <w:r w:rsidR="006B036C">
          <w:rPr>
            <w:rFonts w:ascii="Times New Roman" w:hAnsi="Times New Roman" w:cs="Times New Roman"/>
            <w:spacing w:val="6"/>
            <w:sz w:val="28"/>
            <w:szCs w:val="28"/>
          </w:rPr>
          <w:t>217</w:t>
        </w:r>
      </w:fldSimple>
      <w:r w:rsidR="00382EF2" w:rsidRPr="00B149BB">
        <w:rPr>
          <w:rFonts w:ascii="Times New Roman" w:hAnsi="Times New Roman" w:cs="Times New Roman"/>
          <w:spacing w:val="6"/>
          <w:sz w:val="28"/>
          <w:szCs w:val="28"/>
        </w:rPr>
        <w:t xml:space="preserve">, </w:t>
      </w:r>
      <w:fldSimple w:instr=" REF _Ref399062736 \r \h  \* MERGEFORMAT ">
        <w:r w:rsidR="006B036C">
          <w:rPr>
            <w:rFonts w:ascii="Times New Roman" w:hAnsi="Times New Roman" w:cs="Times New Roman"/>
            <w:spacing w:val="6"/>
            <w:sz w:val="28"/>
            <w:szCs w:val="28"/>
          </w:rPr>
          <w:t>294</w:t>
        </w:r>
      </w:fldSimple>
      <w:r w:rsidR="00401C49" w:rsidRPr="00B149BB">
        <w:rPr>
          <w:rFonts w:ascii="Times New Roman" w:hAnsi="Times New Roman" w:cs="Times New Roman"/>
          <w:spacing w:val="6"/>
          <w:sz w:val="28"/>
          <w:szCs w:val="28"/>
        </w:rPr>
        <w:t>]</w:t>
      </w:r>
      <w:r w:rsidRPr="00B149BB">
        <w:rPr>
          <w:rFonts w:ascii="Times New Roman" w:hAnsi="Times New Roman" w:cs="Times New Roman"/>
          <w:spacing w:val="6"/>
          <w:sz w:val="28"/>
          <w:szCs w:val="28"/>
        </w:rPr>
        <w:t xml:space="preserve">, сохраняется мнение о том, что НЭРБ не является по своим патофизиологическим механизмам одним единым заболеванием. </w:t>
      </w:r>
    </w:p>
    <w:p w:rsidR="00F13BF0" w:rsidRDefault="006F77CA" w:rsidP="006549A7">
      <w:pPr>
        <w:spacing w:after="0" w:line="360" w:lineRule="auto"/>
        <w:ind w:firstLine="709"/>
        <w:jc w:val="both"/>
        <w:rPr>
          <w:rFonts w:ascii="Times New Roman" w:hAnsi="Times New Roman" w:cs="Times New Roman"/>
          <w:spacing w:val="6"/>
          <w:sz w:val="28"/>
          <w:szCs w:val="28"/>
        </w:rPr>
      </w:pPr>
      <w:r w:rsidRPr="00B149BB">
        <w:rPr>
          <w:rFonts w:ascii="Times New Roman" w:hAnsi="Times New Roman" w:cs="Times New Roman"/>
          <w:spacing w:val="6"/>
          <w:sz w:val="28"/>
          <w:szCs w:val="28"/>
        </w:rPr>
        <w:t>Определённую дискуссию среди учёных вызывают также подходы к оценке клинических проявлений ГЭРБ. В частности, по данным исследований Hunt R., Tytga G., Malfertheiner P. (2007)</w:t>
      </w:r>
      <w:r w:rsidR="00401C49" w:rsidRPr="00B149BB">
        <w:rPr>
          <w:rFonts w:ascii="Times New Roman" w:hAnsi="Times New Roman" w:cs="Times New Roman"/>
          <w:spacing w:val="6"/>
          <w:sz w:val="28"/>
          <w:szCs w:val="28"/>
        </w:rPr>
        <w:t>,</w:t>
      </w:r>
      <w:r w:rsidRPr="00B149BB">
        <w:rPr>
          <w:rFonts w:ascii="Times New Roman" w:hAnsi="Times New Roman" w:cs="Times New Roman"/>
          <w:spacing w:val="6"/>
          <w:sz w:val="28"/>
          <w:szCs w:val="28"/>
        </w:rPr>
        <w:t xml:space="preserve"> клинические симптомы ГЭРБ, и, прежде всего, наличие изжоги, плохо коррелируют с эндоскопической картиной, поскольку больные с неэрозивной формой (НЭРБ) предъявляют точно такие же жалобы, как и больные с эрозивными формами болезни</w:t>
      </w:r>
      <w:r w:rsidR="00401C49" w:rsidRPr="00B149BB">
        <w:rPr>
          <w:rFonts w:ascii="Times New Roman" w:hAnsi="Times New Roman" w:cs="Times New Roman"/>
          <w:spacing w:val="6"/>
          <w:sz w:val="28"/>
          <w:szCs w:val="28"/>
        </w:rPr>
        <w:t xml:space="preserve"> [</w:t>
      </w:r>
      <w:fldSimple w:instr=" REF _Ref399331988 \r \h  \* MERGEFORMAT ">
        <w:r w:rsidR="006B036C">
          <w:rPr>
            <w:rFonts w:ascii="Times New Roman" w:hAnsi="Times New Roman" w:cs="Times New Roman"/>
            <w:spacing w:val="6"/>
            <w:sz w:val="28"/>
            <w:szCs w:val="28"/>
          </w:rPr>
          <w:t>21</w:t>
        </w:r>
      </w:fldSimple>
      <w:r w:rsidR="001D191B" w:rsidRPr="00B149BB">
        <w:rPr>
          <w:rFonts w:ascii="Times New Roman" w:hAnsi="Times New Roman" w:cs="Times New Roman"/>
          <w:spacing w:val="6"/>
          <w:sz w:val="28"/>
          <w:szCs w:val="28"/>
        </w:rPr>
        <w:t xml:space="preserve">, </w:t>
      </w:r>
      <w:fldSimple w:instr=" REF _Ref399331989 \r \h  \* MERGEFORMAT ">
        <w:r w:rsidR="006B036C">
          <w:rPr>
            <w:rFonts w:ascii="Times New Roman" w:hAnsi="Times New Roman" w:cs="Times New Roman"/>
            <w:spacing w:val="6"/>
            <w:sz w:val="28"/>
            <w:szCs w:val="28"/>
          </w:rPr>
          <w:t>91</w:t>
        </w:r>
      </w:fldSimple>
      <w:r w:rsidR="001D191B" w:rsidRPr="00B149BB">
        <w:rPr>
          <w:rFonts w:ascii="Times New Roman" w:hAnsi="Times New Roman" w:cs="Times New Roman"/>
          <w:spacing w:val="6"/>
          <w:sz w:val="28"/>
          <w:szCs w:val="28"/>
        </w:rPr>
        <w:t xml:space="preserve">, </w:t>
      </w:r>
      <w:fldSimple w:instr=" REF _Ref399331990 \r \h  \* MERGEFORMAT ">
        <w:r w:rsidR="006B036C">
          <w:rPr>
            <w:rFonts w:ascii="Times New Roman" w:hAnsi="Times New Roman" w:cs="Times New Roman"/>
            <w:spacing w:val="6"/>
            <w:sz w:val="28"/>
            <w:szCs w:val="28"/>
          </w:rPr>
          <w:t>134</w:t>
        </w:r>
      </w:fldSimple>
      <w:r w:rsidR="001D191B" w:rsidRPr="00B149BB">
        <w:rPr>
          <w:rFonts w:ascii="Times New Roman" w:hAnsi="Times New Roman" w:cs="Times New Roman"/>
          <w:spacing w:val="6"/>
          <w:sz w:val="28"/>
          <w:szCs w:val="28"/>
        </w:rPr>
        <w:t xml:space="preserve">, </w:t>
      </w:r>
      <w:fldSimple w:instr=" REF _Ref399331992 \r \h  \* MERGEFORMAT ">
        <w:r w:rsidR="006B036C">
          <w:rPr>
            <w:rFonts w:ascii="Times New Roman" w:hAnsi="Times New Roman" w:cs="Times New Roman"/>
            <w:spacing w:val="6"/>
            <w:sz w:val="28"/>
            <w:szCs w:val="28"/>
          </w:rPr>
          <w:t>140</w:t>
        </w:r>
      </w:fldSimple>
      <w:r w:rsidR="00382EF2" w:rsidRPr="00B149BB">
        <w:rPr>
          <w:rFonts w:ascii="Times New Roman" w:hAnsi="Times New Roman" w:cs="Times New Roman"/>
          <w:spacing w:val="6"/>
          <w:sz w:val="28"/>
          <w:szCs w:val="28"/>
        </w:rPr>
        <w:t xml:space="preserve">, </w:t>
      </w:r>
      <w:fldSimple w:instr=" REF _Ref399062736 \r \h  \* MERGEFORMAT ">
        <w:r w:rsidR="006B036C">
          <w:rPr>
            <w:rFonts w:ascii="Times New Roman" w:hAnsi="Times New Roman" w:cs="Times New Roman"/>
            <w:spacing w:val="6"/>
            <w:sz w:val="28"/>
            <w:szCs w:val="28"/>
          </w:rPr>
          <w:t>294</w:t>
        </w:r>
      </w:fldSimple>
      <w:r w:rsidR="00401C49" w:rsidRPr="00B149BB">
        <w:rPr>
          <w:rFonts w:ascii="Times New Roman" w:hAnsi="Times New Roman" w:cs="Times New Roman"/>
          <w:spacing w:val="6"/>
          <w:sz w:val="28"/>
          <w:szCs w:val="28"/>
        </w:rPr>
        <w:t>]</w:t>
      </w:r>
      <w:r w:rsidRPr="00B149BB">
        <w:rPr>
          <w:rFonts w:ascii="Times New Roman" w:hAnsi="Times New Roman" w:cs="Times New Roman"/>
          <w:spacing w:val="6"/>
          <w:sz w:val="28"/>
          <w:szCs w:val="28"/>
        </w:rPr>
        <w:t xml:space="preserve">. </w:t>
      </w:r>
    </w:p>
    <w:p w:rsidR="006F77CA" w:rsidRPr="00B149BB" w:rsidRDefault="00F13BF0" w:rsidP="006549A7">
      <w:pPr>
        <w:spacing w:after="0" w:line="36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Более того, показано, что выраженность симптоматики при НЭРБ может быть большей, чем при эрозивной ГЭРБ [</w:t>
      </w:r>
      <w:r w:rsidR="00684B03">
        <w:rPr>
          <w:rFonts w:ascii="Times New Roman" w:hAnsi="Times New Roman" w:cs="Times New Roman"/>
          <w:spacing w:val="6"/>
          <w:sz w:val="28"/>
          <w:szCs w:val="28"/>
        </w:rPr>
        <w:fldChar w:fldCharType="begin"/>
      </w:r>
      <w:r>
        <w:rPr>
          <w:rFonts w:ascii="Times New Roman" w:hAnsi="Times New Roman" w:cs="Times New Roman"/>
          <w:spacing w:val="6"/>
          <w:sz w:val="28"/>
          <w:szCs w:val="28"/>
        </w:rPr>
        <w:instrText xml:space="preserve"> REF _Ref428230350 \r \h </w:instrText>
      </w:r>
      <w:r w:rsidR="00684B03">
        <w:rPr>
          <w:rFonts w:ascii="Times New Roman" w:hAnsi="Times New Roman" w:cs="Times New Roman"/>
          <w:spacing w:val="6"/>
          <w:sz w:val="28"/>
          <w:szCs w:val="28"/>
        </w:rPr>
      </w:r>
      <w:r w:rsidR="00684B03">
        <w:rPr>
          <w:rFonts w:ascii="Times New Roman" w:hAnsi="Times New Roman" w:cs="Times New Roman"/>
          <w:spacing w:val="6"/>
          <w:sz w:val="28"/>
          <w:szCs w:val="28"/>
        </w:rPr>
        <w:fldChar w:fldCharType="separate"/>
      </w:r>
      <w:r w:rsidR="006B036C">
        <w:rPr>
          <w:rFonts w:ascii="Times New Roman" w:hAnsi="Times New Roman" w:cs="Times New Roman"/>
          <w:spacing w:val="6"/>
          <w:sz w:val="28"/>
          <w:szCs w:val="28"/>
        </w:rPr>
        <w:t>312</w:t>
      </w:r>
      <w:r w:rsidR="00684B03">
        <w:rPr>
          <w:rFonts w:ascii="Times New Roman" w:hAnsi="Times New Roman" w:cs="Times New Roman"/>
          <w:spacing w:val="6"/>
          <w:sz w:val="28"/>
          <w:szCs w:val="28"/>
        </w:rPr>
        <w:fldChar w:fldCharType="end"/>
      </w:r>
      <w:r>
        <w:rPr>
          <w:rFonts w:ascii="Times New Roman" w:hAnsi="Times New Roman" w:cs="Times New Roman"/>
          <w:spacing w:val="6"/>
          <w:sz w:val="28"/>
          <w:szCs w:val="28"/>
        </w:rPr>
        <w:t>].</w:t>
      </w:r>
    </w:p>
    <w:p w:rsidR="006F77CA" w:rsidRPr="00B149BB" w:rsidRDefault="006F77CA" w:rsidP="006549A7">
      <w:pPr>
        <w:spacing w:after="0" w:line="360" w:lineRule="auto"/>
        <w:ind w:firstLine="709"/>
        <w:jc w:val="both"/>
        <w:rPr>
          <w:rFonts w:ascii="Times New Roman" w:hAnsi="Times New Roman" w:cs="Times New Roman"/>
          <w:spacing w:val="6"/>
          <w:sz w:val="28"/>
          <w:szCs w:val="28"/>
        </w:rPr>
      </w:pPr>
      <w:r w:rsidRPr="00B149BB">
        <w:rPr>
          <w:rFonts w:ascii="Times New Roman" w:hAnsi="Times New Roman" w:cs="Times New Roman"/>
          <w:spacing w:val="6"/>
          <w:sz w:val="28"/>
          <w:szCs w:val="28"/>
        </w:rPr>
        <w:t>В то</w:t>
      </w:r>
      <w:r w:rsidR="00401C49" w:rsidRPr="00B149BB">
        <w:rPr>
          <w:rFonts w:ascii="Times New Roman" w:hAnsi="Times New Roman" w:cs="Times New Roman"/>
          <w:spacing w:val="6"/>
          <w:sz w:val="28"/>
          <w:szCs w:val="28"/>
        </w:rPr>
        <w:t xml:space="preserve"> </w:t>
      </w:r>
      <w:r w:rsidRPr="00B149BB">
        <w:rPr>
          <w:rFonts w:ascii="Times New Roman" w:hAnsi="Times New Roman" w:cs="Times New Roman"/>
          <w:spacing w:val="6"/>
          <w:sz w:val="28"/>
          <w:szCs w:val="28"/>
        </w:rPr>
        <w:t xml:space="preserve">же время, как считают </w:t>
      </w:r>
      <w:r w:rsidRPr="00B149BB">
        <w:rPr>
          <w:rFonts w:ascii="Times New Roman" w:hAnsi="Times New Roman" w:cs="Times New Roman"/>
          <w:spacing w:val="6"/>
          <w:sz w:val="28"/>
          <w:szCs w:val="28"/>
          <w:lang w:val="en-US"/>
        </w:rPr>
        <w:t>D</w:t>
      </w:r>
      <w:r w:rsidRPr="00B149BB">
        <w:rPr>
          <w:rFonts w:ascii="Times New Roman" w:hAnsi="Times New Roman" w:cs="Times New Roman"/>
          <w:spacing w:val="6"/>
          <w:sz w:val="28"/>
          <w:szCs w:val="28"/>
        </w:rPr>
        <w:t xml:space="preserve">. </w:t>
      </w:r>
      <w:r w:rsidRPr="00B149BB">
        <w:rPr>
          <w:rFonts w:ascii="Times New Roman" w:hAnsi="Times New Roman" w:cs="Times New Roman"/>
          <w:spacing w:val="6"/>
          <w:sz w:val="28"/>
          <w:szCs w:val="28"/>
          <w:lang w:val="en-US"/>
        </w:rPr>
        <w:t>Armstrong</w:t>
      </w:r>
      <w:r w:rsidRPr="00B149BB">
        <w:rPr>
          <w:rFonts w:ascii="Times New Roman" w:hAnsi="Times New Roman" w:cs="Times New Roman"/>
          <w:spacing w:val="6"/>
          <w:sz w:val="28"/>
          <w:szCs w:val="28"/>
        </w:rPr>
        <w:t xml:space="preserve"> (2007)</w:t>
      </w:r>
      <w:r w:rsidR="00F8542A" w:rsidRPr="00B149BB">
        <w:rPr>
          <w:rFonts w:ascii="Times New Roman" w:hAnsi="Times New Roman" w:cs="Times New Roman"/>
          <w:spacing w:val="6"/>
          <w:sz w:val="28"/>
          <w:szCs w:val="28"/>
        </w:rPr>
        <w:t>,</w:t>
      </w:r>
      <w:r w:rsidRPr="00B149BB">
        <w:rPr>
          <w:rFonts w:ascii="Times New Roman" w:hAnsi="Times New Roman" w:cs="Times New Roman"/>
          <w:spacing w:val="6"/>
          <w:sz w:val="28"/>
          <w:szCs w:val="28"/>
        </w:rPr>
        <w:t xml:space="preserve"> </w:t>
      </w:r>
      <w:r w:rsidRPr="00B149BB">
        <w:rPr>
          <w:rFonts w:ascii="Times New Roman" w:hAnsi="Times New Roman" w:cs="Times New Roman"/>
          <w:spacing w:val="6"/>
          <w:sz w:val="28"/>
          <w:szCs w:val="28"/>
          <w:lang w:val="en-US"/>
        </w:rPr>
        <w:t>Fass</w:t>
      </w:r>
      <w:r w:rsidRPr="00B149BB">
        <w:rPr>
          <w:rFonts w:ascii="Times New Roman" w:hAnsi="Times New Roman" w:cs="Times New Roman"/>
          <w:spacing w:val="6"/>
          <w:sz w:val="28"/>
          <w:szCs w:val="28"/>
        </w:rPr>
        <w:t xml:space="preserve"> </w:t>
      </w:r>
      <w:r w:rsidRPr="00B149BB">
        <w:rPr>
          <w:rFonts w:ascii="Times New Roman" w:hAnsi="Times New Roman" w:cs="Times New Roman"/>
          <w:spacing w:val="6"/>
          <w:sz w:val="28"/>
          <w:szCs w:val="28"/>
          <w:lang w:val="en-US"/>
        </w:rPr>
        <w:t>R</w:t>
      </w:r>
      <w:r w:rsidRPr="00B149BB">
        <w:rPr>
          <w:rFonts w:ascii="Times New Roman" w:hAnsi="Times New Roman" w:cs="Times New Roman"/>
          <w:spacing w:val="6"/>
          <w:sz w:val="28"/>
          <w:szCs w:val="28"/>
        </w:rPr>
        <w:t xml:space="preserve">. (2007); </w:t>
      </w:r>
      <w:r w:rsidRPr="00B149BB">
        <w:rPr>
          <w:rFonts w:ascii="Times New Roman" w:hAnsi="Times New Roman" w:cs="Times New Roman"/>
          <w:spacing w:val="6"/>
          <w:sz w:val="28"/>
          <w:szCs w:val="28"/>
          <w:lang w:val="en-US"/>
        </w:rPr>
        <w:t>Monnikes</w:t>
      </w:r>
      <w:r w:rsidRPr="00B149BB">
        <w:rPr>
          <w:rFonts w:ascii="Times New Roman" w:hAnsi="Times New Roman" w:cs="Times New Roman"/>
          <w:spacing w:val="6"/>
          <w:sz w:val="28"/>
          <w:szCs w:val="28"/>
        </w:rPr>
        <w:t xml:space="preserve"> </w:t>
      </w:r>
      <w:r w:rsidRPr="00B149BB">
        <w:rPr>
          <w:rFonts w:ascii="Times New Roman" w:hAnsi="Times New Roman" w:cs="Times New Roman"/>
          <w:spacing w:val="6"/>
          <w:sz w:val="28"/>
          <w:szCs w:val="28"/>
          <w:lang w:val="en-US"/>
        </w:rPr>
        <w:t>H</w:t>
      </w:r>
      <w:r w:rsidRPr="00B149BB">
        <w:rPr>
          <w:rFonts w:ascii="Times New Roman" w:hAnsi="Times New Roman" w:cs="Times New Roman"/>
          <w:spacing w:val="6"/>
          <w:sz w:val="28"/>
          <w:szCs w:val="28"/>
        </w:rPr>
        <w:t xml:space="preserve">. (2007), </w:t>
      </w:r>
      <w:r w:rsidRPr="00B149BB">
        <w:rPr>
          <w:rFonts w:ascii="Times New Roman" w:hAnsi="Times New Roman" w:cs="Times New Roman"/>
          <w:spacing w:val="6"/>
          <w:sz w:val="28"/>
          <w:szCs w:val="28"/>
          <w:lang w:val="en-US"/>
        </w:rPr>
        <w:t>Stenghellini</w:t>
      </w:r>
      <w:r w:rsidRPr="00B149BB">
        <w:rPr>
          <w:rFonts w:ascii="Times New Roman" w:hAnsi="Times New Roman" w:cs="Times New Roman"/>
          <w:spacing w:val="6"/>
          <w:sz w:val="28"/>
          <w:szCs w:val="28"/>
        </w:rPr>
        <w:t xml:space="preserve"> </w:t>
      </w:r>
      <w:r w:rsidRPr="00B149BB">
        <w:rPr>
          <w:rFonts w:ascii="Times New Roman" w:hAnsi="Times New Roman" w:cs="Times New Roman"/>
          <w:spacing w:val="6"/>
          <w:sz w:val="28"/>
          <w:szCs w:val="28"/>
          <w:lang w:val="en-US"/>
        </w:rPr>
        <w:t>V</w:t>
      </w:r>
      <w:r w:rsidRPr="00B149BB">
        <w:rPr>
          <w:rFonts w:ascii="Times New Roman" w:hAnsi="Times New Roman" w:cs="Times New Roman"/>
          <w:spacing w:val="6"/>
          <w:sz w:val="28"/>
          <w:szCs w:val="28"/>
        </w:rPr>
        <w:t xml:space="preserve">., </w:t>
      </w:r>
      <w:r w:rsidRPr="00B149BB">
        <w:rPr>
          <w:rFonts w:ascii="Times New Roman" w:hAnsi="Times New Roman" w:cs="Times New Roman"/>
          <w:spacing w:val="6"/>
          <w:sz w:val="28"/>
          <w:szCs w:val="28"/>
          <w:lang w:val="en-US"/>
        </w:rPr>
        <w:t>Barbara</w:t>
      </w:r>
      <w:r w:rsidRPr="00B149BB">
        <w:rPr>
          <w:rFonts w:ascii="Times New Roman" w:hAnsi="Times New Roman" w:cs="Times New Roman"/>
          <w:spacing w:val="6"/>
          <w:sz w:val="28"/>
          <w:szCs w:val="28"/>
        </w:rPr>
        <w:t xml:space="preserve"> </w:t>
      </w:r>
      <w:r w:rsidRPr="00B149BB">
        <w:rPr>
          <w:rFonts w:ascii="Times New Roman" w:hAnsi="Times New Roman" w:cs="Times New Roman"/>
          <w:spacing w:val="6"/>
          <w:sz w:val="28"/>
          <w:szCs w:val="28"/>
          <w:lang w:val="en-US"/>
        </w:rPr>
        <w:t>G</w:t>
      </w:r>
      <w:r w:rsidRPr="00B149BB">
        <w:rPr>
          <w:rFonts w:ascii="Times New Roman" w:hAnsi="Times New Roman" w:cs="Times New Roman"/>
          <w:spacing w:val="6"/>
          <w:sz w:val="28"/>
          <w:szCs w:val="28"/>
        </w:rPr>
        <w:t>. (2007)</w:t>
      </w:r>
      <w:r w:rsidR="00F8542A" w:rsidRPr="00B149BB">
        <w:rPr>
          <w:rFonts w:ascii="Times New Roman" w:hAnsi="Times New Roman" w:cs="Times New Roman"/>
          <w:spacing w:val="6"/>
          <w:sz w:val="28"/>
          <w:szCs w:val="28"/>
        </w:rPr>
        <w:t xml:space="preserve"> [</w:t>
      </w:r>
      <w:fldSimple w:instr=" REF _Ref399064508 \r \h  \* MERGEFORMAT ">
        <w:r w:rsidR="006B036C">
          <w:rPr>
            <w:rFonts w:ascii="Times New Roman" w:hAnsi="Times New Roman" w:cs="Times New Roman"/>
            <w:spacing w:val="6"/>
            <w:sz w:val="28"/>
            <w:szCs w:val="28"/>
          </w:rPr>
          <w:t>205</w:t>
        </w:r>
      </w:fldSimple>
      <w:r w:rsidR="00F8542A" w:rsidRPr="00B149BB">
        <w:rPr>
          <w:rFonts w:ascii="Times New Roman" w:hAnsi="Times New Roman" w:cs="Times New Roman"/>
          <w:spacing w:val="6"/>
          <w:sz w:val="28"/>
          <w:szCs w:val="28"/>
        </w:rPr>
        <w:t xml:space="preserve">, </w:t>
      </w:r>
      <w:fldSimple w:instr=" REF _Ref399064509 \r \h  \* MERGEFORMAT ">
        <w:r w:rsidR="006B036C">
          <w:rPr>
            <w:rFonts w:ascii="Times New Roman" w:hAnsi="Times New Roman" w:cs="Times New Roman"/>
            <w:spacing w:val="6"/>
            <w:sz w:val="28"/>
            <w:szCs w:val="28"/>
          </w:rPr>
          <w:t>246</w:t>
        </w:r>
      </w:fldSimple>
      <w:r w:rsidR="00382EF2" w:rsidRPr="00B149BB">
        <w:rPr>
          <w:rFonts w:ascii="Times New Roman" w:hAnsi="Times New Roman" w:cs="Times New Roman"/>
          <w:spacing w:val="6"/>
          <w:sz w:val="28"/>
          <w:szCs w:val="28"/>
        </w:rPr>
        <w:t xml:space="preserve">, </w:t>
      </w:r>
      <w:fldSimple w:instr=" REF _Ref399064505 \r \h  \* MERGEFORMAT ">
        <w:r w:rsidR="006B036C">
          <w:rPr>
            <w:rFonts w:ascii="Times New Roman" w:hAnsi="Times New Roman" w:cs="Times New Roman"/>
            <w:spacing w:val="6"/>
            <w:sz w:val="28"/>
            <w:szCs w:val="28"/>
          </w:rPr>
          <w:t>286</w:t>
        </w:r>
      </w:fldSimple>
      <w:r w:rsidR="00F8542A" w:rsidRPr="00B149BB">
        <w:rPr>
          <w:rFonts w:ascii="Times New Roman" w:hAnsi="Times New Roman" w:cs="Times New Roman"/>
          <w:spacing w:val="6"/>
          <w:sz w:val="28"/>
          <w:szCs w:val="28"/>
        </w:rPr>
        <w:t>],</w:t>
      </w:r>
      <w:r w:rsidRPr="00B149BB">
        <w:rPr>
          <w:rFonts w:ascii="Times New Roman" w:hAnsi="Times New Roman" w:cs="Times New Roman"/>
          <w:spacing w:val="6"/>
          <w:sz w:val="28"/>
          <w:szCs w:val="28"/>
        </w:rPr>
        <w:t xml:space="preserve"> у больных ГЭРБ нередко даже с эндоскопическими признаками эрозивного эзофагита изжога как ведущий симптом ГЭРБ</w:t>
      </w:r>
      <w:r w:rsidR="00184CF5" w:rsidRPr="00B149BB">
        <w:rPr>
          <w:rFonts w:ascii="Times New Roman" w:hAnsi="Times New Roman" w:cs="Times New Roman"/>
          <w:spacing w:val="6"/>
          <w:sz w:val="28"/>
          <w:szCs w:val="28"/>
        </w:rPr>
        <w:t xml:space="preserve"> [</w:t>
      </w:r>
      <w:fldSimple w:instr=" REF _Ref399331152 \r \h  \* MERGEFORMAT ">
        <w:r w:rsidR="006B036C">
          <w:rPr>
            <w:rFonts w:ascii="Times New Roman" w:hAnsi="Times New Roman" w:cs="Times New Roman"/>
            <w:spacing w:val="6"/>
            <w:sz w:val="28"/>
            <w:szCs w:val="28"/>
          </w:rPr>
          <w:t>65</w:t>
        </w:r>
      </w:fldSimple>
      <w:r w:rsidR="001D191B" w:rsidRPr="00B149BB">
        <w:rPr>
          <w:rFonts w:ascii="Times New Roman" w:hAnsi="Times New Roman" w:cs="Times New Roman"/>
          <w:spacing w:val="6"/>
          <w:sz w:val="28"/>
          <w:szCs w:val="28"/>
        </w:rPr>
        <w:t xml:space="preserve">, </w:t>
      </w:r>
      <w:fldSimple w:instr=" REF _Ref399332576 \r \h  \* MERGEFORMAT ">
        <w:r w:rsidR="006B036C">
          <w:rPr>
            <w:rFonts w:ascii="Times New Roman" w:hAnsi="Times New Roman" w:cs="Times New Roman"/>
            <w:spacing w:val="6"/>
            <w:sz w:val="28"/>
            <w:szCs w:val="28"/>
          </w:rPr>
          <w:t>151</w:t>
        </w:r>
      </w:fldSimple>
      <w:r w:rsidR="00184CF5" w:rsidRPr="00B149BB">
        <w:rPr>
          <w:rFonts w:ascii="Times New Roman" w:hAnsi="Times New Roman" w:cs="Times New Roman"/>
          <w:spacing w:val="6"/>
          <w:sz w:val="28"/>
          <w:szCs w:val="28"/>
        </w:rPr>
        <w:t>]</w:t>
      </w:r>
      <w:r w:rsidRPr="00B149BB">
        <w:rPr>
          <w:rFonts w:ascii="Times New Roman" w:hAnsi="Times New Roman" w:cs="Times New Roman"/>
          <w:spacing w:val="6"/>
          <w:sz w:val="28"/>
          <w:szCs w:val="28"/>
        </w:rPr>
        <w:t xml:space="preserve"> отсутствует и на передний план выступают другие симптомы, и, прежде всего, отрыжка, дисфагия, расстройства сна, а у довольно большой части больных ведущими в клинике становятся внепищеводные проявления ГЭРБ – кардиальные, легочные, отолярингологические, стоматологические или анемические [</w:t>
      </w:r>
      <w:fldSimple w:instr=" REF _Ref399063268 \r \h  \* MERGEFORMAT ">
        <w:r w:rsidR="006B036C">
          <w:rPr>
            <w:rFonts w:ascii="Times New Roman" w:hAnsi="Times New Roman" w:cs="Times New Roman"/>
            <w:spacing w:val="6"/>
            <w:sz w:val="28"/>
            <w:szCs w:val="28"/>
          </w:rPr>
          <w:t>22</w:t>
        </w:r>
      </w:fldSimple>
      <w:r w:rsidR="00F8542A" w:rsidRPr="00B149BB">
        <w:rPr>
          <w:rFonts w:ascii="Times New Roman" w:hAnsi="Times New Roman" w:cs="Times New Roman"/>
          <w:spacing w:val="6"/>
          <w:sz w:val="28"/>
          <w:szCs w:val="28"/>
        </w:rPr>
        <w:t xml:space="preserve">, </w:t>
      </w:r>
      <w:fldSimple w:instr=" REF _Ref399064840 \r \h  \* MERGEFORMAT ">
        <w:r w:rsidR="006B036C">
          <w:rPr>
            <w:rFonts w:ascii="Times New Roman" w:hAnsi="Times New Roman" w:cs="Times New Roman"/>
            <w:spacing w:val="6"/>
            <w:sz w:val="28"/>
            <w:szCs w:val="28"/>
          </w:rPr>
          <w:t>55</w:t>
        </w:r>
      </w:fldSimple>
      <w:r w:rsidR="0093765B" w:rsidRPr="00B149BB">
        <w:rPr>
          <w:rFonts w:ascii="Times New Roman" w:hAnsi="Times New Roman" w:cs="Times New Roman"/>
          <w:spacing w:val="6"/>
          <w:sz w:val="28"/>
          <w:szCs w:val="28"/>
        </w:rPr>
        <w:t xml:space="preserve">, </w:t>
      </w:r>
      <w:fldSimple w:instr=" REF _Ref399064841 \r \h  \* MERGEFORMAT ">
        <w:r w:rsidR="006B036C">
          <w:rPr>
            <w:rFonts w:ascii="Times New Roman" w:hAnsi="Times New Roman" w:cs="Times New Roman"/>
            <w:spacing w:val="6"/>
            <w:sz w:val="28"/>
            <w:szCs w:val="28"/>
          </w:rPr>
          <w:t>68</w:t>
        </w:r>
      </w:fldSimple>
      <w:r w:rsidR="0093765B" w:rsidRPr="00B149BB">
        <w:rPr>
          <w:rFonts w:ascii="Times New Roman" w:hAnsi="Times New Roman" w:cs="Times New Roman"/>
          <w:spacing w:val="6"/>
          <w:sz w:val="28"/>
          <w:szCs w:val="28"/>
        </w:rPr>
        <w:t>,</w:t>
      </w:r>
      <w:r w:rsidR="00382EF2" w:rsidRPr="00B149BB">
        <w:rPr>
          <w:rFonts w:ascii="Times New Roman" w:hAnsi="Times New Roman" w:cs="Times New Roman"/>
          <w:spacing w:val="6"/>
          <w:sz w:val="28"/>
          <w:szCs w:val="28"/>
        </w:rPr>
        <w:t xml:space="preserve"> </w:t>
      </w:r>
      <w:fldSimple w:instr=" REF _Ref399062729 \r \h  \* MERGEFORMAT ">
        <w:r w:rsidR="006B036C">
          <w:rPr>
            <w:rFonts w:ascii="Times New Roman" w:hAnsi="Times New Roman" w:cs="Times New Roman"/>
            <w:spacing w:val="6"/>
            <w:sz w:val="28"/>
            <w:szCs w:val="28"/>
          </w:rPr>
          <w:t>104</w:t>
        </w:r>
      </w:fldSimple>
      <w:r w:rsidR="00382EF2" w:rsidRPr="00B149BB">
        <w:rPr>
          <w:rFonts w:ascii="Times New Roman" w:hAnsi="Times New Roman" w:cs="Times New Roman"/>
          <w:spacing w:val="6"/>
          <w:sz w:val="28"/>
          <w:szCs w:val="28"/>
        </w:rPr>
        <w:t xml:space="preserve">, </w:t>
      </w:r>
      <w:fldSimple w:instr=" REF _Ref399064843 \r \h  \* MERGEFORMAT ">
        <w:r w:rsidR="006B036C">
          <w:rPr>
            <w:rFonts w:ascii="Times New Roman" w:hAnsi="Times New Roman" w:cs="Times New Roman"/>
            <w:spacing w:val="6"/>
            <w:sz w:val="28"/>
            <w:szCs w:val="28"/>
          </w:rPr>
          <w:t>137</w:t>
        </w:r>
      </w:fldSimple>
      <w:r w:rsidRPr="00B149BB">
        <w:rPr>
          <w:rFonts w:ascii="Times New Roman" w:hAnsi="Times New Roman" w:cs="Times New Roman"/>
          <w:spacing w:val="6"/>
          <w:sz w:val="28"/>
          <w:szCs w:val="28"/>
        </w:rPr>
        <w:t xml:space="preserve">]. </w:t>
      </w:r>
    </w:p>
    <w:p w:rsidR="00995B41" w:rsidRPr="00B149BB" w:rsidRDefault="00DE2683" w:rsidP="006549A7">
      <w:pPr>
        <w:spacing w:after="0" w:line="360" w:lineRule="auto"/>
        <w:ind w:firstLine="709"/>
        <w:jc w:val="both"/>
        <w:rPr>
          <w:rFonts w:ascii="Times New Roman" w:hAnsi="Times New Roman" w:cs="Times New Roman"/>
          <w:spacing w:val="6"/>
          <w:sz w:val="28"/>
          <w:szCs w:val="28"/>
        </w:rPr>
      </w:pPr>
      <w:r w:rsidRPr="00B149BB">
        <w:rPr>
          <w:rFonts w:ascii="Times New Roman" w:hAnsi="Times New Roman" w:cs="Times New Roman"/>
          <w:spacing w:val="6"/>
          <w:sz w:val="28"/>
          <w:szCs w:val="28"/>
        </w:rPr>
        <w:t>Многофакторный анализ, проведенный по результатам исследования «случай-контроль» в контингенте 998 пациентов с ГЭРБ, показал, что ГЭР и возникновение клинической симптоматики ассоциированы с разными факторами — избыточной массой тела, гиперглицеридемией в первом случае и мужской половой принадлежностью, отсутсвием хеликобактерной инфекции, грыжей пищеводного отверстия диафрагмы во втором [</w:t>
      </w:r>
      <w:fldSimple w:instr=" REF _Ref421499268 \r \h  \* MERGEFORMAT ">
        <w:r w:rsidR="006B036C">
          <w:rPr>
            <w:rFonts w:ascii="Times New Roman" w:hAnsi="Times New Roman" w:cs="Times New Roman"/>
            <w:spacing w:val="6"/>
            <w:sz w:val="28"/>
            <w:szCs w:val="28"/>
          </w:rPr>
          <w:t>304</w:t>
        </w:r>
      </w:fldSimple>
      <w:r w:rsidRPr="00B149BB">
        <w:rPr>
          <w:rFonts w:ascii="Times New Roman" w:hAnsi="Times New Roman" w:cs="Times New Roman"/>
          <w:spacing w:val="6"/>
          <w:sz w:val="28"/>
          <w:szCs w:val="28"/>
        </w:rPr>
        <w:t>].</w:t>
      </w:r>
    </w:p>
    <w:p w:rsidR="006F77CA" w:rsidRPr="00B149BB" w:rsidRDefault="00995B41" w:rsidP="006549A7">
      <w:pPr>
        <w:spacing w:after="0" w:line="360" w:lineRule="auto"/>
        <w:ind w:firstLine="709"/>
        <w:jc w:val="both"/>
        <w:rPr>
          <w:rFonts w:ascii="Times New Roman" w:hAnsi="Times New Roman" w:cs="Times New Roman"/>
          <w:spacing w:val="6"/>
          <w:sz w:val="28"/>
          <w:szCs w:val="28"/>
        </w:rPr>
      </w:pPr>
      <w:r w:rsidRPr="00B149BB">
        <w:rPr>
          <w:rFonts w:ascii="Times New Roman" w:hAnsi="Times New Roman" w:cs="Times New Roman"/>
          <w:spacing w:val="6"/>
          <w:sz w:val="28"/>
          <w:szCs w:val="28"/>
        </w:rPr>
        <w:t>Исходя из вышеизложенного</w:t>
      </w:r>
      <w:r w:rsidR="00700230" w:rsidRPr="00B149BB">
        <w:rPr>
          <w:rFonts w:ascii="Times New Roman" w:hAnsi="Times New Roman" w:cs="Times New Roman"/>
          <w:spacing w:val="6"/>
          <w:sz w:val="28"/>
          <w:szCs w:val="28"/>
        </w:rPr>
        <w:t>,</w:t>
      </w:r>
      <w:r w:rsidR="006F77CA" w:rsidRPr="00B149BB">
        <w:rPr>
          <w:rFonts w:ascii="Times New Roman" w:hAnsi="Times New Roman" w:cs="Times New Roman"/>
          <w:spacing w:val="6"/>
          <w:sz w:val="28"/>
          <w:szCs w:val="28"/>
        </w:rPr>
        <w:t xml:space="preserve"> на сегодняшний день многие учёные считают, что при постановке диагноза ГЭРБ необходимо учитывать не только наличие клинических симптомов заболевания, но и данные </w:t>
      </w:r>
      <w:r w:rsidR="006F77CA" w:rsidRPr="00B149BB">
        <w:rPr>
          <w:rFonts w:ascii="Times New Roman" w:hAnsi="Times New Roman" w:cs="Times New Roman"/>
          <w:spacing w:val="6"/>
          <w:sz w:val="28"/>
          <w:szCs w:val="28"/>
        </w:rPr>
        <w:lastRenderedPageBreak/>
        <w:t>эндоскопической картины пищевода, а также показатели внутрипищеводной рН-метрии [</w:t>
      </w:r>
      <w:fldSimple w:instr=" REF _Ref399064120 \r \h  \* MERGEFORMAT ">
        <w:r w:rsidR="006B036C">
          <w:rPr>
            <w:rFonts w:ascii="Times New Roman" w:hAnsi="Times New Roman" w:cs="Times New Roman"/>
            <w:spacing w:val="6"/>
            <w:sz w:val="28"/>
            <w:szCs w:val="28"/>
          </w:rPr>
          <w:t>211</w:t>
        </w:r>
      </w:fldSimple>
      <w:r w:rsidR="00154B03" w:rsidRPr="00B149BB">
        <w:rPr>
          <w:rFonts w:ascii="Times New Roman" w:hAnsi="Times New Roman" w:cs="Times New Roman"/>
          <w:spacing w:val="6"/>
          <w:sz w:val="28"/>
          <w:szCs w:val="28"/>
        </w:rPr>
        <w:t xml:space="preserve">, </w:t>
      </w:r>
      <w:fldSimple w:instr=" REF _Ref399064505 \r \h  \* MERGEFORMAT ">
        <w:r w:rsidR="006B036C">
          <w:rPr>
            <w:rFonts w:ascii="Times New Roman" w:hAnsi="Times New Roman" w:cs="Times New Roman"/>
            <w:spacing w:val="6"/>
            <w:sz w:val="28"/>
            <w:szCs w:val="28"/>
          </w:rPr>
          <w:t>286</w:t>
        </w:r>
      </w:fldSimple>
      <w:r w:rsidR="00700230" w:rsidRPr="00B149BB">
        <w:rPr>
          <w:rFonts w:ascii="Times New Roman" w:hAnsi="Times New Roman" w:cs="Times New Roman"/>
          <w:spacing w:val="6"/>
          <w:sz w:val="28"/>
          <w:szCs w:val="28"/>
        </w:rPr>
        <w:t>,</w:t>
      </w:r>
      <w:r w:rsidR="00154B03" w:rsidRPr="00B149BB">
        <w:rPr>
          <w:rFonts w:ascii="Times New Roman" w:hAnsi="Times New Roman" w:cs="Times New Roman"/>
          <w:spacing w:val="6"/>
          <w:sz w:val="28"/>
          <w:szCs w:val="28"/>
        </w:rPr>
        <w:t xml:space="preserve"> </w:t>
      </w:r>
      <w:fldSimple w:instr=" REF _Ref399065032 \r \h  \* MERGEFORMAT ">
        <w:r w:rsidR="006B036C">
          <w:rPr>
            <w:rFonts w:ascii="Times New Roman" w:hAnsi="Times New Roman" w:cs="Times New Roman"/>
            <w:spacing w:val="6"/>
            <w:sz w:val="28"/>
            <w:szCs w:val="28"/>
          </w:rPr>
          <w:t>288</w:t>
        </w:r>
      </w:fldSimple>
      <w:r w:rsidR="006F77CA" w:rsidRPr="00B149BB">
        <w:rPr>
          <w:rFonts w:ascii="Times New Roman" w:hAnsi="Times New Roman" w:cs="Times New Roman"/>
          <w:spacing w:val="6"/>
          <w:sz w:val="28"/>
          <w:szCs w:val="28"/>
        </w:rPr>
        <w:t>]. Тем более, если учесть, что в литературе по-прежнему противоречиво оцениваются показания к проведению эзофагогастроскопии у этой категории больных ГЭРБ</w:t>
      </w:r>
      <w:r w:rsidR="001E7565">
        <w:rPr>
          <w:rFonts w:ascii="Times New Roman" w:hAnsi="Times New Roman" w:cs="Times New Roman"/>
          <w:spacing w:val="6"/>
          <w:sz w:val="28"/>
          <w:szCs w:val="28"/>
        </w:rPr>
        <w:t xml:space="preserve"> [</w:t>
      </w:r>
      <w:r w:rsidR="00684B03">
        <w:rPr>
          <w:rFonts w:ascii="Times New Roman" w:hAnsi="Times New Roman" w:cs="Times New Roman"/>
          <w:spacing w:val="6"/>
          <w:sz w:val="28"/>
          <w:szCs w:val="28"/>
        </w:rPr>
        <w:fldChar w:fldCharType="begin"/>
      </w:r>
      <w:r w:rsidR="001E7565">
        <w:rPr>
          <w:rFonts w:ascii="Times New Roman" w:hAnsi="Times New Roman" w:cs="Times New Roman"/>
          <w:spacing w:val="6"/>
          <w:sz w:val="28"/>
          <w:szCs w:val="28"/>
        </w:rPr>
        <w:instrText xml:space="preserve"> REF _Ref428230250 \r \h </w:instrText>
      </w:r>
      <w:r w:rsidR="00684B03">
        <w:rPr>
          <w:rFonts w:ascii="Times New Roman" w:hAnsi="Times New Roman" w:cs="Times New Roman"/>
          <w:spacing w:val="6"/>
          <w:sz w:val="28"/>
          <w:szCs w:val="28"/>
        </w:rPr>
      </w:r>
      <w:r w:rsidR="00684B03">
        <w:rPr>
          <w:rFonts w:ascii="Times New Roman" w:hAnsi="Times New Roman" w:cs="Times New Roman"/>
          <w:spacing w:val="6"/>
          <w:sz w:val="28"/>
          <w:szCs w:val="28"/>
        </w:rPr>
        <w:fldChar w:fldCharType="separate"/>
      </w:r>
      <w:r w:rsidR="006B036C">
        <w:rPr>
          <w:rFonts w:ascii="Times New Roman" w:hAnsi="Times New Roman" w:cs="Times New Roman"/>
          <w:spacing w:val="6"/>
          <w:sz w:val="28"/>
          <w:szCs w:val="28"/>
        </w:rPr>
        <w:t>297</w:t>
      </w:r>
      <w:r w:rsidR="00684B03">
        <w:rPr>
          <w:rFonts w:ascii="Times New Roman" w:hAnsi="Times New Roman" w:cs="Times New Roman"/>
          <w:spacing w:val="6"/>
          <w:sz w:val="28"/>
          <w:szCs w:val="28"/>
        </w:rPr>
        <w:fldChar w:fldCharType="end"/>
      </w:r>
      <w:r w:rsidR="001E7565">
        <w:rPr>
          <w:rFonts w:ascii="Times New Roman" w:hAnsi="Times New Roman" w:cs="Times New Roman"/>
          <w:spacing w:val="6"/>
          <w:sz w:val="28"/>
          <w:szCs w:val="28"/>
        </w:rPr>
        <w:t>]</w:t>
      </w:r>
      <w:r w:rsidR="006F77CA" w:rsidRPr="00B149BB">
        <w:rPr>
          <w:rFonts w:ascii="Times New Roman" w:hAnsi="Times New Roman" w:cs="Times New Roman"/>
          <w:spacing w:val="6"/>
          <w:sz w:val="28"/>
          <w:szCs w:val="28"/>
        </w:rPr>
        <w:t xml:space="preserve">. У некоторых врачей до настоящего времени сохраняется точка зрения, что эндоскопическое исследование целесообразно проводить при неэффективности применения </w:t>
      </w:r>
      <w:r w:rsidR="00872D65">
        <w:rPr>
          <w:rFonts w:ascii="Times New Roman" w:hAnsi="Times New Roman" w:cs="Times New Roman"/>
          <w:spacing w:val="6"/>
          <w:sz w:val="28"/>
          <w:szCs w:val="28"/>
        </w:rPr>
        <w:t>ингибиторов протонной помпы (</w:t>
      </w:r>
      <w:r w:rsidR="006F77CA" w:rsidRPr="00B149BB">
        <w:rPr>
          <w:rFonts w:ascii="Times New Roman" w:hAnsi="Times New Roman" w:cs="Times New Roman"/>
          <w:spacing w:val="6"/>
          <w:sz w:val="28"/>
          <w:szCs w:val="28"/>
        </w:rPr>
        <w:t>ИПП</w:t>
      </w:r>
      <w:r w:rsidR="00872D65">
        <w:rPr>
          <w:rFonts w:ascii="Times New Roman" w:hAnsi="Times New Roman" w:cs="Times New Roman"/>
          <w:spacing w:val="6"/>
          <w:sz w:val="28"/>
          <w:szCs w:val="28"/>
        </w:rPr>
        <w:t>)</w:t>
      </w:r>
      <w:r w:rsidR="006F77CA" w:rsidRPr="00B149BB">
        <w:rPr>
          <w:rFonts w:ascii="Times New Roman" w:hAnsi="Times New Roman" w:cs="Times New Roman"/>
          <w:spacing w:val="6"/>
          <w:sz w:val="28"/>
          <w:szCs w:val="28"/>
        </w:rPr>
        <w:t xml:space="preserve"> или при наличии симптомов тревоги [</w:t>
      </w:r>
      <w:fldSimple w:instr=" REF _Ref399065142 \r \h  \* MERGEFORMAT ">
        <w:r w:rsidR="006B036C">
          <w:rPr>
            <w:rFonts w:ascii="Times New Roman" w:hAnsi="Times New Roman" w:cs="Times New Roman"/>
            <w:spacing w:val="6"/>
            <w:sz w:val="28"/>
            <w:szCs w:val="28"/>
          </w:rPr>
          <w:t>291</w:t>
        </w:r>
      </w:fldSimple>
      <w:r w:rsidR="006F77CA" w:rsidRPr="00B149BB">
        <w:rPr>
          <w:rFonts w:ascii="Times New Roman" w:hAnsi="Times New Roman" w:cs="Times New Roman"/>
          <w:spacing w:val="6"/>
          <w:sz w:val="28"/>
          <w:szCs w:val="28"/>
        </w:rPr>
        <w:t xml:space="preserve">]. </w:t>
      </w:r>
    </w:p>
    <w:p w:rsidR="006F77CA" w:rsidRPr="00B149BB" w:rsidRDefault="006F77CA" w:rsidP="006549A7">
      <w:pPr>
        <w:spacing w:after="0" w:line="360" w:lineRule="auto"/>
        <w:ind w:firstLine="709"/>
        <w:jc w:val="both"/>
        <w:rPr>
          <w:rFonts w:ascii="Times New Roman" w:hAnsi="Times New Roman" w:cs="Times New Roman"/>
          <w:spacing w:val="6"/>
          <w:sz w:val="28"/>
          <w:szCs w:val="28"/>
        </w:rPr>
      </w:pPr>
      <w:r w:rsidRPr="00B149BB">
        <w:rPr>
          <w:rFonts w:ascii="Times New Roman" w:hAnsi="Times New Roman" w:cs="Times New Roman"/>
          <w:spacing w:val="6"/>
          <w:sz w:val="28"/>
          <w:szCs w:val="28"/>
        </w:rPr>
        <w:t>Другие же авторы [</w:t>
      </w:r>
      <w:fldSimple w:instr=" REF _Ref399063609 \r \h  \* MERGEFORMAT ">
        <w:r w:rsidR="006B036C">
          <w:rPr>
            <w:rFonts w:ascii="Times New Roman" w:hAnsi="Times New Roman" w:cs="Times New Roman"/>
            <w:spacing w:val="6"/>
            <w:sz w:val="28"/>
            <w:szCs w:val="28"/>
          </w:rPr>
          <w:t>237</w:t>
        </w:r>
      </w:fldSimple>
      <w:r w:rsidRPr="00B149BB">
        <w:rPr>
          <w:rFonts w:ascii="Times New Roman" w:hAnsi="Times New Roman" w:cs="Times New Roman"/>
          <w:spacing w:val="6"/>
          <w:sz w:val="28"/>
          <w:szCs w:val="28"/>
        </w:rPr>
        <w:t>] считают, что всем больным с клиническими симптомами ГЭРБ хотя бы раз в жизни необходимо провести это исследование, поскольку такая тактика будет способствоват</w:t>
      </w:r>
      <w:r w:rsidR="00154B03" w:rsidRPr="00B149BB">
        <w:rPr>
          <w:rFonts w:ascii="Times New Roman" w:hAnsi="Times New Roman" w:cs="Times New Roman"/>
          <w:spacing w:val="6"/>
          <w:sz w:val="28"/>
          <w:szCs w:val="28"/>
        </w:rPr>
        <w:t>ь выявлению любой из форм ГЭРБ.</w:t>
      </w:r>
    </w:p>
    <w:p w:rsidR="006F77CA" w:rsidRPr="00B149BB" w:rsidRDefault="006F77CA" w:rsidP="006549A7">
      <w:pPr>
        <w:spacing w:after="0" w:line="360" w:lineRule="auto"/>
        <w:ind w:firstLine="709"/>
        <w:jc w:val="both"/>
        <w:rPr>
          <w:rFonts w:ascii="Times New Roman" w:hAnsi="Times New Roman" w:cs="Times New Roman"/>
          <w:spacing w:val="6"/>
          <w:sz w:val="28"/>
          <w:szCs w:val="28"/>
        </w:rPr>
      </w:pPr>
      <w:r w:rsidRPr="00B149BB">
        <w:rPr>
          <w:rFonts w:ascii="Times New Roman" w:hAnsi="Times New Roman" w:cs="Times New Roman"/>
          <w:spacing w:val="6"/>
          <w:sz w:val="28"/>
          <w:szCs w:val="28"/>
        </w:rPr>
        <w:t>Ещё больше спорных и нерешенных вопросов касается клинической значимости, связанной с оценкой уровня рН-метрии</w:t>
      </w:r>
      <w:r w:rsidR="003C1B85">
        <w:rPr>
          <w:rFonts w:ascii="Times New Roman" w:hAnsi="Times New Roman" w:cs="Times New Roman"/>
          <w:spacing w:val="6"/>
          <w:sz w:val="28"/>
          <w:szCs w:val="28"/>
          <w:lang w:val="en-US"/>
        </w:rPr>
        <w:t xml:space="preserve"> [</w:t>
      </w:r>
      <w:r w:rsidR="00684B03">
        <w:rPr>
          <w:rFonts w:ascii="Times New Roman" w:hAnsi="Times New Roman" w:cs="Times New Roman"/>
          <w:spacing w:val="6"/>
          <w:sz w:val="28"/>
          <w:szCs w:val="28"/>
          <w:lang w:val="en-US"/>
        </w:rPr>
        <w:fldChar w:fldCharType="begin"/>
      </w:r>
      <w:r w:rsidR="003C1B85">
        <w:rPr>
          <w:rFonts w:ascii="Times New Roman" w:hAnsi="Times New Roman" w:cs="Times New Roman"/>
          <w:spacing w:val="6"/>
          <w:sz w:val="28"/>
          <w:szCs w:val="28"/>
          <w:lang w:val="en-US"/>
        </w:rPr>
        <w:instrText xml:space="preserve"> REF _Ref428234386 \r \h </w:instrText>
      </w:r>
      <w:r w:rsidR="00684B03">
        <w:rPr>
          <w:rFonts w:ascii="Times New Roman" w:hAnsi="Times New Roman" w:cs="Times New Roman"/>
          <w:spacing w:val="6"/>
          <w:sz w:val="28"/>
          <w:szCs w:val="28"/>
          <w:lang w:val="en-US"/>
        </w:rPr>
      </w:r>
      <w:r w:rsidR="00684B03">
        <w:rPr>
          <w:rFonts w:ascii="Times New Roman" w:hAnsi="Times New Roman" w:cs="Times New Roman"/>
          <w:spacing w:val="6"/>
          <w:sz w:val="28"/>
          <w:szCs w:val="28"/>
          <w:lang w:val="en-US"/>
        </w:rPr>
        <w:fldChar w:fldCharType="separate"/>
      </w:r>
      <w:r w:rsidR="006B036C">
        <w:rPr>
          <w:rFonts w:ascii="Times New Roman" w:hAnsi="Times New Roman" w:cs="Times New Roman"/>
          <w:spacing w:val="6"/>
          <w:sz w:val="28"/>
          <w:szCs w:val="28"/>
          <w:lang w:val="en-US"/>
        </w:rPr>
        <w:t>311</w:t>
      </w:r>
      <w:r w:rsidR="00684B03">
        <w:rPr>
          <w:rFonts w:ascii="Times New Roman" w:hAnsi="Times New Roman" w:cs="Times New Roman"/>
          <w:spacing w:val="6"/>
          <w:sz w:val="28"/>
          <w:szCs w:val="28"/>
          <w:lang w:val="en-US"/>
        </w:rPr>
        <w:fldChar w:fldCharType="end"/>
      </w:r>
      <w:r w:rsidR="003C1B85">
        <w:rPr>
          <w:rFonts w:ascii="Times New Roman" w:hAnsi="Times New Roman" w:cs="Times New Roman"/>
          <w:spacing w:val="6"/>
          <w:sz w:val="28"/>
          <w:szCs w:val="28"/>
          <w:lang w:val="en-US"/>
        </w:rPr>
        <w:t>]</w:t>
      </w:r>
      <w:r w:rsidRPr="00B149BB">
        <w:rPr>
          <w:rFonts w:ascii="Times New Roman" w:hAnsi="Times New Roman" w:cs="Times New Roman"/>
          <w:spacing w:val="6"/>
          <w:sz w:val="28"/>
          <w:szCs w:val="28"/>
        </w:rPr>
        <w:t xml:space="preserve">. При исследованиях </w:t>
      </w:r>
      <w:r w:rsidRPr="00B149BB">
        <w:rPr>
          <w:rFonts w:ascii="Times New Roman" w:hAnsi="Times New Roman" w:cs="Times New Roman"/>
          <w:spacing w:val="6"/>
          <w:sz w:val="28"/>
          <w:szCs w:val="28"/>
          <w:lang w:val="en-US"/>
        </w:rPr>
        <w:t>Modlin</w:t>
      </w:r>
      <w:r w:rsidRPr="00B149BB">
        <w:rPr>
          <w:rFonts w:ascii="Times New Roman" w:hAnsi="Times New Roman" w:cs="Times New Roman"/>
          <w:spacing w:val="6"/>
          <w:sz w:val="28"/>
          <w:szCs w:val="28"/>
        </w:rPr>
        <w:t xml:space="preserve"> </w:t>
      </w:r>
      <w:r w:rsidRPr="00B149BB">
        <w:rPr>
          <w:rFonts w:ascii="Times New Roman" w:hAnsi="Times New Roman" w:cs="Times New Roman"/>
          <w:spacing w:val="6"/>
          <w:sz w:val="28"/>
          <w:szCs w:val="28"/>
          <w:lang w:val="en-US"/>
        </w:rPr>
        <w:t>J</w:t>
      </w:r>
      <w:r w:rsidRPr="00B149BB">
        <w:rPr>
          <w:rFonts w:ascii="Times New Roman" w:hAnsi="Times New Roman" w:cs="Times New Roman"/>
          <w:spacing w:val="6"/>
          <w:sz w:val="28"/>
          <w:szCs w:val="28"/>
        </w:rPr>
        <w:t xml:space="preserve">., </w:t>
      </w:r>
      <w:r w:rsidRPr="00B149BB">
        <w:rPr>
          <w:rFonts w:ascii="Times New Roman" w:hAnsi="Times New Roman" w:cs="Times New Roman"/>
          <w:spacing w:val="6"/>
          <w:sz w:val="28"/>
          <w:szCs w:val="28"/>
          <w:lang w:val="en-US"/>
        </w:rPr>
        <w:t>Malfertriner</w:t>
      </w:r>
      <w:r w:rsidRPr="00B149BB">
        <w:rPr>
          <w:rFonts w:ascii="Times New Roman" w:hAnsi="Times New Roman" w:cs="Times New Roman"/>
          <w:spacing w:val="6"/>
          <w:sz w:val="28"/>
          <w:szCs w:val="28"/>
        </w:rPr>
        <w:t xml:space="preserve"> </w:t>
      </w:r>
      <w:r w:rsidRPr="00B149BB">
        <w:rPr>
          <w:rFonts w:ascii="Times New Roman" w:hAnsi="Times New Roman" w:cs="Times New Roman"/>
          <w:spacing w:val="6"/>
          <w:sz w:val="28"/>
          <w:szCs w:val="28"/>
          <w:lang w:val="en-US"/>
        </w:rPr>
        <w:t>P</w:t>
      </w:r>
      <w:r w:rsidRPr="00B149BB">
        <w:rPr>
          <w:rFonts w:ascii="Times New Roman" w:hAnsi="Times New Roman" w:cs="Times New Roman"/>
          <w:spacing w:val="6"/>
          <w:sz w:val="28"/>
          <w:szCs w:val="28"/>
        </w:rPr>
        <w:t xml:space="preserve">., </w:t>
      </w:r>
      <w:r w:rsidRPr="00B149BB">
        <w:rPr>
          <w:rFonts w:ascii="Times New Roman" w:hAnsi="Times New Roman" w:cs="Times New Roman"/>
          <w:spacing w:val="6"/>
          <w:sz w:val="28"/>
          <w:szCs w:val="28"/>
          <w:lang w:val="en-US"/>
        </w:rPr>
        <w:t>Hant</w:t>
      </w:r>
      <w:r w:rsidRPr="00B149BB">
        <w:rPr>
          <w:rFonts w:ascii="Times New Roman" w:hAnsi="Times New Roman" w:cs="Times New Roman"/>
          <w:spacing w:val="6"/>
          <w:sz w:val="28"/>
          <w:szCs w:val="28"/>
        </w:rPr>
        <w:t xml:space="preserve"> </w:t>
      </w:r>
      <w:r w:rsidRPr="00B149BB">
        <w:rPr>
          <w:rFonts w:ascii="Times New Roman" w:hAnsi="Times New Roman" w:cs="Times New Roman"/>
          <w:spacing w:val="6"/>
          <w:sz w:val="28"/>
          <w:szCs w:val="28"/>
          <w:lang w:val="en-US"/>
        </w:rPr>
        <w:t>R</w:t>
      </w:r>
      <w:r w:rsidRPr="00B149BB">
        <w:rPr>
          <w:rFonts w:ascii="Times New Roman" w:hAnsi="Times New Roman" w:cs="Times New Roman"/>
          <w:spacing w:val="6"/>
          <w:sz w:val="28"/>
          <w:szCs w:val="28"/>
        </w:rPr>
        <w:t xml:space="preserve">. (2007); </w:t>
      </w:r>
      <w:r w:rsidRPr="00B149BB">
        <w:rPr>
          <w:rFonts w:ascii="Times New Roman" w:hAnsi="Times New Roman" w:cs="Times New Roman"/>
          <w:spacing w:val="6"/>
          <w:sz w:val="28"/>
          <w:szCs w:val="28"/>
          <w:lang w:val="en-US"/>
        </w:rPr>
        <w:t>M</w:t>
      </w:r>
      <w:r w:rsidRPr="00B149BB">
        <w:rPr>
          <w:rFonts w:ascii="Times New Roman" w:hAnsi="Times New Roman" w:cs="Times New Roman"/>
          <w:spacing w:val="6"/>
          <w:sz w:val="28"/>
          <w:szCs w:val="28"/>
        </w:rPr>
        <w:t>ӧ</w:t>
      </w:r>
      <w:r w:rsidRPr="00B149BB">
        <w:rPr>
          <w:rFonts w:ascii="Times New Roman" w:hAnsi="Times New Roman" w:cs="Times New Roman"/>
          <w:spacing w:val="6"/>
          <w:sz w:val="28"/>
          <w:szCs w:val="28"/>
          <w:lang w:val="en-US"/>
        </w:rPr>
        <w:t>nniks</w:t>
      </w:r>
      <w:r w:rsidRPr="00B149BB">
        <w:rPr>
          <w:rFonts w:ascii="Times New Roman" w:hAnsi="Times New Roman" w:cs="Times New Roman"/>
          <w:spacing w:val="6"/>
          <w:sz w:val="28"/>
          <w:szCs w:val="28"/>
        </w:rPr>
        <w:t xml:space="preserve"> </w:t>
      </w:r>
      <w:r w:rsidRPr="00B149BB">
        <w:rPr>
          <w:rFonts w:ascii="Times New Roman" w:hAnsi="Times New Roman" w:cs="Times New Roman"/>
          <w:spacing w:val="6"/>
          <w:sz w:val="28"/>
          <w:szCs w:val="28"/>
          <w:lang w:val="en-US"/>
        </w:rPr>
        <w:t>H</w:t>
      </w:r>
      <w:r w:rsidRPr="00B149BB">
        <w:rPr>
          <w:rFonts w:ascii="Times New Roman" w:hAnsi="Times New Roman" w:cs="Times New Roman"/>
          <w:spacing w:val="6"/>
          <w:sz w:val="28"/>
          <w:szCs w:val="28"/>
        </w:rPr>
        <w:t xml:space="preserve">. (2007) </w:t>
      </w:r>
      <w:r w:rsidR="003B7822" w:rsidRPr="00B149BB">
        <w:rPr>
          <w:rFonts w:ascii="Times New Roman" w:hAnsi="Times New Roman" w:cs="Times New Roman"/>
          <w:spacing w:val="6"/>
          <w:sz w:val="28"/>
          <w:szCs w:val="28"/>
        </w:rPr>
        <w:t>[</w:t>
      </w:r>
      <w:fldSimple w:instr=" REF _Ref399064120 \r \h  \* MERGEFORMAT ">
        <w:r w:rsidR="006B036C">
          <w:rPr>
            <w:rFonts w:ascii="Times New Roman" w:hAnsi="Times New Roman" w:cs="Times New Roman"/>
            <w:spacing w:val="6"/>
            <w:sz w:val="28"/>
            <w:szCs w:val="28"/>
          </w:rPr>
          <w:t>211</w:t>
        </w:r>
      </w:fldSimple>
      <w:r w:rsidR="003B7822" w:rsidRPr="00B149BB">
        <w:rPr>
          <w:rFonts w:ascii="Times New Roman" w:hAnsi="Times New Roman" w:cs="Times New Roman"/>
          <w:spacing w:val="6"/>
          <w:sz w:val="28"/>
          <w:szCs w:val="28"/>
        </w:rPr>
        <w:t xml:space="preserve">, </w:t>
      </w:r>
      <w:fldSimple w:instr=" REF _Ref399065579 \r \h  \* MERGEFORMAT ">
        <w:r w:rsidR="006B036C">
          <w:rPr>
            <w:rFonts w:ascii="Times New Roman" w:hAnsi="Times New Roman" w:cs="Times New Roman"/>
            <w:spacing w:val="6"/>
            <w:sz w:val="28"/>
            <w:szCs w:val="28"/>
          </w:rPr>
          <w:t>189</w:t>
        </w:r>
      </w:fldSimple>
      <w:r w:rsidR="003B7822" w:rsidRPr="00B149BB">
        <w:rPr>
          <w:rFonts w:ascii="Times New Roman" w:hAnsi="Times New Roman" w:cs="Times New Roman"/>
          <w:spacing w:val="6"/>
          <w:sz w:val="28"/>
          <w:szCs w:val="28"/>
        </w:rPr>
        <w:t xml:space="preserve">] </w:t>
      </w:r>
      <w:r w:rsidRPr="00B149BB">
        <w:rPr>
          <w:rFonts w:ascii="Times New Roman" w:hAnsi="Times New Roman" w:cs="Times New Roman"/>
          <w:spacing w:val="6"/>
          <w:sz w:val="28"/>
          <w:szCs w:val="28"/>
        </w:rPr>
        <w:t>было установлено</w:t>
      </w:r>
      <w:r w:rsidR="008E7FC1" w:rsidRPr="00B149BB">
        <w:rPr>
          <w:rFonts w:ascii="Times New Roman" w:hAnsi="Times New Roman" w:cs="Times New Roman"/>
          <w:spacing w:val="6"/>
          <w:sz w:val="28"/>
          <w:szCs w:val="28"/>
        </w:rPr>
        <w:t>,</w:t>
      </w:r>
      <w:r w:rsidRPr="00B149BB">
        <w:rPr>
          <w:rFonts w:ascii="Times New Roman" w:hAnsi="Times New Roman" w:cs="Times New Roman"/>
          <w:spacing w:val="6"/>
          <w:sz w:val="28"/>
          <w:szCs w:val="28"/>
        </w:rPr>
        <w:t xml:space="preserve"> что широко применяемое в клинической практике суточное мониторирования рН в пищеводе в действительности является недостаточно точным методом диагностики, поскольку изменения показателей суточного мониторирование внутрипищеводного рН выявляется лишь у 50</w:t>
      </w:r>
      <w:r w:rsidR="00AC2F31" w:rsidRPr="00B149BB">
        <w:rPr>
          <w:rFonts w:ascii="Times New Roman" w:hAnsi="Times New Roman" w:cs="Times New Roman"/>
          <w:spacing w:val="6"/>
          <w:sz w:val="28"/>
          <w:szCs w:val="28"/>
        </w:rPr>
        <w:t> %</w:t>
      </w:r>
      <w:r w:rsidRPr="00B149BB">
        <w:rPr>
          <w:rFonts w:ascii="Times New Roman" w:hAnsi="Times New Roman" w:cs="Times New Roman"/>
          <w:spacing w:val="6"/>
          <w:sz w:val="28"/>
          <w:szCs w:val="28"/>
        </w:rPr>
        <w:t xml:space="preserve"> больных ГЭРБ, а у многих больных даже отсутствует связь между эпизодами рефлюкса и клиническими симптомами. Диагностическая ценность этого метода, как доказывают </w:t>
      </w:r>
      <w:r w:rsidRPr="00B149BB">
        <w:rPr>
          <w:rFonts w:ascii="Times New Roman" w:hAnsi="Times New Roman" w:cs="Times New Roman"/>
          <w:spacing w:val="6"/>
          <w:sz w:val="28"/>
          <w:szCs w:val="28"/>
          <w:lang w:val="en-US"/>
        </w:rPr>
        <w:t>Fox</w:t>
      </w:r>
      <w:r w:rsidRPr="00B149BB">
        <w:rPr>
          <w:rFonts w:ascii="Times New Roman" w:hAnsi="Times New Roman" w:cs="Times New Roman"/>
          <w:spacing w:val="6"/>
          <w:sz w:val="28"/>
          <w:szCs w:val="28"/>
        </w:rPr>
        <w:t xml:space="preserve"> M., </w:t>
      </w:r>
      <w:r w:rsidRPr="00B149BB">
        <w:rPr>
          <w:rFonts w:ascii="Times New Roman" w:hAnsi="Times New Roman" w:cs="Times New Roman"/>
          <w:spacing w:val="6"/>
          <w:sz w:val="28"/>
          <w:szCs w:val="28"/>
          <w:lang w:val="en-US"/>
        </w:rPr>
        <w:t>Anggiansah</w:t>
      </w:r>
      <w:r w:rsidRPr="00B149BB">
        <w:rPr>
          <w:rFonts w:ascii="Times New Roman" w:hAnsi="Times New Roman" w:cs="Times New Roman"/>
          <w:spacing w:val="6"/>
          <w:sz w:val="28"/>
          <w:szCs w:val="28"/>
        </w:rPr>
        <w:t xml:space="preserve"> </w:t>
      </w:r>
      <w:r w:rsidRPr="00B149BB">
        <w:rPr>
          <w:rFonts w:ascii="Times New Roman" w:hAnsi="Times New Roman" w:cs="Times New Roman"/>
          <w:spacing w:val="6"/>
          <w:sz w:val="28"/>
          <w:szCs w:val="28"/>
          <w:lang w:val="en-US"/>
        </w:rPr>
        <w:t>A</w:t>
      </w:r>
      <w:r w:rsidRPr="00B149BB">
        <w:rPr>
          <w:rFonts w:ascii="Times New Roman" w:hAnsi="Times New Roman" w:cs="Times New Roman"/>
          <w:spacing w:val="6"/>
          <w:sz w:val="28"/>
          <w:szCs w:val="28"/>
        </w:rPr>
        <w:t xml:space="preserve">., </w:t>
      </w:r>
      <w:r w:rsidRPr="00B149BB">
        <w:rPr>
          <w:rFonts w:ascii="Times New Roman" w:hAnsi="Times New Roman" w:cs="Times New Roman"/>
          <w:spacing w:val="6"/>
          <w:sz w:val="28"/>
          <w:szCs w:val="28"/>
          <w:lang w:val="en-US"/>
        </w:rPr>
        <w:t>Wong</w:t>
      </w:r>
      <w:r w:rsidRPr="00B149BB">
        <w:rPr>
          <w:rFonts w:ascii="Times New Roman" w:hAnsi="Times New Roman" w:cs="Times New Roman"/>
          <w:spacing w:val="6"/>
          <w:sz w:val="28"/>
          <w:szCs w:val="28"/>
        </w:rPr>
        <w:t xml:space="preserve"> </w:t>
      </w:r>
      <w:r w:rsidRPr="00B149BB">
        <w:rPr>
          <w:rFonts w:ascii="Times New Roman" w:hAnsi="Times New Roman" w:cs="Times New Roman"/>
          <w:spacing w:val="6"/>
          <w:sz w:val="28"/>
          <w:szCs w:val="28"/>
          <w:lang w:val="en-US"/>
        </w:rPr>
        <w:t>T</w:t>
      </w:r>
      <w:r w:rsidRPr="00B149BB">
        <w:rPr>
          <w:rFonts w:ascii="Times New Roman" w:hAnsi="Times New Roman" w:cs="Times New Roman"/>
          <w:spacing w:val="6"/>
          <w:sz w:val="28"/>
          <w:szCs w:val="28"/>
        </w:rPr>
        <w:t xml:space="preserve">. (2007); </w:t>
      </w:r>
      <w:r w:rsidRPr="00B149BB">
        <w:rPr>
          <w:rFonts w:ascii="Times New Roman" w:hAnsi="Times New Roman" w:cs="Times New Roman"/>
          <w:spacing w:val="6"/>
          <w:sz w:val="28"/>
          <w:szCs w:val="28"/>
          <w:lang w:val="en-US"/>
        </w:rPr>
        <w:t>Grigolon</w:t>
      </w:r>
      <w:r w:rsidRPr="00B149BB">
        <w:rPr>
          <w:rFonts w:ascii="Times New Roman" w:hAnsi="Times New Roman" w:cs="Times New Roman"/>
          <w:spacing w:val="6"/>
          <w:sz w:val="28"/>
          <w:szCs w:val="28"/>
        </w:rPr>
        <w:t xml:space="preserve"> </w:t>
      </w:r>
      <w:r w:rsidRPr="00B149BB">
        <w:rPr>
          <w:rFonts w:ascii="Times New Roman" w:hAnsi="Times New Roman" w:cs="Times New Roman"/>
          <w:spacing w:val="6"/>
          <w:sz w:val="28"/>
          <w:szCs w:val="28"/>
          <w:lang w:val="en-US"/>
        </w:rPr>
        <w:t>A</w:t>
      </w:r>
      <w:r w:rsidRPr="00B149BB">
        <w:rPr>
          <w:rFonts w:ascii="Times New Roman" w:hAnsi="Times New Roman" w:cs="Times New Roman"/>
          <w:spacing w:val="6"/>
          <w:sz w:val="28"/>
          <w:szCs w:val="28"/>
        </w:rPr>
        <w:t xml:space="preserve">., </w:t>
      </w:r>
      <w:r w:rsidRPr="00B149BB">
        <w:rPr>
          <w:rFonts w:ascii="Times New Roman" w:hAnsi="Times New Roman" w:cs="Times New Roman"/>
          <w:spacing w:val="6"/>
          <w:sz w:val="28"/>
          <w:szCs w:val="28"/>
          <w:lang w:val="en-US"/>
        </w:rPr>
        <w:t>Caparello</w:t>
      </w:r>
      <w:r w:rsidRPr="00B149BB">
        <w:rPr>
          <w:rFonts w:ascii="Times New Roman" w:hAnsi="Times New Roman" w:cs="Times New Roman"/>
          <w:spacing w:val="6"/>
          <w:sz w:val="28"/>
          <w:szCs w:val="28"/>
        </w:rPr>
        <w:t xml:space="preserve"> </w:t>
      </w:r>
      <w:r w:rsidRPr="00B149BB">
        <w:rPr>
          <w:rFonts w:ascii="Times New Roman" w:hAnsi="Times New Roman" w:cs="Times New Roman"/>
          <w:spacing w:val="6"/>
          <w:sz w:val="28"/>
          <w:szCs w:val="28"/>
          <w:lang w:val="en-US"/>
        </w:rPr>
        <w:t>C</w:t>
      </w:r>
      <w:r w:rsidRPr="00B149BB">
        <w:rPr>
          <w:rFonts w:ascii="Times New Roman" w:hAnsi="Times New Roman" w:cs="Times New Roman"/>
          <w:spacing w:val="6"/>
          <w:sz w:val="28"/>
          <w:szCs w:val="28"/>
        </w:rPr>
        <w:t xml:space="preserve">. </w:t>
      </w:r>
      <w:r w:rsidRPr="00B149BB">
        <w:rPr>
          <w:rFonts w:ascii="Times New Roman" w:hAnsi="Times New Roman" w:cs="Times New Roman"/>
          <w:spacing w:val="6"/>
          <w:sz w:val="28"/>
          <w:szCs w:val="28"/>
          <w:lang w:val="en-US"/>
        </w:rPr>
        <w:t>et</w:t>
      </w:r>
      <w:r w:rsidRPr="00B149BB">
        <w:rPr>
          <w:rFonts w:ascii="Times New Roman" w:hAnsi="Times New Roman" w:cs="Times New Roman"/>
          <w:spacing w:val="6"/>
          <w:sz w:val="28"/>
          <w:szCs w:val="28"/>
        </w:rPr>
        <w:t xml:space="preserve"> </w:t>
      </w:r>
      <w:r w:rsidRPr="00B149BB">
        <w:rPr>
          <w:rFonts w:ascii="Times New Roman" w:hAnsi="Times New Roman" w:cs="Times New Roman"/>
          <w:spacing w:val="6"/>
          <w:sz w:val="28"/>
          <w:szCs w:val="28"/>
          <w:lang w:val="en-US"/>
        </w:rPr>
        <w:t>al</w:t>
      </w:r>
      <w:r w:rsidRPr="00B149BB">
        <w:rPr>
          <w:rFonts w:ascii="Times New Roman" w:hAnsi="Times New Roman" w:cs="Times New Roman"/>
          <w:spacing w:val="6"/>
          <w:sz w:val="28"/>
          <w:szCs w:val="28"/>
        </w:rPr>
        <w:t>.</w:t>
      </w:r>
      <w:r w:rsidR="008E7FC1" w:rsidRPr="00B149BB">
        <w:rPr>
          <w:rFonts w:ascii="Times New Roman" w:hAnsi="Times New Roman" w:cs="Times New Roman"/>
          <w:spacing w:val="6"/>
          <w:sz w:val="28"/>
          <w:szCs w:val="28"/>
        </w:rPr>
        <w:t xml:space="preserve"> </w:t>
      </w:r>
      <w:r w:rsidRPr="00B149BB">
        <w:rPr>
          <w:rFonts w:ascii="Times New Roman" w:hAnsi="Times New Roman" w:cs="Times New Roman"/>
          <w:spacing w:val="6"/>
          <w:sz w:val="28"/>
          <w:szCs w:val="28"/>
        </w:rPr>
        <w:t xml:space="preserve">(2007), </w:t>
      </w:r>
      <w:r w:rsidRPr="00B149BB">
        <w:rPr>
          <w:rFonts w:ascii="Times New Roman" w:hAnsi="Times New Roman" w:cs="Times New Roman"/>
          <w:spacing w:val="6"/>
          <w:sz w:val="28"/>
          <w:szCs w:val="28"/>
          <w:lang w:val="en-US"/>
        </w:rPr>
        <w:t>Portale</w:t>
      </w:r>
      <w:r w:rsidRPr="00B149BB">
        <w:rPr>
          <w:rFonts w:ascii="Times New Roman" w:hAnsi="Times New Roman" w:cs="Times New Roman"/>
          <w:spacing w:val="6"/>
          <w:sz w:val="28"/>
          <w:szCs w:val="28"/>
        </w:rPr>
        <w:t xml:space="preserve"> </w:t>
      </w:r>
      <w:r w:rsidRPr="00B149BB">
        <w:rPr>
          <w:rFonts w:ascii="Times New Roman" w:hAnsi="Times New Roman" w:cs="Times New Roman"/>
          <w:spacing w:val="6"/>
          <w:sz w:val="28"/>
          <w:szCs w:val="28"/>
          <w:lang w:val="en-US"/>
        </w:rPr>
        <w:t>G</w:t>
      </w:r>
      <w:r w:rsidRPr="00B149BB">
        <w:rPr>
          <w:rFonts w:ascii="Times New Roman" w:hAnsi="Times New Roman" w:cs="Times New Roman"/>
          <w:spacing w:val="6"/>
          <w:sz w:val="28"/>
          <w:szCs w:val="28"/>
        </w:rPr>
        <w:t xml:space="preserve">., </w:t>
      </w:r>
      <w:r w:rsidRPr="00B149BB">
        <w:rPr>
          <w:rFonts w:ascii="Times New Roman" w:hAnsi="Times New Roman" w:cs="Times New Roman"/>
          <w:spacing w:val="6"/>
          <w:sz w:val="28"/>
          <w:szCs w:val="28"/>
          <w:lang w:val="en-US"/>
        </w:rPr>
        <w:t>Zanimotto</w:t>
      </w:r>
      <w:r w:rsidRPr="00B149BB">
        <w:rPr>
          <w:rFonts w:ascii="Times New Roman" w:hAnsi="Times New Roman" w:cs="Times New Roman"/>
          <w:spacing w:val="6"/>
          <w:sz w:val="28"/>
          <w:szCs w:val="28"/>
        </w:rPr>
        <w:t xml:space="preserve"> </w:t>
      </w:r>
      <w:r w:rsidRPr="00B149BB">
        <w:rPr>
          <w:rFonts w:ascii="Times New Roman" w:hAnsi="Times New Roman" w:cs="Times New Roman"/>
          <w:spacing w:val="6"/>
          <w:sz w:val="28"/>
          <w:szCs w:val="28"/>
          <w:lang w:val="en-US"/>
        </w:rPr>
        <w:t>G</w:t>
      </w:r>
      <w:r w:rsidRPr="00B149BB">
        <w:rPr>
          <w:rFonts w:ascii="Times New Roman" w:hAnsi="Times New Roman" w:cs="Times New Roman"/>
          <w:spacing w:val="6"/>
          <w:sz w:val="28"/>
          <w:szCs w:val="28"/>
        </w:rPr>
        <w:t xml:space="preserve">., </w:t>
      </w:r>
      <w:r w:rsidRPr="00B149BB">
        <w:rPr>
          <w:rFonts w:ascii="Times New Roman" w:hAnsi="Times New Roman" w:cs="Times New Roman"/>
          <w:spacing w:val="6"/>
          <w:sz w:val="28"/>
          <w:szCs w:val="28"/>
          <w:lang w:val="en-US"/>
        </w:rPr>
        <w:t>Costantini</w:t>
      </w:r>
      <w:r w:rsidRPr="00B149BB">
        <w:rPr>
          <w:rFonts w:ascii="Times New Roman" w:hAnsi="Times New Roman" w:cs="Times New Roman"/>
          <w:spacing w:val="6"/>
          <w:sz w:val="28"/>
          <w:szCs w:val="28"/>
        </w:rPr>
        <w:t xml:space="preserve"> </w:t>
      </w:r>
      <w:r w:rsidRPr="00B149BB">
        <w:rPr>
          <w:rFonts w:ascii="Times New Roman" w:hAnsi="Times New Roman" w:cs="Times New Roman"/>
          <w:spacing w:val="6"/>
          <w:sz w:val="28"/>
          <w:szCs w:val="28"/>
          <w:lang w:val="en-US"/>
        </w:rPr>
        <w:t>M</w:t>
      </w:r>
      <w:r w:rsidRPr="00B149BB">
        <w:rPr>
          <w:rFonts w:ascii="Times New Roman" w:hAnsi="Times New Roman" w:cs="Times New Roman"/>
          <w:spacing w:val="6"/>
          <w:sz w:val="28"/>
          <w:szCs w:val="28"/>
        </w:rPr>
        <w:t xml:space="preserve">. </w:t>
      </w:r>
      <w:r w:rsidRPr="00B149BB">
        <w:rPr>
          <w:rFonts w:ascii="Times New Roman" w:hAnsi="Times New Roman" w:cs="Times New Roman"/>
          <w:spacing w:val="6"/>
          <w:sz w:val="28"/>
          <w:szCs w:val="28"/>
          <w:lang w:val="en-US"/>
        </w:rPr>
        <w:t>et</w:t>
      </w:r>
      <w:r w:rsidRPr="00B149BB">
        <w:rPr>
          <w:rFonts w:ascii="Times New Roman" w:hAnsi="Times New Roman" w:cs="Times New Roman"/>
          <w:spacing w:val="6"/>
          <w:sz w:val="28"/>
          <w:szCs w:val="28"/>
        </w:rPr>
        <w:t xml:space="preserve"> </w:t>
      </w:r>
      <w:r w:rsidRPr="00B149BB">
        <w:rPr>
          <w:rFonts w:ascii="Times New Roman" w:hAnsi="Times New Roman" w:cs="Times New Roman"/>
          <w:spacing w:val="6"/>
          <w:sz w:val="28"/>
          <w:szCs w:val="28"/>
          <w:lang w:val="en-US"/>
        </w:rPr>
        <w:t>al</w:t>
      </w:r>
      <w:r w:rsidR="008E7FC1" w:rsidRPr="00B149BB">
        <w:rPr>
          <w:rFonts w:ascii="Times New Roman" w:hAnsi="Times New Roman" w:cs="Times New Roman"/>
          <w:spacing w:val="6"/>
          <w:sz w:val="28"/>
          <w:szCs w:val="28"/>
        </w:rPr>
        <w:t>.</w:t>
      </w:r>
      <w:r w:rsidRPr="00B149BB">
        <w:rPr>
          <w:rFonts w:ascii="Times New Roman" w:hAnsi="Times New Roman" w:cs="Times New Roman"/>
          <w:spacing w:val="6"/>
          <w:sz w:val="28"/>
          <w:szCs w:val="28"/>
        </w:rPr>
        <w:t xml:space="preserve"> (2007) </w:t>
      </w:r>
      <w:r w:rsidR="008E7FC1" w:rsidRPr="00B149BB">
        <w:rPr>
          <w:rFonts w:ascii="Times New Roman" w:hAnsi="Times New Roman" w:cs="Times New Roman"/>
          <w:spacing w:val="6"/>
          <w:sz w:val="28"/>
          <w:szCs w:val="28"/>
        </w:rPr>
        <w:t>[</w:t>
      </w:r>
      <w:fldSimple w:instr=" REF _Ref399065758 \r \h  \* MERGEFORMAT ">
        <w:r w:rsidR="006B036C">
          <w:rPr>
            <w:rFonts w:ascii="Times New Roman" w:hAnsi="Times New Roman" w:cs="Times New Roman"/>
            <w:spacing w:val="6"/>
            <w:sz w:val="28"/>
            <w:szCs w:val="28"/>
          </w:rPr>
          <w:t>296</w:t>
        </w:r>
      </w:fldSimple>
      <w:r w:rsidR="008E7FC1" w:rsidRPr="00B149BB">
        <w:rPr>
          <w:rFonts w:ascii="Times New Roman" w:hAnsi="Times New Roman" w:cs="Times New Roman"/>
          <w:spacing w:val="6"/>
          <w:sz w:val="28"/>
          <w:szCs w:val="28"/>
        </w:rPr>
        <w:t xml:space="preserve">], </w:t>
      </w:r>
      <w:r w:rsidRPr="00B149BB">
        <w:rPr>
          <w:rFonts w:ascii="Times New Roman" w:hAnsi="Times New Roman" w:cs="Times New Roman"/>
          <w:spacing w:val="6"/>
          <w:sz w:val="28"/>
          <w:szCs w:val="28"/>
        </w:rPr>
        <w:t>увеличивается в случаях применения 48</w:t>
      </w:r>
      <w:r w:rsidR="008E7FC1" w:rsidRPr="00B149BB">
        <w:rPr>
          <w:rFonts w:ascii="Times New Roman" w:hAnsi="Times New Roman" w:cs="Times New Roman"/>
          <w:spacing w:val="6"/>
          <w:sz w:val="28"/>
          <w:szCs w:val="28"/>
        </w:rPr>
        <w:t>–</w:t>
      </w:r>
      <w:r w:rsidRPr="00B149BB">
        <w:rPr>
          <w:rFonts w:ascii="Times New Roman" w:hAnsi="Times New Roman" w:cs="Times New Roman"/>
          <w:spacing w:val="6"/>
          <w:sz w:val="28"/>
          <w:szCs w:val="28"/>
        </w:rPr>
        <w:t>96 часового мониторирования рН с использованием радиокапсулы, которая помогает в распознавании атипичных форм ГЭРБ, а также в случаях, когда суточное мониторирование даёт отрицательный результат [</w:t>
      </w:r>
      <w:fldSimple w:instr=" REF _Ref399064118 \r \h  \* MERGEFORMAT ">
        <w:r w:rsidR="006B036C">
          <w:rPr>
            <w:rFonts w:ascii="Times New Roman" w:hAnsi="Times New Roman" w:cs="Times New Roman"/>
            <w:spacing w:val="6"/>
            <w:sz w:val="28"/>
            <w:szCs w:val="28"/>
          </w:rPr>
          <w:t>217</w:t>
        </w:r>
      </w:fldSimple>
      <w:r w:rsidRPr="00B149BB">
        <w:rPr>
          <w:rFonts w:ascii="Times New Roman" w:hAnsi="Times New Roman" w:cs="Times New Roman"/>
          <w:spacing w:val="6"/>
          <w:sz w:val="28"/>
          <w:szCs w:val="28"/>
        </w:rPr>
        <w:t xml:space="preserve">]. </w:t>
      </w:r>
    </w:p>
    <w:p w:rsidR="006F77CA" w:rsidRPr="00B149BB" w:rsidRDefault="008E7FC1" w:rsidP="006549A7">
      <w:pPr>
        <w:spacing w:after="0" w:line="360" w:lineRule="auto"/>
        <w:ind w:firstLine="709"/>
        <w:jc w:val="both"/>
        <w:rPr>
          <w:rFonts w:ascii="Times New Roman" w:hAnsi="Times New Roman" w:cs="Times New Roman"/>
          <w:spacing w:val="6"/>
          <w:sz w:val="28"/>
          <w:szCs w:val="28"/>
        </w:rPr>
      </w:pPr>
      <w:r w:rsidRPr="00B149BB">
        <w:rPr>
          <w:rFonts w:ascii="Times New Roman" w:hAnsi="Times New Roman" w:cs="Times New Roman"/>
          <w:spacing w:val="6"/>
          <w:sz w:val="28"/>
          <w:szCs w:val="28"/>
        </w:rPr>
        <w:t>Впрочем,</w:t>
      </w:r>
      <w:r w:rsidR="006F77CA" w:rsidRPr="00B149BB">
        <w:rPr>
          <w:rFonts w:ascii="Times New Roman" w:hAnsi="Times New Roman" w:cs="Times New Roman"/>
          <w:spacing w:val="6"/>
          <w:sz w:val="28"/>
          <w:szCs w:val="28"/>
        </w:rPr>
        <w:t xml:space="preserve"> по мнению некоторых авторов [</w:t>
      </w:r>
      <w:fldSimple w:instr=" REF _Ref399065879 \r \h  \* MERGEFORMAT ">
        <w:r w:rsidR="006B036C">
          <w:rPr>
            <w:rFonts w:ascii="Times New Roman" w:hAnsi="Times New Roman" w:cs="Times New Roman"/>
            <w:spacing w:val="6"/>
            <w:sz w:val="28"/>
            <w:szCs w:val="28"/>
          </w:rPr>
          <w:t>295</w:t>
        </w:r>
      </w:fldSimple>
      <w:r w:rsidR="006F77CA" w:rsidRPr="00B149BB">
        <w:rPr>
          <w:rFonts w:ascii="Times New Roman" w:hAnsi="Times New Roman" w:cs="Times New Roman"/>
          <w:spacing w:val="6"/>
          <w:sz w:val="28"/>
          <w:szCs w:val="28"/>
        </w:rPr>
        <w:t>]</w:t>
      </w:r>
      <w:r w:rsidRPr="00B149BB">
        <w:rPr>
          <w:rFonts w:ascii="Times New Roman" w:hAnsi="Times New Roman" w:cs="Times New Roman"/>
          <w:spacing w:val="6"/>
          <w:sz w:val="28"/>
          <w:szCs w:val="28"/>
        </w:rPr>
        <w:t>,</w:t>
      </w:r>
      <w:r w:rsidR="006F77CA" w:rsidRPr="00B149BB">
        <w:rPr>
          <w:rFonts w:ascii="Times New Roman" w:hAnsi="Times New Roman" w:cs="Times New Roman"/>
          <w:spacing w:val="6"/>
          <w:sz w:val="28"/>
          <w:szCs w:val="28"/>
        </w:rPr>
        <w:t xml:space="preserve"> использование 48-часового мониторирования рН с помощью радиокапсулы не повышает </w:t>
      </w:r>
      <w:r w:rsidR="006F77CA" w:rsidRPr="00B149BB">
        <w:rPr>
          <w:rFonts w:ascii="Times New Roman" w:hAnsi="Times New Roman" w:cs="Times New Roman"/>
          <w:spacing w:val="6"/>
          <w:sz w:val="28"/>
          <w:szCs w:val="28"/>
        </w:rPr>
        <w:lastRenderedPageBreak/>
        <w:t xml:space="preserve">точность диагностики ГЭРБ по сравнению с предыдущим суточным мониторированием. </w:t>
      </w:r>
      <w:r w:rsidR="00841C84">
        <w:rPr>
          <w:rFonts w:ascii="Times New Roman" w:hAnsi="Times New Roman" w:cs="Times New Roman"/>
          <w:spacing w:val="6"/>
          <w:sz w:val="28"/>
          <w:szCs w:val="28"/>
        </w:rPr>
        <w:t>Кроме того, эта методика требует применения эндоскопии для установки капсулы, ассоциируется с риском возникновения осложнений; стоимость обследования сравнительно высока [</w:t>
      </w:r>
      <w:r w:rsidR="00684B03">
        <w:rPr>
          <w:rFonts w:ascii="Times New Roman" w:hAnsi="Times New Roman" w:cs="Times New Roman"/>
          <w:spacing w:val="6"/>
          <w:sz w:val="28"/>
          <w:szCs w:val="28"/>
        </w:rPr>
        <w:fldChar w:fldCharType="begin"/>
      </w:r>
      <w:r w:rsidR="00841C84">
        <w:rPr>
          <w:rFonts w:ascii="Times New Roman" w:hAnsi="Times New Roman" w:cs="Times New Roman"/>
          <w:spacing w:val="6"/>
          <w:sz w:val="28"/>
          <w:szCs w:val="28"/>
        </w:rPr>
        <w:instrText xml:space="preserve"> REF _Ref428231285 \r \h </w:instrText>
      </w:r>
      <w:r w:rsidR="00684B03">
        <w:rPr>
          <w:rFonts w:ascii="Times New Roman" w:hAnsi="Times New Roman" w:cs="Times New Roman"/>
          <w:spacing w:val="6"/>
          <w:sz w:val="28"/>
          <w:szCs w:val="28"/>
        </w:rPr>
      </w:r>
      <w:r w:rsidR="00684B03">
        <w:rPr>
          <w:rFonts w:ascii="Times New Roman" w:hAnsi="Times New Roman" w:cs="Times New Roman"/>
          <w:spacing w:val="6"/>
          <w:sz w:val="28"/>
          <w:szCs w:val="28"/>
        </w:rPr>
        <w:fldChar w:fldCharType="separate"/>
      </w:r>
      <w:r w:rsidR="006B036C">
        <w:rPr>
          <w:rFonts w:ascii="Times New Roman" w:hAnsi="Times New Roman" w:cs="Times New Roman"/>
          <w:spacing w:val="6"/>
          <w:sz w:val="28"/>
          <w:szCs w:val="28"/>
        </w:rPr>
        <w:t>134</w:t>
      </w:r>
      <w:r w:rsidR="00684B03">
        <w:rPr>
          <w:rFonts w:ascii="Times New Roman" w:hAnsi="Times New Roman" w:cs="Times New Roman"/>
          <w:spacing w:val="6"/>
          <w:sz w:val="28"/>
          <w:szCs w:val="28"/>
        </w:rPr>
        <w:fldChar w:fldCharType="end"/>
      </w:r>
      <w:r w:rsidR="00841C84">
        <w:rPr>
          <w:rFonts w:ascii="Times New Roman" w:hAnsi="Times New Roman" w:cs="Times New Roman"/>
          <w:spacing w:val="6"/>
          <w:sz w:val="28"/>
          <w:szCs w:val="28"/>
        </w:rPr>
        <w:t>].</w:t>
      </w:r>
    </w:p>
    <w:p w:rsidR="006F77CA" w:rsidRPr="00B149BB" w:rsidRDefault="006F77CA" w:rsidP="006549A7">
      <w:pPr>
        <w:spacing w:after="0" w:line="360" w:lineRule="auto"/>
        <w:ind w:firstLine="709"/>
        <w:jc w:val="both"/>
        <w:rPr>
          <w:rFonts w:ascii="Times New Roman" w:hAnsi="Times New Roman" w:cs="Times New Roman"/>
          <w:spacing w:val="6"/>
          <w:sz w:val="28"/>
          <w:szCs w:val="28"/>
        </w:rPr>
      </w:pPr>
      <w:r w:rsidRPr="00B149BB">
        <w:rPr>
          <w:rFonts w:ascii="Times New Roman" w:hAnsi="Times New Roman" w:cs="Times New Roman"/>
          <w:spacing w:val="6"/>
          <w:sz w:val="28"/>
          <w:szCs w:val="28"/>
        </w:rPr>
        <w:t xml:space="preserve">По данным исследований </w:t>
      </w:r>
      <w:r w:rsidRPr="00B149BB">
        <w:rPr>
          <w:rFonts w:ascii="Times New Roman" w:hAnsi="Times New Roman" w:cs="Times New Roman"/>
          <w:spacing w:val="6"/>
          <w:sz w:val="28"/>
          <w:szCs w:val="28"/>
          <w:lang w:val="en-US"/>
        </w:rPr>
        <w:t>Becxer</w:t>
      </w:r>
      <w:r w:rsidRPr="00B149BB">
        <w:rPr>
          <w:rFonts w:ascii="Times New Roman" w:hAnsi="Times New Roman" w:cs="Times New Roman"/>
          <w:spacing w:val="6"/>
          <w:sz w:val="28"/>
          <w:szCs w:val="28"/>
        </w:rPr>
        <w:t xml:space="preserve"> </w:t>
      </w:r>
      <w:r w:rsidRPr="00B149BB">
        <w:rPr>
          <w:rFonts w:ascii="Times New Roman" w:hAnsi="Times New Roman" w:cs="Times New Roman"/>
          <w:spacing w:val="6"/>
          <w:sz w:val="28"/>
          <w:szCs w:val="28"/>
          <w:lang w:val="en-US"/>
        </w:rPr>
        <w:t>V</w:t>
      </w:r>
      <w:r w:rsidRPr="00B149BB">
        <w:rPr>
          <w:rFonts w:ascii="Times New Roman" w:hAnsi="Times New Roman" w:cs="Times New Roman"/>
          <w:spacing w:val="6"/>
          <w:sz w:val="28"/>
          <w:szCs w:val="28"/>
        </w:rPr>
        <w:t xml:space="preserve">., </w:t>
      </w:r>
      <w:r w:rsidRPr="00B149BB">
        <w:rPr>
          <w:rFonts w:ascii="Times New Roman" w:hAnsi="Times New Roman" w:cs="Times New Roman"/>
          <w:spacing w:val="6"/>
          <w:sz w:val="28"/>
          <w:szCs w:val="28"/>
          <w:lang w:val="en-US"/>
        </w:rPr>
        <w:t>Waller</w:t>
      </w:r>
      <w:r w:rsidRPr="00B149BB">
        <w:rPr>
          <w:rFonts w:ascii="Times New Roman" w:hAnsi="Times New Roman" w:cs="Times New Roman"/>
          <w:spacing w:val="6"/>
          <w:sz w:val="28"/>
          <w:szCs w:val="28"/>
        </w:rPr>
        <w:t xml:space="preserve"> </w:t>
      </w:r>
      <w:r w:rsidRPr="00B149BB">
        <w:rPr>
          <w:rFonts w:ascii="Times New Roman" w:hAnsi="Times New Roman" w:cs="Times New Roman"/>
          <w:spacing w:val="6"/>
          <w:sz w:val="28"/>
          <w:szCs w:val="28"/>
          <w:lang w:val="en-US"/>
        </w:rPr>
        <w:t>C</w:t>
      </w:r>
      <w:r w:rsidRPr="00B149BB">
        <w:rPr>
          <w:rFonts w:ascii="Times New Roman" w:hAnsi="Times New Roman" w:cs="Times New Roman"/>
          <w:spacing w:val="6"/>
          <w:sz w:val="28"/>
          <w:szCs w:val="28"/>
        </w:rPr>
        <w:t xml:space="preserve">. </w:t>
      </w:r>
      <w:r w:rsidRPr="00B149BB">
        <w:rPr>
          <w:rFonts w:ascii="Times New Roman" w:hAnsi="Times New Roman" w:cs="Times New Roman"/>
          <w:spacing w:val="6"/>
          <w:sz w:val="28"/>
          <w:szCs w:val="28"/>
          <w:lang w:val="en-US"/>
        </w:rPr>
        <w:t>et</w:t>
      </w:r>
      <w:r w:rsidRPr="00B149BB">
        <w:rPr>
          <w:rFonts w:ascii="Times New Roman" w:hAnsi="Times New Roman" w:cs="Times New Roman"/>
          <w:spacing w:val="6"/>
          <w:sz w:val="28"/>
          <w:szCs w:val="28"/>
        </w:rPr>
        <w:t xml:space="preserve"> </w:t>
      </w:r>
      <w:r w:rsidRPr="00B149BB">
        <w:rPr>
          <w:rFonts w:ascii="Times New Roman" w:hAnsi="Times New Roman" w:cs="Times New Roman"/>
          <w:spacing w:val="6"/>
          <w:sz w:val="28"/>
          <w:szCs w:val="28"/>
          <w:lang w:val="en-US"/>
        </w:rPr>
        <w:t>al</w:t>
      </w:r>
      <w:r w:rsidRPr="00B149BB">
        <w:rPr>
          <w:rFonts w:ascii="Times New Roman" w:hAnsi="Times New Roman" w:cs="Times New Roman"/>
          <w:spacing w:val="6"/>
          <w:sz w:val="28"/>
          <w:szCs w:val="28"/>
        </w:rPr>
        <w:t xml:space="preserve">. </w:t>
      </w:r>
      <w:r w:rsidRPr="00B149BB">
        <w:rPr>
          <w:rFonts w:ascii="Times New Roman" w:hAnsi="Times New Roman" w:cs="Times New Roman"/>
          <w:spacing w:val="6"/>
          <w:sz w:val="28"/>
          <w:szCs w:val="28"/>
          <w:lang w:val="en-US"/>
        </w:rPr>
        <w:t xml:space="preserve">(2007); Casini V., Pack F., Pallotta S. et al. (2007); Della Casa D., Moneghini D., Missale G. Et al. </w:t>
      </w:r>
      <w:r w:rsidRPr="00B149BB">
        <w:rPr>
          <w:rFonts w:ascii="Times New Roman" w:hAnsi="Times New Roman" w:cs="Times New Roman"/>
          <w:spacing w:val="6"/>
          <w:sz w:val="28"/>
          <w:szCs w:val="28"/>
        </w:rPr>
        <w:t xml:space="preserve">(2007); </w:t>
      </w:r>
      <w:r w:rsidRPr="00B149BB">
        <w:rPr>
          <w:rFonts w:ascii="Times New Roman" w:hAnsi="Times New Roman" w:cs="Times New Roman"/>
          <w:spacing w:val="6"/>
          <w:sz w:val="28"/>
          <w:szCs w:val="28"/>
          <w:lang w:val="en-US"/>
        </w:rPr>
        <w:t>Lenglinger</w:t>
      </w:r>
      <w:r w:rsidRPr="00B149BB">
        <w:rPr>
          <w:rFonts w:ascii="Times New Roman" w:hAnsi="Times New Roman" w:cs="Times New Roman"/>
          <w:spacing w:val="6"/>
          <w:sz w:val="28"/>
          <w:szCs w:val="28"/>
        </w:rPr>
        <w:t xml:space="preserve"> </w:t>
      </w:r>
      <w:r w:rsidRPr="00B149BB">
        <w:rPr>
          <w:rFonts w:ascii="Times New Roman" w:hAnsi="Times New Roman" w:cs="Times New Roman"/>
          <w:spacing w:val="6"/>
          <w:sz w:val="28"/>
          <w:szCs w:val="28"/>
          <w:lang w:val="en-US"/>
        </w:rPr>
        <w:t>J</w:t>
      </w:r>
      <w:r w:rsidRPr="00B149BB">
        <w:rPr>
          <w:rFonts w:ascii="Times New Roman" w:hAnsi="Times New Roman" w:cs="Times New Roman"/>
          <w:spacing w:val="6"/>
          <w:sz w:val="28"/>
          <w:szCs w:val="28"/>
        </w:rPr>
        <w:t xml:space="preserve">., </w:t>
      </w:r>
      <w:r w:rsidRPr="00B149BB">
        <w:rPr>
          <w:rFonts w:ascii="Times New Roman" w:hAnsi="Times New Roman" w:cs="Times New Roman"/>
          <w:spacing w:val="6"/>
          <w:sz w:val="28"/>
          <w:szCs w:val="28"/>
          <w:lang w:val="en-US"/>
        </w:rPr>
        <w:t>Eister</w:t>
      </w:r>
      <w:r w:rsidRPr="00B149BB">
        <w:rPr>
          <w:rFonts w:ascii="Times New Roman" w:hAnsi="Times New Roman" w:cs="Times New Roman"/>
          <w:spacing w:val="6"/>
          <w:sz w:val="28"/>
          <w:szCs w:val="28"/>
        </w:rPr>
        <w:t xml:space="preserve"> </w:t>
      </w:r>
      <w:r w:rsidRPr="00B149BB">
        <w:rPr>
          <w:rFonts w:ascii="Times New Roman" w:hAnsi="Times New Roman" w:cs="Times New Roman"/>
          <w:spacing w:val="6"/>
          <w:sz w:val="28"/>
          <w:szCs w:val="28"/>
          <w:lang w:val="en-US"/>
        </w:rPr>
        <w:t>M</w:t>
      </w:r>
      <w:r w:rsidRPr="00B149BB">
        <w:rPr>
          <w:rFonts w:ascii="Times New Roman" w:hAnsi="Times New Roman" w:cs="Times New Roman"/>
          <w:spacing w:val="6"/>
          <w:sz w:val="28"/>
          <w:szCs w:val="28"/>
        </w:rPr>
        <w:t xml:space="preserve">., </w:t>
      </w:r>
      <w:r w:rsidRPr="00B149BB">
        <w:rPr>
          <w:rFonts w:ascii="Times New Roman" w:hAnsi="Times New Roman" w:cs="Times New Roman"/>
          <w:spacing w:val="6"/>
          <w:sz w:val="28"/>
          <w:szCs w:val="28"/>
          <w:lang w:val="en-US"/>
        </w:rPr>
        <w:t>Ringhofer</w:t>
      </w:r>
      <w:r w:rsidRPr="00B149BB">
        <w:rPr>
          <w:rFonts w:ascii="Times New Roman" w:hAnsi="Times New Roman" w:cs="Times New Roman"/>
          <w:spacing w:val="6"/>
          <w:sz w:val="28"/>
          <w:szCs w:val="28"/>
        </w:rPr>
        <w:t xml:space="preserve"> </w:t>
      </w:r>
      <w:r w:rsidRPr="00B149BB">
        <w:rPr>
          <w:rFonts w:ascii="Times New Roman" w:hAnsi="Times New Roman" w:cs="Times New Roman"/>
          <w:spacing w:val="6"/>
          <w:sz w:val="28"/>
          <w:szCs w:val="28"/>
          <w:lang w:val="en-US"/>
        </w:rPr>
        <w:t>C</w:t>
      </w:r>
      <w:r w:rsidRPr="00B149BB">
        <w:rPr>
          <w:rFonts w:ascii="Times New Roman" w:hAnsi="Times New Roman" w:cs="Times New Roman"/>
          <w:spacing w:val="6"/>
          <w:sz w:val="28"/>
          <w:szCs w:val="28"/>
        </w:rPr>
        <w:t xml:space="preserve">. </w:t>
      </w:r>
      <w:r w:rsidRPr="00B149BB">
        <w:rPr>
          <w:rFonts w:ascii="Times New Roman" w:hAnsi="Times New Roman" w:cs="Times New Roman"/>
          <w:spacing w:val="6"/>
          <w:sz w:val="28"/>
          <w:szCs w:val="28"/>
          <w:lang w:val="en-US"/>
        </w:rPr>
        <w:t>et</w:t>
      </w:r>
      <w:r w:rsidRPr="00B149BB">
        <w:rPr>
          <w:rFonts w:ascii="Times New Roman" w:hAnsi="Times New Roman" w:cs="Times New Roman"/>
          <w:spacing w:val="6"/>
          <w:sz w:val="28"/>
          <w:szCs w:val="28"/>
        </w:rPr>
        <w:t xml:space="preserve"> </w:t>
      </w:r>
      <w:r w:rsidRPr="00B149BB">
        <w:rPr>
          <w:rFonts w:ascii="Times New Roman" w:hAnsi="Times New Roman" w:cs="Times New Roman"/>
          <w:spacing w:val="6"/>
          <w:sz w:val="28"/>
          <w:szCs w:val="28"/>
          <w:lang w:val="en-US"/>
        </w:rPr>
        <w:t>al</w:t>
      </w:r>
      <w:r w:rsidRPr="00B149BB">
        <w:rPr>
          <w:rFonts w:ascii="Times New Roman" w:hAnsi="Times New Roman" w:cs="Times New Roman"/>
          <w:spacing w:val="6"/>
          <w:sz w:val="28"/>
          <w:szCs w:val="28"/>
        </w:rPr>
        <w:t xml:space="preserve"> (2007); </w:t>
      </w:r>
      <w:r w:rsidRPr="00B149BB">
        <w:rPr>
          <w:rFonts w:ascii="Times New Roman" w:hAnsi="Times New Roman" w:cs="Times New Roman"/>
          <w:spacing w:val="6"/>
          <w:sz w:val="28"/>
          <w:szCs w:val="28"/>
          <w:lang w:val="en-US"/>
        </w:rPr>
        <w:t>Tytgat</w:t>
      </w:r>
      <w:r w:rsidRPr="00B149BB">
        <w:rPr>
          <w:rFonts w:ascii="Times New Roman" w:hAnsi="Times New Roman" w:cs="Times New Roman"/>
          <w:spacing w:val="6"/>
          <w:sz w:val="28"/>
          <w:szCs w:val="28"/>
        </w:rPr>
        <w:t xml:space="preserve"> </w:t>
      </w:r>
      <w:r w:rsidRPr="00B149BB">
        <w:rPr>
          <w:rFonts w:ascii="Times New Roman" w:hAnsi="Times New Roman" w:cs="Times New Roman"/>
          <w:spacing w:val="6"/>
          <w:sz w:val="28"/>
          <w:szCs w:val="28"/>
          <w:lang w:val="en-US"/>
        </w:rPr>
        <w:t>G</w:t>
      </w:r>
      <w:r w:rsidRPr="00B149BB">
        <w:rPr>
          <w:rFonts w:ascii="Times New Roman" w:hAnsi="Times New Roman" w:cs="Times New Roman"/>
          <w:spacing w:val="6"/>
          <w:sz w:val="28"/>
          <w:szCs w:val="28"/>
        </w:rPr>
        <w:t>.</w:t>
      </w:r>
      <w:r w:rsidRPr="00B149BB">
        <w:rPr>
          <w:rFonts w:ascii="Times New Roman" w:hAnsi="Times New Roman" w:cs="Times New Roman"/>
          <w:spacing w:val="6"/>
          <w:sz w:val="28"/>
          <w:szCs w:val="28"/>
          <w:lang w:val="en-US"/>
        </w:rPr>
        <w:t>N</w:t>
      </w:r>
      <w:r w:rsidRPr="00B149BB">
        <w:rPr>
          <w:rFonts w:ascii="Times New Roman" w:hAnsi="Times New Roman" w:cs="Times New Roman"/>
          <w:spacing w:val="6"/>
          <w:sz w:val="28"/>
          <w:szCs w:val="28"/>
        </w:rPr>
        <w:t>. (2007)</w:t>
      </w:r>
      <w:r w:rsidR="008E7FC1" w:rsidRPr="00B149BB">
        <w:rPr>
          <w:rFonts w:ascii="Times New Roman" w:hAnsi="Times New Roman" w:cs="Times New Roman"/>
          <w:spacing w:val="6"/>
          <w:sz w:val="28"/>
          <w:szCs w:val="28"/>
        </w:rPr>
        <w:t xml:space="preserve"> [</w:t>
      </w:r>
      <w:fldSimple w:instr=" REF _Ref399066160 \r \h  \* MERGEFORMAT ">
        <w:r w:rsidR="006B036C">
          <w:rPr>
            <w:rFonts w:ascii="Times New Roman" w:hAnsi="Times New Roman" w:cs="Times New Roman"/>
            <w:spacing w:val="6"/>
            <w:sz w:val="28"/>
            <w:szCs w:val="28"/>
          </w:rPr>
          <w:t>183</w:t>
        </w:r>
      </w:fldSimple>
      <w:r w:rsidR="00382EF2" w:rsidRPr="00B149BB">
        <w:rPr>
          <w:rFonts w:ascii="Times New Roman" w:hAnsi="Times New Roman" w:cs="Times New Roman"/>
          <w:spacing w:val="6"/>
          <w:sz w:val="28"/>
          <w:szCs w:val="28"/>
        </w:rPr>
        <w:t xml:space="preserve">, </w:t>
      </w:r>
      <w:fldSimple w:instr=" REF _Ref399066159 \r \h  \* MERGEFORMAT ">
        <w:r w:rsidR="006B036C">
          <w:rPr>
            <w:rFonts w:ascii="Times New Roman" w:hAnsi="Times New Roman" w:cs="Times New Roman"/>
            <w:spacing w:val="6"/>
            <w:sz w:val="28"/>
            <w:szCs w:val="28"/>
          </w:rPr>
          <w:t>221</w:t>
        </w:r>
      </w:fldSimple>
      <w:r w:rsidR="008E7FC1" w:rsidRPr="00B149BB">
        <w:rPr>
          <w:rFonts w:ascii="Times New Roman" w:hAnsi="Times New Roman" w:cs="Times New Roman"/>
          <w:spacing w:val="6"/>
          <w:sz w:val="28"/>
          <w:szCs w:val="28"/>
        </w:rPr>
        <w:t>,</w:t>
      </w:r>
      <w:r w:rsidR="00382EF2" w:rsidRPr="00B149BB">
        <w:rPr>
          <w:rFonts w:ascii="Times New Roman" w:hAnsi="Times New Roman" w:cs="Times New Roman"/>
          <w:spacing w:val="6"/>
          <w:sz w:val="28"/>
          <w:szCs w:val="28"/>
        </w:rPr>
        <w:t xml:space="preserve"> </w:t>
      </w:r>
      <w:fldSimple w:instr=" REF _Ref399065142 \r \h  \* MERGEFORMAT ">
        <w:r w:rsidR="006B036C">
          <w:rPr>
            <w:rFonts w:ascii="Times New Roman" w:hAnsi="Times New Roman" w:cs="Times New Roman"/>
            <w:spacing w:val="6"/>
            <w:sz w:val="28"/>
            <w:szCs w:val="28"/>
          </w:rPr>
          <w:t>291</w:t>
        </w:r>
      </w:fldSimple>
      <w:r w:rsidR="008E7FC1" w:rsidRPr="00B149BB">
        <w:rPr>
          <w:rFonts w:ascii="Times New Roman" w:hAnsi="Times New Roman" w:cs="Times New Roman"/>
          <w:spacing w:val="6"/>
          <w:sz w:val="28"/>
          <w:szCs w:val="28"/>
        </w:rPr>
        <w:t>],</w:t>
      </w:r>
      <w:r w:rsidRPr="00B149BB">
        <w:rPr>
          <w:rFonts w:ascii="Times New Roman" w:hAnsi="Times New Roman" w:cs="Times New Roman"/>
          <w:spacing w:val="6"/>
          <w:sz w:val="28"/>
          <w:szCs w:val="28"/>
        </w:rPr>
        <w:t xml:space="preserve"> диагностические возможности суточного мониторирования рН в пищеводе возрастают при его комбинации с внутрипросветной многоканальной импедансометрией, которая позволяет обнаружить некислотны</w:t>
      </w:r>
      <w:r w:rsidR="008E7FC1" w:rsidRPr="00B149BB">
        <w:rPr>
          <w:rFonts w:ascii="Times New Roman" w:hAnsi="Times New Roman" w:cs="Times New Roman"/>
          <w:spacing w:val="6"/>
          <w:sz w:val="28"/>
          <w:szCs w:val="28"/>
        </w:rPr>
        <w:t>й и слабокислый рефлюксы, а так</w:t>
      </w:r>
      <w:r w:rsidRPr="00B149BB">
        <w:rPr>
          <w:rFonts w:ascii="Times New Roman" w:hAnsi="Times New Roman" w:cs="Times New Roman"/>
          <w:spacing w:val="6"/>
          <w:sz w:val="28"/>
          <w:szCs w:val="28"/>
        </w:rPr>
        <w:t>же рефлюкс газа</w:t>
      </w:r>
      <w:r w:rsidR="00F41A20">
        <w:rPr>
          <w:rFonts w:ascii="Times New Roman" w:hAnsi="Times New Roman" w:cs="Times New Roman"/>
          <w:spacing w:val="6"/>
          <w:sz w:val="28"/>
          <w:szCs w:val="28"/>
        </w:rPr>
        <w:t xml:space="preserve"> [</w:t>
      </w:r>
      <w:r w:rsidR="00684B03">
        <w:rPr>
          <w:rFonts w:ascii="Times New Roman" w:hAnsi="Times New Roman" w:cs="Times New Roman"/>
          <w:spacing w:val="6"/>
          <w:sz w:val="28"/>
          <w:szCs w:val="28"/>
        </w:rPr>
        <w:fldChar w:fldCharType="begin"/>
      </w:r>
      <w:r w:rsidR="00450224">
        <w:rPr>
          <w:rFonts w:ascii="Times New Roman" w:hAnsi="Times New Roman" w:cs="Times New Roman"/>
          <w:spacing w:val="6"/>
          <w:sz w:val="28"/>
          <w:szCs w:val="28"/>
        </w:rPr>
        <w:instrText xml:space="preserve"> REF _Ref428233897 \r \h </w:instrText>
      </w:r>
      <w:r w:rsidR="00684B03">
        <w:rPr>
          <w:rFonts w:ascii="Times New Roman" w:hAnsi="Times New Roman" w:cs="Times New Roman"/>
          <w:spacing w:val="6"/>
          <w:sz w:val="28"/>
          <w:szCs w:val="28"/>
        </w:rPr>
      </w:r>
      <w:r w:rsidR="00684B03">
        <w:rPr>
          <w:rFonts w:ascii="Times New Roman" w:hAnsi="Times New Roman" w:cs="Times New Roman"/>
          <w:spacing w:val="6"/>
          <w:sz w:val="28"/>
          <w:szCs w:val="28"/>
        </w:rPr>
        <w:fldChar w:fldCharType="separate"/>
      </w:r>
      <w:r w:rsidR="006B036C">
        <w:rPr>
          <w:rFonts w:ascii="Times New Roman" w:hAnsi="Times New Roman" w:cs="Times New Roman"/>
          <w:spacing w:val="6"/>
          <w:sz w:val="28"/>
          <w:szCs w:val="28"/>
        </w:rPr>
        <w:t>120</w:t>
      </w:r>
      <w:r w:rsidR="00684B03">
        <w:rPr>
          <w:rFonts w:ascii="Times New Roman" w:hAnsi="Times New Roman" w:cs="Times New Roman"/>
          <w:spacing w:val="6"/>
          <w:sz w:val="28"/>
          <w:szCs w:val="28"/>
        </w:rPr>
        <w:fldChar w:fldCharType="end"/>
      </w:r>
      <w:r w:rsidR="00611AB9">
        <w:rPr>
          <w:rFonts w:ascii="Times New Roman" w:hAnsi="Times New Roman" w:cs="Times New Roman"/>
          <w:spacing w:val="6"/>
          <w:sz w:val="28"/>
          <w:szCs w:val="28"/>
        </w:rPr>
        <w:t xml:space="preserve">, </w:t>
      </w:r>
      <w:r w:rsidR="00684B03">
        <w:rPr>
          <w:rFonts w:ascii="Times New Roman" w:hAnsi="Times New Roman" w:cs="Times New Roman"/>
          <w:spacing w:val="6"/>
          <w:sz w:val="28"/>
          <w:szCs w:val="28"/>
        </w:rPr>
        <w:fldChar w:fldCharType="begin"/>
      </w:r>
      <w:r w:rsidR="00611AB9">
        <w:rPr>
          <w:rFonts w:ascii="Times New Roman" w:hAnsi="Times New Roman" w:cs="Times New Roman"/>
          <w:spacing w:val="6"/>
          <w:sz w:val="28"/>
          <w:szCs w:val="28"/>
        </w:rPr>
        <w:instrText xml:space="preserve"> REF _Ref428234091 \r \h </w:instrText>
      </w:r>
      <w:r w:rsidR="00684B03">
        <w:rPr>
          <w:rFonts w:ascii="Times New Roman" w:hAnsi="Times New Roman" w:cs="Times New Roman"/>
          <w:spacing w:val="6"/>
          <w:sz w:val="28"/>
          <w:szCs w:val="28"/>
        </w:rPr>
      </w:r>
      <w:r w:rsidR="00684B03">
        <w:rPr>
          <w:rFonts w:ascii="Times New Roman" w:hAnsi="Times New Roman" w:cs="Times New Roman"/>
          <w:spacing w:val="6"/>
          <w:sz w:val="28"/>
          <w:szCs w:val="28"/>
        </w:rPr>
        <w:fldChar w:fldCharType="separate"/>
      </w:r>
      <w:r w:rsidR="006B036C">
        <w:rPr>
          <w:rFonts w:ascii="Times New Roman" w:hAnsi="Times New Roman" w:cs="Times New Roman"/>
          <w:spacing w:val="6"/>
          <w:sz w:val="28"/>
          <w:szCs w:val="28"/>
        </w:rPr>
        <w:t>300</w:t>
      </w:r>
      <w:r w:rsidR="00684B03">
        <w:rPr>
          <w:rFonts w:ascii="Times New Roman" w:hAnsi="Times New Roman" w:cs="Times New Roman"/>
          <w:spacing w:val="6"/>
          <w:sz w:val="28"/>
          <w:szCs w:val="28"/>
        </w:rPr>
        <w:fldChar w:fldCharType="end"/>
      </w:r>
      <w:r w:rsidR="00947274">
        <w:rPr>
          <w:rFonts w:ascii="Times New Roman" w:hAnsi="Times New Roman" w:cs="Times New Roman"/>
          <w:spacing w:val="6"/>
          <w:sz w:val="28"/>
          <w:szCs w:val="28"/>
          <w:lang w:val="en-US"/>
        </w:rPr>
        <w:t xml:space="preserve">, </w:t>
      </w:r>
      <w:r w:rsidR="00684B03">
        <w:rPr>
          <w:rFonts w:ascii="Times New Roman" w:hAnsi="Times New Roman" w:cs="Times New Roman"/>
          <w:spacing w:val="6"/>
          <w:sz w:val="28"/>
          <w:szCs w:val="28"/>
          <w:lang w:val="en-US"/>
        </w:rPr>
        <w:fldChar w:fldCharType="begin"/>
      </w:r>
      <w:r w:rsidR="00947274">
        <w:rPr>
          <w:rFonts w:ascii="Times New Roman" w:hAnsi="Times New Roman" w:cs="Times New Roman"/>
          <w:spacing w:val="6"/>
          <w:sz w:val="28"/>
          <w:szCs w:val="28"/>
          <w:lang w:val="en-US"/>
        </w:rPr>
        <w:instrText xml:space="preserve"> REF _Ref428234199 \r \h </w:instrText>
      </w:r>
      <w:r w:rsidR="00684B03">
        <w:rPr>
          <w:rFonts w:ascii="Times New Roman" w:hAnsi="Times New Roman" w:cs="Times New Roman"/>
          <w:spacing w:val="6"/>
          <w:sz w:val="28"/>
          <w:szCs w:val="28"/>
          <w:lang w:val="en-US"/>
        </w:rPr>
      </w:r>
      <w:r w:rsidR="00684B03">
        <w:rPr>
          <w:rFonts w:ascii="Times New Roman" w:hAnsi="Times New Roman" w:cs="Times New Roman"/>
          <w:spacing w:val="6"/>
          <w:sz w:val="28"/>
          <w:szCs w:val="28"/>
          <w:lang w:val="en-US"/>
        </w:rPr>
        <w:fldChar w:fldCharType="separate"/>
      </w:r>
      <w:r w:rsidR="006B036C">
        <w:rPr>
          <w:rFonts w:ascii="Times New Roman" w:hAnsi="Times New Roman" w:cs="Times New Roman"/>
          <w:spacing w:val="6"/>
          <w:sz w:val="28"/>
          <w:szCs w:val="28"/>
          <w:lang w:val="en-US"/>
        </w:rPr>
        <w:t>313</w:t>
      </w:r>
      <w:r w:rsidR="00684B03">
        <w:rPr>
          <w:rFonts w:ascii="Times New Roman" w:hAnsi="Times New Roman" w:cs="Times New Roman"/>
          <w:spacing w:val="6"/>
          <w:sz w:val="28"/>
          <w:szCs w:val="28"/>
          <w:lang w:val="en-US"/>
        </w:rPr>
        <w:fldChar w:fldCharType="end"/>
      </w:r>
      <w:r w:rsidR="00F41A20">
        <w:rPr>
          <w:rFonts w:ascii="Times New Roman" w:hAnsi="Times New Roman" w:cs="Times New Roman"/>
          <w:spacing w:val="6"/>
          <w:sz w:val="28"/>
          <w:szCs w:val="28"/>
        </w:rPr>
        <w:t>]</w:t>
      </w:r>
      <w:r w:rsidRPr="00B149BB">
        <w:rPr>
          <w:rFonts w:ascii="Times New Roman" w:hAnsi="Times New Roman" w:cs="Times New Roman"/>
          <w:spacing w:val="6"/>
          <w:sz w:val="28"/>
          <w:szCs w:val="28"/>
        </w:rPr>
        <w:t>.</w:t>
      </w:r>
    </w:p>
    <w:p w:rsidR="006F77CA" w:rsidRPr="00B149BB" w:rsidRDefault="006F77CA" w:rsidP="006549A7">
      <w:pPr>
        <w:spacing w:after="0" w:line="360" w:lineRule="auto"/>
        <w:ind w:firstLine="709"/>
        <w:jc w:val="both"/>
        <w:rPr>
          <w:rFonts w:ascii="Times New Roman" w:hAnsi="Times New Roman" w:cs="Times New Roman"/>
          <w:spacing w:val="6"/>
          <w:sz w:val="28"/>
          <w:szCs w:val="28"/>
        </w:rPr>
      </w:pPr>
      <w:r w:rsidRPr="00B149BB">
        <w:rPr>
          <w:rFonts w:ascii="Times New Roman" w:hAnsi="Times New Roman" w:cs="Times New Roman"/>
          <w:spacing w:val="6"/>
          <w:sz w:val="28"/>
          <w:szCs w:val="28"/>
        </w:rPr>
        <w:t>Другие авторы считают, что</w:t>
      </w:r>
      <w:r w:rsidR="008E7FC1" w:rsidRPr="00B149BB">
        <w:rPr>
          <w:rFonts w:ascii="Times New Roman" w:hAnsi="Times New Roman" w:cs="Times New Roman"/>
          <w:spacing w:val="6"/>
          <w:sz w:val="28"/>
          <w:szCs w:val="28"/>
        </w:rPr>
        <w:t>,</w:t>
      </w:r>
      <w:r w:rsidRPr="00B149BB">
        <w:rPr>
          <w:rFonts w:ascii="Times New Roman" w:hAnsi="Times New Roman" w:cs="Times New Roman"/>
          <w:spacing w:val="6"/>
          <w:sz w:val="28"/>
          <w:szCs w:val="28"/>
        </w:rPr>
        <w:t xml:space="preserve"> помимо кислотно-пептического фактора, </w:t>
      </w:r>
      <w:r w:rsidR="008E7FC1" w:rsidRPr="00B149BB">
        <w:rPr>
          <w:rFonts w:ascii="Times New Roman" w:hAnsi="Times New Roman" w:cs="Times New Roman"/>
          <w:spacing w:val="6"/>
          <w:sz w:val="28"/>
          <w:szCs w:val="28"/>
        </w:rPr>
        <w:t xml:space="preserve">осуществляющего </w:t>
      </w:r>
      <w:r w:rsidRPr="00B149BB">
        <w:rPr>
          <w:rFonts w:ascii="Times New Roman" w:hAnsi="Times New Roman" w:cs="Times New Roman"/>
          <w:spacing w:val="6"/>
          <w:sz w:val="28"/>
          <w:szCs w:val="28"/>
        </w:rPr>
        <w:t xml:space="preserve">свой вклад в развитие ГЭРБ, </w:t>
      </w:r>
      <w:r w:rsidR="008E7FC1" w:rsidRPr="00B149BB">
        <w:rPr>
          <w:rFonts w:ascii="Times New Roman" w:hAnsi="Times New Roman" w:cs="Times New Roman"/>
          <w:spacing w:val="6"/>
          <w:sz w:val="28"/>
          <w:szCs w:val="28"/>
        </w:rPr>
        <w:t xml:space="preserve">к подобным факторам </w:t>
      </w:r>
      <w:r w:rsidRPr="00B149BB">
        <w:rPr>
          <w:rFonts w:ascii="Times New Roman" w:hAnsi="Times New Roman" w:cs="Times New Roman"/>
          <w:spacing w:val="6"/>
          <w:sz w:val="28"/>
          <w:szCs w:val="28"/>
        </w:rPr>
        <w:t xml:space="preserve">следует отнести нарушение моторно-эвакуаторной функции гастродуоденальной зоны, и, прежде всего, снижение тонуса </w:t>
      </w:r>
      <w:r w:rsidR="008E7FC1" w:rsidRPr="00B149BB">
        <w:rPr>
          <w:rFonts w:ascii="Times New Roman" w:hAnsi="Times New Roman" w:cs="Times New Roman"/>
          <w:spacing w:val="6"/>
          <w:sz w:val="28"/>
          <w:szCs w:val="28"/>
        </w:rPr>
        <w:t xml:space="preserve">нижнего </w:t>
      </w:r>
      <w:r w:rsidRPr="00B149BB">
        <w:rPr>
          <w:rFonts w:ascii="Times New Roman" w:hAnsi="Times New Roman" w:cs="Times New Roman"/>
          <w:spacing w:val="6"/>
          <w:sz w:val="28"/>
          <w:szCs w:val="28"/>
        </w:rPr>
        <w:t>пищеводного сфинктера (НПС) [</w:t>
      </w:r>
      <w:fldSimple w:instr=" REF _Ref399062728 \r \h  \* MERGEFORMAT ">
        <w:r w:rsidR="006B036C">
          <w:rPr>
            <w:rFonts w:ascii="Times New Roman" w:hAnsi="Times New Roman" w:cs="Times New Roman"/>
            <w:spacing w:val="6"/>
            <w:sz w:val="28"/>
            <w:szCs w:val="28"/>
          </w:rPr>
          <w:t>6</w:t>
        </w:r>
      </w:fldSimple>
      <w:r w:rsidR="008E7FC1" w:rsidRPr="00B149BB">
        <w:rPr>
          <w:rFonts w:ascii="Times New Roman" w:hAnsi="Times New Roman" w:cs="Times New Roman"/>
          <w:spacing w:val="6"/>
          <w:sz w:val="28"/>
          <w:szCs w:val="28"/>
        </w:rPr>
        <w:t xml:space="preserve">, </w:t>
      </w:r>
      <w:fldSimple w:instr=" REF _Ref399066668 \r \h  \* MERGEFORMAT ">
        <w:r w:rsidR="006B036C">
          <w:rPr>
            <w:rFonts w:ascii="Times New Roman" w:hAnsi="Times New Roman" w:cs="Times New Roman"/>
            <w:spacing w:val="6"/>
            <w:sz w:val="28"/>
            <w:szCs w:val="28"/>
          </w:rPr>
          <w:t>44</w:t>
        </w:r>
      </w:fldSimple>
      <w:r w:rsidR="00382EF2" w:rsidRPr="00B149BB">
        <w:rPr>
          <w:rFonts w:ascii="Times New Roman" w:hAnsi="Times New Roman" w:cs="Times New Roman"/>
          <w:spacing w:val="6"/>
          <w:sz w:val="28"/>
          <w:szCs w:val="28"/>
        </w:rPr>
        <w:t xml:space="preserve">, </w:t>
      </w:r>
      <w:fldSimple w:instr=" REF _Ref399062721 \r \h  \* MERGEFORMAT ">
        <w:r w:rsidR="006B036C">
          <w:rPr>
            <w:rFonts w:ascii="Times New Roman" w:hAnsi="Times New Roman" w:cs="Times New Roman"/>
            <w:spacing w:val="6"/>
            <w:sz w:val="28"/>
            <w:szCs w:val="28"/>
          </w:rPr>
          <w:t>58</w:t>
        </w:r>
      </w:fldSimple>
      <w:r w:rsidR="00382EF2" w:rsidRPr="00B149BB">
        <w:rPr>
          <w:rFonts w:ascii="Times New Roman" w:hAnsi="Times New Roman" w:cs="Times New Roman"/>
          <w:spacing w:val="6"/>
          <w:sz w:val="28"/>
          <w:szCs w:val="28"/>
        </w:rPr>
        <w:t xml:space="preserve">, </w:t>
      </w:r>
      <w:fldSimple w:instr=" REF _Ref399062726 \r \h  \* MERGEFORMAT ">
        <w:r w:rsidR="006B036C">
          <w:rPr>
            <w:rFonts w:ascii="Times New Roman" w:hAnsi="Times New Roman" w:cs="Times New Roman"/>
            <w:spacing w:val="6"/>
            <w:sz w:val="28"/>
            <w:szCs w:val="28"/>
          </w:rPr>
          <w:t>107</w:t>
        </w:r>
      </w:fldSimple>
      <w:r w:rsidRPr="00B149BB">
        <w:rPr>
          <w:rFonts w:ascii="Times New Roman" w:hAnsi="Times New Roman" w:cs="Times New Roman"/>
          <w:spacing w:val="6"/>
          <w:sz w:val="28"/>
          <w:szCs w:val="28"/>
        </w:rPr>
        <w:t xml:space="preserve">]. </w:t>
      </w:r>
    </w:p>
    <w:p w:rsidR="006F77CA" w:rsidRPr="00B149BB" w:rsidRDefault="006F77CA" w:rsidP="006549A7">
      <w:pPr>
        <w:spacing w:after="0" w:line="360" w:lineRule="auto"/>
        <w:ind w:firstLine="709"/>
        <w:jc w:val="both"/>
        <w:rPr>
          <w:rFonts w:ascii="Times New Roman" w:hAnsi="Times New Roman" w:cs="Times New Roman"/>
          <w:spacing w:val="6"/>
          <w:sz w:val="28"/>
          <w:szCs w:val="28"/>
        </w:rPr>
      </w:pPr>
      <w:r w:rsidRPr="00B149BB">
        <w:rPr>
          <w:rFonts w:ascii="Times New Roman" w:hAnsi="Times New Roman" w:cs="Times New Roman"/>
          <w:spacing w:val="6"/>
          <w:sz w:val="28"/>
          <w:szCs w:val="28"/>
        </w:rPr>
        <w:t xml:space="preserve">По мнению </w:t>
      </w:r>
      <w:r w:rsidRPr="00B149BB">
        <w:rPr>
          <w:rFonts w:ascii="Times New Roman" w:hAnsi="Times New Roman" w:cs="Times New Roman"/>
          <w:spacing w:val="6"/>
          <w:sz w:val="28"/>
          <w:szCs w:val="28"/>
          <w:lang w:val="en-US"/>
        </w:rPr>
        <w:t>Jsomoto</w:t>
      </w:r>
      <w:r w:rsidRPr="00B149BB">
        <w:rPr>
          <w:rFonts w:ascii="Times New Roman" w:hAnsi="Times New Roman" w:cs="Times New Roman"/>
          <w:spacing w:val="6"/>
          <w:sz w:val="28"/>
          <w:szCs w:val="28"/>
        </w:rPr>
        <w:t xml:space="preserve"> </w:t>
      </w:r>
      <w:r w:rsidRPr="00B149BB">
        <w:rPr>
          <w:rFonts w:ascii="Times New Roman" w:hAnsi="Times New Roman" w:cs="Times New Roman"/>
          <w:spacing w:val="6"/>
          <w:sz w:val="28"/>
          <w:szCs w:val="28"/>
          <w:lang w:val="en-US"/>
        </w:rPr>
        <w:t>H</w:t>
      </w:r>
      <w:r w:rsidRPr="00B149BB">
        <w:rPr>
          <w:rFonts w:ascii="Times New Roman" w:hAnsi="Times New Roman" w:cs="Times New Roman"/>
          <w:spacing w:val="6"/>
          <w:sz w:val="28"/>
          <w:szCs w:val="28"/>
        </w:rPr>
        <w:t xml:space="preserve">., </w:t>
      </w:r>
      <w:r w:rsidRPr="00B149BB">
        <w:rPr>
          <w:rFonts w:ascii="Times New Roman" w:hAnsi="Times New Roman" w:cs="Times New Roman"/>
          <w:spacing w:val="6"/>
          <w:sz w:val="28"/>
          <w:szCs w:val="28"/>
          <w:lang w:val="en-US"/>
        </w:rPr>
        <w:t>Ueno</w:t>
      </w:r>
      <w:r w:rsidRPr="00B149BB">
        <w:rPr>
          <w:rFonts w:ascii="Times New Roman" w:hAnsi="Times New Roman" w:cs="Times New Roman"/>
          <w:spacing w:val="6"/>
          <w:sz w:val="28"/>
          <w:szCs w:val="28"/>
        </w:rPr>
        <w:t xml:space="preserve"> </w:t>
      </w:r>
      <w:r w:rsidRPr="00B149BB">
        <w:rPr>
          <w:rFonts w:ascii="Times New Roman" w:hAnsi="Times New Roman" w:cs="Times New Roman"/>
          <w:spacing w:val="6"/>
          <w:sz w:val="28"/>
          <w:szCs w:val="28"/>
          <w:lang w:val="en-US"/>
        </w:rPr>
        <w:t>H</w:t>
      </w:r>
      <w:r w:rsidRPr="00B149BB">
        <w:rPr>
          <w:rFonts w:ascii="Times New Roman" w:hAnsi="Times New Roman" w:cs="Times New Roman"/>
          <w:spacing w:val="6"/>
          <w:sz w:val="28"/>
          <w:szCs w:val="28"/>
        </w:rPr>
        <w:t xml:space="preserve">. </w:t>
      </w:r>
      <w:r w:rsidRPr="00B149BB">
        <w:rPr>
          <w:rFonts w:ascii="Times New Roman" w:hAnsi="Times New Roman" w:cs="Times New Roman"/>
          <w:spacing w:val="6"/>
          <w:sz w:val="28"/>
          <w:szCs w:val="28"/>
          <w:lang w:val="en-US"/>
        </w:rPr>
        <w:t>et</w:t>
      </w:r>
      <w:r w:rsidRPr="00B149BB">
        <w:rPr>
          <w:rFonts w:ascii="Times New Roman" w:hAnsi="Times New Roman" w:cs="Times New Roman"/>
          <w:spacing w:val="6"/>
          <w:sz w:val="28"/>
          <w:szCs w:val="28"/>
        </w:rPr>
        <w:t xml:space="preserve"> </w:t>
      </w:r>
      <w:r w:rsidRPr="00B149BB">
        <w:rPr>
          <w:rFonts w:ascii="Times New Roman" w:hAnsi="Times New Roman" w:cs="Times New Roman"/>
          <w:spacing w:val="6"/>
          <w:sz w:val="28"/>
          <w:szCs w:val="28"/>
          <w:lang w:val="en-US"/>
        </w:rPr>
        <w:t>al</w:t>
      </w:r>
      <w:r w:rsidRPr="00B149BB">
        <w:rPr>
          <w:rFonts w:ascii="Times New Roman" w:hAnsi="Times New Roman" w:cs="Times New Roman"/>
          <w:spacing w:val="6"/>
          <w:sz w:val="28"/>
          <w:szCs w:val="28"/>
        </w:rPr>
        <w:t xml:space="preserve"> (2005)</w:t>
      </w:r>
      <w:r w:rsidR="008E7FC1" w:rsidRPr="00B149BB">
        <w:rPr>
          <w:rFonts w:ascii="Times New Roman" w:hAnsi="Times New Roman" w:cs="Times New Roman"/>
          <w:spacing w:val="6"/>
          <w:sz w:val="28"/>
          <w:szCs w:val="28"/>
        </w:rPr>
        <w:t xml:space="preserve"> [</w:t>
      </w:r>
      <w:fldSimple w:instr=" REF _Ref399066625 \r \h  \* MERGEFORMAT ">
        <w:r w:rsidR="006B036C">
          <w:rPr>
            <w:rFonts w:ascii="Times New Roman" w:hAnsi="Times New Roman" w:cs="Times New Roman"/>
            <w:spacing w:val="6"/>
            <w:sz w:val="28"/>
            <w:szCs w:val="28"/>
          </w:rPr>
          <w:t>228</w:t>
        </w:r>
      </w:fldSimple>
      <w:r w:rsidR="008E7FC1" w:rsidRPr="00B149BB">
        <w:rPr>
          <w:rFonts w:ascii="Times New Roman" w:hAnsi="Times New Roman" w:cs="Times New Roman"/>
          <w:spacing w:val="6"/>
          <w:sz w:val="28"/>
          <w:szCs w:val="28"/>
        </w:rPr>
        <w:t>],</w:t>
      </w:r>
      <w:r w:rsidRPr="00B149BB">
        <w:rPr>
          <w:rFonts w:ascii="Times New Roman" w:hAnsi="Times New Roman" w:cs="Times New Roman"/>
          <w:spacing w:val="6"/>
          <w:sz w:val="28"/>
          <w:szCs w:val="28"/>
        </w:rPr>
        <w:t xml:space="preserve"> дисфункция моторики НПС включает несколько механизмов, главными из которых являются два: повышение количества спонтанных релаксаций НПС и постоянное снижение тонуса НПС, что приводит к эпизодам </w:t>
      </w:r>
      <w:r w:rsidR="003C30C7" w:rsidRPr="00B149BB">
        <w:rPr>
          <w:rFonts w:ascii="Times New Roman" w:hAnsi="Times New Roman" w:cs="Times New Roman"/>
          <w:spacing w:val="6"/>
          <w:sz w:val="28"/>
          <w:szCs w:val="28"/>
        </w:rPr>
        <w:t>гастроэзофагеального рефлюкса (</w:t>
      </w:r>
      <w:r w:rsidRPr="00B149BB">
        <w:rPr>
          <w:rFonts w:ascii="Times New Roman" w:hAnsi="Times New Roman" w:cs="Times New Roman"/>
          <w:spacing w:val="6"/>
          <w:sz w:val="28"/>
          <w:szCs w:val="28"/>
        </w:rPr>
        <w:t>ГЭР</w:t>
      </w:r>
      <w:r w:rsidR="003C30C7" w:rsidRPr="00B149BB">
        <w:rPr>
          <w:rFonts w:ascii="Times New Roman" w:hAnsi="Times New Roman" w:cs="Times New Roman"/>
          <w:spacing w:val="6"/>
          <w:sz w:val="28"/>
          <w:szCs w:val="28"/>
        </w:rPr>
        <w:t>)</w:t>
      </w:r>
      <w:r w:rsidRPr="00B149BB">
        <w:rPr>
          <w:rFonts w:ascii="Times New Roman" w:hAnsi="Times New Roman" w:cs="Times New Roman"/>
          <w:spacing w:val="6"/>
          <w:sz w:val="28"/>
          <w:szCs w:val="28"/>
        </w:rPr>
        <w:t xml:space="preserve">. Причём, транзиторная спонтанная релаксация НПС, как утверждают авторы, является главным механизмом ГЭР у пациентов с неэрозивной формой ГЭРБ, в то время как снижение тонуса НПС является главным для патогенеза рефлюкс-эзофагита. </w:t>
      </w:r>
    </w:p>
    <w:p w:rsidR="006F77CA" w:rsidRPr="00B149BB" w:rsidRDefault="006F77CA" w:rsidP="006549A7">
      <w:pPr>
        <w:spacing w:after="0" w:line="360" w:lineRule="auto"/>
        <w:ind w:firstLine="709"/>
        <w:jc w:val="both"/>
        <w:rPr>
          <w:rFonts w:ascii="Times New Roman" w:hAnsi="Times New Roman" w:cs="Times New Roman"/>
          <w:spacing w:val="6"/>
          <w:sz w:val="28"/>
          <w:szCs w:val="28"/>
        </w:rPr>
      </w:pPr>
      <w:r w:rsidRPr="00B149BB">
        <w:rPr>
          <w:rFonts w:ascii="Times New Roman" w:hAnsi="Times New Roman" w:cs="Times New Roman"/>
          <w:spacing w:val="6"/>
          <w:sz w:val="28"/>
          <w:szCs w:val="28"/>
        </w:rPr>
        <w:t>К факторам, участвующим в развитии формирования ГЭРБ, по мнению других исследователей, в первую очередь, следует отнести снижение резистентности слизистой оболочки пищевода, защитная система которой состоит из трёх основных частей: преэпителиальн</w:t>
      </w:r>
      <w:r w:rsidR="003C30C7" w:rsidRPr="00B149BB">
        <w:rPr>
          <w:rFonts w:ascii="Times New Roman" w:hAnsi="Times New Roman" w:cs="Times New Roman"/>
          <w:spacing w:val="6"/>
          <w:sz w:val="28"/>
          <w:szCs w:val="28"/>
        </w:rPr>
        <w:t>ой</w:t>
      </w:r>
      <w:r w:rsidRPr="00B149BB">
        <w:rPr>
          <w:rFonts w:ascii="Times New Roman" w:hAnsi="Times New Roman" w:cs="Times New Roman"/>
          <w:spacing w:val="6"/>
          <w:sz w:val="28"/>
          <w:szCs w:val="28"/>
        </w:rPr>
        <w:t xml:space="preserve"> </w:t>
      </w:r>
      <w:r w:rsidRPr="00B149BB">
        <w:rPr>
          <w:rFonts w:ascii="Times New Roman" w:hAnsi="Times New Roman" w:cs="Times New Roman"/>
          <w:spacing w:val="6"/>
          <w:sz w:val="28"/>
          <w:szCs w:val="28"/>
        </w:rPr>
        <w:lastRenderedPageBreak/>
        <w:t>защит</w:t>
      </w:r>
      <w:r w:rsidR="003C30C7" w:rsidRPr="00B149BB">
        <w:rPr>
          <w:rFonts w:ascii="Times New Roman" w:hAnsi="Times New Roman" w:cs="Times New Roman"/>
          <w:spacing w:val="6"/>
          <w:sz w:val="28"/>
          <w:szCs w:val="28"/>
        </w:rPr>
        <w:t>ы</w:t>
      </w:r>
      <w:r w:rsidRPr="00B149BB">
        <w:rPr>
          <w:rFonts w:ascii="Times New Roman" w:hAnsi="Times New Roman" w:cs="Times New Roman"/>
          <w:spacing w:val="6"/>
          <w:sz w:val="28"/>
          <w:szCs w:val="28"/>
        </w:rPr>
        <w:t>, включающ</w:t>
      </w:r>
      <w:r w:rsidR="003C30C7" w:rsidRPr="00B149BB">
        <w:rPr>
          <w:rFonts w:ascii="Times New Roman" w:hAnsi="Times New Roman" w:cs="Times New Roman"/>
          <w:spacing w:val="6"/>
          <w:sz w:val="28"/>
          <w:szCs w:val="28"/>
        </w:rPr>
        <w:t>ей</w:t>
      </w:r>
      <w:r w:rsidRPr="00B149BB">
        <w:rPr>
          <w:rFonts w:ascii="Times New Roman" w:hAnsi="Times New Roman" w:cs="Times New Roman"/>
          <w:spacing w:val="6"/>
          <w:sz w:val="28"/>
          <w:szCs w:val="28"/>
        </w:rPr>
        <w:t xml:space="preserve"> немуциновые протеиды, гидрокарбонаты, простогландин Е, эпидермальный фактор роста; эпителиальн</w:t>
      </w:r>
      <w:r w:rsidR="003C30C7" w:rsidRPr="00B149BB">
        <w:rPr>
          <w:rFonts w:ascii="Times New Roman" w:hAnsi="Times New Roman" w:cs="Times New Roman"/>
          <w:spacing w:val="6"/>
          <w:sz w:val="28"/>
          <w:szCs w:val="28"/>
        </w:rPr>
        <w:t>ой</w:t>
      </w:r>
      <w:r w:rsidRPr="00B149BB">
        <w:rPr>
          <w:rFonts w:ascii="Times New Roman" w:hAnsi="Times New Roman" w:cs="Times New Roman"/>
          <w:spacing w:val="6"/>
          <w:sz w:val="28"/>
          <w:szCs w:val="28"/>
        </w:rPr>
        <w:t xml:space="preserve"> </w:t>
      </w:r>
      <w:r w:rsidR="00007D15" w:rsidRPr="00B149BB">
        <w:rPr>
          <w:rFonts w:ascii="Times New Roman" w:hAnsi="Times New Roman" w:cs="Times New Roman"/>
          <w:spacing w:val="6"/>
          <w:sz w:val="28"/>
          <w:szCs w:val="28"/>
        </w:rPr>
        <w:t>защиты</w:t>
      </w:r>
      <w:r w:rsidR="00007D15">
        <w:rPr>
          <w:rFonts w:ascii="Times New Roman" w:hAnsi="Times New Roman" w:cs="Times New Roman"/>
          <w:spacing w:val="6"/>
          <w:sz w:val="28"/>
          <w:szCs w:val="28"/>
        </w:rPr>
        <w:t> </w:t>
      </w:r>
      <w:r w:rsidR="003C30C7" w:rsidRPr="00B149BB">
        <w:rPr>
          <w:rFonts w:ascii="Times New Roman" w:hAnsi="Times New Roman" w:cs="Times New Roman"/>
          <w:spacing w:val="6"/>
          <w:sz w:val="28"/>
          <w:szCs w:val="28"/>
        </w:rPr>
        <w:t>—</w:t>
      </w:r>
      <w:r w:rsidRPr="00B149BB">
        <w:rPr>
          <w:rFonts w:ascii="Times New Roman" w:hAnsi="Times New Roman" w:cs="Times New Roman"/>
          <w:spacing w:val="6"/>
          <w:sz w:val="28"/>
          <w:szCs w:val="28"/>
        </w:rPr>
        <w:t xml:space="preserve"> нормальн</w:t>
      </w:r>
      <w:r w:rsidR="003C30C7" w:rsidRPr="00B149BB">
        <w:rPr>
          <w:rFonts w:ascii="Times New Roman" w:hAnsi="Times New Roman" w:cs="Times New Roman"/>
          <w:spacing w:val="6"/>
          <w:sz w:val="28"/>
          <w:szCs w:val="28"/>
        </w:rPr>
        <w:t>ой</w:t>
      </w:r>
      <w:r w:rsidRPr="00B149BB">
        <w:rPr>
          <w:rFonts w:ascii="Times New Roman" w:hAnsi="Times New Roman" w:cs="Times New Roman"/>
          <w:spacing w:val="6"/>
          <w:sz w:val="28"/>
          <w:szCs w:val="28"/>
        </w:rPr>
        <w:t xml:space="preserve"> регенераци</w:t>
      </w:r>
      <w:r w:rsidR="003C30C7" w:rsidRPr="00B149BB">
        <w:rPr>
          <w:rFonts w:ascii="Times New Roman" w:hAnsi="Times New Roman" w:cs="Times New Roman"/>
          <w:spacing w:val="6"/>
          <w:sz w:val="28"/>
          <w:szCs w:val="28"/>
        </w:rPr>
        <w:t>и</w:t>
      </w:r>
      <w:r w:rsidRPr="00B149BB">
        <w:rPr>
          <w:rFonts w:ascii="Times New Roman" w:hAnsi="Times New Roman" w:cs="Times New Roman"/>
          <w:spacing w:val="6"/>
          <w:sz w:val="28"/>
          <w:szCs w:val="28"/>
        </w:rPr>
        <w:t xml:space="preserve"> слизистой оболочки (клеточные мембраны, межклеточные соединительные комплексы, внутриклеточные и внеклеточные буферные системы, клеточная пролиферация и дефференцировка); постэпителиальн</w:t>
      </w:r>
      <w:r w:rsidR="003C30C7" w:rsidRPr="00B149BB">
        <w:rPr>
          <w:rFonts w:ascii="Times New Roman" w:hAnsi="Times New Roman" w:cs="Times New Roman"/>
          <w:spacing w:val="6"/>
          <w:sz w:val="28"/>
          <w:szCs w:val="28"/>
        </w:rPr>
        <w:t>ой</w:t>
      </w:r>
      <w:r w:rsidRPr="00B149BB">
        <w:rPr>
          <w:rFonts w:ascii="Times New Roman" w:hAnsi="Times New Roman" w:cs="Times New Roman"/>
          <w:spacing w:val="6"/>
          <w:sz w:val="28"/>
          <w:szCs w:val="28"/>
        </w:rPr>
        <w:t xml:space="preserve"> защит</w:t>
      </w:r>
      <w:r w:rsidR="003C30C7" w:rsidRPr="00B149BB">
        <w:rPr>
          <w:rFonts w:ascii="Times New Roman" w:hAnsi="Times New Roman" w:cs="Times New Roman"/>
          <w:spacing w:val="6"/>
          <w:sz w:val="28"/>
          <w:szCs w:val="28"/>
        </w:rPr>
        <w:t>ы</w:t>
      </w:r>
      <w:r w:rsidRPr="00B149BB">
        <w:rPr>
          <w:rFonts w:ascii="Times New Roman" w:hAnsi="Times New Roman" w:cs="Times New Roman"/>
          <w:spacing w:val="6"/>
          <w:sz w:val="28"/>
          <w:szCs w:val="28"/>
        </w:rPr>
        <w:t xml:space="preserve"> </w:t>
      </w:r>
      <w:r w:rsidR="003C30C7" w:rsidRPr="00B149BB">
        <w:rPr>
          <w:rFonts w:ascii="Times New Roman" w:hAnsi="Times New Roman" w:cs="Times New Roman"/>
          <w:spacing w:val="6"/>
          <w:sz w:val="28"/>
          <w:szCs w:val="28"/>
        </w:rPr>
        <w:t>—</w:t>
      </w:r>
      <w:r w:rsidRPr="00B149BB">
        <w:rPr>
          <w:rFonts w:ascii="Times New Roman" w:hAnsi="Times New Roman" w:cs="Times New Roman"/>
          <w:spacing w:val="6"/>
          <w:sz w:val="28"/>
          <w:szCs w:val="28"/>
        </w:rPr>
        <w:t xml:space="preserve"> нормальный кровоток и тканевой кислотно-основной баланс [</w:t>
      </w:r>
      <w:fldSimple w:instr=" REF _Ref399062721 \r \h  \* MERGEFORMAT ">
        <w:r w:rsidR="006B036C">
          <w:rPr>
            <w:rFonts w:ascii="Times New Roman" w:hAnsi="Times New Roman" w:cs="Times New Roman"/>
            <w:spacing w:val="6"/>
            <w:sz w:val="28"/>
            <w:szCs w:val="28"/>
          </w:rPr>
          <w:t>58</w:t>
        </w:r>
      </w:fldSimple>
      <w:r w:rsidR="00382EF2" w:rsidRPr="00B149BB">
        <w:rPr>
          <w:rFonts w:ascii="Times New Roman" w:hAnsi="Times New Roman" w:cs="Times New Roman"/>
          <w:spacing w:val="6"/>
          <w:sz w:val="28"/>
          <w:szCs w:val="28"/>
        </w:rPr>
        <w:t xml:space="preserve">, </w:t>
      </w:r>
      <w:fldSimple w:instr=" REF _Ref399049791 \r \h  \* MERGEFORMAT ">
        <w:r w:rsidR="006B036C">
          <w:rPr>
            <w:rFonts w:ascii="Times New Roman" w:hAnsi="Times New Roman" w:cs="Times New Roman"/>
            <w:spacing w:val="6"/>
            <w:sz w:val="28"/>
            <w:szCs w:val="28"/>
          </w:rPr>
          <w:t>120</w:t>
        </w:r>
      </w:fldSimple>
      <w:r w:rsidR="00007D15">
        <w:rPr>
          <w:rFonts w:ascii="Times New Roman" w:hAnsi="Times New Roman" w:cs="Times New Roman"/>
          <w:spacing w:val="6"/>
          <w:sz w:val="28"/>
          <w:szCs w:val="28"/>
        </w:rPr>
        <w:t xml:space="preserve">, </w:t>
      </w:r>
      <w:r w:rsidR="00684B03">
        <w:rPr>
          <w:rFonts w:ascii="Times New Roman" w:hAnsi="Times New Roman" w:cs="Times New Roman"/>
          <w:spacing w:val="6"/>
          <w:sz w:val="28"/>
          <w:szCs w:val="28"/>
        </w:rPr>
        <w:fldChar w:fldCharType="begin"/>
      </w:r>
      <w:r w:rsidR="00007D15">
        <w:rPr>
          <w:rFonts w:ascii="Times New Roman" w:hAnsi="Times New Roman" w:cs="Times New Roman"/>
          <w:spacing w:val="6"/>
          <w:sz w:val="28"/>
          <w:szCs w:val="28"/>
        </w:rPr>
        <w:instrText xml:space="preserve"> REF _Ref428236311 \r \h </w:instrText>
      </w:r>
      <w:r w:rsidR="00684B03">
        <w:rPr>
          <w:rFonts w:ascii="Times New Roman" w:hAnsi="Times New Roman" w:cs="Times New Roman"/>
          <w:spacing w:val="6"/>
          <w:sz w:val="28"/>
          <w:szCs w:val="28"/>
        </w:rPr>
      </w:r>
      <w:r w:rsidR="00684B03">
        <w:rPr>
          <w:rFonts w:ascii="Times New Roman" w:hAnsi="Times New Roman" w:cs="Times New Roman"/>
          <w:spacing w:val="6"/>
          <w:sz w:val="28"/>
          <w:szCs w:val="28"/>
        </w:rPr>
        <w:fldChar w:fldCharType="separate"/>
      </w:r>
      <w:r w:rsidR="006B036C">
        <w:rPr>
          <w:rFonts w:ascii="Times New Roman" w:hAnsi="Times New Roman" w:cs="Times New Roman"/>
          <w:spacing w:val="6"/>
          <w:sz w:val="28"/>
          <w:szCs w:val="28"/>
        </w:rPr>
        <w:t>314</w:t>
      </w:r>
      <w:r w:rsidR="00684B03">
        <w:rPr>
          <w:rFonts w:ascii="Times New Roman" w:hAnsi="Times New Roman" w:cs="Times New Roman"/>
          <w:spacing w:val="6"/>
          <w:sz w:val="28"/>
          <w:szCs w:val="28"/>
        </w:rPr>
        <w:fldChar w:fldCharType="end"/>
      </w:r>
      <w:r w:rsidRPr="00B149BB">
        <w:rPr>
          <w:rFonts w:ascii="Times New Roman" w:hAnsi="Times New Roman" w:cs="Times New Roman"/>
          <w:spacing w:val="6"/>
          <w:sz w:val="28"/>
          <w:szCs w:val="28"/>
        </w:rPr>
        <w:t>].</w:t>
      </w:r>
    </w:p>
    <w:p w:rsidR="006F77CA" w:rsidRPr="00B149BB" w:rsidRDefault="006F77CA" w:rsidP="006549A7">
      <w:pPr>
        <w:spacing w:after="0" w:line="360" w:lineRule="auto"/>
        <w:ind w:firstLine="709"/>
        <w:jc w:val="both"/>
        <w:rPr>
          <w:rFonts w:ascii="Times New Roman" w:hAnsi="Times New Roman" w:cs="Times New Roman"/>
          <w:spacing w:val="6"/>
          <w:sz w:val="28"/>
          <w:szCs w:val="28"/>
        </w:rPr>
      </w:pPr>
      <w:r w:rsidRPr="00B149BB">
        <w:rPr>
          <w:rFonts w:ascii="Times New Roman" w:hAnsi="Times New Roman" w:cs="Times New Roman"/>
          <w:spacing w:val="6"/>
          <w:sz w:val="28"/>
          <w:szCs w:val="28"/>
        </w:rPr>
        <w:t>По данным исследований Саблина О.А. (2004) при развитии ГЭРБ потенциально возможным является парциальное или сочетанное снижение всех компонентов резистентности</w:t>
      </w:r>
      <w:r w:rsidR="003C30C7" w:rsidRPr="00B149BB">
        <w:rPr>
          <w:rFonts w:ascii="Times New Roman" w:hAnsi="Times New Roman" w:cs="Times New Roman"/>
          <w:spacing w:val="6"/>
          <w:sz w:val="28"/>
          <w:szCs w:val="28"/>
        </w:rPr>
        <w:t xml:space="preserve"> [</w:t>
      </w:r>
      <w:fldSimple w:instr=" REF _Ref399062716 \r \h  \* MERGEFORMAT ">
        <w:r w:rsidR="006B036C">
          <w:rPr>
            <w:rFonts w:ascii="Times New Roman" w:hAnsi="Times New Roman" w:cs="Times New Roman"/>
            <w:spacing w:val="6"/>
            <w:sz w:val="28"/>
            <w:szCs w:val="28"/>
          </w:rPr>
          <w:t>24</w:t>
        </w:r>
      </w:fldSimple>
      <w:r w:rsidR="003C30C7" w:rsidRPr="00B149BB">
        <w:rPr>
          <w:rFonts w:ascii="Times New Roman" w:hAnsi="Times New Roman" w:cs="Times New Roman"/>
          <w:spacing w:val="6"/>
          <w:sz w:val="28"/>
          <w:szCs w:val="28"/>
        </w:rPr>
        <w:t>]</w:t>
      </w:r>
      <w:r w:rsidRPr="00B149BB">
        <w:rPr>
          <w:rFonts w:ascii="Times New Roman" w:hAnsi="Times New Roman" w:cs="Times New Roman"/>
          <w:spacing w:val="6"/>
          <w:sz w:val="28"/>
          <w:szCs w:val="28"/>
        </w:rPr>
        <w:t xml:space="preserve">. В свою очередь, патофизиологические механизмы возникновения спонтанного или преходящего расслабления активно изучают, но также однозначного ответа не найдено. </w:t>
      </w:r>
    </w:p>
    <w:p w:rsidR="006F77CA" w:rsidRPr="00B149BB" w:rsidRDefault="006F77CA" w:rsidP="006549A7">
      <w:pPr>
        <w:spacing w:after="0" w:line="360" w:lineRule="auto"/>
        <w:ind w:firstLine="709"/>
        <w:jc w:val="both"/>
        <w:rPr>
          <w:rFonts w:ascii="Times New Roman" w:hAnsi="Times New Roman" w:cs="Times New Roman"/>
          <w:spacing w:val="6"/>
          <w:sz w:val="28"/>
          <w:szCs w:val="28"/>
        </w:rPr>
      </w:pPr>
      <w:r w:rsidRPr="00B149BB">
        <w:rPr>
          <w:rFonts w:ascii="Times New Roman" w:hAnsi="Times New Roman" w:cs="Times New Roman"/>
          <w:spacing w:val="6"/>
          <w:sz w:val="28"/>
          <w:szCs w:val="28"/>
        </w:rPr>
        <w:t xml:space="preserve">В частности, одни учёные считают, что воспалительно-деструктивные изменения слизистой оболочки пищевода и формирования симптомов ГЭРБ могут быть обусловлены не только путём воздействия на них соляной кислоты или желчи, но и посредством выделения именно провоспалительных медиаторов и </w:t>
      </w:r>
      <w:r w:rsidRPr="00B149BB">
        <w:rPr>
          <w:rFonts w:ascii="Times New Roman" w:hAnsi="Times New Roman" w:cs="Times New Roman"/>
          <w:spacing w:val="6"/>
          <w:sz w:val="28"/>
          <w:szCs w:val="28"/>
          <w:lang w:val="uk-UA"/>
        </w:rPr>
        <w:t>свободных радикалов [</w:t>
      </w:r>
      <w:fldSimple w:instr=" REF _Ref399067102 \r \h  \* MERGEFORMAT ">
        <w:r w:rsidR="006B036C">
          <w:rPr>
            <w:rFonts w:ascii="Times New Roman" w:hAnsi="Times New Roman" w:cs="Times New Roman"/>
            <w:spacing w:val="6"/>
            <w:sz w:val="28"/>
            <w:szCs w:val="28"/>
          </w:rPr>
          <w:t>79</w:t>
        </w:r>
      </w:fldSimple>
      <w:r w:rsidR="003C30C7" w:rsidRPr="00B149BB">
        <w:rPr>
          <w:rFonts w:ascii="Times New Roman" w:hAnsi="Times New Roman" w:cs="Times New Roman"/>
          <w:spacing w:val="6"/>
          <w:sz w:val="28"/>
          <w:szCs w:val="28"/>
        </w:rPr>
        <w:t>,</w:t>
      </w:r>
      <w:r w:rsidR="00382EF2" w:rsidRPr="00B149BB">
        <w:rPr>
          <w:rFonts w:ascii="Times New Roman" w:hAnsi="Times New Roman" w:cs="Times New Roman"/>
          <w:spacing w:val="6"/>
          <w:sz w:val="28"/>
          <w:szCs w:val="28"/>
        </w:rPr>
        <w:t xml:space="preserve"> </w:t>
      </w:r>
      <w:fldSimple w:instr=" REF _Ref399067101 \r \h  \* MERGEFORMAT ">
        <w:r w:rsidR="006B036C" w:rsidRPr="00B149BB">
          <w:rPr>
            <w:rFonts w:ascii="Times New Roman" w:hAnsi="Times New Roman" w:cs="Times New Roman"/>
            <w:spacing w:val="6"/>
            <w:sz w:val="28"/>
            <w:szCs w:val="28"/>
            <w:lang w:val="uk-UA"/>
          </w:rPr>
          <w:t>90</w:t>
        </w:r>
      </w:fldSimple>
      <w:r w:rsidR="00382EF2" w:rsidRPr="00B149BB">
        <w:rPr>
          <w:rFonts w:ascii="Times New Roman" w:hAnsi="Times New Roman" w:cs="Times New Roman"/>
          <w:spacing w:val="6"/>
          <w:sz w:val="28"/>
          <w:szCs w:val="28"/>
        </w:rPr>
        <w:t>,</w:t>
      </w:r>
      <w:r w:rsidR="003C30C7" w:rsidRPr="00B149BB">
        <w:rPr>
          <w:rFonts w:ascii="Times New Roman" w:hAnsi="Times New Roman" w:cs="Times New Roman"/>
          <w:spacing w:val="6"/>
          <w:sz w:val="28"/>
          <w:szCs w:val="28"/>
        </w:rPr>
        <w:t xml:space="preserve"> </w:t>
      </w:r>
      <w:fldSimple w:instr=" REF _Ref399067103 \r \h  \* MERGEFORMAT ">
        <w:r w:rsidR="006B036C">
          <w:rPr>
            <w:rFonts w:ascii="Times New Roman" w:hAnsi="Times New Roman" w:cs="Times New Roman"/>
            <w:spacing w:val="6"/>
            <w:sz w:val="28"/>
            <w:szCs w:val="28"/>
          </w:rPr>
          <w:t>256</w:t>
        </w:r>
      </w:fldSimple>
      <w:r w:rsidRPr="00B149BB">
        <w:rPr>
          <w:rFonts w:ascii="Times New Roman" w:hAnsi="Times New Roman" w:cs="Times New Roman"/>
          <w:spacing w:val="6"/>
          <w:sz w:val="28"/>
          <w:szCs w:val="28"/>
        </w:rPr>
        <w:t>].</w:t>
      </w:r>
    </w:p>
    <w:p w:rsidR="006F77CA" w:rsidRPr="00B149BB" w:rsidRDefault="003C30C7" w:rsidP="006549A7">
      <w:pPr>
        <w:spacing w:after="0" w:line="360" w:lineRule="auto"/>
        <w:ind w:firstLine="709"/>
        <w:jc w:val="both"/>
        <w:rPr>
          <w:rFonts w:ascii="Times New Roman" w:hAnsi="Times New Roman" w:cs="Times New Roman"/>
          <w:spacing w:val="6"/>
          <w:sz w:val="28"/>
          <w:szCs w:val="28"/>
        </w:rPr>
      </w:pPr>
      <w:r w:rsidRPr="00B149BB">
        <w:rPr>
          <w:rFonts w:ascii="Times New Roman" w:hAnsi="Times New Roman" w:cs="Times New Roman"/>
          <w:spacing w:val="6"/>
          <w:sz w:val="28"/>
          <w:szCs w:val="28"/>
        </w:rPr>
        <w:t>В</w:t>
      </w:r>
      <w:r w:rsidR="006F77CA" w:rsidRPr="00B149BB">
        <w:rPr>
          <w:rFonts w:ascii="Times New Roman" w:hAnsi="Times New Roman" w:cs="Times New Roman"/>
          <w:spacing w:val="6"/>
          <w:sz w:val="28"/>
          <w:szCs w:val="28"/>
        </w:rPr>
        <w:t xml:space="preserve"> последние годы многие учёные считают, что главным фактором, способствующим формированию ГЭРБ, является ожирение, поскольку установлена прямая корреляционная связь между ожирением (повышенной массой тела) и наличием ГЭРБ [</w:t>
      </w:r>
      <w:fldSimple w:instr=" REF _Ref399062728 \r \h  \* MERGEFORMAT ">
        <w:r w:rsidR="006B036C">
          <w:rPr>
            <w:rFonts w:ascii="Times New Roman" w:hAnsi="Times New Roman" w:cs="Times New Roman"/>
            <w:spacing w:val="6"/>
            <w:sz w:val="28"/>
            <w:szCs w:val="28"/>
          </w:rPr>
          <w:t>6</w:t>
        </w:r>
      </w:fldSimple>
      <w:r w:rsidR="005A3D33" w:rsidRPr="00B149BB">
        <w:rPr>
          <w:rFonts w:ascii="Times New Roman" w:hAnsi="Times New Roman" w:cs="Times New Roman"/>
          <w:spacing w:val="6"/>
          <w:sz w:val="28"/>
          <w:szCs w:val="28"/>
        </w:rPr>
        <w:t xml:space="preserve">, </w:t>
      </w:r>
      <w:fldSimple w:instr=" REF _Ref399067730 \r \h  \* MERGEFORMAT ">
        <w:r w:rsidR="006B036C">
          <w:rPr>
            <w:rFonts w:ascii="Times New Roman" w:hAnsi="Times New Roman" w:cs="Times New Roman"/>
            <w:spacing w:val="6"/>
            <w:sz w:val="28"/>
            <w:szCs w:val="28"/>
          </w:rPr>
          <w:t>115</w:t>
        </w:r>
      </w:fldSimple>
      <w:r w:rsidR="005A3D33" w:rsidRPr="00B149BB">
        <w:rPr>
          <w:rFonts w:ascii="Times New Roman" w:hAnsi="Times New Roman" w:cs="Times New Roman"/>
          <w:spacing w:val="6"/>
          <w:sz w:val="28"/>
          <w:szCs w:val="28"/>
        </w:rPr>
        <w:t xml:space="preserve">, </w:t>
      </w:r>
      <w:fldSimple w:instr=" REF _Ref399067731 \r \h  \* MERGEFORMAT ">
        <w:r w:rsidR="006B036C">
          <w:rPr>
            <w:rFonts w:ascii="Times New Roman" w:hAnsi="Times New Roman" w:cs="Times New Roman"/>
            <w:spacing w:val="6"/>
            <w:sz w:val="28"/>
            <w:szCs w:val="28"/>
          </w:rPr>
          <w:t>195</w:t>
        </w:r>
      </w:fldSimple>
      <w:r w:rsidR="00F41A20">
        <w:rPr>
          <w:rFonts w:ascii="Times New Roman" w:hAnsi="Times New Roman" w:cs="Times New Roman"/>
          <w:spacing w:val="6"/>
          <w:sz w:val="28"/>
          <w:szCs w:val="28"/>
        </w:rPr>
        <w:t xml:space="preserve">, </w:t>
      </w:r>
      <w:r w:rsidR="00684B03">
        <w:rPr>
          <w:rFonts w:ascii="Times New Roman" w:hAnsi="Times New Roman" w:cs="Times New Roman"/>
          <w:spacing w:val="6"/>
          <w:sz w:val="28"/>
          <w:szCs w:val="28"/>
        </w:rPr>
        <w:fldChar w:fldCharType="begin"/>
      </w:r>
      <w:r w:rsidR="00F41A20">
        <w:rPr>
          <w:rFonts w:ascii="Times New Roman" w:hAnsi="Times New Roman" w:cs="Times New Roman"/>
          <w:spacing w:val="6"/>
          <w:sz w:val="28"/>
          <w:szCs w:val="28"/>
        </w:rPr>
        <w:instrText xml:space="preserve"> REF _Ref428233742 \r \h </w:instrText>
      </w:r>
      <w:r w:rsidR="00684B03">
        <w:rPr>
          <w:rFonts w:ascii="Times New Roman" w:hAnsi="Times New Roman" w:cs="Times New Roman"/>
          <w:spacing w:val="6"/>
          <w:sz w:val="28"/>
          <w:szCs w:val="28"/>
        </w:rPr>
      </w:r>
      <w:r w:rsidR="00684B03">
        <w:rPr>
          <w:rFonts w:ascii="Times New Roman" w:hAnsi="Times New Roman" w:cs="Times New Roman"/>
          <w:spacing w:val="6"/>
          <w:sz w:val="28"/>
          <w:szCs w:val="28"/>
        </w:rPr>
        <w:fldChar w:fldCharType="separate"/>
      </w:r>
      <w:r w:rsidR="006B036C">
        <w:rPr>
          <w:rFonts w:ascii="Times New Roman" w:hAnsi="Times New Roman" w:cs="Times New Roman"/>
          <w:spacing w:val="6"/>
          <w:sz w:val="28"/>
          <w:szCs w:val="28"/>
        </w:rPr>
        <w:t>32</w:t>
      </w:r>
      <w:r w:rsidR="00684B03">
        <w:rPr>
          <w:rFonts w:ascii="Times New Roman" w:hAnsi="Times New Roman" w:cs="Times New Roman"/>
          <w:spacing w:val="6"/>
          <w:sz w:val="28"/>
          <w:szCs w:val="28"/>
        </w:rPr>
        <w:fldChar w:fldCharType="end"/>
      </w:r>
      <w:r w:rsidR="006F77CA" w:rsidRPr="00B149BB">
        <w:rPr>
          <w:rFonts w:ascii="Times New Roman" w:hAnsi="Times New Roman" w:cs="Times New Roman"/>
          <w:spacing w:val="6"/>
          <w:sz w:val="28"/>
          <w:szCs w:val="28"/>
        </w:rPr>
        <w:t>].</w:t>
      </w:r>
    </w:p>
    <w:p w:rsidR="006F77CA" w:rsidRPr="00B149BB" w:rsidRDefault="006F77CA" w:rsidP="006549A7">
      <w:pPr>
        <w:spacing w:after="0" w:line="360" w:lineRule="auto"/>
        <w:ind w:firstLine="709"/>
        <w:jc w:val="both"/>
        <w:rPr>
          <w:rFonts w:ascii="Times New Roman" w:hAnsi="Times New Roman" w:cs="Times New Roman"/>
          <w:spacing w:val="6"/>
          <w:sz w:val="28"/>
          <w:szCs w:val="28"/>
        </w:rPr>
      </w:pPr>
      <w:r w:rsidRPr="00B149BB">
        <w:rPr>
          <w:rFonts w:ascii="Times New Roman" w:hAnsi="Times New Roman" w:cs="Times New Roman"/>
          <w:spacing w:val="6"/>
          <w:sz w:val="28"/>
          <w:szCs w:val="28"/>
        </w:rPr>
        <w:t xml:space="preserve">Причем, как указывают Nilson M., </w:t>
      </w:r>
      <w:r w:rsidRPr="00B149BB">
        <w:rPr>
          <w:rFonts w:ascii="Times New Roman" w:hAnsi="Times New Roman" w:cs="Times New Roman"/>
          <w:spacing w:val="6"/>
          <w:sz w:val="28"/>
          <w:szCs w:val="28"/>
          <w:lang w:val="en-US"/>
        </w:rPr>
        <w:t>Johnsen</w:t>
      </w:r>
      <w:r w:rsidRPr="00B149BB">
        <w:rPr>
          <w:rFonts w:ascii="Times New Roman" w:hAnsi="Times New Roman" w:cs="Times New Roman"/>
          <w:spacing w:val="6"/>
          <w:sz w:val="28"/>
          <w:szCs w:val="28"/>
        </w:rPr>
        <w:t xml:space="preserve"> </w:t>
      </w:r>
      <w:r w:rsidRPr="00B149BB">
        <w:rPr>
          <w:rFonts w:ascii="Times New Roman" w:hAnsi="Times New Roman" w:cs="Times New Roman"/>
          <w:spacing w:val="6"/>
          <w:sz w:val="28"/>
          <w:szCs w:val="28"/>
          <w:lang w:val="en-US"/>
        </w:rPr>
        <w:t>R</w:t>
      </w:r>
      <w:r w:rsidRPr="00B149BB">
        <w:rPr>
          <w:rFonts w:ascii="Times New Roman" w:hAnsi="Times New Roman" w:cs="Times New Roman"/>
          <w:spacing w:val="6"/>
          <w:sz w:val="28"/>
          <w:szCs w:val="28"/>
        </w:rPr>
        <w:t xml:space="preserve">., </w:t>
      </w:r>
      <w:r w:rsidRPr="00B149BB">
        <w:rPr>
          <w:rFonts w:ascii="Times New Roman" w:hAnsi="Times New Roman" w:cs="Times New Roman"/>
          <w:spacing w:val="6"/>
          <w:sz w:val="28"/>
          <w:szCs w:val="28"/>
          <w:lang w:val="en-US"/>
        </w:rPr>
        <w:t>Ye</w:t>
      </w:r>
      <w:r w:rsidRPr="00B149BB">
        <w:rPr>
          <w:rFonts w:ascii="Times New Roman" w:hAnsi="Times New Roman" w:cs="Times New Roman"/>
          <w:spacing w:val="6"/>
          <w:sz w:val="28"/>
          <w:szCs w:val="28"/>
        </w:rPr>
        <w:t xml:space="preserve"> </w:t>
      </w:r>
      <w:r w:rsidRPr="00B149BB">
        <w:rPr>
          <w:rFonts w:ascii="Times New Roman" w:hAnsi="Times New Roman" w:cs="Times New Roman"/>
          <w:spacing w:val="6"/>
          <w:sz w:val="28"/>
          <w:szCs w:val="28"/>
          <w:lang w:val="en-US"/>
        </w:rPr>
        <w:t>W</w:t>
      </w:r>
      <w:r w:rsidRPr="00B149BB">
        <w:rPr>
          <w:rFonts w:ascii="Times New Roman" w:hAnsi="Times New Roman" w:cs="Times New Roman"/>
          <w:spacing w:val="6"/>
          <w:sz w:val="28"/>
          <w:szCs w:val="28"/>
        </w:rPr>
        <w:t xml:space="preserve">. </w:t>
      </w:r>
      <w:r w:rsidRPr="00B149BB">
        <w:rPr>
          <w:rFonts w:ascii="Times New Roman" w:hAnsi="Times New Roman" w:cs="Times New Roman"/>
          <w:spacing w:val="6"/>
          <w:sz w:val="28"/>
          <w:szCs w:val="28"/>
          <w:lang w:val="en-US"/>
        </w:rPr>
        <w:t>et</w:t>
      </w:r>
      <w:r w:rsidRPr="00B149BB">
        <w:rPr>
          <w:rFonts w:ascii="Times New Roman" w:hAnsi="Times New Roman" w:cs="Times New Roman"/>
          <w:spacing w:val="6"/>
          <w:sz w:val="28"/>
          <w:szCs w:val="28"/>
        </w:rPr>
        <w:t xml:space="preserve"> </w:t>
      </w:r>
      <w:r w:rsidRPr="00B149BB">
        <w:rPr>
          <w:rFonts w:ascii="Times New Roman" w:hAnsi="Times New Roman" w:cs="Times New Roman"/>
          <w:spacing w:val="6"/>
          <w:sz w:val="28"/>
          <w:szCs w:val="28"/>
          <w:lang w:val="en-US"/>
        </w:rPr>
        <w:t>al</w:t>
      </w:r>
      <w:r w:rsidRPr="00B149BB">
        <w:rPr>
          <w:rFonts w:ascii="Times New Roman" w:hAnsi="Times New Roman" w:cs="Times New Roman"/>
          <w:spacing w:val="6"/>
          <w:sz w:val="28"/>
          <w:szCs w:val="28"/>
        </w:rPr>
        <w:t>. (2003) эта взаимосвязь среди больных ГЭРБ сохраняется в любом возрасте и, как правило, встречается в два раза чаще у мужчин, чем женщин</w:t>
      </w:r>
      <w:r w:rsidR="00E34EBF" w:rsidRPr="00B149BB">
        <w:rPr>
          <w:rFonts w:ascii="Times New Roman" w:hAnsi="Times New Roman" w:cs="Times New Roman"/>
          <w:spacing w:val="6"/>
          <w:sz w:val="28"/>
          <w:szCs w:val="28"/>
          <w:lang w:val="uk-UA"/>
        </w:rPr>
        <w:t xml:space="preserve"> [</w:t>
      </w:r>
      <w:fldSimple w:instr=" REF _Ref399067820 \r \h  \* MERGEFORMAT ">
        <w:r w:rsidR="006B036C" w:rsidRPr="00B149BB">
          <w:rPr>
            <w:rFonts w:ascii="Times New Roman" w:hAnsi="Times New Roman" w:cs="Times New Roman"/>
            <w:spacing w:val="6"/>
            <w:sz w:val="28"/>
            <w:szCs w:val="28"/>
            <w:lang w:val="uk-UA"/>
          </w:rPr>
          <w:t>253</w:t>
        </w:r>
      </w:fldSimple>
      <w:r w:rsidR="00E34EBF" w:rsidRPr="00B149BB">
        <w:rPr>
          <w:rFonts w:ascii="Times New Roman" w:hAnsi="Times New Roman" w:cs="Times New Roman"/>
          <w:spacing w:val="6"/>
          <w:sz w:val="28"/>
          <w:szCs w:val="28"/>
          <w:lang w:val="uk-UA"/>
        </w:rPr>
        <w:t>]</w:t>
      </w:r>
      <w:r w:rsidRPr="00B149BB">
        <w:rPr>
          <w:rFonts w:ascii="Times New Roman" w:hAnsi="Times New Roman" w:cs="Times New Roman"/>
          <w:spacing w:val="6"/>
          <w:sz w:val="28"/>
          <w:szCs w:val="28"/>
        </w:rPr>
        <w:t xml:space="preserve">. </w:t>
      </w:r>
    </w:p>
    <w:p w:rsidR="006F77CA" w:rsidRPr="00B149BB" w:rsidRDefault="006F77CA" w:rsidP="006549A7">
      <w:pPr>
        <w:spacing w:after="0" w:line="360" w:lineRule="auto"/>
        <w:ind w:firstLine="709"/>
        <w:jc w:val="both"/>
        <w:rPr>
          <w:rFonts w:ascii="Times New Roman" w:hAnsi="Times New Roman" w:cs="Times New Roman"/>
          <w:spacing w:val="6"/>
          <w:sz w:val="28"/>
          <w:szCs w:val="28"/>
        </w:rPr>
      </w:pPr>
      <w:r w:rsidRPr="00B149BB">
        <w:rPr>
          <w:rFonts w:ascii="Times New Roman" w:hAnsi="Times New Roman" w:cs="Times New Roman"/>
          <w:spacing w:val="6"/>
          <w:sz w:val="28"/>
          <w:szCs w:val="28"/>
        </w:rPr>
        <w:t xml:space="preserve">Однако и здесь причины появления повышенного риска развития ГЭРБ у больных с ожирением до конца не ясны </w:t>
      </w:r>
      <w:r w:rsidR="00E34EBF" w:rsidRPr="00B149BB">
        <w:rPr>
          <w:rFonts w:ascii="Times New Roman" w:hAnsi="Times New Roman" w:cs="Times New Roman"/>
          <w:spacing w:val="6"/>
          <w:sz w:val="28"/>
          <w:szCs w:val="28"/>
          <w:lang w:val="uk-UA"/>
        </w:rPr>
        <w:t>[</w:t>
      </w:r>
      <w:fldSimple w:instr=" REF _Ref399062728 \r \h  \* MERGEFORMAT ">
        <w:r w:rsidR="006B036C">
          <w:rPr>
            <w:rFonts w:ascii="Times New Roman" w:hAnsi="Times New Roman" w:cs="Times New Roman"/>
            <w:spacing w:val="6"/>
            <w:sz w:val="28"/>
            <w:szCs w:val="28"/>
          </w:rPr>
          <w:t>6</w:t>
        </w:r>
      </w:fldSimple>
      <w:r w:rsidR="00E34EBF" w:rsidRPr="00B149BB">
        <w:rPr>
          <w:rFonts w:ascii="Times New Roman" w:hAnsi="Times New Roman" w:cs="Times New Roman"/>
          <w:spacing w:val="6"/>
          <w:sz w:val="28"/>
          <w:szCs w:val="28"/>
          <w:lang w:val="uk-UA"/>
        </w:rPr>
        <w:t xml:space="preserve">, </w:t>
      </w:r>
      <w:fldSimple w:instr=" REF _Ref399067730 \r \h  \* MERGEFORMAT ">
        <w:r w:rsidR="006B036C" w:rsidRPr="00B149BB">
          <w:rPr>
            <w:rFonts w:ascii="Times New Roman" w:hAnsi="Times New Roman" w:cs="Times New Roman"/>
            <w:spacing w:val="6"/>
            <w:sz w:val="28"/>
            <w:szCs w:val="28"/>
            <w:lang w:val="uk-UA"/>
          </w:rPr>
          <w:t>115</w:t>
        </w:r>
      </w:fldSimple>
      <w:r w:rsidR="00CD11D6" w:rsidRPr="00B149BB">
        <w:rPr>
          <w:rFonts w:ascii="Times New Roman" w:hAnsi="Times New Roman" w:cs="Times New Roman"/>
          <w:spacing w:val="6"/>
          <w:sz w:val="28"/>
          <w:szCs w:val="28"/>
        </w:rPr>
        <w:t xml:space="preserve">, </w:t>
      </w:r>
      <w:fldSimple w:instr=" REF _Ref399067974 \r \h  \* MERGEFORMAT ">
        <w:r w:rsidR="006B036C">
          <w:rPr>
            <w:rFonts w:ascii="Times New Roman" w:hAnsi="Times New Roman" w:cs="Times New Roman"/>
            <w:spacing w:val="6"/>
            <w:sz w:val="28"/>
            <w:szCs w:val="28"/>
          </w:rPr>
          <w:t>154</w:t>
        </w:r>
      </w:fldSimple>
      <w:r w:rsidR="00CD11D6" w:rsidRPr="00B149BB">
        <w:rPr>
          <w:rFonts w:ascii="Times New Roman" w:hAnsi="Times New Roman" w:cs="Times New Roman"/>
          <w:spacing w:val="6"/>
          <w:sz w:val="28"/>
          <w:szCs w:val="28"/>
        </w:rPr>
        <w:t xml:space="preserve">, </w:t>
      </w:r>
      <w:fldSimple w:instr=" REF _Ref399067975 \r \h  \* MERGEFORMAT ">
        <w:r w:rsidR="006B036C">
          <w:rPr>
            <w:rFonts w:ascii="Times New Roman" w:hAnsi="Times New Roman" w:cs="Times New Roman"/>
            <w:spacing w:val="6"/>
            <w:sz w:val="28"/>
            <w:szCs w:val="28"/>
          </w:rPr>
          <w:t>272</w:t>
        </w:r>
      </w:fldSimple>
      <w:r w:rsidR="00CD11D6" w:rsidRPr="00B149BB">
        <w:rPr>
          <w:rFonts w:ascii="Times New Roman" w:hAnsi="Times New Roman" w:cs="Times New Roman"/>
          <w:spacing w:val="6"/>
          <w:sz w:val="28"/>
          <w:szCs w:val="28"/>
        </w:rPr>
        <w:t>].</w:t>
      </w:r>
      <w:r w:rsidRPr="00B149BB">
        <w:rPr>
          <w:rFonts w:ascii="Times New Roman" w:hAnsi="Times New Roman" w:cs="Times New Roman"/>
          <w:spacing w:val="6"/>
          <w:sz w:val="28"/>
          <w:szCs w:val="28"/>
        </w:rPr>
        <w:t xml:space="preserve"> </w:t>
      </w:r>
    </w:p>
    <w:p w:rsidR="006F77CA" w:rsidRPr="00B149BB" w:rsidRDefault="006F77CA" w:rsidP="006549A7">
      <w:pPr>
        <w:spacing w:after="0" w:line="360" w:lineRule="auto"/>
        <w:ind w:firstLine="709"/>
        <w:jc w:val="both"/>
        <w:rPr>
          <w:rFonts w:ascii="Times New Roman" w:hAnsi="Times New Roman" w:cs="Times New Roman"/>
          <w:spacing w:val="6"/>
          <w:sz w:val="28"/>
          <w:szCs w:val="28"/>
        </w:rPr>
      </w:pPr>
      <w:r w:rsidRPr="00B149BB">
        <w:rPr>
          <w:rFonts w:ascii="Times New Roman" w:hAnsi="Times New Roman" w:cs="Times New Roman"/>
          <w:spacing w:val="6"/>
          <w:sz w:val="28"/>
          <w:szCs w:val="28"/>
        </w:rPr>
        <w:t xml:space="preserve">Длительное время считали, что механизмы, объясняющие корреляционную связь между ожирением и ГЭРБ, заключаются в механическом давлении, которое оказывает избыточная висцеральная </w:t>
      </w:r>
      <w:r w:rsidRPr="00B149BB">
        <w:rPr>
          <w:rFonts w:ascii="Times New Roman" w:hAnsi="Times New Roman" w:cs="Times New Roman"/>
          <w:spacing w:val="6"/>
          <w:sz w:val="28"/>
          <w:szCs w:val="28"/>
        </w:rPr>
        <w:lastRenderedPageBreak/>
        <w:t xml:space="preserve">адипозная масса на желудок, в результате чего повышается давление внутри желудка и ослабляется пищеводный сфинктер. Значительное увеличение массы тела реально повышает вероятность появления </w:t>
      </w:r>
      <w:r w:rsidRPr="00B149BB">
        <w:rPr>
          <w:rFonts w:ascii="Times New Roman" w:hAnsi="Times New Roman" w:cs="Times New Roman"/>
          <w:spacing w:val="6"/>
          <w:sz w:val="28"/>
          <w:szCs w:val="28"/>
          <w:lang w:val="uk-UA"/>
        </w:rPr>
        <w:t xml:space="preserve">изжоги и </w:t>
      </w:r>
      <w:r w:rsidRPr="00B149BB">
        <w:rPr>
          <w:rFonts w:ascii="Times New Roman" w:hAnsi="Times New Roman" w:cs="Times New Roman"/>
          <w:spacing w:val="6"/>
          <w:sz w:val="28"/>
          <w:szCs w:val="28"/>
        </w:rPr>
        <w:t xml:space="preserve">регургитации кислоты </w:t>
      </w:r>
      <w:r w:rsidR="00267915" w:rsidRPr="00B149BB">
        <w:rPr>
          <w:rFonts w:ascii="Times New Roman" w:hAnsi="Times New Roman" w:cs="Times New Roman"/>
          <w:spacing w:val="6"/>
          <w:sz w:val="28"/>
          <w:szCs w:val="28"/>
        </w:rPr>
        <w:t>[</w:t>
      </w:r>
      <w:fldSimple w:instr=" REF _Ref399051035 \r \h  \* MERGEFORMAT ">
        <w:r w:rsidR="006B036C">
          <w:rPr>
            <w:rFonts w:ascii="Times New Roman" w:hAnsi="Times New Roman" w:cs="Times New Roman"/>
            <w:spacing w:val="6"/>
            <w:sz w:val="28"/>
            <w:szCs w:val="28"/>
          </w:rPr>
          <w:t>197</w:t>
        </w:r>
      </w:fldSimple>
      <w:r w:rsidR="00422C4B">
        <w:rPr>
          <w:rFonts w:ascii="Times New Roman" w:hAnsi="Times New Roman" w:cs="Times New Roman"/>
          <w:spacing w:val="6"/>
          <w:sz w:val="28"/>
          <w:szCs w:val="28"/>
        </w:rPr>
        <w:t xml:space="preserve">, </w:t>
      </w:r>
      <w:r w:rsidR="00684B03">
        <w:rPr>
          <w:rFonts w:ascii="Times New Roman" w:hAnsi="Times New Roman" w:cs="Times New Roman"/>
          <w:spacing w:val="6"/>
          <w:sz w:val="28"/>
          <w:szCs w:val="28"/>
        </w:rPr>
        <w:fldChar w:fldCharType="begin"/>
      </w:r>
      <w:r w:rsidR="005949BE">
        <w:rPr>
          <w:rFonts w:ascii="Times New Roman" w:hAnsi="Times New Roman" w:cs="Times New Roman"/>
          <w:spacing w:val="6"/>
          <w:sz w:val="28"/>
          <w:szCs w:val="28"/>
        </w:rPr>
        <w:instrText xml:space="preserve"> REF _Ref428235139 \r \h </w:instrText>
      </w:r>
      <w:r w:rsidR="00684B03">
        <w:rPr>
          <w:rFonts w:ascii="Times New Roman" w:hAnsi="Times New Roman" w:cs="Times New Roman"/>
          <w:spacing w:val="6"/>
          <w:sz w:val="28"/>
          <w:szCs w:val="28"/>
        </w:rPr>
      </w:r>
      <w:r w:rsidR="00684B03">
        <w:rPr>
          <w:rFonts w:ascii="Times New Roman" w:hAnsi="Times New Roman" w:cs="Times New Roman"/>
          <w:spacing w:val="6"/>
          <w:sz w:val="28"/>
          <w:szCs w:val="28"/>
        </w:rPr>
        <w:fldChar w:fldCharType="separate"/>
      </w:r>
      <w:r w:rsidR="006B036C">
        <w:rPr>
          <w:rFonts w:ascii="Times New Roman" w:hAnsi="Times New Roman" w:cs="Times New Roman"/>
          <w:spacing w:val="6"/>
          <w:sz w:val="28"/>
          <w:szCs w:val="28"/>
        </w:rPr>
        <w:t>66</w:t>
      </w:r>
      <w:r w:rsidR="00684B03">
        <w:rPr>
          <w:rFonts w:ascii="Times New Roman" w:hAnsi="Times New Roman" w:cs="Times New Roman"/>
          <w:spacing w:val="6"/>
          <w:sz w:val="28"/>
          <w:szCs w:val="28"/>
        </w:rPr>
        <w:fldChar w:fldCharType="end"/>
      </w:r>
      <w:r w:rsidR="000B7429" w:rsidRPr="00B149BB">
        <w:rPr>
          <w:rFonts w:ascii="Times New Roman" w:hAnsi="Times New Roman" w:cs="Times New Roman"/>
          <w:spacing w:val="6"/>
          <w:sz w:val="28"/>
          <w:szCs w:val="28"/>
          <w:lang w:val="uk-UA"/>
        </w:rPr>
        <w:t>]</w:t>
      </w:r>
      <w:r w:rsidR="00267915" w:rsidRPr="00B149BB">
        <w:rPr>
          <w:rFonts w:ascii="Times New Roman" w:hAnsi="Times New Roman" w:cs="Times New Roman"/>
          <w:spacing w:val="6"/>
          <w:sz w:val="28"/>
          <w:szCs w:val="28"/>
        </w:rPr>
        <w:t>.</w:t>
      </w:r>
    </w:p>
    <w:p w:rsidR="006F77CA" w:rsidRPr="00B149BB" w:rsidRDefault="006F77CA" w:rsidP="006549A7">
      <w:pPr>
        <w:spacing w:after="0" w:line="360" w:lineRule="auto"/>
        <w:ind w:firstLine="709"/>
        <w:jc w:val="both"/>
        <w:rPr>
          <w:rFonts w:ascii="Times New Roman" w:hAnsi="Times New Roman" w:cs="Times New Roman"/>
          <w:spacing w:val="6"/>
          <w:sz w:val="28"/>
          <w:szCs w:val="28"/>
        </w:rPr>
      </w:pPr>
      <w:r w:rsidRPr="00B149BB">
        <w:rPr>
          <w:rFonts w:ascii="Times New Roman" w:hAnsi="Times New Roman" w:cs="Times New Roman"/>
          <w:spacing w:val="6"/>
          <w:sz w:val="28"/>
          <w:szCs w:val="28"/>
        </w:rPr>
        <w:t>Но в последнее время всё чаще высказываются предположения, что ГЭРБ является многофакторным заболеванием, и в этом процессе высвобождение гормональных факторов при абдоминальном висцеральном ожирении является более важным в развитии ГЭРБ, чем механические факторы [</w:t>
      </w:r>
      <w:fldSimple w:instr=" REF _Ref399067974 \r \h  \* MERGEFORMAT ">
        <w:r w:rsidR="006B036C">
          <w:rPr>
            <w:rFonts w:ascii="Times New Roman" w:hAnsi="Times New Roman" w:cs="Times New Roman"/>
            <w:spacing w:val="6"/>
            <w:sz w:val="28"/>
            <w:szCs w:val="28"/>
          </w:rPr>
          <w:t>154</w:t>
        </w:r>
      </w:fldSimple>
      <w:r w:rsidR="006D0581" w:rsidRPr="00B149BB">
        <w:rPr>
          <w:rFonts w:ascii="Times New Roman" w:hAnsi="Times New Roman" w:cs="Times New Roman"/>
          <w:spacing w:val="6"/>
          <w:sz w:val="28"/>
          <w:szCs w:val="28"/>
          <w:lang w:val="uk-UA"/>
        </w:rPr>
        <w:t xml:space="preserve">, </w:t>
      </w:r>
      <w:fldSimple w:instr=" REF _Ref399068403 \r \h  \* MERGEFORMAT ">
        <w:r w:rsidR="006B036C">
          <w:rPr>
            <w:rFonts w:ascii="Times New Roman" w:hAnsi="Times New Roman" w:cs="Times New Roman"/>
            <w:spacing w:val="6"/>
            <w:sz w:val="28"/>
            <w:szCs w:val="28"/>
          </w:rPr>
          <w:t>163</w:t>
        </w:r>
      </w:fldSimple>
      <w:r w:rsidR="006D0581" w:rsidRPr="00B149BB">
        <w:rPr>
          <w:rFonts w:ascii="Times New Roman" w:hAnsi="Times New Roman" w:cs="Times New Roman"/>
          <w:spacing w:val="6"/>
          <w:sz w:val="28"/>
          <w:szCs w:val="28"/>
        </w:rPr>
        <w:t>,</w:t>
      </w:r>
      <w:r w:rsidR="00382EF2" w:rsidRPr="00B149BB">
        <w:rPr>
          <w:rFonts w:ascii="Times New Roman" w:hAnsi="Times New Roman" w:cs="Times New Roman"/>
          <w:spacing w:val="6"/>
          <w:sz w:val="28"/>
          <w:szCs w:val="28"/>
        </w:rPr>
        <w:t xml:space="preserve"> </w:t>
      </w:r>
      <w:fldSimple w:instr=" REF _Ref399068406 \r \h  \* MERGEFORMAT ">
        <w:r w:rsidR="006B036C">
          <w:rPr>
            <w:rFonts w:ascii="Times New Roman" w:hAnsi="Times New Roman" w:cs="Times New Roman"/>
            <w:spacing w:val="6"/>
            <w:sz w:val="28"/>
            <w:szCs w:val="28"/>
          </w:rPr>
          <w:t>194</w:t>
        </w:r>
      </w:fldSimple>
      <w:r w:rsidR="00382EF2" w:rsidRPr="00B149BB">
        <w:rPr>
          <w:rFonts w:ascii="Times New Roman" w:hAnsi="Times New Roman" w:cs="Times New Roman"/>
          <w:spacing w:val="6"/>
          <w:sz w:val="28"/>
          <w:szCs w:val="28"/>
        </w:rPr>
        <w:t xml:space="preserve">, </w:t>
      </w:r>
      <w:fldSimple w:instr=" REF _Ref399068405 \r \h  \* MERGEFORMAT ">
        <w:r w:rsidR="006B036C">
          <w:rPr>
            <w:rFonts w:ascii="Times New Roman" w:hAnsi="Times New Roman" w:cs="Times New Roman"/>
            <w:spacing w:val="6"/>
            <w:sz w:val="28"/>
            <w:szCs w:val="28"/>
          </w:rPr>
          <w:t>196</w:t>
        </w:r>
      </w:fldSimple>
      <w:r w:rsidR="00382EF2" w:rsidRPr="00B149BB">
        <w:rPr>
          <w:rFonts w:ascii="Times New Roman" w:hAnsi="Times New Roman" w:cs="Times New Roman"/>
          <w:spacing w:val="6"/>
          <w:sz w:val="28"/>
          <w:szCs w:val="28"/>
        </w:rPr>
        <w:t>,</w:t>
      </w:r>
      <w:r w:rsidR="006D0581" w:rsidRPr="00B149BB">
        <w:rPr>
          <w:rFonts w:ascii="Times New Roman" w:hAnsi="Times New Roman" w:cs="Times New Roman"/>
          <w:spacing w:val="6"/>
          <w:sz w:val="28"/>
          <w:szCs w:val="28"/>
        </w:rPr>
        <w:t xml:space="preserve"> </w:t>
      </w:r>
      <w:fldSimple w:instr=" REF _Ref399068404 \r \h  \* MERGEFORMAT ">
        <w:r w:rsidR="006B036C">
          <w:rPr>
            <w:rFonts w:ascii="Times New Roman" w:hAnsi="Times New Roman" w:cs="Times New Roman"/>
            <w:spacing w:val="6"/>
            <w:sz w:val="28"/>
            <w:szCs w:val="28"/>
          </w:rPr>
          <w:t>252</w:t>
        </w:r>
      </w:fldSimple>
      <w:r w:rsidRPr="00B149BB">
        <w:rPr>
          <w:rFonts w:ascii="Times New Roman" w:hAnsi="Times New Roman" w:cs="Times New Roman"/>
          <w:spacing w:val="6"/>
          <w:sz w:val="28"/>
          <w:szCs w:val="28"/>
        </w:rPr>
        <w:t xml:space="preserve">]. </w:t>
      </w:r>
    </w:p>
    <w:p w:rsidR="006F77CA" w:rsidRPr="00B149BB" w:rsidRDefault="006F77CA" w:rsidP="006549A7">
      <w:pPr>
        <w:spacing w:after="0" w:line="360" w:lineRule="auto"/>
        <w:ind w:firstLine="709"/>
        <w:jc w:val="both"/>
        <w:rPr>
          <w:rFonts w:ascii="Times New Roman" w:hAnsi="Times New Roman" w:cs="Times New Roman"/>
          <w:spacing w:val="6"/>
          <w:sz w:val="28"/>
          <w:szCs w:val="28"/>
        </w:rPr>
      </w:pPr>
      <w:r w:rsidRPr="00B149BB">
        <w:rPr>
          <w:rFonts w:ascii="Times New Roman" w:hAnsi="Times New Roman" w:cs="Times New Roman"/>
          <w:spacing w:val="6"/>
          <w:sz w:val="28"/>
          <w:szCs w:val="28"/>
        </w:rPr>
        <w:t>По мнению других исследователей</w:t>
      </w:r>
      <w:r w:rsidR="006D0581" w:rsidRPr="00B149BB">
        <w:rPr>
          <w:rFonts w:ascii="Times New Roman" w:hAnsi="Times New Roman" w:cs="Times New Roman"/>
          <w:spacing w:val="6"/>
          <w:sz w:val="28"/>
          <w:szCs w:val="28"/>
        </w:rPr>
        <w:t>,</w:t>
      </w:r>
      <w:r w:rsidRPr="00B149BB">
        <w:rPr>
          <w:rFonts w:ascii="Times New Roman" w:hAnsi="Times New Roman" w:cs="Times New Roman"/>
          <w:spacing w:val="6"/>
          <w:sz w:val="28"/>
          <w:szCs w:val="28"/>
        </w:rPr>
        <w:t xml:space="preserve"> в инициации ГЭРБ особую роль занимает дисфункция центральной нервной системы. Так</w:t>
      </w:r>
      <w:r w:rsidR="006D0581" w:rsidRPr="00B149BB">
        <w:rPr>
          <w:rFonts w:ascii="Times New Roman" w:hAnsi="Times New Roman" w:cs="Times New Roman"/>
          <w:spacing w:val="6"/>
          <w:sz w:val="28"/>
          <w:szCs w:val="28"/>
        </w:rPr>
        <w:t>,</w:t>
      </w:r>
      <w:r w:rsidRPr="00B149BB">
        <w:rPr>
          <w:rFonts w:ascii="Times New Roman" w:hAnsi="Times New Roman" w:cs="Times New Roman"/>
          <w:spacing w:val="6"/>
          <w:sz w:val="28"/>
          <w:szCs w:val="28"/>
        </w:rPr>
        <w:t xml:space="preserve"> Fass H., </w:t>
      </w:r>
      <w:r w:rsidRPr="00B149BB">
        <w:rPr>
          <w:rFonts w:ascii="Times New Roman" w:hAnsi="Times New Roman" w:cs="Times New Roman"/>
          <w:spacing w:val="6"/>
          <w:sz w:val="28"/>
          <w:szCs w:val="28"/>
          <w:lang w:val="en-US"/>
        </w:rPr>
        <w:t>Dickman</w:t>
      </w:r>
      <w:r w:rsidRPr="00B149BB">
        <w:rPr>
          <w:rFonts w:ascii="Times New Roman" w:hAnsi="Times New Roman" w:cs="Times New Roman"/>
          <w:spacing w:val="6"/>
          <w:sz w:val="28"/>
          <w:szCs w:val="28"/>
        </w:rPr>
        <w:t xml:space="preserve"> </w:t>
      </w:r>
      <w:r w:rsidRPr="00B149BB">
        <w:rPr>
          <w:rFonts w:ascii="Times New Roman" w:hAnsi="Times New Roman" w:cs="Times New Roman"/>
          <w:spacing w:val="6"/>
          <w:sz w:val="28"/>
          <w:szCs w:val="28"/>
          <w:lang w:val="en-US"/>
        </w:rPr>
        <w:t>R</w:t>
      </w:r>
      <w:r w:rsidRPr="00B149BB">
        <w:rPr>
          <w:rFonts w:ascii="Times New Roman" w:hAnsi="Times New Roman" w:cs="Times New Roman"/>
          <w:spacing w:val="6"/>
          <w:sz w:val="28"/>
          <w:szCs w:val="28"/>
        </w:rPr>
        <w:t>. (2006), отмечают, что стресс, индуцированный психосоматическим воздействием, приводит к снижению порога восприятия и увеличивает интенсивность инфузии соляной кислоты в пищевод, независимо от степени повреждения слизистой оболочки</w:t>
      </w:r>
      <w:r w:rsidR="006D0581" w:rsidRPr="00B149BB">
        <w:rPr>
          <w:rFonts w:ascii="Times New Roman" w:hAnsi="Times New Roman" w:cs="Times New Roman"/>
          <w:spacing w:val="6"/>
          <w:sz w:val="28"/>
          <w:szCs w:val="28"/>
        </w:rPr>
        <w:t xml:space="preserve"> [</w:t>
      </w:r>
      <w:fldSimple w:instr=" REF _Ref399068646 \r \h  \* MERGEFORMAT ">
        <w:r w:rsidR="006B036C">
          <w:rPr>
            <w:rFonts w:ascii="Times New Roman" w:hAnsi="Times New Roman" w:cs="Times New Roman"/>
            <w:spacing w:val="6"/>
            <w:sz w:val="28"/>
            <w:szCs w:val="28"/>
          </w:rPr>
          <w:t>216</w:t>
        </w:r>
      </w:fldSimple>
      <w:r w:rsidR="006D0581" w:rsidRPr="00B149BB">
        <w:rPr>
          <w:rFonts w:ascii="Times New Roman" w:hAnsi="Times New Roman" w:cs="Times New Roman"/>
          <w:spacing w:val="6"/>
          <w:sz w:val="28"/>
          <w:szCs w:val="28"/>
        </w:rPr>
        <w:t>]</w:t>
      </w:r>
      <w:r w:rsidRPr="00B149BB">
        <w:rPr>
          <w:rFonts w:ascii="Times New Roman" w:hAnsi="Times New Roman" w:cs="Times New Roman"/>
          <w:spacing w:val="6"/>
          <w:sz w:val="28"/>
          <w:szCs w:val="28"/>
        </w:rPr>
        <w:t>. Причём, при эндоскопических изменениях в пищеводе у больных не отмечено нарушений психосоматического статуса, тогда как у пациентов с эндоскопически негативной формой ГЭРБ выявлены повышение уровня личностной и реактивной тревожности, депрессии, социально-психологиче</w:t>
      </w:r>
      <w:r w:rsidR="006D0581" w:rsidRPr="00B149BB">
        <w:rPr>
          <w:rFonts w:ascii="Times New Roman" w:hAnsi="Times New Roman" w:cs="Times New Roman"/>
          <w:spacing w:val="6"/>
          <w:sz w:val="28"/>
          <w:szCs w:val="28"/>
        </w:rPr>
        <w:t>ской дезадаптации.</w:t>
      </w:r>
    </w:p>
    <w:p w:rsidR="006F77CA" w:rsidRPr="00B149BB" w:rsidRDefault="006F77CA" w:rsidP="006549A7">
      <w:pPr>
        <w:spacing w:after="0" w:line="360" w:lineRule="auto"/>
        <w:ind w:firstLine="709"/>
        <w:jc w:val="both"/>
        <w:rPr>
          <w:rFonts w:ascii="Times New Roman" w:hAnsi="Times New Roman" w:cs="Times New Roman"/>
          <w:spacing w:val="6"/>
          <w:sz w:val="28"/>
          <w:szCs w:val="28"/>
        </w:rPr>
      </w:pPr>
      <w:r w:rsidRPr="00B149BB">
        <w:rPr>
          <w:rFonts w:ascii="Times New Roman" w:hAnsi="Times New Roman" w:cs="Times New Roman"/>
          <w:spacing w:val="6"/>
          <w:sz w:val="28"/>
          <w:szCs w:val="28"/>
        </w:rPr>
        <w:t xml:space="preserve">В работах </w:t>
      </w:r>
      <w:r w:rsidR="006D0581" w:rsidRPr="00B149BB">
        <w:rPr>
          <w:rFonts w:ascii="Times New Roman" w:hAnsi="Times New Roman" w:cs="Times New Roman"/>
          <w:spacing w:val="6"/>
          <w:sz w:val="28"/>
          <w:szCs w:val="28"/>
        </w:rPr>
        <w:t>[</w:t>
      </w:r>
      <w:fldSimple w:instr=" REF _Ref399068760 \r \h  \* MERGEFORMAT ">
        <w:r w:rsidR="006B036C">
          <w:rPr>
            <w:rFonts w:ascii="Times New Roman" w:hAnsi="Times New Roman" w:cs="Times New Roman"/>
            <w:spacing w:val="6"/>
            <w:sz w:val="28"/>
            <w:szCs w:val="28"/>
          </w:rPr>
          <w:t>56</w:t>
        </w:r>
      </w:fldSimple>
      <w:r w:rsidR="00382EF2" w:rsidRPr="00B149BB">
        <w:rPr>
          <w:rFonts w:ascii="Times New Roman" w:hAnsi="Times New Roman" w:cs="Times New Roman"/>
          <w:spacing w:val="6"/>
          <w:sz w:val="28"/>
          <w:szCs w:val="28"/>
        </w:rPr>
        <w:t xml:space="preserve">, </w:t>
      </w:r>
      <w:fldSimple w:instr=" REF _Ref399068759 \r \h  \* MERGEFORMAT ">
        <w:r w:rsidR="006B036C">
          <w:rPr>
            <w:rFonts w:ascii="Times New Roman" w:hAnsi="Times New Roman" w:cs="Times New Roman"/>
            <w:spacing w:val="6"/>
            <w:sz w:val="28"/>
            <w:szCs w:val="28"/>
          </w:rPr>
          <w:t>155</w:t>
        </w:r>
      </w:fldSimple>
      <w:r w:rsidR="006D0581" w:rsidRPr="00B149BB">
        <w:rPr>
          <w:rFonts w:ascii="Times New Roman" w:hAnsi="Times New Roman" w:cs="Times New Roman"/>
          <w:spacing w:val="6"/>
          <w:sz w:val="28"/>
          <w:szCs w:val="28"/>
        </w:rPr>
        <w:t>]</w:t>
      </w:r>
      <w:r w:rsidRPr="00B149BB">
        <w:rPr>
          <w:rFonts w:ascii="Times New Roman" w:hAnsi="Times New Roman" w:cs="Times New Roman"/>
          <w:spacing w:val="6"/>
          <w:sz w:val="28"/>
          <w:szCs w:val="28"/>
        </w:rPr>
        <w:t xml:space="preserve"> показано, что пациенты с психическими расстройствами достоверно чаще, чем в контрольной группе, предъявляли жалобы на изжогу и дисфагию.</w:t>
      </w:r>
    </w:p>
    <w:p w:rsidR="006F77CA" w:rsidRPr="00B149BB" w:rsidRDefault="006F77CA" w:rsidP="006549A7">
      <w:pPr>
        <w:spacing w:after="0" w:line="360" w:lineRule="auto"/>
        <w:ind w:firstLine="709"/>
        <w:jc w:val="both"/>
        <w:rPr>
          <w:rFonts w:ascii="Times New Roman" w:hAnsi="Times New Roman" w:cs="Times New Roman"/>
          <w:spacing w:val="6"/>
          <w:sz w:val="28"/>
          <w:szCs w:val="28"/>
        </w:rPr>
      </w:pPr>
      <w:r w:rsidRPr="00B149BB">
        <w:rPr>
          <w:rFonts w:ascii="Times New Roman" w:hAnsi="Times New Roman" w:cs="Times New Roman"/>
          <w:spacing w:val="6"/>
          <w:sz w:val="28"/>
          <w:szCs w:val="28"/>
        </w:rPr>
        <w:t>Циммерман Я.С., Воложанина Я.Г. (2005), Харченко Н.В., Джан</w:t>
      </w:r>
      <w:r w:rsidR="006D0581" w:rsidRPr="00B149BB">
        <w:rPr>
          <w:rFonts w:ascii="Times New Roman" w:hAnsi="Times New Roman" w:cs="Times New Roman"/>
          <w:spacing w:val="6"/>
          <w:sz w:val="28"/>
          <w:szCs w:val="28"/>
        </w:rPr>
        <w:t>е</w:t>
      </w:r>
      <w:r w:rsidRPr="00B149BB">
        <w:rPr>
          <w:rFonts w:ascii="Times New Roman" w:hAnsi="Times New Roman" w:cs="Times New Roman"/>
          <w:spacing w:val="6"/>
          <w:sz w:val="28"/>
          <w:szCs w:val="28"/>
        </w:rPr>
        <w:t xml:space="preserve">лидзе Д.Т., Марухно И.С. (2014), </w:t>
      </w:r>
      <w:r w:rsidRPr="00B149BB">
        <w:rPr>
          <w:rFonts w:ascii="Times New Roman" w:hAnsi="Times New Roman" w:cs="Times New Roman"/>
          <w:spacing w:val="6"/>
          <w:sz w:val="28"/>
          <w:szCs w:val="28"/>
          <w:lang w:val="en-US"/>
        </w:rPr>
        <w:t>Hunt</w:t>
      </w:r>
      <w:r w:rsidRPr="00B149BB">
        <w:rPr>
          <w:rFonts w:ascii="Times New Roman" w:hAnsi="Times New Roman" w:cs="Times New Roman"/>
          <w:spacing w:val="6"/>
          <w:sz w:val="28"/>
          <w:szCs w:val="28"/>
        </w:rPr>
        <w:t xml:space="preserve"> </w:t>
      </w:r>
      <w:r w:rsidRPr="00B149BB">
        <w:rPr>
          <w:rFonts w:ascii="Times New Roman" w:hAnsi="Times New Roman" w:cs="Times New Roman"/>
          <w:spacing w:val="6"/>
          <w:sz w:val="28"/>
          <w:szCs w:val="28"/>
          <w:lang w:val="en-US"/>
        </w:rPr>
        <w:t>R</w:t>
      </w:r>
      <w:r w:rsidRPr="00B149BB">
        <w:rPr>
          <w:rFonts w:ascii="Times New Roman" w:hAnsi="Times New Roman" w:cs="Times New Roman"/>
          <w:spacing w:val="6"/>
          <w:sz w:val="28"/>
          <w:szCs w:val="28"/>
        </w:rPr>
        <w:t>.</w:t>
      </w:r>
      <w:r w:rsidRPr="00B149BB">
        <w:rPr>
          <w:rFonts w:ascii="Times New Roman" w:hAnsi="Times New Roman" w:cs="Times New Roman"/>
          <w:spacing w:val="6"/>
          <w:sz w:val="28"/>
          <w:szCs w:val="28"/>
          <w:lang w:val="en-US"/>
        </w:rPr>
        <w:t>H</w:t>
      </w:r>
      <w:r w:rsidRPr="00B149BB">
        <w:rPr>
          <w:rFonts w:ascii="Times New Roman" w:hAnsi="Times New Roman" w:cs="Times New Roman"/>
          <w:spacing w:val="6"/>
          <w:sz w:val="28"/>
          <w:szCs w:val="28"/>
        </w:rPr>
        <w:t xml:space="preserve">., </w:t>
      </w:r>
      <w:r w:rsidRPr="00B149BB">
        <w:rPr>
          <w:rFonts w:ascii="Times New Roman" w:hAnsi="Times New Roman" w:cs="Times New Roman"/>
          <w:spacing w:val="6"/>
          <w:sz w:val="28"/>
          <w:szCs w:val="28"/>
          <w:lang w:val="en-US"/>
        </w:rPr>
        <w:t>T</w:t>
      </w:r>
      <w:r w:rsidR="006D0581" w:rsidRPr="00B149BB">
        <w:rPr>
          <w:rFonts w:ascii="Times New Roman" w:hAnsi="Times New Roman" w:cs="Times New Roman"/>
          <w:spacing w:val="6"/>
          <w:sz w:val="28"/>
          <w:szCs w:val="28"/>
          <w:lang w:val="en-US"/>
        </w:rPr>
        <w:t>y</w:t>
      </w:r>
      <w:r w:rsidRPr="00B149BB">
        <w:rPr>
          <w:rFonts w:ascii="Times New Roman" w:hAnsi="Times New Roman" w:cs="Times New Roman"/>
          <w:spacing w:val="6"/>
          <w:sz w:val="28"/>
          <w:szCs w:val="28"/>
          <w:lang w:val="en-US"/>
        </w:rPr>
        <w:t>tg</w:t>
      </w:r>
      <w:r w:rsidR="006D0581" w:rsidRPr="00B149BB">
        <w:rPr>
          <w:rFonts w:ascii="Times New Roman" w:hAnsi="Times New Roman" w:cs="Times New Roman"/>
          <w:spacing w:val="6"/>
          <w:sz w:val="28"/>
          <w:szCs w:val="28"/>
          <w:lang w:val="en-US"/>
        </w:rPr>
        <w:t>a</w:t>
      </w:r>
      <w:r w:rsidRPr="00B149BB">
        <w:rPr>
          <w:rFonts w:ascii="Times New Roman" w:hAnsi="Times New Roman" w:cs="Times New Roman"/>
          <w:spacing w:val="6"/>
          <w:sz w:val="28"/>
          <w:szCs w:val="28"/>
          <w:lang w:val="en-US"/>
        </w:rPr>
        <w:t>t</w:t>
      </w:r>
      <w:r w:rsidRPr="00B149BB">
        <w:rPr>
          <w:rFonts w:ascii="Times New Roman" w:hAnsi="Times New Roman" w:cs="Times New Roman"/>
          <w:spacing w:val="6"/>
          <w:sz w:val="28"/>
          <w:szCs w:val="28"/>
        </w:rPr>
        <w:t xml:space="preserve"> </w:t>
      </w:r>
      <w:r w:rsidRPr="00B149BB">
        <w:rPr>
          <w:rFonts w:ascii="Times New Roman" w:hAnsi="Times New Roman" w:cs="Times New Roman"/>
          <w:spacing w:val="6"/>
          <w:sz w:val="28"/>
          <w:szCs w:val="28"/>
          <w:lang w:val="en-US"/>
        </w:rPr>
        <w:t>G</w:t>
      </w:r>
      <w:r w:rsidRPr="00B149BB">
        <w:rPr>
          <w:rFonts w:ascii="Times New Roman" w:hAnsi="Times New Roman" w:cs="Times New Roman"/>
          <w:spacing w:val="6"/>
          <w:sz w:val="28"/>
          <w:szCs w:val="28"/>
        </w:rPr>
        <w:t>. (20</w:t>
      </w:r>
      <w:r w:rsidR="006D0581" w:rsidRPr="00B149BB">
        <w:rPr>
          <w:rFonts w:ascii="Times New Roman" w:hAnsi="Times New Roman" w:cs="Times New Roman"/>
          <w:spacing w:val="6"/>
          <w:sz w:val="28"/>
          <w:szCs w:val="28"/>
        </w:rPr>
        <w:t>11</w:t>
      </w:r>
      <w:r w:rsidRPr="00B149BB">
        <w:rPr>
          <w:rFonts w:ascii="Times New Roman" w:hAnsi="Times New Roman" w:cs="Times New Roman"/>
          <w:spacing w:val="6"/>
          <w:sz w:val="28"/>
          <w:szCs w:val="28"/>
        </w:rPr>
        <w:t>)</w:t>
      </w:r>
      <w:r w:rsidR="006D0581" w:rsidRPr="00B149BB">
        <w:rPr>
          <w:rFonts w:ascii="Times New Roman" w:hAnsi="Times New Roman" w:cs="Times New Roman"/>
          <w:spacing w:val="6"/>
          <w:sz w:val="28"/>
          <w:szCs w:val="28"/>
        </w:rPr>
        <w:t xml:space="preserve"> [</w:t>
      </w:r>
      <w:fldSimple w:instr=" REF _Ref399049910 \r \h  \* MERGEFORMAT ">
        <w:r w:rsidR="006B036C">
          <w:rPr>
            <w:rFonts w:ascii="Times New Roman" w:hAnsi="Times New Roman" w:cs="Times New Roman"/>
            <w:spacing w:val="6"/>
            <w:sz w:val="28"/>
            <w:szCs w:val="28"/>
          </w:rPr>
          <w:t>95</w:t>
        </w:r>
      </w:fldSimple>
      <w:r w:rsidR="006D0581" w:rsidRPr="00B149BB">
        <w:rPr>
          <w:rFonts w:ascii="Times New Roman" w:hAnsi="Times New Roman" w:cs="Times New Roman"/>
          <w:spacing w:val="6"/>
          <w:sz w:val="28"/>
          <w:szCs w:val="28"/>
        </w:rPr>
        <w:t xml:space="preserve">, </w:t>
      </w:r>
      <w:fldSimple w:instr=" REF _Ref399068848 \r \h  \* MERGEFORMAT ">
        <w:r w:rsidR="006B036C">
          <w:rPr>
            <w:rFonts w:ascii="Times New Roman" w:hAnsi="Times New Roman" w:cs="Times New Roman"/>
            <w:spacing w:val="6"/>
            <w:sz w:val="28"/>
            <w:szCs w:val="28"/>
          </w:rPr>
          <w:t>131</w:t>
        </w:r>
      </w:fldSimple>
      <w:r w:rsidR="00382EF2" w:rsidRPr="00B149BB">
        <w:rPr>
          <w:rFonts w:ascii="Times New Roman" w:hAnsi="Times New Roman" w:cs="Times New Roman"/>
          <w:spacing w:val="6"/>
          <w:sz w:val="28"/>
          <w:szCs w:val="28"/>
        </w:rPr>
        <w:t xml:space="preserve">, </w:t>
      </w:r>
      <w:fldSimple w:instr=" REF _Ref399062736 \r \h  \* MERGEFORMAT ">
        <w:r w:rsidR="006B036C">
          <w:rPr>
            <w:rFonts w:ascii="Times New Roman" w:hAnsi="Times New Roman" w:cs="Times New Roman"/>
            <w:spacing w:val="6"/>
            <w:sz w:val="28"/>
            <w:szCs w:val="28"/>
          </w:rPr>
          <w:t>294</w:t>
        </w:r>
      </w:fldSimple>
      <w:r w:rsidR="006D0581" w:rsidRPr="00B149BB">
        <w:rPr>
          <w:rFonts w:ascii="Times New Roman" w:hAnsi="Times New Roman" w:cs="Times New Roman"/>
          <w:spacing w:val="6"/>
          <w:sz w:val="28"/>
          <w:szCs w:val="28"/>
        </w:rPr>
        <w:t>]</w:t>
      </w:r>
      <w:r w:rsidRPr="00B149BB">
        <w:rPr>
          <w:rFonts w:ascii="Times New Roman" w:hAnsi="Times New Roman" w:cs="Times New Roman"/>
          <w:spacing w:val="6"/>
          <w:sz w:val="28"/>
          <w:szCs w:val="28"/>
        </w:rPr>
        <w:t xml:space="preserve"> также считают, что в клиническую картину (особенно у больных с эндоскопически-не</w:t>
      </w:r>
      <w:r w:rsidR="006A7913" w:rsidRPr="00B149BB">
        <w:rPr>
          <w:rFonts w:ascii="Times New Roman" w:hAnsi="Times New Roman" w:cs="Times New Roman"/>
          <w:spacing w:val="6"/>
          <w:sz w:val="28"/>
          <w:szCs w:val="28"/>
        </w:rPr>
        <w:t>гативной формой ГЭРБ) несомненный</w:t>
      </w:r>
      <w:r w:rsidRPr="00B149BB">
        <w:rPr>
          <w:rFonts w:ascii="Times New Roman" w:hAnsi="Times New Roman" w:cs="Times New Roman"/>
          <w:spacing w:val="6"/>
          <w:sz w:val="28"/>
          <w:szCs w:val="28"/>
        </w:rPr>
        <w:t xml:space="preserve"> вклад вносят компоненты психосоматической детерминации, которые дают право утверждать, что ГЭРБ возникает вследствие нарушения равновесия между агрессивными факторами рефлюкса и факторами защиты, </w:t>
      </w:r>
      <w:r w:rsidRPr="00B149BB">
        <w:rPr>
          <w:rFonts w:ascii="Times New Roman" w:hAnsi="Times New Roman" w:cs="Times New Roman"/>
          <w:spacing w:val="6"/>
          <w:sz w:val="28"/>
          <w:szCs w:val="28"/>
        </w:rPr>
        <w:lastRenderedPageBreak/>
        <w:t xml:space="preserve">развивающегося на фоне нарушения сенсомоторных функций верхних отделов пищеварительного тракта. </w:t>
      </w:r>
    </w:p>
    <w:p w:rsidR="006F77CA" w:rsidRPr="00B149BB" w:rsidRDefault="006F77CA" w:rsidP="006549A7">
      <w:pPr>
        <w:spacing w:after="0" w:line="360" w:lineRule="auto"/>
        <w:ind w:firstLine="709"/>
        <w:jc w:val="both"/>
        <w:rPr>
          <w:rFonts w:ascii="Times New Roman" w:hAnsi="Times New Roman" w:cs="Times New Roman"/>
          <w:spacing w:val="6"/>
          <w:sz w:val="28"/>
          <w:szCs w:val="28"/>
        </w:rPr>
      </w:pPr>
      <w:r w:rsidRPr="00B149BB">
        <w:rPr>
          <w:rFonts w:ascii="Times New Roman" w:hAnsi="Times New Roman" w:cs="Times New Roman"/>
          <w:spacing w:val="6"/>
          <w:sz w:val="28"/>
          <w:szCs w:val="28"/>
        </w:rPr>
        <w:t>По-прежнему также не прекращаются дискуссии о роли H.</w:t>
      </w:r>
      <w:r w:rsidR="006A7913" w:rsidRPr="00B149BB">
        <w:rPr>
          <w:rFonts w:ascii="Times New Roman" w:hAnsi="Times New Roman" w:cs="Times New Roman"/>
          <w:spacing w:val="6"/>
          <w:sz w:val="28"/>
          <w:szCs w:val="28"/>
        </w:rPr>
        <w:t> </w:t>
      </w:r>
      <w:r w:rsidRPr="00B149BB">
        <w:rPr>
          <w:rFonts w:ascii="Times New Roman" w:hAnsi="Times New Roman" w:cs="Times New Roman"/>
          <w:spacing w:val="6"/>
          <w:sz w:val="28"/>
          <w:szCs w:val="28"/>
        </w:rPr>
        <w:t>pylori в механизме развития ГЭРБ</w:t>
      </w:r>
      <w:r w:rsidR="00007D15">
        <w:rPr>
          <w:rFonts w:ascii="Times New Roman" w:hAnsi="Times New Roman" w:cs="Times New Roman"/>
          <w:spacing w:val="6"/>
          <w:sz w:val="28"/>
          <w:szCs w:val="28"/>
          <w:lang w:val="en-US"/>
        </w:rPr>
        <w:t xml:space="preserve"> [</w:t>
      </w:r>
      <w:r w:rsidR="00684B03">
        <w:rPr>
          <w:rFonts w:ascii="Times New Roman" w:hAnsi="Times New Roman" w:cs="Times New Roman"/>
          <w:spacing w:val="6"/>
          <w:sz w:val="28"/>
          <w:szCs w:val="28"/>
          <w:lang w:val="en-US"/>
        </w:rPr>
        <w:fldChar w:fldCharType="begin"/>
      </w:r>
      <w:r w:rsidR="00007D15">
        <w:rPr>
          <w:rFonts w:ascii="Times New Roman" w:hAnsi="Times New Roman" w:cs="Times New Roman"/>
          <w:spacing w:val="6"/>
          <w:sz w:val="28"/>
          <w:szCs w:val="28"/>
          <w:lang w:val="en-US"/>
        </w:rPr>
        <w:instrText xml:space="preserve"> REF _Ref428236686 \r \h </w:instrText>
      </w:r>
      <w:r w:rsidR="00684B03">
        <w:rPr>
          <w:rFonts w:ascii="Times New Roman" w:hAnsi="Times New Roman" w:cs="Times New Roman"/>
          <w:spacing w:val="6"/>
          <w:sz w:val="28"/>
          <w:szCs w:val="28"/>
          <w:lang w:val="en-US"/>
        </w:rPr>
      </w:r>
      <w:r w:rsidR="00684B03">
        <w:rPr>
          <w:rFonts w:ascii="Times New Roman" w:hAnsi="Times New Roman" w:cs="Times New Roman"/>
          <w:spacing w:val="6"/>
          <w:sz w:val="28"/>
          <w:szCs w:val="28"/>
          <w:lang w:val="en-US"/>
        </w:rPr>
        <w:fldChar w:fldCharType="separate"/>
      </w:r>
      <w:r w:rsidR="006B036C">
        <w:rPr>
          <w:rFonts w:ascii="Times New Roman" w:hAnsi="Times New Roman" w:cs="Times New Roman"/>
          <w:spacing w:val="6"/>
          <w:sz w:val="28"/>
          <w:szCs w:val="28"/>
          <w:lang w:val="en-US"/>
        </w:rPr>
        <w:t>305</w:t>
      </w:r>
      <w:r w:rsidR="00684B03">
        <w:rPr>
          <w:rFonts w:ascii="Times New Roman" w:hAnsi="Times New Roman" w:cs="Times New Roman"/>
          <w:spacing w:val="6"/>
          <w:sz w:val="28"/>
          <w:szCs w:val="28"/>
          <w:lang w:val="en-US"/>
        </w:rPr>
        <w:fldChar w:fldCharType="end"/>
      </w:r>
      <w:r w:rsidR="00007D15">
        <w:rPr>
          <w:rFonts w:ascii="Times New Roman" w:hAnsi="Times New Roman" w:cs="Times New Roman"/>
          <w:spacing w:val="6"/>
          <w:sz w:val="28"/>
          <w:szCs w:val="28"/>
          <w:lang w:val="en-US"/>
        </w:rPr>
        <w:t>]</w:t>
      </w:r>
      <w:r w:rsidR="006A7913" w:rsidRPr="00B149BB">
        <w:rPr>
          <w:rFonts w:ascii="Times New Roman" w:hAnsi="Times New Roman" w:cs="Times New Roman"/>
          <w:spacing w:val="6"/>
          <w:sz w:val="28"/>
          <w:szCs w:val="28"/>
        </w:rPr>
        <w:t xml:space="preserve">, </w:t>
      </w:r>
      <w:r w:rsidRPr="00B149BB">
        <w:rPr>
          <w:rFonts w:ascii="Times New Roman" w:hAnsi="Times New Roman" w:cs="Times New Roman"/>
          <w:spacing w:val="6"/>
          <w:sz w:val="28"/>
          <w:szCs w:val="28"/>
        </w:rPr>
        <w:t>несмотря на то, что Маахстрихтский консенсус</w:t>
      </w:r>
      <w:r w:rsidR="006A7913" w:rsidRPr="00B149BB">
        <w:rPr>
          <w:rFonts w:ascii="Times New Roman" w:hAnsi="Times New Roman" w:cs="Times New Roman"/>
          <w:spacing w:val="6"/>
          <w:sz w:val="28"/>
          <w:szCs w:val="28"/>
        </w:rPr>
        <w:t>-</w:t>
      </w:r>
      <w:r w:rsidRPr="00B149BB">
        <w:rPr>
          <w:rFonts w:ascii="Times New Roman" w:hAnsi="Times New Roman" w:cs="Times New Roman"/>
          <w:spacing w:val="6"/>
          <w:sz w:val="28"/>
          <w:szCs w:val="28"/>
          <w:lang w:val="en-US"/>
        </w:rPr>
        <w:t>III</w:t>
      </w:r>
      <w:r w:rsidRPr="00B149BB">
        <w:rPr>
          <w:rFonts w:ascii="Times New Roman" w:hAnsi="Times New Roman" w:cs="Times New Roman"/>
          <w:spacing w:val="6"/>
          <w:sz w:val="28"/>
          <w:szCs w:val="28"/>
        </w:rPr>
        <w:t xml:space="preserve"> поставил, казалось бы, точку в этом вопросе, установив отсутствие какой-либо связи между наличием ГЭРБ и инфекции H.</w:t>
      </w:r>
      <w:r w:rsidR="006A7913" w:rsidRPr="00B149BB">
        <w:rPr>
          <w:rFonts w:ascii="Times New Roman" w:hAnsi="Times New Roman" w:cs="Times New Roman"/>
          <w:spacing w:val="6"/>
          <w:sz w:val="28"/>
          <w:szCs w:val="28"/>
        </w:rPr>
        <w:t> </w:t>
      </w:r>
      <w:r w:rsidRPr="00B149BB">
        <w:rPr>
          <w:rFonts w:ascii="Times New Roman" w:hAnsi="Times New Roman" w:cs="Times New Roman"/>
          <w:spacing w:val="6"/>
          <w:sz w:val="28"/>
          <w:szCs w:val="28"/>
        </w:rPr>
        <w:t>pylori</w:t>
      </w:r>
      <w:r w:rsidR="00DD0ADD" w:rsidRPr="00B149BB">
        <w:rPr>
          <w:rFonts w:ascii="Times New Roman" w:hAnsi="Times New Roman" w:cs="Times New Roman"/>
          <w:spacing w:val="6"/>
          <w:sz w:val="28"/>
          <w:szCs w:val="28"/>
        </w:rPr>
        <w:t xml:space="preserve"> [</w:t>
      </w:r>
      <w:fldSimple w:instr=" REF _Ref399332808 \r \h  \* MERGEFORMAT ">
        <w:r w:rsidR="006B036C">
          <w:rPr>
            <w:rFonts w:ascii="Times New Roman" w:hAnsi="Times New Roman" w:cs="Times New Roman"/>
            <w:spacing w:val="6"/>
            <w:sz w:val="28"/>
            <w:szCs w:val="28"/>
          </w:rPr>
          <w:t>172</w:t>
        </w:r>
      </w:fldSimple>
      <w:r w:rsidR="00382EF2" w:rsidRPr="00B149BB">
        <w:rPr>
          <w:rFonts w:ascii="Times New Roman" w:hAnsi="Times New Roman" w:cs="Times New Roman"/>
          <w:spacing w:val="6"/>
          <w:sz w:val="28"/>
          <w:szCs w:val="28"/>
        </w:rPr>
        <w:t xml:space="preserve">, </w:t>
      </w:r>
      <w:fldSimple w:instr=" REF _Ref399332800 \r \h  \* MERGEFORMAT ">
        <w:r w:rsidR="006B036C">
          <w:rPr>
            <w:rFonts w:ascii="Times New Roman" w:hAnsi="Times New Roman" w:cs="Times New Roman"/>
            <w:spacing w:val="6"/>
            <w:sz w:val="28"/>
            <w:szCs w:val="28"/>
          </w:rPr>
          <w:t>186</w:t>
        </w:r>
      </w:fldSimple>
      <w:r w:rsidR="00DD0ADD" w:rsidRPr="00B149BB">
        <w:rPr>
          <w:rFonts w:ascii="Times New Roman" w:hAnsi="Times New Roman" w:cs="Times New Roman"/>
          <w:spacing w:val="6"/>
          <w:sz w:val="28"/>
          <w:szCs w:val="28"/>
        </w:rPr>
        <w:t xml:space="preserve">, </w:t>
      </w:r>
      <w:fldSimple w:instr=" REF _Ref399332804 \r \h  \* MERGEFORMAT ">
        <w:r w:rsidR="006B036C">
          <w:rPr>
            <w:rFonts w:ascii="Times New Roman" w:hAnsi="Times New Roman" w:cs="Times New Roman"/>
            <w:spacing w:val="6"/>
            <w:sz w:val="28"/>
            <w:szCs w:val="28"/>
          </w:rPr>
          <w:t>206</w:t>
        </w:r>
      </w:fldSimple>
      <w:r w:rsidR="00DD0ADD" w:rsidRPr="00B149BB">
        <w:rPr>
          <w:rFonts w:ascii="Times New Roman" w:hAnsi="Times New Roman" w:cs="Times New Roman"/>
          <w:spacing w:val="6"/>
          <w:sz w:val="28"/>
          <w:szCs w:val="28"/>
        </w:rPr>
        <w:t xml:space="preserve">, </w:t>
      </w:r>
      <w:fldSimple w:instr=" REF _Ref399332806 \r \h  \* MERGEFORMAT ">
        <w:r w:rsidR="006B036C">
          <w:rPr>
            <w:rFonts w:ascii="Times New Roman" w:hAnsi="Times New Roman" w:cs="Times New Roman"/>
            <w:spacing w:val="6"/>
            <w:sz w:val="28"/>
            <w:szCs w:val="28"/>
          </w:rPr>
          <w:t>225</w:t>
        </w:r>
      </w:fldSimple>
      <w:r w:rsidR="00DD0ADD" w:rsidRPr="00B149BB">
        <w:rPr>
          <w:rFonts w:ascii="Times New Roman" w:hAnsi="Times New Roman" w:cs="Times New Roman"/>
          <w:spacing w:val="6"/>
          <w:sz w:val="28"/>
          <w:szCs w:val="28"/>
        </w:rPr>
        <w:t xml:space="preserve">, </w:t>
      </w:r>
      <w:fldSimple w:instr=" REF _Ref399332802 \r \h  \* MERGEFORMAT ">
        <w:r w:rsidR="006B036C">
          <w:rPr>
            <w:rFonts w:ascii="Times New Roman" w:hAnsi="Times New Roman" w:cs="Times New Roman"/>
            <w:spacing w:val="6"/>
            <w:sz w:val="28"/>
            <w:szCs w:val="28"/>
          </w:rPr>
          <w:t>262</w:t>
        </w:r>
      </w:fldSimple>
      <w:r w:rsidR="00DD0ADD" w:rsidRPr="00B149BB">
        <w:rPr>
          <w:rFonts w:ascii="Times New Roman" w:hAnsi="Times New Roman" w:cs="Times New Roman"/>
          <w:spacing w:val="6"/>
          <w:sz w:val="28"/>
          <w:szCs w:val="28"/>
        </w:rPr>
        <w:t>]</w:t>
      </w:r>
      <w:r w:rsidR="006A7913" w:rsidRPr="00B149BB">
        <w:rPr>
          <w:rFonts w:ascii="Times New Roman" w:hAnsi="Times New Roman" w:cs="Times New Roman"/>
          <w:spacing w:val="6"/>
          <w:sz w:val="28"/>
          <w:szCs w:val="28"/>
        </w:rPr>
        <w:t>. Тем не менее</w:t>
      </w:r>
      <w:r w:rsidRPr="00B149BB">
        <w:rPr>
          <w:rFonts w:ascii="Times New Roman" w:hAnsi="Times New Roman" w:cs="Times New Roman"/>
          <w:spacing w:val="6"/>
          <w:sz w:val="28"/>
          <w:szCs w:val="28"/>
        </w:rPr>
        <w:t xml:space="preserve">, </w:t>
      </w:r>
      <w:r w:rsidR="006A7913" w:rsidRPr="00B149BB">
        <w:rPr>
          <w:rFonts w:ascii="Times New Roman" w:hAnsi="Times New Roman" w:cs="Times New Roman"/>
          <w:spacing w:val="6"/>
          <w:sz w:val="28"/>
          <w:szCs w:val="28"/>
        </w:rPr>
        <w:t>количество</w:t>
      </w:r>
      <w:r w:rsidRPr="00B149BB">
        <w:rPr>
          <w:rFonts w:ascii="Times New Roman" w:hAnsi="Times New Roman" w:cs="Times New Roman"/>
          <w:spacing w:val="6"/>
          <w:sz w:val="28"/>
          <w:szCs w:val="28"/>
        </w:rPr>
        <w:t xml:space="preserve"> сторонников неблагоприятно</w:t>
      </w:r>
      <w:r w:rsidR="006A7913" w:rsidRPr="00B149BB">
        <w:rPr>
          <w:rFonts w:ascii="Times New Roman" w:hAnsi="Times New Roman" w:cs="Times New Roman"/>
          <w:spacing w:val="6"/>
          <w:sz w:val="28"/>
          <w:szCs w:val="28"/>
        </w:rPr>
        <w:t>го</w:t>
      </w:r>
      <w:r w:rsidRPr="00B149BB">
        <w:rPr>
          <w:rFonts w:ascii="Times New Roman" w:hAnsi="Times New Roman" w:cs="Times New Roman"/>
          <w:spacing w:val="6"/>
          <w:sz w:val="28"/>
          <w:szCs w:val="28"/>
        </w:rPr>
        <w:t xml:space="preserve"> эффект</w:t>
      </w:r>
      <w:r w:rsidR="006A7913" w:rsidRPr="00B149BB">
        <w:rPr>
          <w:rFonts w:ascii="Times New Roman" w:hAnsi="Times New Roman" w:cs="Times New Roman"/>
          <w:spacing w:val="6"/>
          <w:sz w:val="28"/>
          <w:szCs w:val="28"/>
        </w:rPr>
        <w:t>а</w:t>
      </w:r>
      <w:r w:rsidRPr="00B149BB">
        <w:rPr>
          <w:rFonts w:ascii="Times New Roman" w:hAnsi="Times New Roman" w:cs="Times New Roman"/>
          <w:spacing w:val="6"/>
          <w:sz w:val="28"/>
          <w:szCs w:val="28"/>
        </w:rPr>
        <w:t xml:space="preserve"> эрадикации H.</w:t>
      </w:r>
      <w:r w:rsidR="006A7913" w:rsidRPr="00B149BB">
        <w:rPr>
          <w:rFonts w:ascii="Times New Roman" w:hAnsi="Times New Roman" w:cs="Times New Roman"/>
          <w:spacing w:val="6"/>
          <w:sz w:val="28"/>
          <w:szCs w:val="28"/>
        </w:rPr>
        <w:t> </w:t>
      </w:r>
      <w:r w:rsidRPr="00B149BB">
        <w:rPr>
          <w:rFonts w:ascii="Times New Roman" w:hAnsi="Times New Roman" w:cs="Times New Roman"/>
          <w:spacing w:val="6"/>
          <w:sz w:val="28"/>
          <w:szCs w:val="28"/>
        </w:rPr>
        <w:t>pylori, способствующей последующему развитию ГЭРБ, не уменьшается [</w:t>
      </w:r>
      <w:fldSimple w:instr=" REF _Ref399332812 \r \h  \* MERGEFORMAT ">
        <w:r w:rsidR="006B036C">
          <w:rPr>
            <w:rFonts w:ascii="Times New Roman" w:hAnsi="Times New Roman" w:cs="Times New Roman"/>
            <w:spacing w:val="6"/>
            <w:sz w:val="28"/>
            <w:szCs w:val="28"/>
          </w:rPr>
          <w:t>184</w:t>
        </w:r>
      </w:fldSimple>
      <w:r w:rsidR="00DD0ADD" w:rsidRPr="00B149BB">
        <w:rPr>
          <w:rFonts w:ascii="Times New Roman" w:hAnsi="Times New Roman" w:cs="Times New Roman"/>
          <w:spacing w:val="6"/>
          <w:sz w:val="28"/>
          <w:szCs w:val="28"/>
        </w:rPr>
        <w:t xml:space="preserve">, </w:t>
      </w:r>
      <w:fldSimple w:instr=" REF _Ref399332814 \r \h  \* MERGEFORMAT ">
        <w:r w:rsidR="006B036C">
          <w:rPr>
            <w:rFonts w:ascii="Times New Roman" w:hAnsi="Times New Roman" w:cs="Times New Roman"/>
            <w:spacing w:val="6"/>
            <w:sz w:val="28"/>
            <w:szCs w:val="28"/>
          </w:rPr>
          <w:t>191</w:t>
        </w:r>
      </w:fldSimple>
      <w:r w:rsidR="00DD0ADD" w:rsidRPr="00B149BB">
        <w:rPr>
          <w:rFonts w:ascii="Times New Roman" w:hAnsi="Times New Roman" w:cs="Times New Roman"/>
          <w:spacing w:val="6"/>
          <w:sz w:val="28"/>
          <w:szCs w:val="28"/>
        </w:rPr>
        <w:t xml:space="preserve">, </w:t>
      </w:r>
      <w:fldSimple w:instr=" REF _Ref399332813 \r \h  \* MERGEFORMAT ">
        <w:r w:rsidR="006B036C">
          <w:rPr>
            <w:rFonts w:ascii="Times New Roman" w:hAnsi="Times New Roman" w:cs="Times New Roman"/>
            <w:spacing w:val="6"/>
            <w:sz w:val="28"/>
            <w:szCs w:val="28"/>
          </w:rPr>
          <w:t>245</w:t>
        </w:r>
      </w:fldSimple>
      <w:r w:rsidR="00382EF2" w:rsidRPr="00B149BB">
        <w:rPr>
          <w:rFonts w:ascii="Times New Roman" w:hAnsi="Times New Roman" w:cs="Times New Roman"/>
          <w:spacing w:val="6"/>
          <w:sz w:val="28"/>
          <w:szCs w:val="28"/>
        </w:rPr>
        <w:t xml:space="preserve">, </w:t>
      </w:r>
      <w:fldSimple w:instr=" REF _Ref399332816 \r \h  \* MERGEFORMAT ">
        <w:r w:rsidR="006B036C">
          <w:rPr>
            <w:rFonts w:ascii="Times New Roman" w:hAnsi="Times New Roman" w:cs="Times New Roman"/>
            <w:spacing w:val="6"/>
            <w:sz w:val="28"/>
            <w:szCs w:val="28"/>
          </w:rPr>
          <w:t>261</w:t>
        </w:r>
      </w:fldSimple>
      <w:r w:rsidR="00DD0ADD" w:rsidRPr="00B149BB">
        <w:rPr>
          <w:rFonts w:ascii="Times New Roman" w:hAnsi="Times New Roman" w:cs="Times New Roman"/>
          <w:spacing w:val="6"/>
          <w:sz w:val="28"/>
          <w:szCs w:val="28"/>
        </w:rPr>
        <w:t>,</w:t>
      </w:r>
      <w:r w:rsidR="00382EF2" w:rsidRPr="00B149BB">
        <w:rPr>
          <w:rFonts w:ascii="Times New Roman" w:hAnsi="Times New Roman" w:cs="Times New Roman"/>
          <w:spacing w:val="6"/>
          <w:sz w:val="28"/>
          <w:szCs w:val="28"/>
        </w:rPr>
        <w:t xml:space="preserve"> </w:t>
      </w:r>
      <w:fldSimple w:instr=" REF _Ref399062736 \r \h  \* MERGEFORMAT ">
        <w:r w:rsidR="006B036C">
          <w:rPr>
            <w:rFonts w:ascii="Times New Roman" w:hAnsi="Times New Roman" w:cs="Times New Roman"/>
            <w:spacing w:val="6"/>
            <w:sz w:val="28"/>
            <w:szCs w:val="28"/>
          </w:rPr>
          <w:t>294</w:t>
        </w:r>
      </w:fldSimple>
      <w:r w:rsidRPr="00B149BB">
        <w:rPr>
          <w:rFonts w:ascii="Times New Roman" w:hAnsi="Times New Roman" w:cs="Times New Roman"/>
          <w:spacing w:val="6"/>
          <w:sz w:val="28"/>
          <w:szCs w:val="28"/>
        </w:rPr>
        <w:t>], как, впрочем, и число сторонников положительно</w:t>
      </w:r>
      <w:r w:rsidR="006A7913" w:rsidRPr="00B149BB">
        <w:rPr>
          <w:rFonts w:ascii="Times New Roman" w:hAnsi="Times New Roman" w:cs="Times New Roman"/>
          <w:spacing w:val="6"/>
          <w:sz w:val="28"/>
          <w:szCs w:val="28"/>
        </w:rPr>
        <w:t>го</w:t>
      </w:r>
      <w:r w:rsidRPr="00B149BB">
        <w:rPr>
          <w:rFonts w:ascii="Times New Roman" w:hAnsi="Times New Roman" w:cs="Times New Roman"/>
          <w:spacing w:val="6"/>
          <w:sz w:val="28"/>
          <w:szCs w:val="28"/>
        </w:rPr>
        <w:t xml:space="preserve"> влияни</w:t>
      </w:r>
      <w:r w:rsidR="006A7913" w:rsidRPr="00B149BB">
        <w:rPr>
          <w:rFonts w:ascii="Times New Roman" w:hAnsi="Times New Roman" w:cs="Times New Roman"/>
          <w:spacing w:val="6"/>
          <w:sz w:val="28"/>
          <w:szCs w:val="28"/>
        </w:rPr>
        <w:t>я</w:t>
      </w:r>
      <w:r w:rsidRPr="00B149BB">
        <w:rPr>
          <w:rFonts w:ascii="Times New Roman" w:hAnsi="Times New Roman" w:cs="Times New Roman"/>
          <w:spacing w:val="6"/>
          <w:sz w:val="28"/>
          <w:szCs w:val="28"/>
        </w:rPr>
        <w:t xml:space="preserve"> эрадикации H.</w:t>
      </w:r>
      <w:r w:rsidR="006A7913" w:rsidRPr="00B149BB">
        <w:rPr>
          <w:rFonts w:ascii="Times New Roman" w:hAnsi="Times New Roman" w:cs="Times New Roman"/>
          <w:spacing w:val="6"/>
          <w:sz w:val="28"/>
          <w:szCs w:val="28"/>
        </w:rPr>
        <w:t> </w:t>
      </w:r>
      <w:r w:rsidRPr="00B149BB">
        <w:rPr>
          <w:rFonts w:ascii="Times New Roman" w:hAnsi="Times New Roman" w:cs="Times New Roman"/>
          <w:spacing w:val="6"/>
          <w:sz w:val="28"/>
          <w:szCs w:val="28"/>
        </w:rPr>
        <w:t>pylori на течение ГЭРБ [</w:t>
      </w:r>
      <w:fldSimple w:instr=" REF _Ref399068848 \r \h  \* MERGEFORMAT ">
        <w:r w:rsidR="006B036C">
          <w:rPr>
            <w:rFonts w:ascii="Times New Roman" w:hAnsi="Times New Roman" w:cs="Times New Roman"/>
            <w:spacing w:val="6"/>
            <w:sz w:val="28"/>
            <w:szCs w:val="28"/>
          </w:rPr>
          <w:t>131</w:t>
        </w:r>
      </w:fldSimple>
      <w:r w:rsidR="00382EF2" w:rsidRPr="00B149BB">
        <w:rPr>
          <w:rFonts w:ascii="Times New Roman" w:hAnsi="Times New Roman" w:cs="Times New Roman"/>
          <w:spacing w:val="6"/>
          <w:sz w:val="28"/>
          <w:szCs w:val="28"/>
        </w:rPr>
        <w:t xml:space="preserve">, </w:t>
      </w:r>
      <w:fldSimple w:instr=" REF _Ref399332820 \r \h  \* MERGEFORMAT ">
        <w:r w:rsidR="006B036C">
          <w:rPr>
            <w:rFonts w:ascii="Times New Roman" w:hAnsi="Times New Roman" w:cs="Times New Roman"/>
            <w:spacing w:val="6"/>
            <w:sz w:val="28"/>
            <w:szCs w:val="28"/>
          </w:rPr>
          <w:t>247</w:t>
        </w:r>
      </w:fldSimple>
      <w:r w:rsidR="00382EF2" w:rsidRPr="00B149BB">
        <w:rPr>
          <w:rFonts w:ascii="Times New Roman" w:hAnsi="Times New Roman" w:cs="Times New Roman"/>
          <w:spacing w:val="6"/>
          <w:sz w:val="28"/>
          <w:szCs w:val="28"/>
        </w:rPr>
        <w:t xml:space="preserve">, </w:t>
      </w:r>
      <w:fldSimple w:instr=" REF _Ref399332817 \r \h  \* MERGEFORMAT ">
        <w:r w:rsidR="006B036C">
          <w:rPr>
            <w:rFonts w:ascii="Times New Roman" w:hAnsi="Times New Roman" w:cs="Times New Roman"/>
            <w:spacing w:val="6"/>
            <w:sz w:val="28"/>
            <w:szCs w:val="28"/>
          </w:rPr>
          <w:t>263</w:t>
        </w:r>
      </w:fldSimple>
      <w:r w:rsidR="00DD0ADD" w:rsidRPr="00B149BB">
        <w:rPr>
          <w:rFonts w:ascii="Times New Roman" w:hAnsi="Times New Roman" w:cs="Times New Roman"/>
          <w:spacing w:val="6"/>
          <w:sz w:val="28"/>
          <w:szCs w:val="28"/>
        </w:rPr>
        <w:t xml:space="preserve">, </w:t>
      </w:r>
      <w:fldSimple w:instr=" REF _Ref399069147 \r \h  \* MERGEFORMAT ">
        <w:r w:rsidR="006B036C">
          <w:rPr>
            <w:rFonts w:ascii="Times New Roman" w:hAnsi="Times New Roman" w:cs="Times New Roman"/>
            <w:spacing w:val="6"/>
            <w:sz w:val="28"/>
            <w:szCs w:val="28"/>
          </w:rPr>
          <w:t>282</w:t>
        </w:r>
      </w:fldSimple>
      <w:r w:rsidR="00382EF2" w:rsidRPr="00B149BB">
        <w:rPr>
          <w:rFonts w:ascii="Times New Roman" w:hAnsi="Times New Roman" w:cs="Times New Roman"/>
          <w:spacing w:val="6"/>
          <w:sz w:val="28"/>
          <w:szCs w:val="28"/>
        </w:rPr>
        <w:t xml:space="preserve">, </w:t>
      </w:r>
      <w:fldSimple w:instr=" REF _Ref399332818 \r \h  \* MERGEFORMAT ">
        <w:r w:rsidR="006B036C">
          <w:rPr>
            <w:rFonts w:ascii="Times New Roman" w:hAnsi="Times New Roman" w:cs="Times New Roman"/>
            <w:spacing w:val="6"/>
            <w:sz w:val="28"/>
            <w:szCs w:val="28"/>
          </w:rPr>
          <w:t>0</w:t>
        </w:r>
      </w:fldSimple>
      <w:r w:rsidRPr="00B149BB">
        <w:rPr>
          <w:rFonts w:ascii="Times New Roman" w:hAnsi="Times New Roman" w:cs="Times New Roman"/>
          <w:spacing w:val="6"/>
          <w:sz w:val="28"/>
          <w:szCs w:val="28"/>
        </w:rPr>
        <w:t xml:space="preserve">]. </w:t>
      </w:r>
    </w:p>
    <w:p w:rsidR="006F77CA" w:rsidRPr="00B149BB" w:rsidRDefault="006F77CA" w:rsidP="006549A7">
      <w:pPr>
        <w:spacing w:after="0" w:line="360" w:lineRule="auto"/>
        <w:ind w:firstLine="709"/>
        <w:jc w:val="both"/>
        <w:rPr>
          <w:rFonts w:ascii="Times New Roman" w:hAnsi="Times New Roman" w:cs="Times New Roman"/>
          <w:spacing w:val="6"/>
          <w:sz w:val="28"/>
          <w:szCs w:val="28"/>
        </w:rPr>
      </w:pPr>
      <w:r w:rsidRPr="00B149BB">
        <w:rPr>
          <w:rFonts w:ascii="Times New Roman" w:hAnsi="Times New Roman" w:cs="Times New Roman"/>
          <w:spacing w:val="6"/>
          <w:sz w:val="28"/>
          <w:szCs w:val="28"/>
        </w:rPr>
        <w:t>В исследованиях</w:t>
      </w:r>
      <w:r w:rsidR="00DA16AA" w:rsidRPr="00B149BB">
        <w:rPr>
          <w:rFonts w:ascii="Times New Roman" w:hAnsi="Times New Roman" w:cs="Times New Roman"/>
          <w:spacing w:val="6"/>
          <w:sz w:val="28"/>
          <w:szCs w:val="28"/>
        </w:rPr>
        <w:t>,</w:t>
      </w:r>
      <w:r w:rsidRPr="00B149BB">
        <w:rPr>
          <w:rFonts w:ascii="Times New Roman" w:hAnsi="Times New Roman" w:cs="Times New Roman"/>
          <w:spacing w:val="6"/>
          <w:sz w:val="28"/>
          <w:szCs w:val="28"/>
        </w:rPr>
        <w:t xml:space="preserve"> проведённых российскими учёными за последни</w:t>
      </w:r>
      <w:r w:rsidR="00295B1C">
        <w:rPr>
          <w:rFonts w:ascii="Times New Roman" w:hAnsi="Times New Roman" w:cs="Times New Roman"/>
          <w:spacing w:val="6"/>
          <w:sz w:val="28"/>
          <w:szCs w:val="28"/>
        </w:rPr>
        <w:t>е</w:t>
      </w:r>
      <w:r w:rsidRPr="00B149BB">
        <w:rPr>
          <w:rFonts w:ascii="Times New Roman" w:hAnsi="Times New Roman" w:cs="Times New Roman"/>
          <w:spacing w:val="6"/>
          <w:sz w:val="28"/>
          <w:szCs w:val="28"/>
        </w:rPr>
        <w:t xml:space="preserve"> год</w:t>
      </w:r>
      <w:r w:rsidR="00295B1C">
        <w:rPr>
          <w:rFonts w:ascii="Times New Roman" w:hAnsi="Times New Roman" w:cs="Times New Roman"/>
          <w:spacing w:val="6"/>
          <w:sz w:val="28"/>
          <w:szCs w:val="28"/>
        </w:rPr>
        <w:t>ы</w:t>
      </w:r>
      <w:r w:rsidRPr="00B149BB">
        <w:rPr>
          <w:rFonts w:ascii="Times New Roman" w:hAnsi="Times New Roman" w:cs="Times New Roman"/>
          <w:spacing w:val="6"/>
          <w:sz w:val="28"/>
          <w:szCs w:val="28"/>
        </w:rPr>
        <w:t xml:space="preserve"> [</w:t>
      </w:r>
      <w:fldSimple w:instr=" REF _Ref399069256 \r \h  \* MERGEFORMAT ">
        <w:r w:rsidR="006B036C">
          <w:rPr>
            <w:rFonts w:ascii="Times New Roman" w:hAnsi="Times New Roman" w:cs="Times New Roman"/>
            <w:spacing w:val="6"/>
            <w:sz w:val="28"/>
            <w:szCs w:val="28"/>
          </w:rPr>
          <w:t>80</w:t>
        </w:r>
      </w:fldSimple>
      <w:r w:rsidRPr="00B149BB">
        <w:rPr>
          <w:rFonts w:ascii="Times New Roman" w:hAnsi="Times New Roman" w:cs="Times New Roman"/>
          <w:spacing w:val="6"/>
          <w:sz w:val="28"/>
          <w:szCs w:val="28"/>
        </w:rPr>
        <w:t>], установлено, что присутствие H.</w:t>
      </w:r>
      <w:r w:rsidR="00DA16AA" w:rsidRPr="00B149BB">
        <w:rPr>
          <w:rFonts w:ascii="Times New Roman" w:hAnsi="Times New Roman" w:cs="Times New Roman"/>
          <w:spacing w:val="6"/>
          <w:sz w:val="28"/>
          <w:szCs w:val="28"/>
          <w:lang w:val="en-US"/>
        </w:rPr>
        <w:t> </w:t>
      </w:r>
      <w:r w:rsidRPr="00B149BB">
        <w:rPr>
          <w:rFonts w:ascii="Times New Roman" w:hAnsi="Times New Roman" w:cs="Times New Roman"/>
          <w:spacing w:val="6"/>
          <w:sz w:val="28"/>
          <w:szCs w:val="28"/>
        </w:rPr>
        <w:t xml:space="preserve">pylori в биоцинозе мукозной микрофлоры эзофагогастродуоденальной зоны не является инфекцией, не имеет самостоятельного значения в развитии эзофагита и не требует эрадикации. </w:t>
      </w:r>
    </w:p>
    <w:p w:rsidR="006F77CA" w:rsidRPr="00B149BB" w:rsidRDefault="006F77CA" w:rsidP="006549A7">
      <w:pPr>
        <w:spacing w:after="0" w:line="360" w:lineRule="auto"/>
        <w:ind w:firstLine="709"/>
        <w:jc w:val="both"/>
        <w:rPr>
          <w:rFonts w:ascii="Times New Roman" w:hAnsi="Times New Roman" w:cs="Times New Roman"/>
          <w:spacing w:val="6"/>
          <w:sz w:val="28"/>
          <w:szCs w:val="28"/>
        </w:rPr>
      </w:pPr>
      <w:r w:rsidRPr="00B149BB">
        <w:rPr>
          <w:rFonts w:ascii="Times New Roman" w:hAnsi="Times New Roman" w:cs="Times New Roman"/>
          <w:spacing w:val="6"/>
          <w:sz w:val="28"/>
          <w:szCs w:val="28"/>
        </w:rPr>
        <w:t>Несколько иную точку зрения по этому вопросу высказывают другие исследования. В частности, по данным мета</w:t>
      </w:r>
      <w:r w:rsidR="00DA16AA" w:rsidRPr="00B149BB">
        <w:rPr>
          <w:rFonts w:ascii="Times New Roman" w:hAnsi="Times New Roman" w:cs="Times New Roman"/>
          <w:spacing w:val="6"/>
          <w:sz w:val="28"/>
          <w:szCs w:val="28"/>
        </w:rPr>
        <w:t>-</w:t>
      </w:r>
      <w:r w:rsidRPr="00B149BB">
        <w:rPr>
          <w:rFonts w:ascii="Times New Roman" w:hAnsi="Times New Roman" w:cs="Times New Roman"/>
          <w:spacing w:val="6"/>
          <w:sz w:val="28"/>
          <w:szCs w:val="28"/>
        </w:rPr>
        <w:t>анализа 20-ти крупных исследований [</w:t>
      </w:r>
      <w:fldSimple w:instr=" REF _Ref399069340 \r \h  \* MERGEFORMAT ">
        <w:r w:rsidR="006B036C">
          <w:rPr>
            <w:rFonts w:ascii="Times New Roman" w:hAnsi="Times New Roman" w:cs="Times New Roman"/>
            <w:spacing w:val="6"/>
            <w:sz w:val="28"/>
            <w:szCs w:val="28"/>
          </w:rPr>
          <w:t>244</w:t>
        </w:r>
      </w:fldSimple>
      <w:r w:rsidRPr="00B149BB">
        <w:rPr>
          <w:rFonts w:ascii="Times New Roman" w:hAnsi="Times New Roman" w:cs="Times New Roman"/>
          <w:spacing w:val="6"/>
          <w:sz w:val="28"/>
          <w:szCs w:val="28"/>
        </w:rPr>
        <w:t xml:space="preserve">], распространённость </w:t>
      </w:r>
      <w:r w:rsidRPr="00B149BB">
        <w:rPr>
          <w:rFonts w:ascii="Times New Roman" w:hAnsi="Times New Roman" w:cs="Times New Roman"/>
          <w:spacing w:val="6"/>
          <w:sz w:val="28"/>
          <w:szCs w:val="28"/>
          <w:lang w:val="en-US"/>
        </w:rPr>
        <w:t>H</w:t>
      </w:r>
      <w:r w:rsidRPr="00B149BB">
        <w:rPr>
          <w:rFonts w:ascii="Times New Roman" w:hAnsi="Times New Roman" w:cs="Times New Roman"/>
          <w:spacing w:val="6"/>
          <w:sz w:val="28"/>
          <w:szCs w:val="28"/>
        </w:rPr>
        <w:t>.</w:t>
      </w:r>
      <w:r w:rsidR="00DA16AA" w:rsidRPr="00B149BB">
        <w:rPr>
          <w:rFonts w:ascii="Times New Roman" w:hAnsi="Times New Roman" w:cs="Times New Roman"/>
          <w:spacing w:val="6"/>
          <w:sz w:val="28"/>
          <w:szCs w:val="28"/>
          <w:lang w:val="en-US"/>
        </w:rPr>
        <w:t> </w:t>
      </w:r>
      <w:r w:rsidRPr="00B149BB">
        <w:rPr>
          <w:rFonts w:ascii="Times New Roman" w:hAnsi="Times New Roman" w:cs="Times New Roman"/>
          <w:spacing w:val="6"/>
          <w:sz w:val="28"/>
          <w:szCs w:val="28"/>
          <w:lang w:val="en-US"/>
        </w:rPr>
        <w:t>pylori</w:t>
      </w:r>
      <w:r w:rsidRPr="00B149BB">
        <w:rPr>
          <w:rFonts w:ascii="Times New Roman" w:hAnsi="Times New Roman" w:cs="Times New Roman"/>
          <w:spacing w:val="6"/>
          <w:sz w:val="28"/>
          <w:szCs w:val="28"/>
        </w:rPr>
        <w:t xml:space="preserve"> у больных ГЭРБ составляет 38,2</w:t>
      </w:r>
      <w:r w:rsidR="00AC2F31" w:rsidRPr="00B149BB">
        <w:rPr>
          <w:rFonts w:ascii="Times New Roman" w:hAnsi="Times New Roman" w:cs="Times New Roman"/>
          <w:spacing w:val="6"/>
          <w:sz w:val="28"/>
          <w:szCs w:val="28"/>
        </w:rPr>
        <w:t> %</w:t>
      </w:r>
      <w:r w:rsidRPr="00B149BB">
        <w:rPr>
          <w:rFonts w:ascii="Times New Roman" w:hAnsi="Times New Roman" w:cs="Times New Roman"/>
          <w:spacing w:val="6"/>
          <w:sz w:val="28"/>
          <w:szCs w:val="28"/>
        </w:rPr>
        <w:t xml:space="preserve">, а у лиц без ГЭРБ </w:t>
      </w:r>
      <w:r w:rsidR="00DA16AA" w:rsidRPr="00B149BB">
        <w:rPr>
          <w:rFonts w:ascii="Times New Roman" w:hAnsi="Times New Roman" w:cs="Times New Roman"/>
          <w:spacing w:val="6"/>
          <w:sz w:val="28"/>
          <w:szCs w:val="28"/>
        </w:rPr>
        <w:t>—</w:t>
      </w:r>
      <w:r w:rsidRPr="00B149BB">
        <w:rPr>
          <w:rFonts w:ascii="Times New Roman" w:hAnsi="Times New Roman" w:cs="Times New Roman"/>
          <w:spacing w:val="6"/>
          <w:sz w:val="28"/>
          <w:szCs w:val="28"/>
        </w:rPr>
        <w:t xml:space="preserve"> 45,5</w:t>
      </w:r>
      <w:r w:rsidR="00AC2F31" w:rsidRPr="00B149BB">
        <w:rPr>
          <w:rFonts w:ascii="Times New Roman" w:hAnsi="Times New Roman" w:cs="Times New Roman"/>
          <w:spacing w:val="6"/>
          <w:sz w:val="28"/>
          <w:szCs w:val="28"/>
        </w:rPr>
        <w:t> %</w:t>
      </w:r>
      <w:r w:rsidRPr="00B149BB">
        <w:rPr>
          <w:rFonts w:ascii="Times New Roman" w:hAnsi="Times New Roman" w:cs="Times New Roman"/>
          <w:spacing w:val="6"/>
          <w:sz w:val="28"/>
          <w:szCs w:val="28"/>
        </w:rPr>
        <w:t xml:space="preserve">, что указывает на относительно нечастое выявление </w:t>
      </w:r>
      <w:r w:rsidRPr="00B149BB">
        <w:rPr>
          <w:rFonts w:ascii="Times New Roman" w:hAnsi="Times New Roman" w:cs="Times New Roman"/>
          <w:spacing w:val="6"/>
          <w:sz w:val="28"/>
          <w:szCs w:val="28"/>
          <w:lang w:val="en-US"/>
        </w:rPr>
        <w:t>H</w:t>
      </w:r>
      <w:r w:rsidRPr="00B149BB">
        <w:rPr>
          <w:rFonts w:ascii="Times New Roman" w:hAnsi="Times New Roman" w:cs="Times New Roman"/>
          <w:spacing w:val="6"/>
          <w:sz w:val="28"/>
          <w:szCs w:val="28"/>
        </w:rPr>
        <w:t>.</w:t>
      </w:r>
      <w:r w:rsidR="00DA16AA" w:rsidRPr="00B149BB">
        <w:rPr>
          <w:rFonts w:ascii="Times New Roman" w:hAnsi="Times New Roman" w:cs="Times New Roman"/>
          <w:spacing w:val="6"/>
          <w:sz w:val="28"/>
          <w:szCs w:val="28"/>
          <w:lang w:val="en-US"/>
        </w:rPr>
        <w:t> </w:t>
      </w:r>
      <w:r w:rsidRPr="00B149BB">
        <w:rPr>
          <w:rFonts w:ascii="Times New Roman" w:hAnsi="Times New Roman" w:cs="Times New Roman"/>
          <w:spacing w:val="6"/>
          <w:sz w:val="28"/>
          <w:szCs w:val="28"/>
        </w:rPr>
        <w:t>p</w:t>
      </w:r>
      <w:r w:rsidRPr="00B149BB">
        <w:rPr>
          <w:rFonts w:ascii="Times New Roman" w:hAnsi="Times New Roman" w:cs="Times New Roman"/>
          <w:spacing w:val="6"/>
          <w:sz w:val="28"/>
          <w:szCs w:val="28"/>
          <w:lang w:val="en-US"/>
        </w:rPr>
        <w:t>ylori</w:t>
      </w:r>
      <w:r w:rsidRPr="00B149BB">
        <w:rPr>
          <w:rFonts w:ascii="Times New Roman" w:hAnsi="Times New Roman" w:cs="Times New Roman"/>
          <w:spacing w:val="6"/>
          <w:sz w:val="28"/>
          <w:szCs w:val="28"/>
        </w:rPr>
        <w:t xml:space="preserve"> при ГЭРБ. Однако из наблюдений выявляется то, что </w:t>
      </w:r>
      <w:r w:rsidRPr="00B149BB">
        <w:rPr>
          <w:rFonts w:ascii="Times New Roman" w:hAnsi="Times New Roman" w:cs="Times New Roman"/>
          <w:spacing w:val="6"/>
          <w:sz w:val="28"/>
          <w:szCs w:val="28"/>
          <w:lang w:val="en-US"/>
        </w:rPr>
        <w:t>H</w:t>
      </w:r>
      <w:r w:rsidRPr="00B149BB">
        <w:rPr>
          <w:rFonts w:ascii="Times New Roman" w:hAnsi="Times New Roman" w:cs="Times New Roman"/>
          <w:spacing w:val="6"/>
          <w:sz w:val="28"/>
          <w:szCs w:val="28"/>
        </w:rPr>
        <w:t>.</w:t>
      </w:r>
      <w:r w:rsidR="00DA16AA" w:rsidRPr="00B149BB">
        <w:rPr>
          <w:rFonts w:ascii="Times New Roman" w:hAnsi="Times New Roman" w:cs="Times New Roman"/>
          <w:spacing w:val="6"/>
          <w:sz w:val="28"/>
          <w:szCs w:val="28"/>
          <w:lang w:val="en-US"/>
        </w:rPr>
        <w:t> </w:t>
      </w:r>
      <w:r w:rsidRPr="00B149BB">
        <w:rPr>
          <w:rFonts w:ascii="Times New Roman" w:hAnsi="Times New Roman" w:cs="Times New Roman"/>
          <w:spacing w:val="6"/>
          <w:sz w:val="28"/>
          <w:szCs w:val="28"/>
        </w:rPr>
        <w:t>р</w:t>
      </w:r>
      <w:r w:rsidRPr="00B149BB">
        <w:rPr>
          <w:rFonts w:ascii="Times New Roman" w:hAnsi="Times New Roman" w:cs="Times New Roman"/>
          <w:spacing w:val="6"/>
          <w:sz w:val="28"/>
          <w:szCs w:val="28"/>
          <w:lang w:val="en-US"/>
        </w:rPr>
        <w:t>ylori</w:t>
      </w:r>
      <w:r w:rsidRPr="00B149BB">
        <w:rPr>
          <w:rFonts w:ascii="Times New Roman" w:hAnsi="Times New Roman" w:cs="Times New Roman"/>
          <w:spacing w:val="6"/>
          <w:sz w:val="28"/>
          <w:szCs w:val="28"/>
        </w:rPr>
        <w:t xml:space="preserve"> обычно ассоциируется с менее тяжелыми формами ГЭРБ. Больные эзофагитом С или </w:t>
      </w:r>
      <w:r w:rsidRPr="00B149BB">
        <w:rPr>
          <w:rFonts w:ascii="Times New Roman" w:hAnsi="Times New Roman" w:cs="Times New Roman"/>
          <w:spacing w:val="6"/>
          <w:sz w:val="28"/>
          <w:szCs w:val="28"/>
          <w:lang w:val="en-US"/>
        </w:rPr>
        <w:t>D</w:t>
      </w:r>
      <w:r w:rsidRPr="00B149BB">
        <w:rPr>
          <w:rFonts w:ascii="Times New Roman" w:hAnsi="Times New Roman" w:cs="Times New Roman"/>
          <w:spacing w:val="6"/>
          <w:sz w:val="28"/>
          <w:szCs w:val="28"/>
        </w:rPr>
        <w:t xml:space="preserve"> инфицированы </w:t>
      </w:r>
      <w:r w:rsidRPr="00B149BB">
        <w:rPr>
          <w:rFonts w:ascii="Times New Roman" w:hAnsi="Times New Roman" w:cs="Times New Roman"/>
          <w:spacing w:val="6"/>
          <w:sz w:val="28"/>
          <w:szCs w:val="28"/>
          <w:lang w:val="en-US"/>
        </w:rPr>
        <w:t>H</w:t>
      </w:r>
      <w:r w:rsidRPr="00B149BB">
        <w:rPr>
          <w:rFonts w:ascii="Times New Roman" w:hAnsi="Times New Roman" w:cs="Times New Roman"/>
          <w:spacing w:val="6"/>
          <w:sz w:val="28"/>
          <w:szCs w:val="28"/>
        </w:rPr>
        <w:t>.</w:t>
      </w:r>
      <w:r w:rsidR="00DA16AA" w:rsidRPr="00B149BB">
        <w:rPr>
          <w:rFonts w:ascii="Times New Roman" w:hAnsi="Times New Roman" w:cs="Times New Roman"/>
          <w:spacing w:val="6"/>
          <w:sz w:val="28"/>
          <w:szCs w:val="28"/>
          <w:lang w:val="en-US"/>
        </w:rPr>
        <w:t> </w:t>
      </w:r>
      <w:r w:rsidRPr="00B149BB">
        <w:rPr>
          <w:rFonts w:ascii="Times New Roman" w:hAnsi="Times New Roman" w:cs="Times New Roman"/>
          <w:spacing w:val="6"/>
          <w:sz w:val="28"/>
          <w:szCs w:val="28"/>
        </w:rPr>
        <w:t>р</w:t>
      </w:r>
      <w:r w:rsidRPr="00B149BB">
        <w:rPr>
          <w:rFonts w:ascii="Times New Roman" w:hAnsi="Times New Roman" w:cs="Times New Roman"/>
          <w:spacing w:val="6"/>
          <w:sz w:val="28"/>
          <w:szCs w:val="28"/>
          <w:lang w:val="en-US"/>
        </w:rPr>
        <w:t>ylori</w:t>
      </w:r>
      <w:r w:rsidRPr="00B149BB">
        <w:rPr>
          <w:rFonts w:ascii="Times New Roman" w:hAnsi="Times New Roman" w:cs="Times New Roman"/>
          <w:spacing w:val="6"/>
          <w:sz w:val="28"/>
          <w:szCs w:val="28"/>
        </w:rPr>
        <w:t xml:space="preserve"> реже (16</w:t>
      </w:r>
      <w:r w:rsidR="00AC2F31" w:rsidRPr="00B149BB">
        <w:rPr>
          <w:rFonts w:ascii="Times New Roman" w:hAnsi="Times New Roman" w:cs="Times New Roman"/>
          <w:spacing w:val="6"/>
          <w:sz w:val="28"/>
          <w:szCs w:val="28"/>
        </w:rPr>
        <w:t> %</w:t>
      </w:r>
      <w:r w:rsidRPr="00B149BB">
        <w:rPr>
          <w:rFonts w:ascii="Times New Roman" w:hAnsi="Times New Roman" w:cs="Times New Roman"/>
          <w:spacing w:val="6"/>
          <w:sz w:val="28"/>
          <w:szCs w:val="28"/>
        </w:rPr>
        <w:t>), чем пациенты с эзофагитом степени А и В (37</w:t>
      </w:r>
      <w:r w:rsidR="00AC2F31" w:rsidRPr="00B149BB">
        <w:rPr>
          <w:rFonts w:ascii="Times New Roman" w:hAnsi="Times New Roman" w:cs="Times New Roman"/>
          <w:spacing w:val="6"/>
          <w:sz w:val="28"/>
          <w:szCs w:val="28"/>
        </w:rPr>
        <w:t> %</w:t>
      </w:r>
      <w:r w:rsidRPr="00B149BB">
        <w:rPr>
          <w:rFonts w:ascii="Times New Roman" w:hAnsi="Times New Roman" w:cs="Times New Roman"/>
          <w:spacing w:val="6"/>
          <w:sz w:val="28"/>
          <w:szCs w:val="28"/>
        </w:rPr>
        <w:t xml:space="preserve">). Эти эпидемиологические данные, как считают авторы, не подтверждают роль инфекции </w:t>
      </w:r>
      <w:r w:rsidRPr="00B149BB">
        <w:rPr>
          <w:rFonts w:ascii="Times New Roman" w:hAnsi="Times New Roman" w:cs="Times New Roman"/>
          <w:spacing w:val="6"/>
          <w:sz w:val="28"/>
          <w:szCs w:val="28"/>
          <w:lang w:val="en-US"/>
        </w:rPr>
        <w:t>H</w:t>
      </w:r>
      <w:r w:rsidRPr="00B149BB">
        <w:rPr>
          <w:rFonts w:ascii="Times New Roman" w:hAnsi="Times New Roman" w:cs="Times New Roman"/>
          <w:spacing w:val="6"/>
          <w:sz w:val="28"/>
          <w:szCs w:val="28"/>
        </w:rPr>
        <w:t>.</w:t>
      </w:r>
      <w:r w:rsidR="00DA16AA" w:rsidRPr="00B149BB">
        <w:rPr>
          <w:rFonts w:ascii="Times New Roman" w:hAnsi="Times New Roman" w:cs="Times New Roman"/>
          <w:spacing w:val="6"/>
          <w:sz w:val="28"/>
          <w:szCs w:val="28"/>
          <w:lang w:val="en-US"/>
        </w:rPr>
        <w:t> </w:t>
      </w:r>
      <w:r w:rsidRPr="00B149BB">
        <w:rPr>
          <w:rFonts w:ascii="Times New Roman" w:hAnsi="Times New Roman" w:cs="Times New Roman"/>
          <w:spacing w:val="6"/>
          <w:sz w:val="28"/>
          <w:szCs w:val="28"/>
        </w:rPr>
        <w:t>р</w:t>
      </w:r>
      <w:r w:rsidRPr="00B149BB">
        <w:rPr>
          <w:rFonts w:ascii="Times New Roman" w:hAnsi="Times New Roman" w:cs="Times New Roman"/>
          <w:spacing w:val="6"/>
          <w:sz w:val="28"/>
          <w:szCs w:val="28"/>
          <w:lang w:val="en-US"/>
        </w:rPr>
        <w:t>ylori</w:t>
      </w:r>
      <w:r w:rsidRPr="00B149BB">
        <w:rPr>
          <w:rFonts w:ascii="Times New Roman" w:hAnsi="Times New Roman" w:cs="Times New Roman"/>
          <w:spacing w:val="6"/>
          <w:sz w:val="28"/>
          <w:szCs w:val="28"/>
        </w:rPr>
        <w:t xml:space="preserve"> в патогенезе ГЭРБ, но указывают на негативную ассоциацию, связанную с повышением частоты ГЭРБ при уменьшении инфицированности </w:t>
      </w:r>
      <w:r w:rsidRPr="00B149BB">
        <w:rPr>
          <w:rFonts w:ascii="Times New Roman" w:hAnsi="Times New Roman" w:cs="Times New Roman"/>
          <w:spacing w:val="6"/>
          <w:sz w:val="28"/>
          <w:szCs w:val="28"/>
          <w:lang w:val="en-US"/>
        </w:rPr>
        <w:t>H</w:t>
      </w:r>
      <w:r w:rsidRPr="00B149BB">
        <w:rPr>
          <w:rFonts w:ascii="Times New Roman" w:hAnsi="Times New Roman" w:cs="Times New Roman"/>
          <w:spacing w:val="6"/>
          <w:sz w:val="28"/>
          <w:szCs w:val="28"/>
        </w:rPr>
        <w:t>.</w:t>
      </w:r>
      <w:r w:rsidR="00DA16AA" w:rsidRPr="00B149BB">
        <w:rPr>
          <w:rFonts w:ascii="Times New Roman" w:hAnsi="Times New Roman" w:cs="Times New Roman"/>
          <w:spacing w:val="6"/>
          <w:sz w:val="28"/>
          <w:szCs w:val="28"/>
          <w:lang w:val="en-US"/>
        </w:rPr>
        <w:t> </w:t>
      </w:r>
      <w:r w:rsidRPr="00B149BB">
        <w:rPr>
          <w:rFonts w:ascii="Times New Roman" w:hAnsi="Times New Roman" w:cs="Times New Roman"/>
          <w:spacing w:val="6"/>
          <w:sz w:val="28"/>
          <w:szCs w:val="28"/>
        </w:rPr>
        <w:t>р</w:t>
      </w:r>
      <w:r w:rsidRPr="00B149BB">
        <w:rPr>
          <w:rFonts w:ascii="Times New Roman" w:hAnsi="Times New Roman" w:cs="Times New Roman"/>
          <w:spacing w:val="6"/>
          <w:sz w:val="28"/>
          <w:szCs w:val="28"/>
          <w:lang w:val="en-US"/>
        </w:rPr>
        <w:t>ylori</w:t>
      </w:r>
      <w:r w:rsidRPr="00B149BB">
        <w:rPr>
          <w:rFonts w:ascii="Times New Roman" w:hAnsi="Times New Roman" w:cs="Times New Roman"/>
          <w:spacing w:val="6"/>
          <w:sz w:val="28"/>
          <w:szCs w:val="28"/>
        </w:rPr>
        <w:t>.</w:t>
      </w:r>
    </w:p>
    <w:p w:rsidR="006F77CA" w:rsidRPr="00B149BB" w:rsidRDefault="006F77CA" w:rsidP="006549A7">
      <w:pPr>
        <w:spacing w:after="0" w:line="360" w:lineRule="auto"/>
        <w:ind w:firstLine="709"/>
        <w:jc w:val="both"/>
        <w:rPr>
          <w:rFonts w:ascii="Times New Roman" w:hAnsi="Times New Roman" w:cs="Times New Roman"/>
          <w:spacing w:val="6"/>
          <w:sz w:val="28"/>
          <w:szCs w:val="28"/>
        </w:rPr>
      </w:pPr>
      <w:r w:rsidRPr="00B149BB">
        <w:rPr>
          <w:rFonts w:ascii="Times New Roman" w:hAnsi="Times New Roman" w:cs="Times New Roman"/>
          <w:spacing w:val="6"/>
          <w:sz w:val="28"/>
          <w:szCs w:val="28"/>
        </w:rPr>
        <w:t>По данным исследований Go</w:t>
      </w:r>
      <w:r w:rsidRPr="00B149BB">
        <w:rPr>
          <w:rFonts w:ascii="Times New Roman" w:hAnsi="Times New Roman" w:cs="Times New Roman"/>
          <w:spacing w:val="6"/>
          <w:sz w:val="28"/>
          <w:szCs w:val="28"/>
          <w:lang w:val="en-US"/>
        </w:rPr>
        <w:t>y</w:t>
      </w:r>
      <w:r w:rsidRPr="00B149BB">
        <w:rPr>
          <w:rFonts w:ascii="Times New Roman" w:hAnsi="Times New Roman" w:cs="Times New Roman"/>
          <w:spacing w:val="6"/>
          <w:sz w:val="28"/>
          <w:szCs w:val="28"/>
        </w:rPr>
        <w:t xml:space="preserve"> K. L. (2007), более низкая распространённость ГЭРБ в Сингапуре, Малайзии, Тайване по сравнению </w:t>
      </w:r>
      <w:r w:rsidRPr="00B149BB">
        <w:rPr>
          <w:rFonts w:ascii="Times New Roman" w:hAnsi="Times New Roman" w:cs="Times New Roman"/>
          <w:spacing w:val="6"/>
          <w:sz w:val="28"/>
          <w:szCs w:val="28"/>
        </w:rPr>
        <w:lastRenderedPageBreak/>
        <w:t>с западноевропейскими странами объяснялась более высоким инфицированием населения H.pylori в странах Азии</w:t>
      </w:r>
      <w:r w:rsidR="00DA16AA" w:rsidRPr="00B149BB">
        <w:rPr>
          <w:rFonts w:ascii="Times New Roman" w:hAnsi="Times New Roman" w:cs="Times New Roman"/>
          <w:spacing w:val="6"/>
          <w:sz w:val="28"/>
          <w:szCs w:val="28"/>
        </w:rPr>
        <w:t xml:space="preserve"> [</w:t>
      </w:r>
      <w:fldSimple w:instr=" REF _Ref399069447 \r \h  \* MERGEFORMAT ">
        <w:r w:rsidR="006B036C">
          <w:rPr>
            <w:rFonts w:ascii="Times New Roman" w:hAnsi="Times New Roman" w:cs="Times New Roman"/>
            <w:spacing w:val="6"/>
            <w:sz w:val="28"/>
            <w:szCs w:val="28"/>
          </w:rPr>
          <w:t>212</w:t>
        </w:r>
      </w:fldSimple>
      <w:r w:rsidR="00DA16AA" w:rsidRPr="00B149BB">
        <w:rPr>
          <w:rFonts w:ascii="Times New Roman" w:hAnsi="Times New Roman" w:cs="Times New Roman"/>
          <w:spacing w:val="6"/>
          <w:sz w:val="28"/>
          <w:szCs w:val="28"/>
        </w:rPr>
        <w:t>]</w:t>
      </w:r>
      <w:r w:rsidRPr="00B149BB">
        <w:rPr>
          <w:rFonts w:ascii="Times New Roman" w:hAnsi="Times New Roman" w:cs="Times New Roman"/>
          <w:spacing w:val="6"/>
          <w:sz w:val="28"/>
          <w:szCs w:val="28"/>
        </w:rPr>
        <w:t>. В то же время</w:t>
      </w:r>
      <w:r w:rsidR="00DA16AA" w:rsidRPr="00B149BB">
        <w:rPr>
          <w:rFonts w:ascii="Times New Roman" w:hAnsi="Times New Roman" w:cs="Times New Roman"/>
          <w:spacing w:val="6"/>
          <w:sz w:val="28"/>
          <w:szCs w:val="28"/>
        </w:rPr>
        <w:t>,</w:t>
      </w:r>
      <w:r w:rsidRPr="00B149BB">
        <w:rPr>
          <w:rFonts w:ascii="Times New Roman" w:hAnsi="Times New Roman" w:cs="Times New Roman"/>
          <w:spacing w:val="6"/>
          <w:sz w:val="28"/>
          <w:szCs w:val="28"/>
        </w:rPr>
        <w:t xml:space="preserve"> в последние годы и в азиатских странах был отмечен существенны</w:t>
      </w:r>
      <w:r w:rsidR="00DA16AA" w:rsidRPr="00B149BB">
        <w:rPr>
          <w:rFonts w:ascii="Times New Roman" w:hAnsi="Times New Roman" w:cs="Times New Roman"/>
          <w:spacing w:val="6"/>
          <w:sz w:val="28"/>
          <w:szCs w:val="28"/>
        </w:rPr>
        <w:t>й рост заболеваемости ГЭРБ, при</w:t>
      </w:r>
      <w:r w:rsidRPr="00B149BB">
        <w:rPr>
          <w:rFonts w:ascii="Times New Roman" w:hAnsi="Times New Roman" w:cs="Times New Roman"/>
          <w:spacing w:val="6"/>
          <w:sz w:val="28"/>
          <w:szCs w:val="28"/>
        </w:rPr>
        <w:t>чём это увеличение происходило не параллельно со снижением инфицированности населения H.</w:t>
      </w:r>
      <w:r w:rsidR="00DA16AA" w:rsidRPr="00B149BB">
        <w:rPr>
          <w:rFonts w:ascii="Times New Roman" w:hAnsi="Times New Roman" w:cs="Times New Roman"/>
          <w:spacing w:val="6"/>
          <w:sz w:val="28"/>
          <w:szCs w:val="28"/>
        </w:rPr>
        <w:t> </w:t>
      </w:r>
      <w:r w:rsidRPr="00B149BB">
        <w:rPr>
          <w:rFonts w:ascii="Times New Roman" w:hAnsi="Times New Roman" w:cs="Times New Roman"/>
          <w:spacing w:val="6"/>
          <w:sz w:val="28"/>
          <w:szCs w:val="28"/>
        </w:rPr>
        <w:t>pylori, а с параллельным увеличением числа тучных людей и изменением характера питания, которое стало более соответствовать питанию западных стран [</w:t>
      </w:r>
      <w:fldSimple w:instr=" REF _Ref399063271 \r \h  \* MERGEFORMAT ">
        <w:r w:rsidR="006B036C">
          <w:rPr>
            <w:rFonts w:ascii="Times New Roman" w:hAnsi="Times New Roman" w:cs="Times New Roman"/>
            <w:spacing w:val="6"/>
            <w:sz w:val="28"/>
            <w:szCs w:val="28"/>
          </w:rPr>
          <w:t>138</w:t>
        </w:r>
      </w:fldSimple>
      <w:r w:rsidRPr="00B149BB">
        <w:rPr>
          <w:rFonts w:ascii="Times New Roman" w:hAnsi="Times New Roman" w:cs="Times New Roman"/>
          <w:spacing w:val="6"/>
          <w:sz w:val="28"/>
          <w:szCs w:val="28"/>
        </w:rPr>
        <w:t>].</w:t>
      </w:r>
    </w:p>
    <w:p w:rsidR="006F77CA" w:rsidRPr="00B149BB" w:rsidRDefault="006F77CA" w:rsidP="006549A7">
      <w:pPr>
        <w:spacing w:after="0" w:line="360" w:lineRule="auto"/>
        <w:ind w:firstLine="709"/>
        <w:jc w:val="both"/>
        <w:rPr>
          <w:rFonts w:ascii="Times New Roman" w:hAnsi="Times New Roman" w:cs="Times New Roman"/>
          <w:spacing w:val="6"/>
          <w:sz w:val="28"/>
          <w:szCs w:val="28"/>
        </w:rPr>
      </w:pPr>
      <w:r w:rsidRPr="00B149BB">
        <w:rPr>
          <w:rFonts w:ascii="Times New Roman" w:hAnsi="Times New Roman" w:cs="Times New Roman"/>
          <w:spacing w:val="6"/>
          <w:sz w:val="28"/>
          <w:szCs w:val="28"/>
        </w:rPr>
        <w:t>К такому же выводу пришли немного раньше итальянские учёные [</w:t>
      </w:r>
      <w:fldSimple w:instr=" REF _Ref399069583 \r \h  \* MERGEFORMAT ">
        <w:r w:rsidR="006B036C">
          <w:rPr>
            <w:rFonts w:ascii="Times New Roman" w:hAnsi="Times New Roman" w:cs="Times New Roman"/>
            <w:spacing w:val="6"/>
            <w:sz w:val="28"/>
            <w:szCs w:val="28"/>
          </w:rPr>
          <w:t>166</w:t>
        </w:r>
      </w:fldSimple>
      <w:r w:rsidR="00494AE8" w:rsidRPr="00B149BB">
        <w:rPr>
          <w:rFonts w:ascii="Times New Roman" w:hAnsi="Times New Roman" w:cs="Times New Roman"/>
          <w:spacing w:val="6"/>
          <w:sz w:val="28"/>
          <w:szCs w:val="28"/>
        </w:rPr>
        <w:t xml:space="preserve">, </w:t>
      </w:r>
      <w:fldSimple w:instr=" REF _Ref399069653 \r \h  \* MERGEFORMAT ">
        <w:r w:rsidR="006B036C">
          <w:rPr>
            <w:rFonts w:ascii="Times New Roman" w:hAnsi="Times New Roman" w:cs="Times New Roman"/>
            <w:spacing w:val="6"/>
            <w:sz w:val="28"/>
            <w:szCs w:val="28"/>
          </w:rPr>
          <w:t>219</w:t>
        </w:r>
      </w:fldSimple>
      <w:r w:rsidRPr="00B149BB">
        <w:rPr>
          <w:rFonts w:ascii="Times New Roman" w:hAnsi="Times New Roman" w:cs="Times New Roman"/>
          <w:spacing w:val="6"/>
          <w:sz w:val="28"/>
          <w:szCs w:val="28"/>
        </w:rPr>
        <w:t>], которые</w:t>
      </w:r>
      <w:r w:rsidR="00F824E9" w:rsidRPr="00B149BB">
        <w:rPr>
          <w:rFonts w:ascii="Times New Roman" w:hAnsi="Times New Roman" w:cs="Times New Roman"/>
          <w:spacing w:val="6"/>
          <w:sz w:val="28"/>
          <w:szCs w:val="28"/>
        </w:rPr>
        <w:t>,</w:t>
      </w:r>
      <w:r w:rsidRPr="00B149BB">
        <w:rPr>
          <w:rFonts w:ascii="Times New Roman" w:hAnsi="Times New Roman" w:cs="Times New Roman"/>
          <w:spacing w:val="6"/>
          <w:sz w:val="28"/>
          <w:szCs w:val="28"/>
        </w:rPr>
        <w:t xml:space="preserve"> исходя из клинической оценки по поводу связи H.</w:t>
      </w:r>
      <w:r w:rsidR="00F824E9" w:rsidRPr="00B149BB">
        <w:rPr>
          <w:rFonts w:ascii="Times New Roman" w:hAnsi="Times New Roman" w:cs="Times New Roman"/>
          <w:spacing w:val="6"/>
          <w:sz w:val="28"/>
          <w:szCs w:val="28"/>
          <w:lang w:val="en-US"/>
        </w:rPr>
        <w:t> </w:t>
      </w:r>
      <w:r w:rsidRPr="00B149BB">
        <w:rPr>
          <w:rFonts w:ascii="Times New Roman" w:hAnsi="Times New Roman" w:cs="Times New Roman"/>
          <w:spacing w:val="6"/>
          <w:sz w:val="28"/>
          <w:szCs w:val="28"/>
        </w:rPr>
        <w:t>pylori и ГЭРБ</w:t>
      </w:r>
      <w:r w:rsidR="00F824E9" w:rsidRPr="00B149BB">
        <w:rPr>
          <w:rFonts w:ascii="Times New Roman" w:hAnsi="Times New Roman" w:cs="Times New Roman"/>
          <w:spacing w:val="6"/>
          <w:sz w:val="28"/>
          <w:szCs w:val="28"/>
        </w:rPr>
        <w:t>,</w:t>
      </w:r>
      <w:r w:rsidRPr="00B149BB">
        <w:rPr>
          <w:rFonts w:ascii="Times New Roman" w:hAnsi="Times New Roman" w:cs="Times New Roman"/>
          <w:spacing w:val="6"/>
          <w:sz w:val="28"/>
          <w:szCs w:val="28"/>
        </w:rPr>
        <w:t xml:space="preserve"> высказали предположени</w:t>
      </w:r>
      <w:r w:rsidR="00F824E9" w:rsidRPr="00B149BB">
        <w:rPr>
          <w:rFonts w:ascii="Times New Roman" w:hAnsi="Times New Roman" w:cs="Times New Roman"/>
          <w:spacing w:val="6"/>
          <w:sz w:val="28"/>
          <w:szCs w:val="28"/>
        </w:rPr>
        <w:t xml:space="preserve">е </w:t>
      </w:r>
      <w:r w:rsidRPr="00B149BB">
        <w:rPr>
          <w:rFonts w:ascii="Times New Roman" w:hAnsi="Times New Roman" w:cs="Times New Roman"/>
          <w:spacing w:val="6"/>
          <w:sz w:val="28"/>
          <w:szCs w:val="28"/>
        </w:rPr>
        <w:t>о том, что H.</w:t>
      </w:r>
      <w:r w:rsidR="00F824E9" w:rsidRPr="00B149BB">
        <w:rPr>
          <w:rFonts w:ascii="Times New Roman" w:hAnsi="Times New Roman" w:cs="Times New Roman"/>
          <w:spacing w:val="6"/>
          <w:sz w:val="28"/>
          <w:szCs w:val="28"/>
        </w:rPr>
        <w:t> </w:t>
      </w:r>
      <w:r w:rsidRPr="00B149BB">
        <w:rPr>
          <w:rFonts w:ascii="Times New Roman" w:hAnsi="Times New Roman" w:cs="Times New Roman"/>
          <w:spacing w:val="6"/>
          <w:sz w:val="28"/>
          <w:szCs w:val="28"/>
        </w:rPr>
        <w:t xml:space="preserve">pylori не влияет на развитие ГЭРБ, но может ухудшить её течение и оказать протекторную роль в патогенезе её формирования. </w:t>
      </w:r>
    </w:p>
    <w:p w:rsidR="006F77CA" w:rsidRPr="00B149BB" w:rsidRDefault="006F77CA" w:rsidP="006549A7">
      <w:pPr>
        <w:spacing w:after="0" w:line="360" w:lineRule="auto"/>
        <w:ind w:firstLine="709"/>
        <w:jc w:val="both"/>
        <w:rPr>
          <w:rFonts w:ascii="Times New Roman" w:hAnsi="Times New Roman" w:cs="Times New Roman"/>
          <w:spacing w:val="6"/>
          <w:sz w:val="28"/>
          <w:szCs w:val="28"/>
        </w:rPr>
      </w:pPr>
      <w:r w:rsidRPr="00B149BB">
        <w:rPr>
          <w:rFonts w:ascii="Times New Roman" w:hAnsi="Times New Roman" w:cs="Times New Roman"/>
          <w:spacing w:val="6"/>
          <w:sz w:val="28"/>
          <w:szCs w:val="28"/>
        </w:rPr>
        <w:t>Более того, в 2008 году был раскрыт механизм протектерного действия H.</w:t>
      </w:r>
      <w:r w:rsidR="00F824E9" w:rsidRPr="00B149BB">
        <w:rPr>
          <w:rFonts w:ascii="Times New Roman" w:hAnsi="Times New Roman" w:cs="Times New Roman"/>
          <w:spacing w:val="6"/>
          <w:sz w:val="28"/>
          <w:szCs w:val="28"/>
        </w:rPr>
        <w:t> </w:t>
      </w:r>
      <w:r w:rsidRPr="00B149BB">
        <w:rPr>
          <w:rFonts w:ascii="Times New Roman" w:hAnsi="Times New Roman" w:cs="Times New Roman"/>
          <w:spacing w:val="6"/>
          <w:sz w:val="28"/>
          <w:szCs w:val="28"/>
        </w:rPr>
        <w:t>pylori при ГЭРБ. Инфекция H.</w:t>
      </w:r>
      <w:r w:rsidR="00F824E9" w:rsidRPr="00B149BB">
        <w:rPr>
          <w:rFonts w:ascii="Times New Roman" w:hAnsi="Times New Roman" w:cs="Times New Roman"/>
          <w:spacing w:val="6"/>
          <w:sz w:val="28"/>
          <w:szCs w:val="28"/>
        </w:rPr>
        <w:t> </w:t>
      </w:r>
      <w:r w:rsidRPr="00B149BB">
        <w:rPr>
          <w:rFonts w:ascii="Times New Roman" w:hAnsi="Times New Roman" w:cs="Times New Roman"/>
          <w:spacing w:val="6"/>
          <w:sz w:val="28"/>
          <w:szCs w:val="28"/>
        </w:rPr>
        <w:t xml:space="preserve">pylori в слизистой оболочке желудка индуцирует Т-хелперный иммунный ответ и продукцию противовоспалительных цитокинов. Эти цитокины могут ингибировать местный симпатический тонус и в то же время усиливать системный симпатический тонус, который в свою очередь может индуцировать противовоспалительную среду, которая </w:t>
      </w:r>
      <w:r w:rsidR="00F824E9" w:rsidRPr="00B149BB">
        <w:rPr>
          <w:rFonts w:ascii="Times New Roman" w:hAnsi="Times New Roman" w:cs="Times New Roman"/>
          <w:spacing w:val="6"/>
          <w:sz w:val="28"/>
          <w:szCs w:val="28"/>
        </w:rPr>
        <w:t>приводит к</w:t>
      </w:r>
      <w:r w:rsidRPr="00B149BB">
        <w:rPr>
          <w:rFonts w:ascii="Times New Roman" w:hAnsi="Times New Roman" w:cs="Times New Roman"/>
          <w:spacing w:val="6"/>
          <w:sz w:val="28"/>
          <w:szCs w:val="28"/>
        </w:rPr>
        <w:t xml:space="preserve"> воспалени</w:t>
      </w:r>
      <w:r w:rsidR="00F824E9" w:rsidRPr="00B149BB">
        <w:rPr>
          <w:rFonts w:ascii="Times New Roman" w:hAnsi="Times New Roman" w:cs="Times New Roman"/>
          <w:spacing w:val="6"/>
          <w:sz w:val="28"/>
          <w:szCs w:val="28"/>
        </w:rPr>
        <w:t>ю</w:t>
      </w:r>
      <w:r w:rsidRPr="00B149BB">
        <w:rPr>
          <w:rFonts w:ascii="Times New Roman" w:hAnsi="Times New Roman" w:cs="Times New Roman"/>
          <w:spacing w:val="6"/>
          <w:sz w:val="28"/>
          <w:szCs w:val="28"/>
        </w:rPr>
        <w:t xml:space="preserve"> в пищеводе и в нижнем пищеводном сфинктере.</w:t>
      </w:r>
    </w:p>
    <w:p w:rsidR="006F77CA" w:rsidRPr="00B149BB" w:rsidRDefault="009244DE" w:rsidP="006549A7">
      <w:pPr>
        <w:spacing w:after="0" w:line="360" w:lineRule="auto"/>
        <w:ind w:firstLine="709"/>
        <w:jc w:val="both"/>
        <w:rPr>
          <w:rFonts w:ascii="Times New Roman" w:hAnsi="Times New Roman" w:cs="Times New Roman"/>
          <w:spacing w:val="6"/>
          <w:sz w:val="28"/>
          <w:szCs w:val="28"/>
        </w:rPr>
      </w:pPr>
      <w:r w:rsidRPr="00B149BB">
        <w:rPr>
          <w:rFonts w:ascii="Times New Roman" w:hAnsi="Times New Roman" w:cs="Times New Roman"/>
          <w:spacing w:val="6"/>
          <w:sz w:val="28"/>
          <w:szCs w:val="28"/>
        </w:rPr>
        <w:t>К</w:t>
      </w:r>
      <w:r w:rsidR="006F77CA" w:rsidRPr="00B149BB">
        <w:rPr>
          <w:rFonts w:ascii="Times New Roman" w:hAnsi="Times New Roman" w:cs="Times New Roman"/>
          <w:spacing w:val="6"/>
          <w:sz w:val="28"/>
          <w:szCs w:val="28"/>
        </w:rPr>
        <w:t xml:space="preserve">ак утверждают Степанов М.Ю., Шендрик Л.М., Арби Мохамед (2010), </w:t>
      </w:r>
      <w:r w:rsidR="006F77CA" w:rsidRPr="00B149BB">
        <w:rPr>
          <w:rFonts w:ascii="Times New Roman" w:hAnsi="Times New Roman" w:cs="Times New Roman"/>
          <w:spacing w:val="6"/>
          <w:sz w:val="28"/>
          <w:szCs w:val="28"/>
          <w:lang w:val="en-US"/>
        </w:rPr>
        <w:t>Malfertheiner</w:t>
      </w:r>
      <w:r w:rsidR="006F77CA" w:rsidRPr="00B149BB">
        <w:rPr>
          <w:rFonts w:ascii="Times New Roman" w:hAnsi="Times New Roman" w:cs="Times New Roman"/>
          <w:spacing w:val="6"/>
          <w:sz w:val="28"/>
          <w:szCs w:val="28"/>
        </w:rPr>
        <w:t xml:space="preserve"> </w:t>
      </w:r>
      <w:r w:rsidR="006F77CA" w:rsidRPr="00B149BB">
        <w:rPr>
          <w:rFonts w:ascii="Times New Roman" w:hAnsi="Times New Roman" w:cs="Times New Roman"/>
          <w:spacing w:val="6"/>
          <w:sz w:val="28"/>
          <w:szCs w:val="28"/>
          <w:lang w:val="en-US"/>
        </w:rPr>
        <w:t>P</w:t>
      </w:r>
      <w:r w:rsidR="006F77CA" w:rsidRPr="00B149BB">
        <w:rPr>
          <w:rFonts w:ascii="Times New Roman" w:hAnsi="Times New Roman" w:cs="Times New Roman"/>
          <w:spacing w:val="6"/>
          <w:sz w:val="28"/>
          <w:szCs w:val="28"/>
        </w:rPr>
        <w:t xml:space="preserve">., </w:t>
      </w:r>
      <w:r w:rsidR="006F77CA" w:rsidRPr="00B149BB">
        <w:rPr>
          <w:rFonts w:ascii="Times New Roman" w:hAnsi="Times New Roman" w:cs="Times New Roman"/>
          <w:spacing w:val="6"/>
          <w:sz w:val="28"/>
          <w:szCs w:val="28"/>
          <w:lang w:val="en-US"/>
        </w:rPr>
        <w:t>Megrand</w:t>
      </w:r>
      <w:r w:rsidR="006F77CA" w:rsidRPr="00B149BB">
        <w:rPr>
          <w:rFonts w:ascii="Times New Roman" w:hAnsi="Times New Roman" w:cs="Times New Roman"/>
          <w:spacing w:val="6"/>
          <w:sz w:val="28"/>
          <w:szCs w:val="28"/>
        </w:rPr>
        <w:t xml:space="preserve"> </w:t>
      </w:r>
      <w:r w:rsidR="006F77CA" w:rsidRPr="00B149BB">
        <w:rPr>
          <w:rFonts w:ascii="Times New Roman" w:hAnsi="Times New Roman" w:cs="Times New Roman"/>
          <w:spacing w:val="6"/>
          <w:sz w:val="28"/>
          <w:szCs w:val="28"/>
          <w:lang w:val="en-US"/>
        </w:rPr>
        <w:t>F</w:t>
      </w:r>
      <w:r w:rsidR="006F77CA" w:rsidRPr="00B149BB">
        <w:rPr>
          <w:rFonts w:ascii="Times New Roman" w:hAnsi="Times New Roman" w:cs="Times New Roman"/>
          <w:spacing w:val="6"/>
          <w:sz w:val="28"/>
          <w:szCs w:val="28"/>
        </w:rPr>
        <w:t xml:space="preserve">., </w:t>
      </w:r>
      <w:r w:rsidR="006F77CA" w:rsidRPr="00B149BB">
        <w:rPr>
          <w:rFonts w:ascii="Times New Roman" w:hAnsi="Times New Roman" w:cs="Times New Roman"/>
          <w:spacing w:val="6"/>
          <w:sz w:val="28"/>
          <w:szCs w:val="28"/>
          <w:lang w:val="en-US"/>
        </w:rPr>
        <w:t>Bazzoli</w:t>
      </w:r>
      <w:r w:rsidR="006F77CA" w:rsidRPr="00B149BB">
        <w:rPr>
          <w:rFonts w:ascii="Times New Roman" w:hAnsi="Times New Roman" w:cs="Times New Roman"/>
          <w:spacing w:val="6"/>
          <w:sz w:val="28"/>
          <w:szCs w:val="28"/>
        </w:rPr>
        <w:t xml:space="preserve"> </w:t>
      </w:r>
      <w:r w:rsidR="006F77CA" w:rsidRPr="00B149BB">
        <w:rPr>
          <w:rFonts w:ascii="Times New Roman" w:hAnsi="Times New Roman" w:cs="Times New Roman"/>
          <w:spacing w:val="6"/>
          <w:sz w:val="28"/>
          <w:szCs w:val="28"/>
          <w:lang w:val="en-US"/>
        </w:rPr>
        <w:t>F</w:t>
      </w:r>
      <w:r w:rsidR="006F77CA" w:rsidRPr="00B149BB">
        <w:rPr>
          <w:rFonts w:ascii="Times New Roman" w:hAnsi="Times New Roman" w:cs="Times New Roman"/>
          <w:spacing w:val="6"/>
          <w:sz w:val="28"/>
          <w:szCs w:val="28"/>
        </w:rPr>
        <w:t xml:space="preserve">., </w:t>
      </w:r>
      <w:r w:rsidR="006F77CA" w:rsidRPr="00B149BB">
        <w:rPr>
          <w:rFonts w:ascii="Times New Roman" w:hAnsi="Times New Roman" w:cs="Times New Roman"/>
          <w:spacing w:val="6"/>
          <w:sz w:val="28"/>
          <w:szCs w:val="28"/>
          <w:lang w:val="en-US"/>
        </w:rPr>
        <w:t>El</w:t>
      </w:r>
      <w:r w:rsidR="006F77CA" w:rsidRPr="00B149BB">
        <w:rPr>
          <w:rFonts w:ascii="Times New Roman" w:hAnsi="Times New Roman" w:cs="Times New Roman"/>
          <w:spacing w:val="6"/>
          <w:sz w:val="28"/>
          <w:szCs w:val="28"/>
        </w:rPr>
        <w:t>-</w:t>
      </w:r>
      <w:r w:rsidR="006F77CA" w:rsidRPr="00B149BB">
        <w:rPr>
          <w:rFonts w:ascii="Times New Roman" w:hAnsi="Times New Roman" w:cs="Times New Roman"/>
          <w:spacing w:val="6"/>
          <w:sz w:val="28"/>
          <w:szCs w:val="28"/>
          <w:lang w:val="en-US"/>
        </w:rPr>
        <w:t>Omar</w:t>
      </w:r>
      <w:r w:rsidR="006F77CA" w:rsidRPr="00B149BB">
        <w:rPr>
          <w:rFonts w:ascii="Times New Roman" w:hAnsi="Times New Roman" w:cs="Times New Roman"/>
          <w:spacing w:val="6"/>
          <w:sz w:val="28"/>
          <w:szCs w:val="28"/>
        </w:rPr>
        <w:t xml:space="preserve"> </w:t>
      </w:r>
      <w:r w:rsidR="006F77CA" w:rsidRPr="00B149BB">
        <w:rPr>
          <w:rFonts w:ascii="Times New Roman" w:hAnsi="Times New Roman" w:cs="Times New Roman"/>
          <w:spacing w:val="6"/>
          <w:sz w:val="28"/>
          <w:szCs w:val="28"/>
          <w:lang w:val="en-US"/>
        </w:rPr>
        <w:t>E</w:t>
      </w:r>
      <w:r w:rsidR="006F77CA" w:rsidRPr="00B149BB">
        <w:rPr>
          <w:rFonts w:ascii="Times New Roman" w:hAnsi="Times New Roman" w:cs="Times New Roman"/>
          <w:spacing w:val="6"/>
          <w:sz w:val="28"/>
          <w:szCs w:val="28"/>
        </w:rPr>
        <w:t>. (2005)</w:t>
      </w:r>
      <w:r w:rsidR="00CC57D4" w:rsidRPr="00B149BB">
        <w:rPr>
          <w:rFonts w:ascii="Times New Roman" w:hAnsi="Times New Roman" w:cs="Times New Roman"/>
          <w:spacing w:val="6"/>
          <w:sz w:val="28"/>
          <w:szCs w:val="28"/>
        </w:rPr>
        <w:t xml:space="preserve"> [</w:t>
      </w:r>
      <w:fldSimple w:instr=" REF _Ref399049081 \r \h  \* MERGEFORMAT ">
        <w:r w:rsidR="006B036C">
          <w:rPr>
            <w:rFonts w:ascii="Times New Roman" w:hAnsi="Times New Roman" w:cs="Times New Roman"/>
            <w:spacing w:val="6"/>
            <w:sz w:val="28"/>
            <w:szCs w:val="28"/>
          </w:rPr>
          <w:t>109</w:t>
        </w:r>
      </w:fldSimple>
      <w:r w:rsidR="00CC57D4" w:rsidRPr="00B149BB">
        <w:rPr>
          <w:rFonts w:ascii="Times New Roman" w:hAnsi="Times New Roman" w:cs="Times New Roman"/>
          <w:spacing w:val="6"/>
          <w:sz w:val="28"/>
          <w:szCs w:val="28"/>
        </w:rPr>
        <w:t xml:space="preserve">, </w:t>
      </w:r>
      <w:fldSimple w:instr=" REF _Ref399069994 \r \h  \* MERGEFORMAT ">
        <w:r w:rsidR="006B036C">
          <w:rPr>
            <w:rFonts w:ascii="Times New Roman" w:hAnsi="Times New Roman" w:cs="Times New Roman"/>
            <w:spacing w:val="6"/>
            <w:sz w:val="28"/>
            <w:szCs w:val="28"/>
          </w:rPr>
          <w:t>179</w:t>
        </w:r>
      </w:fldSimple>
      <w:r w:rsidR="00CC57D4" w:rsidRPr="00B149BB">
        <w:rPr>
          <w:rFonts w:ascii="Times New Roman" w:hAnsi="Times New Roman" w:cs="Times New Roman"/>
          <w:spacing w:val="6"/>
          <w:sz w:val="28"/>
          <w:szCs w:val="28"/>
        </w:rPr>
        <w:t>]</w:t>
      </w:r>
      <w:r w:rsidR="006F77CA" w:rsidRPr="00B149BB">
        <w:rPr>
          <w:rFonts w:ascii="Times New Roman" w:hAnsi="Times New Roman" w:cs="Times New Roman"/>
          <w:spacing w:val="6"/>
          <w:sz w:val="28"/>
          <w:szCs w:val="28"/>
        </w:rPr>
        <w:t>, хеликобактерная инфекция может стимулировать холинергически</w:t>
      </w:r>
      <w:r w:rsidR="006F77CA" w:rsidRPr="00B149BB">
        <w:rPr>
          <w:rFonts w:ascii="Times New Roman" w:hAnsi="Times New Roman" w:cs="Times New Roman"/>
          <w:spacing w:val="6"/>
          <w:sz w:val="28"/>
          <w:szCs w:val="28"/>
          <w:lang w:val="uk-UA"/>
        </w:rPr>
        <w:t>й</w:t>
      </w:r>
      <w:r w:rsidR="006F77CA" w:rsidRPr="00B149BB">
        <w:rPr>
          <w:rFonts w:ascii="Times New Roman" w:hAnsi="Times New Roman" w:cs="Times New Roman"/>
          <w:spacing w:val="6"/>
          <w:sz w:val="28"/>
          <w:szCs w:val="28"/>
        </w:rPr>
        <w:t xml:space="preserve"> противовоспалительны</w:t>
      </w:r>
      <w:r w:rsidR="006F77CA" w:rsidRPr="00B149BB">
        <w:rPr>
          <w:rFonts w:ascii="Times New Roman" w:hAnsi="Times New Roman" w:cs="Times New Roman"/>
          <w:spacing w:val="6"/>
          <w:sz w:val="28"/>
          <w:szCs w:val="28"/>
          <w:lang w:val="uk-UA"/>
        </w:rPr>
        <w:t>й</w:t>
      </w:r>
      <w:r w:rsidR="006F77CA" w:rsidRPr="00B149BB">
        <w:rPr>
          <w:rFonts w:ascii="Times New Roman" w:hAnsi="Times New Roman" w:cs="Times New Roman"/>
          <w:spacing w:val="6"/>
          <w:sz w:val="28"/>
          <w:szCs w:val="28"/>
        </w:rPr>
        <w:t xml:space="preserve"> механизм и привести к повреждению и дисфункции НПС путём нейроим</w:t>
      </w:r>
      <w:r w:rsidR="006F77CA" w:rsidRPr="00B149BB">
        <w:rPr>
          <w:rFonts w:ascii="Times New Roman" w:hAnsi="Times New Roman" w:cs="Times New Roman"/>
          <w:spacing w:val="6"/>
          <w:sz w:val="28"/>
          <w:szCs w:val="28"/>
          <w:lang w:val="uk-UA"/>
        </w:rPr>
        <w:t>м</w:t>
      </w:r>
      <w:r w:rsidR="006F77CA" w:rsidRPr="00B149BB">
        <w:rPr>
          <w:rFonts w:ascii="Times New Roman" w:hAnsi="Times New Roman" w:cs="Times New Roman"/>
          <w:spacing w:val="6"/>
          <w:sz w:val="28"/>
          <w:szCs w:val="28"/>
        </w:rPr>
        <w:t>унологических</w:t>
      </w:r>
      <w:r w:rsidR="006F77CA" w:rsidRPr="00B149BB">
        <w:rPr>
          <w:rFonts w:ascii="Times New Roman" w:hAnsi="Times New Roman" w:cs="Times New Roman"/>
          <w:spacing w:val="6"/>
          <w:sz w:val="28"/>
          <w:szCs w:val="28"/>
          <w:lang w:val="uk-UA"/>
        </w:rPr>
        <w:t xml:space="preserve"> и противовоспалительн</w:t>
      </w:r>
      <w:r w:rsidR="006F77CA" w:rsidRPr="00B149BB">
        <w:rPr>
          <w:rFonts w:ascii="Times New Roman" w:hAnsi="Times New Roman" w:cs="Times New Roman"/>
          <w:spacing w:val="6"/>
          <w:sz w:val="28"/>
          <w:szCs w:val="28"/>
        </w:rPr>
        <w:t xml:space="preserve">ых механизмов. </w:t>
      </w:r>
    </w:p>
    <w:p w:rsidR="006F77CA" w:rsidRPr="00B149BB" w:rsidRDefault="006F77CA" w:rsidP="006549A7">
      <w:pPr>
        <w:spacing w:after="0" w:line="360" w:lineRule="auto"/>
        <w:ind w:firstLine="709"/>
        <w:jc w:val="both"/>
        <w:rPr>
          <w:rFonts w:ascii="Times New Roman" w:hAnsi="Times New Roman" w:cs="Times New Roman"/>
          <w:spacing w:val="6"/>
          <w:sz w:val="28"/>
          <w:szCs w:val="28"/>
        </w:rPr>
      </w:pPr>
      <w:r w:rsidRPr="00B149BB">
        <w:rPr>
          <w:rFonts w:ascii="Times New Roman" w:hAnsi="Times New Roman" w:cs="Times New Roman"/>
          <w:spacing w:val="6"/>
          <w:sz w:val="28"/>
          <w:szCs w:val="28"/>
        </w:rPr>
        <w:t xml:space="preserve">Кроме того, нельзя не учитывать и другой факт о том, что у больных ГЭРБ с неизменённой эндоскопической картиной инфицированных H.pylori отмечалось уменьшение выработки кислоты с </w:t>
      </w:r>
      <w:r w:rsidRPr="00B149BB">
        <w:rPr>
          <w:rFonts w:ascii="Times New Roman" w:hAnsi="Times New Roman" w:cs="Times New Roman"/>
          <w:spacing w:val="6"/>
          <w:sz w:val="28"/>
          <w:szCs w:val="28"/>
        </w:rPr>
        <w:lastRenderedPageBreak/>
        <w:t>возрастом [</w:t>
      </w:r>
      <w:fldSimple w:instr=" REF _Ref399070140 \r \h  \* MERGEFORMAT ">
        <w:r w:rsidR="006B036C">
          <w:rPr>
            <w:rFonts w:ascii="Times New Roman" w:hAnsi="Times New Roman" w:cs="Times New Roman"/>
            <w:spacing w:val="6"/>
            <w:sz w:val="28"/>
            <w:szCs w:val="28"/>
          </w:rPr>
          <w:t>85</w:t>
        </w:r>
      </w:fldSimple>
      <w:r w:rsidRPr="00B149BB">
        <w:rPr>
          <w:rFonts w:ascii="Times New Roman" w:hAnsi="Times New Roman" w:cs="Times New Roman"/>
          <w:spacing w:val="6"/>
          <w:sz w:val="28"/>
          <w:szCs w:val="28"/>
        </w:rPr>
        <w:t>]. У 20-летних пациентов секреция соляной кислоты в 2 раза выше, чем у 50</w:t>
      </w:r>
      <w:r w:rsidR="00780508" w:rsidRPr="00B149BB">
        <w:rPr>
          <w:rFonts w:ascii="Times New Roman" w:hAnsi="Times New Roman" w:cs="Times New Roman"/>
          <w:spacing w:val="6"/>
          <w:sz w:val="28"/>
          <w:szCs w:val="28"/>
        </w:rPr>
        <w:t>–</w:t>
      </w:r>
      <w:r w:rsidRPr="00B149BB">
        <w:rPr>
          <w:rFonts w:ascii="Times New Roman" w:hAnsi="Times New Roman" w:cs="Times New Roman"/>
          <w:spacing w:val="6"/>
          <w:sz w:val="28"/>
          <w:szCs w:val="28"/>
        </w:rPr>
        <w:t>60 летних. У больных</w:t>
      </w:r>
      <w:r w:rsidR="00780508" w:rsidRPr="00B149BB">
        <w:rPr>
          <w:rFonts w:ascii="Times New Roman" w:hAnsi="Times New Roman" w:cs="Times New Roman"/>
          <w:spacing w:val="6"/>
          <w:sz w:val="28"/>
          <w:szCs w:val="28"/>
        </w:rPr>
        <w:t>,</w:t>
      </w:r>
      <w:r w:rsidRPr="00B149BB">
        <w:rPr>
          <w:rFonts w:ascii="Times New Roman" w:hAnsi="Times New Roman" w:cs="Times New Roman"/>
          <w:spacing w:val="6"/>
          <w:sz w:val="28"/>
          <w:szCs w:val="28"/>
        </w:rPr>
        <w:t xml:space="preserve"> инфицированных H.</w:t>
      </w:r>
      <w:r w:rsidR="00780508" w:rsidRPr="00B149BB">
        <w:rPr>
          <w:rFonts w:ascii="Times New Roman" w:hAnsi="Times New Roman" w:cs="Times New Roman"/>
          <w:spacing w:val="6"/>
          <w:sz w:val="28"/>
          <w:szCs w:val="28"/>
        </w:rPr>
        <w:t> </w:t>
      </w:r>
      <w:r w:rsidRPr="00B149BB">
        <w:rPr>
          <w:rFonts w:ascii="Times New Roman" w:hAnsi="Times New Roman" w:cs="Times New Roman"/>
          <w:spacing w:val="6"/>
          <w:sz w:val="28"/>
          <w:szCs w:val="28"/>
        </w:rPr>
        <w:t>pylori, секреция соляной кислоты на протяжении жизни не изменяется и может даже несколько увеличиваться. То есть</w:t>
      </w:r>
      <w:r w:rsidR="00780508" w:rsidRPr="00B149BB">
        <w:rPr>
          <w:rFonts w:ascii="Times New Roman" w:hAnsi="Times New Roman" w:cs="Times New Roman"/>
          <w:spacing w:val="6"/>
          <w:sz w:val="28"/>
          <w:szCs w:val="28"/>
        </w:rPr>
        <w:t>,</w:t>
      </w:r>
      <w:r w:rsidRPr="00B149BB">
        <w:rPr>
          <w:rFonts w:ascii="Times New Roman" w:hAnsi="Times New Roman" w:cs="Times New Roman"/>
          <w:spacing w:val="6"/>
          <w:sz w:val="28"/>
          <w:szCs w:val="28"/>
        </w:rPr>
        <w:t xml:space="preserve"> в зависимости от наличия инфекции H.</w:t>
      </w:r>
      <w:r w:rsidR="00780508" w:rsidRPr="00B149BB">
        <w:rPr>
          <w:rFonts w:ascii="Times New Roman" w:hAnsi="Times New Roman" w:cs="Times New Roman"/>
          <w:spacing w:val="6"/>
          <w:sz w:val="28"/>
          <w:szCs w:val="28"/>
        </w:rPr>
        <w:t> </w:t>
      </w:r>
      <w:r w:rsidRPr="00B149BB">
        <w:rPr>
          <w:rFonts w:ascii="Times New Roman" w:hAnsi="Times New Roman" w:cs="Times New Roman"/>
          <w:spacing w:val="6"/>
          <w:sz w:val="28"/>
          <w:szCs w:val="28"/>
        </w:rPr>
        <w:t>pylori</w:t>
      </w:r>
      <w:r w:rsidR="00780508" w:rsidRPr="00B149BB">
        <w:rPr>
          <w:rFonts w:ascii="Times New Roman" w:hAnsi="Times New Roman" w:cs="Times New Roman"/>
          <w:spacing w:val="6"/>
          <w:sz w:val="28"/>
          <w:szCs w:val="28"/>
        </w:rPr>
        <w:t>,</w:t>
      </w:r>
      <w:r w:rsidRPr="00B149BB">
        <w:rPr>
          <w:rFonts w:ascii="Times New Roman" w:hAnsi="Times New Roman" w:cs="Times New Roman"/>
          <w:spacing w:val="6"/>
          <w:sz w:val="28"/>
          <w:szCs w:val="28"/>
        </w:rPr>
        <w:t xml:space="preserve"> наблюдается разнонаправленные тенденции в выработке кислоты </w:t>
      </w:r>
      <w:r w:rsidR="00780508" w:rsidRPr="00B149BB">
        <w:rPr>
          <w:rFonts w:ascii="Times New Roman" w:hAnsi="Times New Roman" w:cs="Times New Roman"/>
          <w:spacing w:val="6"/>
          <w:sz w:val="28"/>
          <w:szCs w:val="28"/>
        </w:rPr>
        <w:t>с увеличением возраста больных.</w:t>
      </w:r>
    </w:p>
    <w:p w:rsidR="006F77CA" w:rsidRPr="00B149BB" w:rsidRDefault="009244DE" w:rsidP="006549A7">
      <w:pPr>
        <w:spacing w:after="0" w:line="360" w:lineRule="auto"/>
        <w:ind w:firstLine="709"/>
        <w:jc w:val="both"/>
        <w:rPr>
          <w:rFonts w:ascii="Times New Roman" w:hAnsi="Times New Roman" w:cs="Times New Roman"/>
          <w:spacing w:val="6"/>
          <w:sz w:val="28"/>
          <w:szCs w:val="28"/>
        </w:rPr>
      </w:pPr>
      <w:r w:rsidRPr="00B149BB">
        <w:rPr>
          <w:rFonts w:ascii="Times New Roman" w:hAnsi="Times New Roman" w:cs="Times New Roman"/>
          <w:spacing w:val="6"/>
          <w:sz w:val="28"/>
          <w:szCs w:val="28"/>
        </w:rPr>
        <w:t>В связи с вышеизложенным следует отметить, что</w:t>
      </w:r>
      <w:r w:rsidR="006F77CA" w:rsidRPr="00B149BB">
        <w:rPr>
          <w:rFonts w:ascii="Times New Roman" w:hAnsi="Times New Roman" w:cs="Times New Roman"/>
          <w:spacing w:val="6"/>
          <w:sz w:val="28"/>
          <w:szCs w:val="28"/>
        </w:rPr>
        <w:t>, как утверждают многие исследования [</w:t>
      </w:r>
      <w:fldSimple w:instr=" REF _Ref399069653 \r \h  \* MERGEFORMAT ">
        <w:r w:rsidR="006B036C">
          <w:rPr>
            <w:rFonts w:ascii="Times New Roman" w:hAnsi="Times New Roman" w:cs="Times New Roman"/>
            <w:spacing w:val="6"/>
            <w:sz w:val="28"/>
            <w:szCs w:val="28"/>
          </w:rPr>
          <w:t>219</w:t>
        </w:r>
      </w:fldSimple>
      <w:r w:rsidR="00780508" w:rsidRPr="00B149BB">
        <w:rPr>
          <w:rFonts w:ascii="Times New Roman" w:hAnsi="Times New Roman" w:cs="Times New Roman"/>
          <w:spacing w:val="6"/>
          <w:sz w:val="28"/>
          <w:szCs w:val="28"/>
        </w:rPr>
        <w:t xml:space="preserve">, </w:t>
      </w:r>
      <w:fldSimple w:instr=" REF _Ref399070249 \r \h  \* MERGEFORMAT ">
        <w:r w:rsidR="006B036C">
          <w:rPr>
            <w:rFonts w:ascii="Times New Roman" w:hAnsi="Times New Roman" w:cs="Times New Roman"/>
            <w:spacing w:val="6"/>
            <w:sz w:val="28"/>
            <w:szCs w:val="28"/>
          </w:rPr>
          <w:t>220</w:t>
        </w:r>
      </w:fldSimple>
      <w:r w:rsidR="006F77CA" w:rsidRPr="00B149BB">
        <w:rPr>
          <w:rFonts w:ascii="Times New Roman" w:hAnsi="Times New Roman" w:cs="Times New Roman"/>
          <w:spacing w:val="6"/>
          <w:sz w:val="28"/>
          <w:szCs w:val="28"/>
        </w:rPr>
        <w:t>] влияние инфекции H.</w:t>
      </w:r>
      <w:r w:rsidR="00780508" w:rsidRPr="00B149BB">
        <w:rPr>
          <w:rFonts w:ascii="Times New Roman" w:hAnsi="Times New Roman" w:cs="Times New Roman"/>
          <w:spacing w:val="6"/>
          <w:sz w:val="28"/>
          <w:szCs w:val="28"/>
          <w:lang w:val="en-US"/>
        </w:rPr>
        <w:t> </w:t>
      </w:r>
      <w:r w:rsidR="006F77CA" w:rsidRPr="00B149BB">
        <w:rPr>
          <w:rFonts w:ascii="Times New Roman" w:hAnsi="Times New Roman" w:cs="Times New Roman"/>
          <w:spacing w:val="6"/>
          <w:sz w:val="28"/>
          <w:szCs w:val="28"/>
        </w:rPr>
        <w:t>pylori на кислотность желудочного сока может сопровождаться двумя разными проявлениями, в зависимости от того</w:t>
      </w:r>
      <w:r w:rsidR="00780508" w:rsidRPr="00B149BB">
        <w:rPr>
          <w:rFonts w:ascii="Times New Roman" w:hAnsi="Times New Roman" w:cs="Times New Roman"/>
          <w:spacing w:val="6"/>
          <w:sz w:val="28"/>
          <w:szCs w:val="28"/>
        </w:rPr>
        <w:t>,</w:t>
      </w:r>
      <w:r w:rsidR="006F77CA" w:rsidRPr="00B149BB">
        <w:rPr>
          <w:rFonts w:ascii="Times New Roman" w:hAnsi="Times New Roman" w:cs="Times New Roman"/>
          <w:spacing w:val="6"/>
          <w:sz w:val="28"/>
          <w:szCs w:val="28"/>
        </w:rPr>
        <w:t xml:space="preserve"> где располагается инфекция. Так, при антральном гастрите наблюдается повышение секреции желудочного сока, а при хеликобактерном гастрите тела желудка </w:t>
      </w:r>
      <w:r w:rsidR="00780508" w:rsidRPr="00B149BB">
        <w:rPr>
          <w:rFonts w:ascii="Times New Roman" w:hAnsi="Times New Roman" w:cs="Times New Roman"/>
          <w:spacing w:val="6"/>
          <w:sz w:val="28"/>
          <w:szCs w:val="28"/>
        </w:rPr>
        <w:t xml:space="preserve">— </w:t>
      </w:r>
      <w:r w:rsidR="006F77CA" w:rsidRPr="00B149BB">
        <w:rPr>
          <w:rFonts w:ascii="Times New Roman" w:hAnsi="Times New Roman" w:cs="Times New Roman"/>
          <w:spacing w:val="6"/>
          <w:sz w:val="28"/>
          <w:szCs w:val="28"/>
        </w:rPr>
        <w:t>снижение секреции желудочн</w:t>
      </w:r>
      <w:r w:rsidR="00780508" w:rsidRPr="00B149BB">
        <w:rPr>
          <w:rFonts w:ascii="Times New Roman" w:hAnsi="Times New Roman" w:cs="Times New Roman"/>
          <w:spacing w:val="6"/>
          <w:sz w:val="28"/>
          <w:szCs w:val="28"/>
        </w:rPr>
        <w:t>ого сока. При</w:t>
      </w:r>
      <w:r w:rsidR="006F77CA" w:rsidRPr="00B149BB">
        <w:rPr>
          <w:rFonts w:ascii="Times New Roman" w:hAnsi="Times New Roman" w:cs="Times New Roman"/>
          <w:spacing w:val="6"/>
          <w:sz w:val="28"/>
          <w:szCs w:val="28"/>
        </w:rPr>
        <w:t xml:space="preserve">чём, </w:t>
      </w:r>
      <w:r w:rsidR="00780508" w:rsidRPr="00B149BB">
        <w:rPr>
          <w:rFonts w:ascii="Times New Roman" w:hAnsi="Times New Roman" w:cs="Times New Roman"/>
          <w:spacing w:val="6"/>
          <w:sz w:val="28"/>
          <w:szCs w:val="28"/>
        </w:rPr>
        <w:t xml:space="preserve">в условиях </w:t>
      </w:r>
      <w:r w:rsidR="006F77CA" w:rsidRPr="00B149BB">
        <w:rPr>
          <w:rFonts w:ascii="Times New Roman" w:hAnsi="Times New Roman" w:cs="Times New Roman"/>
          <w:spacing w:val="6"/>
          <w:sz w:val="28"/>
          <w:szCs w:val="28"/>
        </w:rPr>
        <w:t>хеликобактерно</w:t>
      </w:r>
      <w:r w:rsidR="00780508" w:rsidRPr="00B149BB">
        <w:rPr>
          <w:rFonts w:ascii="Times New Roman" w:hAnsi="Times New Roman" w:cs="Times New Roman"/>
          <w:spacing w:val="6"/>
          <w:sz w:val="28"/>
          <w:szCs w:val="28"/>
        </w:rPr>
        <w:t>го</w:t>
      </w:r>
      <w:r w:rsidR="006F77CA" w:rsidRPr="00B149BB">
        <w:rPr>
          <w:rFonts w:ascii="Times New Roman" w:hAnsi="Times New Roman" w:cs="Times New Roman"/>
          <w:spacing w:val="6"/>
          <w:sz w:val="28"/>
          <w:szCs w:val="28"/>
        </w:rPr>
        <w:t xml:space="preserve"> гастрит</w:t>
      </w:r>
      <w:r w:rsidR="00780508" w:rsidRPr="00B149BB">
        <w:rPr>
          <w:rFonts w:ascii="Times New Roman" w:hAnsi="Times New Roman" w:cs="Times New Roman"/>
          <w:spacing w:val="6"/>
          <w:sz w:val="28"/>
          <w:szCs w:val="28"/>
        </w:rPr>
        <w:t>а</w:t>
      </w:r>
      <w:r w:rsidR="006F77CA" w:rsidRPr="00B149BB">
        <w:rPr>
          <w:rFonts w:ascii="Times New Roman" w:hAnsi="Times New Roman" w:cs="Times New Roman"/>
          <w:spacing w:val="6"/>
          <w:sz w:val="28"/>
          <w:szCs w:val="28"/>
        </w:rPr>
        <w:t xml:space="preserve"> тела желудка одновременно повышается давление в НПС и в этих случаях симптомы ГЭРБ слабо выражены, в то время как при антральном гастрите, наоборот отмечается повышение секреции желудочного сока и на этом фоне симптомы ГЭРБ вырисовываются более наглядно. Механизмы этих нарушений</w:t>
      </w:r>
      <w:r w:rsidR="00780508" w:rsidRPr="00B149BB">
        <w:rPr>
          <w:rFonts w:ascii="Times New Roman" w:hAnsi="Times New Roman" w:cs="Times New Roman"/>
          <w:spacing w:val="6"/>
          <w:sz w:val="28"/>
          <w:szCs w:val="28"/>
        </w:rPr>
        <w:t>,</w:t>
      </w:r>
      <w:r w:rsidR="006F77CA" w:rsidRPr="00B149BB">
        <w:rPr>
          <w:rFonts w:ascii="Times New Roman" w:hAnsi="Times New Roman" w:cs="Times New Roman"/>
          <w:spacing w:val="6"/>
          <w:sz w:val="28"/>
          <w:szCs w:val="28"/>
        </w:rPr>
        <w:t xml:space="preserve"> по мнению авторов, связан</w:t>
      </w:r>
      <w:r w:rsidR="00780508" w:rsidRPr="00B149BB">
        <w:rPr>
          <w:rFonts w:ascii="Times New Roman" w:hAnsi="Times New Roman" w:cs="Times New Roman"/>
          <w:spacing w:val="6"/>
          <w:sz w:val="28"/>
          <w:szCs w:val="28"/>
        </w:rPr>
        <w:t>ы</w:t>
      </w:r>
      <w:r w:rsidR="006F77CA" w:rsidRPr="00B149BB">
        <w:rPr>
          <w:rFonts w:ascii="Times New Roman" w:hAnsi="Times New Roman" w:cs="Times New Roman"/>
          <w:spacing w:val="6"/>
          <w:sz w:val="28"/>
          <w:szCs w:val="28"/>
        </w:rPr>
        <w:t xml:space="preserve"> с тем, что H.</w:t>
      </w:r>
      <w:r w:rsidR="00780508" w:rsidRPr="00B149BB">
        <w:rPr>
          <w:rFonts w:ascii="Times New Roman" w:hAnsi="Times New Roman" w:cs="Times New Roman"/>
          <w:spacing w:val="6"/>
          <w:sz w:val="28"/>
          <w:szCs w:val="28"/>
        </w:rPr>
        <w:t> </w:t>
      </w:r>
      <w:r w:rsidR="006F77CA" w:rsidRPr="00B149BB">
        <w:rPr>
          <w:rFonts w:ascii="Times New Roman" w:hAnsi="Times New Roman" w:cs="Times New Roman"/>
          <w:spacing w:val="6"/>
          <w:sz w:val="28"/>
          <w:szCs w:val="28"/>
        </w:rPr>
        <w:t>pylori влияет на выработку гастрина, одного из ведущих регуляторов секреторно-двигательной функции верхних отделов желудочно-кишечного тракта, дисбаланс которо</w:t>
      </w:r>
      <w:r w:rsidR="00780508" w:rsidRPr="00B149BB">
        <w:rPr>
          <w:rFonts w:ascii="Times New Roman" w:hAnsi="Times New Roman" w:cs="Times New Roman"/>
          <w:spacing w:val="6"/>
          <w:sz w:val="28"/>
          <w:szCs w:val="28"/>
        </w:rPr>
        <w:t>го</w:t>
      </w:r>
      <w:r w:rsidR="006F77CA" w:rsidRPr="00B149BB">
        <w:rPr>
          <w:rFonts w:ascii="Times New Roman" w:hAnsi="Times New Roman" w:cs="Times New Roman"/>
          <w:spacing w:val="6"/>
          <w:sz w:val="28"/>
          <w:szCs w:val="28"/>
        </w:rPr>
        <w:t xml:space="preserve"> приводит к снижению базального давления НПС, к более выраженной дисмоторике пищевода и нарушению пищеводного клиренса, то есть к стимулированию факторов, занимающих центральное место в механизме формирования ГЭРБ [</w:t>
      </w:r>
      <w:fldSimple w:instr=" REF _Ref399070140 \r \h  \* MERGEFORMAT ">
        <w:r w:rsidR="006B036C">
          <w:rPr>
            <w:rFonts w:ascii="Times New Roman" w:hAnsi="Times New Roman" w:cs="Times New Roman"/>
            <w:spacing w:val="6"/>
            <w:sz w:val="28"/>
            <w:szCs w:val="28"/>
          </w:rPr>
          <w:t>85</w:t>
        </w:r>
      </w:fldSimple>
      <w:r w:rsidR="00F41A20">
        <w:rPr>
          <w:rFonts w:ascii="Times New Roman" w:hAnsi="Times New Roman" w:cs="Times New Roman"/>
          <w:spacing w:val="6"/>
          <w:sz w:val="28"/>
          <w:szCs w:val="28"/>
        </w:rPr>
        <w:t xml:space="preserve">, </w:t>
      </w:r>
      <w:r w:rsidR="00684B03">
        <w:rPr>
          <w:rFonts w:ascii="Times New Roman" w:hAnsi="Times New Roman" w:cs="Times New Roman"/>
          <w:spacing w:val="6"/>
          <w:sz w:val="28"/>
          <w:szCs w:val="28"/>
        </w:rPr>
        <w:fldChar w:fldCharType="begin"/>
      </w:r>
      <w:r w:rsidR="00F41A20">
        <w:rPr>
          <w:rFonts w:ascii="Times New Roman" w:hAnsi="Times New Roman" w:cs="Times New Roman"/>
          <w:spacing w:val="6"/>
          <w:sz w:val="28"/>
          <w:szCs w:val="28"/>
        </w:rPr>
        <w:instrText xml:space="preserve"> REF _Ref428233493 \r \h </w:instrText>
      </w:r>
      <w:r w:rsidR="00684B03">
        <w:rPr>
          <w:rFonts w:ascii="Times New Roman" w:hAnsi="Times New Roman" w:cs="Times New Roman"/>
          <w:spacing w:val="6"/>
          <w:sz w:val="28"/>
          <w:szCs w:val="28"/>
        </w:rPr>
      </w:r>
      <w:r w:rsidR="00684B03">
        <w:rPr>
          <w:rFonts w:ascii="Times New Roman" w:hAnsi="Times New Roman" w:cs="Times New Roman"/>
          <w:spacing w:val="6"/>
          <w:sz w:val="28"/>
          <w:szCs w:val="28"/>
        </w:rPr>
        <w:fldChar w:fldCharType="separate"/>
      </w:r>
      <w:r w:rsidR="006B036C">
        <w:rPr>
          <w:rFonts w:ascii="Times New Roman" w:hAnsi="Times New Roman" w:cs="Times New Roman"/>
          <w:spacing w:val="6"/>
          <w:sz w:val="28"/>
          <w:szCs w:val="28"/>
        </w:rPr>
        <w:t>81</w:t>
      </w:r>
      <w:r w:rsidR="00684B03">
        <w:rPr>
          <w:rFonts w:ascii="Times New Roman" w:hAnsi="Times New Roman" w:cs="Times New Roman"/>
          <w:spacing w:val="6"/>
          <w:sz w:val="28"/>
          <w:szCs w:val="28"/>
        </w:rPr>
        <w:fldChar w:fldCharType="end"/>
      </w:r>
      <w:r w:rsidR="006F77CA" w:rsidRPr="00B149BB">
        <w:rPr>
          <w:rFonts w:ascii="Times New Roman" w:hAnsi="Times New Roman" w:cs="Times New Roman"/>
          <w:spacing w:val="6"/>
          <w:sz w:val="28"/>
          <w:szCs w:val="28"/>
        </w:rPr>
        <w:t>].</w:t>
      </w:r>
    </w:p>
    <w:p w:rsidR="006F77CA" w:rsidRPr="00B149BB" w:rsidRDefault="006F77CA" w:rsidP="006549A7">
      <w:pPr>
        <w:spacing w:after="0" w:line="360" w:lineRule="auto"/>
        <w:ind w:firstLine="709"/>
        <w:jc w:val="both"/>
        <w:rPr>
          <w:rFonts w:ascii="Times New Roman" w:hAnsi="Times New Roman" w:cs="Times New Roman"/>
          <w:spacing w:val="6"/>
          <w:sz w:val="28"/>
          <w:szCs w:val="28"/>
        </w:rPr>
      </w:pPr>
      <w:r w:rsidRPr="00B149BB">
        <w:rPr>
          <w:rFonts w:ascii="Times New Roman" w:hAnsi="Times New Roman" w:cs="Times New Roman"/>
          <w:spacing w:val="6"/>
          <w:sz w:val="28"/>
          <w:szCs w:val="28"/>
        </w:rPr>
        <w:t>Другие исследования рол</w:t>
      </w:r>
      <w:r w:rsidR="00780508" w:rsidRPr="00B149BB">
        <w:rPr>
          <w:rFonts w:ascii="Times New Roman" w:hAnsi="Times New Roman" w:cs="Times New Roman"/>
          <w:spacing w:val="6"/>
          <w:sz w:val="28"/>
          <w:szCs w:val="28"/>
        </w:rPr>
        <w:t>ь</w:t>
      </w:r>
      <w:r w:rsidRPr="00B149BB">
        <w:rPr>
          <w:rFonts w:ascii="Times New Roman" w:hAnsi="Times New Roman" w:cs="Times New Roman"/>
          <w:spacing w:val="6"/>
          <w:sz w:val="28"/>
          <w:szCs w:val="28"/>
        </w:rPr>
        <w:t xml:space="preserve"> H.</w:t>
      </w:r>
      <w:r w:rsidR="00780508" w:rsidRPr="00B149BB">
        <w:rPr>
          <w:rFonts w:ascii="Times New Roman" w:hAnsi="Times New Roman" w:cs="Times New Roman"/>
          <w:spacing w:val="6"/>
          <w:sz w:val="28"/>
          <w:szCs w:val="28"/>
        </w:rPr>
        <w:t> </w:t>
      </w:r>
      <w:r w:rsidRPr="00B149BB">
        <w:rPr>
          <w:rFonts w:ascii="Times New Roman" w:hAnsi="Times New Roman" w:cs="Times New Roman"/>
          <w:spacing w:val="6"/>
          <w:sz w:val="28"/>
          <w:szCs w:val="28"/>
        </w:rPr>
        <w:t>pylori в механизме формирования ГЭРБ связывают с тем, что инфекция H.</w:t>
      </w:r>
      <w:r w:rsidR="00780508" w:rsidRPr="00B149BB">
        <w:rPr>
          <w:rFonts w:ascii="Times New Roman" w:hAnsi="Times New Roman" w:cs="Times New Roman"/>
          <w:spacing w:val="6"/>
          <w:sz w:val="28"/>
          <w:szCs w:val="28"/>
        </w:rPr>
        <w:t> </w:t>
      </w:r>
      <w:r w:rsidRPr="00B149BB">
        <w:rPr>
          <w:rFonts w:ascii="Times New Roman" w:hAnsi="Times New Roman" w:cs="Times New Roman"/>
          <w:spacing w:val="6"/>
          <w:sz w:val="28"/>
          <w:szCs w:val="28"/>
        </w:rPr>
        <w:t>pylori оказывает существенно влияние на уровень грелина, который представляет собой аминокислотный пептид</w:t>
      </w:r>
      <w:r w:rsidR="00BE6707" w:rsidRPr="00B149BB">
        <w:rPr>
          <w:rFonts w:ascii="Times New Roman" w:hAnsi="Times New Roman" w:cs="Times New Roman"/>
          <w:spacing w:val="6"/>
          <w:sz w:val="28"/>
          <w:szCs w:val="28"/>
          <w:lang w:val="uk-UA"/>
        </w:rPr>
        <w:t>,</w:t>
      </w:r>
      <w:r w:rsidRPr="00B149BB">
        <w:rPr>
          <w:rFonts w:ascii="Times New Roman" w:hAnsi="Times New Roman" w:cs="Times New Roman"/>
          <w:spacing w:val="6"/>
          <w:sz w:val="28"/>
          <w:szCs w:val="28"/>
        </w:rPr>
        <w:t xml:space="preserve"> являющийся главным регулятором энергетического баланса</w:t>
      </w:r>
      <w:r w:rsidR="00BE6707" w:rsidRPr="00B149BB">
        <w:rPr>
          <w:rFonts w:ascii="Times New Roman" w:hAnsi="Times New Roman" w:cs="Times New Roman"/>
          <w:spacing w:val="6"/>
          <w:sz w:val="28"/>
          <w:szCs w:val="28"/>
          <w:lang w:val="uk-UA"/>
        </w:rPr>
        <w:t>,</w:t>
      </w:r>
      <w:r w:rsidRPr="00B149BB">
        <w:rPr>
          <w:rFonts w:ascii="Times New Roman" w:hAnsi="Times New Roman" w:cs="Times New Roman"/>
          <w:spacing w:val="6"/>
          <w:sz w:val="28"/>
          <w:szCs w:val="28"/>
        </w:rPr>
        <w:t xml:space="preserve"> моторики и секреции желудка [</w:t>
      </w:r>
      <w:fldSimple w:instr=" REF _Ref399066625 \r \h  \* MERGEFORMAT ">
        <w:r w:rsidR="006B036C">
          <w:rPr>
            <w:rFonts w:ascii="Times New Roman" w:hAnsi="Times New Roman" w:cs="Times New Roman"/>
            <w:spacing w:val="6"/>
            <w:sz w:val="28"/>
            <w:szCs w:val="28"/>
          </w:rPr>
          <w:t>228</w:t>
        </w:r>
      </w:fldSimple>
      <w:r w:rsidR="00BE6707" w:rsidRPr="00B149BB">
        <w:rPr>
          <w:rFonts w:ascii="Times New Roman" w:hAnsi="Times New Roman" w:cs="Times New Roman"/>
          <w:spacing w:val="6"/>
          <w:sz w:val="28"/>
          <w:szCs w:val="28"/>
          <w:lang w:val="uk-UA"/>
        </w:rPr>
        <w:t>,</w:t>
      </w:r>
      <w:r w:rsidRPr="00B149BB">
        <w:rPr>
          <w:rFonts w:ascii="Times New Roman" w:hAnsi="Times New Roman" w:cs="Times New Roman"/>
          <w:spacing w:val="6"/>
          <w:sz w:val="28"/>
          <w:szCs w:val="28"/>
        </w:rPr>
        <w:t xml:space="preserve"> </w:t>
      </w:r>
      <w:fldSimple w:instr=" REF _Ref399071115 \r \h  \* MERGEFORMAT ">
        <w:r w:rsidR="006B036C">
          <w:rPr>
            <w:rFonts w:ascii="Times New Roman" w:hAnsi="Times New Roman" w:cs="Times New Roman"/>
            <w:spacing w:val="6"/>
            <w:sz w:val="28"/>
            <w:szCs w:val="28"/>
          </w:rPr>
          <w:t>255</w:t>
        </w:r>
      </w:fldSimple>
      <w:r w:rsidR="00BE6707" w:rsidRPr="00B149BB">
        <w:rPr>
          <w:rFonts w:ascii="Times New Roman" w:hAnsi="Times New Roman" w:cs="Times New Roman"/>
          <w:spacing w:val="6"/>
          <w:sz w:val="28"/>
          <w:szCs w:val="28"/>
        </w:rPr>
        <w:t xml:space="preserve">, </w:t>
      </w:r>
      <w:fldSimple w:instr=" REF _Ref399071232 \r \h  \* MERGEFORMAT ">
        <w:r w:rsidR="006B036C">
          <w:rPr>
            <w:rFonts w:ascii="Times New Roman" w:hAnsi="Times New Roman" w:cs="Times New Roman"/>
            <w:spacing w:val="6"/>
            <w:sz w:val="28"/>
            <w:szCs w:val="28"/>
          </w:rPr>
          <w:t>278</w:t>
        </w:r>
      </w:fldSimple>
      <w:r w:rsidRPr="00B149BB">
        <w:rPr>
          <w:rFonts w:ascii="Times New Roman" w:hAnsi="Times New Roman" w:cs="Times New Roman"/>
          <w:spacing w:val="6"/>
          <w:sz w:val="28"/>
          <w:szCs w:val="28"/>
        </w:rPr>
        <w:t xml:space="preserve">]. </w:t>
      </w:r>
    </w:p>
    <w:p w:rsidR="006F77CA" w:rsidRDefault="006F77CA" w:rsidP="006549A7">
      <w:pPr>
        <w:spacing w:after="0" w:line="360" w:lineRule="auto"/>
        <w:ind w:firstLine="709"/>
        <w:jc w:val="both"/>
        <w:rPr>
          <w:rFonts w:ascii="Times New Roman" w:hAnsi="Times New Roman" w:cs="Times New Roman"/>
          <w:spacing w:val="6"/>
          <w:sz w:val="28"/>
          <w:szCs w:val="28"/>
        </w:rPr>
      </w:pPr>
      <w:r w:rsidRPr="00B149BB">
        <w:rPr>
          <w:rFonts w:ascii="Times New Roman" w:hAnsi="Times New Roman" w:cs="Times New Roman"/>
          <w:spacing w:val="6"/>
          <w:sz w:val="28"/>
          <w:szCs w:val="28"/>
        </w:rPr>
        <w:lastRenderedPageBreak/>
        <w:t>У H.</w:t>
      </w:r>
      <w:r w:rsidR="00EA53BF" w:rsidRPr="00B149BB">
        <w:rPr>
          <w:rFonts w:ascii="Times New Roman" w:hAnsi="Times New Roman" w:cs="Times New Roman"/>
          <w:spacing w:val="6"/>
          <w:sz w:val="28"/>
          <w:szCs w:val="28"/>
        </w:rPr>
        <w:t> </w:t>
      </w:r>
      <w:r w:rsidRPr="00B149BB">
        <w:rPr>
          <w:rFonts w:ascii="Times New Roman" w:hAnsi="Times New Roman" w:cs="Times New Roman"/>
          <w:spacing w:val="6"/>
          <w:sz w:val="28"/>
          <w:szCs w:val="28"/>
        </w:rPr>
        <w:t>pylori</w:t>
      </w:r>
      <w:r w:rsidR="00EA53BF" w:rsidRPr="00B149BB">
        <w:rPr>
          <w:rFonts w:ascii="Times New Roman" w:hAnsi="Times New Roman" w:cs="Times New Roman"/>
          <w:spacing w:val="6"/>
          <w:sz w:val="28"/>
          <w:szCs w:val="28"/>
        </w:rPr>
        <w:t>-</w:t>
      </w:r>
      <w:r w:rsidRPr="00B149BB">
        <w:rPr>
          <w:rFonts w:ascii="Times New Roman" w:hAnsi="Times New Roman" w:cs="Times New Roman"/>
          <w:spacing w:val="6"/>
          <w:sz w:val="28"/>
          <w:szCs w:val="28"/>
        </w:rPr>
        <w:t>позитивных пациентов, по данным исследований, уровень грелина значительно ниже, чем у H.</w:t>
      </w:r>
      <w:r w:rsidR="00EA53BF" w:rsidRPr="00B149BB">
        <w:rPr>
          <w:rFonts w:ascii="Times New Roman" w:hAnsi="Times New Roman" w:cs="Times New Roman"/>
          <w:spacing w:val="6"/>
          <w:sz w:val="28"/>
          <w:szCs w:val="28"/>
        </w:rPr>
        <w:t> </w:t>
      </w:r>
      <w:r w:rsidRPr="00B149BB">
        <w:rPr>
          <w:rFonts w:ascii="Times New Roman" w:hAnsi="Times New Roman" w:cs="Times New Roman"/>
          <w:spacing w:val="6"/>
          <w:sz w:val="28"/>
          <w:szCs w:val="28"/>
        </w:rPr>
        <w:t>pylori</w:t>
      </w:r>
      <w:r w:rsidR="00EA53BF" w:rsidRPr="00B149BB">
        <w:rPr>
          <w:rFonts w:ascii="Times New Roman" w:hAnsi="Times New Roman" w:cs="Times New Roman"/>
          <w:spacing w:val="6"/>
          <w:sz w:val="28"/>
          <w:szCs w:val="28"/>
        </w:rPr>
        <w:t>-</w:t>
      </w:r>
      <w:r w:rsidRPr="00B149BB">
        <w:rPr>
          <w:rFonts w:ascii="Times New Roman" w:hAnsi="Times New Roman" w:cs="Times New Roman"/>
          <w:spacing w:val="6"/>
          <w:sz w:val="28"/>
          <w:szCs w:val="28"/>
        </w:rPr>
        <w:t>негативных. Этот уровень позитивно коррелирует с плазменным уровнем пепсина-1</w:t>
      </w:r>
      <w:r w:rsidR="00EA53BF" w:rsidRPr="00B149BB">
        <w:rPr>
          <w:rFonts w:ascii="Times New Roman" w:hAnsi="Times New Roman" w:cs="Times New Roman"/>
          <w:spacing w:val="6"/>
          <w:sz w:val="28"/>
          <w:szCs w:val="28"/>
        </w:rPr>
        <w:t>,</w:t>
      </w:r>
      <w:r w:rsidRPr="00B149BB">
        <w:rPr>
          <w:rFonts w:ascii="Times New Roman" w:hAnsi="Times New Roman" w:cs="Times New Roman"/>
          <w:spacing w:val="6"/>
          <w:sz w:val="28"/>
          <w:szCs w:val="28"/>
        </w:rPr>
        <w:t xml:space="preserve"> соотношением п</w:t>
      </w:r>
      <w:r w:rsidR="00EA53BF" w:rsidRPr="00B149BB">
        <w:rPr>
          <w:rFonts w:ascii="Times New Roman" w:hAnsi="Times New Roman" w:cs="Times New Roman"/>
          <w:spacing w:val="6"/>
          <w:sz w:val="28"/>
          <w:szCs w:val="28"/>
        </w:rPr>
        <w:t>е</w:t>
      </w:r>
      <w:r w:rsidRPr="00B149BB">
        <w:rPr>
          <w:rFonts w:ascii="Times New Roman" w:hAnsi="Times New Roman" w:cs="Times New Roman"/>
          <w:spacing w:val="6"/>
          <w:sz w:val="28"/>
          <w:szCs w:val="28"/>
        </w:rPr>
        <w:t>псиноген</w:t>
      </w:r>
      <w:r w:rsidR="00EA53BF" w:rsidRPr="00B149BB">
        <w:rPr>
          <w:rFonts w:ascii="Times New Roman" w:hAnsi="Times New Roman" w:cs="Times New Roman"/>
          <w:spacing w:val="6"/>
          <w:sz w:val="28"/>
          <w:szCs w:val="28"/>
        </w:rPr>
        <w:t>а</w:t>
      </w:r>
      <w:r w:rsidRPr="00B149BB">
        <w:rPr>
          <w:rFonts w:ascii="Times New Roman" w:hAnsi="Times New Roman" w:cs="Times New Roman"/>
          <w:spacing w:val="6"/>
          <w:sz w:val="28"/>
          <w:szCs w:val="28"/>
        </w:rPr>
        <w:t xml:space="preserve">-1 </w:t>
      </w:r>
      <w:r w:rsidR="00EA53BF" w:rsidRPr="00B149BB">
        <w:rPr>
          <w:rFonts w:ascii="Times New Roman" w:hAnsi="Times New Roman" w:cs="Times New Roman"/>
          <w:spacing w:val="6"/>
          <w:sz w:val="28"/>
          <w:szCs w:val="28"/>
        </w:rPr>
        <w:t>и</w:t>
      </w:r>
      <w:r w:rsidRPr="00B149BB">
        <w:rPr>
          <w:rFonts w:ascii="Times New Roman" w:hAnsi="Times New Roman" w:cs="Times New Roman"/>
          <w:spacing w:val="6"/>
          <w:sz w:val="28"/>
          <w:szCs w:val="28"/>
        </w:rPr>
        <w:t xml:space="preserve"> п</w:t>
      </w:r>
      <w:r w:rsidR="00EA53BF" w:rsidRPr="00B149BB">
        <w:rPr>
          <w:rFonts w:ascii="Times New Roman" w:hAnsi="Times New Roman" w:cs="Times New Roman"/>
          <w:spacing w:val="6"/>
          <w:sz w:val="28"/>
          <w:szCs w:val="28"/>
        </w:rPr>
        <w:t>е</w:t>
      </w:r>
      <w:r w:rsidRPr="00B149BB">
        <w:rPr>
          <w:rFonts w:ascii="Times New Roman" w:hAnsi="Times New Roman" w:cs="Times New Roman"/>
          <w:spacing w:val="6"/>
          <w:sz w:val="28"/>
          <w:szCs w:val="28"/>
        </w:rPr>
        <w:t>псиноген</w:t>
      </w:r>
      <w:r w:rsidR="00EA53BF" w:rsidRPr="00B149BB">
        <w:rPr>
          <w:rFonts w:ascii="Times New Roman" w:hAnsi="Times New Roman" w:cs="Times New Roman"/>
          <w:spacing w:val="6"/>
          <w:sz w:val="28"/>
          <w:szCs w:val="28"/>
        </w:rPr>
        <w:t>а</w:t>
      </w:r>
      <w:r w:rsidRPr="00B149BB">
        <w:rPr>
          <w:rFonts w:ascii="Times New Roman" w:hAnsi="Times New Roman" w:cs="Times New Roman"/>
          <w:spacing w:val="6"/>
          <w:sz w:val="28"/>
          <w:szCs w:val="28"/>
        </w:rPr>
        <w:t>-2</w:t>
      </w:r>
      <w:r w:rsidR="00EA53BF" w:rsidRPr="00B149BB">
        <w:rPr>
          <w:rFonts w:ascii="Times New Roman" w:hAnsi="Times New Roman" w:cs="Times New Roman"/>
          <w:spacing w:val="6"/>
          <w:sz w:val="28"/>
          <w:szCs w:val="28"/>
        </w:rPr>
        <w:t>;</w:t>
      </w:r>
      <w:r w:rsidRPr="00B149BB">
        <w:rPr>
          <w:rFonts w:ascii="Times New Roman" w:hAnsi="Times New Roman" w:cs="Times New Roman"/>
          <w:spacing w:val="6"/>
          <w:sz w:val="28"/>
          <w:szCs w:val="28"/>
        </w:rPr>
        <w:t xml:space="preserve"> обратно коррелирует с распрстранённостью гастрина. Авторами также установлено, что у этих больных ГЭРБ существует тесная корреляционная связь между уровнем грелина и гастрина. Эти данные указывают на то, что атрофические изменения в слизистой </w:t>
      </w:r>
      <w:r w:rsidR="000F2689" w:rsidRPr="00B149BB">
        <w:rPr>
          <w:rFonts w:ascii="Times New Roman" w:hAnsi="Times New Roman" w:cs="Times New Roman"/>
          <w:spacing w:val="6"/>
          <w:sz w:val="28"/>
          <w:szCs w:val="28"/>
        </w:rPr>
        <w:t xml:space="preserve">оболочке </w:t>
      </w:r>
      <w:r w:rsidRPr="00B149BB">
        <w:rPr>
          <w:rFonts w:ascii="Times New Roman" w:hAnsi="Times New Roman" w:cs="Times New Roman"/>
          <w:spacing w:val="6"/>
          <w:sz w:val="28"/>
          <w:szCs w:val="28"/>
        </w:rPr>
        <w:t>желудка и инфекци</w:t>
      </w:r>
      <w:r w:rsidR="00591964" w:rsidRPr="00B149BB">
        <w:rPr>
          <w:rFonts w:ascii="Times New Roman" w:hAnsi="Times New Roman" w:cs="Times New Roman"/>
          <w:spacing w:val="6"/>
          <w:sz w:val="28"/>
          <w:szCs w:val="28"/>
        </w:rPr>
        <w:t>я</w:t>
      </w:r>
      <w:r w:rsidRPr="00B149BB">
        <w:rPr>
          <w:rFonts w:ascii="Times New Roman" w:hAnsi="Times New Roman" w:cs="Times New Roman"/>
          <w:spacing w:val="6"/>
          <w:sz w:val="28"/>
          <w:szCs w:val="28"/>
        </w:rPr>
        <w:t xml:space="preserve"> H.</w:t>
      </w:r>
      <w:r w:rsidR="00591964" w:rsidRPr="00B149BB">
        <w:rPr>
          <w:rFonts w:ascii="Times New Roman" w:hAnsi="Times New Roman" w:cs="Times New Roman"/>
          <w:spacing w:val="6"/>
          <w:sz w:val="28"/>
          <w:szCs w:val="28"/>
        </w:rPr>
        <w:t> </w:t>
      </w:r>
      <w:r w:rsidRPr="00B149BB">
        <w:rPr>
          <w:rFonts w:ascii="Times New Roman" w:hAnsi="Times New Roman" w:cs="Times New Roman"/>
          <w:spacing w:val="6"/>
          <w:sz w:val="28"/>
          <w:szCs w:val="28"/>
        </w:rPr>
        <w:t>pylori вносят свой вклад в эти состояния, а снижение уровня грелина имеет обусловленную инфекцией H.</w:t>
      </w:r>
      <w:r w:rsidR="000D7E4F" w:rsidRPr="00B149BB">
        <w:rPr>
          <w:rFonts w:ascii="Times New Roman" w:hAnsi="Times New Roman" w:cs="Times New Roman"/>
          <w:spacing w:val="6"/>
          <w:sz w:val="28"/>
          <w:szCs w:val="28"/>
        </w:rPr>
        <w:t> </w:t>
      </w:r>
      <w:r w:rsidRPr="00B149BB">
        <w:rPr>
          <w:rFonts w:ascii="Times New Roman" w:hAnsi="Times New Roman" w:cs="Times New Roman"/>
          <w:spacing w:val="6"/>
          <w:sz w:val="28"/>
          <w:szCs w:val="28"/>
        </w:rPr>
        <w:t>pylori связь с осмо-модуляцией сомастатин-гастрин-кислота [</w:t>
      </w:r>
      <w:fldSimple w:instr=" REF _Ref399066625 \r \h  \* MERGEFORMAT ">
        <w:r w:rsidR="006B036C">
          <w:rPr>
            <w:rFonts w:ascii="Times New Roman" w:hAnsi="Times New Roman" w:cs="Times New Roman"/>
            <w:spacing w:val="6"/>
            <w:sz w:val="28"/>
            <w:szCs w:val="28"/>
          </w:rPr>
          <w:t>228</w:t>
        </w:r>
      </w:fldSimple>
      <w:r w:rsidRPr="00B149BB">
        <w:rPr>
          <w:rFonts w:ascii="Times New Roman" w:hAnsi="Times New Roman" w:cs="Times New Roman"/>
          <w:spacing w:val="6"/>
          <w:sz w:val="28"/>
          <w:szCs w:val="28"/>
        </w:rPr>
        <w:t>]. Следовательно, грелин и вагусная активность могут быть недостающими звеньями в объяснении взаимосвязи между инфекцией H.</w:t>
      </w:r>
      <w:r w:rsidR="00C9015E" w:rsidRPr="00B149BB">
        <w:rPr>
          <w:rFonts w:ascii="Times New Roman" w:hAnsi="Times New Roman" w:cs="Times New Roman"/>
          <w:spacing w:val="6"/>
          <w:sz w:val="28"/>
          <w:szCs w:val="28"/>
        </w:rPr>
        <w:t> </w:t>
      </w:r>
      <w:r w:rsidRPr="00B149BB">
        <w:rPr>
          <w:rFonts w:ascii="Times New Roman" w:hAnsi="Times New Roman" w:cs="Times New Roman"/>
          <w:spacing w:val="6"/>
          <w:sz w:val="28"/>
          <w:szCs w:val="28"/>
        </w:rPr>
        <w:t>pylori и ГЭРБ [</w:t>
      </w:r>
      <w:fldSimple w:instr=" REF _Ref399073233 \r \h  \* MERGEFORMAT ">
        <w:r w:rsidR="006B036C">
          <w:rPr>
            <w:rFonts w:ascii="Times New Roman" w:hAnsi="Times New Roman" w:cs="Times New Roman"/>
            <w:spacing w:val="6"/>
            <w:sz w:val="28"/>
            <w:szCs w:val="28"/>
          </w:rPr>
          <w:t>107</w:t>
        </w:r>
      </w:fldSimple>
      <w:r w:rsidR="00C9015E" w:rsidRPr="00B149BB">
        <w:rPr>
          <w:rFonts w:ascii="Times New Roman" w:hAnsi="Times New Roman" w:cs="Times New Roman"/>
          <w:spacing w:val="6"/>
          <w:sz w:val="28"/>
          <w:szCs w:val="28"/>
        </w:rPr>
        <w:t>].</w:t>
      </w:r>
    </w:p>
    <w:p w:rsidR="005949BE" w:rsidRDefault="005949BE">
      <w:pPr>
        <w:spacing w:after="0" w:line="36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Результаты изучения уровня гастрина в крови пациентов с ГЭРБ неоднозначны и отчасти противоречивы [</w:t>
      </w:r>
      <w:r w:rsidR="00684B03">
        <w:rPr>
          <w:rFonts w:ascii="Times New Roman" w:hAnsi="Times New Roman" w:cs="Times New Roman"/>
          <w:spacing w:val="6"/>
          <w:sz w:val="28"/>
          <w:szCs w:val="28"/>
        </w:rPr>
        <w:fldChar w:fldCharType="begin"/>
      </w:r>
      <w:r>
        <w:rPr>
          <w:rFonts w:ascii="Times New Roman" w:hAnsi="Times New Roman" w:cs="Times New Roman"/>
          <w:spacing w:val="6"/>
          <w:sz w:val="28"/>
          <w:szCs w:val="28"/>
        </w:rPr>
        <w:instrText xml:space="preserve"> REF _Ref428233493 \r \h </w:instrText>
      </w:r>
      <w:r w:rsidR="00684B03">
        <w:rPr>
          <w:rFonts w:ascii="Times New Roman" w:hAnsi="Times New Roman" w:cs="Times New Roman"/>
          <w:spacing w:val="6"/>
          <w:sz w:val="28"/>
          <w:szCs w:val="28"/>
        </w:rPr>
      </w:r>
      <w:r w:rsidR="00684B03">
        <w:rPr>
          <w:rFonts w:ascii="Times New Roman" w:hAnsi="Times New Roman" w:cs="Times New Roman"/>
          <w:spacing w:val="6"/>
          <w:sz w:val="28"/>
          <w:szCs w:val="28"/>
        </w:rPr>
        <w:fldChar w:fldCharType="separate"/>
      </w:r>
      <w:r w:rsidR="006B036C">
        <w:rPr>
          <w:rFonts w:ascii="Times New Roman" w:hAnsi="Times New Roman" w:cs="Times New Roman"/>
          <w:spacing w:val="6"/>
          <w:sz w:val="28"/>
          <w:szCs w:val="28"/>
        </w:rPr>
        <w:t>81</w:t>
      </w:r>
      <w:r w:rsidR="00684B03">
        <w:rPr>
          <w:rFonts w:ascii="Times New Roman" w:hAnsi="Times New Roman" w:cs="Times New Roman"/>
          <w:spacing w:val="6"/>
          <w:sz w:val="28"/>
          <w:szCs w:val="28"/>
        </w:rPr>
        <w:fldChar w:fldCharType="end"/>
      </w:r>
      <w:r>
        <w:rPr>
          <w:rFonts w:ascii="Times New Roman" w:hAnsi="Times New Roman" w:cs="Times New Roman"/>
          <w:spacing w:val="6"/>
          <w:sz w:val="28"/>
          <w:szCs w:val="28"/>
        </w:rPr>
        <w:t>]. Так, получены сведения, что в данном контингенте ба</w:t>
      </w:r>
      <w:r w:rsidRPr="005949BE">
        <w:rPr>
          <w:rFonts w:ascii="Times New Roman" w:hAnsi="Times New Roman" w:cs="Times New Roman"/>
          <w:spacing w:val="6"/>
          <w:sz w:val="28"/>
          <w:szCs w:val="28"/>
        </w:rPr>
        <w:t xml:space="preserve">зальний </w:t>
      </w:r>
      <w:r>
        <w:rPr>
          <w:rFonts w:ascii="Times New Roman" w:hAnsi="Times New Roman" w:cs="Times New Roman"/>
          <w:spacing w:val="6"/>
          <w:sz w:val="28"/>
          <w:szCs w:val="28"/>
        </w:rPr>
        <w:t>у</w:t>
      </w:r>
      <w:r w:rsidRPr="005949BE">
        <w:rPr>
          <w:rFonts w:ascii="Times New Roman" w:hAnsi="Times New Roman" w:cs="Times New Roman"/>
          <w:spacing w:val="6"/>
          <w:sz w:val="28"/>
          <w:szCs w:val="28"/>
        </w:rPr>
        <w:t>р</w:t>
      </w:r>
      <w:r>
        <w:rPr>
          <w:rFonts w:ascii="Times New Roman" w:hAnsi="Times New Roman" w:cs="Times New Roman"/>
          <w:spacing w:val="6"/>
          <w:sz w:val="28"/>
          <w:szCs w:val="28"/>
        </w:rPr>
        <w:t>о</w:t>
      </w:r>
      <w:r w:rsidRPr="005949BE">
        <w:rPr>
          <w:rFonts w:ascii="Times New Roman" w:hAnsi="Times New Roman" w:cs="Times New Roman"/>
          <w:spacing w:val="6"/>
          <w:sz w:val="28"/>
          <w:szCs w:val="28"/>
        </w:rPr>
        <w:t>вень гастрин</w:t>
      </w:r>
      <w:r>
        <w:rPr>
          <w:rFonts w:ascii="Times New Roman" w:hAnsi="Times New Roman" w:cs="Times New Roman"/>
          <w:spacing w:val="6"/>
          <w:sz w:val="28"/>
          <w:szCs w:val="28"/>
        </w:rPr>
        <w:t>а</w:t>
      </w:r>
      <w:r w:rsidRPr="005949BE">
        <w:rPr>
          <w:rFonts w:ascii="Times New Roman" w:hAnsi="Times New Roman" w:cs="Times New Roman"/>
          <w:spacing w:val="6"/>
          <w:sz w:val="28"/>
          <w:szCs w:val="28"/>
        </w:rPr>
        <w:t xml:space="preserve"> </w:t>
      </w:r>
      <w:r>
        <w:rPr>
          <w:rFonts w:ascii="Times New Roman" w:hAnsi="Times New Roman" w:cs="Times New Roman"/>
          <w:spacing w:val="6"/>
          <w:sz w:val="28"/>
          <w:szCs w:val="28"/>
        </w:rPr>
        <w:t>с</w:t>
      </w:r>
      <w:r w:rsidRPr="005949BE">
        <w:rPr>
          <w:rFonts w:ascii="Times New Roman" w:hAnsi="Times New Roman" w:cs="Times New Roman"/>
          <w:spacing w:val="6"/>
          <w:sz w:val="28"/>
          <w:szCs w:val="28"/>
        </w:rPr>
        <w:t>ниж</w:t>
      </w:r>
      <w:r>
        <w:rPr>
          <w:rFonts w:ascii="Times New Roman" w:hAnsi="Times New Roman" w:cs="Times New Roman"/>
          <w:spacing w:val="6"/>
          <w:sz w:val="28"/>
          <w:szCs w:val="28"/>
        </w:rPr>
        <w:t xml:space="preserve">ается и это </w:t>
      </w:r>
      <w:r w:rsidRPr="005949BE">
        <w:rPr>
          <w:rFonts w:ascii="Times New Roman" w:hAnsi="Times New Roman" w:cs="Times New Roman"/>
          <w:spacing w:val="6"/>
          <w:sz w:val="28"/>
          <w:szCs w:val="28"/>
        </w:rPr>
        <w:t>с</w:t>
      </w:r>
      <w:r>
        <w:rPr>
          <w:rFonts w:ascii="Times New Roman" w:hAnsi="Times New Roman" w:cs="Times New Roman"/>
          <w:spacing w:val="6"/>
          <w:sz w:val="28"/>
          <w:szCs w:val="28"/>
        </w:rPr>
        <w:t>опрово</w:t>
      </w:r>
      <w:r w:rsidRPr="005949BE">
        <w:rPr>
          <w:rFonts w:ascii="Times New Roman" w:hAnsi="Times New Roman" w:cs="Times New Roman"/>
          <w:spacing w:val="6"/>
          <w:sz w:val="28"/>
          <w:szCs w:val="28"/>
        </w:rPr>
        <w:t>ж</w:t>
      </w:r>
      <w:r>
        <w:rPr>
          <w:rFonts w:ascii="Times New Roman" w:hAnsi="Times New Roman" w:cs="Times New Roman"/>
          <w:spacing w:val="6"/>
          <w:sz w:val="28"/>
          <w:szCs w:val="28"/>
        </w:rPr>
        <w:t xml:space="preserve">дается </w:t>
      </w:r>
      <w:r w:rsidRPr="005949BE">
        <w:rPr>
          <w:rFonts w:ascii="Times New Roman" w:hAnsi="Times New Roman" w:cs="Times New Roman"/>
          <w:spacing w:val="6"/>
          <w:sz w:val="28"/>
          <w:szCs w:val="28"/>
        </w:rPr>
        <w:t>г</w:t>
      </w:r>
      <w:r>
        <w:rPr>
          <w:rFonts w:ascii="Times New Roman" w:hAnsi="Times New Roman" w:cs="Times New Roman"/>
          <w:spacing w:val="6"/>
          <w:sz w:val="28"/>
          <w:szCs w:val="28"/>
        </w:rPr>
        <w:t>и</w:t>
      </w:r>
      <w:r w:rsidRPr="005949BE">
        <w:rPr>
          <w:rFonts w:ascii="Times New Roman" w:hAnsi="Times New Roman" w:cs="Times New Roman"/>
          <w:spacing w:val="6"/>
          <w:sz w:val="28"/>
          <w:szCs w:val="28"/>
        </w:rPr>
        <w:t>персе</w:t>
      </w:r>
      <w:r>
        <w:rPr>
          <w:rFonts w:ascii="Times New Roman" w:hAnsi="Times New Roman" w:cs="Times New Roman"/>
          <w:spacing w:val="6"/>
          <w:sz w:val="28"/>
          <w:szCs w:val="28"/>
        </w:rPr>
        <w:t>крецией</w:t>
      </w:r>
      <w:r w:rsidRPr="005949BE">
        <w:rPr>
          <w:rFonts w:ascii="Times New Roman" w:hAnsi="Times New Roman" w:cs="Times New Roman"/>
          <w:spacing w:val="6"/>
          <w:sz w:val="28"/>
          <w:szCs w:val="28"/>
        </w:rPr>
        <w:t xml:space="preserve"> </w:t>
      </w:r>
      <w:r>
        <w:rPr>
          <w:rFonts w:ascii="Times New Roman" w:hAnsi="Times New Roman" w:cs="Times New Roman"/>
          <w:spacing w:val="6"/>
          <w:sz w:val="28"/>
          <w:szCs w:val="28"/>
        </w:rPr>
        <w:t xml:space="preserve">соляной кислоты, что представляет собой </w:t>
      </w:r>
      <w:r w:rsidRPr="005949BE">
        <w:rPr>
          <w:rFonts w:ascii="Times New Roman" w:hAnsi="Times New Roman" w:cs="Times New Roman"/>
          <w:spacing w:val="6"/>
          <w:sz w:val="28"/>
          <w:szCs w:val="28"/>
        </w:rPr>
        <w:t>прогностич</w:t>
      </w:r>
      <w:r>
        <w:rPr>
          <w:rFonts w:ascii="Times New Roman" w:hAnsi="Times New Roman" w:cs="Times New Roman"/>
          <w:spacing w:val="6"/>
          <w:sz w:val="28"/>
          <w:szCs w:val="28"/>
        </w:rPr>
        <w:t xml:space="preserve">ески важный фактор </w:t>
      </w:r>
      <w:r w:rsidRPr="005949BE">
        <w:rPr>
          <w:rFonts w:ascii="Times New Roman" w:hAnsi="Times New Roman" w:cs="Times New Roman"/>
          <w:spacing w:val="6"/>
          <w:sz w:val="28"/>
          <w:szCs w:val="28"/>
        </w:rPr>
        <w:t>ри</w:t>
      </w:r>
      <w:r>
        <w:rPr>
          <w:rFonts w:ascii="Times New Roman" w:hAnsi="Times New Roman" w:cs="Times New Roman"/>
          <w:spacing w:val="6"/>
          <w:sz w:val="28"/>
          <w:szCs w:val="28"/>
        </w:rPr>
        <w:t>с</w:t>
      </w:r>
      <w:r w:rsidRPr="005949BE">
        <w:rPr>
          <w:rFonts w:ascii="Times New Roman" w:hAnsi="Times New Roman" w:cs="Times New Roman"/>
          <w:spacing w:val="6"/>
          <w:sz w:val="28"/>
          <w:szCs w:val="28"/>
        </w:rPr>
        <w:t>к</w:t>
      </w:r>
      <w:r>
        <w:rPr>
          <w:rFonts w:ascii="Times New Roman" w:hAnsi="Times New Roman" w:cs="Times New Roman"/>
          <w:spacing w:val="6"/>
          <w:sz w:val="28"/>
          <w:szCs w:val="28"/>
        </w:rPr>
        <w:t>а</w:t>
      </w:r>
      <w:r w:rsidRPr="005949BE">
        <w:rPr>
          <w:rFonts w:ascii="Times New Roman" w:hAnsi="Times New Roman" w:cs="Times New Roman"/>
          <w:spacing w:val="6"/>
          <w:sz w:val="28"/>
          <w:szCs w:val="28"/>
        </w:rPr>
        <w:t xml:space="preserve"> </w:t>
      </w:r>
      <w:r>
        <w:rPr>
          <w:rFonts w:ascii="Times New Roman" w:hAnsi="Times New Roman" w:cs="Times New Roman"/>
          <w:spacing w:val="6"/>
          <w:sz w:val="28"/>
          <w:szCs w:val="28"/>
        </w:rPr>
        <w:t>эро</w:t>
      </w:r>
      <w:r w:rsidRPr="005949BE">
        <w:rPr>
          <w:rFonts w:ascii="Times New Roman" w:hAnsi="Times New Roman" w:cs="Times New Roman"/>
          <w:spacing w:val="6"/>
          <w:sz w:val="28"/>
          <w:szCs w:val="28"/>
        </w:rPr>
        <w:t xml:space="preserve">зивного </w:t>
      </w:r>
      <w:r>
        <w:rPr>
          <w:rFonts w:ascii="Times New Roman" w:hAnsi="Times New Roman" w:cs="Times New Roman"/>
          <w:spacing w:val="6"/>
          <w:sz w:val="28"/>
          <w:szCs w:val="28"/>
        </w:rPr>
        <w:t>э</w:t>
      </w:r>
      <w:r w:rsidRPr="005949BE">
        <w:rPr>
          <w:rFonts w:ascii="Times New Roman" w:hAnsi="Times New Roman" w:cs="Times New Roman"/>
          <w:spacing w:val="6"/>
          <w:sz w:val="28"/>
          <w:szCs w:val="28"/>
        </w:rPr>
        <w:t>зофаг</w:t>
      </w:r>
      <w:r>
        <w:rPr>
          <w:rFonts w:ascii="Times New Roman" w:hAnsi="Times New Roman" w:cs="Times New Roman"/>
          <w:spacing w:val="6"/>
          <w:sz w:val="28"/>
          <w:szCs w:val="28"/>
        </w:rPr>
        <w:t>и</w:t>
      </w:r>
      <w:r w:rsidRPr="005949BE">
        <w:rPr>
          <w:rFonts w:ascii="Times New Roman" w:hAnsi="Times New Roman" w:cs="Times New Roman"/>
          <w:spacing w:val="6"/>
          <w:sz w:val="28"/>
          <w:szCs w:val="28"/>
        </w:rPr>
        <w:t>т</w:t>
      </w:r>
      <w:r>
        <w:rPr>
          <w:rFonts w:ascii="Times New Roman" w:hAnsi="Times New Roman" w:cs="Times New Roman"/>
          <w:spacing w:val="6"/>
          <w:sz w:val="28"/>
          <w:szCs w:val="28"/>
        </w:rPr>
        <w:t>а</w:t>
      </w:r>
      <w:r w:rsidRPr="005949BE">
        <w:rPr>
          <w:rFonts w:ascii="Times New Roman" w:hAnsi="Times New Roman" w:cs="Times New Roman"/>
          <w:spacing w:val="6"/>
          <w:sz w:val="28"/>
          <w:szCs w:val="28"/>
        </w:rPr>
        <w:t xml:space="preserve">. </w:t>
      </w:r>
      <w:r>
        <w:rPr>
          <w:rFonts w:ascii="Times New Roman" w:hAnsi="Times New Roman" w:cs="Times New Roman"/>
          <w:spacing w:val="6"/>
          <w:sz w:val="28"/>
          <w:szCs w:val="28"/>
        </w:rPr>
        <w:t xml:space="preserve">Другими же авторами </w:t>
      </w:r>
      <w:r w:rsidRPr="005949BE">
        <w:rPr>
          <w:rFonts w:ascii="Times New Roman" w:hAnsi="Times New Roman" w:cs="Times New Roman"/>
          <w:spacing w:val="6"/>
          <w:sz w:val="28"/>
          <w:szCs w:val="28"/>
        </w:rPr>
        <w:t xml:space="preserve">у </w:t>
      </w:r>
      <w:r>
        <w:rPr>
          <w:rFonts w:ascii="Times New Roman" w:hAnsi="Times New Roman" w:cs="Times New Roman"/>
          <w:spacing w:val="6"/>
          <w:sz w:val="28"/>
          <w:szCs w:val="28"/>
        </w:rPr>
        <w:t xml:space="preserve">пациентов с </w:t>
      </w:r>
      <w:r w:rsidRPr="005949BE">
        <w:rPr>
          <w:rFonts w:ascii="Times New Roman" w:hAnsi="Times New Roman" w:cs="Times New Roman"/>
          <w:spacing w:val="6"/>
          <w:sz w:val="28"/>
          <w:szCs w:val="28"/>
        </w:rPr>
        <w:t>Г</w:t>
      </w:r>
      <w:r>
        <w:rPr>
          <w:rFonts w:ascii="Times New Roman" w:hAnsi="Times New Roman" w:cs="Times New Roman"/>
          <w:spacing w:val="6"/>
          <w:sz w:val="28"/>
          <w:szCs w:val="28"/>
        </w:rPr>
        <w:t>Э</w:t>
      </w:r>
      <w:r w:rsidRPr="005949BE">
        <w:rPr>
          <w:rFonts w:ascii="Times New Roman" w:hAnsi="Times New Roman" w:cs="Times New Roman"/>
          <w:spacing w:val="6"/>
          <w:sz w:val="28"/>
          <w:szCs w:val="28"/>
        </w:rPr>
        <w:t>Р</w:t>
      </w:r>
      <w:r>
        <w:rPr>
          <w:rFonts w:ascii="Times New Roman" w:hAnsi="Times New Roman" w:cs="Times New Roman"/>
          <w:spacing w:val="6"/>
          <w:sz w:val="28"/>
          <w:szCs w:val="28"/>
        </w:rPr>
        <w:t>Б</w:t>
      </w:r>
      <w:r w:rsidRPr="005949BE">
        <w:rPr>
          <w:rFonts w:ascii="Times New Roman" w:hAnsi="Times New Roman" w:cs="Times New Roman"/>
          <w:spacing w:val="6"/>
          <w:sz w:val="28"/>
          <w:szCs w:val="28"/>
        </w:rPr>
        <w:t xml:space="preserve"> </w:t>
      </w:r>
      <w:r>
        <w:rPr>
          <w:rFonts w:ascii="Times New Roman" w:hAnsi="Times New Roman" w:cs="Times New Roman"/>
          <w:spacing w:val="6"/>
          <w:sz w:val="28"/>
          <w:szCs w:val="28"/>
        </w:rPr>
        <w:t xml:space="preserve">установлен повышенный уровень </w:t>
      </w:r>
      <w:r w:rsidRPr="005949BE">
        <w:rPr>
          <w:rFonts w:ascii="Times New Roman" w:hAnsi="Times New Roman" w:cs="Times New Roman"/>
          <w:spacing w:val="6"/>
          <w:sz w:val="28"/>
          <w:szCs w:val="28"/>
        </w:rPr>
        <w:t>гастрин</w:t>
      </w:r>
      <w:r>
        <w:rPr>
          <w:rFonts w:ascii="Times New Roman" w:hAnsi="Times New Roman" w:cs="Times New Roman"/>
          <w:spacing w:val="6"/>
          <w:sz w:val="28"/>
          <w:szCs w:val="28"/>
        </w:rPr>
        <w:t>а</w:t>
      </w:r>
      <w:r w:rsidRPr="005949BE">
        <w:rPr>
          <w:rFonts w:ascii="Times New Roman" w:hAnsi="Times New Roman" w:cs="Times New Roman"/>
          <w:spacing w:val="6"/>
          <w:sz w:val="28"/>
          <w:szCs w:val="28"/>
        </w:rPr>
        <w:t xml:space="preserve"> в</w:t>
      </w:r>
      <w:r>
        <w:rPr>
          <w:rFonts w:ascii="Times New Roman" w:hAnsi="Times New Roman" w:cs="Times New Roman"/>
          <w:spacing w:val="6"/>
          <w:sz w:val="28"/>
          <w:szCs w:val="28"/>
        </w:rPr>
        <w:t xml:space="preserve"> сыворотке </w:t>
      </w:r>
      <w:r w:rsidRPr="005949BE">
        <w:rPr>
          <w:rFonts w:ascii="Times New Roman" w:hAnsi="Times New Roman" w:cs="Times New Roman"/>
          <w:spacing w:val="6"/>
          <w:sz w:val="28"/>
          <w:szCs w:val="28"/>
        </w:rPr>
        <w:t>кров</w:t>
      </w:r>
      <w:r>
        <w:rPr>
          <w:rFonts w:ascii="Times New Roman" w:hAnsi="Times New Roman" w:cs="Times New Roman"/>
          <w:spacing w:val="6"/>
          <w:sz w:val="28"/>
          <w:szCs w:val="28"/>
        </w:rPr>
        <w:t>и</w:t>
      </w:r>
      <w:r w:rsidRPr="005949BE">
        <w:rPr>
          <w:rFonts w:ascii="Times New Roman" w:hAnsi="Times New Roman" w:cs="Times New Roman"/>
          <w:spacing w:val="6"/>
          <w:sz w:val="28"/>
          <w:szCs w:val="28"/>
        </w:rPr>
        <w:t xml:space="preserve"> при </w:t>
      </w:r>
      <w:r>
        <w:rPr>
          <w:rFonts w:ascii="Times New Roman" w:hAnsi="Times New Roman" w:cs="Times New Roman"/>
          <w:spacing w:val="6"/>
          <w:sz w:val="28"/>
          <w:szCs w:val="28"/>
        </w:rPr>
        <w:t>э</w:t>
      </w:r>
      <w:r w:rsidRPr="005949BE">
        <w:rPr>
          <w:rFonts w:ascii="Times New Roman" w:hAnsi="Times New Roman" w:cs="Times New Roman"/>
          <w:spacing w:val="6"/>
          <w:sz w:val="28"/>
          <w:szCs w:val="28"/>
        </w:rPr>
        <w:t>зофаг</w:t>
      </w:r>
      <w:r>
        <w:rPr>
          <w:rFonts w:ascii="Times New Roman" w:hAnsi="Times New Roman" w:cs="Times New Roman"/>
          <w:spacing w:val="6"/>
          <w:sz w:val="28"/>
          <w:szCs w:val="28"/>
        </w:rPr>
        <w:t>и</w:t>
      </w:r>
      <w:r w:rsidRPr="005949BE">
        <w:rPr>
          <w:rFonts w:ascii="Times New Roman" w:hAnsi="Times New Roman" w:cs="Times New Roman"/>
          <w:spacing w:val="6"/>
          <w:sz w:val="28"/>
          <w:szCs w:val="28"/>
        </w:rPr>
        <w:t>т</w:t>
      </w:r>
      <w:r>
        <w:rPr>
          <w:rFonts w:ascii="Times New Roman" w:hAnsi="Times New Roman" w:cs="Times New Roman"/>
          <w:spacing w:val="6"/>
          <w:sz w:val="28"/>
          <w:szCs w:val="28"/>
        </w:rPr>
        <w:t>е</w:t>
      </w:r>
      <w:r w:rsidRPr="005949BE">
        <w:rPr>
          <w:rFonts w:ascii="Times New Roman" w:hAnsi="Times New Roman" w:cs="Times New Roman"/>
          <w:spacing w:val="6"/>
          <w:sz w:val="28"/>
          <w:szCs w:val="28"/>
        </w:rPr>
        <w:t xml:space="preserve"> I та II ст</w:t>
      </w:r>
      <w:r>
        <w:rPr>
          <w:rFonts w:ascii="Times New Roman" w:hAnsi="Times New Roman" w:cs="Times New Roman"/>
          <w:spacing w:val="6"/>
          <w:sz w:val="28"/>
          <w:szCs w:val="28"/>
        </w:rPr>
        <w:t>е</w:t>
      </w:r>
      <w:r w:rsidRPr="005949BE">
        <w:rPr>
          <w:rFonts w:ascii="Times New Roman" w:hAnsi="Times New Roman" w:cs="Times New Roman"/>
          <w:spacing w:val="6"/>
          <w:sz w:val="28"/>
          <w:szCs w:val="28"/>
        </w:rPr>
        <w:t>пен</w:t>
      </w:r>
      <w:r>
        <w:rPr>
          <w:rFonts w:ascii="Times New Roman" w:hAnsi="Times New Roman" w:cs="Times New Roman"/>
          <w:spacing w:val="6"/>
          <w:sz w:val="28"/>
          <w:szCs w:val="28"/>
        </w:rPr>
        <w:t>ей, а также НЭРБ [</w:t>
      </w:r>
      <w:r w:rsidR="00684B03">
        <w:rPr>
          <w:rFonts w:ascii="Times New Roman" w:hAnsi="Times New Roman" w:cs="Times New Roman"/>
          <w:spacing w:val="6"/>
          <w:sz w:val="28"/>
          <w:szCs w:val="28"/>
        </w:rPr>
        <w:fldChar w:fldCharType="begin"/>
      </w:r>
      <w:r>
        <w:rPr>
          <w:rFonts w:ascii="Times New Roman" w:hAnsi="Times New Roman" w:cs="Times New Roman"/>
          <w:spacing w:val="6"/>
          <w:sz w:val="28"/>
          <w:szCs w:val="28"/>
        </w:rPr>
        <w:instrText xml:space="preserve"> REF _Ref428233493 \r \h </w:instrText>
      </w:r>
      <w:r w:rsidR="00684B03">
        <w:rPr>
          <w:rFonts w:ascii="Times New Roman" w:hAnsi="Times New Roman" w:cs="Times New Roman"/>
          <w:spacing w:val="6"/>
          <w:sz w:val="28"/>
          <w:szCs w:val="28"/>
        </w:rPr>
      </w:r>
      <w:r w:rsidR="00684B03">
        <w:rPr>
          <w:rFonts w:ascii="Times New Roman" w:hAnsi="Times New Roman" w:cs="Times New Roman"/>
          <w:spacing w:val="6"/>
          <w:sz w:val="28"/>
          <w:szCs w:val="28"/>
        </w:rPr>
        <w:fldChar w:fldCharType="separate"/>
      </w:r>
      <w:r w:rsidR="006B036C">
        <w:rPr>
          <w:rFonts w:ascii="Times New Roman" w:hAnsi="Times New Roman" w:cs="Times New Roman"/>
          <w:spacing w:val="6"/>
          <w:sz w:val="28"/>
          <w:szCs w:val="28"/>
        </w:rPr>
        <w:t>81</w:t>
      </w:r>
      <w:r w:rsidR="00684B03">
        <w:rPr>
          <w:rFonts w:ascii="Times New Roman" w:hAnsi="Times New Roman" w:cs="Times New Roman"/>
          <w:spacing w:val="6"/>
          <w:sz w:val="28"/>
          <w:szCs w:val="28"/>
        </w:rPr>
        <w:fldChar w:fldCharType="end"/>
      </w:r>
      <w:r>
        <w:rPr>
          <w:rFonts w:ascii="Times New Roman" w:hAnsi="Times New Roman" w:cs="Times New Roman"/>
          <w:spacing w:val="6"/>
          <w:sz w:val="28"/>
          <w:szCs w:val="28"/>
        </w:rPr>
        <w:t>]. Не увенчалась успехом и попытка использовать уровень гастрина в сыворотке крови в дифференциальной диагностике различных форм ГЭРБ не увенчалась успехом [</w:t>
      </w:r>
      <w:r w:rsidR="00684B03">
        <w:rPr>
          <w:rFonts w:ascii="Times New Roman" w:hAnsi="Times New Roman" w:cs="Times New Roman"/>
          <w:spacing w:val="6"/>
          <w:sz w:val="28"/>
          <w:szCs w:val="28"/>
        </w:rPr>
        <w:fldChar w:fldCharType="begin"/>
      </w:r>
      <w:r>
        <w:rPr>
          <w:rFonts w:ascii="Times New Roman" w:hAnsi="Times New Roman" w:cs="Times New Roman"/>
          <w:spacing w:val="6"/>
          <w:sz w:val="28"/>
          <w:szCs w:val="28"/>
        </w:rPr>
        <w:instrText xml:space="preserve"> REF _Ref428233493 \r \h </w:instrText>
      </w:r>
      <w:r w:rsidR="00684B03">
        <w:rPr>
          <w:rFonts w:ascii="Times New Roman" w:hAnsi="Times New Roman" w:cs="Times New Roman"/>
          <w:spacing w:val="6"/>
          <w:sz w:val="28"/>
          <w:szCs w:val="28"/>
        </w:rPr>
      </w:r>
      <w:r w:rsidR="00684B03">
        <w:rPr>
          <w:rFonts w:ascii="Times New Roman" w:hAnsi="Times New Roman" w:cs="Times New Roman"/>
          <w:spacing w:val="6"/>
          <w:sz w:val="28"/>
          <w:szCs w:val="28"/>
        </w:rPr>
        <w:fldChar w:fldCharType="separate"/>
      </w:r>
      <w:r w:rsidR="006B036C">
        <w:rPr>
          <w:rFonts w:ascii="Times New Roman" w:hAnsi="Times New Roman" w:cs="Times New Roman"/>
          <w:spacing w:val="6"/>
          <w:sz w:val="28"/>
          <w:szCs w:val="28"/>
        </w:rPr>
        <w:t>81</w:t>
      </w:r>
      <w:r w:rsidR="00684B03">
        <w:rPr>
          <w:rFonts w:ascii="Times New Roman" w:hAnsi="Times New Roman" w:cs="Times New Roman"/>
          <w:spacing w:val="6"/>
          <w:sz w:val="28"/>
          <w:szCs w:val="28"/>
        </w:rPr>
        <w:fldChar w:fldCharType="end"/>
      </w:r>
      <w:r>
        <w:rPr>
          <w:rFonts w:ascii="Times New Roman" w:hAnsi="Times New Roman" w:cs="Times New Roman"/>
          <w:spacing w:val="6"/>
          <w:sz w:val="28"/>
          <w:szCs w:val="28"/>
        </w:rPr>
        <w:t>].</w:t>
      </w:r>
    </w:p>
    <w:p w:rsidR="001E7565" w:rsidRDefault="001E7565" w:rsidP="006549A7">
      <w:pPr>
        <w:spacing w:after="0" w:line="36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Итак, существенная терапевтическая проблема заключается в том, что НЭРБ сложно диагностировать, особенно при экстраэзофагеальной или же атипичной симптоматике. Трудности диагностики НЭРБ заключаются в выборе адекватного метода ввиду недостаточных информативности оценки клинической симптоматики (в том числе с помощью специальных опросников), рутинной фиброгастродуоденоскопии (ФГДС) и чувствительности суточного рН-</w:t>
      </w:r>
      <w:r>
        <w:rPr>
          <w:rFonts w:ascii="Times New Roman" w:hAnsi="Times New Roman" w:cs="Times New Roman"/>
          <w:spacing w:val="6"/>
          <w:sz w:val="28"/>
          <w:szCs w:val="28"/>
        </w:rPr>
        <w:lastRenderedPageBreak/>
        <w:t xml:space="preserve">мониторинга, не превышающей </w:t>
      </w:r>
      <w:r w:rsidR="00B84AEB">
        <w:rPr>
          <w:rFonts w:ascii="Times New Roman" w:hAnsi="Times New Roman" w:cs="Times New Roman"/>
          <w:spacing w:val="6"/>
          <w:sz w:val="28"/>
          <w:szCs w:val="28"/>
        </w:rPr>
        <w:t xml:space="preserve">50 %, очевидной причиной чего является гиперчувствительность пищевода к воздействию физиологических концентраций соляной кислоты желудочного сока </w:t>
      </w:r>
      <w:r>
        <w:rPr>
          <w:rFonts w:ascii="Times New Roman" w:hAnsi="Times New Roman" w:cs="Times New Roman"/>
          <w:spacing w:val="6"/>
          <w:sz w:val="28"/>
          <w:szCs w:val="28"/>
        </w:rPr>
        <w:t>[</w:t>
      </w:r>
      <w:r w:rsidR="00684B03">
        <w:rPr>
          <w:rFonts w:ascii="Times New Roman" w:hAnsi="Times New Roman" w:cs="Times New Roman"/>
          <w:spacing w:val="6"/>
          <w:sz w:val="28"/>
          <w:szCs w:val="28"/>
        </w:rPr>
        <w:fldChar w:fldCharType="begin"/>
      </w:r>
      <w:r>
        <w:rPr>
          <w:rFonts w:ascii="Times New Roman" w:hAnsi="Times New Roman" w:cs="Times New Roman"/>
          <w:spacing w:val="6"/>
          <w:sz w:val="28"/>
          <w:szCs w:val="28"/>
        </w:rPr>
        <w:instrText xml:space="preserve"> REF _Ref428231285 \r \h </w:instrText>
      </w:r>
      <w:r w:rsidR="00684B03">
        <w:rPr>
          <w:rFonts w:ascii="Times New Roman" w:hAnsi="Times New Roman" w:cs="Times New Roman"/>
          <w:spacing w:val="6"/>
          <w:sz w:val="28"/>
          <w:szCs w:val="28"/>
        </w:rPr>
      </w:r>
      <w:r w:rsidR="00684B03">
        <w:rPr>
          <w:rFonts w:ascii="Times New Roman" w:hAnsi="Times New Roman" w:cs="Times New Roman"/>
          <w:spacing w:val="6"/>
          <w:sz w:val="28"/>
          <w:szCs w:val="28"/>
        </w:rPr>
        <w:fldChar w:fldCharType="separate"/>
      </w:r>
      <w:r w:rsidR="006B036C">
        <w:rPr>
          <w:rFonts w:ascii="Times New Roman" w:hAnsi="Times New Roman" w:cs="Times New Roman"/>
          <w:spacing w:val="6"/>
          <w:sz w:val="28"/>
          <w:szCs w:val="28"/>
        </w:rPr>
        <w:t>134</w:t>
      </w:r>
      <w:r w:rsidR="00684B03">
        <w:rPr>
          <w:rFonts w:ascii="Times New Roman" w:hAnsi="Times New Roman" w:cs="Times New Roman"/>
          <w:spacing w:val="6"/>
          <w:sz w:val="28"/>
          <w:szCs w:val="28"/>
        </w:rPr>
        <w:fldChar w:fldCharType="end"/>
      </w:r>
      <w:r w:rsidR="00007D15">
        <w:rPr>
          <w:rFonts w:ascii="Times New Roman" w:hAnsi="Times New Roman" w:cs="Times New Roman"/>
          <w:spacing w:val="6"/>
          <w:sz w:val="28"/>
          <w:szCs w:val="28"/>
          <w:lang w:val="en-US"/>
        </w:rPr>
        <w:t xml:space="preserve">, </w:t>
      </w:r>
      <w:r w:rsidR="00684B03">
        <w:rPr>
          <w:rFonts w:ascii="Times New Roman" w:hAnsi="Times New Roman" w:cs="Times New Roman"/>
          <w:spacing w:val="6"/>
          <w:sz w:val="28"/>
          <w:szCs w:val="28"/>
          <w:lang w:val="en-US"/>
        </w:rPr>
        <w:fldChar w:fldCharType="begin"/>
      </w:r>
      <w:r w:rsidR="00007D15">
        <w:rPr>
          <w:rFonts w:ascii="Times New Roman" w:hAnsi="Times New Roman" w:cs="Times New Roman"/>
          <w:spacing w:val="6"/>
          <w:sz w:val="28"/>
          <w:szCs w:val="28"/>
          <w:lang w:val="en-US"/>
        </w:rPr>
        <w:instrText xml:space="preserve"> REF _Ref428236252 \r \h </w:instrText>
      </w:r>
      <w:r w:rsidR="00684B03">
        <w:rPr>
          <w:rFonts w:ascii="Times New Roman" w:hAnsi="Times New Roman" w:cs="Times New Roman"/>
          <w:spacing w:val="6"/>
          <w:sz w:val="28"/>
          <w:szCs w:val="28"/>
          <w:lang w:val="en-US"/>
        </w:rPr>
      </w:r>
      <w:r w:rsidR="00684B03">
        <w:rPr>
          <w:rFonts w:ascii="Times New Roman" w:hAnsi="Times New Roman" w:cs="Times New Roman"/>
          <w:spacing w:val="6"/>
          <w:sz w:val="28"/>
          <w:szCs w:val="28"/>
          <w:lang w:val="en-US"/>
        </w:rPr>
        <w:fldChar w:fldCharType="separate"/>
      </w:r>
      <w:r w:rsidR="006B036C">
        <w:rPr>
          <w:rFonts w:ascii="Times New Roman" w:hAnsi="Times New Roman" w:cs="Times New Roman"/>
          <w:spacing w:val="6"/>
          <w:sz w:val="28"/>
          <w:szCs w:val="28"/>
          <w:lang w:val="en-US"/>
        </w:rPr>
        <w:t>302</w:t>
      </w:r>
      <w:r w:rsidR="00684B03">
        <w:rPr>
          <w:rFonts w:ascii="Times New Roman" w:hAnsi="Times New Roman" w:cs="Times New Roman"/>
          <w:spacing w:val="6"/>
          <w:sz w:val="28"/>
          <w:szCs w:val="28"/>
          <w:lang w:val="en-US"/>
        </w:rPr>
        <w:fldChar w:fldCharType="end"/>
      </w:r>
      <w:r>
        <w:rPr>
          <w:rFonts w:ascii="Times New Roman" w:hAnsi="Times New Roman" w:cs="Times New Roman"/>
          <w:spacing w:val="6"/>
          <w:sz w:val="28"/>
          <w:szCs w:val="28"/>
        </w:rPr>
        <w:t>].</w:t>
      </w:r>
    </w:p>
    <w:p w:rsidR="001E7565" w:rsidRDefault="001E7565" w:rsidP="006549A7">
      <w:pPr>
        <w:spacing w:after="0" w:line="36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Кроме того, наличие ГЭРБ негативно влияет на качество жизни пациентов и последняя также является одним из существенных показателей в диагностическом процессе [</w:t>
      </w:r>
      <w:r w:rsidR="00684B03">
        <w:rPr>
          <w:rFonts w:ascii="Times New Roman" w:hAnsi="Times New Roman" w:cs="Times New Roman"/>
          <w:spacing w:val="6"/>
          <w:sz w:val="28"/>
          <w:szCs w:val="28"/>
        </w:rPr>
        <w:fldChar w:fldCharType="begin"/>
      </w:r>
      <w:r>
        <w:rPr>
          <w:rFonts w:ascii="Times New Roman" w:hAnsi="Times New Roman" w:cs="Times New Roman"/>
          <w:spacing w:val="6"/>
          <w:sz w:val="28"/>
          <w:szCs w:val="28"/>
        </w:rPr>
        <w:instrText xml:space="preserve"> REF _Ref428231285 \r \h </w:instrText>
      </w:r>
      <w:r w:rsidR="00684B03">
        <w:rPr>
          <w:rFonts w:ascii="Times New Roman" w:hAnsi="Times New Roman" w:cs="Times New Roman"/>
          <w:spacing w:val="6"/>
          <w:sz w:val="28"/>
          <w:szCs w:val="28"/>
        </w:rPr>
      </w:r>
      <w:r w:rsidR="00684B03">
        <w:rPr>
          <w:rFonts w:ascii="Times New Roman" w:hAnsi="Times New Roman" w:cs="Times New Roman"/>
          <w:spacing w:val="6"/>
          <w:sz w:val="28"/>
          <w:szCs w:val="28"/>
        </w:rPr>
        <w:fldChar w:fldCharType="separate"/>
      </w:r>
      <w:r w:rsidR="006B036C">
        <w:rPr>
          <w:rFonts w:ascii="Times New Roman" w:hAnsi="Times New Roman" w:cs="Times New Roman"/>
          <w:spacing w:val="6"/>
          <w:sz w:val="28"/>
          <w:szCs w:val="28"/>
        </w:rPr>
        <w:t>134</w:t>
      </w:r>
      <w:r w:rsidR="00684B03">
        <w:rPr>
          <w:rFonts w:ascii="Times New Roman" w:hAnsi="Times New Roman" w:cs="Times New Roman"/>
          <w:spacing w:val="6"/>
          <w:sz w:val="28"/>
          <w:szCs w:val="28"/>
        </w:rPr>
        <w:fldChar w:fldCharType="end"/>
      </w:r>
      <w:r w:rsidR="00FE3F43">
        <w:rPr>
          <w:rFonts w:ascii="Times New Roman" w:hAnsi="Times New Roman" w:cs="Times New Roman"/>
          <w:spacing w:val="6"/>
          <w:sz w:val="28"/>
          <w:szCs w:val="28"/>
        </w:rPr>
        <w:t xml:space="preserve">, </w:t>
      </w:r>
      <w:r w:rsidR="00684B03">
        <w:rPr>
          <w:rFonts w:ascii="Times New Roman" w:hAnsi="Times New Roman" w:cs="Times New Roman"/>
          <w:spacing w:val="6"/>
          <w:sz w:val="28"/>
          <w:szCs w:val="28"/>
        </w:rPr>
        <w:fldChar w:fldCharType="begin"/>
      </w:r>
      <w:r w:rsidR="00FE3F43">
        <w:rPr>
          <w:rFonts w:ascii="Times New Roman" w:hAnsi="Times New Roman" w:cs="Times New Roman"/>
          <w:spacing w:val="6"/>
          <w:sz w:val="28"/>
          <w:szCs w:val="28"/>
        </w:rPr>
        <w:instrText xml:space="preserve"> REF _Ref428232307 \r \h </w:instrText>
      </w:r>
      <w:r w:rsidR="00684B03">
        <w:rPr>
          <w:rFonts w:ascii="Times New Roman" w:hAnsi="Times New Roman" w:cs="Times New Roman"/>
          <w:spacing w:val="6"/>
          <w:sz w:val="28"/>
          <w:szCs w:val="28"/>
        </w:rPr>
      </w:r>
      <w:r w:rsidR="00684B03">
        <w:rPr>
          <w:rFonts w:ascii="Times New Roman" w:hAnsi="Times New Roman" w:cs="Times New Roman"/>
          <w:spacing w:val="6"/>
          <w:sz w:val="28"/>
          <w:szCs w:val="28"/>
        </w:rPr>
        <w:fldChar w:fldCharType="separate"/>
      </w:r>
      <w:r w:rsidR="006B036C">
        <w:rPr>
          <w:rFonts w:ascii="Times New Roman" w:hAnsi="Times New Roman" w:cs="Times New Roman"/>
          <w:spacing w:val="6"/>
          <w:sz w:val="28"/>
          <w:szCs w:val="28"/>
        </w:rPr>
        <w:t>318</w:t>
      </w:r>
      <w:r w:rsidR="00684B03">
        <w:rPr>
          <w:rFonts w:ascii="Times New Roman" w:hAnsi="Times New Roman" w:cs="Times New Roman"/>
          <w:spacing w:val="6"/>
          <w:sz w:val="28"/>
          <w:szCs w:val="28"/>
        </w:rPr>
        <w:fldChar w:fldCharType="end"/>
      </w:r>
      <w:r>
        <w:rPr>
          <w:rFonts w:ascii="Times New Roman" w:hAnsi="Times New Roman" w:cs="Times New Roman"/>
          <w:spacing w:val="6"/>
          <w:sz w:val="28"/>
          <w:szCs w:val="28"/>
        </w:rPr>
        <w:t>].</w:t>
      </w:r>
    </w:p>
    <w:p w:rsidR="00545770" w:rsidRDefault="00545770" w:rsidP="006549A7">
      <w:pPr>
        <w:spacing w:after="0" w:line="360" w:lineRule="auto"/>
        <w:ind w:firstLine="709"/>
        <w:jc w:val="both"/>
        <w:rPr>
          <w:rFonts w:ascii="Times New Roman" w:hAnsi="Times New Roman" w:cs="Times New Roman"/>
          <w:spacing w:val="6"/>
          <w:sz w:val="28"/>
          <w:szCs w:val="28"/>
        </w:rPr>
      </w:pPr>
    </w:p>
    <w:p w:rsidR="00545770" w:rsidRDefault="00163BFA" w:rsidP="00B149BB">
      <w:pPr>
        <w:keepNext/>
        <w:keepLines/>
        <w:spacing w:after="0" w:line="360" w:lineRule="auto"/>
        <w:ind w:firstLine="709"/>
        <w:jc w:val="both"/>
        <w:rPr>
          <w:rFonts w:ascii="Times New Roman" w:hAnsi="Times New Roman" w:cs="Times New Roman"/>
          <w:spacing w:val="6"/>
          <w:sz w:val="28"/>
          <w:szCs w:val="28"/>
        </w:rPr>
      </w:pPr>
      <w:r>
        <w:rPr>
          <w:rFonts w:ascii="Times New Roman" w:hAnsi="Times New Roman" w:cs="Times New Roman"/>
          <w:sz w:val="28"/>
          <w:szCs w:val="28"/>
          <w:lang w:val="en-US"/>
        </w:rPr>
        <w:t>1</w:t>
      </w:r>
      <w:r w:rsidRPr="006549A7">
        <w:rPr>
          <w:rFonts w:ascii="Times New Roman" w:hAnsi="Times New Roman" w:cs="Times New Roman"/>
          <w:sz w:val="28"/>
          <w:szCs w:val="28"/>
        </w:rPr>
        <w:t>.</w:t>
      </w:r>
      <w:bookmarkStart w:id="4" w:name="a1_2_0"/>
      <w:bookmarkEnd w:id="4"/>
      <w:r>
        <w:rPr>
          <w:rFonts w:ascii="Times New Roman" w:hAnsi="Times New Roman" w:cs="Times New Roman"/>
          <w:sz w:val="28"/>
          <w:szCs w:val="28"/>
        </w:rPr>
        <w:t>2</w:t>
      </w:r>
      <w:r w:rsidRPr="006549A7">
        <w:rPr>
          <w:rFonts w:ascii="Times New Roman" w:hAnsi="Times New Roman" w:cs="Times New Roman"/>
          <w:sz w:val="28"/>
          <w:szCs w:val="28"/>
        </w:rPr>
        <w:t>.</w:t>
      </w:r>
      <w:r>
        <w:rPr>
          <w:rFonts w:ascii="Times New Roman" w:hAnsi="Times New Roman" w:cs="Times New Roman"/>
          <w:sz w:val="28"/>
          <w:szCs w:val="28"/>
        </w:rPr>
        <w:t xml:space="preserve"> Современные подходы к лечению </w:t>
      </w:r>
      <w:r w:rsidRPr="00471235">
        <w:rPr>
          <w:rFonts w:ascii="Times New Roman" w:hAnsi="Times New Roman" w:cs="Times New Roman"/>
          <w:sz w:val="28"/>
          <w:szCs w:val="28"/>
        </w:rPr>
        <w:t>гастроэзофагеальной рефлюксной болезни</w:t>
      </w:r>
    </w:p>
    <w:p w:rsidR="00545770" w:rsidRDefault="00545770" w:rsidP="00B149BB">
      <w:pPr>
        <w:keepNext/>
        <w:keepLines/>
        <w:spacing w:after="0" w:line="360" w:lineRule="auto"/>
        <w:ind w:firstLine="709"/>
        <w:jc w:val="both"/>
        <w:rPr>
          <w:rFonts w:ascii="Times New Roman" w:hAnsi="Times New Roman" w:cs="Times New Roman"/>
          <w:spacing w:val="6"/>
          <w:sz w:val="28"/>
          <w:szCs w:val="28"/>
        </w:rPr>
      </w:pPr>
    </w:p>
    <w:p w:rsidR="00A17AB0" w:rsidRDefault="00252AFF" w:rsidP="00872D65">
      <w:pPr>
        <w:spacing w:after="0" w:line="36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Краеугольным камнем современного лечения ГЭРБ является решение таких задач, как избавление пациента от изжоги и, таким образом, повышение его качества жизни, связанного со здоровьем; в случае наличия рефлюкс-эзофагита — перевод его в фазу ремиссии; профилактика рецидива и осложнений ГЭРБ</w:t>
      </w:r>
      <w:r w:rsidR="00E34D2E">
        <w:rPr>
          <w:rFonts w:ascii="Times New Roman" w:hAnsi="Times New Roman" w:cs="Times New Roman"/>
          <w:spacing w:val="6"/>
          <w:sz w:val="28"/>
          <w:szCs w:val="28"/>
        </w:rPr>
        <w:t xml:space="preserve"> [</w:t>
      </w:r>
      <w:r w:rsidR="00684B03">
        <w:rPr>
          <w:rFonts w:ascii="Times New Roman" w:hAnsi="Times New Roman" w:cs="Times New Roman"/>
          <w:spacing w:val="6"/>
          <w:sz w:val="28"/>
          <w:szCs w:val="28"/>
        </w:rPr>
        <w:fldChar w:fldCharType="begin"/>
      </w:r>
      <w:r w:rsidR="00E34D2E">
        <w:rPr>
          <w:rFonts w:ascii="Times New Roman" w:hAnsi="Times New Roman" w:cs="Times New Roman"/>
          <w:spacing w:val="6"/>
          <w:sz w:val="28"/>
          <w:szCs w:val="28"/>
        </w:rPr>
        <w:instrText xml:space="preserve"> REF _Ref428238138 \r \h </w:instrText>
      </w:r>
      <w:r w:rsidR="00684B03">
        <w:rPr>
          <w:rFonts w:ascii="Times New Roman" w:hAnsi="Times New Roman" w:cs="Times New Roman"/>
          <w:spacing w:val="6"/>
          <w:sz w:val="28"/>
          <w:szCs w:val="28"/>
        </w:rPr>
      </w:r>
      <w:r w:rsidR="00684B03">
        <w:rPr>
          <w:rFonts w:ascii="Times New Roman" w:hAnsi="Times New Roman" w:cs="Times New Roman"/>
          <w:spacing w:val="6"/>
          <w:sz w:val="28"/>
          <w:szCs w:val="28"/>
        </w:rPr>
        <w:fldChar w:fldCharType="separate"/>
      </w:r>
      <w:r w:rsidR="006B036C">
        <w:rPr>
          <w:rFonts w:ascii="Times New Roman" w:hAnsi="Times New Roman" w:cs="Times New Roman"/>
          <w:spacing w:val="6"/>
          <w:sz w:val="28"/>
          <w:szCs w:val="28"/>
        </w:rPr>
        <w:t>8</w:t>
      </w:r>
      <w:r w:rsidR="00684B03">
        <w:rPr>
          <w:rFonts w:ascii="Times New Roman" w:hAnsi="Times New Roman" w:cs="Times New Roman"/>
          <w:spacing w:val="6"/>
          <w:sz w:val="28"/>
          <w:szCs w:val="28"/>
        </w:rPr>
        <w:fldChar w:fldCharType="end"/>
      </w:r>
      <w:r w:rsidR="00E34D2E">
        <w:rPr>
          <w:rFonts w:ascii="Times New Roman" w:hAnsi="Times New Roman" w:cs="Times New Roman"/>
          <w:spacing w:val="6"/>
          <w:sz w:val="28"/>
          <w:szCs w:val="28"/>
        </w:rPr>
        <w:t>]</w:t>
      </w:r>
      <w:r>
        <w:rPr>
          <w:rFonts w:ascii="Times New Roman" w:hAnsi="Times New Roman" w:cs="Times New Roman"/>
          <w:spacing w:val="6"/>
          <w:sz w:val="28"/>
          <w:szCs w:val="28"/>
        </w:rPr>
        <w:t>.</w:t>
      </w:r>
      <w:r w:rsidR="00E34D2E">
        <w:rPr>
          <w:rFonts w:ascii="Times New Roman" w:hAnsi="Times New Roman" w:cs="Times New Roman"/>
          <w:spacing w:val="6"/>
          <w:sz w:val="28"/>
          <w:szCs w:val="28"/>
        </w:rPr>
        <w:t xml:space="preserve"> В основе корректного выбора лечения (режимных мероприятий, медикаментозного или оперативного подходов) лежит выявление этиопатогенетических факторов заболевания у конкретного пациента.</w:t>
      </w:r>
    </w:p>
    <w:p w:rsidR="003F6B6F" w:rsidRPr="00D467B7" w:rsidRDefault="00D77067">
      <w:pPr>
        <w:spacing w:after="0" w:line="36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Разработано и непрерывно модифицируются множество методов и подходов к лечению ГЭРБ [</w:t>
      </w:r>
      <w:r w:rsidR="00684B03">
        <w:rPr>
          <w:rFonts w:ascii="Times New Roman" w:hAnsi="Times New Roman" w:cs="Times New Roman"/>
          <w:spacing w:val="6"/>
          <w:sz w:val="28"/>
          <w:szCs w:val="28"/>
        </w:rPr>
        <w:fldChar w:fldCharType="begin"/>
      </w:r>
      <w:r>
        <w:rPr>
          <w:rFonts w:ascii="Times New Roman" w:hAnsi="Times New Roman" w:cs="Times New Roman"/>
          <w:spacing w:val="6"/>
          <w:sz w:val="28"/>
          <w:szCs w:val="28"/>
        </w:rPr>
        <w:instrText xml:space="preserve"> REF _Ref428234498 \r \h </w:instrText>
      </w:r>
      <w:r w:rsidR="00684B03">
        <w:rPr>
          <w:rFonts w:ascii="Times New Roman" w:hAnsi="Times New Roman" w:cs="Times New Roman"/>
          <w:spacing w:val="6"/>
          <w:sz w:val="28"/>
          <w:szCs w:val="28"/>
        </w:rPr>
      </w:r>
      <w:r w:rsidR="00684B03">
        <w:rPr>
          <w:rFonts w:ascii="Times New Roman" w:hAnsi="Times New Roman" w:cs="Times New Roman"/>
          <w:spacing w:val="6"/>
          <w:sz w:val="28"/>
          <w:szCs w:val="28"/>
        </w:rPr>
        <w:fldChar w:fldCharType="separate"/>
      </w:r>
      <w:r w:rsidR="006B036C">
        <w:rPr>
          <w:rFonts w:ascii="Times New Roman" w:hAnsi="Times New Roman" w:cs="Times New Roman"/>
          <w:spacing w:val="6"/>
          <w:sz w:val="28"/>
          <w:szCs w:val="28"/>
        </w:rPr>
        <w:t>1</w:t>
      </w:r>
      <w:r w:rsidR="00684B03">
        <w:rPr>
          <w:rFonts w:ascii="Times New Roman" w:hAnsi="Times New Roman" w:cs="Times New Roman"/>
          <w:spacing w:val="6"/>
          <w:sz w:val="28"/>
          <w:szCs w:val="28"/>
        </w:rPr>
        <w:fldChar w:fldCharType="end"/>
      </w:r>
      <w:r>
        <w:rPr>
          <w:rFonts w:ascii="Times New Roman" w:hAnsi="Times New Roman" w:cs="Times New Roman"/>
          <w:spacing w:val="6"/>
          <w:sz w:val="28"/>
          <w:szCs w:val="28"/>
          <w:lang w:val="en-US"/>
        </w:rPr>
        <w:t xml:space="preserve">, </w:t>
      </w:r>
      <w:r w:rsidR="00684B03">
        <w:rPr>
          <w:rFonts w:ascii="Times New Roman" w:hAnsi="Times New Roman" w:cs="Times New Roman"/>
          <w:spacing w:val="6"/>
          <w:sz w:val="28"/>
          <w:szCs w:val="28"/>
        </w:rPr>
        <w:fldChar w:fldCharType="begin"/>
      </w:r>
      <w:r>
        <w:rPr>
          <w:rFonts w:ascii="Times New Roman" w:hAnsi="Times New Roman" w:cs="Times New Roman"/>
          <w:spacing w:val="6"/>
          <w:sz w:val="28"/>
          <w:szCs w:val="28"/>
        </w:rPr>
        <w:instrText xml:space="preserve"> REF _Ref428234500 \r \h </w:instrText>
      </w:r>
      <w:r w:rsidR="00684B03">
        <w:rPr>
          <w:rFonts w:ascii="Times New Roman" w:hAnsi="Times New Roman" w:cs="Times New Roman"/>
          <w:spacing w:val="6"/>
          <w:sz w:val="28"/>
          <w:szCs w:val="28"/>
        </w:rPr>
      </w:r>
      <w:r w:rsidR="00684B03">
        <w:rPr>
          <w:rFonts w:ascii="Times New Roman" w:hAnsi="Times New Roman" w:cs="Times New Roman"/>
          <w:spacing w:val="6"/>
          <w:sz w:val="28"/>
          <w:szCs w:val="28"/>
        </w:rPr>
        <w:fldChar w:fldCharType="separate"/>
      </w:r>
      <w:r w:rsidR="006B036C">
        <w:rPr>
          <w:rFonts w:ascii="Times New Roman" w:hAnsi="Times New Roman" w:cs="Times New Roman"/>
          <w:spacing w:val="6"/>
          <w:sz w:val="28"/>
          <w:szCs w:val="28"/>
        </w:rPr>
        <w:t>121</w:t>
      </w:r>
      <w:r w:rsidR="00684B03">
        <w:rPr>
          <w:rFonts w:ascii="Times New Roman" w:hAnsi="Times New Roman" w:cs="Times New Roman"/>
          <w:spacing w:val="6"/>
          <w:sz w:val="28"/>
          <w:szCs w:val="28"/>
        </w:rPr>
        <w:fldChar w:fldCharType="end"/>
      </w:r>
      <w:r>
        <w:rPr>
          <w:rFonts w:ascii="Times New Roman" w:hAnsi="Times New Roman" w:cs="Times New Roman"/>
          <w:spacing w:val="6"/>
          <w:sz w:val="28"/>
          <w:szCs w:val="28"/>
          <w:lang w:val="en-US"/>
        </w:rPr>
        <w:t xml:space="preserve">, </w:t>
      </w:r>
      <w:r w:rsidR="00684B03">
        <w:rPr>
          <w:rFonts w:ascii="Times New Roman" w:hAnsi="Times New Roman" w:cs="Times New Roman"/>
          <w:spacing w:val="6"/>
          <w:sz w:val="28"/>
          <w:szCs w:val="28"/>
        </w:rPr>
        <w:fldChar w:fldCharType="begin"/>
      </w:r>
      <w:r>
        <w:rPr>
          <w:rFonts w:ascii="Times New Roman" w:hAnsi="Times New Roman" w:cs="Times New Roman"/>
          <w:spacing w:val="6"/>
          <w:sz w:val="28"/>
          <w:szCs w:val="28"/>
        </w:rPr>
        <w:instrText xml:space="preserve"> REF _Ref428236565 \r \h </w:instrText>
      </w:r>
      <w:r w:rsidR="00684B03">
        <w:rPr>
          <w:rFonts w:ascii="Times New Roman" w:hAnsi="Times New Roman" w:cs="Times New Roman"/>
          <w:spacing w:val="6"/>
          <w:sz w:val="28"/>
          <w:szCs w:val="28"/>
        </w:rPr>
      </w:r>
      <w:r w:rsidR="00684B03">
        <w:rPr>
          <w:rFonts w:ascii="Times New Roman" w:hAnsi="Times New Roman" w:cs="Times New Roman"/>
          <w:spacing w:val="6"/>
          <w:sz w:val="28"/>
          <w:szCs w:val="28"/>
        </w:rPr>
        <w:fldChar w:fldCharType="separate"/>
      </w:r>
      <w:r w:rsidR="006B036C">
        <w:rPr>
          <w:rFonts w:ascii="Times New Roman" w:hAnsi="Times New Roman" w:cs="Times New Roman"/>
          <w:spacing w:val="6"/>
          <w:sz w:val="28"/>
          <w:szCs w:val="28"/>
        </w:rPr>
        <w:t>303</w:t>
      </w:r>
      <w:r w:rsidR="00684B03">
        <w:rPr>
          <w:rFonts w:ascii="Times New Roman" w:hAnsi="Times New Roman" w:cs="Times New Roman"/>
          <w:spacing w:val="6"/>
          <w:sz w:val="28"/>
          <w:szCs w:val="28"/>
        </w:rPr>
        <w:fldChar w:fldCharType="end"/>
      </w:r>
      <w:r>
        <w:rPr>
          <w:rFonts w:ascii="Times New Roman" w:hAnsi="Times New Roman" w:cs="Times New Roman"/>
          <w:spacing w:val="6"/>
          <w:sz w:val="28"/>
          <w:szCs w:val="28"/>
          <w:lang w:val="en-US"/>
        </w:rPr>
        <w:t xml:space="preserve">, </w:t>
      </w:r>
      <w:r w:rsidR="00684B03">
        <w:rPr>
          <w:rFonts w:ascii="Times New Roman" w:hAnsi="Times New Roman" w:cs="Times New Roman"/>
          <w:spacing w:val="6"/>
          <w:sz w:val="28"/>
          <w:szCs w:val="28"/>
        </w:rPr>
        <w:fldChar w:fldCharType="begin"/>
      </w:r>
      <w:r>
        <w:rPr>
          <w:rFonts w:ascii="Times New Roman" w:hAnsi="Times New Roman" w:cs="Times New Roman"/>
          <w:spacing w:val="6"/>
          <w:sz w:val="28"/>
          <w:szCs w:val="28"/>
        </w:rPr>
        <w:instrText xml:space="preserve"> REF _Ref421498368 \r \h </w:instrText>
      </w:r>
      <w:r w:rsidR="00684B03">
        <w:rPr>
          <w:rFonts w:ascii="Times New Roman" w:hAnsi="Times New Roman" w:cs="Times New Roman"/>
          <w:spacing w:val="6"/>
          <w:sz w:val="28"/>
          <w:szCs w:val="28"/>
        </w:rPr>
      </w:r>
      <w:r w:rsidR="00684B03">
        <w:rPr>
          <w:rFonts w:ascii="Times New Roman" w:hAnsi="Times New Roman" w:cs="Times New Roman"/>
          <w:spacing w:val="6"/>
          <w:sz w:val="28"/>
          <w:szCs w:val="28"/>
        </w:rPr>
        <w:fldChar w:fldCharType="separate"/>
      </w:r>
      <w:r w:rsidR="006B036C">
        <w:rPr>
          <w:rFonts w:ascii="Times New Roman" w:hAnsi="Times New Roman" w:cs="Times New Roman"/>
          <w:spacing w:val="6"/>
          <w:sz w:val="28"/>
          <w:szCs w:val="28"/>
        </w:rPr>
        <w:t>308</w:t>
      </w:r>
      <w:r w:rsidR="00684B03">
        <w:rPr>
          <w:rFonts w:ascii="Times New Roman" w:hAnsi="Times New Roman" w:cs="Times New Roman"/>
          <w:spacing w:val="6"/>
          <w:sz w:val="28"/>
          <w:szCs w:val="28"/>
        </w:rPr>
        <w:fldChar w:fldCharType="end"/>
      </w:r>
      <w:r>
        <w:rPr>
          <w:rFonts w:ascii="Times New Roman" w:hAnsi="Times New Roman" w:cs="Times New Roman"/>
          <w:spacing w:val="6"/>
          <w:sz w:val="28"/>
          <w:szCs w:val="28"/>
        </w:rPr>
        <w:t xml:space="preserve">]. </w:t>
      </w:r>
      <w:r w:rsidR="003F6B6F">
        <w:rPr>
          <w:rFonts w:ascii="Times New Roman" w:hAnsi="Times New Roman" w:cs="Times New Roman"/>
          <w:spacing w:val="6"/>
          <w:sz w:val="28"/>
          <w:szCs w:val="28"/>
        </w:rPr>
        <w:t xml:space="preserve">Мероприятия, ориентированные на модификацию образа жизни, включают в основном повышение </w:t>
      </w:r>
      <w:r w:rsidR="003F6B6F" w:rsidRPr="003F6B6F">
        <w:rPr>
          <w:rFonts w:ascii="Times New Roman" w:hAnsi="Times New Roman" w:cs="Times New Roman"/>
          <w:spacing w:val="6"/>
          <w:sz w:val="28"/>
          <w:szCs w:val="28"/>
        </w:rPr>
        <w:t>головн</w:t>
      </w:r>
      <w:r w:rsidR="003F6B6F">
        <w:rPr>
          <w:rFonts w:ascii="Times New Roman" w:hAnsi="Times New Roman" w:cs="Times New Roman"/>
          <w:spacing w:val="6"/>
          <w:sz w:val="28"/>
          <w:szCs w:val="28"/>
        </w:rPr>
        <w:t>ого</w:t>
      </w:r>
      <w:r w:rsidR="003F6B6F" w:rsidRPr="003F6B6F">
        <w:rPr>
          <w:rFonts w:ascii="Times New Roman" w:hAnsi="Times New Roman" w:cs="Times New Roman"/>
          <w:spacing w:val="6"/>
          <w:sz w:val="28"/>
          <w:szCs w:val="28"/>
        </w:rPr>
        <w:t xml:space="preserve"> </w:t>
      </w:r>
      <w:r w:rsidR="003F6B6F">
        <w:rPr>
          <w:rFonts w:ascii="Times New Roman" w:hAnsi="Times New Roman" w:cs="Times New Roman"/>
          <w:spacing w:val="6"/>
          <w:sz w:val="28"/>
          <w:szCs w:val="28"/>
        </w:rPr>
        <w:t>конца кровати во время сна, у</w:t>
      </w:r>
      <w:r w:rsidR="003F6B6F" w:rsidRPr="003F6B6F">
        <w:rPr>
          <w:rFonts w:ascii="Times New Roman" w:hAnsi="Times New Roman" w:cs="Times New Roman"/>
          <w:spacing w:val="6"/>
          <w:sz w:val="28"/>
          <w:szCs w:val="28"/>
        </w:rPr>
        <w:t>мен</w:t>
      </w:r>
      <w:r w:rsidR="003F6B6F">
        <w:rPr>
          <w:rFonts w:ascii="Times New Roman" w:hAnsi="Times New Roman" w:cs="Times New Roman"/>
          <w:spacing w:val="6"/>
          <w:sz w:val="28"/>
          <w:szCs w:val="28"/>
        </w:rPr>
        <w:t>ь</w:t>
      </w:r>
      <w:r w:rsidR="003F6B6F" w:rsidRPr="003F6B6F">
        <w:rPr>
          <w:rFonts w:ascii="Times New Roman" w:hAnsi="Times New Roman" w:cs="Times New Roman"/>
          <w:spacing w:val="6"/>
          <w:sz w:val="28"/>
          <w:szCs w:val="28"/>
        </w:rPr>
        <w:t>ш</w:t>
      </w:r>
      <w:r w:rsidR="003F6B6F">
        <w:rPr>
          <w:rFonts w:ascii="Times New Roman" w:hAnsi="Times New Roman" w:cs="Times New Roman"/>
          <w:spacing w:val="6"/>
          <w:sz w:val="28"/>
          <w:szCs w:val="28"/>
        </w:rPr>
        <w:t xml:space="preserve">ение </w:t>
      </w:r>
      <w:r w:rsidR="003F6B6F" w:rsidRPr="003F6B6F">
        <w:rPr>
          <w:rFonts w:ascii="Times New Roman" w:hAnsi="Times New Roman" w:cs="Times New Roman"/>
          <w:spacing w:val="6"/>
          <w:sz w:val="28"/>
          <w:szCs w:val="28"/>
        </w:rPr>
        <w:t>жирно</w:t>
      </w:r>
      <w:r w:rsidR="003F6B6F">
        <w:rPr>
          <w:rFonts w:ascii="Times New Roman" w:hAnsi="Times New Roman" w:cs="Times New Roman"/>
          <w:spacing w:val="6"/>
          <w:sz w:val="28"/>
          <w:szCs w:val="28"/>
        </w:rPr>
        <w:t>й</w:t>
      </w:r>
      <w:r w:rsidR="003F6B6F" w:rsidRPr="003F6B6F">
        <w:rPr>
          <w:rFonts w:ascii="Times New Roman" w:hAnsi="Times New Roman" w:cs="Times New Roman"/>
          <w:spacing w:val="6"/>
          <w:sz w:val="28"/>
          <w:szCs w:val="28"/>
        </w:rPr>
        <w:t xml:space="preserve"> </w:t>
      </w:r>
      <w:r w:rsidR="003F6B6F">
        <w:rPr>
          <w:rFonts w:ascii="Times New Roman" w:hAnsi="Times New Roman" w:cs="Times New Roman"/>
          <w:spacing w:val="6"/>
          <w:sz w:val="28"/>
          <w:szCs w:val="28"/>
        </w:rPr>
        <w:t>пищи в рационе, прекращение табакокурения, избегание принятия горизонтального положения после еды в течение 3 часов и переедания, избегание принятия продуктов или лекарственных препаратов, оказывающих раздражающее действие на слизистую оболочку или неблагоприятно влияющие на функции желудка, снижение веса тела.</w:t>
      </w:r>
      <w:r>
        <w:rPr>
          <w:rFonts w:ascii="Times New Roman" w:hAnsi="Times New Roman" w:cs="Times New Roman"/>
          <w:spacing w:val="6"/>
          <w:sz w:val="28"/>
          <w:szCs w:val="28"/>
        </w:rPr>
        <w:t xml:space="preserve"> Широкий арсенал медикаментозных средств </w:t>
      </w:r>
      <w:r w:rsidR="003927B2">
        <w:rPr>
          <w:rFonts w:ascii="Times New Roman" w:hAnsi="Times New Roman" w:cs="Times New Roman"/>
          <w:spacing w:val="6"/>
          <w:sz w:val="28"/>
          <w:szCs w:val="28"/>
        </w:rPr>
        <w:t xml:space="preserve">можно сгруппировать в следующие основные категории: антациды, прокинетики, блокаторы </w:t>
      </w:r>
      <w:r w:rsidR="003927B2">
        <w:rPr>
          <w:rFonts w:ascii="Times New Roman" w:hAnsi="Times New Roman" w:cs="Times New Roman"/>
          <w:spacing w:val="6"/>
          <w:sz w:val="28"/>
          <w:szCs w:val="28"/>
          <w:lang w:val="en-US"/>
        </w:rPr>
        <w:t>H2-</w:t>
      </w:r>
      <w:r w:rsidR="003927B2">
        <w:rPr>
          <w:rFonts w:ascii="Times New Roman" w:hAnsi="Times New Roman" w:cs="Times New Roman"/>
          <w:spacing w:val="6"/>
          <w:sz w:val="28"/>
          <w:szCs w:val="28"/>
        </w:rPr>
        <w:t xml:space="preserve">рецепторов гистамина, ингибиторы протонной помпы, зачастую </w:t>
      </w:r>
      <w:r w:rsidR="003927B2">
        <w:rPr>
          <w:rFonts w:ascii="Times New Roman" w:hAnsi="Times New Roman" w:cs="Times New Roman"/>
          <w:spacing w:val="6"/>
          <w:sz w:val="28"/>
          <w:szCs w:val="28"/>
        </w:rPr>
        <w:lastRenderedPageBreak/>
        <w:t xml:space="preserve">используют их комбинации; в настоящее время предпочтение отдают схемам терапии </w:t>
      </w:r>
      <w:r w:rsidR="003927B2">
        <w:rPr>
          <w:rFonts w:ascii="Times New Roman" w:hAnsi="Times New Roman" w:cs="Times New Roman"/>
          <w:spacing w:val="6"/>
          <w:sz w:val="28"/>
          <w:szCs w:val="28"/>
          <w:lang w:val="en-US"/>
        </w:rPr>
        <w:t>step down</w:t>
      </w:r>
      <w:r w:rsidR="003927B2">
        <w:rPr>
          <w:rFonts w:ascii="Times New Roman" w:hAnsi="Times New Roman" w:cs="Times New Roman"/>
          <w:spacing w:val="6"/>
          <w:sz w:val="28"/>
          <w:szCs w:val="28"/>
        </w:rPr>
        <w:t xml:space="preserve"> (согласно которым лечение начинают с ингибиторов протонной помпы) по сравнению с устаревающими подходами </w:t>
      </w:r>
      <w:r w:rsidR="003927B2">
        <w:rPr>
          <w:rFonts w:ascii="Times New Roman" w:hAnsi="Times New Roman" w:cs="Times New Roman"/>
          <w:spacing w:val="6"/>
          <w:sz w:val="28"/>
          <w:szCs w:val="28"/>
          <w:lang w:val="en-US"/>
        </w:rPr>
        <w:t>step up</w:t>
      </w:r>
      <w:r w:rsidR="00D467B7">
        <w:rPr>
          <w:rFonts w:ascii="Times New Roman" w:hAnsi="Times New Roman" w:cs="Times New Roman"/>
          <w:spacing w:val="6"/>
          <w:sz w:val="28"/>
          <w:szCs w:val="28"/>
        </w:rPr>
        <w:t xml:space="preserve"> (последовательным использованием кислотосупрессивных препаратов возрастающей </w:t>
      </w:r>
      <w:r w:rsidR="0047136F">
        <w:rPr>
          <w:rFonts w:ascii="Times New Roman" w:hAnsi="Times New Roman" w:cs="Times New Roman"/>
          <w:spacing w:val="6"/>
          <w:sz w:val="28"/>
          <w:szCs w:val="28"/>
        </w:rPr>
        <w:t>фармакодинамической мощности)</w:t>
      </w:r>
      <w:r w:rsidR="00DF1A18">
        <w:rPr>
          <w:rFonts w:ascii="Times New Roman" w:hAnsi="Times New Roman" w:cs="Times New Roman"/>
          <w:spacing w:val="6"/>
          <w:sz w:val="28"/>
          <w:szCs w:val="28"/>
        </w:rPr>
        <w:t xml:space="preserve"> [</w:t>
      </w:r>
      <w:r w:rsidR="00684B03">
        <w:rPr>
          <w:rFonts w:ascii="Times New Roman" w:hAnsi="Times New Roman" w:cs="Times New Roman"/>
          <w:spacing w:val="6"/>
          <w:sz w:val="28"/>
          <w:szCs w:val="28"/>
        </w:rPr>
        <w:fldChar w:fldCharType="begin"/>
      </w:r>
      <w:r w:rsidR="00DF1A18">
        <w:rPr>
          <w:rFonts w:ascii="Times New Roman" w:hAnsi="Times New Roman" w:cs="Times New Roman"/>
          <w:spacing w:val="6"/>
          <w:sz w:val="28"/>
          <w:szCs w:val="28"/>
        </w:rPr>
        <w:instrText xml:space="preserve"> REF _Ref428238138 \r \h </w:instrText>
      </w:r>
      <w:r w:rsidR="00684B03">
        <w:rPr>
          <w:rFonts w:ascii="Times New Roman" w:hAnsi="Times New Roman" w:cs="Times New Roman"/>
          <w:spacing w:val="6"/>
          <w:sz w:val="28"/>
          <w:szCs w:val="28"/>
        </w:rPr>
      </w:r>
      <w:r w:rsidR="00684B03">
        <w:rPr>
          <w:rFonts w:ascii="Times New Roman" w:hAnsi="Times New Roman" w:cs="Times New Roman"/>
          <w:spacing w:val="6"/>
          <w:sz w:val="28"/>
          <w:szCs w:val="28"/>
        </w:rPr>
        <w:fldChar w:fldCharType="separate"/>
      </w:r>
      <w:r w:rsidR="006B036C">
        <w:rPr>
          <w:rFonts w:ascii="Times New Roman" w:hAnsi="Times New Roman" w:cs="Times New Roman"/>
          <w:spacing w:val="6"/>
          <w:sz w:val="28"/>
          <w:szCs w:val="28"/>
        </w:rPr>
        <w:t>8</w:t>
      </w:r>
      <w:r w:rsidR="00684B03">
        <w:rPr>
          <w:rFonts w:ascii="Times New Roman" w:hAnsi="Times New Roman" w:cs="Times New Roman"/>
          <w:spacing w:val="6"/>
          <w:sz w:val="28"/>
          <w:szCs w:val="28"/>
        </w:rPr>
        <w:fldChar w:fldCharType="end"/>
      </w:r>
      <w:r w:rsidR="00DF1A18">
        <w:rPr>
          <w:rFonts w:ascii="Times New Roman" w:hAnsi="Times New Roman" w:cs="Times New Roman"/>
          <w:spacing w:val="6"/>
          <w:sz w:val="28"/>
          <w:szCs w:val="28"/>
        </w:rPr>
        <w:t>]</w:t>
      </w:r>
      <w:r w:rsidR="0047136F">
        <w:rPr>
          <w:rFonts w:ascii="Times New Roman" w:hAnsi="Times New Roman" w:cs="Times New Roman"/>
          <w:spacing w:val="6"/>
          <w:sz w:val="28"/>
          <w:szCs w:val="28"/>
        </w:rPr>
        <w:t>.</w:t>
      </w:r>
    </w:p>
    <w:p w:rsidR="00872D65" w:rsidRPr="00AC49E4" w:rsidRDefault="00BC0E51" w:rsidP="00872D65">
      <w:pPr>
        <w:spacing w:after="0" w:line="36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П</w:t>
      </w:r>
      <w:r w:rsidRPr="00AC49E4">
        <w:rPr>
          <w:rFonts w:ascii="Times New Roman" w:hAnsi="Times New Roman" w:cs="Times New Roman"/>
          <w:spacing w:val="6"/>
          <w:sz w:val="28"/>
          <w:szCs w:val="28"/>
        </w:rPr>
        <w:t>о поводу тактики лечения больных ГЭРБ</w:t>
      </w:r>
      <w:r>
        <w:rPr>
          <w:rFonts w:ascii="Times New Roman" w:hAnsi="Times New Roman" w:cs="Times New Roman"/>
          <w:spacing w:val="6"/>
          <w:sz w:val="28"/>
          <w:szCs w:val="28"/>
        </w:rPr>
        <w:t xml:space="preserve"> возникает м</w:t>
      </w:r>
      <w:r w:rsidR="00872D65" w:rsidRPr="00AC49E4">
        <w:rPr>
          <w:rFonts w:ascii="Times New Roman" w:hAnsi="Times New Roman" w:cs="Times New Roman"/>
          <w:spacing w:val="6"/>
          <w:sz w:val="28"/>
          <w:szCs w:val="28"/>
        </w:rPr>
        <w:t>но</w:t>
      </w:r>
      <w:r>
        <w:rPr>
          <w:rFonts w:ascii="Times New Roman" w:hAnsi="Times New Roman" w:cs="Times New Roman"/>
          <w:spacing w:val="6"/>
          <w:sz w:val="28"/>
          <w:szCs w:val="28"/>
        </w:rPr>
        <w:t xml:space="preserve">жество </w:t>
      </w:r>
      <w:r w:rsidR="00872D65" w:rsidRPr="00AC49E4">
        <w:rPr>
          <w:rFonts w:ascii="Times New Roman" w:hAnsi="Times New Roman" w:cs="Times New Roman"/>
          <w:spacing w:val="6"/>
          <w:sz w:val="28"/>
          <w:szCs w:val="28"/>
        </w:rPr>
        <w:t xml:space="preserve">спорных и нерешенных вопросов </w:t>
      </w:r>
      <w:r w:rsidR="00007D15">
        <w:rPr>
          <w:rFonts w:ascii="Times New Roman" w:hAnsi="Times New Roman" w:cs="Times New Roman"/>
          <w:spacing w:val="6"/>
          <w:sz w:val="28"/>
          <w:szCs w:val="28"/>
        </w:rPr>
        <w:t>[</w:t>
      </w:r>
      <w:r w:rsidR="00684B03">
        <w:rPr>
          <w:rFonts w:ascii="Times New Roman" w:hAnsi="Times New Roman" w:cs="Times New Roman"/>
          <w:spacing w:val="6"/>
          <w:sz w:val="28"/>
          <w:szCs w:val="28"/>
        </w:rPr>
        <w:fldChar w:fldCharType="begin"/>
      </w:r>
      <w:r w:rsidR="00007D15">
        <w:rPr>
          <w:rFonts w:ascii="Times New Roman" w:hAnsi="Times New Roman" w:cs="Times New Roman"/>
          <w:spacing w:val="6"/>
          <w:sz w:val="28"/>
          <w:szCs w:val="28"/>
        </w:rPr>
        <w:instrText xml:space="preserve"> REF _Ref428236501 \r \h </w:instrText>
      </w:r>
      <w:r w:rsidR="00684B03">
        <w:rPr>
          <w:rFonts w:ascii="Times New Roman" w:hAnsi="Times New Roman" w:cs="Times New Roman"/>
          <w:spacing w:val="6"/>
          <w:sz w:val="28"/>
          <w:szCs w:val="28"/>
        </w:rPr>
      </w:r>
      <w:r w:rsidR="00684B03">
        <w:rPr>
          <w:rFonts w:ascii="Times New Roman" w:hAnsi="Times New Roman" w:cs="Times New Roman"/>
          <w:spacing w:val="6"/>
          <w:sz w:val="28"/>
          <w:szCs w:val="28"/>
        </w:rPr>
        <w:fldChar w:fldCharType="separate"/>
      </w:r>
      <w:r w:rsidR="006B036C">
        <w:rPr>
          <w:rFonts w:ascii="Times New Roman" w:hAnsi="Times New Roman" w:cs="Times New Roman"/>
          <w:spacing w:val="6"/>
          <w:sz w:val="28"/>
          <w:szCs w:val="28"/>
        </w:rPr>
        <w:t>319</w:t>
      </w:r>
      <w:r w:rsidR="00684B03">
        <w:rPr>
          <w:rFonts w:ascii="Times New Roman" w:hAnsi="Times New Roman" w:cs="Times New Roman"/>
          <w:spacing w:val="6"/>
          <w:sz w:val="28"/>
          <w:szCs w:val="28"/>
        </w:rPr>
        <w:fldChar w:fldCharType="end"/>
      </w:r>
      <w:r w:rsidR="00007D15">
        <w:rPr>
          <w:rFonts w:ascii="Times New Roman" w:hAnsi="Times New Roman" w:cs="Times New Roman"/>
          <w:spacing w:val="6"/>
          <w:sz w:val="28"/>
          <w:szCs w:val="28"/>
          <w:lang w:val="en-US"/>
        </w:rPr>
        <w:t xml:space="preserve">, </w:t>
      </w:r>
      <w:r w:rsidR="00684B03">
        <w:rPr>
          <w:rFonts w:ascii="Times New Roman" w:hAnsi="Times New Roman" w:cs="Times New Roman"/>
          <w:spacing w:val="6"/>
          <w:sz w:val="28"/>
          <w:szCs w:val="28"/>
          <w:lang w:val="en-US"/>
        </w:rPr>
        <w:fldChar w:fldCharType="begin"/>
      </w:r>
      <w:r w:rsidR="00007D15">
        <w:rPr>
          <w:rFonts w:ascii="Times New Roman" w:hAnsi="Times New Roman" w:cs="Times New Roman"/>
          <w:spacing w:val="6"/>
          <w:sz w:val="28"/>
          <w:szCs w:val="28"/>
          <w:lang w:val="en-US"/>
        </w:rPr>
        <w:instrText xml:space="preserve"> REF _Ref428236565 \r \h </w:instrText>
      </w:r>
      <w:r w:rsidR="00684B03">
        <w:rPr>
          <w:rFonts w:ascii="Times New Roman" w:hAnsi="Times New Roman" w:cs="Times New Roman"/>
          <w:spacing w:val="6"/>
          <w:sz w:val="28"/>
          <w:szCs w:val="28"/>
          <w:lang w:val="en-US"/>
        </w:rPr>
      </w:r>
      <w:r w:rsidR="00684B03">
        <w:rPr>
          <w:rFonts w:ascii="Times New Roman" w:hAnsi="Times New Roman" w:cs="Times New Roman"/>
          <w:spacing w:val="6"/>
          <w:sz w:val="28"/>
          <w:szCs w:val="28"/>
          <w:lang w:val="en-US"/>
        </w:rPr>
        <w:fldChar w:fldCharType="separate"/>
      </w:r>
      <w:r w:rsidR="006B036C">
        <w:rPr>
          <w:rFonts w:ascii="Times New Roman" w:hAnsi="Times New Roman" w:cs="Times New Roman"/>
          <w:spacing w:val="6"/>
          <w:sz w:val="28"/>
          <w:szCs w:val="28"/>
          <w:lang w:val="en-US"/>
        </w:rPr>
        <w:t>303</w:t>
      </w:r>
      <w:r w:rsidR="00684B03">
        <w:rPr>
          <w:rFonts w:ascii="Times New Roman" w:hAnsi="Times New Roman" w:cs="Times New Roman"/>
          <w:spacing w:val="6"/>
          <w:sz w:val="28"/>
          <w:szCs w:val="28"/>
          <w:lang w:val="en-US"/>
        </w:rPr>
        <w:fldChar w:fldCharType="end"/>
      </w:r>
      <w:r w:rsidR="00007D15">
        <w:rPr>
          <w:rFonts w:ascii="Times New Roman" w:hAnsi="Times New Roman" w:cs="Times New Roman"/>
          <w:spacing w:val="6"/>
          <w:sz w:val="28"/>
          <w:szCs w:val="28"/>
        </w:rPr>
        <w:t>]</w:t>
      </w:r>
      <w:r w:rsidR="00872D65" w:rsidRPr="00AC49E4">
        <w:rPr>
          <w:rFonts w:ascii="Times New Roman" w:hAnsi="Times New Roman" w:cs="Times New Roman"/>
          <w:spacing w:val="6"/>
          <w:sz w:val="28"/>
          <w:szCs w:val="28"/>
        </w:rPr>
        <w:t>. Причём, эта дискуссия продолжается и сегодня, несмотря на разработанные и сформированные в Генвальских рекомендациях 1999 г. и в рекомендациях 2005 г. Монреаля основные тактические и стратегические направления по лечению данной категории больных. Причина этого разногласия, как утверждают многие исследователи [</w:t>
      </w:r>
      <w:fldSimple w:instr=" REF _Ref399064509 \r \h  \* MERGEFORMAT ">
        <w:r w:rsidR="006B036C">
          <w:rPr>
            <w:rFonts w:ascii="Times New Roman" w:hAnsi="Times New Roman" w:cs="Times New Roman"/>
            <w:spacing w:val="6"/>
            <w:sz w:val="28"/>
            <w:szCs w:val="28"/>
          </w:rPr>
          <w:t>246</w:t>
        </w:r>
      </w:fldSimple>
      <w:r w:rsidR="00872D65" w:rsidRPr="00AC49E4">
        <w:rPr>
          <w:rFonts w:ascii="Times New Roman" w:hAnsi="Times New Roman" w:cs="Times New Roman"/>
          <w:spacing w:val="6"/>
          <w:sz w:val="28"/>
          <w:szCs w:val="28"/>
        </w:rPr>
        <w:t xml:space="preserve"> и др.], кроется в том, что стандартный подход к назначению антисекреторной терапии иногда не оправдан и не даёт должного эффекта, поскольку не учитываются многие аспекты как клинического, так и диагностического поиска ГЭРБ. </w:t>
      </w:r>
    </w:p>
    <w:p w:rsidR="00872D65" w:rsidRDefault="00872D65" w:rsidP="00872D65">
      <w:pPr>
        <w:spacing w:after="0" w:line="360" w:lineRule="auto"/>
        <w:ind w:firstLine="709"/>
        <w:jc w:val="both"/>
        <w:rPr>
          <w:rFonts w:ascii="Times New Roman" w:hAnsi="Times New Roman" w:cs="Times New Roman"/>
          <w:spacing w:val="6"/>
          <w:sz w:val="28"/>
          <w:szCs w:val="28"/>
        </w:rPr>
      </w:pPr>
      <w:r w:rsidRPr="00AC49E4">
        <w:rPr>
          <w:rFonts w:ascii="Times New Roman" w:hAnsi="Times New Roman" w:cs="Times New Roman"/>
          <w:spacing w:val="6"/>
          <w:sz w:val="28"/>
          <w:szCs w:val="28"/>
        </w:rPr>
        <w:t>Особенно эта проблема касается больных с эндоскопически негативной формой ГЭРБ, превалирование которой в структуре ГЭРБ достигает 60–70 %, большая часть из которых не отвечает должным образом на стандартные дозы препаратов [</w:t>
      </w:r>
      <w:fldSimple w:instr=" REF _Ref399062720 \r \h  \* MERGEFORMAT ">
        <w:r w:rsidR="006B036C">
          <w:rPr>
            <w:rFonts w:ascii="Times New Roman" w:hAnsi="Times New Roman" w:cs="Times New Roman"/>
            <w:spacing w:val="6"/>
            <w:sz w:val="28"/>
            <w:szCs w:val="28"/>
          </w:rPr>
          <w:t>63</w:t>
        </w:r>
      </w:fldSimple>
      <w:r w:rsidRPr="00AC49E4">
        <w:rPr>
          <w:rFonts w:ascii="Times New Roman" w:hAnsi="Times New Roman" w:cs="Times New Roman"/>
          <w:spacing w:val="6"/>
          <w:sz w:val="28"/>
          <w:szCs w:val="28"/>
        </w:rPr>
        <w:t xml:space="preserve">, </w:t>
      </w:r>
      <w:fldSimple w:instr=" REF _Ref399078132 \r \h  \* MERGEFORMAT ">
        <w:r w:rsidR="006B036C">
          <w:rPr>
            <w:rFonts w:ascii="Times New Roman" w:hAnsi="Times New Roman" w:cs="Times New Roman"/>
            <w:spacing w:val="6"/>
            <w:sz w:val="28"/>
            <w:szCs w:val="28"/>
          </w:rPr>
          <w:t>116</w:t>
        </w:r>
      </w:fldSimple>
      <w:r w:rsidRPr="00AC49E4">
        <w:rPr>
          <w:rFonts w:ascii="Times New Roman" w:hAnsi="Times New Roman" w:cs="Times New Roman"/>
          <w:spacing w:val="6"/>
          <w:sz w:val="28"/>
          <w:szCs w:val="28"/>
        </w:rPr>
        <w:t xml:space="preserve">, </w:t>
      </w:r>
      <w:fldSimple w:instr=" REF _Ref399078096 \r \h  \* MERGEFORMAT ">
        <w:r w:rsidR="006B036C">
          <w:rPr>
            <w:rFonts w:ascii="Times New Roman" w:hAnsi="Times New Roman" w:cs="Times New Roman"/>
            <w:spacing w:val="6"/>
            <w:sz w:val="28"/>
            <w:szCs w:val="28"/>
          </w:rPr>
          <w:t>235</w:t>
        </w:r>
      </w:fldSimple>
      <w:r w:rsidRPr="00AC49E4">
        <w:rPr>
          <w:rFonts w:ascii="Times New Roman" w:hAnsi="Times New Roman" w:cs="Times New Roman"/>
          <w:spacing w:val="6"/>
          <w:sz w:val="28"/>
          <w:szCs w:val="28"/>
        </w:rPr>
        <w:t xml:space="preserve">, </w:t>
      </w:r>
      <w:fldSimple w:instr=" REF _Ref399064509 \r \h  \* MERGEFORMAT ">
        <w:r w:rsidR="006B036C">
          <w:rPr>
            <w:rFonts w:ascii="Times New Roman" w:hAnsi="Times New Roman" w:cs="Times New Roman"/>
            <w:spacing w:val="6"/>
            <w:sz w:val="28"/>
            <w:szCs w:val="28"/>
          </w:rPr>
          <w:t>246</w:t>
        </w:r>
      </w:fldSimple>
      <w:r w:rsidRPr="00AC49E4">
        <w:rPr>
          <w:rFonts w:ascii="Times New Roman" w:hAnsi="Times New Roman" w:cs="Times New Roman"/>
          <w:spacing w:val="6"/>
          <w:sz w:val="28"/>
          <w:szCs w:val="28"/>
        </w:rPr>
        <w:t xml:space="preserve">, </w:t>
      </w:r>
      <w:fldSimple w:instr=" REF _Ref399077144 \r \h  \* MERGEFORMAT ">
        <w:r w:rsidR="006B036C">
          <w:rPr>
            <w:rFonts w:ascii="Times New Roman" w:hAnsi="Times New Roman" w:cs="Times New Roman"/>
            <w:spacing w:val="6"/>
            <w:sz w:val="28"/>
            <w:szCs w:val="28"/>
          </w:rPr>
          <w:t>290</w:t>
        </w:r>
      </w:fldSimple>
      <w:r w:rsidRPr="00AC49E4">
        <w:rPr>
          <w:rFonts w:ascii="Times New Roman" w:hAnsi="Times New Roman" w:cs="Times New Roman"/>
          <w:spacing w:val="6"/>
          <w:sz w:val="28"/>
          <w:szCs w:val="28"/>
        </w:rPr>
        <w:t>]. Поэтому, многие учёные, как сообщает Пасечников В.Д. (2003) [</w:t>
      </w:r>
      <w:fldSimple w:instr=" REF _Ref399067101 \r \h  \* MERGEFORMAT ">
        <w:r w:rsidR="006B036C">
          <w:rPr>
            <w:rFonts w:ascii="Times New Roman" w:hAnsi="Times New Roman" w:cs="Times New Roman"/>
            <w:spacing w:val="6"/>
            <w:sz w:val="28"/>
            <w:szCs w:val="28"/>
          </w:rPr>
          <w:t>90</w:t>
        </w:r>
      </w:fldSimple>
      <w:r w:rsidRPr="00AC49E4">
        <w:rPr>
          <w:rFonts w:ascii="Times New Roman" w:hAnsi="Times New Roman" w:cs="Times New Roman"/>
          <w:spacing w:val="6"/>
          <w:sz w:val="28"/>
          <w:szCs w:val="28"/>
        </w:rPr>
        <w:t>], решение этой проблемы видят в более длительной (годами) и интенсивной (в удвоенных–утроенных дозах) применении антисекреторных средств [</w:t>
      </w:r>
      <w:fldSimple w:instr=" REF _Ref399078445 \r \h  \* MERGEFORMAT ">
        <w:r w:rsidR="006B036C">
          <w:rPr>
            <w:rFonts w:ascii="Times New Roman" w:hAnsi="Times New Roman" w:cs="Times New Roman"/>
            <w:spacing w:val="6"/>
            <w:sz w:val="28"/>
            <w:szCs w:val="28"/>
          </w:rPr>
          <w:t>203</w:t>
        </w:r>
      </w:fldSimple>
      <w:r w:rsidRPr="00AC49E4">
        <w:rPr>
          <w:rFonts w:ascii="Times New Roman" w:hAnsi="Times New Roman" w:cs="Times New Roman"/>
          <w:spacing w:val="6"/>
          <w:sz w:val="28"/>
          <w:szCs w:val="28"/>
        </w:rPr>
        <w:t xml:space="preserve">, </w:t>
      </w:r>
      <w:fldSimple w:instr=" REF _Ref399078444 \r \h  \* MERGEFORMAT ">
        <w:r w:rsidR="006B036C">
          <w:rPr>
            <w:rFonts w:ascii="Times New Roman" w:hAnsi="Times New Roman" w:cs="Times New Roman"/>
            <w:spacing w:val="6"/>
            <w:sz w:val="28"/>
            <w:szCs w:val="28"/>
          </w:rPr>
          <w:t>204</w:t>
        </w:r>
      </w:fldSimple>
      <w:r w:rsidRPr="00AC49E4">
        <w:rPr>
          <w:rFonts w:ascii="Times New Roman" w:hAnsi="Times New Roman" w:cs="Times New Roman"/>
          <w:spacing w:val="6"/>
          <w:sz w:val="28"/>
          <w:szCs w:val="28"/>
        </w:rPr>
        <w:t xml:space="preserve">, </w:t>
      </w:r>
      <w:fldSimple w:instr=" REF _Ref399064509 \r \h  \* MERGEFORMAT ">
        <w:r w:rsidR="006B036C">
          <w:rPr>
            <w:rFonts w:ascii="Times New Roman" w:hAnsi="Times New Roman" w:cs="Times New Roman"/>
            <w:spacing w:val="6"/>
            <w:sz w:val="28"/>
            <w:szCs w:val="28"/>
          </w:rPr>
          <w:t>246</w:t>
        </w:r>
      </w:fldSimple>
      <w:r w:rsidRPr="00AC49E4">
        <w:rPr>
          <w:rFonts w:ascii="Times New Roman" w:hAnsi="Times New Roman" w:cs="Times New Roman"/>
          <w:spacing w:val="6"/>
          <w:sz w:val="28"/>
          <w:szCs w:val="28"/>
        </w:rPr>
        <w:t xml:space="preserve">]. </w:t>
      </w:r>
      <w:r>
        <w:rPr>
          <w:rFonts w:ascii="Times New Roman" w:hAnsi="Times New Roman" w:cs="Times New Roman"/>
          <w:spacing w:val="6"/>
          <w:sz w:val="28"/>
          <w:szCs w:val="28"/>
        </w:rPr>
        <w:t xml:space="preserve">Одним из ключевых компонентов лечения ГЭРБ является применение </w:t>
      </w:r>
      <w:r w:rsidRPr="00AC49E4">
        <w:rPr>
          <w:rFonts w:ascii="Times New Roman" w:hAnsi="Times New Roman" w:cs="Times New Roman"/>
          <w:spacing w:val="6"/>
          <w:sz w:val="28"/>
          <w:szCs w:val="28"/>
        </w:rPr>
        <w:t>ИПП</w:t>
      </w:r>
      <w:r>
        <w:rPr>
          <w:rFonts w:ascii="Times New Roman" w:hAnsi="Times New Roman" w:cs="Times New Roman"/>
          <w:spacing w:val="6"/>
          <w:sz w:val="28"/>
          <w:szCs w:val="28"/>
        </w:rPr>
        <w:t xml:space="preserve"> [</w:t>
      </w:r>
      <w:r w:rsidR="00684B03">
        <w:rPr>
          <w:rFonts w:ascii="Times New Roman" w:hAnsi="Times New Roman" w:cs="Times New Roman"/>
          <w:spacing w:val="6"/>
          <w:sz w:val="28"/>
          <w:szCs w:val="28"/>
        </w:rPr>
        <w:fldChar w:fldCharType="begin"/>
      </w:r>
      <w:r>
        <w:rPr>
          <w:rFonts w:ascii="Times New Roman" w:hAnsi="Times New Roman" w:cs="Times New Roman"/>
          <w:spacing w:val="6"/>
          <w:sz w:val="28"/>
          <w:szCs w:val="28"/>
        </w:rPr>
        <w:instrText xml:space="preserve"> REF _Ref421507643 \r \h </w:instrText>
      </w:r>
      <w:r w:rsidR="00684B03">
        <w:rPr>
          <w:rFonts w:ascii="Times New Roman" w:hAnsi="Times New Roman" w:cs="Times New Roman"/>
          <w:spacing w:val="6"/>
          <w:sz w:val="28"/>
          <w:szCs w:val="28"/>
        </w:rPr>
      </w:r>
      <w:r w:rsidR="00684B03">
        <w:rPr>
          <w:rFonts w:ascii="Times New Roman" w:hAnsi="Times New Roman" w:cs="Times New Roman"/>
          <w:spacing w:val="6"/>
          <w:sz w:val="28"/>
          <w:szCs w:val="28"/>
        </w:rPr>
        <w:fldChar w:fldCharType="separate"/>
      </w:r>
      <w:r w:rsidR="006B036C">
        <w:rPr>
          <w:rFonts w:ascii="Times New Roman" w:hAnsi="Times New Roman" w:cs="Times New Roman"/>
          <w:spacing w:val="6"/>
          <w:sz w:val="28"/>
          <w:szCs w:val="28"/>
        </w:rPr>
        <w:t>13</w:t>
      </w:r>
      <w:r w:rsidR="00684B03">
        <w:rPr>
          <w:rFonts w:ascii="Times New Roman" w:hAnsi="Times New Roman" w:cs="Times New Roman"/>
          <w:spacing w:val="6"/>
          <w:sz w:val="28"/>
          <w:szCs w:val="28"/>
        </w:rPr>
        <w:fldChar w:fldCharType="end"/>
      </w:r>
      <w:r>
        <w:rPr>
          <w:rFonts w:ascii="Times New Roman" w:hAnsi="Times New Roman" w:cs="Times New Roman"/>
          <w:spacing w:val="6"/>
          <w:sz w:val="28"/>
          <w:szCs w:val="28"/>
        </w:rPr>
        <w:t xml:space="preserve">, </w:t>
      </w:r>
      <w:r w:rsidR="00684B03">
        <w:rPr>
          <w:rFonts w:ascii="Times New Roman" w:hAnsi="Times New Roman" w:cs="Times New Roman"/>
          <w:spacing w:val="6"/>
          <w:sz w:val="28"/>
          <w:szCs w:val="28"/>
        </w:rPr>
        <w:fldChar w:fldCharType="begin"/>
      </w:r>
      <w:r>
        <w:rPr>
          <w:rFonts w:ascii="Times New Roman" w:hAnsi="Times New Roman" w:cs="Times New Roman"/>
          <w:spacing w:val="6"/>
          <w:sz w:val="28"/>
          <w:szCs w:val="28"/>
        </w:rPr>
        <w:instrText xml:space="preserve"> REF _Ref421507644 \r \h </w:instrText>
      </w:r>
      <w:r w:rsidR="00684B03">
        <w:rPr>
          <w:rFonts w:ascii="Times New Roman" w:hAnsi="Times New Roman" w:cs="Times New Roman"/>
          <w:spacing w:val="6"/>
          <w:sz w:val="28"/>
          <w:szCs w:val="28"/>
        </w:rPr>
      </w:r>
      <w:r w:rsidR="00684B03">
        <w:rPr>
          <w:rFonts w:ascii="Times New Roman" w:hAnsi="Times New Roman" w:cs="Times New Roman"/>
          <w:spacing w:val="6"/>
          <w:sz w:val="28"/>
          <w:szCs w:val="28"/>
        </w:rPr>
        <w:fldChar w:fldCharType="separate"/>
      </w:r>
      <w:r w:rsidR="006B036C">
        <w:rPr>
          <w:rFonts w:ascii="Times New Roman" w:hAnsi="Times New Roman" w:cs="Times New Roman"/>
          <w:spacing w:val="6"/>
          <w:sz w:val="28"/>
          <w:szCs w:val="28"/>
        </w:rPr>
        <w:t>72</w:t>
      </w:r>
      <w:r w:rsidR="00684B03">
        <w:rPr>
          <w:rFonts w:ascii="Times New Roman" w:hAnsi="Times New Roman" w:cs="Times New Roman"/>
          <w:spacing w:val="6"/>
          <w:sz w:val="28"/>
          <w:szCs w:val="28"/>
        </w:rPr>
        <w:fldChar w:fldCharType="end"/>
      </w:r>
      <w:r>
        <w:rPr>
          <w:rFonts w:ascii="Times New Roman" w:hAnsi="Times New Roman" w:cs="Times New Roman"/>
          <w:spacing w:val="6"/>
          <w:sz w:val="28"/>
          <w:szCs w:val="28"/>
        </w:rPr>
        <w:t>].</w:t>
      </w:r>
    </w:p>
    <w:p w:rsidR="00872D65" w:rsidRPr="00AC49E4" w:rsidRDefault="00872D65" w:rsidP="00872D65">
      <w:pPr>
        <w:spacing w:after="0" w:line="360" w:lineRule="auto"/>
        <w:ind w:firstLine="709"/>
        <w:jc w:val="both"/>
        <w:rPr>
          <w:rFonts w:ascii="Times New Roman" w:hAnsi="Times New Roman" w:cs="Times New Roman"/>
          <w:spacing w:val="6"/>
          <w:sz w:val="28"/>
          <w:szCs w:val="28"/>
        </w:rPr>
      </w:pPr>
      <w:r w:rsidRPr="00AC49E4">
        <w:rPr>
          <w:rFonts w:ascii="Times New Roman" w:hAnsi="Times New Roman" w:cs="Times New Roman"/>
          <w:spacing w:val="6"/>
          <w:sz w:val="28"/>
          <w:szCs w:val="28"/>
        </w:rPr>
        <w:t>Другие исследования [</w:t>
      </w:r>
      <w:fldSimple w:instr=" REF _Ref399049791 \r \h  \* MERGEFORMAT ">
        <w:r w:rsidR="006B036C">
          <w:rPr>
            <w:rFonts w:ascii="Times New Roman" w:hAnsi="Times New Roman" w:cs="Times New Roman"/>
            <w:spacing w:val="6"/>
            <w:sz w:val="28"/>
            <w:szCs w:val="28"/>
          </w:rPr>
          <w:t>120</w:t>
        </w:r>
      </w:fldSimple>
      <w:r w:rsidRPr="00AC49E4">
        <w:rPr>
          <w:rFonts w:ascii="Times New Roman" w:hAnsi="Times New Roman" w:cs="Times New Roman"/>
          <w:spacing w:val="6"/>
          <w:sz w:val="28"/>
          <w:szCs w:val="28"/>
        </w:rPr>
        <w:t xml:space="preserve">, </w:t>
      </w:r>
      <w:fldSimple w:instr=" REF _Ref399077360 \r \h  \* MERGEFORMAT ">
        <w:r w:rsidR="006B036C">
          <w:rPr>
            <w:rFonts w:ascii="Times New Roman" w:hAnsi="Times New Roman" w:cs="Times New Roman"/>
            <w:spacing w:val="6"/>
            <w:sz w:val="28"/>
            <w:szCs w:val="28"/>
          </w:rPr>
          <w:t>227</w:t>
        </w:r>
      </w:fldSimple>
      <w:r w:rsidRPr="00AC49E4">
        <w:rPr>
          <w:rFonts w:ascii="Times New Roman" w:hAnsi="Times New Roman" w:cs="Times New Roman"/>
          <w:spacing w:val="6"/>
          <w:sz w:val="28"/>
          <w:szCs w:val="28"/>
        </w:rPr>
        <w:t xml:space="preserve"> и др.] придерживаются на сегодня иной точки зрения и считают, что такая длительная кислотосупрессия, особенно в высоких дозах, небезразлична для организма больного, и может вызвать ряд побочных эффектов. В частности, на сегодня установлено, что при угнетении кислотопродукции на фоне длительного </w:t>
      </w:r>
      <w:r w:rsidRPr="00AC49E4">
        <w:rPr>
          <w:rFonts w:ascii="Times New Roman" w:hAnsi="Times New Roman" w:cs="Times New Roman"/>
          <w:spacing w:val="6"/>
          <w:sz w:val="28"/>
          <w:szCs w:val="28"/>
        </w:rPr>
        <w:lastRenderedPageBreak/>
        <w:t>применения антисекреторных препаратов в результате значительного снижения барьерных свойств желудочного сока создаются условия для развития условно патогенной флоры как в проксимальных (пищевод, желудок, двенадцатип</w:t>
      </w:r>
      <w:r>
        <w:rPr>
          <w:rFonts w:ascii="Times New Roman" w:hAnsi="Times New Roman" w:cs="Times New Roman"/>
          <w:spacing w:val="6"/>
          <w:sz w:val="28"/>
          <w:szCs w:val="28"/>
        </w:rPr>
        <w:t>е</w:t>
      </w:r>
      <w:r w:rsidRPr="00AC49E4">
        <w:rPr>
          <w:rFonts w:ascii="Times New Roman" w:hAnsi="Times New Roman" w:cs="Times New Roman"/>
          <w:spacing w:val="6"/>
          <w:sz w:val="28"/>
          <w:szCs w:val="28"/>
        </w:rPr>
        <w:t xml:space="preserve">рстная кишка), так и в более дистальных отделах пищеварительного тракта. </w:t>
      </w:r>
    </w:p>
    <w:p w:rsidR="00872D65" w:rsidRPr="00AC49E4" w:rsidRDefault="00872D65" w:rsidP="00872D65">
      <w:pPr>
        <w:spacing w:after="0" w:line="360" w:lineRule="auto"/>
        <w:ind w:firstLine="709"/>
        <w:jc w:val="both"/>
        <w:rPr>
          <w:rFonts w:ascii="Times New Roman" w:hAnsi="Times New Roman" w:cs="Times New Roman"/>
          <w:spacing w:val="6"/>
          <w:sz w:val="28"/>
          <w:szCs w:val="28"/>
        </w:rPr>
      </w:pPr>
      <w:r w:rsidRPr="00AC49E4">
        <w:rPr>
          <w:rFonts w:ascii="Times New Roman" w:hAnsi="Times New Roman" w:cs="Times New Roman"/>
          <w:spacing w:val="6"/>
          <w:sz w:val="28"/>
          <w:szCs w:val="28"/>
        </w:rPr>
        <w:t xml:space="preserve">В условиях гипо- и анацидности, как отмечают </w:t>
      </w:r>
      <w:r w:rsidRPr="00AC49E4">
        <w:rPr>
          <w:rFonts w:ascii="Times New Roman" w:hAnsi="Times New Roman" w:cs="Times New Roman"/>
          <w:spacing w:val="6"/>
          <w:sz w:val="28"/>
          <w:szCs w:val="28"/>
          <w:lang w:val="en-US"/>
        </w:rPr>
        <w:t>Kokkola</w:t>
      </w:r>
      <w:r w:rsidRPr="00AC49E4">
        <w:rPr>
          <w:rFonts w:ascii="Times New Roman" w:hAnsi="Times New Roman" w:cs="Times New Roman"/>
          <w:spacing w:val="6"/>
          <w:sz w:val="28"/>
          <w:szCs w:val="28"/>
        </w:rPr>
        <w:t xml:space="preserve"> </w:t>
      </w:r>
      <w:r w:rsidRPr="00AC49E4">
        <w:rPr>
          <w:rFonts w:ascii="Times New Roman" w:hAnsi="Times New Roman" w:cs="Times New Roman"/>
          <w:spacing w:val="6"/>
          <w:sz w:val="28"/>
          <w:szCs w:val="28"/>
          <w:lang w:val="en-US"/>
        </w:rPr>
        <w:t>A</w:t>
      </w:r>
      <w:r w:rsidRPr="00AC49E4">
        <w:rPr>
          <w:rFonts w:ascii="Times New Roman" w:hAnsi="Times New Roman" w:cs="Times New Roman"/>
          <w:spacing w:val="6"/>
          <w:sz w:val="28"/>
          <w:szCs w:val="28"/>
        </w:rPr>
        <w:t>. и соавт. (2008) [</w:t>
      </w:r>
      <w:fldSimple w:instr=" REF _Ref399078603 \r \h  \* MERGEFORMAT ">
        <w:r w:rsidR="006B036C">
          <w:rPr>
            <w:rFonts w:ascii="Times New Roman" w:hAnsi="Times New Roman" w:cs="Times New Roman"/>
            <w:spacing w:val="6"/>
            <w:sz w:val="28"/>
            <w:szCs w:val="28"/>
          </w:rPr>
          <w:t>188</w:t>
        </w:r>
      </w:fldSimple>
      <w:r w:rsidRPr="00AC49E4">
        <w:rPr>
          <w:rFonts w:ascii="Times New Roman" w:hAnsi="Times New Roman" w:cs="Times New Roman"/>
          <w:spacing w:val="6"/>
          <w:sz w:val="28"/>
          <w:szCs w:val="28"/>
        </w:rPr>
        <w:t>], выявляются колонизация слизистой оболочки желудка микроорганизмами ротоглотки, наблюдается (по данным исследований Добровольского О.В. и др. 2007 [</w:t>
      </w:r>
      <w:fldSimple w:instr=" REF _Ref399078706 \r \h  \* MERGEFORMAT ">
        <w:r w:rsidR="006B036C">
          <w:rPr>
            <w:rFonts w:ascii="Times New Roman" w:hAnsi="Times New Roman" w:cs="Times New Roman"/>
            <w:spacing w:val="6"/>
            <w:sz w:val="28"/>
            <w:szCs w:val="28"/>
          </w:rPr>
          <w:t>29</w:t>
        </w:r>
      </w:fldSimple>
      <w:r w:rsidRPr="00AC49E4">
        <w:rPr>
          <w:rFonts w:ascii="Times New Roman" w:hAnsi="Times New Roman" w:cs="Times New Roman"/>
          <w:spacing w:val="6"/>
          <w:sz w:val="28"/>
          <w:szCs w:val="28"/>
        </w:rPr>
        <w:t>]) избыточный бактериальный рост в проксимальных отделах тонкой кишки. Кроме того, увеличивается риск возникновения кишечной инфекции [</w:t>
      </w:r>
      <w:fldSimple w:instr=" REF _Ref399079070 \r \h  \* MERGEFORMAT ">
        <w:r w:rsidR="006B036C">
          <w:rPr>
            <w:rFonts w:ascii="Times New Roman" w:hAnsi="Times New Roman" w:cs="Times New Roman"/>
            <w:spacing w:val="6"/>
            <w:sz w:val="28"/>
            <w:szCs w:val="28"/>
          </w:rPr>
          <w:t>178</w:t>
        </w:r>
      </w:fldSimple>
      <w:r w:rsidRPr="00AC49E4">
        <w:rPr>
          <w:rFonts w:ascii="Times New Roman" w:hAnsi="Times New Roman" w:cs="Times New Roman"/>
          <w:spacing w:val="6"/>
          <w:sz w:val="28"/>
          <w:szCs w:val="28"/>
        </w:rPr>
        <w:t xml:space="preserve">, </w:t>
      </w:r>
      <w:fldSimple w:instr=" REF _Ref399079072 \r \h  \* MERGEFORMAT ">
        <w:r w:rsidR="006B036C">
          <w:rPr>
            <w:rFonts w:ascii="Times New Roman" w:hAnsi="Times New Roman" w:cs="Times New Roman"/>
            <w:spacing w:val="6"/>
            <w:sz w:val="28"/>
            <w:szCs w:val="28"/>
          </w:rPr>
          <w:t>268</w:t>
        </w:r>
      </w:fldSimple>
      <w:r w:rsidRPr="00AC49E4">
        <w:rPr>
          <w:rFonts w:ascii="Times New Roman" w:hAnsi="Times New Roman" w:cs="Times New Roman"/>
          <w:spacing w:val="6"/>
          <w:sz w:val="28"/>
          <w:szCs w:val="28"/>
        </w:rPr>
        <w:t>], в том числе вызванной Clostridium difficile [</w:t>
      </w:r>
      <w:fldSimple w:instr=" REF _Ref399079070 \r \h  \* MERGEFORMAT ">
        <w:r w:rsidR="006B036C">
          <w:rPr>
            <w:rFonts w:ascii="Times New Roman" w:hAnsi="Times New Roman" w:cs="Times New Roman"/>
            <w:spacing w:val="6"/>
            <w:sz w:val="28"/>
            <w:szCs w:val="28"/>
          </w:rPr>
          <w:t>178</w:t>
        </w:r>
      </w:fldSimple>
      <w:r w:rsidRPr="00AC49E4">
        <w:rPr>
          <w:rFonts w:ascii="Times New Roman" w:hAnsi="Times New Roman" w:cs="Times New Roman"/>
          <w:spacing w:val="6"/>
          <w:sz w:val="28"/>
          <w:szCs w:val="28"/>
        </w:rPr>
        <w:t xml:space="preserve">, </w:t>
      </w:r>
      <w:fldSimple w:instr=" REF _Ref399079406 \r \h  \* MERGEFORMAT ">
        <w:r w:rsidR="006B036C">
          <w:rPr>
            <w:rFonts w:ascii="Times New Roman" w:hAnsi="Times New Roman" w:cs="Times New Roman"/>
            <w:spacing w:val="6"/>
            <w:sz w:val="28"/>
            <w:szCs w:val="28"/>
          </w:rPr>
          <w:t>267</w:t>
        </w:r>
      </w:fldSimple>
      <w:r w:rsidRPr="00AC49E4">
        <w:rPr>
          <w:rFonts w:ascii="Times New Roman" w:hAnsi="Times New Roman" w:cs="Times New Roman"/>
          <w:spacing w:val="6"/>
          <w:sz w:val="28"/>
          <w:szCs w:val="28"/>
        </w:rPr>
        <w:t xml:space="preserve">, </w:t>
      </w:r>
      <w:fldSimple w:instr=" REF _Ref399079072 \r \h  \* MERGEFORMAT ">
        <w:r w:rsidR="006B036C">
          <w:rPr>
            <w:rFonts w:ascii="Times New Roman" w:hAnsi="Times New Roman" w:cs="Times New Roman"/>
            <w:spacing w:val="6"/>
            <w:sz w:val="28"/>
            <w:szCs w:val="28"/>
          </w:rPr>
          <w:t>268</w:t>
        </w:r>
      </w:fldSimple>
      <w:r w:rsidRPr="00AC49E4">
        <w:rPr>
          <w:rFonts w:ascii="Times New Roman" w:hAnsi="Times New Roman" w:cs="Times New Roman"/>
          <w:spacing w:val="6"/>
          <w:sz w:val="28"/>
          <w:szCs w:val="28"/>
        </w:rPr>
        <w:t>].</w:t>
      </w:r>
    </w:p>
    <w:p w:rsidR="00872D65" w:rsidRPr="00AC49E4" w:rsidRDefault="00872D65" w:rsidP="00872D65">
      <w:pPr>
        <w:spacing w:after="0" w:line="360" w:lineRule="auto"/>
        <w:ind w:firstLine="709"/>
        <w:jc w:val="both"/>
        <w:rPr>
          <w:rFonts w:ascii="Times New Roman" w:hAnsi="Times New Roman" w:cs="Times New Roman"/>
          <w:spacing w:val="6"/>
          <w:sz w:val="28"/>
          <w:szCs w:val="28"/>
        </w:rPr>
      </w:pPr>
      <w:r w:rsidRPr="00AC49E4">
        <w:rPr>
          <w:rFonts w:ascii="Times New Roman" w:hAnsi="Times New Roman" w:cs="Times New Roman"/>
          <w:spacing w:val="6"/>
          <w:sz w:val="28"/>
          <w:szCs w:val="28"/>
        </w:rPr>
        <w:t>По данным исследований Ch</w:t>
      </w:r>
      <w:r w:rsidRPr="00AC49E4">
        <w:rPr>
          <w:rFonts w:ascii="Times New Roman" w:hAnsi="Times New Roman" w:cs="Times New Roman"/>
          <w:spacing w:val="6"/>
          <w:sz w:val="28"/>
          <w:szCs w:val="28"/>
          <w:lang w:val="en-US"/>
        </w:rPr>
        <w:t>oudhry</w:t>
      </w:r>
      <w:r w:rsidRPr="00AC49E4">
        <w:rPr>
          <w:rFonts w:ascii="Times New Roman" w:hAnsi="Times New Roman" w:cs="Times New Roman"/>
          <w:spacing w:val="6"/>
          <w:sz w:val="28"/>
          <w:szCs w:val="28"/>
        </w:rPr>
        <w:t xml:space="preserve"> M. (2008) [</w:t>
      </w:r>
      <w:fldSimple w:instr=" REF _Ref399079467 \r \h  \* MERGEFORMAT ">
        <w:r w:rsidR="006B036C">
          <w:rPr>
            <w:rFonts w:ascii="Times New Roman" w:hAnsi="Times New Roman" w:cs="Times New Roman"/>
            <w:spacing w:val="6"/>
            <w:sz w:val="28"/>
            <w:szCs w:val="28"/>
          </w:rPr>
          <w:t>171</w:t>
        </w:r>
      </w:fldSimple>
      <w:r w:rsidRPr="00AC49E4">
        <w:rPr>
          <w:rFonts w:ascii="Times New Roman" w:hAnsi="Times New Roman" w:cs="Times New Roman"/>
          <w:spacing w:val="6"/>
          <w:sz w:val="28"/>
          <w:szCs w:val="28"/>
        </w:rPr>
        <w:t xml:space="preserve">] выявлено, что из 138 случаев острой клостридиальной инфекции, подтверждённой наличием токсина </w:t>
      </w:r>
      <w:r w:rsidRPr="00AC49E4">
        <w:rPr>
          <w:rFonts w:ascii="Times New Roman" w:hAnsi="Times New Roman" w:cs="Times New Roman"/>
          <w:spacing w:val="6"/>
          <w:sz w:val="28"/>
          <w:szCs w:val="28"/>
          <w:lang w:val="en-US"/>
        </w:rPr>
        <w:t>C</w:t>
      </w:r>
      <w:r w:rsidRPr="00AC49E4">
        <w:rPr>
          <w:rFonts w:ascii="Times New Roman" w:hAnsi="Times New Roman" w:cs="Times New Roman"/>
          <w:spacing w:val="6"/>
          <w:sz w:val="28"/>
          <w:szCs w:val="28"/>
        </w:rPr>
        <w:t>.</w:t>
      </w:r>
      <w:r w:rsidRPr="00AC49E4">
        <w:rPr>
          <w:rFonts w:ascii="Times New Roman" w:hAnsi="Times New Roman" w:cs="Times New Roman"/>
          <w:spacing w:val="6"/>
          <w:sz w:val="28"/>
          <w:szCs w:val="28"/>
          <w:lang w:val="en-US"/>
        </w:rPr>
        <w:t> difficile</w:t>
      </w:r>
      <w:r w:rsidRPr="00AC49E4">
        <w:rPr>
          <w:rFonts w:ascii="Times New Roman" w:hAnsi="Times New Roman" w:cs="Times New Roman"/>
          <w:spacing w:val="6"/>
          <w:sz w:val="28"/>
          <w:szCs w:val="28"/>
        </w:rPr>
        <w:t xml:space="preserve"> в кале, зафиксированных в течении 4 месяцев 88 эпизодов (64 %) возникли на фоне лечения ИПП. Такую же тесную взаимосвязь между развитием </w:t>
      </w:r>
      <w:r w:rsidRPr="00AC49E4">
        <w:rPr>
          <w:rFonts w:ascii="Times New Roman" w:hAnsi="Times New Roman" w:cs="Times New Roman"/>
          <w:spacing w:val="6"/>
          <w:sz w:val="28"/>
          <w:szCs w:val="28"/>
          <w:lang w:val="en-US"/>
        </w:rPr>
        <w:t>C</w:t>
      </w:r>
      <w:r w:rsidRPr="00AC49E4">
        <w:rPr>
          <w:rFonts w:ascii="Times New Roman" w:hAnsi="Times New Roman" w:cs="Times New Roman"/>
          <w:spacing w:val="6"/>
          <w:sz w:val="28"/>
          <w:szCs w:val="28"/>
        </w:rPr>
        <w:t>. </w:t>
      </w:r>
      <w:r w:rsidRPr="00AC49E4">
        <w:rPr>
          <w:rFonts w:ascii="Times New Roman" w:hAnsi="Times New Roman" w:cs="Times New Roman"/>
          <w:spacing w:val="6"/>
          <w:sz w:val="28"/>
          <w:szCs w:val="28"/>
          <w:lang w:val="en-US"/>
        </w:rPr>
        <w:t>difficile</w:t>
      </w:r>
      <w:r w:rsidRPr="00AC49E4">
        <w:rPr>
          <w:rFonts w:ascii="Times New Roman" w:hAnsi="Times New Roman" w:cs="Times New Roman"/>
          <w:spacing w:val="6"/>
          <w:sz w:val="28"/>
          <w:szCs w:val="28"/>
        </w:rPr>
        <w:t xml:space="preserve">-ассоциированной диареи и приёмом ИПП — относительный риск 2,75 (1,68–4,25) выявили </w:t>
      </w:r>
      <w:r w:rsidRPr="00AC49E4">
        <w:rPr>
          <w:rFonts w:ascii="Times New Roman" w:hAnsi="Times New Roman" w:cs="Times New Roman"/>
          <w:spacing w:val="6"/>
          <w:sz w:val="28"/>
          <w:szCs w:val="28"/>
          <w:lang w:val="en-US"/>
        </w:rPr>
        <w:t>Javatilaka</w:t>
      </w:r>
      <w:r w:rsidRPr="00AC49E4">
        <w:rPr>
          <w:rFonts w:ascii="Times New Roman" w:hAnsi="Times New Roman" w:cs="Times New Roman"/>
          <w:spacing w:val="6"/>
          <w:sz w:val="28"/>
          <w:szCs w:val="28"/>
        </w:rPr>
        <w:t xml:space="preserve"> S. 2007, </w:t>
      </w:r>
      <w:r w:rsidRPr="00AC49E4">
        <w:rPr>
          <w:rFonts w:ascii="Times New Roman" w:hAnsi="Times New Roman" w:cs="Times New Roman"/>
          <w:spacing w:val="6"/>
          <w:sz w:val="28"/>
          <w:szCs w:val="28"/>
          <w:lang w:val="en-US"/>
        </w:rPr>
        <w:t>Dial</w:t>
      </w:r>
      <w:r w:rsidRPr="00AC49E4">
        <w:rPr>
          <w:rFonts w:ascii="Times New Roman" w:hAnsi="Times New Roman" w:cs="Times New Roman"/>
          <w:spacing w:val="6"/>
          <w:sz w:val="28"/>
          <w:szCs w:val="28"/>
        </w:rPr>
        <w:t xml:space="preserve"> </w:t>
      </w:r>
      <w:r w:rsidRPr="00AC49E4">
        <w:rPr>
          <w:rFonts w:ascii="Times New Roman" w:hAnsi="Times New Roman" w:cs="Times New Roman"/>
          <w:spacing w:val="6"/>
          <w:sz w:val="28"/>
          <w:szCs w:val="28"/>
          <w:lang w:val="en-US"/>
        </w:rPr>
        <w:t>S</w:t>
      </w:r>
      <w:r w:rsidRPr="00AC49E4">
        <w:rPr>
          <w:rFonts w:ascii="Times New Roman" w:hAnsi="Times New Roman" w:cs="Times New Roman"/>
          <w:spacing w:val="6"/>
          <w:sz w:val="28"/>
          <w:szCs w:val="28"/>
        </w:rPr>
        <w:t>., 2004, 2005 [</w:t>
      </w:r>
      <w:fldSimple w:instr=" REF _Ref399080125 \r \h  \* MERGEFORMAT ">
        <w:r w:rsidR="006B036C">
          <w:rPr>
            <w:rFonts w:ascii="Times New Roman" w:hAnsi="Times New Roman" w:cs="Times New Roman"/>
            <w:spacing w:val="6"/>
            <w:sz w:val="28"/>
            <w:szCs w:val="28"/>
          </w:rPr>
          <w:t>174</w:t>
        </w:r>
      </w:fldSimple>
      <w:r w:rsidRPr="00AC49E4">
        <w:rPr>
          <w:rFonts w:ascii="Times New Roman" w:hAnsi="Times New Roman" w:cs="Times New Roman"/>
          <w:spacing w:val="6"/>
          <w:sz w:val="28"/>
          <w:szCs w:val="28"/>
        </w:rPr>
        <w:t xml:space="preserve">, </w:t>
      </w:r>
      <w:fldSimple w:instr=" REF _Ref399080351 \r \h  \* MERGEFORMAT ">
        <w:r w:rsidR="006B036C">
          <w:rPr>
            <w:rFonts w:ascii="Times New Roman" w:hAnsi="Times New Roman" w:cs="Times New Roman"/>
            <w:spacing w:val="6"/>
            <w:sz w:val="28"/>
            <w:szCs w:val="28"/>
          </w:rPr>
          <w:t>185</w:t>
        </w:r>
      </w:fldSimple>
      <w:r w:rsidRPr="00AC49E4">
        <w:rPr>
          <w:rFonts w:ascii="Times New Roman" w:hAnsi="Times New Roman" w:cs="Times New Roman"/>
          <w:spacing w:val="6"/>
          <w:sz w:val="28"/>
          <w:szCs w:val="28"/>
        </w:rPr>
        <w:t xml:space="preserve">, </w:t>
      </w:r>
      <w:fldSimple w:instr=" REF _Ref399080349 \r \h  \* MERGEFORMAT ">
        <w:r w:rsidR="006B036C">
          <w:rPr>
            <w:rFonts w:ascii="Times New Roman" w:hAnsi="Times New Roman" w:cs="Times New Roman"/>
            <w:spacing w:val="6"/>
            <w:sz w:val="28"/>
            <w:szCs w:val="28"/>
          </w:rPr>
          <w:t>260</w:t>
        </w:r>
      </w:fldSimple>
      <w:r w:rsidRPr="00AC49E4">
        <w:rPr>
          <w:rFonts w:ascii="Times New Roman" w:hAnsi="Times New Roman" w:cs="Times New Roman"/>
          <w:spacing w:val="6"/>
          <w:sz w:val="28"/>
          <w:szCs w:val="28"/>
        </w:rPr>
        <w:t>].</w:t>
      </w:r>
    </w:p>
    <w:p w:rsidR="00872D65" w:rsidRPr="00AC49E4" w:rsidRDefault="00872D65" w:rsidP="00872D65">
      <w:pPr>
        <w:spacing w:after="0" w:line="360" w:lineRule="auto"/>
        <w:ind w:firstLine="709"/>
        <w:jc w:val="both"/>
        <w:rPr>
          <w:rFonts w:ascii="Times New Roman" w:hAnsi="Times New Roman" w:cs="Times New Roman"/>
          <w:spacing w:val="6"/>
          <w:sz w:val="28"/>
          <w:szCs w:val="28"/>
        </w:rPr>
      </w:pPr>
      <w:r w:rsidRPr="00AC49E4">
        <w:rPr>
          <w:rFonts w:ascii="Times New Roman" w:hAnsi="Times New Roman" w:cs="Times New Roman"/>
          <w:spacing w:val="6"/>
          <w:sz w:val="28"/>
          <w:szCs w:val="28"/>
        </w:rPr>
        <w:t xml:space="preserve">Тяжелые нарушения микробного равновесия в пищеварительном канале, возникающие на фоне приёма ИПП, не исчерпываются только инфекцией </w:t>
      </w:r>
      <w:r w:rsidRPr="00AC49E4">
        <w:rPr>
          <w:rFonts w:ascii="Times New Roman" w:hAnsi="Times New Roman" w:cs="Times New Roman"/>
          <w:spacing w:val="6"/>
          <w:sz w:val="28"/>
          <w:szCs w:val="28"/>
          <w:lang w:val="en-US"/>
        </w:rPr>
        <w:t>C</w:t>
      </w:r>
      <w:r w:rsidRPr="00AC49E4">
        <w:rPr>
          <w:rFonts w:ascii="Times New Roman" w:hAnsi="Times New Roman" w:cs="Times New Roman"/>
          <w:spacing w:val="6"/>
          <w:sz w:val="28"/>
          <w:szCs w:val="28"/>
        </w:rPr>
        <w:t>.</w:t>
      </w:r>
      <w:r w:rsidRPr="00AC49E4">
        <w:rPr>
          <w:rFonts w:ascii="Times New Roman" w:hAnsi="Times New Roman" w:cs="Times New Roman"/>
          <w:spacing w:val="6"/>
          <w:sz w:val="28"/>
          <w:szCs w:val="28"/>
          <w:lang w:val="en-US"/>
        </w:rPr>
        <w:t> difficile</w:t>
      </w:r>
      <w:r w:rsidRPr="00AC49E4">
        <w:rPr>
          <w:rFonts w:ascii="Times New Roman" w:hAnsi="Times New Roman" w:cs="Times New Roman"/>
          <w:spacing w:val="6"/>
          <w:sz w:val="28"/>
          <w:szCs w:val="28"/>
        </w:rPr>
        <w:t xml:space="preserve">. Так проведен метаанализ 12 исследований (всего 2948 больных), в которых изучали взаимосвязь между приёмом ИПП и инфекцией </w:t>
      </w:r>
      <w:r w:rsidRPr="00AC49E4">
        <w:rPr>
          <w:rFonts w:ascii="Times New Roman" w:hAnsi="Times New Roman" w:cs="Times New Roman"/>
          <w:spacing w:val="6"/>
          <w:sz w:val="28"/>
          <w:szCs w:val="28"/>
          <w:lang w:val="en-US"/>
        </w:rPr>
        <w:t>C</w:t>
      </w:r>
      <w:r w:rsidRPr="00AC49E4">
        <w:rPr>
          <w:rFonts w:ascii="Times New Roman" w:hAnsi="Times New Roman" w:cs="Times New Roman"/>
          <w:spacing w:val="6"/>
          <w:sz w:val="28"/>
          <w:szCs w:val="28"/>
        </w:rPr>
        <w:t>.</w:t>
      </w:r>
      <w:r w:rsidRPr="00AC49E4">
        <w:rPr>
          <w:rFonts w:ascii="Times New Roman" w:hAnsi="Times New Roman" w:cs="Times New Roman"/>
          <w:spacing w:val="6"/>
          <w:sz w:val="28"/>
          <w:szCs w:val="28"/>
          <w:lang w:val="en-US"/>
        </w:rPr>
        <w:t>difficile</w:t>
      </w:r>
      <w:r w:rsidRPr="00AC49E4">
        <w:rPr>
          <w:rFonts w:ascii="Times New Roman" w:hAnsi="Times New Roman" w:cs="Times New Roman"/>
          <w:spacing w:val="6"/>
          <w:sz w:val="28"/>
          <w:szCs w:val="28"/>
        </w:rPr>
        <w:t>, и 6 работ (всего 11280 больных), посвящённых влиянию антисекреторной терапии на развитие кишечной инфекции иной этиологии, в том числе сальмонеллеза и кампилобактериоза [</w:t>
      </w:r>
      <w:fldSimple w:instr=" REF _Ref399080433 \r \h  \* MERGEFORMAT ">
        <w:r w:rsidR="006B036C">
          <w:rPr>
            <w:rFonts w:ascii="Times New Roman" w:hAnsi="Times New Roman" w:cs="Times New Roman"/>
            <w:spacing w:val="6"/>
            <w:sz w:val="28"/>
            <w:szCs w:val="28"/>
          </w:rPr>
          <w:t>234</w:t>
        </w:r>
      </w:fldSimple>
      <w:r w:rsidRPr="00AC49E4">
        <w:rPr>
          <w:rFonts w:ascii="Times New Roman" w:hAnsi="Times New Roman" w:cs="Times New Roman"/>
          <w:spacing w:val="6"/>
          <w:sz w:val="28"/>
          <w:szCs w:val="28"/>
        </w:rPr>
        <w:t>]. Риск развития последних оказался достаточно высок — относительный риск 3,33 (1,84–6,02). Факт повышенного риска развития кандидозной инфекции брюшной полости на фоне длительного приёма ИПП отмечали также в других исследованиях [</w:t>
      </w:r>
      <w:fldSimple w:instr=" REF _Ref399081313 \r \h  \* MERGEFORMAT ">
        <w:r w:rsidR="006B036C">
          <w:rPr>
            <w:rFonts w:ascii="Times New Roman" w:hAnsi="Times New Roman" w:cs="Times New Roman"/>
            <w:spacing w:val="6"/>
            <w:sz w:val="28"/>
            <w:szCs w:val="28"/>
          </w:rPr>
          <w:t>167</w:t>
        </w:r>
      </w:fldSimple>
      <w:r w:rsidRPr="00AC49E4">
        <w:rPr>
          <w:rFonts w:ascii="Times New Roman" w:hAnsi="Times New Roman" w:cs="Times New Roman"/>
          <w:spacing w:val="6"/>
          <w:sz w:val="28"/>
          <w:szCs w:val="28"/>
        </w:rPr>
        <w:t xml:space="preserve">, </w:t>
      </w:r>
      <w:fldSimple w:instr=" REF _Ref399081312 \r \h  \* MERGEFORMAT ">
        <w:r w:rsidR="006B036C">
          <w:rPr>
            <w:rFonts w:ascii="Times New Roman" w:hAnsi="Times New Roman" w:cs="Times New Roman"/>
            <w:spacing w:val="6"/>
            <w:sz w:val="28"/>
            <w:szCs w:val="28"/>
          </w:rPr>
          <w:t>208</w:t>
        </w:r>
      </w:fldSimple>
      <w:r w:rsidRPr="00AC49E4">
        <w:rPr>
          <w:rFonts w:ascii="Times New Roman" w:hAnsi="Times New Roman" w:cs="Times New Roman"/>
          <w:spacing w:val="6"/>
          <w:sz w:val="28"/>
          <w:szCs w:val="28"/>
        </w:rPr>
        <w:t xml:space="preserve">]. Кроме того, в условиях </w:t>
      </w:r>
      <w:r w:rsidRPr="00AC49E4">
        <w:rPr>
          <w:rFonts w:ascii="Times New Roman" w:hAnsi="Times New Roman" w:cs="Times New Roman"/>
          <w:spacing w:val="6"/>
          <w:sz w:val="28"/>
          <w:szCs w:val="28"/>
        </w:rPr>
        <w:lastRenderedPageBreak/>
        <w:t>медикаментозно-индуцированной гипо- и ахлоргидрии расширяется эволюционно выработанная среда обитания микроорганизма H.</w:t>
      </w:r>
      <w:r w:rsidRPr="00AC49E4">
        <w:rPr>
          <w:rFonts w:ascii="Times New Roman" w:hAnsi="Times New Roman" w:cs="Times New Roman"/>
          <w:spacing w:val="6"/>
          <w:sz w:val="28"/>
          <w:szCs w:val="28"/>
          <w:lang w:val="en-US"/>
        </w:rPr>
        <w:t> p</w:t>
      </w:r>
      <w:r w:rsidRPr="00AC49E4">
        <w:rPr>
          <w:rFonts w:ascii="Times New Roman" w:hAnsi="Times New Roman" w:cs="Times New Roman"/>
          <w:spacing w:val="6"/>
          <w:sz w:val="28"/>
          <w:szCs w:val="28"/>
        </w:rPr>
        <w:t xml:space="preserve">ylori. Также кратковременный приём ИПП, как указывают </w:t>
      </w:r>
      <w:r w:rsidRPr="00AC49E4">
        <w:rPr>
          <w:rFonts w:ascii="Times New Roman" w:hAnsi="Times New Roman" w:cs="Times New Roman"/>
          <w:spacing w:val="6"/>
          <w:sz w:val="28"/>
          <w:szCs w:val="28"/>
          <w:lang w:val="en-US"/>
        </w:rPr>
        <w:t>Graham</w:t>
      </w:r>
      <w:r w:rsidRPr="00AC49E4">
        <w:rPr>
          <w:rFonts w:ascii="Times New Roman" w:hAnsi="Times New Roman" w:cs="Times New Roman"/>
          <w:spacing w:val="6"/>
          <w:sz w:val="28"/>
          <w:szCs w:val="28"/>
        </w:rPr>
        <w:t xml:space="preserve"> D.</w:t>
      </w:r>
      <w:r w:rsidRPr="00AC49E4">
        <w:rPr>
          <w:rFonts w:ascii="Times New Roman" w:hAnsi="Times New Roman" w:cs="Times New Roman"/>
          <w:spacing w:val="6"/>
          <w:sz w:val="28"/>
          <w:szCs w:val="28"/>
          <w:lang w:val="en-US"/>
        </w:rPr>
        <w:t> Y</w:t>
      </w:r>
      <w:r w:rsidRPr="00AC49E4">
        <w:rPr>
          <w:rFonts w:ascii="Times New Roman" w:hAnsi="Times New Roman" w:cs="Times New Roman"/>
          <w:spacing w:val="6"/>
          <w:sz w:val="28"/>
          <w:szCs w:val="28"/>
        </w:rPr>
        <w:t>. (2003) [</w:t>
      </w:r>
      <w:fldSimple w:instr=" REF _Ref399081441 \r \h  \* MERGEFORMAT ">
        <w:r w:rsidR="006B036C">
          <w:rPr>
            <w:rFonts w:ascii="Times New Roman" w:hAnsi="Times New Roman" w:cs="Times New Roman"/>
            <w:spacing w:val="6"/>
            <w:sz w:val="28"/>
            <w:szCs w:val="28"/>
          </w:rPr>
          <w:t>202</w:t>
        </w:r>
      </w:fldSimple>
      <w:r w:rsidRPr="00AC49E4">
        <w:rPr>
          <w:rFonts w:ascii="Times New Roman" w:hAnsi="Times New Roman" w:cs="Times New Roman"/>
          <w:spacing w:val="6"/>
          <w:sz w:val="28"/>
          <w:szCs w:val="28"/>
        </w:rPr>
        <w:t xml:space="preserve">], сопровождаются экспансией микроорганизма за пределы антрального отдела желудка, развитием воспалительных изменения тела желудка, сохраняющихся до 2-х лет после отмены антисекреторной терапии. </w:t>
      </w:r>
    </w:p>
    <w:p w:rsidR="00872D65" w:rsidRPr="00AC49E4" w:rsidRDefault="00872D65" w:rsidP="00872D65">
      <w:pPr>
        <w:spacing w:after="0" w:line="360" w:lineRule="auto"/>
        <w:ind w:firstLine="709"/>
        <w:jc w:val="both"/>
        <w:rPr>
          <w:rFonts w:ascii="Times New Roman" w:hAnsi="Times New Roman" w:cs="Times New Roman"/>
          <w:spacing w:val="6"/>
          <w:sz w:val="28"/>
          <w:szCs w:val="28"/>
        </w:rPr>
      </w:pPr>
      <w:r w:rsidRPr="00AC49E4">
        <w:rPr>
          <w:rFonts w:ascii="Times New Roman" w:hAnsi="Times New Roman" w:cs="Times New Roman"/>
          <w:spacing w:val="6"/>
          <w:sz w:val="28"/>
          <w:szCs w:val="28"/>
        </w:rPr>
        <w:t>На фоне длительного (более 7-ми лет) приёма ИПП примерно у трети пациентов (35 %) формируется атрофический гастрит, который, как известно, является первой ступенью каскада прогредиентного развития неопластических изменений. Другим вероятным механизмом развития онкопатологии может быть выработка канцерогенов микроорганизмами, не инактивированными желудочным соком [</w:t>
      </w:r>
      <w:fldSimple w:instr=" REF _Ref399078603 \r \h  \* MERGEFORMAT ">
        <w:r w:rsidR="006B036C">
          <w:rPr>
            <w:rFonts w:ascii="Times New Roman" w:hAnsi="Times New Roman" w:cs="Times New Roman"/>
            <w:spacing w:val="6"/>
            <w:sz w:val="28"/>
            <w:szCs w:val="28"/>
          </w:rPr>
          <w:t>188</w:t>
        </w:r>
      </w:fldSimple>
      <w:r w:rsidRPr="00AC49E4">
        <w:rPr>
          <w:rFonts w:ascii="Times New Roman" w:hAnsi="Times New Roman" w:cs="Times New Roman"/>
          <w:spacing w:val="6"/>
          <w:sz w:val="28"/>
          <w:szCs w:val="28"/>
        </w:rPr>
        <w:t xml:space="preserve">, </w:t>
      </w:r>
      <w:fldSimple w:instr=" REF _Ref399081653 \r \h  \* MERGEFORMAT ">
        <w:r w:rsidR="006B036C">
          <w:rPr>
            <w:rFonts w:ascii="Times New Roman" w:hAnsi="Times New Roman" w:cs="Times New Roman"/>
            <w:spacing w:val="6"/>
            <w:sz w:val="28"/>
            <w:szCs w:val="28"/>
          </w:rPr>
          <w:t>287</w:t>
        </w:r>
      </w:fldSimple>
      <w:r w:rsidRPr="00AC49E4">
        <w:rPr>
          <w:rFonts w:ascii="Times New Roman" w:hAnsi="Times New Roman" w:cs="Times New Roman"/>
          <w:spacing w:val="6"/>
          <w:sz w:val="28"/>
          <w:szCs w:val="28"/>
        </w:rPr>
        <w:t xml:space="preserve">]. </w:t>
      </w:r>
    </w:p>
    <w:p w:rsidR="00295B1C" w:rsidRDefault="00872D65" w:rsidP="00872D65">
      <w:pPr>
        <w:spacing w:after="0" w:line="360" w:lineRule="auto"/>
        <w:ind w:firstLine="709"/>
        <w:jc w:val="both"/>
        <w:rPr>
          <w:rFonts w:ascii="Times New Roman" w:hAnsi="Times New Roman" w:cs="Times New Roman"/>
          <w:spacing w:val="6"/>
          <w:sz w:val="28"/>
          <w:szCs w:val="28"/>
        </w:rPr>
      </w:pPr>
      <w:r w:rsidRPr="00AC49E4">
        <w:rPr>
          <w:rFonts w:ascii="Times New Roman" w:hAnsi="Times New Roman" w:cs="Times New Roman"/>
          <w:spacing w:val="6"/>
          <w:sz w:val="28"/>
          <w:szCs w:val="28"/>
        </w:rPr>
        <w:t>Ещё одним нежелательным эффектом длительной кислотосупрессивной терапии является более частое возникновение инфекции дыхательной системы, в том числе и развитием внебольничной пневмонии (</w:t>
      </w:r>
      <w:r w:rsidRPr="00AC49E4">
        <w:rPr>
          <w:rFonts w:ascii="Times New Roman" w:hAnsi="Times New Roman" w:cs="Times New Roman"/>
          <w:spacing w:val="6"/>
          <w:sz w:val="28"/>
          <w:szCs w:val="28"/>
          <w:lang w:val="en-US"/>
        </w:rPr>
        <w:t>Laheiy</w:t>
      </w:r>
      <w:r w:rsidRPr="00AC49E4">
        <w:rPr>
          <w:rFonts w:ascii="Times New Roman" w:hAnsi="Times New Roman" w:cs="Times New Roman"/>
          <w:spacing w:val="6"/>
          <w:sz w:val="28"/>
          <w:szCs w:val="28"/>
        </w:rPr>
        <w:t xml:space="preserve"> </w:t>
      </w:r>
      <w:r w:rsidRPr="00AC49E4">
        <w:rPr>
          <w:rFonts w:ascii="Times New Roman" w:hAnsi="Times New Roman" w:cs="Times New Roman"/>
          <w:spacing w:val="6"/>
          <w:sz w:val="28"/>
          <w:szCs w:val="28"/>
          <w:lang w:val="en-US"/>
        </w:rPr>
        <w:t>R</w:t>
      </w:r>
      <w:r w:rsidRPr="00AC49E4">
        <w:rPr>
          <w:rFonts w:ascii="Times New Roman" w:hAnsi="Times New Roman" w:cs="Times New Roman"/>
          <w:spacing w:val="6"/>
          <w:sz w:val="28"/>
          <w:szCs w:val="28"/>
        </w:rPr>
        <w:t>., 2004). Причём, у лиц, длительно принимающих препараты, пневмония развивается в 4,47 раза чаще, чем у тех, кто их не принимает [</w:t>
      </w:r>
      <w:fldSimple w:instr=" REF _Ref399081653 \r \h  \* MERGEFORMAT ">
        <w:r w:rsidR="006B036C">
          <w:rPr>
            <w:rFonts w:ascii="Times New Roman" w:hAnsi="Times New Roman" w:cs="Times New Roman"/>
            <w:spacing w:val="6"/>
            <w:sz w:val="28"/>
            <w:szCs w:val="28"/>
          </w:rPr>
          <w:t>287</w:t>
        </w:r>
      </w:fldSimple>
      <w:r w:rsidRPr="00AC49E4">
        <w:rPr>
          <w:rFonts w:ascii="Times New Roman" w:hAnsi="Times New Roman" w:cs="Times New Roman"/>
          <w:spacing w:val="6"/>
          <w:sz w:val="28"/>
          <w:szCs w:val="28"/>
        </w:rPr>
        <w:t xml:space="preserve">, </w:t>
      </w:r>
      <w:fldSimple w:instr=" REF _Ref399081749 \r \h  \* MERGEFORMAT ">
        <w:r w:rsidR="006B036C">
          <w:rPr>
            <w:rFonts w:ascii="Times New Roman" w:hAnsi="Times New Roman" w:cs="Times New Roman"/>
            <w:spacing w:val="6"/>
            <w:sz w:val="28"/>
            <w:szCs w:val="28"/>
          </w:rPr>
          <w:t>293</w:t>
        </w:r>
      </w:fldSimple>
      <w:r w:rsidRPr="00AC49E4">
        <w:rPr>
          <w:rFonts w:ascii="Times New Roman" w:hAnsi="Times New Roman" w:cs="Times New Roman"/>
          <w:spacing w:val="6"/>
          <w:sz w:val="28"/>
          <w:szCs w:val="28"/>
        </w:rPr>
        <w:t>]. В ряде исследований также показано, что при длительном приёме ИПП возрастает риск переломов, обусловленных остеопорозом [</w:t>
      </w:r>
      <w:fldSimple w:instr=" REF _Ref399330981 \r \h  \* MERGEFORMAT ">
        <w:r w:rsidR="006B036C">
          <w:rPr>
            <w:rFonts w:ascii="Times New Roman" w:hAnsi="Times New Roman" w:cs="Times New Roman"/>
            <w:spacing w:val="6"/>
            <w:sz w:val="28"/>
            <w:szCs w:val="28"/>
          </w:rPr>
          <w:t>59</w:t>
        </w:r>
      </w:fldSimple>
      <w:r w:rsidRPr="00AC49E4">
        <w:rPr>
          <w:rFonts w:ascii="Times New Roman" w:hAnsi="Times New Roman" w:cs="Times New Roman"/>
          <w:spacing w:val="6"/>
          <w:sz w:val="28"/>
          <w:szCs w:val="28"/>
        </w:rPr>
        <w:t xml:space="preserve">, </w:t>
      </w:r>
      <w:fldSimple w:instr=" REF _Ref399330983 \r \h  \* MERGEFORMAT ">
        <w:r w:rsidR="006B036C">
          <w:rPr>
            <w:rFonts w:ascii="Times New Roman" w:hAnsi="Times New Roman" w:cs="Times New Roman"/>
            <w:spacing w:val="6"/>
            <w:sz w:val="28"/>
            <w:szCs w:val="28"/>
          </w:rPr>
          <w:t>60</w:t>
        </w:r>
      </w:fldSimple>
      <w:r w:rsidRPr="00AC49E4">
        <w:rPr>
          <w:rFonts w:ascii="Times New Roman" w:hAnsi="Times New Roman" w:cs="Times New Roman"/>
          <w:spacing w:val="6"/>
          <w:sz w:val="28"/>
          <w:szCs w:val="28"/>
        </w:rPr>
        <w:t>]. Так, приём ИПП длительно, более 5-ти лет, ведёт к значительному росту риска переломов шейки бедра, а более 7-ми лет — сопровождается ростом общего количества переломов [</w:t>
      </w:r>
      <w:fldSimple w:instr=" REF _Ref399081900 \r \h  \* MERGEFORMAT ">
        <w:r w:rsidR="006B036C">
          <w:rPr>
            <w:rFonts w:ascii="Times New Roman" w:hAnsi="Times New Roman" w:cs="Times New Roman"/>
            <w:spacing w:val="6"/>
            <w:sz w:val="28"/>
            <w:szCs w:val="28"/>
          </w:rPr>
          <w:t>292</w:t>
        </w:r>
      </w:fldSimple>
      <w:r w:rsidRPr="00AC49E4">
        <w:rPr>
          <w:rFonts w:ascii="Times New Roman" w:hAnsi="Times New Roman" w:cs="Times New Roman"/>
          <w:spacing w:val="6"/>
          <w:sz w:val="28"/>
          <w:szCs w:val="28"/>
        </w:rPr>
        <w:t xml:space="preserve">]. </w:t>
      </w:r>
    </w:p>
    <w:p w:rsidR="00447766" w:rsidRDefault="00447766" w:rsidP="00872D65">
      <w:pPr>
        <w:spacing w:after="0" w:line="36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Следовательно, проблема изучения механизмов развития, диагностических подходов и тактики лечения гастроэзофагеальной рефлюксной болезни в настоящее время далека от своего полного разрешения. Одним из ниболее насущных вопросов является учет коморбидной патологии — как сопутствующей (сосуществующей), так и непосредственно патогенетически связанной с ГЭРБ или ее лечением, в частности, ЖДА.</w:t>
      </w:r>
    </w:p>
    <w:p w:rsidR="00872D65" w:rsidRDefault="00872D65" w:rsidP="00872D65">
      <w:pPr>
        <w:spacing w:after="0" w:line="360" w:lineRule="auto"/>
        <w:ind w:firstLine="709"/>
        <w:jc w:val="both"/>
        <w:rPr>
          <w:rFonts w:ascii="Times New Roman" w:hAnsi="Times New Roman" w:cs="Times New Roman"/>
          <w:spacing w:val="6"/>
          <w:sz w:val="28"/>
          <w:szCs w:val="28"/>
        </w:rPr>
      </w:pPr>
    </w:p>
    <w:p w:rsidR="00295B1C" w:rsidRPr="00295B1C" w:rsidRDefault="00295B1C" w:rsidP="00B149BB">
      <w:pPr>
        <w:keepNext/>
        <w:keepLines/>
        <w:spacing w:after="0" w:line="36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1.</w:t>
      </w:r>
      <w:bookmarkStart w:id="5" w:name="a1_3_0"/>
      <w:bookmarkEnd w:id="5"/>
      <w:r w:rsidR="00005DBC">
        <w:rPr>
          <w:rFonts w:ascii="Times New Roman" w:hAnsi="Times New Roman" w:cs="Times New Roman"/>
          <w:spacing w:val="6"/>
          <w:sz w:val="28"/>
          <w:szCs w:val="28"/>
        </w:rPr>
        <w:t>3</w:t>
      </w:r>
      <w:r>
        <w:rPr>
          <w:rFonts w:ascii="Times New Roman" w:hAnsi="Times New Roman" w:cs="Times New Roman"/>
          <w:spacing w:val="6"/>
          <w:sz w:val="28"/>
          <w:szCs w:val="28"/>
        </w:rPr>
        <w:t>. </w:t>
      </w:r>
      <w:r w:rsidR="00005DBC">
        <w:rPr>
          <w:rFonts w:ascii="Times New Roman" w:hAnsi="Times New Roman" w:cs="Times New Roman"/>
          <w:spacing w:val="6"/>
          <w:sz w:val="28"/>
          <w:szCs w:val="28"/>
        </w:rPr>
        <w:t>П</w:t>
      </w:r>
      <w:r w:rsidR="00872D65" w:rsidRPr="00872D65">
        <w:rPr>
          <w:rFonts w:ascii="Times New Roman" w:hAnsi="Times New Roman" w:cs="Times New Roman"/>
          <w:spacing w:val="6"/>
          <w:sz w:val="28"/>
          <w:szCs w:val="28"/>
        </w:rPr>
        <w:t>атогенетическ</w:t>
      </w:r>
      <w:r w:rsidR="00005DBC">
        <w:rPr>
          <w:rFonts w:ascii="Times New Roman" w:hAnsi="Times New Roman" w:cs="Times New Roman"/>
          <w:spacing w:val="6"/>
          <w:sz w:val="28"/>
          <w:szCs w:val="28"/>
        </w:rPr>
        <w:t>ая</w:t>
      </w:r>
      <w:r w:rsidR="00872D65" w:rsidRPr="00872D65">
        <w:rPr>
          <w:rFonts w:ascii="Times New Roman" w:hAnsi="Times New Roman" w:cs="Times New Roman"/>
          <w:spacing w:val="6"/>
          <w:sz w:val="28"/>
          <w:szCs w:val="28"/>
        </w:rPr>
        <w:t xml:space="preserve"> взаимосвяз</w:t>
      </w:r>
      <w:r w:rsidR="00005DBC">
        <w:rPr>
          <w:rFonts w:ascii="Times New Roman" w:hAnsi="Times New Roman" w:cs="Times New Roman"/>
          <w:spacing w:val="6"/>
          <w:sz w:val="28"/>
          <w:szCs w:val="28"/>
        </w:rPr>
        <w:t>ь</w:t>
      </w:r>
      <w:r w:rsidR="00872D65" w:rsidRPr="00872D65">
        <w:rPr>
          <w:rFonts w:ascii="Times New Roman" w:hAnsi="Times New Roman" w:cs="Times New Roman"/>
          <w:spacing w:val="6"/>
          <w:sz w:val="28"/>
          <w:szCs w:val="28"/>
        </w:rPr>
        <w:t xml:space="preserve"> гастроэзофагеальной рефлюксной болезни и железодефицитной анемии</w:t>
      </w:r>
    </w:p>
    <w:p w:rsidR="00295B1C" w:rsidRPr="00B149BB" w:rsidRDefault="00295B1C" w:rsidP="00B149BB">
      <w:pPr>
        <w:keepNext/>
        <w:keepLines/>
        <w:spacing w:after="0" w:line="360" w:lineRule="auto"/>
        <w:ind w:firstLine="709"/>
        <w:jc w:val="both"/>
        <w:rPr>
          <w:rFonts w:ascii="Times New Roman" w:hAnsi="Times New Roman" w:cs="Times New Roman"/>
          <w:spacing w:val="6"/>
          <w:sz w:val="28"/>
          <w:szCs w:val="28"/>
        </w:rPr>
      </w:pPr>
    </w:p>
    <w:p w:rsidR="00A848B7" w:rsidRDefault="00A848B7" w:rsidP="00B149BB">
      <w:pPr>
        <w:widowControl w:val="0"/>
        <w:spacing w:after="0" w:line="36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В аспекте патофизиологических механизмов, лежащих в основе развития ГЭРБ и ЖДА, известно следующее.</w:t>
      </w:r>
    </w:p>
    <w:p w:rsidR="00447766" w:rsidRDefault="00295B1C" w:rsidP="006549A7">
      <w:pPr>
        <w:spacing w:after="0" w:line="36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М</w:t>
      </w:r>
      <w:r w:rsidR="006F77CA" w:rsidRPr="00B149BB">
        <w:rPr>
          <w:rFonts w:ascii="Times New Roman" w:hAnsi="Times New Roman" w:cs="Times New Roman"/>
          <w:spacing w:val="6"/>
          <w:sz w:val="28"/>
          <w:szCs w:val="28"/>
        </w:rPr>
        <w:t xml:space="preserve">ногочисленные сообщения в литературе свидетельствуют о том, что </w:t>
      </w:r>
      <w:r w:rsidR="00A848B7">
        <w:rPr>
          <w:rFonts w:ascii="Times New Roman" w:hAnsi="Times New Roman" w:cs="Times New Roman"/>
          <w:spacing w:val="6"/>
          <w:sz w:val="28"/>
          <w:szCs w:val="28"/>
        </w:rPr>
        <w:t>хеликобактерная</w:t>
      </w:r>
      <w:r w:rsidR="006F77CA" w:rsidRPr="00B149BB">
        <w:rPr>
          <w:rFonts w:ascii="Times New Roman" w:hAnsi="Times New Roman" w:cs="Times New Roman"/>
          <w:spacing w:val="6"/>
          <w:sz w:val="28"/>
          <w:szCs w:val="28"/>
        </w:rPr>
        <w:t xml:space="preserve"> инфекция, как и любая другая, не ограничивается только местным воздействием на слизистую оболочку желудка, но и способна пр</w:t>
      </w:r>
      <w:r w:rsidR="00C9015E" w:rsidRPr="00B149BB">
        <w:rPr>
          <w:rFonts w:ascii="Times New Roman" w:hAnsi="Times New Roman" w:cs="Times New Roman"/>
          <w:spacing w:val="6"/>
          <w:sz w:val="28"/>
          <w:szCs w:val="28"/>
        </w:rPr>
        <w:t>о</w:t>
      </w:r>
      <w:r w:rsidR="006F77CA" w:rsidRPr="00B149BB">
        <w:rPr>
          <w:rFonts w:ascii="Times New Roman" w:hAnsi="Times New Roman" w:cs="Times New Roman"/>
          <w:spacing w:val="6"/>
          <w:sz w:val="28"/>
          <w:szCs w:val="28"/>
        </w:rPr>
        <w:t>явить и системные эффекты (воспалительные, аутоиммунные, аллергические и др.)</w:t>
      </w:r>
      <w:r w:rsidR="00447766">
        <w:rPr>
          <w:rFonts w:ascii="Times New Roman" w:hAnsi="Times New Roman" w:cs="Times New Roman"/>
          <w:spacing w:val="6"/>
          <w:sz w:val="28"/>
          <w:szCs w:val="28"/>
        </w:rPr>
        <w:t xml:space="preserve"> [</w:t>
      </w:r>
      <w:r w:rsidR="00684B03">
        <w:rPr>
          <w:rFonts w:ascii="Times New Roman" w:hAnsi="Times New Roman" w:cs="Times New Roman"/>
          <w:spacing w:val="6"/>
          <w:sz w:val="28"/>
          <w:szCs w:val="28"/>
        </w:rPr>
        <w:fldChar w:fldCharType="begin"/>
      </w:r>
      <w:r w:rsidR="00337B81">
        <w:rPr>
          <w:rFonts w:ascii="Times New Roman" w:hAnsi="Times New Roman" w:cs="Times New Roman"/>
          <w:spacing w:val="6"/>
          <w:sz w:val="28"/>
          <w:szCs w:val="28"/>
        </w:rPr>
        <w:instrText xml:space="preserve"> REF _Ref399257176 \r \h </w:instrText>
      </w:r>
      <w:r w:rsidR="00684B03">
        <w:rPr>
          <w:rFonts w:ascii="Times New Roman" w:hAnsi="Times New Roman" w:cs="Times New Roman"/>
          <w:spacing w:val="6"/>
          <w:sz w:val="28"/>
          <w:szCs w:val="28"/>
        </w:rPr>
      </w:r>
      <w:r w:rsidR="00684B03">
        <w:rPr>
          <w:rFonts w:ascii="Times New Roman" w:hAnsi="Times New Roman" w:cs="Times New Roman"/>
          <w:spacing w:val="6"/>
          <w:sz w:val="28"/>
          <w:szCs w:val="28"/>
        </w:rPr>
        <w:fldChar w:fldCharType="separate"/>
      </w:r>
      <w:r w:rsidR="006B036C">
        <w:rPr>
          <w:rFonts w:ascii="Times New Roman" w:hAnsi="Times New Roman" w:cs="Times New Roman"/>
          <w:spacing w:val="6"/>
          <w:sz w:val="28"/>
          <w:szCs w:val="28"/>
        </w:rPr>
        <w:t>289</w:t>
      </w:r>
      <w:r w:rsidR="00684B03">
        <w:rPr>
          <w:rFonts w:ascii="Times New Roman" w:hAnsi="Times New Roman" w:cs="Times New Roman"/>
          <w:spacing w:val="6"/>
          <w:sz w:val="28"/>
          <w:szCs w:val="28"/>
        </w:rPr>
        <w:fldChar w:fldCharType="end"/>
      </w:r>
      <w:r w:rsidR="00447766">
        <w:rPr>
          <w:rFonts w:ascii="Times New Roman" w:hAnsi="Times New Roman" w:cs="Times New Roman"/>
          <w:spacing w:val="6"/>
          <w:sz w:val="28"/>
          <w:szCs w:val="28"/>
        </w:rPr>
        <w:t>].</w:t>
      </w:r>
    </w:p>
    <w:p w:rsidR="006F77CA" w:rsidRPr="00B149BB" w:rsidRDefault="00447766" w:rsidP="006549A7">
      <w:pPr>
        <w:spacing w:after="0" w:line="36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Это приводит к развитию </w:t>
      </w:r>
      <w:r w:rsidR="006F77CA" w:rsidRPr="00B149BB">
        <w:rPr>
          <w:rFonts w:ascii="Times New Roman" w:hAnsi="Times New Roman" w:cs="Times New Roman"/>
          <w:spacing w:val="6"/>
          <w:sz w:val="28"/>
          <w:szCs w:val="28"/>
        </w:rPr>
        <w:t xml:space="preserve">реакции со стороны других органов и систем, может способствовать </w:t>
      </w:r>
      <w:r w:rsidR="00337B81">
        <w:rPr>
          <w:rFonts w:ascii="Times New Roman" w:hAnsi="Times New Roman" w:cs="Times New Roman"/>
          <w:spacing w:val="6"/>
          <w:sz w:val="28"/>
          <w:szCs w:val="28"/>
        </w:rPr>
        <w:t xml:space="preserve">возникновению </w:t>
      </w:r>
      <w:r w:rsidR="006F77CA" w:rsidRPr="00B149BB">
        <w:rPr>
          <w:rFonts w:ascii="Times New Roman" w:hAnsi="Times New Roman" w:cs="Times New Roman"/>
          <w:spacing w:val="6"/>
          <w:sz w:val="28"/>
          <w:szCs w:val="28"/>
        </w:rPr>
        <w:t>внегастральных патологических состояний</w:t>
      </w:r>
      <w:r w:rsidR="00C9015E" w:rsidRPr="00B149BB">
        <w:rPr>
          <w:rFonts w:ascii="Times New Roman" w:hAnsi="Times New Roman" w:cs="Times New Roman"/>
          <w:spacing w:val="6"/>
          <w:sz w:val="28"/>
          <w:szCs w:val="28"/>
        </w:rPr>
        <w:t>,</w:t>
      </w:r>
      <w:r w:rsidR="006F77CA" w:rsidRPr="00B149BB">
        <w:rPr>
          <w:rFonts w:ascii="Times New Roman" w:hAnsi="Times New Roman" w:cs="Times New Roman"/>
          <w:spacing w:val="6"/>
          <w:sz w:val="28"/>
          <w:szCs w:val="28"/>
        </w:rPr>
        <w:t xml:space="preserve"> в том числе формированию сосудистых и аутоиммунных заболеваний, а также заболеваний крови, среди которых чаще всего возникает железодефицитная анемия </w:t>
      </w:r>
      <w:r w:rsidR="005869B0" w:rsidRPr="00B149BB">
        <w:rPr>
          <w:rFonts w:ascii="Times New Roman" w:hAnsi="Times New Roman" w:cs="Times New Roman"/>
          <w:spacing w:val="6"/>
          <w:sz w:val="28"/>
          <w:szCs w:val="28"/>
        </w:rPr>
        <w:t>[</w:t>
      </w:r>
      <w:fldSimple w:instr=" REF _Ref399331228 \r \h  \* MERGEFORMAT ">
        <w:r w:rsidR="006B036C">
          <w:rPr>
            <w:rFonts w:ascii="Times New Roman" w:hAnsi="Times New Roman" w:cs="Times New Roman"/>
            <w:spacing w:val="6"/>
            <w:sz w:val="28"/>
            <w:szCs w:val="28"/>
          </w:rPr>
          <w:t>72</w:t>
        </w:r>
      </w:fldSimple>
      <w:r w:rsidR="00382EF2" w:rsidRPr="00B149BB">
        <w:rPr>
          <w:rFonts w:ascii="Times New Roman" w:hAnsi="Times New Roman" w:cs="Times New Roman"/>
          <w:spacing w:val="6"/>
          <w:sz w:val="28"/>
          <w:szCs w:val="28"/>
        </w:rPr>
        <w:t xml:space="preserve">, </w:t>
      </w:r>
      <w:fldSimple w:instr=" REF _Ref399073499 \r \h  \* MERGEFORMAT ">
        <w:r w:rsidR="006B036C">
          <w:rPr>
            <w:rFonts w:ascii="Times New Roman" w:hAnsi="Times New Roman" w:cs="Times New Roman"/>
            <w:spacing w:val="6"/>
            <w:sz w:val="28"/>
            <w:szCs w:val="28"/>
          </w:rPr>
          <w:t>125</w:t>
        </w:r>
      </w:fldSimple>
      <w:r w:rsidR="005869B0" w:rsidRPr="00B149BB">
        <w:rPr>
          <w:rFonts w:ascii="Times New Roman" w:hAnsi="Times New Roman" w:cs="Times New Roman"/>
          <w:spacing w:val="6"/>
          <w:sz w:val="28"/>
          <w:szCs w:val="28"/>
        </w:rPr>
        <w:t>]</w:t>
      </w:r>
      <w:r w:rsidR="006F77CA" w:rsidRPr="00B149BB">
        <w:rPr>
          <w:rFonts w:ascii="Times New Roman" w:hAnsi="Times New Roman" w:cs="Times New Roman"/>
          <w:spacing w:val="6"/>
          <w:sz w:val="28"/>
          <w:szCs w:val="28"/>
        </w:rPr>
        <w:t xml:space="preserve">. </w:t>
      </w:r>
    </w:p>
    <w:p w:rsidR="006F77CA" w:rsidRPr="00B149BB" w:rsidRDefault="006F77CA" w:rsidP="006549A7">
      <w:pPr>
        <w:spacing w:after="0" w:line="360" w:lineRule="auto"/>
        <w:ind w:firstLine="709"/>
        <w:jc w:val="both"/>
        <w:rPr>
          <w:rFonts w:ascii="Times New Roman" w:hAnsi="Times New Roman" w:cs="Times New Roman"/>
          <w:spacing w:val="6"/>
          <w:sz w:val="28"/>
          <w:szCs w:val="28"/>
        </w:rPr>
      </w:pPr>
      <w:r w:rsidRPr="00B149BB">
        <w:rPr>
          <w:rFonts w:ascii="Times New Roman" w:hAnsi="Times New Roman" w:cs="Times New Roman"/>
          <w:spacing w:val="6"/>
          <w:sz w:val="28"/>
          <w:szCs w:val="28"/>
        </w:rPr>
        <w:t>Этот факт, как утверждают многие учёные [</w:t>
      </w:r>
      <w:fldSimple w:instr=" REF _Ref399073743 \r \h  \* MERGEFORMAT ">
        <w:r w:rsidR="006B036C">
          <w:rPr>
            <w:rFonts w:ascii="Times New Roman" w:hAnsi="Times New Roman" w:cs="Times New Roman"/>
            <w:spacing w:val="6"/>
            <w:sz w:val="28"/>
            <w:szCs w:val="28"/>
          </w:rPr>
          <w:t>209</w:t>
        </w:r>
      </w:fldSimple>
      <w:r w:rsidR="00977C3A" w:rsidRPr="00B149BB">
        <w:rPr>
          <w:rFonts w:ascii="Times New Roman" w:hAnsi="Times New Roman" w:cs="Times New Roman"/>
          <w:spacing w:val="6"/>
          <w:sz w:val="28"/>
          <w:szCs w:val="28"/>
        </w:rPr>
        <w:t xml:space="preserve">, </w:t>
      </w:r>
      <w:fldSimple w:instr=" REF _Ref399074055 \r \h  \* MERGEFORMAT ">
        <w:r w:rsidR="006B036C">
          <w:rPr>
            <w:rFonts w:ascii="Times New Roman" w:hAnsi="Times New Roman" w:cs="Times New Roman"/>
            <w:spacing w:val="6"/>
            <w:sz w:val="28"/>
            <w:szCs w:val="28"/>
          </w:rPr>
          <w:t>222</w:t>
        </w:r>
      </w:fldSimple>
      <w:r w:rsidR="00977C3A" w:rsidRPr="00B149BB">
        <w:rPr>
          <w:rFonts w:ascii="Times New Roman" w:hAnsi="Times New Roman" w:cs="Times New Roman"/>
          <w:spacing w:val="6"/>
          <w:sz w:val="28"/>
          <w:szCs w:val="28"/>
        </w:rPr>
        <w:t xml:space="preserve">, </w:t>
      </w:r>
      <w:fldSimple w:instr=" REF _Ref399074057 \r \h  \* MERGEFORMAT ">
        <w:r w:rsidR="006B036C">
          <w:rPr>
            <w:rFonts w:ascii="Times New Roman" w:hAnsi="Times New Roman" w:cs="Times New Roman"/>
            <w:spacing w:val="6"/>
            <w:sz w:val="28"/>
            <w:szCs w:val="28"/>
          </w:rPr>
          <w:t>270</w:t>
        </w:r>
      </w:fldSimple>
      <w:r w:rsidRPr="00B149BB">
        <w:rPr>
          <w:rFonts w:ascii="Times New Roman" w:hAnsi="Times New Roman" w:cs="Times New Roman"/>
          <w:spacing w:val="6"/>
          <w:sz w:val="28"/>
          <w:szCs w:val="28"/>
        </w:rPr>
        <w:t>] обусловлен тем, что H.</w:t>
      </w:r>
      <w:r w:rsidR="00977C3A" w:rsidRPr="00B149BB">
        <w:rPr>
          <w:rFonts w:ascii="Times New Roman" w:hAnsi="Times New Roman" w:cs="Times New Roman"/>
          <w:spacing w:val="6"/>
          <w:sz w:val="28"/>
          <w:szCs w:val="28"/>
          <w:lang w:val="en-US"/>
        </w:rPr>
        <w:t> </w:t>
      </w:r>
      <w:r w:rsidRPr="00B149BB">
        <w:rPr>
          <w:rFonts w:ascii="Times New Roman" w:hAnsi="Times New Roman" w:cs="Times New Roman"/>
          <w:spacing w:val="6"/>
          <w:sz w:val="28"/>
          <w:szCs w:val="28"/>
        </w:rPr>
        <w:t>pylori относится к тому вирулентному агенту, который поглощает и использует для своей жизнедеятельности значительное количество железа и может конкурировать с хозяином за содержание запасов железа [</w:t>
      </w:r>
      <w:fldSimple w:instr=" REF _Ref399074366 \r \h  \* MERGEFORMAT ">
        <w:r w:rsidR="006B036C">
          <w:rPr>
            <w:rFonts w:ascii="Times New Roman" w:hAnsi="Times New Roman" w:cs="Times New Roman"/>
            <w:spacing w:val="6"/>
            <w:sz w:val="28"/>
            <w:szCs w:val="28"/>
          </w:rPr>
          <w:t>223</w:t>
        </w:r>
      </w:fldSimple>
      <w:r w:rsidRPr="00B149BB">
        <w:rPr>
          <w:rFonts w:ascii="Times New Roman" w:hAnsi="Times New Roman" w:cs="Times New Roman"/>
          <w:spacing w:val="6"/>
          <w:sz w:val="28"/>
          <w:szCs w:val="28"/>
        </w:rPr>
        <w:t xml:space="preserve">]. </w:t>
      </w:r>
    </w:p>
    <w:p w:rsidR="006F77CA" w:rsidRPr="00B149BB" w:rsidRDefault="006F77CA" w:rsidP="006549A7">
      <w:pPr>
        <w:spacing w:after="0" w:line="360" w:lineRule="auto"/>
        <w:ind w:firstLine="709"/>
        <w:jc w:val="both"/>
        <w:rPr>
          <w:rFonts w:ascii="Times New Roman" w:hAnsi="Times New Roman" w:cs="Times New Roman"/>
          <w:spacing w:val="6"/>
          <w:sz w:val="28"/>
          <w:szCs w:val="28"/>
        </w:rPr>
      </w:pPr>
      <w:r w:rsidRPr="00B149BB">
        <w:rPr>
          <w:rFonts w:ascii="Times New Roman" w:hAnsi="Times New Roman" w:cs="Times New Roman"/>
          <w:spacing w:val="6"/>
          <w:sz w:val="28"/>
          <w:szCs w:val="28"/>
        </w:rPr>
        <w:t>H.</w:t>
      </w:r>
      <w:r w:rsidR="00977C3A" w:rsidRPr="00B149BB">
        <w:rPr>
          <w:rFonts w:ascii="Times New Roman" w:hAnsi="Times New Roman" w:cs="Times New Roman"/>
          <w:spacing w:val="6"/>
          <w:sz w:val="28"/>
          <w:szCs w:val="28"/>
          <w:lang w:val="en-US"/>
        </w:rPr>
        <w:t> </w:t>
      </w:r>
      <w:r w:rsidRPr="00B149BB">
        <w:rPr>
          <w:rFonts w:ascii="Times New Roman" w:hAnsi="Times New Roman" w:cs="Times New Roman"/>
          <w:spacing w:val="6"/>
          <w:sz w:val="28"/>
          <w:szCs w:val="28"/>
        </w:rPr>
        <w:t>pylori так</w:t>
      </w:r>
      <w:r w:rsidR="00977C3A" w:rsidRPr="00B149BB">
        <w:rPr>
          <w:rFonts w:ascii="Times New Roman" w:hAnsi="Times New Roman" w:cs="Times New Roman"/>
          <w:spacing w:val="6"/>
          <w:sz w:val="28"/>
          <w:szCs w:val="28"/>
        </w:rPr>
        <w:t xml:space="preserve"> </w:t>
      </w:r>
      <w:r w:rsidRPr="00B149BB">
        <w:rPr>
          <w:rFonts w:ascii="Times New Roman" w:hAnsi="Times New Roman" w:cs="Times New Roman"/>
          <w:spacing w:val="6"/>
          <w:sz w:val="28"/>
          <w:szCs w:val="28"/>
        </w:rPr>
        <w:t xml:space="preserve">же, как и другие грамотрицательные бактерии, вступают в сложные конкурентные взаимодействия за железо. Для этого используется синтезируемый им сидерофор фенолятного или гидросоматного типа, в дальнейшем </w:t>
      </w:r>
      <w:r w:rsidR="00977C3A" w:rsidRPr="00B149BB">
        <w:rPr>
          <w:rFonts w:ascii="Times New Roman" w:hAnsi="Times New Roman" w:cs="Times New Roman"/>
          <w:spacing w:val="6"/>
          <w:sz w:val="28"/>
          <w:szCs w:val="28"/>
        </w:rPr>
        <w:t xml:space="preserve">он </w:t>
      </w:r>
      <w:r w:rsidRPr="00B149BB">
        <w:rPr>
          <w:rFonts w:ascii="Times New Roman" w:hAnsi="Times New Roman" w:cs="Times New Roman"/>
          <w:spacing w:val="6"/>
          <w:sz w:val="28"/>
          <w:szCs w:val="28"/>
        </w:rPr>
        <w:t xml:space="preserve">соединяется с ферратом сидерофилов с последующей экстракцией железа с поверхности клеток. Возможен непосредственный лизис клеток под воздействием продуцируемых </w:t>
      </w:r>
      <w:r w:rsidRPr="00B149BB">
        <w:rPr>
          <w:rFonts w:ascii="Times New Roman" w:hAnsi="Times New Roman" w:cs="Times New Roman"/>
          <w:spacing w:val="6"/>
          <w:sz w:val="28"/>
          <w:szCs w:val="28"/>
          <w:lang w:val="en-US"/>
        </w:rPr>
        <w:t>H</w:t>
      </w:r>
      <w:r w:rsidRPr="00B149BB">
        <w:rPr>
          <w:rFonts w:ascii="Times New Roman" w:hAnsi="Times New Roman" w:cs="Times New Roman"/>
          <w:spacing w:val="6"/>
          <w:sz w:val="28"/>
          <w:szCs w:val="28"/>
        </w:rPr>
        <w:t>.</w:t>
      </w:r>
      <w:r w:rsidR="00977C3A" w:rsidRPr="00B149BB">
        <w:rPr>
          <w:rFonts w:ascii="Times New Roman" w:hAnsi="Times New Roman" w:cs="Times New Roman"/>
          <w:spacing w:val="6"/>
          <w:sz w:val="28"/>
          <w:szCs w:val="28"/>
        </w:rPr>
        <w:t> </w:t>
      </w:r>
      <w:r w:rsidRPr="00B149BB">
        <w:rPr>
          <w:rFonts w:ascii="Times New Roman" w:hAnsi="Times New Roman" w:cs="Times New Roman"/>
          <w:spacing w:val="6"/>
          <w:sz w:val="28"/>
          <w:szCs w:val="28"/>
        </w:rPr>
        <w:t>р</w:t>
      </w:r>
      <w:r w:rsidRPr="00B149BB">
        <w:rPr>
          <w:rFonts w:ascii="Times New Roman" w:hAnsi="Times New Roman" w:cs="Times New Roman"/>
          <w:spacing w:val="6"/>
          <w:sz w:val="28"/>
          <w:szCs w:val="28"/>
          <w:lang w:val="en-US"/>
        </w:rPr>
        <w:t>ylori</w:t>
      </w:r>
      <w:r w:rsidRPr="00B149BB">
        <w:rPr>
          <w:rFonts w:ascii="Times New Roman" w:hAnsi="Times New Roman" w:cs="Times New Roman"/>
          <w:spacing w:val="6"/>
          <w:sz w:val="28"/>
          <w:szCs w:val="28"/>
        </w:rPr>
        <w:t xml:space="preserve"> уреазой и леуциназой с извлечением железа макроорганизма (человека), переваривание гемоглобина в условиях ассимилирования гема с образованием сидероформ, позволяющих </w:t>
      </w:r>
      <w:r w:rsidRPr="00B149BB">
        <w:rPr>
          <w:rFonts w:ascii="Times New Roman" w:hAnsi="Times New Roman" w:cs="Times New Roman"/>
          <w:spacing w:val="6"/>
          <w:sz w:val="28"/>
          <w:szCs w:val="28"/>
        </w:rPr>
        <w:lastRenderedPageBreak/>
        <w:t>извлекать железо макроорганизма (пациента). Более того, процесс всасывания и усвоения железа может нарушаться вследствие повышения интрагастрального рН</w:t>
      </w:r>
      <w:r w:rsidR="00977C3A" w:rsidRPr="00B149BB">
        <w:rPr>
          <w:rFonts w:ascii="Times New Roman" w:hAnsi="Times New Roman" w:cs="Times New Roman"/>
          <w:spacing w:val="6"/>
          <w:sz w:val="28"/>
          <w:szCs w:val="28"/>
        </w:rPr>
        <w:t xml:space="preserve"> п</w:t>
      </w:r>
      <w:r w:rsidRPr="00B149BB">
        <w:rPr>
          <w:rFonts w:ascii="Times New Roman" w:hAnsi="Times New Roman" w:cs="Times New Roman"/>
          <w:spacing w:val="6"/>
          <w:sz w:val="28"/>
          <w:szCs w:val="28"/>
        </w:rPr>
        <w:t xml:space="preserve">ри распространённых вариантах </w:t>
      </w:r>
      <w:r w:rsidRPr="00B149BB">
        <w:rPr>
          <w:rFonts w:ascii="Times New Roman" w:hAnsi="Times New Roman" w:cs="Times New Roman"/>
          <w:spacing w:val="6"/>
          <w:sz w:val="28"/>
          <w:szCs w:val="28"/>
          <w:lang w:val="en-US"/>
        </w:rPr>
        <w:t>H</w:t>
      </w:r>
      <w:r w:rsidRPr="00B149BB">
        <w:rPr>
          <w:rFonts w:ascii="Times New Roman" w:hAnsi="Times New Roman" w:cs="Times New Roman"/>
          <w:spacing w:val="6"/>
          <w:sz w:val="28"/>
          <w:szCs w:val="28"/>
        </w:rPr>
        <w:t>.</w:t>
      </w:r>
      <w:r w:rsidR="00977C3A" w:rsidRPr="00B149BB">
        <w:rPr>
          <w:rFonts w:ascii="Times New Roman" w:hAnsi="Times New Roman" w:cs="Times New Roman"/>
          <w:spacing w:val="6"/>
          <w:sz w:val="28"/>
          <w:szCs w:val="28"/>
        </w:rPr>
        <w:t> </w:t>
      </w:r>
      <w:r w:rsidRPr="00B149BB">
        <w:rPr>
          <w:rFonts w:ascii="Times New Roman" w:hAnsi="Times New Roman" w:cs="Times New Roman"/>
          <w:spacing w:val="6"/>
          <w:sz w:val="28"/>
          <w:szCs w:val="28"/>
        </w:rPr>
        <w:t>р</w:t>
      </w:r>
      <w:r w:rsidRPr="00B149BB">
        <w:rPr>
          <w:rFonts w:ascii="Times New Roman" w:hAnsi="Times New Roman" w:cs="Times New Roman"/>
          <w:spacing w:val="6"/>
          <w:sz w:val="28"/>
          <w:szCs w:val="28"/>
          <w:lang w:val="en-US"/>
        </w:rPr>
        <w:t>ylori</w:t>
      </w:r>
      <w:r w:rsidRPr="00B149BB">
        <w:rPr>
          <w:rFonts w:ascii="Times New Roman" w:hAnsi="Times New Roman" w:cs="Times New Roman"/>
          <w:spacing w:val="6"/>
          <w:sz w:val="28"/>
          <w:szCs w:val="28"/>
        </w:rPr>
        <w:t>-ассоциированного гастрита. При гипохлоргидрии нарушается процесс окисления железа, что необходимо для дальнейшего всасывания. Об этом нарушении всасывания железа у НР-инфицированных больных также свидетельствуют данные экспериментальных исследований [</w:t>
      </w:r>
      <w:fldSimple w:instr=" REF _Ref399074748 \r \h  \* MERGEFORMAT ">
        <w:r w:rsidR="006B036C">
          <w:rPr>
            <w:rFonts w:ascii="Times New Roman" w:hAnsi="Times New Roman" w:cs="Times New Roman"/>
            <w:spacing w:val="6"/>
            <w:sz w:val="28"/>
            <w:szCs w:val="28"/>
          </w:rPr>
          <w:t>215</w:t>
        </w:r>
      </w:fldSimple>
      <w:r w:rsidRPr="00B149BB">
        <w:rPr>
          <w:rFonts w:ascii="Times New Roman" w:hAnsi="Times New Roman" w:cs="Times New Roman"/>
          <w:spacing w:val="6"/>
          <w:sz w:val="28"/>
          <w:szCs w:val="28"/>
        </w:rPr>
        <w:t xml:space="preserve">]. </w:t>
      </w:r>
    </w:p>
    <w:p w:rsidR="00447766" w:rsidRDefault="006F77CA" w:rsidP="006549A7">
      <w:pPr>
        <w:spacing w:after="0" w:line="360" w:lineRule="auto"/>
        <w:ind w:firstLine="709"/>
        <w:jc w:val="both"/>
        <w:rPr>
          <w:rFonts w:ascii="Times New Roman" w:hAnsi="Times New Roman" w:cs="Times New Roman"/>
          <w:spacing w:val="6"/>
          <w:sz w:val="28"/>
          <w:szCs w:val="28"/>
        </w:rPr>
      </w:pPr>
      <w:r w:rsidRPr="00B149BB">
        <w:rPr>
          <w:rFonts w:ascii="Times New Roman" w:hAnsi="Times New Roman" w:cs="Times New Roman"/>
          <w:spacing w:val="6"/>
          <w:sz w:val="28"/>
          <w:szCs w:val="28"/>
        </w:rPr>
        <w:t>Наличие на слизистой оболочке H.</w:t>
      </w:r>
      <w:r w:rsidR="004C7DB1" w:rsidRPr="00B149BB">
        <w:rPr>
          <w:rFonts w:ascii="Times New Roman" w:hAnsi="Times New Roman" w:cs="Times New Roman"/>
          <w:spacing w:val="6"/>
          <w:sz w:val="28"/>
          <w:szCs w:val="28"/>
          <w:lang w:val="en-US"/>
        </w:rPr>
        <w:t> </w:t>
      </w:r>
      <w:r w:rsidRPr="00B149BB">
        <w:rPr>
          <w:rFonts w:ascii="Times New Roman" w:hAnsi="Times New Roman" w:cs="Times New Roman"/>
          <w:spacing w:val="6"/>
          <w:sz w:val="28"/>
          <w:szCs w:val="28"/>
        </w:rPr>
        <w:t>pylori способствует развитию железодефицитной анемии как у взрослых, так и у детей [</w:t>
      </w:r>
      <w:fldSimple w:instr=" REF _Ref399075023 \r \h  \* MERGEFORMAT ">
        <w:r w:rsidR="006B036C" w:rsidRPr="00B149BB">
          <w:rPr>
            <w:rFonts w:ascii="Times New Roman" w:hAnsi="Times New Roman" w:cs="Times New Roman"/>
            <w:spacing w:val="6"/>
            <w:sz w:val="28"/>
            <w:szCs w:val="28"/>
            <w:lang w:val="uk-UA"/>
          </w:rPr>
          <w:t>150</w:t>
        </w:r>
      </w:fldSimple>
      <w:r w:rsidR="00382EF2" w:rsidRPr="00B149BB">
        <w:rPr>
          <w:rFonts w:ascii="Times New Roman" w:hAnsi="Times New Roman" w:cs="Times New Roman"/>
          <w:spacing w:val="6"/>
          <w:sz w:val="28"/>
          <w:szCs w:val="28"/>
          <w:lang w:val="uk-UA"/>
        </w:rPr>
        <w:t xml:space="preserve">, </w:t>
      </w:r>
      <w:fldSimple w:instr=" REF _Ref399075021 \r \h  \* MERGEFORMAT ">
        <w:r w:rsidR="006B036C">
          <w:rPr>
            <w:rFonts w:ascii="Times New Roman" w:hAnsi="Times New Roman" w:cs="Times New Roman"/>
            <w:spacing w:val="6"/>
            <w:sz w:val="28"/>
            <w:szCs w:val="28"/>
          </w:rPr>
          <w:t>152</w:t>
        </w:r>
      </w:fldSimple>
      <w:r w:rsidRPr="00B149BB">
        <w:rPr>
          <w:rFonts w:ascii="Times New Roman" w:hAnsi="Times New Roman" w:cs="Times New Roman"/>
          <w:spacing w:val="6"/>
          <w:sz w:val="28"/>
          <w:szCs w:val="28"/>
        </w:rPr>
        <w:t xml:space="preserve">]. </w:t>
      </w:r>
    </w:p>
    <w:p w:rsidR="00447766" w:rsidRDefault="006F77CA" w:rsidP="006549A7">
      <w:pPr>
        <w:spacing w:after="0" w:line="360" w:lineRule="auto"/>
        <w:ind w:firstLine="709"/>
        <w:jc w:val="both"/>
        <w:rPr>
          <w:rFonts w:ascii="Times New Roman" w:hAnsi="Times New Roman" w:cs="Times New Roman"/>
          <w:spacing w:val="6"/>
          <w:sz w:val="28"/>
          <w:szCs w:val="28"/>
        </w:rPr>
      </w:pPr>
      <w:r w:rsidRPr="00B149BB">
        <w:rPr>
          <w:rFonts w:ascii="Times New Roman" w:hAnsi="Times New Roman" w:cs="Times New Roman"/>
          <w:spacing w:val="6"/>
          <w:sz w:val="28"/>
          <w:szCs w:val="28"/>
        </w:rPr>
        <w:t>Причём, выраженность анемии зависит не только от объёма поражённой слизистой</w:t>
      </w:r>
      <w:r w:rsidR="000F2689" w:rsidRPr="00B149BB">
        <w:rPr>
          <w:rFonts w:ascii="Times New Roman" w:hAnsi="Times New Roman" w:cs="Times New Roman"/>
          <w:spacing w:val="6"/>
          <w:sz w:val="28"/>
          <w:szCs w:val="28"/>
        </w:rPr>
        <w:t xml:space="preserve"> оболочки</w:t>
      </w:r>
      <w:r w:rsidRPr="00B149BB">
        <w:rPr>
          <w:rFonts w:ascii="Times New Roman" w:hAnsi="Times New Roman" w:cs="Times New Roman"/>
          <w:spacing w:val="6"/>
          <w:sz w:val="28"/>
          <w:szCs w:val="28"/>
        </w:rPr>
        <w:t xml:space="preserve">, но и от разновидности персистирующего </w:t>
      </w:r>
      <w:r w:rsidRPr="00B149BB">
        <w:rPr>
          <w:rFonts w:ascii="Times New Roman" w:hAnsi="Times New Roman" w:cs="Times New Roman"/>
          <w:spacing w:val="6"/>
          <w:sz w:val="28"/>
          <w:szCs w:val="28"/>
          <w:lang w:val="en-US"/>
        </w:rPr>
        <w:t>H</w:t>
      </w:r>
      <w:r w:rsidRPr="00B149BB">
        <w:rPr>
          <w:rFonts w:ascii="Times New Roman" w:hAnsi="Times New Roman" w:cs="Times New Roman"/>
          <w:spacing w:val="6"/>
          <w:sz w:val="28"/>
          <w:szCs w:val="28"/>
        </w:rPr>
        <w:t>.</w:t>
      </w:r>
      <w:r w:rsidR="001C45D8" w:rsidRPr="00B149BB">
        <w:rPr>
          <w:rFonts w:ascii="Times New Roman" w:hAnsi="Times New Roman" w:cs="Times New Roman"/>
          <w:spacing w:val="6"/>
          <w:sz w:val="28"/>
          <w:szCs w:val="28"/>
          <w:lang w:val="en-US"/>
        </w:rPr>
        <w:t> </w:t>
      </w:r>
      <w:r w:rsidRPr="00B149BB">
        <w:rPr>
          <w:rFonts w:ascii="Times New Roman" w:hAnsi="Times New Roman" w:cs="Times New Roman"/>
          <w:spacing w:val="6"/>
          <w:sz w:val="28"/>
          <w:szCs w:val="28"/>
        </w:rPr>
        <w:t>р</w:t>
      </w:r>
      <w:r w:rsidRPr="00B149BB">
        <w:rPr>
          <w:rFonts w:ascii="Times New Roman" w:hAnsi="Times New Roman" w:cs="Times New Roman"/>
          <w:spacing w:val="6"/>
          <w:sz w:val="28"/>
          <w:szCs w:val="28"/>
          <w:lang w:val="en-US"/>
        </w:rPr>
        <w:t>ylori</w:t>
      </w:r>
      <w:r w:rsidRPr="00B149BB">
        <w:rPr>
          <w:rFonts w:ascii="Times New Roman" w:hAnsi="Times New Roman" w:cs="Times New Roman"/>
          <w:spacing w:val="6"/>
          <w:sz w:val="28"/>
          <w:szCs w:val="28"/>
        </w:rPr>
        <w:t>. В частности, как утверждают D</w:t>
      </w:r>
      <w:r w:rsidRPr="00B149BB">
        <w:rPr>
          <w:rFonts w:ascii="Times New Roman" w:hAnsi="Times New Roman" w:cs="Times New Roman"/>
          <w:spacing w:val="6"/>
          <w:sz w:val="28"/>
          <w:szCs w:val="28"/>
          <w:lang w:val="en-US"/>
        </w:rPr>
        <w:t>haeneus</w:t>
      </w:r>
      <w:r w:rsidRPr="00B149BB">
        <w:rPr>
          <w:rFonts w:ascii="Times New Roman" w:hAnsi="Times New Roman" w:cs="Times New Roman"/>
          <w:spacing w:val="6"/>
          <w:sz w:val="28"/>
          <w:szCs w:val="28"/>
        </w:rPr>
        <w:t xml:space="preserve"> L., </w:t>
      </w:r>
      <w:r w:rsidRPr="00B149BB">
        <w:rPr>
          <w:rFonts w:ascii="Times New Roman" w:hAnsi="Times New Roman" w:cs="Times New Roman"/>
          <w:spacing w:val="6"/>
          <w:sz w:val="28"/>
          <w:szCs w:val="28"/>
          <w:lang w:val="en-US"/>
        </w:rPr>
        <w:t>Szczebara</w:t>
      </w:r>
      <w:r w:rsidRPr="00B149BB">
        <w:rPr>
          <w:rFonts w:ascii="Times New Roman" w:hAnsi="Times New Roman" w:cs="Times New Roman"/>
          <w:spacing w:val="6"/>
          <w:sz w:val="28"/>
          <w:szCs w:val="28"/>
        </w:rPr>
        <w:t xml:space="preserve"> </w:t>
      </w:r>
      <w:r w:rsidRPr="00B149BB">
        <w:rPr>
          <w:rFonts w:ascii="Times New Roman" w:hAnsi="Times New Roman" w:cs="Times New Roman"/>
          <w:spacing w:val="6"/>
          <w:sz w:val="28"/>
          <w:szCs w:val="28"/>
          <w:lang w:val="en-US"/>
        </w:rPr>
        <w:t>F</w:t>
      </w:r>
      <w:r w:rsidRPr="00B149BB">
        <w:rPr>
          <w:rFonts w:ascii="Times New Roman" w:hAnsi="Times New Roman" w:cs="Times New Roman"/>
          <w:spacing w:val="6"/>
          <w:sz w:val="28"/>
          <w:szCs w:val="28"/>
        </w:rPr>
        <w:t xml:space="preserve">., </w:t>
      </w:r>
      <w:r w:rsidRPr="00B149BB">
        <w:rPr>
          <w:rFonts w:ascii="Times New Roman" w:hAnsi="Times New Roman" w:cs="Times New Roman"/>
          <w:spacing w:val="6"/>
          <w:sz w:val="28"/>
          <w:szCs w:val="28"/>
          <w:lang w:val="en-US"/>
        </w:rPr>
        <w:t>Van</w:t>
      </w:r>
      <w:r w:rsidRPr="00B149BB">
        <w:rPr>
          <w:rFonts w:ascii="Times New Roman" w:hAnsi="Times New Roman" w:cs="Times New Roman"/>
          <w:spacing w:val="6"/>
          <w:sz w:val="28"/>
          <w:szCs w:val="28"/>
        </w:rPr>
        <w:t xml:space="preserve"> </w:t>
      </w:r>
      <w:r w:rsidRPr="00B149BB">
        <w:rPr>
          <w:rFonts w:ascii="Times New Roman" w:hAnsi="Times New Roman" w:cs="Times New Roman"/>
          <w:spacing w:val="6"/>
          <w:sz w:val="28"/>
          <w:szCs w:val="28"/>
          <w:lang w:val="en-US"/>
        </w:rPr>
        <w:t>Nieuwenhuyse</w:t>
      </w:r>
      <w:r w:rsidRPr="00B149BB">
        <w:rPr>
          <w:rFonts w:ascii="Times New Roman" w:hAnsi="Times New Roman" w:cs="Times New Roman"/>
          <w:spacing w:val="6"/>
          <w:sz w:val="28"/>
          <w:szCs w:val="28"/>
        </w:rPr>
        <w:t xml:space="preserve"> </w:t>
      </w:r>
      <w:r w:rsidRPr="00B149BB">
        <w:rPr>
          <w:rFonts w:ascii="Times New Roman" w:hAnsi="Times New Roman" w:cs="Times New Roman"/>
          <w:spacing w:val="6"/>
          <w:sz w:val="28"/>
          <w:szCs w:val="28"/>
          <w:lang w:val="en-US"/>
        </w:rPr>
        <w:t>S</w:t>
      </w:r>
      <w:r w:rsidRPr="00B149BB">
        <w:rPr>
          <w:rFonts w:ascii="Times New Roman" w:hAnsi="Times New Roman" w:cs="Times New Roman"/>
          <w:spacing w:val="6"/>
          <w:sz w:val="28"/>
          <w:szCs w:val="28"/>
        </w:rPr>
        <w:t xml:space="preserve">. </w:t>
      </w:r>
      <w:r w:rsidRPr="00B149BB">
        <w:rPr>
          <w:rFonts w:ascii="Times New Roman" w:hAnsi="Times New Roman" w:cs="Times New Roman"/>
          <w:spacing w:val="6"/>
          <w:sz w:val="28"/>
          <w:szCs w:val="28"/>
          <w:lang w:val="en-US"/>
        </w:rPr>
        <w:t>et</w:t>
      </w:r>
      <w:r w:rsidRPr="00B149BB">
        <w:rPr>
          <w:rFonts w:ascii="Times New Roman" w:hAnsi="Times New Roman" w:cs="Times New Roman"/>
          <w:spacing w:val="6"/>
          <w:sz w:val="28"/>
          <w:szCs w:val="28"/>
        </w:rPr>
        <w:t xml:space="preserve"> </w:t>
      </w:r>
      <w:r w:rsidRPr="00B149BB">
        <w:rPr>
          <w:rFonts w:ascii="Times New Roman" w:hAnsi="Times New Roman" w:cs="Times New Roman"/>
          <w:spacing w:val="6"/>
          <w:sz w:val="28"/>
          <w:szCs w:val="28"/>
          <w:lang w:val="en-US"/>
        </w:rPr>
        <w:t>al</w:t>
      </w:r>
      <w:r w:rsidRPr="00B149BB">
        <w:rPr>
          <w:rFonts w:ascii="Times New Roman" w:hAnsi="Times New Roman" w:cs="Times New Roman"/>
          <w:spacing w:val="6"/>
          <w:sz w:val="28"/>
          <w:szCs w:val="28"/>
        </w:rPr>
        <w:t xml:space="preserve"> (1999)</w:t>
      </w:r>
      <w:r w:rsidR="00B551FF" w:rsidRPr="00B149BB">
        <w:rPr>
          <w:rFonts w:ascii="Times New Roman" w:hAnsi="Times New Roman" w:cs="Times New Roman"/>
          <w:spacing w:val="6"/>
          <w:sz w:val="28"/>
          <w:szCs w:val="28"/>
        </w:rPr>
        <w:t xml:space="preserve"> [</w:t>
      </w:r>
      <w:fldSimple w:instr=" REF _Ref399075184 \r \h  \* MERGEFORMAT ">
        <w:r w:rsidR="006B036C">
          <w:rPr>
            <w:rFonts w:ascii="Times New Roman" w:hAnsi="Times New Roman" w:cs="Times New Roman"/>
            <w:spacing w:val="6"/>
            <w:sz w:val="28"/>
            <w:szCs w:val="28"/>
          </w:rPr>
          <w:t>176</w:t>
        </w:r>
      </w:fldSimple>
      <w:r w:rsidR="00B551FF" w:rsidRPr="00B149BB">
        <w:rPr>
          <w:rFonts w:ascii="Times New Roman" w:hAnsi="Times New Roman" w:cs="Times New Roman"/>
          <w:spacing w:val="6"/>
          <w:sz w:val="28"/>
          <w:szCs w:val="28"/>
        </w:rPr>
        <w:t>]</w:t>
      </w:r>
      <w:r w:rsidRPr="00B149BB">
        <w:rPr>
          <w:rFonts w:ascii="Times New Roman" w:hAnsi="Times New Roman" w:cs="Times New Roman"/>
          <w:spacing w:val="6"/>
          <w:sz w:val="28"/>
          <w:szCs w:val="28"/>
        </w:rPr>
        <w:t xml:space="preserve"> все четыре типа разновидностей штаммов хеликобактерных микроорганизмов (H.</w:t>
      </w:r>
      <w:r w:rsidR="00B551FF" w:rsidRPr="00B149BB">
        <w:rPr>
          <w:rFonts w:ascii="Times New Roman" w:hAnsi="Times New Roman" w:cs="Times New Roman"/>
          <w:spacing w:val="6"/>
          <w:sz w:val="28"/>
          <w:szCs w:val="28"/>
          <w:lang w:val="en-US"/>
        </w:rPr>
        <w:t> </w:t>
      </w:r>
      <w:r w:rsidRPr="00B149BB">
        <w:rPr>
          <w:rFonts w:ascii="Times New Roman" w:hAnsi="Times New Roman" w:cs="Times New Roman"/>
          <w:spacing w:val="6"/>
          <w:sz w:val="28"/>
          <w:szCs w:val="28"/>
          <w:lang w:val="en-US"/>
        </w:rPr>
        <w:t>felis</w:t>
      </w:r>
      <w:r w:rsidRPr="00B149BB">
        <w:rPr>
          <w:rFonts w:ascii="Times New Roman" w:hAnsi="Times New Roman" w:cs="Times New Roman"/>
          <w:spacing w:val="6"/>
          <w:sz w:val="28"/>
          <w:szCs w:val="28"/>
        </w:rPr>
        <w:t xml:space="preserve">, </w:t>
      </w:r>
      <w:r w:rsidRPr="00B149BB">
        <w:rPr>
          <w:rFonts w:ascii="Times New Roman" w:hAnsi="Times New Roman" w:cs="Times New Roman"/>
          <w:spacing w:val="6"/>
          <w:sz w:val="28"/>
          <w:szCs w:val="28"/>
          <w:lang w:val="en-US"/>
        </w:rPr>
        <w:t>H</w:t>
      </w:r>
      <w:r w:rsidRPr="00B149BB">
        <w:rPr>
          <w:rFonts w:ascii="Times New Roman" w:hAnsi="Times New Roman" w:cs="Times New Roman"/>
          <w:spacing w:val="6"/>
          <w:sz w:val="28"/>
          <w:szCs w:val="28"/>
        </w:rPr>
        <w:t>.</w:t>
      </w:r>
      <w:r w:rsidR="00B551FF" w:rsidRPr="00B149BB">
        <w:rPr>
          <w:rFonts w:ascii="Times New Roman" w:hAnsi="Times New Roman" w:cs="Times New Roman"/>
          <w:spacing w:val="6"/>
          <w:sz w:val="28"/>
          <w:szCs w:val="28"/>
          <w:lang w:val="en-US"/>
        </w:rPr>
        <w:t> </w:t>
      </w:r>
      <w:r w:rsidRPr="00B149BB">
        <w:rPr>
          <w:rFonts w:ascii="Times New Roman" w:hAnsi="Times New Roman" w:cs="Times New Roman"/>
          <w:spacing w:val="6"/>
          <w:sz w:val="28"/>
          <w:szCs w:val="28"/>
          <w:lang w:val="en-US"/>
        </w:rPr>
        <w:t>acinonyx</w:t>
      </w:r>
      <w:r w:rsidRPr="00B149BB">
        <w:rPr>
          <w:rFonts w:ascii="Times New Roman" w:hAnsi="Times New Roman" w:cs="Times New Roman"/>
          <w:spacing w:val="6"/>
          <w:sz w:val="28"/>
          <w:szCs w:val="28"/>
        </w:rPr>
        <w:t xml:space="preserve">, </w:t>
      </w:r>
      <w:r w:rsidRPr="00B149BB">
        <w:rPr>
          <w:rFonts w:ascii="Times New Roman" w:hAnsi="Times New Roman" w:cs="Times New Roman"/>
          <w:spacing w:val="6"/>
          <w:sz w:val="28"/>
          <w:szCs w:val="28"/>
          <w:lang w:val="en-US"/>
        </w:rPr>
        <w:t>H</w:t>
      </w:r>
      <w:r w:rsidRPr="00B149BB">
        <w:rPr>
          <w:rFonts w:ascii="Times New Roman" w:hAnsi="Times New Roman" w:cs="Times New Roman"/>
          <w:spacing w:val="6"/>
          <w:sz w:val="28"/>
          <w:szCs w:val="28"/>
        </w:rPr>
        <w:t>.</w:t>
      </w:r>
      <w:r w:rsidR="00B551FF" w:rsidRPr="00B149BB">
        <w:rPr>
          <w:rFonts w:ascii="Times New Roman" w:hAnsi="Times New Roman" w:cs="Times New Roman"/>
          <w:spacing w:val="6"/>
          <w:sz w:val="28"/>
          <w:szCs w:val="28"/>
          <w:lang w:val="en-US"/>
        </w:rPr>
        <w:t> </w:t>
      </w:r>
      <w:r w:rsidRPr="00B149BB">
        <w:rPr>
          <w:rFonts w:ascii="Times New Roman" w:hAnsi="Times New Roman" w:cs="Times New Roman"/>
          <w:spacing w:val="6"/>
          <w:sz w:val="28"/>
          <w:szCs w:val="28"/>
          <w:lang w:val="en-US"/>
        </w:rPr>
        <w:t>mustelal</w:t>
      </w:r>
      <w:r w:rsidRPr="00B149BB">
        <w:rPr>
          <w:rFonts w:ascii="Times New Roman" w:hAnsi="Times New Roman" w:cs="Times New Roman"/>
          <w:spacing w:val="6"/>
          <w:sz w:val="28"/>
          <w:szCs w:val="28"/>
        </w:rPr>
        <w:t xml:space="preserve">) за исключением </w:t>
      </w:r>
      <w:r w:rsidRPr="00B149BB">
        <w:rPr>
          <w:rFonts w:ascii="Times New Roman" w:hAnsi="Times New Roman" w:cs="Times New Roman"/>
          <w:spacing w:val="6"/>
          <w:sz w:val="28"/>
          <w:szCs w:val="28"/>
          <w:lang w:val="en-US"/>
        </w:rPr>
        <w:t>H</w:t>
      </w:r>
      <w:r w:rsidRPr="00B149BB">
        <w:rPr>
          <w:rFonts w:ascii="Times New Roman" w:hAnsi="Times New Roman" w:cs="Times New Roman"/>
          <w:spacing w:val="6"/>
          <w:sz w:val="28"/>
          <w:szCs w:val="28"/>
        </w:rPr>
        <w:t>.</w:t>
      </w:r>
      <w:r w:rsidR="00B551FF" w:rsidRPr="00B149BB">
        <w:rPr>
          <w:rFonts w:ascii="Times New Roman" w:hAnsi="Times New Roman" w:cs="Times New Roman"/>
          <w:spacing w:val="6"/>
          <w:sz w:val="28"/>
          <w:szCs w:val="28"/>
          <w:lang w:val="en-US"/>
        </w:rPr>
        <w:t> </w:t>
      </w:r>
      <w:r w:rsidRPr="00B149BB">
        <w:rPr>
          <w:rFonts w:ascii="Times New Roman" w:hAnsi="Times New Roman" w:cs="Times New Roman"/>
          <w:spacing w:val="6"/>
          <w:sz w:val="28"/>
          <w:szCs w:val="28"/>
        </w:rPr>
        <w:t>р</w:t>
      </w:r>
      <w:r w:rsidRPr="00B149BB">
        <w:rPr>
          <w:rFonts w:ascii="Times New Roman" w:hAnsi="Times New Roman" w:cs="Times New Roman"/>
          <w:spacing w:val="6"/>
          <w:sz w:val="28"/>
          <w:szCs w:val="28"/>
          <w:lang w:val="en-US"/>
        </w:rPr>
        <w:t>ylori</w:t>
      </w:r>
      <w:r w:rsidRPr="00B149BB">
        <w:rPr>
          <w:rFonts w:ascii="Times New Roman" w:hAnsi="Times New Roman" w:cs="Times New Roman"/>
          <w:spacing w:val="6"/>
          <w:sz w:val="28"/>
          <w:szCs w:val="28"/>
        </w:rPr>
        <w:t>, использующего железо из человеческого лакитоферрина, получают железо для</w:t>
      </w:r>
      <w:r w:rsidR="00B551FF" w:rsidRPr="00B149BB">
        <w:rPr>
          <w:rFonts w:ascii="Times New Roman" w:hAnsi="Times New Roman" w:cs="Times New Roman"/>
          <w:spacing w:val="6"/>
          <w:sz w:val="28"/>
          <w:szCs w:val="28"/>
        </w:rPr>
        <w:t xml:space="preserve"> своей жизнедеятельности из гем</w:t>
      </w:r>
      <w:r w:rsidRPr="00B149BB">
        <w:rPr>
          <w:rFonts w:ascii="Times New Roman" w:hAnsi="Times New Roman" w:cs="Times New Roman"/>
          <w:spacing w:val="6"/>
          <w:sz w:val="28"/>
          <w:szCs w:val="28"/>
        </w:rPr>
        <w:t xml:space="preserve">а и гемоглобина. </w:t>
      </w:r>
    </w:p>
    <w:p w:rsidR="00447766" w:rsidRDefault="006F77CA" w:rsidP="006549A7">
      <w:pPr>
        <w:spacing w:after="0" w:line="360" w:lineRule="auto"/>
        <w:ind w:firstLine="709"/>
        <w:jc w:val="both"/>
        <w:rPr>
          <w:rFonts w:ascii="Times New Roman" w:hAnsi="Times New Roman" w:cs="Times New Roman"/>
          <w:spacing w:val="6"/>
          <w:sz w:val="28"/>
          <w:szCs w:val="28"/>
        </w:rPr>
      </w:pPr>
      <w:r w:rsidRPr="00B149BB">
        <w:rPr>
          <w:rFonts w:ascii="Times New Roman" w:hAnsi="Times New Roman" w:cs="Times New Roman"/>
          <w:spacing w:val="6"/>
          <w:sz w:val="28"/>
          <w:szCs w:val="28"/>
        </w:rPr>
        <w:t>Другие разновидности H</w:t>
      </w:r>
      <w:r w:rsidRPr="00B149BB">
        <w:rPr>
          <w:rFonts w:ascii="Times New Roman" w:hAnsi="Times New Roman" w:cs="Times New Roman"/>
          <w:spacing w:val="6"/>
          <w:sz w:val="28"/>
          <w:szCs w:val="28"/>
          <w:lang w:val="en-US"/>
        </w:rPr>
        <w:t>e</w:t>
      </w:r>
      <w:r w:rsidRPr="00B149BB">
        <w:rPr>
          <w:rFonts w:ascii="Times New Roman" w:hAnsi="Times New Roman" w:cs="Times New Roman"/>
          <w:spacing w:val="6"/>
          <w:sz w:val="28"/>
          <w:szCs w:val="28"/>
        </w:rPr>
        <w:t xml:space="preserve">licobacter способны использовать для своего роста достаточно широкий диапазон источников железа (лактоферрин, трансферрин, гем и гемоглобин). Обнаруженная у </w:t>
      </w:r>
      <w:r w:rsidRPr="00B149BB">
        <w:rPr>
          <w:rFonts w:ascii="Times New Roman" w:hAnsi="Times New Roman" w:cs="Times New Roman"/>
          <w:spacing w:val="6"/>
          <w:sz w:val="28"/>
          <w:szCs w:val="28"/>
          <w:lang w:val="en-US"/>
        </w:rPr>
        <w:t>H</w:t>
      </w:r>
      <w:r w:rsidRPr="00B149BB">
        <w:rPr>
          <w:rFonts w:ascii="Times New Roman" w:hAnsi="Times New Roman" w:cs="Times New Roman"/>
          <w:spacing w:val="6"/>
          <w:sz w:val="28"/>
          <w:szCs w:val="28"/>
        </w:rPr>
        <w:t>.</w:t>
      </w:r>
      <w:r w:rsidR="00B551FF" w:rsidRPr="00B149BB">
        <w:rPr>
          <w:rFonts w:ascii="Times New Roman" w:hAnsi="Times New Roman" w:cs="Times New Roman"/>
          <w:spacing w:val="6"/>
          <w:sz w:val="28"/>
          <w:szCs w:val="28"/>
          <w:lang w:val="en-US"/>
        </w:rPr>
        <w:t> </w:t>
      </w:r>
      <w:r w:rsidRPr="00B149BB">
        <w:rPr>
          <w:rFonts w:ascii="Times New Roman" w:hAnsi="Times New Roman" w:cs="Times New Roman"/>
          <w:spacing w:val="6"/>
          <w:sz w:val="28"/>
          <w:szCs w:val="28"/>
        </w:rPr>
        <w:t>р</w:t>
      </w:r>
      <w:r w:rsidRPr="00B149BB">
        <w:rPr>
          <w:rFonts w:ascii="Times New Roman" w:hAnsi="Times New Roman" w:cs="Times New Roman"/>
          <w:spacing w:val="6"/>
          <w:sz w:val="28"/>
          <w:szCs w:val="28"/>
          <w:lang w:val="en-US"/>
        </w:rPr>
        <w:t>ylori</w:t>
      </w:r>
      <w:r w:rsidRPr="00B149BB">
        <w:rPr>
          <w:rFonts w:ascii="Times New Roman" w:hAnsi="Times New Roman" w:cs="Times New Roman"/>
          <w:spacing w:val="6"/>
          <w:sz w:val="28"/>
          <w:szCs w:val="28"/>
        </w:rPr>
        <w:t xml:space="preserve"> способность использовать человеческий лактоферрин как источник железа определяет особую в</w:t>
      </w:r>
      <w:r w:rsidR="00B551FF" w:rsidRPr="00B149BB">
        <w:rPr>
          <w:rFonts w:ascii="Times New Roman" w:hAnsi="Times New Roman" w:cs="Times New Roman"/>
          <w:spacing w:val="6"/>
          <w:sz w:val="28"/>
          <w:szCs w:val="28"/>
        </w:rPr>
        <w:t>и</w:t>
      </w:r>
      <w:r w:rsidRPr="00B149BB">
        <w:rPr>
          <w:rFonts w:ascii="Times New Roman" w:hAnsi="Times New Roman" w:cs="Times New Roman"/>
          <w:spacing w:val="6"/>
          <w:sz w:val="28"/>
          <w:szCs w:val="28"/>
        </w:rPr>
        <w:t>рулентность хеликобактеной инфекции [</w:t>
      </w:r>
      <w:fldSimple w:instr=" REF _Ref399075405 \r \h  \* MERGEFORMAT ">
        <w:r w:rsidR="006B036C">
          <w:rPr>
            <w:rFonts w:ascii="Times New Roman" w:hAnsi="Times New Roman" w:cs="Times New Roman"/>
            <w:spacing w:val="6"/>
            <w:sz w:val="28"/>
            <w:szCs w:val="28"/>
          </w:rPr>
          <w:t>182</w:t>
        </w:r>
      </w:fldSimple>
      <w:r w:rsidRPr="00B149BB">
        <w:rPr>
          <w:rFonts w:ascii="Times New Roman" w:hAnsi="Times New Roman" w:cs="Times New Roman"/>
          <w:spacing w:val="6"/>
          <w:sz w:val="28"/>
          <w:szCs w:val="28"/>
        </w:rPr>
        <w:t xml:space="preserve">]. </w:t>
      </w:r>
    </w:p>
    <w:p w:rsidR="006F77CA" w:rsidRPr="00B149BB" w:rsidRDefault="006F77CA" w:rsidP="006549A7">
      <w:pPr>
        <w:spacing w:after="0" w:line="360" w:lineRule="auto"/>
        <w:ind w:firstLine="709"/>
        <w:jc w:val="both"/>
        <w:rPr>
          <w:rFonts w:ascii="Times New Roman" w:hAnsi="Times New Roman" w:cs="Times New Roman"/>
          <w:spacing w:val="6"/>
          <w:sz w:val="28"/>
          <w:szCs w:val="28"/>
        </w:rPr>
      </w:pPr>
      <w:r w:rsidRPr="00B149BB">
        <w:rPr>
          <w:rFonts w:ascii="Times New Roman" w:hAnsi="Times New Roman" w:cs="Times New Roman"/>
          <w:spacing w:val="6"/>
          <w:sz w:val="28"/>
          <w:szCs w:val="28"/>
        </w:rPr>
        <w:t xml:space="preserve">У </w:t>
      </w:r>
      <w:r w:rsidRPr="00B149BB">
        <w:rPr>
          <w:rFonts w:ascii="Times New Roman" w:hAnsi="Times New Roman" w:cs="Times New Roman"/>
          <w:spacing w:val="6"/>
          <w:sz w:val="28"/>
          <w:szCs w:val="28"/>
          <w:lang w:val="en-US"/>
        </w:rPr>
        <w:t>H</w:t>
      </w:r>
      <w:r w:rsidRPr="00B149BB">
        <w:rPr>
          <w:rFonts w:ascii="Times New Roman" w:hAnsi="Times New Roman" w:cs="Times New Roman"/>
          <w:spacing w:val="6"/>
          <w:sz w:val="28"/>
          <w:szCs w:val="28"/>
        </w:rPr>
        <w:t>.</w:t>
      </w:r>
      <w:r w:rsidR="00E54C4C" w:rsidRPr="00B149BB">
        <w:rPr>
          <w:rFonts w:ascii="Times New Roman" w:hAnsi="Times New Roman" w:cs="Times New Roman"/>
          <w:spacing w:val="6"/>
          <w:sz w:val="28"/>
          <w:szCs w:val="28"/>
          <w:lang w:val="en-US"/>
        </w:rPr>
        <w:t> </w:t>
      </w:r>
      <w:r w:rsidR="00447766" w:rsidRPr="00B149BB">
        <w:rPr>
          <w:rFonts w:ascii="Times New Roman" w:hAnsi="Times New Roman" w:cs="Times New Roman"/>
          <w:spacing w:val="6"/>
          <w:sz w:val="28"/>
          <w:szCs w:val="28"/>
        </w:rPr>
        <w:t>р</w:t>
      </w:r>
      <w:r w:rsidR="00447766" w:rsidRPr="00B149BB">
        <w:rPr>
          <w:rFonts w:ascii="Times New Roman" w:hAnsi="Times New Roman" w:cs="Times New Roman"/>
          <w:spacing w:val="6"/>
          <w:sz w:val="28"/>
          <w:szCs w:val="28"/>
          <w:lang w:val="en-US"/>
        </w:rPr>
        <w:t>ylori</w:t>
      </w:r>
      <w:r w:rsidR="00447766">
        <w:rPr>
          <w:rFonts w:ascii="Times New Roman" w:hAnsi="Times New Roman" w:cs="Times New Roman"/>
          <w:spacing w:val="6"/>
          <w:sz w:val="28"/>
          <w:szCs w:val="28"/>
        </w:rPr>
        <w:t>-</w:t>
      </w:r>
      <w:r w:rsidRPr="00B149BB">
        <w:rPr>
          <w:rFonts w:ascii="Times New Roman" w:hAnsi="Times New Roman" w:cs="Times New Roman"/>
          <w:spacing w:val="6"/>
          <w:sz w:val="28"/>
          <w:szCs w:val="28"/>
        </w:rPr>
        <w:t xml:space="preserve">позитивных больных имеется более низкий уровень сывороточного ферритина и железа по сравнению с </w:t>
      </w:r>
      <w:r w:rsidRPr="00B149BB">
        <w:rPr>
          <w:rFonts w:ascii="Times New Roman" w:hAnsi="Times New Roman" w:cs="Times New Roman"/>
          <w:spacing w:val="6"/>
          <w:sz w:val="28"/>
          <w:szCs w:val="28"/>
          <w:lang w:val="en-US"/>
        </w:rPr>
        <w:t>H</w:t>
      </w:r>
      <w:r w:rsidRPr="00B149BB">
        <w:rPr>
          <w:rFonts w:ascii="Times New Roman" w:hAnsi="Times New Roman" w:cs="Times New Roman"/>
          <w:spacing w:val="6"/>
          <w:sz w:val="28"/>
          <w:szCs w:val="28"/>
        </w:rPr>
        <w:t>.</w:t>
      </w:r>
      <w:r w:rsidR="00E54C4C" w:rsidRPr="00B149BB">
        <w:rPr>
          <w:rFonts w:ascii="Times New Roman" w:hAnsi="Times New Roman" w:cs="Times New Roman"/>
          <w:spacing w:val="6"/>
          <w:sz w:val="28"/>
          <w:szCs w:val="28"/>
          <w:lang w:val="en-US"/>
        </w:rPr>
        <w:t> </w:t>
      </w:r>
      <w:r w:rsidRPr="00B149BB">
        <w:rPr>
          <w:rFonts w:ascii="Times New Roman" w:hAnsi="Times New Roman" w:cs="Times New Roman"/>
          <w:spacing w:val="6"/>
          <w:sz w:val="28"/>
          <w:szCs w:val="28"/>
        </w:rPr>
        <w:t>р</w:t>
      </w:r>
      <w:r w:rsidRPr="00B149BB">
        <w:rPr>
          <w:rFonts w:ascii="Times New Roman" w:hAnsi="Times New Roman" w:cs="Times New Roman"/>
          <w:spacing w:val="6"/>
          <w:sz w:val="28"/>
          <w:szCs w:val="28"/>
          <w:lang w:val="en-US"/>
        </w:rPr>
        <w:t>ylori</w:t>
      </w:r>
      <w:r w:rsidRPr="00B149BB">
        <w:rPr>
          <w:rFonts w:ascii="Times New Roman" w:hAnsi="Times New Roman" w:cs="Times New Roman"/>
          <w:spacing w:val="6"/>
          <w:sz w:val="28"/>
          <w:szCs w:val="28"/>
        </w:rPr>
        <w:t xml:space="preserve"> негативными больными [</w:t>
      </w:r>
      <w:fldSimple w:instr=" REF _Ref399074748 \r \h  \* MERGEFORMAT ">
        <w:r w:rsidR="006B036C">
          <w:rPr>
            <w:rFonts w:ascii="Times New Roman" w:hAnsi="Times New Roman" w:cs="Times New Roman"/>
            <w:spacing w:val="6"/>
            <w:sz w:val="28"/>
            <w:szCs w:val="28"/>
          </w:rPr>
          <w:t>215</w:t>
        </w:r>
      </w:fldSimple>
      <w:r w:rsidR="00263F49" w:rsidRPr="00B149BB">
        <w:rPr>
          <w:rFonts w:ascii="Times New Roman" w:hAnsi="Times New Roman" w:cs="Times New Roman"/>
          <w:spacing w:val="6"/>
          <w:sz w:val="28"/>
          <w:szCs w:val="28"/>
        </w:rPr>
        <w:t xml:space="preserve">, </w:t>
      </w:r>
      <w:fldSimple w:instr=" REF _Ref399074055 \r \h  \* MERGEFORMAT ">
        <w:r w:rsidR="006B036C">
          <w:rPr>
            <w:rFonts w:ascii="Times New Roman" w:hAnsi="Times New Roman" w:cs="Times New Roman"/>
            <w:spacing w:val="6"/>
            <w:sz w:val="28"/>
            <w:szCs w:val="28"/>
          </w:rPr>
          <w:t>222</w:t>
        </w:r>
      </w:fldSimple>
      <w:r w:rsidRPr="00B149BB">
        <w:rPr>
          <w:rFonts w:ascii="Times New Roman" w:hAnsi="Times New Roman" w:cs="Times New Roman"/>
          <w:spacing w:val="6"/>
          <w:sz w:val="28"/>
          <w:szCs w:val="28"/>
        </w:rPr>
        <w:t>], причём</w:t>
      </w:r>
      <w:r w:rsidR="00E54C4C" w:rsidRPr="00B149BB">
        <w:rPr>
          <w:rFonts w:ascii="Times New Roman" w:hAnsi="Times New Roman" w:cs="Times New Roman"/>
          <w:spacing w:val="6"/>
          <w:sz w:val="28"/>
          <w:szCs w:val="28"/>
        </w:rPr>
        <w:t>,</w:t>
      </w:r>
      <w:r w:rsidRPr="00B149BB">
        <w:rPr>
          <w:rFonts w:ascii="Times New Roman" w:hAnsi="Times New Roman" w:cs="Times New Roman"/>
          <w:spacing w:val="6"/>
          <w:sz w:val="28"/>
          <w:szCs w:val="28"/>
        </w:rPr>
        <w:t xml:space="preserve"> у больных с атрофическим гастритом, ассоциированным с </w:t>
      </w:r>
      <w:r w:rsidRPr="00B149BB">
        <w:rPr>
          <w:rFonts w:ascii="Times New Roman" w:hAnsi="Times New Roman" w:cs="Times New Roman"/>
          <w:spacing w:val="6"/>
          <w:sz w:val="28"/>
          <w:szCs w:val="28"/>
          <w:lang w:val="en-US"/>
        </w:rPr>
        <w:t>H</w:t>
      </w:r>
      <w:r w:rsidRPr="00B149BB">
        <w:rPr>
          <w:rFonts w:ascii="Times New Roman" w:hAnsi="Times New Roman" w:cs="Times New Roman"/>
          <w:spacing w:val="6"/>
          <w:sz w:val="28"/>
          <w:szCs w:val="28"/>
        </w:rPr>
        <w:t>.</w:t>
      </w:r>
      <w:r w:rsidR="00E54C4C" w:rsidRPr="00B149BB">
        <w:rPr>
          <w:rFonts w:ascii="Times New Roman" w:hAnsi="Times New Roman" w:cs="Times New Roman"/>
          <w:spacing w:val="6"/>
          <w:sz w:val="28"/>
          <w:szCs w:val="28"/>
          <w:lang w:val="en-US"/>
        </w:rPr>
        <w:t> </w:t>
      </w:r>
      <w:r w:rsidRPr="00B149BB">
        <w:rPr>
          <w:rFonts w:ascii="Times New Roman" w:hAnsi="Times New Roman" w:cs="Times New Roman"/>
          <w:spacing w:val="6"/>
          <w:sz w:val="28"/>
          <w:szCs w:val="28"/>
        </w:rPr>
        <w:t>р</w:t>
      </w:r>
      <w:r w:rsidRPr="00B149BB">
        <w:rPr>
          <w:rFonts w:ascii="Times New Roman" w:hAnsi="Times New Roman" w:cs="Times New Roman"/>
          <w:spacing w:val="6"/>
          <w:sz w:val="28"/>
          <w:szCs w:val="28"/>
          <w:lang w:val="en-US"/>
        </w:rPr>
        <w:t>ylori</w:t>
      </w:r>
      <w:r w:rsidR="00E54C4C" w:rsidRPr="00B149BB">
        <w:rPr>
          <w:rFonts w:ascii="Times New Roman" w:hAnsi="Times New Roman" w:cs="Times New Roman"/>
          <w:spacing w:val="6"/>
          <w:sz w:val="28"/>
          <w:szCs w:val="28"/>
        </w:rPr>
        <w:t>-</w:t>
      </w:r>
      <w:r w:rsidRPr="00B149BB">
        <w:rPr>
          <w:rFonts w:ascii="Times New Roman" w:hAnsi="Times New Roman" w:cs="Times New Roman"/>
          <w:spacing w:val="6"/>
          <w:sz w:val="28"/>
          <w:szCs w:val="28"/>
        </w:rPr>
        <w:t>инфекцией, данные показатели «железного» статуса были более низкие [</w:t>
      </w:r>
      <w:fldSimple w:instr=" REF _Ref399073743 \r \h  \* MERGEFORMAT ">
        <w:r w:rsidR="006B036C">
          <w:rPr>
            <w:rFonts w:ascii="Times New Roman" w:hAnsi="Times New Roman" w:cs="Times New Roman"/>
            <w:spacing w:val="6"/>
            <w:sz w:val="28"/>
            <w:szCs w:val="28"/>
          </w:rPr>
          <w:t>209</w:t>
        </w:r>
      </w:fldSimple>
      <w:r w:rsidRPr="00B149BB">
        <w:rPr>
          <w:rFonts w:ascii="Times New Roman" w:hAnsi="Times New Roman" w:cs="Times New Roman"/>
          <w:spacing w:val="6"/>
          <w:sz w:val="28"/>
          <w:szCs w:val="28"/>
        </w:rPr>
        <w:t>].</w:t>
      </w:r>
    </w:p>
    <w:p w:rsidR="006F77CA" w:rsidRPr="00B149BB" w:rsidRDefault="006F77CA" w:rsidP="006549A7">
      <w:pPr>
        <w:spacing w:after="0" w:line="360" w:lineRule="auto"/>
        <w:ind w:firstLine="709"/>
        <w:jc w:val="both"/>
        <w:rPr>
          <w:rFonts w:ascii="Times New Roman" w:hAnsi="Times New Roman" w:cs="Times New Roman"/>
          <w:spacing w:val="6"/>
          <w:sz w:val="28"/>
          <w:szCs w:val="28"/>
        </w:rPr>
      </w:pPr>
      <w:r w:rsidRPr="00B149BB">
        <w:rPr>
          <w:rFonts w:ascii="Times New Roman" w:hAnsi="Times New Roman" w:cs="Times New Roman"/>
          <w:spacing w:val="6"/>
          <w:sz w:val="28"/>
          <w:szCs w:val="28"/>
        </w:rPr>
        <w:t xml:space="preserve">В 2008 году Mubsen K. и Coben D. опубликовали результаты метаанализа 19 эпидемиологических исследований, 6 экспериментальных </w:t>
      </w:r>
      <w:r w:rsidRPr="00B149BB">
        <w:rPr>
          <w:rFonts w:ascii="Times New Roman" w:hAnsi="Times New Roman" w:cs="Times New Roman"/>
          <w:spacing w:val="6"/>
          <w:sz w:val="28"/>
          <w:szCs w:val="28"/>
        </w:rPr>
        <w:lastRenderedPageBreak/>
        <w:t>работ и 12 серий клинических наблюдений, проведенных в разных странах мира, посвященных взаимосвязи H.</w:t>
      </w:r>
      <w:r w:rsidR="00854CAB" w:rsidRPr="00B149BB">
        <w:rPr>
          <w:rFonts w:ascii="Times New Roman" w:hAnsi="Times New Roman" w:cs="Times New Roman"/>
          <w:spacing w:val="6"/>
          <w:sz w:val="28"/>
          <w:szCs w:val="28"/>
          <w:lang w:val="en-US"/>
        </w:rPr>
        <w:t> </w:t>
      </w:r>
      <w:r w:rsidRPr="00B149BB">
        <w:rPr>
          <w:rFonts w:ascii="Times New Roman" w:hAnsi="Times New Roman" w:cs="Times New Roman"/>
          <w:spacing w:val="6"/>
          <w:sz w:val="28"/>
          <w:szCs w:val="28"/>
        </w:rPr>
        <w:t>pylori-инфекцией и ЖДА</w:t>
      </w:r>
      <w:r w:rsidR="00854CAB" w:rsidRPr="00B149BB">
        <w:rPr>
          <w:rFonts w:ascii="Times New Roman" w:hAnsi="Times New Roman" w:cs="Times New Roman"/>
          <w:spacing w:val="6"/>
          <w:sz w:val="28"/>
          <w:szCs w:val="28"/>
        </w:rPr>
        <w:t xml:space="preserve"> [</w:t>
      </w:r>
      <w:fldSimple w:instr=" REF _Ref399075631 \r \h  \* MERGEFORMAT ">
        <w:r w:rsidR="006B036C">
          <w:rPr>
            <w:rFonts w:ascii="Times New Roman" w:hAnsi="Times New Roman" w:cs="Times New Roman"/>
            <w:spacing w:val="6"/>
            <w:sz w:val="28"/>
            <w:szCs w:val="28"/>
          </w:rPr>
          <w:t>248</w:t>
        </w:r>
      </w:fldSimple>
      <w:r w:rsidR="00854CAB" w:rsidRPr="00B149BB">
        <w:rPr>
          <w:rFonts w:ascii="Times New Roman" w:hAnsi="Times New Roman" w:cs="Times New Roman"/>
          <w:spacing w:val="6"/>
          <w:sz w:val="28"/>
          <w:szCs w:val="28"/>
        </w:rPr>
        <w:t>]</w:t>
      </w:r>
      <w:r w:rsidRPr="00B149BB">
        <w:rPr>
          <w:rFonts w:ascii="Times New Roman" w:hAnsi="Times New Roman" w:cs="Times New Roman"/>
          <w:spacing w:val="6"/>
          <w:sz w:val="28"/>
          <w:szCs w:val="28"/>
        </w:rPr>
        <w:t>.</w:t>
      </w:r>
    </w:p>
    <w:p w:rsidR="006F77CA" w:rsidRPr="00B149BB" w:rsidRDefault="006F77CA" w:rsidP="006549A7">
      <w:pPr>
        <w:spacing w:after="0" w:line="360" w:lineRule="auto"/>
        <w:ind w:firstLine="709"/>
        <w:jc w:val="both"/>
        <w:rPr>
          <w:rFonts w:ascii="Times New Roman" w:hAnsi="Times New Roman" w:cs="Times New Roman"/>
          <w:spacing w:val="6"/>
          <w:sz w:val="28"/>
          <w:szCs w:val="28"/>
        </w:rPr>
      </w:pPr>
      <w:r w:rsidRPr="00B149BB">
        <w:rPr>
          <w:rFonts w:ascii="Times New Roman" w:hAnsi="Times New Roman" w:cs="Times New Roman"/>
          <w:spacing w:val="6"/>
          <w:sz w:val="28"/>
          <w:szCs w:val="28"/>
        </w:rPr>
        <w:t>В мета</w:t>
      </w:r>
      <w:r w:rsidR="00854CAB" w:rsidRPr="00B149BB">
        <w:rPr>
          <w:rFonts w:ascii="Times New Roman" w:hAnsi="Times New Roman" w:cs="Times New Roman"/>
          <w:spacing w:val="6"/>
          <w:sz w:val="28"/>
          <w:szCs w:val="28"/>
        </w:rPr>
        <w:t>-</w:t>
      </w:r>
      <w:r w:rsidRPr="00B149BB">
        <w:rPr>
          <w:rFonts w:ascii="Times New Roman" w:hAnsi="Times New Roman" w:cs="Times New Roman"/>
          <w:spacing w:val="6"/>
          <w:sz w:val="28"/>
          <w:szCs w:val="28"/>
        </w:rPr>
        <w:t xml:space="preserve">анализе ассоциации ЖДА и </w:t>
      </w:r>
      <w:r w:rsidR="00854CAB" w:rsidRPr="00B149BB">
        <w:rPr>
          <w:rFonts w:ascii="Times New Roman" w:hAnsi="Times New Roman" w:cs="Times New Roman"/>
          <w:spacing w:val="6"/>
          <w:sz w:val="28"/>
          <w:szCs w:val="28"/>
        </w:rPr>
        <w:t>H.</w:t>
      </w:r>
      <w:r w:rsidR="00854CAB" w:rsidRPr="00B149BB">
        <w:rPr>
          <w:rFonts w:ascii="Times New Roman" w:hAnsi="Times New Roman" w:cs="Times New Roman"/>
          <w:spacing w:val="6"/>
          <w:sz w:val="28"/>
          <w:szCs w:val="28"/>
          <w:lang w:val="en-US"/>
        </w:rPr>
        <w:t> </w:t>
      </w:r>
      <w:r w:rsidR="00854CAB" w:rsidRPr="00B149BB">
        <w:rPr>
          <w:rFonts w:ascii="Times New Roman" w:hAnsi="Times New Roman" w:cs="Times New Roman"/>
          <w:spacing w:val="6"/>
          <w:sz w:val="28"/>
          <w:szCs w:val="28"/>
        </w:rPr>
        <w:t>pylori</w:t>
      </w:r>
      <w:r w:rsidRPr="00B149BB">
        <w:rPr>
          <w:rFonts w:ascii="Times New Roman" w:hAnsi="Times New Roman" w:cs="Times New Roman"/>
          <w:spacing w:val="6"/>
          <w:sz w:val="28"/>
          <w:szCs w:val="28"/>
        </w:rPr>
        <w:t xml:space="preserve"> включено 7 исследований: расчёт суммарных показателей показал двухкратное повышение риска ЖДА у </w:t>
      </w:r>
      <w:r w:rsidR="00854CAB" w:rsidRPr="00B149BB">
        <w:rPr>
          <w:rFonts w:ascii="Times New Roman" w:hAnsi="Times New Roman" w:cs="Times New Roman"/>
          <w:spacing w:val="6"/>
          <w:sz w:val="28"/>
          <w:szCs w:val="28"/>
        </w:rPr>
        <w:t>H.</w:t>
      </w:r>
      <w:r w:rsidR="00854CAB" w:rsidRPr="00B149BB">
        <w:rPr>
          <w:rFonts w:ascii="Times New Roman" w:hAnsi="Times New Roman" w:cs="Times New Roman"/>
          <w:spacing w:val="6"/>
          <w:sz w:val="28"/>
          <w:szCs w:val="28"/>
          <w:lang w:val="en-US"/>
        </w:rPr>
        <w:t> </w:t>
      </w:r>
      <w:r w:rsidR="00854CAB" w:rsidRPr="00B149BB">
        <w:rPr>
          <w:rFonts w:ascii="Times New Roman" w:hAnsi="Times New Roman" w:cs="Times New Roman"/>
          <w:spacing w:val="6"/>
          <w:sz w:val="28"/>
          <w:szCs w:val="28"/>
        </w:rPr>
        <w:t>pylori</w:t>
      </w:r>
      <w:r w:rsidRPr="00B149BB">
        <w:rPr>
          <w:rFonts w:ascii="Times New Roman" w:hAnsi="Times New Roman" w:cs="Times New Roman"/>
          <w:spacing w:val="6"/>
          <w:sz w:val="28"/>
          <w:szCs w:val="28"/>
        </w:rPr>
        <w:t>-негативны</w:t>
      </w:r>
      <w:r w:rsidR="00854CAB" w:rsidRPr="00B149BB">
        <w:rPr>
          <w:rFonts w:ascii="Times New Roman" w:hAnsi="Times New Roman" w:cs="Times New Roman"/>
          <w:spacing w:val="6"/>
          <w:sz w:val="28"/>
          <w:szCs w:val="28"/>
        </w:rPr>
        <w:t>х</w:t>
      </w:r>
      <w:r w:rsidRPr="00B149BB">
        <w:rPr>
          <w:rFonts w:ascii="Times New Roman" w:hAnsi="Times New Roman" w:cs="Times New Roman"/>
          <w:spacing w:val="6"/>
          <w:sz w:val="28"/>
          <w:szCs w:val="28"/>
        </w:rPr>
        <w:t xml:space="preserve">. Причём, у этих </w:t>
      </w:r>
      <w:r w:rsidR="00854CAB" w:rsidRPr="00B149BB">
        <w:rPr>
          <w:rFonts w:ascii="Times New Roman" w:hAnsi="Times New Roman" w:cs="Times New Roman"/>
          <w:spacing w:val="6"/>
          <w:sz w:val="28"/>
          <w:szCs w:val="28"/>
        </w:rPr>
        <w:t>H.</w:t>
      </w:r>
      <w:r w:rsidR="00854CAB" w:rsidRPr="00B149BB">
        <w:rPr>
          <w:rFonts w:ascii="Times New Roman" w:hAnsi="Times New Roman" w:cs="Times New Roman"/>
          <w:spacing w:val="6"/>
          <w:sz w:val="28"/>
          <w:szCs w:val="28"/>
          <w:lang w:val="en-US"/>
        </w:rPr>
        <w:t> </w:t>
      </w:r>
      <w:r w:rsidR="00854CAB" w:rsidRPr="00B149BB">
        <w:rPr>
          <w:rFonts w:ascii="Times New Roman" w:hAnsi="Times New Roman" w:cs="Times New Roman"/>
          <w:spacing w:val="6"/>
          <w:sz w:val="28"/>
          <w:szCs w:val="28"/>
        </w:rPr>
        <w:t>pylori</w:t>
      </w:r>
      <w:r w:rsidRPr="00B149BB">
        <w:rPr>
          <w:rFonts w:ascii="Times New Roman" w:hAnsi="Times New Roman" w:cs="Times New Roman"/>
          <w:spacing w:val="6"/>
          <w:sz w:val="28"/>
          <w:szCs w:val="28"/>
        </w:rPr>
        <w:t>-инфицированных пациентов, как утверждают авторы, достоверно чаще и более наглядно наблюда</w:t>
      </w:r>
      <w:r w:rsidR="00854CAB" w:rsidRPr="00B149BB">
        <w:rPr>
          <w:rFonts w:ascii="Times New Roman" w:hAnsi="Times New Roman" w:cs="Times New Roman"/>
          <w:spacing w:val="6"/>
          <w:sz w:val="28"/>
          <w:szCs w:val="28"/>
        </w:rPr>
        <w:t>лось снижение уровня ферритина.</w:t>
      </w:r>
    </w:p>
    <w:p w:rsidR="006F77CA" w:rsidRPr="00B149BB" w:rsidRDefault="006F77CA" w:rsidP="006549A7">
      <w:pPr>
        <w:spacing w:after="0" w:line="360" w:lineRule="auto"/>
        <w:ind w:firstLine="709"/>
        <w:jc w:val="both"/>
        <w:rPr>
          <w:rFonts w:ascii="Times New Roman" w:hAnsi="Times New Roman" w:cs="Times New Roman"/>
          <w:spacing w:val="6"/>
          <w:sz w:val="28"/>
          <w:szCs w:val="28"/>
        </w:rPr>
      </w:pPr>
      <w:r w:rsidRPr="00B149BB">
        <w:rPr>
          <w:rFonts w:ascii="Times New Roman" w:hAnsi="Times New Roman" w:cs="Times New Roman"/>
          <w:spacing w:val="6"/>
          <w:sz w:val="28"/>
          <w:szCs w:val="28"/>
        </w:rPr>
        <w:t>Сходные результаты также были получены C</w:t>
      </w:r>
      <w:r w:rsidRPr="00B149BB">
        <w:rPr>
          <w:rFonts w:ascii="Times New Roman" w:hAnsi="Times New Roman" w:cs="Times New Roman"/>
          <w:spacing w:val="6"/>
          <w:sz w:val="28"/>
          <w:szCs w:val="28"/>
          <w:lang w:val="en-US"/>
        </w:rPr>
        <w:t>b</w:t>
      </w:r>
      <w:r w:rsidRPr="00B149BB">
        <w:rPr>
          <w:rFonts w:ascii="Times New Roman" w:hAnsi="Times New Roman" w:cs="Times New Roman"/>
          <w:spacing w:val="6"/>
          <w:sz w:val="28"/>
          <w:szCs w:val="28"/>
        </w:rPr>
        <w:t xml:space="preserve">oe Y.H., Kim S.K., </w:t>
      </w:r>
      <w:r w:rsidRPr="00B149BB">
        <w:rPr>
          <w:rFonts w:ascii="Times New Roman" w:hAnsi="Times New Roman" w:cs="Times New Roman"/>
          <w:spacing w:val="6"/>
          <w:sz w:val="28"/>
          <w:szCs w:val="28"/>
          <w:lang w:val="en-US"/>
        </w:rPr>
        <w:t>Hond</w:t>
      </w:r>
      <w:r w:rsidRPr="00B149BB">
        <w:rPr>
          <w:rFonts w:ascii="Times New Roman" w:hAnsi="Times New Roman" w:cs="Times New Roman"/>
          <w:spacing w:val="6"/>
          <w:sz w:val="28"/>
          <w:szCs w:val="28"/>
        </w:rPr>
        <w:t xml:space="preserve"> </w:t>
      </w:r>
      <w:r w:rsidRPr="00B149BB">
        <w:rPr>
          <w:rFonts w:ascii="Times New Roman" w:hAnsi="Times New Roman" w:cs="Times New Roman"/>
          <w:spacing w:val="6"/>
          <w:sz w:val="28"/>
          <w:szCs w:val="28"/>
          <w:lang w:val="en-US"/>
        </w:rPr>
        <w:t>Y</w:t>
      </w:r>
      <w:r w:rsidRPr="00B149BB">
        <w:rPr>
          <w:rFonts w:ascii="Times New Roman" w:hAnsi="Times New Roman" w:cs="Times New Roman"/>
          <w:spacing w:val="6"/>
          <w:sz w:val="28"/>
          <w:szCs w:val="28"/>
        </w:rPr>
        <w:t>.</w:t>
      </w:r>
      <w:r w:rsidRPr="00B149BB">
        <w:rPr>
          <w:rFonts w:ascii="Times New Roman" w:hAnsi="Times New Roman" w:cs="Times New Roman"/>
          <w:spacing w:val="6"/>
          <w:sz w:val="28"/>
          <w:szCs w:val="28"/>
          <w:lang w:val="en-US"/>
        </w:rPr>
        <w:t>C</w:t>
      </w:r>
      <w:r w:rsidRPr="00B149BB">
        <w:rPr>
          <w:rFonts w:ascii="Times New Roman" w:hAnsi="Times New Roman" w:cs="Times New Roman"/>
          <w:spacing w:val="6"/>
          <w:sz w:val="28"/>
          <w:szCs w:val="28"/>
        </w:rPr>
        <w:t>. (2000), C</w:t>
      </w:r>
      <w:r w:rsidRPr="00B149BB">
        <w:rPr>
          <w:rFonts w:ascii="Times New Roman" w:hAnsi="Times New Roman" w:cs="Times New Roman"/>
          <w:spacing w:val="6"/>
          <w:sz w:val="28"/>
          <w:szCs w:val="28"/>
          <w:lang w:val="en-US"/>
        </w:rPr>
        <w:t>b</w:t>
      </w:r>
      <w:r w:rsidRPr="00B149BB">
        <w:rPr>
          <w:rFonts w:ascii="Times New Roman" w:hAnsi="Times New Roman" w:cs="Times New Roman"/>
          <w:spacing w:val="6"/>
          <w:sz w:val="28"/>
          <w:szCs w:val="28"/>
        </w:rPr>
        <w:t xml:space="preserve">oe Y.H., </w:t>
      </w:r>
      <w:r w:rsidRPr="00B149BB">
        <w:rPr>
          <w:rFonts w:ascii="Times New Roman" w:hAnsi="Times New Roman" w:cs="Times New Roman"/>
          <w:spacing w:val="6"/>
          <w:sz w:val="28"/>
          <w:szCs w:val="28"/>
          <w:lang w:val="en-US"/>
        </w:rPr>
        <w:t>Knov</w:t>
      </w:r>
      <w:r w:rsidRPr="00B149BB">
        <w:rPr>
          <w:rFonts w:ascii="Times New Roman" w:hAnsi="Times New Roman" w:cs="Times New Roman"/>
          <w:spacing w:val="6"/>
          <w:sz w:val="28"/>
          <w:szCs w:val="28"/>
        </w:rPr>
        <w:t xml:space="preserve"> </w:t>
      </w:r>
      <w:r w:rsidRPr="00B149BB">
        <w:rPr>
          <w:rFonts w:ascii="Times New Roman" w:hAnsi="Times New Roman" w:cs="Times New Roman"/>
          <w:spacing w:val="6"/>
          <w:sz w:val="28"/>
          <w:szCs w:val="28"/>
          <w:lang w:val="en-US"/>
        </w:rPr>
        <w:t>Y</w:t>
      </w:r>
      <w:r w:rsidRPr="00B149BB">
        <w:rPr>
          <w:rFonts w:ascii="Times New Roman" w:hAnsi="Times New Roman" w:cs="Times New Roman"/>
          <w:spacing w:val="6"/>
          <w:sz w:val="28"/>
          <w:szCs w:val="28"/>
        </w:rPr>
        <w:t>.</w:t>
      </w:r>
      <w:r w:rsidRPr="00B149BB">
        <w:rPr>
          <w:rFonts w:ascii="Times New Roman" w:hAnsi="Times New Roman" w:cs="Times New Roman"/>
          <w:spacing w:val="6"/>
          <w:sz w:val="28"/>
          <w:szCs w:val="28"/>
          <w:lang w:val="en-US"/>
        </w:rPr>
        <w:t>S</w:t>
      </w:r>
      <w:r w:rsidRPr="00B149BB">
        <w:rPr>
          <w:rFonts w:ascii="Times New Roman" w:hAnsi="Times New Roman" w:cs="Times New Roman"/>
          <w:spacing w:val="6"/>
          <w:sz w:val="28"/>
          <w:szCs w:val="28"/>
        </w:rPr>
        <w:t xml:space="preserve">., </w:t>
      </w:r>
      <w:r w:rsidRPr="00B149BB">
        <w:rPr>
          <w:rFonts w:ascii="Times New Roman" w:hAnsi="Times New Roman" w:cs="Times New Roman"/>
          <w:spacing w:val="6"/>
          <w:sz w:val="28"/>
          <w:szCs w:val="28"/>
          <w:lang w:val="en-US"/>
        </w:rPr>
        <w:t>Jung</w:t>
      </w:r>
      <w:r w:rsidRPr="00B149BB">
        <w:rPr>
          <w:rFonts w:ascii="Times New Roman" w:hAnsi="Times New Roman" w:cs="Times New Roman"/>
          <w:spacing w:val="6"/>
          <w:sz w:val="28"/>
          <w:szCs w:val="28"/>
        </w:rPr>
        <w:t xml:space="preserve"> </w:t>
      </w:r>
      <w:r w:rsidRPr="00B149BB">
        <w:rPr>
          <w:rFonts w:ascii="Times New Roman" w:hAnsi="Times New Roman" w:cs="Times New Roman"/>
          <w:spacing w:val="6"/>
          <w:sz w:val="28"/>
          <w:szCs w:val="28"/>
          <w:lang w:val="en-US"/>
        </w:rPr>
        <w:t>M</w:t>
      </w:r>
      <w:r w:rsidRPr="00B149BB">
        <w:rPr>
          <w:rFonts w:ascii="Times New Roman" w:hAnsi="Times New Roman" w:cs="Times New Roman"/>
          <w:spacing w:val="6"/>
          <w:sz w:val="28"/>
          <w:szCs w:val="28"/>
        </w:rPr>
        <w:t>.</w:t>
      </w:r>
      <w:r w:rsidRPr="00B149BB">
        <w:rPr>
          <w:rFonts w:ascii="Times New Roman" w:hAnsi="Times New Roman" w:cs="Times New Roman"/>
          <w:spacing w:val="6"/>
          <w:sz w:val="28"/>
          <w:szCs w:val="28"/>
          <w:lang w:val="en-US"/>
        </w:rPr>
        <w:t>K</w:t>
      </w:r>
      <w:r w:rsidRPr="00B149BB">
        <w:rPr>
          <w:rFonts w:ascii="Times New Roman" w:hAnsi="Times New Roman" w:cs="Times New Roman"/>
          <w:spacing w:val="6"/>
          <w:sz w:val="28"/>
          <w:szCs w:val="28"/>
        </w:rPr>
        <w:t>. (2001)</w:t>
      </w:r>
      <w:r w:rsidR="00854CAB" w:rsidRPr="00B149BB">
        <w:rPr>
          <w:rFonts w:ascii="Times New Roman" w:hAnsi="Times New Roman" w:cs="Times New Roman"/>
          <w:spacing w:val="6"/>
          <w:sz w:val="28"/>
          <w:szCs w:val="28"/>
        </w:rPr>
        <w:t xml:space="preserve"> [</w:t>
      </w:r>
      <w:fldSimple w:instr=" REF _Ref399075788 \r \h  \* MERGEFORMAT ">
        <w:r w:rsidR="006B036C">
          <w:rPr>
            <w:rFonts w:ascii="Times New Roman" w:hAnsi="Times New Roman" w:cs="Times New Roman"/>
            <w:spacing w:val="6"/>
            <w:sz w:val="28"/>
            <w:szCs w:val="28"/>
          </w:rPr>
          <w:t>168</w:t>
        </w:r>
      </w:fldSimple>
      <w:r w:rsidR="00854CAB" w:rsidRPr="00B149BB">
        <w:rPr>
          <w:rFonts w:ascii="Times New Roman" w:hAnsi="Times New Roman" w:cs="Times New Roman"/>
          <w:spacing w:val="6"/>
          <w:sz w:val="28"/>
          <w:szCs w:val="28"/>
        </w:rPr>
        <w:t xml:space="preserve">, </w:t>
      </w:r>
      <w:fldSimple w:instr=" REF _Ref399076445 \r \h  \* MERGEFORMAT ">
        <w:r w:rsidR="006B036C">
          <w:rPr>
            <w:rFonts w:ascii="Times New Roman" w:hAnsi="Times New Roman" w:cs="Times New Roman"/>
            <w:spacing w:val="6"/>
            <w:sz w:val="28"/>
            <w:szCs w:val="28"/>
          </w:rPr>
          <w:t>169</w:t>
        </w:r>
      </w:fldSimple>
      <w:r w:rsidR="00854CAB" w:rsidRPr="00B149BB">
        <w:rPr>
          <w:rFonts w:ascii="Times New Roman" w:hAnsi="Times New Roman" w:cs="Times New Roman"/>
          <w:spacing w:val="6"/>
          <w:sz w:val="28"/>
          <w:szCs w:val="28"/>
        </w:rPr>
        <w:t>]</w:t>
      </w:r>
      <w:r w:rsidRPr="00B149BB">
        <w:rPr>
          <w:rFonts w:ascii="Times New Roman" w:hAnsi="Times New Roman" w:cs="Times New Roman"/>
          <w:spacing w:val="6"/>
          <w:sz w:val="28"/>
          <w:szCs w:val="28"/>
        </w:rPr>
        <w:t xml:space="preserve"> у школьников в возрасте от 10 до 15 лет. У этих детей средний уровень гемоглобина при наличи</w:t>
      </w:r>
      <w:r w:rsidR="00854CAB" w:rsidRPr="00B149BB">
        <w:rPr>
          <w:rFonts w:ascii="Times New Roman" w:hAnsi="Times New Roman" w:cs="Times New Roman"/>
          <w:spacing w:val="6"/>
          <w:sz w:val="28"/>
          <w:szCs w:val="28"/>
        </w:rPr>
        <w:t>и</w:t>
      </w:r>
      <w:r w:rsidRPr="00B149BB">
        <w:rPr>
          <w:rFonts w:ascii="Times New Roman" w:hAnsi="Times New Roman" w:cs="Times New Roman"/>
          <w:spacing w:val="6"/>
          <w:sz w:val="28"/>
          <w:szCs w:val="28"/>
        </w:rPr>
        <w:t xml:space="preserve"> H.</w:t>
      </w:r>
      <w:r w:rsidR="00854CAB" w:rsidRPr="00B149BB">
        <w:rPr>
          <w:rFonts w:ascii="Times New Roman" w:hAnsi="Times New Roman" w:cs="Times New Roman"/>
          <w:spacing w:val="6"/>
          <w:sz w:val="28"/>
          <w:szCs w:val="28"/>
        </w:rPr>
        <w:t> </w:t>
      </w:r>
      <w:r w:rsidRPr="00B149BB">
        <w:rPr>
          <w:rFonts w:ascii="Times New Roman" w:hAnsi="Times New Roman" w:cs="Times New Roman"/>
          <w:spacing w:val="6"/>
          <w:sz w:val="28"/>
          <w:szCs w:val="28"/>
        </w:rPr>
        <w:t>pylori был статистически достоверно ниже и в 5,6 раза чаще встречался дефицит ферритина [</w:t>
      </w:r>
      <w:fldSimple w:instr=" REF _Ref399076452 \r \h  \* MERGEFORMAT ">
        <w:r w:rsidR="006B036C">
          <w:rPr>
            <w:rFonts w:ascii="Times New Roman" w:hAnsi="Times New Roman" w:cs="Times New Roman"/>
            <w:spacing w:val="6"/>
            <w:sz w:val="28"/>
            <w:szCs w:val="28"/>
          </w:rPr>
          <w:t>271</w:t>
        </w:r>
      </w:fldSimple>
      <w:r w:rsidRPr="00B149BB">
        <w:rPr>
          <w:rFonts w:ascii="Times New Roman" w:hAnsi="Times New Roman" w:cs="Times New Roman"/>
          <w:spacing w:val="6"/>
          <w:sz w:val="28"/>
          <w:szCs w:val="28"/>
        </w:rPr>
        <w:t xml:space="preserve">]. С большей степенью достоверности эти нарушения проявлялись по мере увеличения длительности срока инфицирования ребёнка. </w:t>
      </w:r>
    </w:p>
    <w:p w:rsidR="006F77CA" w:rsidRPr="00B149BB" w:rsidRDefault="006F77CA" w:rsidP="006549A7">
      <w:pPr>
        <w:spacing w:after="0" w:line="360" w:lineRule="auto"/>
        <w:ind w:firstLine="709"/>
        <w:jc w:val="both"/>
        <w:rPr>
          <w:rFonts w:ascii="Times New Roman" w:hAnsi="Times New Roman" w:cs="Times New Roman"/>
          <w:spacing w:val="6"/>
          <w:sz w:val="28"/>
          <w:szCs w:val="28"/>
        </w:rPr>
      </w:pPr>
      <w:r w:rsidRPr="00B149BB">
        <w:rPr>
          <w:rFonts w:ascii="Times New Roman" w:hAnsi="Times New Roman" w:cs="Times New Roman"/>
          <w:spacing w:val="6"/>
          <w:sz w:val="28"/>
          <w:szCs w:val="28"/>
        </w:rPr>
        <w:t>Наглядным подтверждением этому факту является результат оценки лечения ЖДА и H.</w:t>
      </w:r>
      <w:r w:rsidR="00854CAB" w:rsidRPr="00B149BB">
        <w:rPr>
          <w:rFonts w:ascii="Times New Roman" w:hAnsi="Times New Roman" w:cs="Times New Roman"/>
          <w:spacing w:val="6"/>
          <w:sz w:val="28"/>
          <w:szCs w:val="28"/>
          <w:lang w:val="en-US"/>
        </w:rPr>
        <w:t> </w:t>
      </w:r>
      <w:r w:rsidRPr="00B149BB">
        <w:rPr>
          <w:rFonts w:ascii="Times New Roman" w:hAnsi="Times New Roman" w:cs="Times New Roman"/>
          <w:spacing w:val="6"/>
          <w:sz w:val="28"/>
          <w:szCs w:val="28"/>
        </w:rPr>
        <w:t>pylori-позитивных больных, проведенных C</w:t>
      </w:r>
      <w:r w:rsidRPr="00B149BB">
        <w:rPr>
          <w:rFonts w:ascii="Times New Roman" w:hAnsi="Times New Roman" w:cs="Times New Roman"/>
          <w:spacing w:val="6"/>
          <w:sz w:val="28"/>
          <w:szCs w:val="28"/>
          <w:lang w:val="en-US"/>
        </w:rPr>
        <w:t>b</w:t>
      </w:r>
      <w:r w:rsidRPr="00B149BB">
        <w:rPr>
          <w:rFonts w:ascii="Times New Roman" w:hAnsi="Times New Roman" w:cs="Times New Roman"/>
          <w:spacing w:val="6"/>
          <w:sz w:val="28"/>
          <w:szCs w:val="28"/>
        </w:rPr>
        <w:t xml:space="preserve">oe Y.H., Kim S.K., </w:t>
      </w:r>
      <w:r w:rsidRPr="00B149BB">
        <w:rPr>
          <w:rFonts w:ascii="Times New Roman" w:hAnsi="Times New Roman" w:cs="Times New Roman"/>
          <w:spacing w:val="6"/>
          <w:sz w:val="28"/>
          <w:szCs w:val="28"/>
          <w:lang w:val="en-US"/>
        </w:rPr>
        <w:t>Son</w:t>
      </w:r>
      <w:r w:rsidRPr="00B149BB">
        <w:rPr>
          <w:rFonts w:ascii="Times New Roman" w:hAnsi="Times New Roman" w:cs="Times New Roman"/>
          <w:spacing w:val="6"/>
          <w:sz w:val="28"/>
          <w:szCs w:val="28"/>
        </w:rPr>
        <w:t xml:space="preserve"> </w:t>
      </w:r>
      <w:r w:rsidRPr="00B149BB">
        <w:rPr>
          <w:rFonts w:ascii="Times New Roman" w:hAnsi="Times New Roman" w:cs="Times New Roman"/>
          <w:spacing w:val="6"/>
          <w:sz w:val="28"/>
          <w:szCs w:val="28"/>
          <w:lang w:val="en-US"/>
        </w:rPr>
        <w:t>B</w:t>
      </w:r>
      <w:r w:rsidRPr="00B149BB">
        <w:rPr>
          <w:rFonts w:ascii="Times New Roman" w:hAnsi="Times New Roman" w:cs="Times New Roman"/>
          <w:spacing w:val="6"/>
          <w:sz w:val="28"/>
          <w:szCs w:val="28"/>
        </w:rPr>
        <w:t>.</w:t>
      </w:r>
      <w:r w:rsidRPr="00B149BB">
        <w:rPr>
          <w:rFonts w:ascii="Times New Roman" w:hAnsi="Times New Roman" w:cs="Times New Roman"/>
          <w:spacing w:val="6"/>
          <w:sz w:val="28"/>
          <w:szCs w:val="28"/>
          <w:lang w:val="en-US"/>
        </w:rPr>
        <w:t>K</w:t>
      </w:r>
      <w:r w:rsidRPr="00B149BB">
        <w:rPr>
          <w:rFonts w:ascii="Times New Roman" w:hAnsi="Times New Roman" w:cs="Times New Roman"/>
          <w:spacing w:val="6"/>
          <w:sz w:val="28"/>
          <w:szCs w:val="28"/>
        </w:rPr>
        <w:t xml:space="preserve">. (1999); </w:t>
      </w:r>
      <w:r w:rsidRPr="00B149BB">
        <w:rPr>
          <w:rFonts w:ascii="Times New Roman" w:hAnsi="Times New Roman" w:cs="Times New Roman"/>
          <w:spacing w:val="6"/>
          <w:sz w:val="28"/>
          <w:szCs w:val="28"/>
          <w:lang w:val="en-US"/>
        </w:rPr>
        <w:t>Gessner</w:t>
      </w:r>
      <w:r w:rsidRPr="00B149BB">
        <w:rPr>
          <w:rFonts w:ascii="Times New Roman" w:hAnsi="Times New Roman" w:cs="Times New Roman"/>
          <w:spacing w:val="6"/>
          <w:sz w:val="28"/>
          <w:szCs w:val="28"/>
        </w:rPr>
        <w:t xml:space="preserve"> </w:t>
      </w:r>
      <w:r w:rsidRPr="00B149BB">
        <w:rPr>
          <w:rFonts w:ascii="Times New Roman" w:hAnsi="Times New Roman" w:cs="Times New Roman"/>
          <w:spacing w:val="6"/>
          <w:sz w:val="28"/>
          <w:szCs w:val="28"/>
          <w:lang w:val="en-US"/>
        </w:rPr>
        <w:t>D</w:t>
      </w:r>
      <w:r w:rsidRPr="00B149BB">
        <w:rPr>
          <w:rFonts w:ascii="Times New Roman" w:hAnsi="Times New Roman" w:cs="Times New Roman"/>
          <w:spacing w:val="6"/>
          <w:sz w:val="28"/>
          <w:szCs w:val="28"/>
        </w:rPr>
        <w:t>.</w:t>
      </w:r>
      <w:r w:rsidRPr="00B149BB">
        <w:rPr>
          <w:rFonts w:ascii="Times New Roman" w:hAnsi="Times New Roman" w:cs="Times New Roman"/>
          <w:spacing w:val="6"/>
          <w:sz w:val="28"/>
          <w:szCs w:val="28"/>
          <w:lang w:val="en-US"/>
        </w:rPr>
        <w:t>B</w:t>
      </w:r>
      <w:r w:rsidRPr="00B149BB">
        <w:rPr>
          <w:rFonts w:ascii="Times New Roman" w:hAnsi="Times New Roman" w:cs="Times New Roman"/>
          <w:spacing w:val="6"/>
          <w:sz w:val="28"/>
          <w:szCs w:val="28"/>
        </w:rPr>
        <w:t xml:space="preserve">., </w:t>
      </w:r>
      <w:r w:rsidRPr="00B149BB">
        <w:rPr>
          <w:rFonts w:ascii="Times New Roman" w:hAnsi="Times New Roman" w:cs="Times New Roman"/>
          <w:spacing w:val="6"/>
          <w:sz w:val="28"/>
          <w:szCs w:val="28"/>
          <w:lang w:val="en-US"/>
        </w:rPr>
        <w:t>Baggett</w:t>
      </w:r>
      <w:r w:rsidRPr="00B149BB">
        <w:rPr>
          <w:rFonts w:ascii="Times New Roman" w:hAnsi="Times New Roman" w:cs="Times New Roman"/>
          <w:spacing w:val="6"/>
          <w:sz w:val="28"/>
          <w:szCs w:val="28"/>
        </w:rPr>
        <w:t xml:space="preserve"> </w:t>
      </w:r>
      <w:r w:rsidRPr="00B149BB">
        <w:rPr>
          <w:rFonts w:ascii="Times New Roman" w:hAnsi="Times New Roman" w:cs="Times New Roman"/>
          <w:spacing w:val="6"/>
          <w:sz w:val="28"/>
          <w:szCs w:val="28"/>
          <w:lang w:val="en-US"/>
        </w:rPr>
        <w:t>H</w:t>
      </w:r>
      <w:r w:rsidRPr="00B149BB">
        <w:rPr>
          <w:rFonts w:ascii="Times New Roman" w:hAnsi="Times New Roman" w:cs="Times New Roman"/>
          <w:spacing w:val="6"/>
          <w:sz w:val="28"/>
          <w:szCs w:val="28"/>
        </w:rPr>
        <w:t>.</w:t>
      </w:r>
      <w:r w:rsidRPr="00B149BB">
        <w:rPr>
          <w:rFonts w:ascii="Times New Roman" w:hAnsi="Times New Roman" w:cs="Times New Roman"/>
          <w:spacing w:val="6"/>
          <w:sz w:val="28"/>
          <w:szCs w:val="28"/>
          <w:lang w:val="en-US"/>
        </w:rPr>
        <w:t>C</w:t>
      </w:r>
      <w:r w:rsidRPr="00B149BB">
        <w:rPr>
          <w:rFonts w:ascii="Times New Roman" w:hAnsi="Times New Roman" w:cs="Times New Roman"/>
          <w:spacing w:val="6"/>
          <w:sz w:val="28"/>
          <w:szCs w:val="28"/>
        </w:rPr>
        <w:t xml:space="preserve">., </w:t>
      </w:r>
      <w:r w:rsidRPr="00B149BB">
        <w:rPr>
          <w:rFonts w:ascii="Times New Roman" w:hAnsi="Times New Roman" w:cs="Times New Roman"/>
          <w:spacing w:val="6"/>
          <w:sz w:val="28"/>
          <w:szCs w:val="28"/>
          <w:lang w:val="en-US"/>
        </w:rPr>
        <w:t>Mutb</w:t>
      </w:r>
      <w:r w:rsidRPr="00B149BB">
        <w:rPr>
          <w:rFonts w:ascii="Times New Roman" w:hAnsi="Times New Roman" w:cs="Times New Roman"/>
          <w:spacing w:val="6"/>
          <w:sz w:val="28"/>
          <w:szCs w:val="28"/>
        </w:rPr>
        <w:t xml:space="preserve"> </w:t>
      </w:r>
      <w:r w:rsidRPr="00B149BB">
        <w:rPr>
          <w:rFonts w:ascii="Times New Roman" w:hAnsi="Times New Roman" w:cs="Times New Roman"/>
          <w:spacing w:val="6"/>
          <w:sz w:val="28"/>
          <w:szCs w:val="28"/>
          <w:lang w:val="en-US"/>
        </w:rPr>
        <w:t>P</w:t>
      </w:r>
      <w:r w:rsidRPr="00B149BB">
        <w:rPr>
          <w:rFonts w:ascii="Times New Roman" w:hAnsi="Times New Roman" w:cs="Times New Roman"/>
          <w:spacing w:val="6"/>
          <w:sz w:val="28"/>
          <w:szCs w:val="28"/>
        </w:rPr>
        <w:t>.</w:t>
      </w:r>
      <w:r w:rsidRPr="00B149BB">
        <w:rPr>
          <w:rFonts w:ascii="Times New Roman" w:hAnsi="Times New Roman" w:cs="Times New Roman"/>
          <w:spacing w:val="6"/>
          <w:sz w:val="28"/>
          <w:szCs w:val="28"/>
          <w:lang w:val="en-US"/>
        </w:rPr>
        <w:t>T</w:t>
      </w:r>
      <w:r w:rsidRPr="00B149BB">
        <w:rPr>
          <w:rFonts w:ascii="Times New Roman" w:hAnsi="Times New Roman" w:cs="Times New Roman"/>
          <w:spacing w:val="6"/>
          <w:sz w:val="28"/>
          <w:szCs w:val="28"/>
        </w:rPr>
        <w:t xml:space="preserve">. </w:t>
      </w:r>
      <w:r w:rsidRPr="00B149BB">
        <w:rPr>
          <w:rFonts w:ascii="Times New Roman" w:hAnsi="Times New Roman" w:cs="Times New Roman"/>
          <w:spacing w:val="6"/>
          <w:sz w:val="28"/>
          <w:szCs w:val="28"/>
          <w:lang w:val="en-US"/>
        </w:rPr>
        <w:t>et</w:t>
      </w:r>
      <w:r w:rsidRPr="00B149BB">
        <w:rPr>
          <w:rFonts w:ascii="Times New Roman" w:hAnsi="Times New Roman" w:cs="Times New Roman"/>
          <w:spacing w:val="6"/>
          <w:sz w:val="28"/>
          <w:szCs w:val="28"/>
        </w:rPr>
        <w:t xml:space="preserve"> </w:t>
      </w:r>
      <w:r w:rsidRPr="00B149BB">
        <w:rPr>
          <w:rFonts w:ascii="Times New Roman" w:hAnsi="Times New Roman" w:cs="Times New Roman"/>
          <w:spacing w:val="6"/>
          <w:sz w:val="28"/>
          <w:szCs w:val="28"/>
          <w:lang w:val="en-US"/>
        </w:rPr>
        <w:t>al</w:t>
      </w:r>
      <w:r w:rsidRPr="00B149BB">
        <w:rPr>
          <w:rFonts w:ascii="Times New Roman" w:hAnsi="Times New Roman" w:cs="Times New Roman"/>
          <w:spacing w:val="6"/>
          <w:sz w:val="28"/>
          <w:szCs w:val="28"/>
        </w:rPr>
        <w:t xml:space="preserve"> (2006)</w:t>
      </w:r>
      <w:r w:rsidR="00854CAB" w:rsidRPr="00B149BB">
        <w:rPr>
          <w:rFonts w:ascii="Times New Roman" w:hAnsi="Times New Roman" w:cs="Times New Roman"/>
          <w:spacing w:val="6"/>
          <w:sz w:val="28"/>
          <w:szCs w:val="28"/>
        </w:rPr>
        <w:t xml:space="preserve"> [</w:t>
      </w:r>
      <w:fldSimple w:instr=" REF _Ref399075788 \r \h  \* MERGEFORMAT ">
        <w:r w:rsidR="006B036C">
          <w:rPr>
            <w:rFonts w:ascii="Times New Roman" w:hAnsi="Times New Roman" w:cs="Times New Roman"/>
            <w:spacing w:val="6"/>
            <w:sz w:val="28"/>
            <w:szCs w:val="28"/>
          </w:rPr>
          <w:t>168</w:t>
        </w:r>
      </w:fldSimple>
      <w:r w:rsidR="00854CAB" w:rsidRPr="00B149BB">
        <w:rPr>
          <w:rFonts w:ascii="Times New Roman" w:hAnsi="Times New Roman" w:cs="Times New Roman"/>
          <w:spacing w:val="6"/>
          <w:sz w:val="28"/>
          <w:szCs w:val="28"/>
        </w:rPr>
        <w:t>]</w:t>
      </w:r>
      <w:r w:rsidRPr="00B149BB">
        <w:rPr>
          <w:rFonts w:ascii="Times New Roman" w:hAnsi="Times New Roman" w:cs="Times New Roman"/>
          <w:spacing w:val="6"/>
          <w:sz w:val="28"/>
          <w:szCs w:val="28"/>
        </w:rPr>
        <w:t>, где авторы установили, что эрадикация H.pylori приводит как к повышению уровня ферритина (то есть восстановлению запасов железа) так и к нормализации уровня гемоглобина. Причём</w:t>
      </w:r>
      <w:r w:rsidR="00522DE1" w:rsidRPr="00B149BB">
        <w:rPr>
          <w:rFonts w:ascii="Times New Roman" w:hAnsi="Times New Roman" w:cs="Times New Roman"/>
          <w:spacing w:val="6"/>
          <w:sz w:val="28"/>
          <w:szCs w:val="28"/>
        </w:rPr>
        <w:t>,</w:t>
      </w:r>
      <w:r w:rsidRPr="00B149BB">
        <w:rPr>
          <w:rFonts w:ascii="Times New Roman" w:hAnsi="Times New Roman" w:cs="Times New Roman"/>
          <w:spacing w:val="6"/>
          <w:sz w:val="28"/>
          <w:szCs w:val="28"/>
        </w:rPr>
        <w:t xml:space="preserve"> эрадикация H.</w:t>
      </w:r>
      <w:r w:rsidR="00522DE1" w:rsidRPr="00B149BB">
        <w:rPr>
          <w:rFonts w:ascii="Times New Roman" w:hAnsi="Times New Roman" w:cs="Times New Roman"/>
          <w:spacing w:val="6"/>
          <w:sz w:val="28"/>
          <w:szCs w:val="28"/>
          <w:lang w:val="en-US"/>
        </w:rPr>
        <w:t> </w:t>
      </w:r>
      <w:r w:rsidRPr="00B149BB">
        <w:rPr>
          <w:rFonts w:ascii="Times New Roman" w:hAnsi="Times New Roman" w:cs="Times New Roman"/>
          <w:spacing w:val="6"/>
          <w:sz w:val="28"/>
          <w:szCs w:val="28"/>
        </w:rPr>
        <w:t>pylori была эффективна как в сочетании с приёмом препаратов железа, так и без таковых [</w:t>
      </w:r>
      <w:fldSimple w:instr=" REF _Ref399076731 \r \h  \* MERGEFORMAT ">
        <w:r w:rsidR="006B036C">
          <w:rPr>
            <w:rFonts w:ascii="Times New Roman" w:hAnsi="Times New Roman" w:cs="Times New Roman"/>
            <w:spacing w:val="6"/>
            <w:sz w:val="28"/>
            <w:szCs w:val="28"/>
          </w:rPr>
          <w:t>190</w:t>
        </w:r>
      </w:fldSimple>
      <w:r w:rsidRPr="00B149BB">
        <w:rPr>
          <w:rFonts w:ascii="Times New Roman" w:hAnsi="Times New Roman" w:cs="Times New Roman"/>
          <w:spacing w:val="6"/>
          <w:sz w:val="28"/>
          <w:szCs w:val="28"/>
        </w:rPr>
        <w:t xml:space="preserve">]. </w:t>
      </w:r>
    </w:p>
    <w:p w:rsidR="006F77CA" w:rsidRPr="00B149BB" w:rsidRDefault="006F77CA" w:rsidP="006549A7">
      <w:pPr>
        <w:spacing w:after="0" w:line="360" w:lineRule="auto"/>
        <w:ind w:firstLine="709"/>
        <w:jc w:val="both"/>
        <w:rPr>
          <w:rFonts w:ascii="Times New Roman" w:hAnsi="Times New Roman" w:cs="Times New Roman"/>
          <w:spacing w:val="6"/>
          <w:sz w:val="28"/>
          <w:szCs w:val="28"/>
        </w:rPr>
      </w:pPr>
      <w:r w:rsidRPr="00B149BB">
        <w:rPr>
          <w:rFonts w:ascii="Times New Roman" w:hAnsi="Times New Roman" w:cs="Times New Roman"/>
          <w:spacing w:val="6"/>
          <w:sz w:val="28"/>
          <w:szCs w:val="28"/>
        </w:rPr>
        <w:t>В то</w:t>
      </w:r>
      <w:r w:rsidR="00A175E1" w:rsidRPr="00B149BB">
        <w:rPr>
          <w:rFonts w:ascii="Times New Roman" w:hAnsi="Times New Roman" w:cs="Times New Roman"/>
          <w:spacing w:val="6"/>
          <w:sz w:val="28"/>
          <w:szCs w:val="28"/>
        </w:rPr>
        <w:t xml:space="preserve"> </w:t>
      </w:r>
      <w:r w:rsidRPr="00B149BB">
        <w:rPr>
          <w:rFonts w:ascii="Times New Roman" w:hAnsi="Times New Roman" w:cs="Times New Roman"/>
          <w:spacing w:val="6"/>
          <w:sz w:val="28"/>
          <w:szCs w:val="28"/>
        </w:rPr>
        <w:t>же время</w:t>
      </w:r>
      <w:r w:rsidR="00A175E1" w:rsidRPr="00B149BB">
        <w:rPr>
          <w:rFonts w:ascii="Times New Roman" w:hAnsi="Times New Roman" w:cs="Times New Roman"/>
          <w:spacing w:val="6"/>
          <w:sz w:val="28"/>
          <w:szCs w:val="28"/>
        </w:rPr>
        <w:t>,</w:t>
      </w:r>
      <w:r w:rsidRPr="00B149BB">
        <w:rPr>
          <w:rFonts w:ascii="Times New Roman" w:hAnsi="Times New Roman" w:cs="Times New Roman"/>
          <w:spacing w:val="6"/>
          <w:sz w:val="28"/>
          <w:szCs w:val="28"/>
        </w:rPr>
        <w:t xml:space="preserve"> </w:t>
      </w:r>
      <w:r w:rsidRPr="00B149BB">
        <w:rPr>
          <w:rFonts w:ascii="Times New Roman" w:hAnsi="Times New Roman" w:cs="Times New Roman"/>
          <w:spacing w:val="6"/>
          <w:sz w:val="28"/>
          <w:szCs w:val="28"/>
          <w:lang w:val="en-US"/>
        </w:rPr>
        <w:t>Konno</w:t>
      </w:r>
      <w:r w:rsidRPr="00B149BB">
        <w:rPr>
          <w:rFonts w:ascii="Times New Roman" w:hAnsi="Times New Roman" w:cs="Times New Roman"/>
          <w:spacing w:val="6"/>
          <w:sz w:val="28"/>
          <w:szCs w:val="28"/>
        </w:rPr>
        <w:t xml:space="preserve"> </w:t>
      </w:r>
      <w:r w:rsidRPr="00B149BB">
        <w:rPr>
          <w:rFonts w:ascii="Times New Roman" w:hAnsi="Times New Roman" w:cs="Times New Roman"/>
          <w:spacing w:val="6"/>
          <w:sz w:val="28"/>
          <w:szCs w:val="28"/>
          <w:lang w:val="en-US"/>
        </w:rPr>
        <w:t>M</w:t>
      </w:r>
      <w:r w:rsidRPr="00B149BB">
        <w:rPr>
          <w:rFonts w:ascii="Times New Roman" w:hAnsi="Times New Roman" w:cs="Times New Roman"/>
          <w:spacing w:val="6"/>
          <w:sz w:val="28"/>
          <w:szCs w:val="28"/>
        </w:rPr>
        <w:t xml:space="preserve">., </w:t>
      </w:r>
      <w:r w:rsidRPr="00B149BB">
        <w:rPr>
          <w:rFonts w:ascii="Times New Roman" w:hAnsi="Times New Roman" w:cs="Times New Roman"/>
          <w:spacing w:val="6"/>
          <w:sz w:val="28"/>
          <w:szCs w:val="28"/>
          <w:lang w:val="en-US"/>
        </w:rPr>
        <w:t>Muraoka</w:t>
      </w:r>
      <w:r w:rsidRPr="00B149BB">
        <w:rPr>
          <w:rFonts w:ascii="Times New Roman" w:hAnsi="Times New Roman" w:cs="Times New Roman"/>
          <w:spacing w:val="6"/>
          <w:sz w:val="28"/>
          <w:szCs w:val="28"/>
        </w:rPr>
        <w:t xml:space="preserve"> </w:t>
      </w:r>
      <w:r w:rsidRPr="00B149BB">
        <w:rPr>
          <w:rFonts w:ascii="Times New Roman" w:hAnsi="Times New Roman" w:cs="Times New Roman"/>
          <w:spacing w:val="6"/>
          <w:sz w:val="28"/>
          <w:szCs w:val="28"/>
          <w:lang w:val="en-US"/>
        </w:rPr>
        <w:t>S</w:t>
      </w:r>
      <w:r w:rsidRPr="00B149BB">
        <w:rPr>
          <w:rFonts w:ascii="Times New Roman" w:hAnsi="Times New Roman" w:cs="Times New Roman"/>
          <w:spacing w:val="6"/>
          <w:sz w:val="28"/>
          <w:szCs w:val="28"/>
        </w:rPr>
        <w:t xml:space="preserve">., </w:t>
      </w:r>
      <w:r w:rsidRPr="00B149BB">
        <w:rPr>
          <w:rFonts w:ascii="Times New Roman" w:hAnsi="Times New Roman" w:cs="Times New Roman"/>
          <w:spacing w:val="6"/>
          <w:sz w:val="28"/>
          <w:szCs w:val="28"/>
          <w:lang w:val="en-US"/>
        </w:rPr>
        <w:t>Takahashi</w:t>
      </w:r>
      <w:r w:rsidRPr="00B149BB">
        <w:rPr>
          <w:rFonts w:ascii="Times New Roman" w:hAnsi="Times New Roman" w:cs="Times New Roman"/>
          <w:spacing w:val="6"/>
          <w:sz w:val="28"/>
          <w:szCs w:val="28"/>
        </w:rPr>
        <w:t xml:space="preserve"> </w:t>
      </w:r>
      <w:r w:rsidRPr="00B149BB">
        <w:rPr>
          <w:rFonts w:ascii="Times New Roman" w:hAnsi="Times New Roman" w:cs="Times New Roman"/>
          <w:spacing w:val="6"/>
          <w:sz w:val="28"/>
          <w:szCs w:val="28"/>
          <w:lang w:val="en-US"/>
        </w:rPr>
        <w:t>M</w:t>
      </w:r>
      <w:r w:rsidRPr="00B149BB">
        <w:rPr>
          <w:rFonts w:ascii="Times New Roman" w:hAnsi="Times New Roman" w:cs="Times New Roman"/>
          <w:spacing w:val="6"/>
          <w:sz w:val="28"/>
          <w:szCs w:val="28"/>
        </w:rPr>
        <w:t>. (20</w:t>
      </w:r>
      <w:r w:rsidR="0024462A" w:rsidRPr="00B149BB">
        <w:rPr>
          <w:rFonts w:ascii="Times New Roman" w:hAnsi="Times New Roman" w:cs="Times New Roman"/>
          <w:spacing w:val="6"/>
          <w:sz w:val="28"/>
          <w:szCs w:val="28"/>
        </w:rPr>
        <w:t>0</w:t>
      </w:r>
      <w:r w:rsidRPr="00B149BB">
        <w:rPr>
          <w:rFonts w:ascii="Times New Roman" w:hAnsi="Times New Roman" w:cs="Times New Roman"/>
          <w:spacing w:val="6"/>
          <w:sz w:val="28"/>
          <w:szCs w:val="28"/>
        </w:rPr>
        <w:t>0)</w:t>
      </w:r>
      <w:r w:rsidR="0024462A" w:rsidRPr="00B149BB">
        <w:rPr>
          <w:rFonts w:ascii="Times New Roman" w:hAnsi="Times New Roman" w:cs="Times New Roman"/>
          <w:spacing w:val="6"/>
          <w:sz w:val="28"/>
          <w:szCs w:val="28"/>
        </w:rPr>
        <w:t xml:space="preserve"> [</w:t>
      </w:r>
      <w:fldSimple w:instr=" REF _Ref399076810 \r \h  \* MERGEFORMAT ">
        <w:r w:rsidR="006B036C">
          <w:rPr>
            <w:rFonts w:ascii="Times New Roman" w:hAnsi="Times New Roman" w:cs="Times New Roman"/>
            <w:spacing w:val="6"/>
            <w:sz w:val="28"/>
            <w:szCs w:val="28"/>
          </w:rPr>
          <w:t>224</w:t>
        </w:r>
      </w:fldSimple>
      <w:r w:rsidR="0024462A" w:rsidRPr="00B149BB">
        <w:rPr>
          <w:rFonts w:ascii="Times New Roman" w:hAnsi="Times New Roman" w:cs="Times New Roman"/>
          <w:spacing w:val="6"/>
          <w:sz w:val="28"/>
          <w:szCs w:val="28"/>
        </w:rPr>
        <w:t>]</w:t>
      </w:r>
      <w:r w:rsidRPr="00B149BB">
        <w:rPr>
          <w:rFonts w:ascii="Times New Roman" w:hAnsi="Times New Roman" w:cs="Times New Roman"/>
          <w:spacing w:val="6"/>
          <w:sz w:val="28"/>
          <w:szCs w:val="28"/>
        </w:rPr>
        <w:t xml:space="preserve"> доказали, что традиционно используемая корреляция дефицита железа в лечении ЖДА при хеликобактерной инфекции оказывается неоправданной. </w:t>
      </w:r>
    </w:p>
    <w:p w:rsidR="0086280A" w:rsidRDefault="006F77CA" w:rsidP="006549A7">
      <w:pPr>
        <w:spacing w:after="0" w:line="360" w:lineRule="auto"/>
        <w:ind w:firstLine="709"/>
        <w:jc w:val="both"/>
        <w:rPr>
          <w:rFonts w:ascii="Times New Roman" w:hAnsi="Times New Roman" w:cs="Times New Roman"/>
          <w:spacing w:val="6"/>
          <w:sz w:val="28"/>
          <w:szCs w:val="28"/>
        </w:rPr>
      </w:pPr>
      <w:r w:rsidRPr="00B149BB">
        <w:rPr>
          <w:rFonts w:ascii="Times New Roman" w:hAnsi="Times New Roman" w:cs="Times New Roman"/>
          <w:spacing w:val="6"/>
          <w:sz w:val="28"/>
          <w:szCs w:val="28"/>
        </w:rPr>
        <w:t>Более того, многие исследователи считают</w:t>
      </w:r>
      <w:r w:rsidR="0024462A" w:rsidRPr="00B149BB">
        <w:rPr>
          <w:rFonts w:ascii="Times New Roman" w:hAnsi="Times New Roman" w:cs="Times New Roman"/>
          <w:spacing w:val="6"/>
          <w:sz w:val="28"/>
          <w:szCs w:val="28"/>
        </w:rPr>
        <w:t>,</w:t>
      </w:r>
      <w:r w:rsidRPr="00B149BB">
        <w:rPr>
          <w:rFonts w:ascii="Times New Roman" w:hAnsi="Times New Roman" w:cs="Times New Roman"/>
          <w:spacing w:val="6"/>
          <w:sz w:val="28"/>
          <w:szCs w:val="28"/>
        </w:rPr>
        <w:t xml:space="preserve"> что ЖДА благоприятно влияет на уничтожение H.</w:t>
      </w:r>
      <w:r w:rsidR="0024462A" w:rsidRPr="00B149BB">
        <w:rPr>
          <w:rFonts w:ascii="Times New Roman" w:hAnsi="Times New Roman" w:cs="Times New Roman"/>
          <w:spacing w:val="6"/>
          <w:sz w:val="28"/>
          <w:szCs w:val="28"/>
        </w:rPr>
        <w:t> </w:t>
      </w:r>
      <w:r w:rsidRPr="00B149BB">
        <w:rPr>
          <w:rFonts w:ascii="Times New Roman" w:hAnsi="Times New Roman" w:cs="Times New Roman"/>
          <w:spacing w:val="6"/>
          <w:sz w:val="28"/>
          <w:szCs w:val="28"/>
        </w:rPr>
        <w:t xml:space="preserve">pylori. Введение избыточного количества железа усугубляет тяжесть инфекционного процесса, снижает </w:t>
      </w:r>
      <w:r w:rsidRPr="00B149BB">
        <w:rPr>
          <w:rFonts w:ascii="Times New Roman" w:hAnsi="Times New Roman" w:cs="Times New Roman"/>
          <w:spacing w:val="6"/>
          <w:sz w:val="28"/>
          <w:szCs w:val="28"/>
        </w:rPr>
        <w:lastRenderedPageBreak/>
        <w:t>резистентность макроорганизма. Присутствие экзогенного железа приводит к усилению размножения H.</w:t>
      </w:r>
      <w:r w:rsidR="0024462A" w:rsidRPr="00B149BB">
        <w:rPr>
          <w:rFonts w:ascii="Times New Roman" w:hAnsi="Times New Roman" w:cs="Times New Roman"/>
          <w:spacing w:val="6"/>
          <w:sz w:val="28"/>
          <w:szCs w:val="28"/>
        </w:rPr>
        <w:t> </w:t>
      </w:r>
      <w:r w:rsidRPr="00B149BB">
        <w:rPr>
          <w:rFonts w:ascii="Times New Roman" w:hAnsi="Times New Roman" w:cs="Times New Roman"/>
          <w:spacing w:val="6"/>
          <w:sz w:val="28"/>
          <w:szCs w:val="28"/>
        </w:rPr>
        <w:t>pylori. Поэтому</w:t>
      </w:r>
      <w:r w:rsidR="0024462A" w:rsidRPr="00B149BB">
        <w:rPr>
          <w:rFonts w:ascii="Times New Roman" w:hAnsi="Times New Roman" w:cs="Times New Roman"/>
          <w:spacing w:val="6"/>
          <w:sz w:val="28"/>
          <w:szCs w:val="28"/>
        </w:rPr>
        <w:t>,</w:t>
      </w:r>
      <w:r w:rsidRPr="00B149BB">
        <w:rPr>
          <w:rFonts w:ascii="Times New Roman" w:hAnsi="Times New Roman" w:cs="Times New Roman"/>
          <w:spacing w:val="6"/>
          <w:sz w:val="28"/>
          <w:szCs w:val="28"/>
        </w:rPr>
        <w:t xml:space="preserve"> при лечении больных с ЖДА, ассоциированной H.</w:t>
      </w:r>
      <w:r w:rsidR="0024462A" w:rsidRPr="00B149BB">
        <w:rPr>
          <w:rFonts w:ascii="Times New Roman" w:hAnsi="Times New Roman" w:cs="Times New Roman"/>
          <w:spacing w:val="6"/>
          <w:sz w:val="28"/>
          <w:szCs w:val="28"/>
        </w:rPr>
        <w:t> </w:t>
      </w:r>
      <w:r w:rsidRPr="00B149BB">
        <w:rPr>
          <w:rFonts w:ascii="Times New Roman" w:hAnsi="Times New Roman" w:cs="Times New Roman"/>
          <w:spacing w:val="6"/>
          <w:sz w:val="28"/>
          <w:szCs w:val="28"/>
        </w:rPr>
        <w:t>pylori, рекомендовано использовать эрадикационную терапию без дополнительного приёма препаратов железа [</w:t>
      </w:r>
      <w:fldSimple w:instr=" REF _Ref399077073 \r \h  \* MERGEFORMAT ">
        <w:r w:rsidR="006B036C">
          <w:rPr>
            <w:rFonts w:ascii="Times New Roman" w:hAnsi="Times New Roman" w:cs="Times New Roman"/>
            <w:spacing w:val="6"/>
            <w:sz w:val="28"/>
            <w:szCs w:val="28"/>
          </w:rPr>
          <w:t>213</w:t>
        </w:r>
      </w:fldSimple>
      <w:r w:rsidR="00DE5FB0" w:rsidRPr="00B149BB">
        <w:rPr>
          <w:rFonts w:ascii="Times New Roman" w:hAnsi="Times New Roman" w:cs="Times New Roman"/>
          <w:spacing w:val="6"/>
          <w:sz w:val="28"/>
          <w:szCs w:val="28"/>
        </w:rPr>
        <w:t>,</w:t>
      </w:r>
      <w:r w:rsidRPr="00B149BB">
        <w:rPr>
          <w:rFonts w:ascii="Times New Roman" w:hAnsi="Times New Roman" w:cs="Times New Roman"/>
          <w:spacing w:val="6"/>
          <w:sz w:val="28"/>
          <w:szCs w:val="28"/>
        </w:rPr>
        <w:t xml:space="preserve"> </w:t>
      </w:r>
      <w:fldSimple w:instr=" REF _Ref399077144 \r \h  \* MERGEFORMAT ">
        <w:r w:rsidR="006B036C">
          <w:rPr>
            <w:rFonts w:ascii="Times New Roman" w:hAnsi="Times New Roman" w:cs="Times New Roman"/>
            <w:spacing w:val="6"/>
            <w:sz w:val="28"/>
            <w:szCs w:val="28"/>
          </w:rPr>
          <w:t>290</w:t>
        </w:r>
      </w:fldSimple>
      <w:r w:rsidRPr="00B149BB">
        <w:rPr>
          <w:rFonts w:ascii="Times New Roman" w:hAnsi="Times New Roman" w:cs="Times New Roman"/>
          <w:spacing w:val="6"/>
          <w:sz w:val="28"/>
          <w:szCs w:val="28"/>
        </w:rPr>
        <w:t xml:space="preserve">]. </w:t>
      </w:r>
    </w:p>
    <w:p w:rsidR="006F77CA" w:rsidRPr="00B149BB" w:rsidRDefault="00010DBA" w:rsidP="006549A7">
      <w:pPr>
        <w:spacing w:after="0" w:line="36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П</w:t>
      </w:r>
      <w:r w:rsidR="006F77CA" w:rsidRPr="00B149BB">
        <w:rPr>
          <w:rFonts w:ascii="Times New Roman" w:hAnsi="Times New Roman" w:cs="Times New Roman"/>
          <w:spacing w:val="6"/>
          <w:sz w:val="28"/>
          <w:szCs w:val="28"/>
        </w:rPr>
        <w:t xml:space="preserve">ричину снижения уровня железа в организме больных ГЭРБ </w:t>
      </w:r>
      <w:r>
        <w:rPr>
          <w:rFonts w:ascii="Times New Roman" w:hAnsi="Times New Roman" w:cs="Times New Roman"/>
          <w:spacing w:val="6"/>
          <w:sz w:val="28"/>
          <w:szCs w:val="28"/>
        </w:rPr>
        <w:t xml:space="preserve">некоторые исследователи </w:t>
      </w:r>
      <w:r w:rsidR="006F77CA" w:rsidRPr="00B149BB">
        <w:rPr>
          <w:rFonts w:ascii="Times New Roman" w:hAnsi="Times New Roman" w:cs="Times New Roman"/>
          <w:spacing w:val="6"/>
          <w:sz w:val="28"/>
          <w:szCs w:val="28"/>
        </w:rPr>
        <w:t>связывают с падением уровня кислотности, особенно в случаях длительного приёма ингибиторов протонной помпы, поскольку в этих случаях вызванная кислотосупрессия приводит к нарушению основных функций и физиологических свойств соляной кислоты, включающих инициацию переваривания и денатурацию белков, участие в абсорбции биологически активных веществ и микроэлементов, в том числе и железа, недостаток которого является одним из факторов формирования ЖДА [</w:t>
      </w:r>
      <w:fldSimple w:instr=" REF _Ref399067101 \r \h  \* MERGEFORMAT ">
        <w:r w:rsidR="006B036C">
          <w:rPr>
            <w:rFonts w:ascii="Times New Roman" w:hAnsi="Times New Roman" w:cs="Times New Roman"/>
            <w:spacing w:val="6"/>
            <w:sz w:val="28"/>
            <w:szCs w:val="28"/>
          </w:rPr>
          <w:t>90</w:t>
        </w:r>
      </w:fldSimple>
      <w:r w:rsidR="00136C07" w:rsidRPr="00B149BB">
        <w:rPr>
          <w:rFonts w:ascii="Times New Roman" w:hAnsi="Times New Roman" w:cs="Times New Roman"/>
          <w:spacing w:val="6"/>
          <w:sz w:val="28"/>
          <w:szCs w:val="28"/>
        </w:rPr>
        <w:t>,</w:t>
      </w:r>
      <w:r w:rsidR="00263F49" w:rsidRPr="00B149BB">
        <w:rPr>
          <w:rFonts w:ascii="Times New Roman" w:hAnsi="Times New Roman" w:cs="Times New Roman"/>
          <w:spacing w:val="6"/>
          <w:sz w:val="28"/>
          <w:szCs w:val="28"/>
        </w:rPr>
        <w:t xml:space="preserve"> </w:t>
      </w:r>
      <w:fldSimple w:instr=" REF _Ref399049791 \r \h  \* MERGEFORMAT ">
        <w:r w:rsidR="006B036C">
          <w:rPr>
            <w:rFonts w:ascii="Times New Roman" w:hAnsi="Times New Roman" w:cs="Times New Roman"/>
            <w:spacing w:val="6"/>
            <w:sz w:val="28"/>
            <w:szCs w:val="28"/>
          </w:rPr>
          <w:t>120</w:t>
        </w:r>
      </w:fldSimple>
      <w:r w:rsidR="00263F49" w:rsidRPr="00B149BB">
        <w:rPr>
          <w:rFonts w:ascii="Times New Roman" w:hAnsi="Times New Roman" w:cs="Times New Roman"/>
          <w:spacing w:val="6"/>
          <w:sz w:val="28"/>
          <w:szCs w:val="28"/>
        </w:rPr>
        <w:t xml:space="preserve">, </w:t>
      </w:r>
      <w:fldSimple w:instr=" REF _Ref399077360 \r \h  \* MERGEFORMAT ">
        <w:r w:rsidR="006B036C">
          <w:rPr>
            <w:rFonts w:ascii="Times New Roman" w:hAnsi="Times New Roman" w:cs="Times New Roman"/>
            <w:spacing w:val="6"/>
            <w:sz w:val="28"/>
            <w:szCs w:val="28"/>
          </w:rPr>
          <w:t>227</w:t>
        </w:r>
      </w:fldSimple>
      <w:r>
        <w:rPr>
          <w:rFonts w:ascii="Times New Roman" w:hAnsi="Times New Roman" w:cs="Times New Roman"/>
          <w:spacing w:val="6"/>
          <w:sz w:val="28"/>
          <w:szCs w:val="28"/>
        </w:rPr>
        <w:t xml:space="preserve">, </w:t>
      </w:r>
      <w:r w:rsidR="00684B03">
        <w:rPr>
          <w:rFonts w:ascii="Times New Roman" w:hAnsi="Times New Roman" w:cs="Times New Roman"/>
          <w:spacing w:val="6"/>
          <w:sz w:val="28"/>
          <w:szCs w:val="28"/>
        </w:rPr>
        <w:fldChar w:fldCharType="begin"/>
      </w:r>
      <w:r>
        <w:rPr>
          <w:rFonts w:ascii="Times New Roman" w:hAnsi="Times New Roman" w:cs="Times New Roman"/>
          <w:spacing w:val="6"/>
          <w:sz w:val="28"/>
          <w:szCs w:val="28"/>
        </w:rPr>
        <w:instrText xml:space="preserve"> REF _Ref421507854 \r \h </w:instrText>
      </w:r>
      <w:r w:rsidR="00684B03">
        <w:rPr>
          <w:rFonts w:ascii="Times New Roman" w:hAnsi="Times New Roman" w:cs="Times New Roman"/>
          <w:spacing w:val="6"/>
          <w:sz w:val="28"/>
          <w:szCs w:val="28"/>
        </w:rPr>
      </w:r>
      <w:r w:rsidR="00684B03">
        <w:rPr>
          <w:rFonts w:ascii="Times New Roman" w:hAnsi="Times New Roman" w:cs="Times New Roman"/>
          <w:spacing w:val="6"/>
          <w:sz w:val="28"/>
          <w:szCs w:val="28"/>
        </w:rPr>
        <w:fldChar w:fldCharType="separate"/>
      </w:r>
      <w:r w:rsidR="006B036C">
        <w:rPr>
          <w:rFonts w:ascii="Times New Roman" w:hAnsi="Times New Roman" w:cs="Times New Roman"/>
          <w:spacing w:val="6"/>
          <w:sz w:val="28"/>
          <w:szCs w:val="28"/>
        </w:rPr>
        <w:t>0</w:t>
      </w:r>
      <w:r w:rsidR="00684B03">
        <w:rPr>
          <w:rFonts w:ascii="Times New Roman" w:hAnsi="Times New Roman" w:cs="Times New Roman"/>
          <w:spacing w:val="6"/>
          <w:sz w:val="28"/>
          <w:szCs w:val="28"/>
        </w:rPr>
        <w:fldChar w:fldCharType="end"/>
      </w:r>
      <w:r w:rsidR="006F77CA" w:rsidRPr="00B149BB">
        <w:rPr>
          <w:rFonts w:ascii="Times New Roman" w:hAnsi="Times New Roman" w:cs="Times New Roman"/>
          <w:spacing w:val="6"/>
          <w:sz w:val="28"/>
          <w:szCs w:val="28"/>
        </w:rPr>
        <w:t xml:space="preserve">]. </w:t>
      </w:r>
    </w:p>
    <w:p w:rsidR="006F77CA" w:rsidRPr="00B149BB" w:rsidRDefault="00136C07" w:rsidP="006549A7">
      <w:pPr>
        <w:spacing w:after="0" w:line="360" w:lineRule="auto"/>
        <w:ind w:firstLine="709"/>
        <w:jc w:val="both"/>
        <w:rPr>
          <w:rFonts w:ascii="Times New Roman" w:hAnsi="Times New Roman" w:cs="Times New Roman"/>
          <w:spacing w:val="6"/>
          <w:sz w:val="28"/>
          <w:szCs w:val="28"/>
        </w:rPr>
      </w:pPr>
      <w:r w:rsidRPr="00B149BB">
        <w:rPr>
          <w:rFonts w:ascii="Times New Roman" w:hAnsi="Times New Roman" w:cs="Times New Roman"/>
          <w:spacing w:val="6"/>
          <w:sz w:val="28"/>
          <w:szCs w:val="28"/>
        </w:rPr>
        <w:t>Ряд исследователей [</w:t>
      </w:r>
      <w:fldSimple w:instr=" REF _Ref399051928 \r \h  \* MERGEFORMAT ">
        <w:r w:rsidR="006B036C">
          <w:rPr>
            <w:rFonts w:ascii="Times New Roman" w:hAnsi="Times New Roman" w:cs="Times New Roman"/>
            <w:spacing w:val="6"/>
            <w:sz w:val="28"/>
            <w:szCs w:val="28"/>
          </w:rPr>
          <w:t>3</w:t>
        </w:r>
      </w:fldSimple>
      <w:r w:rsidRPr="00B149BB">
        <w:rPr>
          <w:rFonts w:ascii="Times New Roman" w:hAnsi="Times New Roman" w:cs="Times New Roman"/>
          <w:spacing w:val="6"/>
          <w:sz w:val="28"/>
          <w:szCs w:val="28"/>
        </w:rPr>
        <w:t xml:space="preserve">, </w:t>
      </w:r>
      <w:fldSimple w:instr=" REF _Ref399077580 \r \h  \* MERGEFORMAT ">
        <w:r w:rsidR="006B036C">
          <w:rPr>
            <w:rFonts w:ascii="Times New Roman" w:hAnsi="Times New Roman" w:cs="Times New Roman"/>
            <w:spacing w:val="6"/>
            <w:sz w:val="28"/>
            <w:szCs w:val="28"/>
          </w:rPr>
          <w:t>11</w:t>
        </w:r>
      </w:fldSimple>
      <w:r w:rsidR="00263F49" w:rsidRPr="00B149BB">
        <w:rPr>
          <w:rFonts w:ascii="Times New Roman" w:hAnsi="Times New Roman" w:cs="Times New Roman"/>
          <w:spacing w:val="6"/>
          <w:sz w:val="28"/>
          <w:szCs w:val="28"/>
        </w:rPr>
        <w:t xml:space="preserve">, </w:t>
      </w:r>
      <w:fldSimple w:instr=" REF _Ref399077579 \r \h  \* MERGEFORMAT ">
        <w:r w:rsidR="006B036C">
          <w:rPr>
            <w:rFonts w:ascii="Times New Roman" w:hAnsi="Times New Roman" w:cs="Times New Roman"/>
            <w:spacing w:val="6"/>
            <w:sz w:val="28"/>
            <w:szCs w:val="28"/>
          </w:rPr>
          <w:t>53</w:t>
        </w:r>
      </w:fldSimple>
      <w:r w:rsidRPr="00B149BB">
        <w:rPr>
          <w:rFonts w:ascii="Times New Roman" w:hAnsi="Times New Roman" w:cs="Times New Roman"/>
          <w:spacing w:val="6"/>
          <w:sz w:val="28"/>
          <w:szCs w:val="28"/>
        </w:rPr>
        <w:t>]</w:t>
      </w:r>
      <w:r w:rsidR="006F77CA" w:rsidRPr="00B149BB">
        <w:rPr>
          <w:rFonts w:ascii="Times New Roman" w:hAnsi="Times New Roman" w:cs="Times New Roman"/>
          <w:spacing w:val="6"/>
          <w:sz w:val="28"/>
          <w:szCs w:val="28"/>
        </w:rPr>
        <w:t xml:space="preserve"> счита</w:t>
      </w:r>
      <w:r w:rsidRPr="00B149BB">
        <w:rPr>
          <w:rFonts w:ascii="Times New Roman" w:hAnsi="Times New Roman" w:cs="Times New Roman"/>
          <w:spacing w:val="6"/>
          <w:sz w:val="28"/>
          <w:szCs w:val="28"/>
        </w:rPr>
        <w:t>е</w:t>
      </w:r>
      <w:r w:rsidR="006F77CA" w:rsidRPr="00B149BB">
        <w:rPr>
          <w:rFonts w:ascii="Times New Roman" w:hAnsi="Times New Roman" w:cs="Times New Roman"/>
          <w:spacing w:val="6"/>
          <w:sz w:val="28"/>
          <w:szCs w:val="28"/>
        </w:rPr>
        <w:t>т, что одной из причин формирования железодефицитной анемии у больных ГЭРБ может быть системное воспаление, которое может непосредственно влиять не только на процесс формирования ГЭРБ [</w:t>
      </w:r>
      <w:fldSimple w:instr=" REF _Ref399077676 \r \h  \* MERGEFORMAT ">
        <w:r w:rsidR="006B036C">
          <w:rPr>
            <w:rFonts w:ascii="Times New Roman" w:hAnsi="Times New Roman" w:cs="Times New Roman"/>
            <w:spacing w:val="6"/>
            <w:sz w:val="28"/>
            <w:szCs w:val="28"/>
          </w:rPr>
          <w:t>258</w:t>
        </w:r>
      </w:fldSimple>
      <w:r w:rsidR="006F77CA" w:rsidRPr="00B149BB">
        <w:rPr>
          <w:rFonts w:ascii="Times New Roman" w:hAnsi="Times New Roman" w:cs="Times New Roman"/>
          <w:spacing w:val="6"/>
          <w:sz w:val="28"/>
          <w:szCs w:val="28"/>
        </w:rPr>
        <w:t>], но и на угнетение костного мозга, создавая явные предпосылки для развития анемии.</w:t>
      </w:r>
    </w:p>
    <w:p w:rsidR="006F77CA" w:rsidRDefault="00872D65" w:rsidP="006549A7">
      <w:pPr>
        <w:spacing w:after="0" w:line="36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П</w:t>
      </w:r>
      <w:r w:rsidR="006F77CA" w:rsidRPr="00B149BB">
        <w:rPr>
          <w:rFonts w:ascii="Times New Roman" w:hAnsi="Times New Roman" w:cs="Times New Roman"/>
          <w:spacing w:val="6"/>
          <w:sz w:val="28"/>
          <w:szCs w:val="28"/>
        </w:rPr>
        <w:t xml:space="preserve">обочные эффекты ИПП, помимо связанных с глубоким подавлением кислотообразующей функции желудка, могут иметь и совершенно другую природу. Несомненно, что фармакологическая мишень ИПП </w:t>
      </w:r>
      <w:r w:rsidR="00D06CC5" w:rsidRPr="00B149BB">
        <w:rPr>
          <w:rFonts w:ascii="Times New Roman" w:hAnsi="Times New Roman" w:cs="Times New Roman"/>
          <w:spacing w:val="6"/>
          <w:sz w:val="28"/>
          <w:szCs w:val="28"/>
        </w:rPr>
        <w:t>—</w:t>
      </w:r>
      <w:r w:rsidR="006F77CA" w:rsidRPr="00B149BB">
        <w:rPr>
          <w:rFonts w:ascii="Times New Roman" w:hAnsi="Times New Roman" w:cs="Times New Roman"/>
          <w:spacing w:val="6"/>
          <w:sz w:val="28"/>
          <w:szCs w:val="28"/>
        </w:rPr>
        <w:t xml:space="preserve"> Н</w:t>
      </w:r>
      <w:r w:rsidR="006F77CA" w:rsidRPr="00B149BB">
        <w:rPr>
          <w:rFonts w:ascii="Times New Roman" w:hAnsi="Times New Roman" w:cs="Times New Roman"/>
          <w:spacing w:val="6"/>
          <w:sz w:val="28"/>
          <w:szCs w:val="28"/>
          <w:vertAlign w:val="superscript"/>
        </w:rPr>
        <w:t>+</w:t>
      </w:r>
      <w:r w:rsidR="006F77CA" w:rsidRPr="00B149BB">
        <w:rPr>
          <w:rFonts w:ascii="Times New Roman" w:hAnsi="Times New Roman" w:cs="Times New Roman"/>
          <w:spacing w:val="6"/>
          <w:sz w:val="28"/>
          <w:szCs w:val="28"/>
        </w:rPr>
        <w:t>/К</w:t>
      </w:r>
      <w:r w:rsidR="006F77CA" w:rsidRPr="00B149BB">
        <w:rPr>
          <w:rFonts w:ascii="Times New Roman" w:hAnsi="Times New Roman" w:cs="Times New Roman"/>
          <w:spacing w:val="6"/>
          <w:sz w:val="28"/>
          <w:szCs w:val="28"/>
          <w:vertAlign w:val="superscript"/>
        </w:rPr>
        <w:t>+</w:t>
      </w:r>
      <w:r w:rsidR="006F77CA" w:rsidRPr="00B149BB">
        <w:rPr>
          <w:rFonts w:ascii="Times New Roman" w:hAnsi="Times New Roman" w:cs="Times New Roman"/>
          <w:spacing w:val="6"/>
          <w:sz w:val="28"/>
          <w:szCs w:val="28"/>
        </w:rPr>
        <w:t xml:space="preserve">-АТФаза париетальных клеток </w:t>
      </w:r>
      <w:r w:rsidR="00D06CC5" w:rsidRPr="00B149BB">
        <w:rPr>
          <w:rFonts w:ascii="Times New Roman" w:hAnsi="Times New Roman" w:cs="Times New Roman"/>
          <w:spacing w:val="6"/>
          <w:sz w:val="28"/>
          <w:szCs w:val="28"/>
        </w:rPr>
        <w:t>—</w:t>
      </w:r>
      <w:r w:rsidR="006F77CA" w:rsidRPr="00B149BB">
        <w:rPr>
          <w:rFonts w:ascii="Times New Roman" w:hAnsi="Times New Roman" w:cs="Times New Roman"/>
          <w:spacing w:val="6"/>
          <w:sz w:val="28"/>
          <w:szCs w:val="28"/>
        </w:rPr>
        <w:t xml:space="preserve"> является органонеспецифическим ферментом. Однако в цитоплазме многих клеток локализуется близкий по биохимическому строению фермент </w:t>
      </w:r>
      <w:r w:rsidR="00D06CC5" w:rsidRPr="00B149BB">
        <w:rPr>
          <w:rFonts w:ascii="Times New Roman" w:hAnsi="Times New Roman" w:cs="Times New Roman"/>
          <w:spacing w:val="6"/>
          <w:sz w:val="28"/>
          <w:szCs w:val="28"/>
        </w:rPr>
        <w:t>—</w:t>
      </w:r>
      <w:r w:rsidR="006F77CA" w:rsidRPr="00B149BB">
        <w:rPr>
          <w:rFonts w:ascii="Times New Roman" w:hAnsi="Times New Roman" w:cs="Times New Roman"/>
          <w:spacing w:val="6"/>
          <w:sz w:val="28"/>
          <w:szCs w:val="28"/>
        </w:rPr>
        <w:t xml:space="preserve"> васкулярная Н</w:t>
      </w:r>
      <w:r w:rsidR="00D06CC5" w:rsidRPr="00B149BB">
        <w:rPr>
          <w:rFonts w:ascii="Times New Roman" w:hAnsi="Times New Roman" w:cs="Times New Roman"/>
          <w:spacing w:val="6"/>
          <w:sz w:val="28"/>
          <w:szCs w:val="28"/>
          <w:vertAlign w:val="superscript"/>
        </w:rPr>
        <w:t>+</w:t>
      </w:r>
      <w:r w:rsidR="00D06CC5" w:rsidRPr="00B149BB">
        <w:rPr>
          <w:rFonts w:ascii="Times New Roman" w:hAnsi="Times New Roman" w:cs="Times New Roman"/>
          <w:spacing w:val="6"/>
          <w:sz w:val="28"/>
          <w:szCs w:val="28"/>
        </w:rPr>
        <w:t>-</w:t>
      </w:r>
      <w:r w:rsidR="006F77CA" w:rsidRPr="00B149BB">
        <w:rPr>
          <w:rFonts w:ascii="Times New Roman" w:hAnsi="Times New Roman" w:cs="Times New Roman"/>
          <w:spacing w:val="6"/>
          <w:sz w:val="28"/>
          <w:szCs w:val="28"/>
        </w:rPr>
        <w:t>АТФаза, активность которой, в той или иной степени, может быть подавлена при использовании ИПП, а это может привести к нарушению таких важнейших функций</w:t>
      </w:r>
      <w:r w:rsidR="00D06CC5" w:rsidRPr="00B149BB">
        <w:rPr>
          <w:rFonts w:ascii="Times New Roman" w:hAnsi="Times New Roman" w:cs="Times New Roman"/>
          <w:spacing w:val="6"/>
          <w:sz w:val="28"/>
          <w:szCs w:val="28"/>
        </w:rPr>
        <w:t>,</w:t>
      </w:r>
      <w:r w:rsidR="006F77CA" w:rsidRPr="00B149BB">
        <w:rPr>
          <w:rFonts w:ascii="Times New Roman" w:hAnsi="Times New Roman" w:cs="Times New Roman"/>
          <w:spacing w:val="6"/>
          <w:sz w:val="28"/>
          <w:szCs w:val="28"/>
        </w:rPr>
        <w:t xml:space="preserve"> как фагоцитарная активность лейкоцитов, костная резорбция, ацид</w:t>
      </w:r>
      <w:r w:rsidR="00D06CC5" w:rsidRPr="00B149BB">
        <w:rPr>
          <w:rFonts w:ascii="Times New Roman" w:hAnsi="Times New Roman" w:cs="Times New Roman"/>
          <w:spacing w:val="6"/>
          <w:sz w:val="28"/>
          <w:szCs w:val="28"/>
        </w:rPr>
        <w:t>и</w:t>
      </w:r>
      <w:r w:rsidR="006F77CA" w:rsidRPr="00B149BB">
        <w:rPr>
          <w:rFonts w:ascii="Times New Roman" w:hAnsi="Times New Roman" w:cs="Times New Roman"/>
          <w:spacing w:val="6"/>
          <w:sz w:val="28"/>
          <w:szCs w:val="28"/>
        </w:rPr>
        <w:t>фикация, абсорбция витамина В</w:t>
      </w:r>
      <w:r w:rsidR="006F77CA" w:rsidRPr="00B149BB">
        <w:rPr>
          <w:rFonts w:ascii="Times New Roman" w:hAnsi="Times New Roman" w:cs="Times New Roman"/>
          <w:spacing w:val="6"/>
          <w:sz w:val="28"/>
          <w:szCs w:val="28"/>
          <w:vertAlign w:val="subscript"/>
        </w:rPr>
        <w:t>12</w:t>
      </w:r>
      <w:r w:rsidR="006F77CA" w:rsidRPr="00B149BB">
        <w:rPr>
          <w:rFonts w:ascii="Times New Roman" w:hAnsi="Times New Roman" w:cs="Times New Roman"/>
          <w:spacing w:val="6"/>
          <w:sz w:val="28"/>
          <w:szCs w:val="28"/>
        </w:rPr>
        <w:t xml:space="preserve">, кальция, </w:t>
      </w:r>
      <w:r w:rsidR="00D06CC5" w:rsidRPr="00B149BB">
        <w:rPr>
          <w:rFonts w:ascii="Times New Roman" w:hAnsi="Times New Roman" w:cs="Times New Roman"/>
          <w:spacing w:val="6"/>
          <w:sz w:val="28"/>
          <w:szCs w:val="28"/>
        </w:rPr>
        <w:t xml:space="preserve">среди прочих — </w:t>
      </w:r>
      <w:r w:rsidR="006F77CA" w:rsidRPr="00B149BB">
        <w:rPr>
          <w:rFonts w:ascii="Times New Roman" w:hAnsi="Times New Roman" w:cs="Times New Roman"/>
          <w:spacing w:val="6"/>
          <w:sz w:val="28"/>
          <w:szCs w:val="28"/>
        </w:rPr>
        <w:t xml:space="preserve">и железа и, следовательно, стать одной из </w:t>
      </w:r>
      <w:r w:rsidR="006F77CA" w:rsidRPr="00B149BB">
        <w:rPr>
          <w:rFonts w:ascii="Times New Roman" w:hAnsi="Times New Roman" w:cs="Times New Roman"/>
          <w:spacing w:val="6"/>
          <w:sz w:val="28"/>
          <w:szCs w:val="28"/>
        </w:rPr>
        <w:lastRenderedPageBreak/>
        <w:t xml:space="preserve">причин формирования сопутствующей железодефицитной анемии при ГЭРБ </w:t>
      </w:r>
      <w:r w:rsidR="00B43B6B" w:rsidRPr="00B149BB">
        <w:rPr>
          <w:rFonts w:ascii="Times New Roman" w:hAnsi="Times New Roman" w:cs="Times New Roman"/>
          <w:spacing w:val="6"/>
          <w:sz w:val="28"/>
          <w:szCs w:val="28"/>
        </w:rPr>
        <w:t>[</w:t>
      </w:r>
      <w:fldSimple w:instr=" REF _Ref399082143 \r \h  \* MERGEFORMAT ">
        <w:r w:rsidR="006B036C">
          <w:rPr>
            <w:rFonts w:ascii="Times New Roman" w:hAnsi="Times New Roman" w:cs="Times New Roman"/>
            <w:spacing w:val="6"/>
            <w:sz w:val="28"/>
            <w:szCs w:val="28"/>
          </w:rPr>
          <w:t>25</w:t>
        </w:r>
      </w:fldSimple>
      <w:r w:rsidR="00D06CC5" w:rsidRPr="00B149BB">
        <w:rPr>
          <w:rFonts w:ascii="Times New Roman" w:hAnsi="Times New Roman" w:cs="Times New Roman"/>
          <w:spacing w:val="6"/>
          <w:sz w:val="28"/>
          <w:szCs w:val="28"/>
        </w:rPr>
        <w:t xml:space="preserve">, </w:t>
      </w:r>
      <w:fldSimple w:instr=" REF _Ref399082145 \r \h  \* MERGEFORMAT ">
        <w:r w:rsidR="006B036C">
          <w:rPr>
            <w:rFonts w:ascii="Times New Roman" w:hAnsi="Times New Roman" w:cs="Times New Roman"/>
            <w:spacing w:val="6"/>
            <w:sz w:val="28"/>
            <w:szCs w:val="28"/>
          </w:rPr>
          <w:t>230</w:t>
        </w:r>
      </w:fldSimple>
      <w:r w:rsidR="00B43B6B" w:rsidRPr="00B149BB">
        <w:rPr>
          <w:rFonts w:ascii="Times New Roman" w:hAnsi="Times New Roman" w:cs="Times New Roman"/>
          <w:spacing w:val="6"/>
          <w:sz w:val="28"/>
          <w:szCs w:val="28"/>
        </w:rPr>
        <w:t>]</w:t>
      </w:r>
      <w:r w:rsidR="006F77CA" w:rsidRPr="00B149BB">
        <w:rPr>
          <w:rFonts w:ascii="Times New Roman" w:hAnsi="Times New Roman" w:cs="Times New Roman"/>
          <w:spacing w:val="6"/>
          <w:sz w:val="28"/>
          <w:szCs w:val="28"/>
        </w:rPr>
        <w:t>.</w:t>
      </w:r>
    </w:p>
    <w:p w:rsidR="00010DBA" w:rsidRPr="00B149BB" w:rsidRDefault="00010DBA" w:rsidP="006549A7">
      <w:pPr>
        <w:spacing w:after="0" w:line="360" w:lineRule="auto"/>
        <w:ind w:firstLine="709"/>
        <w:jc w:val="both"/>
        <w:rPr>
          <w:rFonts w:ascii="Times New Roman" w:hAnsi="Times New Roman" w:cs="Times New Roman"/>
          <w:spacing w:val="6"/>
          <w:sz w:val="28"/>
          <w:szCs w:val="28"/>
        </w:rPr>
      </w:pPr>
    </w:p>
    <w:p w:rsidR="006F77CA" w:rsidRPr="00B149BB" w:rsidRDefault="006F77CA" w:rsidP="006549A7">
      <w:pPr>
        <w:spacing w:after="0" w:line="360" w:lineRule="auto"/>
        <w:ind w:firstLine="709"/>
        <w:jc w:val="both"/>
        <w:rPr>
          <w:rFonts w:ascii="Times New Roman" w:hAnsi="Times New Roman" w:cs="Times New Roman"/>
          <w:spacing w:val="6"/>
          <w:sz w:val="28"/>
          <w:szCs w:val="28"/>
        </w:rPr>
      </w:pPr>
      <w:r w:rsidRPr="00B149BB">
        <w:rPr>
          <w:rFonts w:ascii="Times New Roman" w:hAnsi="Times New Roman" w:cs="Times New Roman"/>
          <w:spacing w:val="6"/>
          <w:sz w:val="28"/>
          <w:szCs w:val="28"/>
        </w:rPr>
        <w:t>Таким образом, данные литературы</w:t>
      </w:r>
      <w:r w:rsidR="00D06CC5" w:rsidRPr="00B149BB">
        <w:rPr>
          <w:rFonts w:ascii="Times New Roman" w:hAnsi="Times New Roman" w:cs="Times New Roman"/>
          <w:spacing w:val="6"/>
          <w:sz w:val="28"/>
          <w:szCs w:val="28"/>
        </w:rPr>
        <w:t>,</w:t>
      </w:r>
      <w:r w:rsidRPr="00B149BB">
        <w:rPr>
          <w:rFonts w:ascii="Times New Roman" w:hAnsi="Times New Roman" w:cs="Times New Roman"/>
          <w:spacing w:val="6"/>
          <w:sz w:val="28"/>
          <w:szCs w:val="28"/>
        </w:rPr>
        <w:t xml:space="preserve"> несомненно</w:t>
      </w:r>
      <w:r w:rsidR="00D06CC5" w:rsidRPr="00B149BB">
        <w:rPr>
          <w:rFonts w:ascii="Times New Roman" w:hAnsi="Times New Roman" w:cs="Times New Roman"/>
          <w:spacing w:val="6"/>
          <w:sz w:val="28"/>
          <w:szCs w:val="28"/>
        </w:rPr>
        <w:t>,</w:t>
      </w:r>
      <w:r w:rsidRPr="00B149BB">
        <w:rPr>
          <w:rFonts w:ascii="Times New Roman" w:hAnsi="Times New Roman" w:cs="Times New Roman"/>
          <w:spacing w:val="6"/>
          <w:sz w:val="28"/>
          <w:szCs w:val="28"/>
        </w:rPr>
        <w:t xml:space="preserve"> свидетельствуют о том, что до настоящего времени многие патогенетические механизмы формирования ГЭРБ, особенностей её клинического течения, появления при ней сопутствующей патологи</w:t>
      </w:r>
      <w:r w:rsidR="00D06CC5" w:rsidRPr="00B149BB">
        <w:rPr>
          <w:rFonts w:ascii="Times New Roman" w:hAnsi="Times New Roman" w:cs="Times New Roman"/>
          <w:spacing w:val="6"/>
          <w:sz w:val="28"/>
          <w:szCs w:val="28"/>
        </w:rPr>
        <w:t>и</w:t>
      </w:r>
      <w:r w:rsidRPr="00B149BB">
        <w:rPr>
          <w:rFonts w:ascii="Times New Roman" w:hAnsi="Times New Roman" w:cs="Times New Roman"/>
          <w:spacing w:val="6"/>
          <w:sz w:val="28"/>
          <w:szCs w:val="28"/>
        </w:rPr>
        <w:t>, в том числе ЖДА, как и способы лечения этой категории больных по</w:t>
      </w:r>
      <w:r w:rsidR="00D06CC5" w:rsidRPr="00B149BB">
        <w:rPr>
          <w:rFonts w:ascii="Times New Roman" w:hAnsi="Times New Roman" w:cs="Times New Roman"/>
          <w:spacing w:val="6"/>
          <w:sz w:val="28"/>
          <w:szCs w:val="28"/>
        </w:rPr>
        <w:t>-</w:t>
      </w:r>
      <w:r w:rsidRPr="00B149BB">
        <w:rPr>
          <w:rFonts w:ascii="Times New Roman" w:hAnsi="Times New Roman" w:cs="Times New Roman"/>
          <w:spacing w:val="6"/>
          <w:sz w:val="28"/>
          <w:szCs w:val="28"/>
        </w:rPr>
        <w:t>прежнему не имеют однозначного решения, а, следовательно, необходимы дальнейшие исследования по раскрытию узловых вопросов ГЭРБ с сочетанной патологией.</w:t>
      </w:r>
    </w:p>
    <w:p w:rsidR="00640372" w:rsidRPr="004009C5" w:rsidRDefault="00640372" w:rsidP="006549A7">
      <w:pPr>
        <w:spacing w:after="0" w:line="360" w:lineRule="auto"/>
        <w:ind w:firstLine="709"/>
        <w:jc w:val="both"/>
        <w:rPr>
          <w:rFonts w:ascii="Times New Roman" w:hAnsi="Times New Roman" w:cs="Times New Roman"/>
          <w:sz w:val="28"/>
          <w:szCs w:val="28"/>
          <w:lang w:eastAsia="ru-RU"/>
        </w:rPr>
      </w:pPr>
    </w:p>
    <w:p w:rsidR="008415F1" w:rsidRPr="00B43B6B" w:rsidRDefault="008B1101" w:rsidP="006549A7">
      <w:pPr>
        <w:suppressAutoHyphens w:val="0"/>
        <w:spacing w:after="0" w:line="360" w:lineRule="auto"/>
        <w:contextualSpacing/>
        <w:jc w:val="center"/>
        <w:rPr>
          <w:rFonts w:ascii="Times New Roman" w:hAnsi="Times New Roman" w:cs="Times New Roman"/>
          <w:b/>
          <w:sz w:val="28"/>
          <w:szCs w:val="28"/>
        </w:rPr>
      </w:pPr>
      <w:r w:rsidRPr="006549A7">
        <w:rPr>
          <w:rFonts w:ascii="Times New Roman" w:hAnsi="Times New Roman" w:cs="Times New Roman"/>
          <w:sz w:val="28"/>
          <w:szCs w:val="28"/>
          <w:lang w:eastAsia="ru-RU"/>
        </w:rPr>
        <w:br w:type="page"/>
      </w:r>
      <w:bookmarkStart w:id="6" w:name="a2_0_mater_met"/>
      <w:bookmarkEnd w:id="6"/>
      <w:r w:rsidR="00AA70D1" w:rsidRPr="00B43B6B">
        <w:rPr>
          <w:rFonts w:ascii="Times New Roman" w:hAnsi="Times New Roman" w:cs="Times New Roman"/>
          <w:b/>
          <w:sz w:val="28"/>
          <w:szCs w:val="28"/>
          <w:lang w:eastAsia="ru-RU"/>
        </w:rPr>
        <w:lastRenderedPageBreak/>
        <w:t>ГЛАВА</w:t>
      </w:r>
      <w:r w:rsidR="008415F1" w:rsidRPr="00B43B6B">
        <w:rPr>
          <w:rFonts w:ascii="Times New Roman" w:hAnsi="Times New Roman" w:cs="Times New Roman"/>
          <w:b/>
          <w:sz w:val="28"/>
          <w:szCs w:val="28"/>
        </w:rPr>
        <w:t xml:space="preserve"> 2</w:t>
      </w:r>
    </w:p>
    <w:p w:rsidR="008415F1" w:rsidRPr="00B43B6B" w:rsidRDefault="00463744" w:rsidP="006549A7">
      <w:pPr>
        <w:spacing w:after="0" w:line="360" w:lineRule="auto"/>
        <w:contextualSpacing/>
        <w:jc w:val="center"/>
        <w:rPr>
          <w:rFonts w:ascii="Times New Roman" w:hAnsi="Times New Roman" w:cs="Times New Roman"/>
          <w:b/>
          <w:sz w:val="28"/>
          <w:szCs w:val="28"/>
        </w:rPr>
      </w:pPr>
      <w:r w:rsidRPr="00B43B6B">
        <w:rPr>
          <w:rFonts w:ascii="Times New Roman" w:hAnsi="Times New Roman" w:cs="Times New Roman"/>
          <w:b/>
          <w:sz w:val="28"/>
          <w:szCs w:val="28"/>
        </w:rPr>
        <w:t>МАТЕР</w:t>
      </w:r>
      <w:r w:rsidR="00AA70D1" w:rsidRPr="00B43B6B">
        <w:rPr>
          <w:rFonts w:ascii="Times New Roman" w:hAnsi="Times New Roman" w:cs="Times New Roman"/>
          <w:b/>
          <w:sz w:val="28"/>
          <w:szCs w:val="28"/>
        </w:rPr>
        <w:t>И</w:t>
      </w:r>
      <w:r w:rsidR="0035592E" w:rsidRPr="00B43B6B">
        <w:rPr>
          <w:rFonts w:ascii="Times New Roman" w:hAnsi="Times New Roman" w:cs="Times New Roman"/>
          <w:b/>
          <w:sz w:val="28"/>
          <w:szCs w:val="28"/>
        </w:rPr>
        <w:t>АЛ</w:t>
      </w:r>
      <w:r w:rsidR="008415F1" w:rsidRPr="00B43B6B">
        <w:rPr>
          <w:rFonts w:ascii="Times New Roman" w:hAnsi="Times New Roman" w:cs="Times New Roman"/>
          <w:b/>
          <w:sz w:val="28"/>
          <w:szCs w:val="28"/>
        </w:rPr>
        <w:t xml:space="preserve"> </w:t>
      </w:r>
      <w:r w:rsidR="00AA70D1" w:rsidRPr="00B43B6B">
        <w:rPr>
          <w:rFonts w:ascii="Times New Roman" w:hAnsi="Times New Roman" w:cs="Times New Roman"/>
          <w:b/>
          <w:sz w:val="28"/>
          <w:szCs w:val="28"/>
        </w:rPr>
        <w:t>И</w:t>
      </w:r>
      <w:r w:rsidR="008415F1" w:rsidRPr="00B43B6B">
        <w:rPr>
          <w:rFonts w:ascii="Times New Roman" w:hAnsi="Times New Roman" w:cs="Times New Roman"/>
          <w:b/>
          <w:sz w:val="28"/>
          <w:szCs w:val="28"/>
        </w:rPr>
        <w:t xml:space="preserve"> МЕТОД</w:t>
      </w:r>
      <w:r w:rsidR="00AA70D1" w:rsidRPr="00B43B6B">
        <w:rPr>
          <w:rFonts w:ascii="Times New Roman" w:hAnsi="Times New Roman" w:cs="Times New Roman"/>
          <w:b/>
          <w:sz w:val="28"/>
          <w:szCs w:val="28"/>
        </w:rPr>
        <w:t>Ы</w:t>
      </w:r>
      <w:r w:rsidR="008415F1" w:rsidRPr="00B43B6B">
        <w:rPr>
          <w:rFonts w:ascii="Times New Roman" w:hAnsi="Times New Roman" w:cs="Times New Roman"/>
          <w:b/>
          <w:sz w:val="28"/>
          <w:szCs w:val="28"/>
        </w:rPr>
        <w:t xml:space="preserve"> </w:t>
      </w:r>
      <w:r w:rsidR="00AA70D1" w:rsidRPr="00B43B6B">
        <w:rPr>
          <w:rFonts w:ascii="Times New Roman" w:hAnsi="Times New Roman" w:cs="Times New Roman"/>
          <w:b/>
          <w:sz w:val="28"/>
          <w:szCs w:val="28"/>
        </w:rPr>
        <w:t>ИССЛЕДОВАНИЯ</w:t>
      </w:r>
    </w:p>
    <w:p w:rsidR="008A6285" w:rsidRPr="006549A7" w:rsidRDefault="008A6285" w:rsidP="006549A7">
      <w:pPr>
        <w:spacing w:after="0" w:line="360" w:lineRule="auto"/>
        <w:contextualSpacing/>
        <w:jc w:val="center"/>
        <w:rPr>
          <w:rFonts w:ascii="Times New Roman" w:hAnsi="Times New Roman" w:cs="Times New Roman"/>
          <w:sz w:val="28"/>
          <w:szCs w:val="28"/>
        </w:rPr>
      </w:pPr>
    </w:p>
    <w:p w:rsidR="008415F1" w:rsidRPr="006549A7" w:rsidRDefault="008415F1" w:rsidP="006549A7">
      <w:pPr>
        <w:keepNext/>
        <w:keepLines/>
        <w:spacing w:after="0" w:line="360" w:lineRule="auto"/>
        <w:ind w:firstLine="709"/>
        <w:contextualSpacing/>
        <w:jc w:val="both"/>
        <w:rPr>
          <w:rFonts w:ascii="Times New Roman" w:hAnsi="Times New Roman" w:cs="Times New Roman"/>
          <w:sz w:val="28"/>
          <w:szCs w:val="28"/>
        </w:rPr>
      </w:pPr>
      <w:r w:rsidRPr="006549A7">
        <w:rPr>
          <w:rFonts w:ascii="Times New Roman" w:hAnsi="Times New Roman" w:cs="Times New Roman"/>
          <w:sz w:val="28"/>
          <w:szCs w:val="28"/>
        </w:rPr>
        <w:t>2.1</w:t>
      </w:r>
      <w:r w:rsidR="008E20D8" w:rsidRPr="006549A7">
        <w:rPr>
          <w:rFonts w:ascii="Times New Roman" w:hAnsi="Times New Roman" w:cs="Times New Roman"/>
          <w:sz w:val="28"/>
          <w:szCs w:val="28"/>
        </w:rPr>
        <w:t>.</w:t>
      </w:r>
      <w:r w:rsidR="00B414A8" w:rsidRPr="006549A7">
        <w:rPr>
          <w:rFonts w:ascii="Times New Roman" w:hAnsi="Times New Roman" w:cs="Times New Roman"/>
          <w:sz w:val="28"/>
          <w:szCs w:val="28"/>
        </w:rPr>
        <w:t> Методы исследования больных</w:t>
      </w:r>
      <w:bookmarkStart w:id="7" w:name="a2_1"/>
      <w:bookmarkEnd w:id="7"/>
    </w:p>
    <w:p w:rsidR="00133DCB" w:rsidRPr="006549A7" w:rsidRDefault="00133DCB" w:rsidP="006549A7">
      <w:pPr>
        <w:keepNext/>
        <w:keepLines/>
        <w:spacing w:after="0" w:line="360" w:lineRule="auto"/>
        <w:ind w:firstLine="709"/>
        <w:contextualSpacing/>
        <w:jc w:val="both"/>
        <w:rPr>
          <w:rFonts w:ascii="Times New Roman" w:hAnsi="Times New Roman" w:cs="Times New Roman"/>
          <w:sz w:val="28"/>
          <w:szCs w:val="28"/>
        </w:rPr>
      </w:pPr>
    </w:p>
    <w:p w:rsidR="00B414A8" w:rsidRPr="006549A7" w:rsidRDefault="00B414A8" w:rsidP="006549A7">
      <w:pPr>
        <w:spacing w:after="0" w:line="360" w:lineRule="auto"/>
        <w:ind w:firstLine="709"/>
        <w:contextualSpacing/>
        <w:jc w:val="both"/>
        <w:rPr>
          <w:rFonts w:ascii="Times New Roman" w:hAnsi="Times New Roman" w:cs="Times New Roman"/>
          <w:sz w:val="28"/>
          <w:szCs w:val="28"/>
        </w:rPr>
      </w:pPr>
      <w:r w:rsidRPr="006549A7">
        <w:rPr>
          <w:rFonts w:ascii="Times New Roman" w:hAnsi="Times New Roman" w:cs="Times New Roman"/>
          <w:sz w:val="28"/>
          <w:szCs w:val="28"/>
        </w:rPr>
        <w:t>Под наблюдением находились 107 больных неэрозивной формой ГЭРБ без сочетанной патологии (45 студентов) и с сопутствующей ЖДА (62 студента), а также 20 здоровых</w:t>
      </w:r>
      <w:r w:rsidR="00CD688A">
        <w:rPr>
          <w:rFonts w:ascii="Times New Roman" w:hAnsi="Times New Roman" w:cs="Times New Roman"/>
          <w:sz w:val="28"/>
          <w:szCs w:val="28"/>
          <w:lang w:val="uk-UA"/>
        </w:rPr>
        <w:t xml:space="preserve"> лица</w:t>
      </w:r>
      <w:r w:rsidRPr="006549A7">
        <w:rPr>
          <w:rFonts w:ascii="Times New Roman" w:hAnsi="Times New Roman" w:cs="Times New Roman"/>
          <w:sz w:val="28"/>
          <w:szCs w:val="28"/>
        </w:rPr>
        <w:t>, которые вошли в группу контроля.</w:t>
      </w:r>
    </w:p>
    <w:p w:rsidR="00B414A8" w:rsidRPr="006549A7" w:rsidRDefault="00B414A8" w:rsidP="006549A7">
      <w:pPr>
        <w:spacing w:after="0" w:line="360" w:lineRule="auto"/>
        <w:ind w:firstLine="709"/>
        <w:contextualSpacing/>
        <w:jc w:val="both"/>
        <w:rPr>
          <w:rFonts w:ascii="Times New Roman" w:hAnsi="Times New Roman" w:cs="Times New Roman"/>
          <w:sz w:val="28"/>
          <w:szCs w:val="28"/>
        </w:rPr>
      </w:pPr>
      <w:r w:rsidRPr="006549A7">
        <w:rPr>
          <w:rFonts w:ascii="Times New Roman" w:hAnsi="Times New Roman" w:cs="Times New Roman"/>
          <w:sz w:val="28"/>
          <w:szCs w:val="28"/>
        </w:rPr>
        <w:t xml:space="preserve">Все </w:t>
      </w:r>
      <w:r w:rsidR="005D36E9">
        <w:rPr>
          <w:rFonts w:ascii="Times New Roman" w:hAnsi="Times New Roman" w:cs="Times New Roman"/>
          <w:sz w:val="28"/>
          <w:szCs w:val="28"/>
          <w:lang w:val="uk-UA"/>
        </w:rPr>
        <w:t>участники</w:t>
      </w:r>
      <w:r w:rsidR="005D36E9" w:rsidRPr="006549A7">
        <w:rPr>
          <w:rFonts w:ascii="Times New Roman" w:hAnsi="Times New Roman" w:cs="Times New Roman"/>
          <w:sz w:val="28"/>
          <w:szCs w:val="28"/>
        </w:rPr>
        <w:t xml:space="preserve"> </w:t>
      </w:r>
      <w:r w:rsidRPr="006549A7">
        <w:rPr>
          <w:rFonts w:ascii="Times New Roman" w:hAnsi="Times New Roman" w:cs="Times New Roman"/>
          <w:sz w:val="28"/>
          <w:szCs w:val="28"/>
        </w:rPr>
        <w:t>добровольно</w:t>
      </w:r>
      <w:r w:rsidR="005D36E9">
        <w:rPr>
          <w:rFonts w:ascii="Times New Roman" w:hAnsi="Times New Roman" w:cs="Times New Roman"/>
          <w:sz w:val="28"/>
          <w:szCs w:val="28"/>
          <w:lang w:val="uk-UA"/>
        </w:rPr>
        <w:t xml:space="preserve"> дали свое информированное </w:t>
      </w:r>
      <w:r w:rsidRPr="006549A7">
        <w:rPr>
          <w:rFonts w:ascii="Times New Roman" w:hAnsi="Times New Roman" w:cs="Times New Roman"/>
          <w:sz w:val="28"/>
          <w:szCs w:val="28"/>
        </w:rPr>
        <w:t>согласие на участие в проведении данного исследования.</w:t>
      </w:r>
    </w:p>
    <w:p w:rsidR="00B414A8" w:rsidRPr="006549A7" w:rsidRDefault="00B414A8" w:rsidP="006549A7">
      <w:pPr>
        <w:spacing w:after="0" w:line="360" w:lineRule="auto"/>
        <w:ind w:firstLine="709"/>
        <w:contextualSpacing/>
        <w:jc w:val="both"/>
        <w:rPr>
          <w:rFonts w:ascii="Times New Roman" w:hAnsi="Times New Roman" w:cs="Times New Roman"/>
          <w:sz w:val="28"/>
          <w:szCs w:val="28"/>
        </w:rPr>
      </w:pPr>
      <w:r w:rsidRPr="006549A7">
        <w:rPr>
          <w:rFonts w:ascii="Times New Roman" w:hAnsi="Times New Roman" w:cs="Times New Roman"/>
          <w:sz w:val="28"/>
          <w:szCs w:val="28"/>
        </w:rPr>
        <w:t>Диагноз основного заболевания (ГЭРБ) устанавливали на основании рекомен</w:t>
      </w:r>
      <w:r w:rsidR="000B7429">
        <w:rPr>
          <w:rFonts w:ascii="Times New Roman" w:hAnsi="Times New Roman" w:cs="Times New Roman"/>
          <w:sz w:val="28"/>
          <w:szCs w:val="28"/>
        </w:rPr>
        <w:t>дации монреальского консенсуса</w:t>
      </w:r>
      <w:r w:rsidR="003C1B85">
        <w:rPr>
          <w:rFonts w:ascii="Times New Roman" w:hAnsi="Times New Roman" w:cs="Times New Roman"/>
          <w:sz w:val="28"/>
          <w:szCs w:val="28"/>
          <w:lang w:val="en-US"/>
        </w:rPr>
        <w:t xml:space="preserve"> </w:t>
      </w:r>
      <w:r w:rsidR="003C1B85">
        <w:rPr>
          <w:rFonts w:ascii="Times New Roman" w:hAnsi="Times New Roman" w:cs="Times New Roman"/>
          <w:sz w:val="28"/>
          <w:szCs w:val="28"/>
        </w:rPr>
        <w:t>с учетом отраслевых стандартов, принятых в Украине [</w:t>
      </w:r>
      <w:r w:rsidR="00684B03">
        <w:rPr>
          <w:rFonts w:ascii="Times New Roman" w:hAnsi="Times New Roman" w:cs="Times New Roman"/>
          <w:sz w:val="28"/>
          <w:szCs w:val="28"/>
        </w:rPr>
        <w:fldChar w:fldCharType="begin"/>
      </w:r>
      <w:r w:rsidR="003C1B85">
        <w:rPr>
          <w:rFonts w:ascii="Times New Roman" w:hAnsi="Times New Roman" w:cs="Times New Roman"/>
          <w:sz w:val="28"/>
          <w:szCs w:val="28"/>
        </w:rPr>
        <w:instrText xml:space="preserve"> REF _Ref428234498 \r \h </w:instrText>
      </w:r>
      <w:r w:rsidR="00684B03">
        <w:rPr>
          <w:rFonts w:ascii="Times New Roman" w:hAnsi="Times New Roman" w:cs="Times New Roman"/>
          <w:sz w:val="28"/>
          <w:szCs w:val="28"/>
        </w:rPr>
      </w:r>
      <w:r w:rsidR="00684B03">
        <w:rPr>
          <w:rFonts w:ascii="Times New Roman" w:hAnsi="Times New Roman" w:cs="Times New Roman"/>
          <w:sz w:val="28"/>
          <w:szCs w:val="28"/>
        </w:rPr>
        <w:fldChar w:fldCharType="separate"/>
      </w:r>
      <w:r w:rsidR="006B036C">
        <w:rPr>
          <w:rFonts w:ascii="Times New Roman" w:hAnsi="Times New Roman" w:cs="Times New Roman"/>
          <w:sz w:val="28"/>
          <w:szCs w:val="28"/>
        </w:rPr>
        <w:t>1</w:t>
      </w:r>
      <w:r w:rsidR="00684B03">
        <w:rPr>
          <w:rFonts w:ascii="Times New Roman" w:hAnsi="Times New Roman" w:cs="Times New Roman"/>
          <w:sz w:val="28"/>
          <w:szCs w:val="28"/>
        </w:rPr>
        <w:fldChar w:fldCharType="end"/>
      </w:r>
      <w:r w:rsidR="003C1B85">
        <w:rPr>
          <w:rFonts w:ascii="Times New Roman" w:hAnsi="Times New Roman" w:cs="Times New Roman"/>
          <w:sz w:val="28"/>
          <w:szCs w:val="28"/>
        </w:rPr>
        <w:t xml:space="preserve">, </w:t>
      </w:r>
      <w:r w:rsidR="00684B03">
        <w:rPr>
          <w:rFonts w:ascii="Times New Roman" w:hAnsi="Times New Roman" w:cs="Times New Roman"/>
          <w:sz w:val="28"/>
          <w:szCs w:val="28"/>
        </w:rPr>
        <w:fldChar w:fldCharType="begin"/>
      </w:r>
      <w:r w:rsidR="003C1B85">
        <w:rPr>
          <w:rFonts w:ascii="Times New Roman" w:hAnsi="Times New Roman" w:cs="Times New Roman"/>
          <w:sz w:val="28"/>
          <w:szCs w:val="28"/>
        </w:rPr>
        <w:instrText xml:space="preserve"> REF _Ref428234500 \r \h </w:instrText>
      </w:r>
      <w:r w:rsidR="00684B03">
        <w:rPr>
          <w:rFonts w:ascii="Times New Roman" w:hAnsi="Times New Roman" w:cs="Times New Roman"/>
          <w:sz w:val="28"/>
          <w:szCs w:val="28"/>
        </w:rPr>
      </w:r>
      <w:r w:rsidR="00684B03">
        <w:rPr>
          <w:rFonts w:ascii="Times New Roman" w:hAnsi="Times New Roman" w:cs="Times New Roman"/>
          <w:sz w:val="28"/>
          <w:szCs w:val="28"/>
        </w:rPr>
        <w:fldChar w:fldCharType="separate"/>
      </w:r>
      <w:r w:rsidR="006B036C">
        <w:rPr>
          <w:rFonts w:ascii="Times New Roman" w:hAnsi="Times New Roman" w:cs="Times New Roman"/>
          <w:sz w:val="28"/>
          <w:szCs w:val="28"/>
        </w:rPr>
        <w:t>121</w:t>
      </w:r>
      <w:r w:rsidR="00684B03">
        <w:rPr>
          <w:rFonts w:ascii="Times New Roman" w:hAnsi="Times New Roman" w:cs="Times New Roman"/>
          <w:sz w:val="28"/>
          <w:szCs w:val="28"/>
        </w:rPr>
        <w:fldChar w:fldCharType="end"/>
      </w:r>
      <w:r w:rsidR="003C1B85">
        <w:rPr>
          <w:rFonts w:ascii="Times New Roman" w:hAnsi="Times New Roman" w:cs="Times New Roman"/>
          <w:sz w:val="28"/>
          <w:szCs w:val="28"/>
        </w:rPr>
        <w:t>]</w:t>
      </w:r>
      <w:r w:rsidRPr="006549A7">
        <w:rPr>
          <w:rFonts w:ascii="Times New Roman" w:hAnsi="Times New Roman" w:cs="Times New Roman"/>
          <w:sz w:val="28"/>
          <w:szCs w:val="28"/>
        </w:rPr>
        <w:t>.</w:t>
      </w:r>
    </w:p>
    <w:p w:rsidR="00B414A8" w:rsidRPr="006549A7" w:rsidRDefault="00B414A8" w:rsidP="006549A7">
      <w:pPr>
        <w:spacing w:after="0" w:line="360" w:lineRule="auto"/>
        <w:ind w:firstLine="709"/>
        <w:contextualSpacing/>
        <w:jc w:val="both"/>
        <w:rPr>
          <w:rFonts w:ascii="Times New Roman" w:hAnsi="Times New Roman" w:cs="Times New Roman"/>
          <w:sz w:val="28"/>
          <w:szCs w:val="28"/>
        </w:rPr>
      </w:pPr>
      <w:r w:rsidRPr="006549A7">
        <w:rPr>
          <w:rFonts w:ascii="Times New Roman" w:hAnsi="Times New Roman" w:cs="Times New Roman"/>
          <w:sz w:val="28"/>
          <w:szCs w:val="28"/>
        </w:rPr>
        <w:t xml:space="preserve">При постановке диагноза учитывали наличие </w:t>
      </w:r>
      <w:r w:rsidR="005D36E9" w:rsidRPr="006549A7">
        <w:rPr>
          <w:rFonts w:ascii="Times New Roman" w:hAnsi="Times New Roman" w:cs="Times New Roman"/>
          <w:sz w:val="28"/>
          <w:szCs w:val="28"/>
        </w:rPr>
        <w:t xml:space="preserve">типичных </w:t>
      </w:r>
      <w:r w:rsidRPr="006549A7">
        <w:rPr>
          <w:rFonts w:ascii="Times New Roman" w:hAnsi="Times New Roman" w:cs="Times New Roman"/>
          <w:sz w:val="28"/>
          <w:szCs w:val="28"/>
        </w:rPr>
        <w:t>для ГЭРБ клинических пищеводных проявлений (изжога, регургитация, дисфагия), подтвержденных результатами эзофагогастродуоденоскопии, рентгеноскопии пищевода и желудка, рН-метрией, а также результатами общих анализов мочи, кала и крови.</w:t>
      </w:r>
    </w:p>
    <w:p w:rsidR="00B414A8" w:rsidRPr="006549A7" w:rsidRDefault="005D36E9" w:rsidP="006549A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lang w:val="uk-UA"/>
        </w:rPr>
        <w:t>При налич</w:t>
      </w:r>
      <w:r w:rsidR="00A14942">
        <w:rPr>
          <w:rFonts w:ascii="Times New Roman" w:hAnsi="Times New Roman" w:cs="Times New Roman"/>
          <w:sz w:val="28"/>
          <w:szCs w:val="28"/>
          <w:lang w:val="uk-UA"/>
        </w:rPr>
        <w:t>и</w:t>
      </w:r>
      <w:r>
        <w:rPr>
          <w:rFonts w:ascii="Times New Roman" w:hAnsi="Times New Roman" w:cs="Times New Roman"/>
          <w:sz w:val="28"/>
          <w:szCs w:val="28"/>
          <w:lang w:val="uk-UA"/>
        </w:rPr>
        <w:t>и исследуемой сопутствующей патологи</w:t>
      </w:r>
      <w:r w:rsidR="00D9614A">
        <w:rPr>
          <w:rFonts w:ascii="Times New Roman" w:hAnsi="Times New Roman" w:cs="Times New Roman"/>
          <w:sz w:val="28"/>
          <w:szCs w:val="28"/>
          <w:lang w:val="uk-UA"/>
        </w:rPr>
        <w:t>и</w:t>
      </w:r>
      <w:r>
        <w:rPr>
          <w:rFonts w:ascii="Times New Roman" w:hAnsi="Times New Roman" w:cs="Times New Roman"/>
          <w:sz w:val="28"/>
          <w:szCs w:val="28"/>
          <w:lang w:val="uk-UA"/>
        </w:rPr>
        <w:t xml:space="preserve"> </w:t>
      </w:r>
      <w:r w:rsidR="00B414A8" w:rsidRPr="006549A7">
        <w:rPr>
          <w:rFonts w:ascii="Times New Roman" w:hAnsi="Times New Roman" w:cs="Times New Roman"/>
          <w:sz w:val="28"/>
          <w:szCs w:val="28"/>
        </w:rPr>
        <w:t>у больных ГЭРБ учитывали наличие симптомов, наиболее характерных для ЖДА (общая слабость, снижение работоспособности, быстрая утомляемость и др.), уровень снижения в крови гемоглобина, количества эритроцитов, цветного показателя и содержания железа.</w:t>
      </w:r>
    </w:p>
    <w:p w:rsidR="00B414A8" w:rsidRPr="006549A7" w:rsidRDefault="00B414A8" w:rsidP="006549A7">
      <w:pPr>
        <w:spacing w:after="0" w:line="360" w:lineRule="auto"/>
        <w:ind w:firstLine="709"/>
        <w:contextualSpacing/>
        <w:jc w:val="both"/>
        <w:rPr>
          <w:rFonts w:ascii="Times New Roman" w:hAnsi="Times New Roman" w:cs="Times New Roman"/>
          <w:sz w:val="28"/>
          <w:szCs w:val="28"/>
        </w:rPr>
      </w:pPr>
      <w:r w:rsidRPr="006549A7">
        <w:rPr>
          <w:rFonts w:ascii="Times New Roman" w:hAnsi="Times New Roman" w:cs="Times New Roman"/>
          <w:sz w:val="28"/>
          <w:szCs w:val="28"/>
        </w:rPr>
        <w:t>Больных с наличием симптомов других заболеваний внутренних органов в группу исследований не включали.</w:t>
      </w:r>
    </w:p>
    <w:p w:rsidR="00B414A8" w:rsidRPr="006549A7" w:rsidRDefault="00B414A8" w:rsidP="006549A7">
      <w:pPr>
        <w:spacing w:after="0" w:line="360" w:lineRule="auto"/>
        <w:ind w:firstLine="709"/>
        <w:contextualSpacing/>
        <w:jc w:val="both"/>
        <w:rPr>
          <w:rFonts w:ascii="Times New Roman" w:hAnsi="Times New Roman" w:cs="Times New Roman"/>
          <w:sz w:val="28"/>
          <w:szCs w:val="28"/>
        </w:rPr>
      </w:pPr>
      <w:r w:rsidRPr="006549A7">
        <w:rPr>
          <w:rFonts w:ascii="Times New Roman" w:hAnsi="Times New Roman" w:cs="Times New Roman"/>
          <w:sz w:val="28"/>
          <w:szCs w:val="28"/>
        </w:rPr>
        <w:t xml:space="preserve">Оценку качества жизни пациентов проводили, используя унифицированный опросник SF-36, который включает оценку шкалы физического здоровья: ролевого физического функционирования (RP), физического функционирования (PF), шкалы боли (ВР) и общего здоровья (GH), а также шкалы психического здоровья: ролевого эмоционального </w:t>
      </w:r>
      <w:r w:rsidRPr="006549A7">
        <w:rPr>
          <w:rFonts w:ascii="Times New Roman" w:hAnsi="Times New Roman" w:cs="Times New Roman"/>
          <w:sz w:val="28"/>
          <w:szCs w:val="28"/>
        </w:rPr>
        <w:lastRenderedPageBreak/>
        <w:t xml:space="preserve">функционирования (RF), шкалы жизнеспособности (VT), психического здоровья (МН) и социального функционирования (SF). Показатели каждой шкалы варьировали от 0 (самый низкий уровень) до 100 баллов </w:t>
      </w:r>
      <w:r w:rsidR="00AC5484" w:rsidRPr="006549A7">
        <w:rPr>
          <w:rFonts w:ascii="Times New Roman" w:hAnsi="Times New Roman" w:cs="Times New Roman"/>
          <w:sz w:val="28"/>
          <w:szCs w:val="28"/>
        </w:rPr>
        <w:t>(</w:t>
      </w:r>
      <w:r w:rsidRPr="006549A7">
        <w:rPr>
          <w:rFonts w:ascii="Times New Roman" w:hAnsi="Times New Roman" w:cs="Times New Roman"/>
          <w:sz w:val="28"/>
          <w:szCs w:val="28"/>
        </w:rPr>
        <w:t>уровень полного здоровья</w:t>
      </w:r>
      <w:r w:rsidR="00AC5484" w:rsidRPr="006549A7">
        <w:rPr>
          <w:rFonts w:ascii="Times New Roman" w:hAnsi="Times New Roman" w:cs="Times New Roman"/>
          <w:sz w:val="28"/>
          <w:szCs w:val="28"/>
          <w:lang w:val="uk-UA"/>
        </w:rPr>
        <w:t>)</w:t>
      </w:r>
      <w:r w:rsidRPr="006549A7">
        <w:rPr>
          <w:rFonts w:ascii="Times New Roman" w:hAnsi="Times New Roman" w:cs="Times New Roman"/>
          <w:sz w:val="28"/>
          <w:szCs w:val="28"/>
        </w:rPr>
        <w:t>.</w:t>
      </w:r>
    </w:p>
    <w:p w:rsidR="00B414A8" w:rsidRPr="006549A7" w:rsidRDefault="00B414A8" w:rsidP="006549A7">
      <w:pPr>
        <w:spacing w:after="0" w:line="360" w:lineRule="auto"/>
        <w:ind w:firstLine="709"/>
        <w:contextualSpacing/>
        <w:jc w:val="both"/>
        <w:rPr>
          <w:rFonts w:ascii="Times New Roman" w:hAnsi="Times New Roman" w:cs="Times New Roman"/>
          <w:sz w:val="28"/>
          <w:szCs w:val="28"/>
        </w:rPr>
      </w:pPr>
      <w:r w:rsidRPr="006549A7">
        <w:rPr>
          <w:rFonts w:ascii="Times New Roman" w:hAnsi="Times New Roman" w:cs="Times New Roman"/>
          <w:sz w:val="28"/>
          <w:szCs w:val="28"/>
        </w:rPr>
        <w:t>Определение мелатонина в сыворотке крови проводили иммуноферментным методом с использованием стандартного набора реактивов фирмы JBL (производств</w:t>
      </w:r>
      <w:r w:rsidR="00AC5484" w:rsidRPr="006549A7">
        <w:rPr>
          <w:rFonts w:ascii="Times New Roman" w:hAnsi="Times New Roman" w:cs="Times New Roman"/>
          <w:sz w:val="28"/>
          <w:szCs w:val="28"/>
          <w:lang w:val="uk-UA"/>
        </w:rPr>
        <w:t>а</w:t>
      </w:r>
      <w:r w:rsidRPr="006549A7">
        <w:rPr>
          <w:rFonts w:ascii="Times New Roman" w:hAnsi="Times New Roman" w:cs="Times New Roman"/>
          <w:sz w:val="28"/>
          <w:szCs w:val="28"/>
        </w:rPr>
        <w:t xml:space="preserve"> Германи</w:t>
      </w:r>
      <w:r w:rsidR="00AC5484" w:rsidRPr="006549A7">
        <w:rPr>
          <w:rFonts w:ascii="Times New Roman" w:hAnsi="Times New Roman" w:cs="Times New Roman"/>
          <w:sz w:val="28"/>
          <w:szCs w:val="28"/>
          <w:lang w:val="uk-UA"/>
        </w:rPr>
        <w:t>и</w:t>
      </w:r>
      <w:r w:rsidRPr="006549A7">
        <w:rPr>
          <w:rFonts w:ascii="Times New Roman" w:hAnsi="Times New Roman" w:cs="Times New Roman"/>
          <w:sz w:val="28"/>
          <w:szCs w:val="28"/>
        </w:rPr>
        <w:t>).</w:t>
      </w:r>
    </w:p>
    <w:p w:rsidR="00B414A8" w:rsidRPr="006549A7" w:rsidRDefault="00B414A8" w:rsidP="006549A7">
      <w:pPr>
        <w:spacing w:after="0" w:line="360" w:lineRule="auto"/>
        <w:ind w:firstLine="709"/>
        <w:contextualSpacing/>
        <w:jc w:val="both"/>
        <w:rPr>
          <w:rFonts w:ascii="Times New Roman" w:hAnsi="Times New Roman" w:cs="Times New Roman"/>
          <w:sz w:val="28"/>
          <w:szCs w:val="28"/>
        </w:rPr>
      </w:pPr>
      <w:r w:rsidRPr="006549A7">
        <w:rPr>
          <w:rFonts w:ascii="Times New Roman" w:hAnsi="Times New Roman" w:cs="Times New Roman"/>
          <w:sz w:val="28"/>
          <w:szCs w:val="28"/>
        </w:rPr>
        <w:t>Гастрин в сыворотке крови определяли также иммуноферментным методом с использованием реактивов Bionit Plc. (производств</w:t>
      </w:r>
      <w:r w:rsidR="00AC5484" w:rsidRPr="006549A7">
        <w:rPr>
          <w:rFonts w:ascii="Times New Roman" w:hAnsi="Times New Roman" w:cs="Times New Roman"/>
          <w:sz w:val="28"/>
          <w:szCs w:val="28"/>
          <w:lang w:val="uk-UA"/>
        </w:rPr>
        <w:t>а</w:t>
      </w:r>
      <w:r w:rsidRPr="006549A7">
        <w:rPr>
          <w:rFonts w:ascii="Times New Roman" w:hAnsi="Times New Roman" w:cs="Times New Roman"/>
          <w:sz w:val="28"/>
          <w:szCs w:val="28"/>
        </w:rPr>
        <w:t xml:space="preserve"> Финлянди</w:t>
      </w:r>
      <w:r w:rsidR="00AC5484" w:rsidRPr="006549A7">
        <w:rPr>
          <w:rFonts w:ascii="Times New Roman" w:hAnsi="Times New Roman" w:cs="Times New Roman"/>
          <w:sz w:val="28"/>
          <w:szCs w:val="28"/>
          <w:lang w:val="uk-UA"/>
        </w:rPr>
        <w:t>и</w:t>
      </w:r>
      <w:r w:rsidRPr="006549A7">
        <w:rPr>
          <w:rFonts w:ascii="Times New Roman" w:hAnsi="Times New Roman" w:cs="Times New Roman"/>
          <w:sz w:val="28"/>
          <w:szCs w:val="28"/>
        </w:rPr>
        <w:t>).</w:t>
      </w:r>
    </w:p>
    <w:p w:rsidR="00B414A8" w:rsidRPr="006549A7" w:rsidRDefault="00B414A8" w:rsidP="006549A7">
      <w:pPr>
        <w:spacing w:after="0" w:line="360" w:lineRule="auto"/>
        <w:ind w:firstLine="709"/>
        <w:contextualSpacing/>
        <w:jc w:val="both"/>
        <w:rPr>
          <w:rFonts w:ascii="Times New Roman" w:hAnsi="Times New Roman" w:cs="Times New Roman"/>
          <w:sz w:val="28"/>
          <w:szCs w:val="28"/>
        </w:rPr>
      </w:pPr>
      <w:r w:rsidRPr="006549A7">
        <w:rPr>
          <w:rFonts w:ascii="Times New Roman" w:hAnsi="Times New Roman" w:cs="Times New Roman"/>
          <w:sz w:val="28"/>
          <w:szCs w:val="28"/>
        </w:rPr>
        <w:t>Определение содержания SH-групп и активности супероксид</w:t>
      </w:r>
      <w:r w:rsidR="00AC5484" w:rsidRPr="006549A7">
        <w:rPr>
          <w:rFonts w:ascii="Times New Roman" w:hAnsi="Times New Roman" w:cs="Times New Roman"/>
          <w:sz w:val="28"/>
          <w:szCs w:val="28"/>
          <w:lang w:val="uk-UA"/>
        </w:rPr>
        <w:t>д</w:t>
      </w:r>
      <w:r w:rsidRPr="006549A7">
        <w:rPr>
          <w:rFonts w:ascii="Times New Roman" w:hAnsi="Times New Roman" w:cs="Times New Roman"/>
          <w:sz w:val="28"/>
          <w:szCs w:val="28"/>
        </w:rPr>
        <w:t>исмутазы в сыворотке крови проводили колориметрическим методом, описанным Tert N.</w:t>
      </w:r>
      <w:r w:rsidR="00AC5484" w:rsidRPr="006549A7">
        <w:rPr>
          <w:rFonts w:ascii="Times New Roman" w:hAnsi="Times New Roman" w:cs="Times New Roman"/>
          <w:sz w:val="28"/>
          <w:szCs w:val="28"/>
          <w:lang w:val="uk-UA"/>
        </w:rPr>
        <w:t> </w:t>
      </w:r>
      <w:r w:rsidRPr="006549A7">
        <w:rPr>
          <w:rFonts w:ascii="Times New Roman" w:hAnsi="Times New Roman" w:cs="Times New Roman"/>
          <w:sz w:val="28"/>
          <w:szCs w:val="28"/>
        </w:rPr>
        <w:t>W.</w:t>
      </w:r>
      <w:r w:rsidR="00AC5484" w:rsidRPr="006549A7">
        <w:rPr>
          <w:rFonts w:ascii="Times New Roman" w:hAnsi="Times New Roman" w:cs="Times New Roman"/>
          <w:sz w:val="28"/>
          <w:szCs w:val="28"/>
          <w:lang w:val="uk-UA"/>
        </w:rPr>
        <w:t xml:space="preserve"> </w:t>
      </w:r>
      <w:r w:rsidRPr="006549A7">
        <w:rPr>
          <w:rFonts w:ascii="Times New Roman" w:hAnsi="Times New Roman" w:cs="Times New Roman"/>
          <w:sz w:val="28"/>
          <w:szCs w:val="28"/>
        </w:rPr>
        <w:t>и  Tietz W. (1998).</w:t>
      </w:r>
    </w:p>
    <w:p w:rsidR="00B414A8" w:rsidRPr="006549A7" w:rsidRDefault="00B414A8" w:rsidP="006549A7">
      <w:pPr>
        <w:spacing w:after="0" w:line="360" w:lineRule="auto"/>
        <w:ind w:firstLine="709"/>
        <w:contextualSpacing/>
        <w:jc w:val="both"/>
        <w:rPr>
          <w:rFonts w:ascii="Times New Roman" w:hAnsi="Times New Roman" w:cs="Times New Roman"/>
          <w:sz w:val="28"/>
          <w:szCs w:val="28"/>
        </w:rPr>
      </w:pPr>
      <w:r w:rsidRPr="006549A7">
        <w:rPr>
          <w:rFonts w:ascii="Times New Roman" w:hAnsi="Times New Roman" w:cs="Times New Roman"/>
          <w:sz w:val="28"/>
          <w:szCs w:val="28"/>
        </w:rPr>
        <w:t>Важно отметить, что забор крови как у больных ГЭРБ, так и у здоровых лиц контрольной группы проводили строго в одно и то</w:t>
      </w:r>
      <w:r w:rsidR="00AC5484" w:rsidRPr="006549A7">
        <w:rPr>
          <w:rFonts w:ascii="Times New Roman" w:hAnsi="Times New Roman" w:cs="Times New Roman"/>
          <w:sz w:val="28"/>
          <w:szCs w:val="28"/>
          <w:lang w:val="uk-UA"/>
        </w:rPr>
        <w:t xml:space="preserve"> </w:t>
      </w:r>
      <w:r w:rsidRPr="006549A7">
        <w:rPr>
          <w:rFonts w:ascii="Times New Roman" w:hAnsi="Times New Roman" w:cs="Times New Roman"/>
          <w:sz w:val="28"/>
          <w:szCs w:val="28"/>
        </w:rPr>
        <w:t>же время с 7</w:t>
      </w:r>
      <w:r w:rsidR="00AC5484" w:rsidRPr="006549A7">
        <w:rPr>
          <w:rFonts w:ascii="Times New Roman" w:hAnsi="Times New Roman" w:cs="Times New Roman"/>
          <w:sz w:val="28"/>
          <w:szCs w:val="28"/>
          <w:lang w:val="uk-UA"/>
        </w:rPr>
        <w:t>:</w:t>
      </w:r>
      <w:r w:rsidRPr="006549A7">
        <w:rPr>
          <w:rFonts w:ascii="Times New Roman" w:hAnsi="Times New Roman" w:cs="Times New Roman"/>
          <w:sz w:val="28"/>
          <w:szCs w:val="28"/>
        </w:rPr>
        <w:t>30 до 8</w:t>
      </w:r>
      <w:r w:rsidR="00AC5484" w:rsidRPr="006549A7">
        <w:rPr>
          <w:rFonts w:ascii="Times New Roman" w:hAnsi="Times New Roman" w:cs="Times New Roman"/>
          <w:sz w:val="28"/>
          <w:szCs w:val="28"/>
          <w:lang w:val="uk-UA"/>
        </w:rPr>
        <w:t>:00</w:t>
      </w:r>
      <w:r w:rsidRPr="006549A7">
        <w:rPr>
          <w:rFonts w:ascii="Times New Roman" w:hAnsi="Times New Roman" w:cs="Times New Roman"/>
          <w:sz w:val="28"/>
          <w:szCs w:val="28"/>
        </w:rPr>
        <w:t xml:space="preserve"> утра, с учетом времени года, поскольку уровень определения биологически активных веществ, особенно мелатонина</w:t>
      </w:r>
      <w:r w:rsidR="00AC5484" w:rsidRPr="006549A7">
        <w:rPr>
          <w:rFonts w:ascii="Times New Roman" w:hAnsi="Times New Roman" w:cs="Times New Roman"/>
          <w:sz w:val="28"/>
          <w:szCs w:val="28"/>
          <w:lang w:val="uk-UA"/>
        </w:rPr>
        <w:t>,</w:t>
      </w:r>
      <w:r w:rsidRPr="006549A7">
        <w:rPr>
          <w:rFonts w:ascii="Times New Roman" w:hAnsi="Times New Roman" w:cs="Times New Roman"/>
          <w:sz w:val="28"/>
          <w:szCs w:val="28"/>
        </w:rPr>
        <w:t xml:space="preserve"> тесно связан с суточными биоритмами и </w:t>
      </w:r>
      <w:r w:rsidR="00AC5484" w:rsidRPr="006549A7">
        <w:rPr>
          <w:rFonts w:ascii="Times New Roman" w:hAnsi="Times New Roman" w:cs="Times New Roman"/>
          <w:sz w:val="28"/>
          <w:szCs w:val="28"/>
          <w:lang w:val="uk-UA"/>
        </w:rPr>
        <w:t>временами</w:t>
      </w:r>
      <w:r w:rsidRPr="006549A7">
        <w:rPr>
          <w:rFonts w:ascii="Times New Roman" w:hAnsi="Times New Roman" w:cs="Times New Roman"/>
          <w:sz w:val="28"/>
          <w:szCs w:val="28"/>
        </w:rPr>
        <w:t xml:space="preserve"> года.</w:t>
      </w:r>
    </w:p>
    <w:p w:rsidR="00B414A8" w:rsidRPr="006549A7" w:rsidRDefault="00B414A8" w:rsidP="006549A7">
      <w:pPr>
        <w:spacing w:after="0" w:line="360" w:lineRule="auto"/>
        <w:ind w:firstLine="709"/>
        <w:contextualSpacing/>
        <w:jc w:val="both"/>
        <w:rPr>
          <w:rFonts w:ascii="Times New Roman" w:hAnsi="Times New Roman" w:cs="Times New Roman"/>
          <w:sz w:val="28"/>
          <w:szCs w:val="28"/>
        </w:rPr>
      </w:pPr>
      <w:r w:rsidRPr="006549A7">
        <w:rPr>
          <w:rFonts w:ascii="Times New Roman" w:hAnsi="Times New Roman" w:cs="Times New Roman"/>
          <w:sz w:val="28"/>
          <w:szCs w:val="28"/>
        </w:rPr>
        <w:t>Для оценки желудочной секреции использовали способ интраградной рН-метрии с применением специальных двухоливных рН-зондов с сур</w:t>
      </w:r>
      <w:r w:rsidR="00AC5484" w:rsidRPr="006549A7">
        <w:rPr>
          <w:rFonts w:ascii="Times New Roman" w:hAnsi="Times New Roman" w:cs="Times New Roman"/>
          <w:sz w:val="28"/>
          <w:szCs w:val="28"/>
          <w:lang w:val="uk-UA"/>
        </w:rPr>
        <w:t>ь</w:t>
      </w:r>
      <w:r w:rsidRPr="006549A7">
        <w:rPr>
          <w:rFonts w:ascii="Times New Roman" w:hAnsi="Times New Roman" w:cs="Times New Roman"/>
          <w:sz w:val="28"/>
          <w:szCs w:val="28"/>
        </w:rPr>
        <w:t>мянокаломелевыми электродами (антральны</w:t>
      </w:r>
      <w:r w:rsidR="00AC5484" w:rsidRPr="006549A7">
        <w:rPr>
          <w:rFonts w:ascii="Times New Roman" w:hAnsi="Times New Roman" w:cs="Times New Roman"/>
          <w:sz w:val="28"/>
          <w:szCs w:val="28"/>
          <w:lang w:val="uk-UA"/>
        </w:rPr>
        <w:t>м</w:t>
      </w:r>
      <w:r w:rsidRPr="006549A7">
        <w:rPr>
          <w:rFonts w:ascii="Times New Roman" w:hAnsi="Times New Roman" w:cs="Times New Roman"/>
          <w:sz w:val="28"/>
          <w:szCs w:val="28"/>
        </w:rPr>
        <w:t xml:space="preserve"> и корпусным) на аппарате ИЖК-2 (производств</w:t>
      </w:r>
      <w:r w:rsidR="00AC5484" w:rsidRPr="006549A7">
        <w:rPr>
          <w:rFonts w:ascii="Times New Roman" w:hAnsi="Times New Roman" w:cs="Times New Roman"/>
          <w:sz w:val="28"/>
          <w:szCs w:val="28"/>
          <w:lang w:val="uk-UA"/>
        </w:rPr>
        <w:t>а</w:t>
      </w:r>
      <w:r w:rsidRPr="006549A7">
        <w:rPr>
          <w:rFonts w:ascii="Times New Roman" w:hAnsi="Times New Roman" w:cs="Times New Roman"/>
          <w:sz w:val="28"/>
          <w:szCs w:val="28"/>
        </w:rPr>
        <w:t xml:space="preserve"> Украин</w:t>
      </w:r>
      <w:r w:rsidR="00AC5484" w:rsidRPr="006549A7">
        <w:rPr>
          <w:rFonts w:ascii="Times New Roman" w:hAnsi="Times New Roman" w:cs="Times New Roman"/>
          <w:sz w:val="28"/>
          <w:szCs w:val="28"/>
        </w:rPr>
        <w:t>ы</w:t>
      </w:r>
      <w:r w:rsidRPr="006549A7">
        <w:rPr>
          <w:rFonts w:ascii="Times New Roman" w:hAnsi="Times New Roman" w:cs="Times New Roman"/>
          <w:sz w:val="28"/>
          <w:szCs w:val="28"/>
        </w:rPr>
        <w:t>) по стандартной методике.</w:t>
      </w:r>
    </w:p>
    <w:p w:rsidR="00812EBE" w:rsidRPr="00B149BB" w:rsidRDefault="00812EBE" w:rsidP="00B149BB">
      <w:pPr>
        <w:spacing w:after="0" w:line="360" w:lineRule="auto"/>
        <w:ind w:firstLine="709"/>
        <w:contextualSpacing/>
        <w:jc w:val="both"/>
        <w:rPr>
          <w:rFonts w:ascii="Times New Roman" w:hAnsi="Times New Roman" w:cs="Times New Roman"/>
          <w:sz w:val="28"/>
          <w:szCs w:val="28"/>
          <w:lang w:val="uk-UA"/>
        </w:rPr>
      </w:pPr>
      <w:r w:rsidRPr="00B149BB">
        <w:rPr>
          <w:rFonts w:ascii="Times New Roman" w:hAnsi="Times New Roman" w:cs="Times New Roman"/>
          <w:sz w:val="28"/>
          <w:szCs w:val="28"/>
          <w:lang w:val="uk-UA"/>
        </w:rPr>
        <w:t>Качественные показатели описывали в абсолютных и относительных (процентных) величинах. Характер распределения количественных признаков, оцененный графическим способом, был близким к нормальному, что позволило применить параметрические методы статистики [</w:t>
      </w:r>
      <w:r w:rsidR="00684B03">
        <w:rPr>
          <w:rFonts w:ascii="Times New Roman" w:hAnsi="Times New Roman" w:cs="Times New Roman"/>
          <w:sz w:val="28"/>
          <w:szCs w:val="28"/>
          <w:lang w:val="uk-UA"/>
        </w:rPr>
        <w:fldChar w:fldCharType="begin"/>
      </w:r>
      <w:r w:rsidR="00A06941">
        <w:rPr>
          <w:rFonts w:ascii="Times New Roman" w:hAnsi="Times New Roman" w:cs="Times New Roman"/>
          <w:sz w:val="28"/>
          <w:szCs w:val="28"/>
          <w:lang w:val="uk-UA"/>
        </w:rPr>
        <w:instrText xml:space="preserve"> REF _Ref428241208 \r \h </w:instrText>
      </w:r>
      <w:r w:rsidR="00684B03">
        <w:rPr>
          <w:rFonts w:ascii="Times New Roman" w:hAnsi="Times New Roman" w:cs="Times New Roman"/>
          <w:sz w:val="28"/>
          <w:szCs w:val="28"/>
          <w:lang w:val="uk-UA"/>
        </w:rPr>
      </w:r>
      <w:r w:rsidR="00684B03">
        <w:rPr>
          <w:rFonts w:ascii="Times New Roman" w:hAnsi="Times New Roman" w:cs="Times New Roman"/>
          <w:sz w:val="28"/>
          <w:szCs w:val="28"/>
          <w:lang w:val="uk-UA"/>
        </w:rPr>
        <w:fldChar w:fldCharType="separate"/>
      </w:r>
      <w:r w:rsidR="006B036C">
        <w:rPr>
          <w:rFonts w:ascii="Times New Roman" w:hAnsi="Times New Roman" w:cs="Times New Roman"/>
          <w:sz w:val="28"/>
          <w:szCs w:val="28"/>
          <w:lang w:val="uk-UA"/>
        </w:rPr>
        <w:t>62</w:t>
      </w:r>
      <w:r w:rsidR="00684B03">
        <w:rPr>
          <w:rFonts w:ascii="Times New Roman" w:hAnsi="Times New Roman" w:cs="Times New Roman"/>
          <w:sz w:val="28"/>
          <w:szCs w:val="28"/>
          <w:lang w:val="uk-UA"/>
        </w:rPr>
        <w:fldChar w:fldCharType="end"/>
      </w:r>
      <w:r w:rsidRPr="00B149BB">
        <w:rPr>
          <w:rFonts w:ascii="Times New Roman" w:hAnsi="Times New Roman" w:cs="Times New Roman"/>
          <w:sz w:val="28"/>
          <w:szCs w:val="28"/>
          <w:lang w:val="uk-UA"/>
        </w:rPr>
        <w:t xml:space="preserve">]. Описание центральной закономерности осуществлено с помощью средней арифметической величины (М), вариативность признака характеризовали с вычислением стандартной ошибки средней (m). Вероятность отличия выборок по количественным </w:t>
      </w:r>
      <w:r>
        <w:rPr>
          <w:rFonts w:ascii="Times New Roman" w:hAnsi="Times New Roman" w:cs="Times New Roman"/>
          <w:sz w:val="28"/>
          <w:szCs w:val="28"/>
          <w:lang w:val="uk-UA"/>
        </w:rPr>
        <w:t>и частотн</w:t>
      </w:r>
      <w:r>
        <w:rPr>
          <w:rFonts w:ascii="Times New Roman" w:hAnsi="Times New Roman" w:cs="Times New Roman"/>
          <w:sz w:val="28"/>
          <w:szCs w:val="28"/>
        </w:rPr>
        <w:t xml:space="preserve">ым </w:t>
      </w:r>
      <w:r w:rsidRPr="00B149BB">
        <w:rPr>
          <w:rFonts w:ascii="Times New Roman" w:hAnsi="Times New Roman" w:cs="Times New Roman"/>
          <w:sz w:val="28"/>
          <w:szCs w:val="28"/>
          <w:lang w:val="uk-UA"/>
        </w:rPr>
        <w:t xml:space="preserve">показателям вычисляли с помощью t-критерия Стьюдента. </w:t>
      </w:r>
    </w:p>
    <w:p w:rsidR="00812EBE" w:rsidRDefault="00812EBE" w:rsidP="00812EBE">
      <w:pPr>
        <w:spacing w:after="0" w:line="360" w:lineRule="auto"/>
        <w:ind w:firstLine="709"/>
        <w:contextualSpacing/>
        <w:jc w:val="both"/>
        <w:rPr>
          <w:rFonts w:ascii="Times New Roman" w:hAnsi="Times New Roman" w:cs="Times New Roman"/>
          <w:sz w:val="28"/>
          <w:szCs w:val="28"/>
          <w:lang w:val="uk-UA"/>
        </w:rPr>
      </w:pPr>
      <w:r w:rsidRPr="00B149BB">
        <w:rPr>
          <w:rFonts w:ascii="Times New Roman" w:hAnsi="Times New Roman" w:cs="Times New Roman"/>
          <w:sz w:val="28"/>
          <w:szCs w:val="28"/>
          <w:lang w:val="uk-UA"/>
        </w:rPr>
        <w:lastRenderedPageBreak/>
        <w:t>Связь количественных показателей была приближена к прямолинейной, что позволило оценивать ее методом парного корреляционного анализа по Пирсону с вычислением коэффициента корреляции r.</w:t>
      </w:r>
    </w:p>
    <w:p w:rsidR="00812EBE" w:rsidRDefault="00812EBE" w:rsidP="00812EBE">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Во в</w:t>
      </w:r>
      <w:r w:rsidRPr="008D4819">
        <w:rPr>
          <w:rFonts w:ascii="Times New Roman" w:hAnsi="Times New Roman" w:cs="Times New Roman"/>
          <w:sz w:val="28"/>
          <w:szCs w:val="28"/>
          <w:lang w:val="uk-UA"/>
        </w:rPr>
        <w:t>с</w:t>
      </w:r>
      <w:r>
        <w:rPr>
          <w:rFonts w:ascii="Times New Roman" w:hAnsi="Times New Roman" w:cs="Times New Roman"/>
          <w:sz w:val="28"/>
          <w:szCs w:val="28"/>
          <w:lang w:val="uk-UA"/>
        </w:rPr>
        <w:t>е</w:t>
      </w:r>
      <w:r w:rsidRPr="008D4819">
        <w:rPr>
          <w:rFonts w:ascii="Times New Roman" w:hAnsi="Times New Roman" w:cs="Times New Roman"/>
          <w:sz w:val="28"/>
          <w:szCs w:val="28"/>
          <w:lang w:val="uk-UA"/>
        </w:rPr>
        <w:t>х статистич</w:t>
      </w:r>
      <w:r>
        <w:rPr>
          <w:rFonts w:ascii="Times New Roman" w:hAnsi="Times New Roman" w:cs="Times New Roman"/>
          <w:sz w:val="28"/>
          <w:szCs w:val="28"/>
          <w:lang w:val="uk-UA"/>
        </w:rPr>
        <w:t>еск</w:t>
      </w:r>
      <w:r w:rsidRPr="008D4819">
        <w:rPr>
          <w:rFonts w:ascii="Times New Roman" w:hAnsi="Times New Roman" w:cs="Times New Roman"/>
          <w:sz w:val="28"/>
          <w:szCs w:val="28"/>
          <w:lang w:val="uk-UA"/>
        </w:rPr>
        <w:t>их р</w:t>
      </w:r>
      <w:r>
        <w:rPr>
          <w:rFonts w:ascii="Times New Roman" w:hAnsi="Times New Roman" w:cs="Times New Roman"/>
          <w:sz w:val="28"/>
          <w:szCs w:val="28"/>
          <w:lang w:val="uk-UA"/>
        </w:rPr>
        <w:t xml:space="preserve">асчетах </w:t>
      </w:r>
      <w:r w:rsidRPr="008D4819">
        <w:rPr>
          <w:rFonts w:ascii="Times New Roman" w:hAnsi="Times New Roman" w:cs="Times New Roman"/>
          <w:sz w:val="28"/>
          <w:szCs w:val="28"/>
          <w:lang w:val="uk-UA"/>
        </w:rPr>
        <w:t>порогово</w:t>
      </w:r>
      <w:r>
        <w:rPr>
          <w:rFonts w:ascii="Times New Roman" w:hAnsi="Times New Roman" w:cs="Times New Roman"/>
          <w:sz w:val="28"/>
          <w:szCs w:val="28"/>
          <w:lang w:val="uk-UA"/>
        </w:rPr>
        <w:t>й</w:t>
      </w:r>
      <w:r w:rsidRPr="008D4819">
        <w:rPr>
          <w:rFonts w:ascii="Times New Roman" w:hAnsi="Times New Roman" w:cs="Times New Roman"/>
          <w:sz w:val="28"/>
          <w:szCs w:val="28"/>
          <w:lang w:val="uk-UA"/>
        </w:rPr>
        <w:t xml:space="preserve"> величино</w:t>
      </w:r>
      <w:r>
        <w:rPr>
          <w:rFonts w:ascii="Times New Roman" w:hAnsi="Times New Roman" w:cs="Times New Roman"/>
          <w:sz w:val="28"/>
          <w:szCs w:val="28"/>
          <w:lang w:val="uk-UA"/>
        </w:rPr>
        <w:t>й</w:t>
      </w:r>
      <w:r w:rsidRPr="008D4819">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Pr="008D4819">
        <w:rPr>
          <w:rFonts w:ascii="Times New Roman" w:hAnsi="Times New Roman" w:cs="Times New Roman"/>
          <w:sz w:val="28"/>
          <w:szCs w:val="28"/>
          <w:lang w:val="uk-UA"/>
        </w:rPr>
        <w:t>р</w:t>
      </w:r>
      <w:r>
        <w:rPr>
          <w:rFonts w:ascii="Times New Roman" w:hAnsi="Times New Roman" w:cs="Times New Roman"/>
          <w:sz w:val="28"/>
          <w:szCs w:val="28"/>
          <w:lang w:val="uk-UA"/>
        </w:rPr>
        <w:t>о</w:t>
      </w:r>
      <w:r w:rsidRPr="008D4819">
        <w:rPr>
          <w:rFonts w:ascii="Times New Roman" w:hAnsi="Times New Roman" w:cs="Times New Roman"/>
          <w:sz w:val="28"/>
          <w:szCs w:val="28"/>
          <w:lang w:val="uk-UA"/>
        </w:rPr>
        <w:t>вня значимост</w:t>
      </w:r>
      <w:r>
        <w:rPr>
          <w:rFonts w:ascii="Times New Roman" w:hAnsi="Times New Roman" w:cs="Times New Roman"/>
          <w:sz w:val="28"/>
          <w:szCs w:val="28"/>
          <w:lang w:val="uk-UA"/>
        </w:rPr>
        <w:t>и</w:t>
      </w:r>
      <w:r w:rsidRPr="008D4819">
        <w:rPr>
          <w:rFonts w:ascii="Times New Roman" w:hAnsi="Times New Roman" w:cs="Times New Roman"/>
          <w:sz w:val="28"/>
          <w:szCs w:val="28"/>
          <w:lang w:val="uk-UA"/>
        </w:rPr>
        <w:t xml:space="preserve"> р </w:t>
      </w:r>
      <w:r>
        <w:rPr>
          <w:rFonts w:ascii="Times New Roman" w:hAnsi="Times New Roman" w:cs="Times New Roman"/>
          <w:sz w:val="28"/>
          <w:szCs w:val="28"/>
          <w:lang w:val="uk-UA"/>
        </w:rPr>
        <w:t>в</w:t>
      </w:r>
      <w:r>
        <w:rPr>
          <w:rFonts w:ascii="Times New Roman" w:hAnsi="Times New Roman" w:cs="Times New Roman"/>
          <w:sz w:val="28"/>
          <w:szCs w:val="28"/>
        </w:rPr>
        <w:t>ыбрана</w:t>
      </w:r>
      <w:r w:rsidRPr="008D4819">
        <w:rPr>
          <w:rFonts w:ascii="Times New Roman" w:hAnsi="Times New Roman" w:cs="Times New Roman"/>
          <w:sz w:val="28"/>
          <w:szCs w:val="28"/>
          <w:lang w:val="uk-UA"/>
        </w:rPr>
        <w:t xml:space="preserve"> 0,05</w:t>
      </w:r>
      <w:r>
        <w:rPr>
          <w:rFonts w:ascii="Times New Roman" w:hAnsi="Times New Roman" w:cs="Times New Roman"/>
          <w:sz w:val="28"/>
          <w:szCs w:val="28"/>
          <w:lang w:val="uk-UA"/>
        </w:rPr>
        <w:t xml:space="preserve"> [</w:t>
      </w:r>
      <w:r w:rsidR="00684B03">
        <w:rPr>
          <w:rFonts w:ascii="Times New Roman" w:hAnsi="Times New Roman" w:cs="Times New Roman"/>
          <w:sz w:val="28"/>
          <w:szCs w:val="28"/>
          <w:lang w:val="uk-UA"/>
        </w:rPr>
        <w:fldChar w:fldCharType="begin"/>
      </w:r>
      <w:r w:rsidR="00A06941">
        <w:rPr>
          <w:rFonts w:ascii="Times New Roman" w:hAnsi="Times New Roman" w:cs="Times New Roman"/>
          <w:sz w:val="28"/>
          <w:szCs w:val="28"/>
          <w:lang w:val="uk-UA"/>
        </w:rPr>
        <w:instrText xml:space="preserve"> REF _Ref428241251 \r \h </w:instrText>
      </w:r>
      <w:r w:rsidR="00684B03">
        <w:rPr>
          <w:rFonts w:ascii="Times New Roman" w:hAnsi="Times New Roman" w:cs="Times New Roman"/>
          <w:sz w:val="28"/>
          <w:szCs w:val="28"/>
          <w:lang w:val="uk-UA"/>
        </w:rPr>
      </w:r>
      <w:r w:rsidR="00684B03">
        <w:rPr>
          <w:rFonts w:ascii="Times New Roman" w:hAnsi="Times New Roman" w:cs="Times New Roman"/>
          <w:sz w:val="28"/>
          <w:szCs w:val="28"/>
          <w:lang w:val="uk-UA"/>
        </w:rPr>
        <w:fldChar w:fldCharType="separate"/>
      </w:r>
      <w:r w:rsidR="006B036C">
        <w:rPr>
          <w:rFonts w:ascii="Times New Roman" w:hAnsi="Times New Roman" w:cs="Times New Roman"/>
          <w:sz w:val="28"/>
          <w:szCs w:val="28"/>
          <w:lang w:val="uk-UA"/>
        </w:rPr>
        <w:t>63</w:t>
      </w:r>
      <w:r w:rsidR="00684B03">
        <w:rPr>
          <w:rFonts w:ascii="Times New Roman" w:hAnsi="Times New Roman" w:cs="Times New Roman"/>
          <w:sz w:val="28"/>
          <w:szCs w:val="28"/>
          <w:lang w:val="uk-UA"/>
        </w:rPr>
        <w:fldChar w:fldCharType="end"/>
      </w:r>
      <w:r>
        <w:rPr>
          <w:rFonts w:ascii="Times New Roman" w:hAnsi="Times New Roman" w:cs="Times New Roman"/>
          <w:sz w:val="28"/>
          <w:szCs w:val="28"/>
          <w:lang w:val="uk-UA"/>
        </w:rPr>
        <w:t>]</w:t>
      </w:r>
      <w:r w:rsidRPr="008D4819">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Pr="008D481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случае </w:t>
      </w:r>
      <w:r w:rsidRPr="008D4819">
        <w:rPr>
          <w:rFonts w:ascii="Times New Roman" w:hAnsi="Times New Roman" w:cs="Times New Roman"/>
          <w:sz w:val="28"/>
          <w:szCs w:val="28"/>
          <w:lang w:val="uk-UA"/>
        </w:rPr>
        <w:t>множ</w:t>
      </w:r>
      <w:r>
        <w:rPr>
          <w:rFonts w:ascii="Times New Roman" w:hAnsi="Times New Roman" w:cs="Times New Roman"/>
          <w:sz w:val="28"/>
          <w:szCs w:val="28"/>
          <w:lang w:val="uk-UA"/>
        </w:rPr>
        <w:t xml:space="preserve">ественных сравнений применяли </w:t>
      </w:r>
      <w:r w:rsidRPr="008D4819">
        <w:rPr>
          <w:rFonts w:ascii="Times New Roman" w:hAnsi="Times New Roman" w:cs="Times New Roman"/>
          <w:sz w:val="28"/>
          <w:szCs w:val="28"/>
          <w:lang w:val="uk-UA"/>
        </w:rPr>
        <w:t>поправку Бонферон</w:t>
      </w:r>
      <w:r>
        <w:rPr>
          <w:rFonts w:ascii="Times New Roman" w:hAnsi="Times New Roman" w:cs="Times New Roman"/>
          <w:sz w:val="28"/>
          <w:szCs w:val="28"/>
          <w:lang w:val="uk-UA"/>
        </w:rPr>
        <w:t>и</w:t>
      </w:r>
      <w:r w:rsidRPr="008D4819">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Pr="008D4819">
        <w:rPr>
          <w:rFonts w:ascii="Times New Roman" w:hAnsi="Times New Roman" w:cs="Times New Roman"/>
          <w:sz w:val="28"/>
          <w:szCs w:val="28"/>
          <w:lang w:val="uk-UA"/>
        </w:rPr>
        <w:t xml:space="preserve"> к</w:t>
      </w:r>
      <w:r>
        <w:rPr>
          <w:rFonts w:ascii="Times New Roman" w:hAnsi="Times New Roman" w:cs="Times New Roman"/>
          <w:sz w:val="28"/>
          <w:szCs w:val="28"/>
          <w:lang w:val="uk-UA"/>
        </w:rPr>
        <w:t>ачестве к</w:t>
      </w:r>
      <w:r w:rsidRPr="008D4819">
        <w:rPr>
          <w:rFonts w:ascii="Times New Roman" w:hAnsi="Times New Roman" w:cs="Times New Roman"/>
          <w:sz w:val="28"/>
          <w:szCs w:val="28"/>
          <w:lang w:val="uk-UA"/>
        </w:rPr>
        <w:t>ритич</w:t>
      </w:r>
      <w:r>
        <w:rPr>
          <w:rFonts w:ascii="Times New Roman" w:hAnsi="Times New Roman" w:cs="Times New Roman"/>
          <w:sz w:val="28"/>
          <w:szCs w:val="28"/>
          <w:lang w:val="uk-UA"/>
        </w:rPr>
        <w:t>еского</w:t>
      </w:r>
      <w:r w:rsidRPr="008D4819">
        <w:rPr>
          <w:rFonts w:ascii="Times New Roman" w:hAnsi="Times New Roman" w:cs="Times New Roman"/>
          <w:sz w:val="28"/>
          <w:szCs w:val="28"/>
          <w:lang w:val="uk-UA"/>
        </w:rPr>
        <w:t xml:space="preserve"> значен</w:t>
      </w:r>
      <w:r>
        <w:rPr>
          <w:rFonts w:ascii="Times New Roman" w:hAnsi="Times New Roman" w:cs="Times New Roman"/>
          <w:sz w:val="28"/>
          <w:szCs w:val="28"/>
          <w:lang w:val="uk-UA"/>
        </w:rPr>
        <w:t>и</w:t>
      </w:r>
      <w:r w:rsidRPr="008D4819">
        <w:rPr>
          <w:rFonts w:ascii="Times New Roman" w:hAnsi="Times New Roman" w:cs="Times New Roman"/>
          <w:sz w:val="28"/>
          <w:szCs w:val="28"/>
          <w:lang w:val="uk-UA"/>
        </w:rPr>
        <w:t xml:space="preserve">я р брали </w:t>
      </w:r>
      <w:r>
        <w:rPr>
          <w:rFonts w:ascii="Times New Roman" w:hAnsi="Times New Roman" w:cs="Times New Roman"/>
          <w:sz w:val="28"/>
          <w:szCs w:val="28"/>
          <w:lang w:val="uk-UA"/>
        </w:rPr>
        <w:t xml:space="preserve">произведение </w:t>
      </w:r>
      <w:r w:rsidRPr="008D4819">
        <w:rPr>
          <w:rFonts w:ascii="Times New Roman" w:hAnsi="Times New Roman" w:cs="Times New Roman"/>
          <w:sz w:val="28"/>
          <w:szCs w:val="28"/>
          <w:lang w:val="uk-UA"/>
        </w:rPr>
        <w:t>порогового значен</w:t>
      </w:r>
      <w:r>
        <w:rPr>
          <w:rFonts w:ascii="Times New Roman" w:hAnsi="Times New Roman" w:cs="Times New Roman"/>
          <w:sz w:val="28"/>
          <w:szCs w:val="28"/>
          <w:lang w:val="uk-UA"/>
        </w:rPr>
        <w:t>и</w:t>
      </w:r>
      <w:r w:rsidRPr="008D4819">
        <w:rPr>
          <w:rFonts w:ascii="Times New Roman" w:hAnsi="Times New Roman" w:cs="Times New Roman"/>
          <w:sz w:val="28"/>
          <w:szCs w:val="28"/>
          <w:lang w:val="uk-UA"/>
        </w:rPr>
        <w:t xml:space="preserve">я р 0,05 </w:t>
      </w:r>
      <w:r>
        <w:rPr>
          <w:rFonts w:ascii="Times New Roman" w:hAnsi="Times New Roman" w:cs="Times New Roman"/>
          <w:sz w:val="28"/>
          <w:szCs w:val="28"/>
          <w:lang w:val="uk-UA"/>
        </w:rPr>
        <w:t>и</w:t>
      </w:r>
      <w:r w:rsidRPr="008D4819">
        <w:rPr>
          <w:rFonts w:ascii="Times New Roman" w:hAnsi="Times New Roman" w:cs="Times New Roman"/>
          <w:sz w:val="28"/>
          <w:szCs w:val="28"/>
          <w:lang w:val="uk-UA"/>
        </w:rPr>
        <w:t xml:space="preserve"> к</w:t>
      </w:r>
      <w:r>
        <w:rPr>
          <w:rFonts w:ascii="Times New Roman" w:hAnsi="Times New Roman" w:cs="Times New Roman"/>
          <w:sz w:val="28"/>
          <w:szCs w:val="28"/>
          <w:lang w:val="uk-UA"/>
        </w:rPr>
        <w:t xml:space="preserve">оличества </w:t>
      </w:r>
      <w:r w:rsidRPr="008D4819">
        <w:rPr>
          <w:rFonts w:ascii="Times New Roman" w:hAnsi="Times New Roman" w:cs="Times New Roman"/>
          <w:sz w:val="28"/>
          <w:szCs w:val="28"/>
          <w:lang w:val="uk-UA"/>
        </w:rPr>
        <w:t>с</w:t>
      </w:r>
      <w:r>
        <w:rPr>
          <w:rFonts w:ascii="Times New Roman" w:hAnsi="Times New Roman" w:cs="Times New Roman"/>
          <w:sz w:val="28"/>
          <w:szCs w:val="28"/>
          <w:lang w:val="uk-UA"/>
        </w:rPr>
        <w:t>опоставлений</w:t>
      </w:r>
      <w:r w:rsidRPr="008D4819">
        <w:rPr>
          <w:rFonts w:ascii="Times New Roman" w:hAnsi="Times New Roman" w:cs="Times New Roman"/>
          <w:sz w:val="28"/>
          <w:szCs w:val="28"/>
          <w:lang w:val="uk-UA"/>
        </w:rPr>
        <w:t>) [</w:t>
      </w:r>
      <w:r w:rsidR="00684B03">
        <w:rPr>
          <w:rFonts w:ascii="Times New Roman" w:hAnsi="Times New Roman" w:cs="Times New Roman"/>
          <w:sz w:val="28"/>
          <w:szCs w:val="28"/>
          <w:lang w:val="uk-UA"/>
        </w:rPr>
        <w:fldChar w:fldCharType="begin"/>
      </w:r>
      <w:r w:rsidR="00A06941">
        <w:rPr>
          <w:rFonts w:ascii="Times New Roman" w:hAnsi="Times New Roman" w:cs="Times New Roman"/>
          <w:sz w:val="28"/>
          <w:szCs w:val="28"/>
          <w:lang w:val="uk-UA"/>
        </w:rPr>
        <w:instrText xml:space="preserve"> REF _Ref428241161 \r \h </w:instrText>
      </w:r>
      <w:r w:rsidR="00684B03">
        <w:rPr>
          <w:rFonts w:ascii="Times New Roman" w:hAnsi="Times New Roman" w:cs="Times New Roman"/>
          <w:sz w:val="28"/>
          <w:szCs w:val="28"/>
          <w:lang w:val="uk-UA"/>
        </w:rPr>
      </w:r>
      <w:r w:rsidR="00684B03">
        <w:rPr>
          <w:rFonts w:ascii="Times New Roman" w:hAnsi="Times New Roman" w:cs="Times New Roman"/>
          <w:sz w:val="28"/>
          <w:szCs w:val="28"/>
          <w:lang w:val="uk-UA"/>
        </w:rPr>
        <w:fldChar w:fldCharType="separate"/>
      </w:r>
      <w:r w:rsidR="006B036C">
        <w:rPr>
          <w:rFonts w:ascii="Times New Roman" w:hAnsi="Times New Roman" w:cs="Times New Roman"/>
          <w:sz w:val="28"/>
          <w:szCs w:val="28"/>
          <w:lang w:val="uk-UA"/>
        </w:rPr>
        <w:t>100</w:t>
      </w:r>
      <w:r w:rsidR="00684B03">
        <w:rPr>
          <w:rFonts w:ascii="Times New Roman" w:hAnsi="Times New Roman" w:cs="Times New Roman"/>
          <w:sz w:val="28"/>
          <w:szCs w:val="28"/>
          <w:lang w:val="uk-UA"/>
        </w:rPr>
        <w:fldChar w:fldCharType="end"/>
      </w:r>
      <w:r w:rsidRPr="008D4819">
        <w:rPr>
          <w:rFonts w:ascii="Times New Roman" w:hAnsi="Times New Roman" w:cs="Times New Roman"/>
          <w:sz w:val="28"/>
          <w:szCs w:val="28"/>
          <w:lang w:val="uk-UA"/>
        </w:rPr>
        <w:t>].</w:t>
      </w:r>
    </w:p>
    <w:p w:rsidR="00812EBE" w:rsidRPr="00AA70D1" w:rsidRDefault="00812EBE" w:rsidP="00812EBE">
      <w:pPr>
        <w:spacing w:after="0" w:line="360" w:lineRule="auto"/>
        <w:ind w:firstLine="709"/>
        <w:contextualSpacing/>
        <w:jc w:val="both"/>
        <w:rPr>
          <w:rFonts w:ascii="Times New Roman" w:hAnsi="Times New Roman" w:cs="Times New Roman"/>
          <w:sz w:val="28"/>
          <w:szCs w:val="28"/>
        </w:rPr>
      </w:pPr>
      <w:r w:rsidRPr="00AA70D1">
        <w:rPr>
          <w:rFonts w:ascii="Times New Roman" w:hAnsi="Times New Roman"/>
          <w:sz w:val="28"/>
          <w:szCs w:val="28"/>
        </w:rPr>
        <w:t>Веден</w:t>
      </w:r>
      <w:r>
        <w:rPr>
          <w:rFonts w:ascii="Times New Roman" w:hAnsi="Times New Roman"/>
          <w:sz w:val="28"/>
          <w:szCs w:val="28"/>
        </w:rPr>
        <w:t>ие</w:t>
      </w:r>
      <w:r w:rsidRPr="00AA70D1">
        <w:rPr>
          <w:rFonts w:ascii="Times New Roman" w:hAnsi="Times New Roman"/>
          <w:sz w:val="28"/>
          <w:szCs w:val="28"/>
        </w:rPr>
        <w:t xml:space="preserve"> банк</w:t>
      </w:r>
      <w:r>
        <w:rPr>
          <w:rFonts w:ascii="Times New Roman" w:hAnsi="Times New Roman"/>
          <w:sz w:val="28"/>
          <w:szCs w:val="28"/>
        </w:rPr>
        <w:t>а</w:t>
      </w:r>
      <w:r w:rsidRPr="00AA70D1">
        <w:rPr>
          <w:rFonts w:ascii="Times New Roman" w:hAnsi="Times New Roman"/>
          <w:sz w:val="28"/>
          <w:szCs w:val="28"/>
        </w:rPr>
        <w:t xml:space="preserve"> дан</w:t>
      </w:r>
      <w:r>
        <w:rPr>
          <w:rFonts w:ascii="Times New Roman" w:hAnsi="Times New Roman"/>
          <w:sz w:val="28"/>
          <w:szCs w:val="28"/>
        </w:rPr>
        <w:t>ны</w:t>
      </w:r>
      <w:r w:rsidRPr="00AA70D1">
        <w:rPr>
          <w:rFonts w:ascii="Times New Roman" w:hAnsi="Times New Roman"/>
          <w:sz w:val="28"/>
          <w:szCs w:val="28"/>
        </w:rPr>
        <w:t xml:space="preserve">х </w:t>
      </w:r>
      <w:r>
        <w:rPr>
          <w:rFonts w:ascii="Times New Roman" w:hAnsi="Times New Roman"/>
          <w:sz w:val="28"/>
          <w:szCs w:val="28"/>
        </w:rPr>
        <w:t xml:space="preserve">исследования, </w:t>
      </w:r>
      <w:r w:rsidRPr="008D4819">
        <w:rPr>
          <w:rFonts w:ascii="Times New Roman" w:hAnsi="Times New Roman" w:cs="Times New Roman"/>
          <w:sz w:val="28"/>
          <w:szCs w:val="28"/>
          <w:lang w:val="uk-UA"/>
        </w:rPr>
        <w:t>базов</w:t>
      </w:r>
      <w:r>
        <w:rPr>
          <w:rFonts w:ascii="Times New Roman" w:hAnsi="Times New Roman" w:cs="Times New Roman"/>
          <w:sz w:val="28"/>
          <w:szCs w:val="28"/>
          <w:lang w:val="uk-UA"/>
        </w:rPr>
        <w:t>ые</w:t>
      </w:r>
      <w:r w:rsidRPr="008D4819">
        <w:rPr>
          <w:rFonts w:ascii="Times New Roman" w:hAnsi="Times New Roman" w:cs="Times New Roman"/>
          <w:sz w:val="28"/>
          <w:szCs w:val="28"/>
          <w:lang w:val="uk-UA"/>
        </w:rPr>
        <w:t xml:space="preserve"> р</w:t>
      </w:r>
      <w:r>
        <w:rPr>
          <w:rFonts w:ascii="Times New Roman" w:hAnsi="Times New Roman" w:cs="Times New Roman"/>
          <w:sz w:val="28"/>
          <w:szCs w:val="28"/>
          <w:lang w:val="uk-UA"/>
        </w:rPr>
        <w:t xml:space="preserve">асчеты производных </w:t>
      </w:r>
      <w:r w:rsidRPr="008D4819">
        <w:rPr>
          <w:rFonts w:ascii="Times New Roman" w:hAnsi="Times New Roman" w:cs="Times New Roman"/>
          <w:sz w:val="28"/>
          <w:szCs w:val="28"/>
          <w:lang w:val="uk-UA"/>
        </w:rPr>
        <w:t>показ</w:t>
      </w:r>
      <w:r>
        <w:rPr>
          <w:rFonts w:ascii="Times New Roman" w:hAnsi="Times New Roman" w:cs="Times New Roman"/>
          <w:sz w:val="28"/>
          <w:szCs w:val="28"/>
          <w:lang w:val="uk-UA"/>
        </w:rPr>
        <w:t>ателей</w:t>
      </w:r>
      <w:r w:rsidRPr="008D4819">
        <w:rPr>
          <w:rFonts w:ascii="Times New Roman" w:hAnsi="Times New Roman" w:cs="Times New Roman"/>
          <w:sz w:val="28"/>
          <w:szCs w:val="28"/>
          <w:lang w:val="uk-UA"/>
        </w:rPr>
        <w:t>, частотну</w:t>
      </w:r>
      <w:r>
        <w:rPr>
          <w:rFonts w:ascii="Times New Roman" w:hAnsi="Times New Roman" w:cs="Times New Roman"/>
          <w:sz w:val="28"/>
          <w:szCs w:val="28"/>
          <w:lang w:val="uk-UA"/>
        </w:rPr>
        <w:t>ю</w:t>
      </w:r>
      <w:r w:rsidRPr="008D4819">
        <w:rPr>
          <w:rFonts w:ascii="Times New Roman" w:hAnsi="Times New Roman" w:cs="Times New Roman"/>
          <w:sz w:val="28"/>
          <w:szCs w:val="28"/>
          <w:lang w:val="uk-UA"/>
        </w:rPr>
        <w:t xml:space="preserve"> характеритику </w:t>
      </w:r>
      <w:r>
        <w:rPr>
          <w:rFonts w:ascii="Times New Roman" w:hAnsi="Times New Roman" w:cs="Times New Roman"/>
          <w:sz w:val="28"/>
          <w:szCs w:val="28"/>
          <w:lang w:val="uk-UA"/>
        </w:rPr>
        <w:t>признаков</w:t>
      </w:r>
      <w:r w:rsidRPr="008D4819">
        <w:rPr>
          <w:rFonts w:ascii="Times New Roman" w:hAnsi="Times New Roman" w:cs="Times New Roman"/>
          <w:sz w:val="28"/>
          <w:szCs w:val="28"/>
          <w:lang w:val="uk-UA"/>
        </w:rPr>
        <w:t>, по</w:t>
      </w:r>
      <w:r>
        <w:rPr>
          <w:rFonts w:ascii="Times New Roman" w:hAnsi="Times New Roman" w:cs="Times New Roman"/>
          <w:sz w:val="28"/>
          <w:szCs w:val="28"/>
          <w:lang w:val="uk-UA"/>
        </w:rPr>
        <w:t xml:space="preserve">строение </w:t>
      </w:r>
      <w:r w:rsidRPr="008D4819">
        <w:rPr>
          <w:rFonts w:ascii="Times New Roman" w:hAnsi="Times New Roman" w:cs="Times New Roman"/>
          <w:sz w:val="28"/>
          <w:szCs w:val="28"/>
          <w:lang w:val="uk-UA"/>
        </w:rPr>
        <w:t>д</w:t>
      </w:r>
      <w:r>
        <w:rPr>
          <w:rFonts w:ascii="Times New Roman" w:hAnsi="Times New Roman" w:cs="Times New Roman"/>
          <w:sz w:val="28"/>
          <w:szCs w:val="28"/>
          <w:lang w:val="uk-UA"/>
        </w:rPr>
        <w:t>и</w:t>
      </w:r>
      <w:r w:rsidRPr="008D4819">
        <w:rPr>
          <w:rFonts w:ascii="Times New Roman" w:hAnsi="Times New Roman" w:cs="Times New Roman"/>
          <w:sz w:val="28"/>
          <w:szCs w:val="28"/>
          <w:lang w:val="uk-UA"/>
        </w:rPr>
        <w:t>аграм</w:t>
      </w:r>
      <w:r>
        <w:rPr>
          <w:rFonts w:ascii="Times New Roman" w:hAnsi="Times New Roman" w:cs="Times New Roman"/>
          <w:sz w:val="28"/>
          <w:szCs w:val="28"/>
          <w:lang w:val="uk-UA"/>
        </w:rPr>
        <w:t>м</w:t>
      </w:r>
      <w:r>
        <w:rPr>
          <w:rFonts w:ascii="Times New Roman" w:hAnsi="Times New Roman"/>
          <w:sz w:val="28"/>
          <w:szCs w:val="28"/>
        </w:rPr>
        <w:t xml:space="preserve"> </w:t>
      </w:r>
      <w:r w:rsidRPr="00AA70D1">
        <w:rPr>
          <w:rFonts w:ascii="Times New Roman" w:hAnsi="Times New Roman"/>
          <w:sz w:val="28"/>
          <w:szCs w:val="28"/>
        </w:rPr>
        <w:t xml:space="preserve">проводили </w:t>
      </w:r>
      <w:r>
        <w:rPr>
          <w:rFonts w:ascii="Times New Roman" w:hAnsi="Times New Roman"/>
          <w:sz w:val="28"/>
          <w:szCs w:val="28"/>
        </w:rPr>
        <w:t>с</w:t>
      </w:r>
      <w:r w:rsidRPr="00AA70D1">
        <w:rPr>
          <w:rFonts w:ascii="Times New Roman" w:hAnsi="Times New Roman"/>
          <w:sz w:val="28"/>
          <w:szCs w:val="28"/>
        </w:rPr>
        <w:t xml:space="preserve"> </w:t>
      </w:r>
      <w:r>
        <w:rPr>
          <w:rFonts w:ascii="Times New Roman" w:hAnsi="Times New Roman"/>
          <w:sz w:val="28"/>
          <w:szCs w:val="28"/>
        </w:rPr>
        <w:t xml:space="preserve">помощью </w:t>
      </w:r>
      <w:r w:rsidRPr="00AA70D1">
        <w:rPr>
          <w:rFonts w:ascii="Times New Roman" w:hAnsi="Times New Roman"/>
          <w:sz w:val="28"/>
          <w:szCs w:val="28"/>
        </w:rPr>
        <w:t>програ</w:t>
      </w:r>
      <w:r>
        <w:rPr>
          <w:rFonts w:ascii="Times New Roman" w:hAnsi="Times New Roman"/>
          <w:sz w:val="28"/>
          <w:szCs w:val="28"/>
        </w:rPr>
        <w:t>м</w:t>
      </w:r>
      <w:r w:rsidRPr="00AA70D1">
        <w:rPr>
          <w:rFonts w:ascii="Times New Roman" w:hAnsi="Times New Roman"/>
          <w:sz w:val="28"/>
          <w:szCs w:val="28"/>
        </w:rPr>
        <w:t xml:space="preserve">много </w:t>
      </w:r>
      <w:r>
        <w:rPr>
          <w:rFonts w:ascii="Times New Roman" w:hAnsi="Times New Roman"/>
          <w:sz w:val="28"/>
          <w:szCs w:val="28"/>
        </w:rPr>
        <w:t xml:space="preserve">обеспечения </w:t>
      </w:r>
      <w:r w:rsidRPr="00AA70D1">
        <w:rPr>
          <w:rFonts w:ascii="Times New Roman" w:hAnsi="Times New Roman"/>
          <w:sz w:val="28"/>
          <w:szCs w:val="28"/>
        </w:rPr>
        <w:t>Microsoft Excel 2010 (л</w:t>
      </w:r>
      <w:r>
        <w:rPr>
          <w:rFonts w:ascii="Times New Roman" w:hAnsi="Times New Roman"/>
          <w:sz w:val="28"/>
          <w:szCs w:val="28"/>
        </w:rPr>
        <w:t>и</w:t>
      </w:r>
      <w:r w:rsidRPr="00AA70D1">
        <w:rPr>
          <w:rFonts w:ascii="Times New Roman" w:hAnsi="Times New Roman"/>
          <w:sz w:val="28"/>
          <w:szCs w:val="28"/>
        </w:rPr>
        <w:t>ценз</w:t>
      </w:r>
      <w:r>
        <w:rPr>
          <w:rFonts w:ascii="Times New Roman" w:hAnsi="Times New Roman"/>
          <w:sz w:val="28"/>
          <w:szCs w:val="28"/>
        </w:rPr>
        <w:t>и</w:t>
      </w:r>
      <w:r w:rsidRPr="00AA70D1">
        <w:rPr>
          <w:rFonts w:ascii="Times New Roman" w:hAnsi="Times New Roman"/>
          <w:sz w:val="28"/>
          <w:szCs w:val="28"/>
        </w:rPr>
        <w:t>я № 01631-551-3027986-27852) [</w:t>
      </w:r>
      <w:r w:rsidR="00684B03">
        <w:rPr>
          <w:rFonts w:ascii="Times New Roman" w:hAnsi="Times New Roman" w:cs="Times New Roman"/>
          <w:sz w:val="28"/>
          <w:szCs w:val="28"/>
          <w:lang w:val="uk-UA"/>
        </w:rPr>
        <w:fldChar w:fldCharType="begin"/>
      </w:r>
      <w:r w:rsidR="00A06941">
        <w:rPr>
          <w:rFonts w:ascii="Times New Roman" w:hAnsi="Times New Roman" w:cs="Times New Roman"/>
          <w:sz w:val="28"/>
          <w:szCs w:val="28"/>
          <w:lang w:val="uk-UA"/>
        </w:rPr>
        <w:instrText xml:space="preserve"> REF _Ref428241251 \r \h </w:instrText>
      </w:r>
      <w:r w:rsidR="00684B03">
        <w:rPr>
          <w:rFonts w:ascii="Times New Roman" w:hAnsi="Times New Roman" w:cs="Times New Roman"/>
          <w:sz w:val="28"/>
          <w:szCs w:val="28"/>
          <w:lang w:val="uk-UA"/>
        </w:rPr>
      </w:r>
      <w:r w:rsidR="00684B03">
        <w:rPr>
          <w:rFonts w:ascii="Times New Roman" w:hAnsi="Times New Roman" w:cs="Times New Roman"/>
          <w:sz w:val="28"/>
          <w:szCs w:val="28"/>
          <w:lang w:val="uk-UA"/>
        </w:rPr>
        <w:fldChar w:fldCharType="separate"/>
      </w:r>
      <w:r w:rsidR="006B036C">
        <w:rPr>
          <w:rFonts w:ascii="Times New Roman" w:hAnsi="Times New Roman" w:cs="Times New Roman"/>
          <w:sz w:val="28"/>
          <w:szCs w:val="28"/>
          <w:lang w:val="uk-UA"/>
        </w:rPr>
        <w:t>63</w:t>
      </w:r>
      <w:r w:rsidR="00684B03">
        <w:rPr>
          <w:rFonts w:ascii="Times New Roman" w:hAnsi="Times New Roman" w:cs="Times New Roman"/>
          <w:sz w:val="28"/>
          <w:szCs w:val="28"/>
          <w:lang w:val="uk-UA"/>
        </w:rPr>
        <w:fldChar w:fldCharType="end"/>
      </w:r>
      <w:r w:rsidRPr="00AA70D1">
        <w:rPr>
          <w:rFonts w:ascii="Times New Roman" w:hAnsi="Times New Roman"/>
          <w:sz w:val="28"/>
          <w:szCs w:val="28"/>
        </w:rPr>
        <w:t xml:space="preserve">], </w:t>
      </w:r>
      <w:r>
        <w:rPr>
          <w:rFonts w:ascii="Times New Roman" w:hAnsi="Times New Roman"/>
          <w:sz w:val="28"/>
          <w:szCs w:val="28"/>
        </w:rPr>
        <w:t>в</w:t>
      </w:r>
      <w:r w:rsidRPr="00AA70D1">
        <w:rPr>
          <w:rFonts w:ascii="Times New Roman" w:hAnsi="Times New Roman"/>
          <w:sz w:val="28"/>
          <w:szCs w:val="28"/>
        </w:rPr>
        <w:t>с</w:t>
      </w:r>
      <w:r>
        <w:rPr>
          <w:rFonts w:ascii="Times New Roman" w:hAnsi="Times New Roman"/>
          <w:sz w:val="28"/>
          <w:szCs w:val="28"/>
        </w:rPr>
        <w:t>е</w:t>
      </w:r>
      <w:r w:rsidRPr="00AA70D1">
        <w:rPr>
          <w:rFonts w:ascii="Times New Roman" w:hAnsi="Times New Roman"/>
          <w:sz w:val="28"/>
          <w:szCs w:val="28"/>
        </w:rPr>
        <w:t xml:space="preserve"> </w:t>
      </w:r>
      <w:r>
        <w:rPr>
          <w:rFonts w:ascii="Times New Roman" w:hAnsi="Times New Roman"/>
          <w:sz w:val="28"/>
          <w:szCs w:val="28"/>
        </w:rPr>
        <w:t xml:space="preserve">вычисления осуществляли средствами </w:t>
      </w:r>
      <w:r w:rsidRPr="00AA70D1">
        <w:rPr>
          <w:rFonts w:ascii="Times New Roman" w:hAnsi="Times New Roman" w:cs="Times New Roman"/>
          <w:sz w:val="28"/>
          <w:szCs w:val="28"/>
        </w:rPr>
        <w:t>Statsoft</w:t>
      </w:r>
      <w:r>
        <w:rPr>
          <w:rFonts w:ascii="Times New Roman" w:hAnsi="Times New Roman" w:cs="Times New Roman"/>
          <w:sz w:val="28"/>
          <w:szCs w:val="28"/>
        </w:rPr>
        <w:t> </w:t>
      </w:r>
      <w:r w:rsidRPr="00AA70D1">
        <w:rPr>
          <w:rFonts w:ascii="Times New Roman" w:hAnsi="Times New Roman" w:cs="Times New Roman"/>
          <w:sz w:val="28"/>
          <w:szCs w:val="28"/>
        </w:rPr>
        <w:t>Statistica</w:t>
      </w:r>
      <w:r>
        <w:rPr>
          <w:rFonts w:ascii="Times New Roman" w:hAnsi="Times New Roman" w:cs="Times New Roman"/>
          <w:sz w:val="28"/>
          <w:szCs w:val="28"/>
        </w:rPr>
        <w:t> </w:t>
      </w:r>
      <w:r w:rsidRPr="00AA70D1">
        <w:rPr>
          <w:rFonts w:ascii="Times New Roman" w:hAnsi="Times New Roman" w:cs="Times New Roman"/>
          <w:sz w:val="28"/>
          <w:szCs w:val="28"/>
        </w:rPr>
        <w:t>8.0 (л</w:t>
      </w:r>
      <w:r>
        <w:rPr>
          <w:rFonts w:ascii="Times New Roman" w:hAnsi="Times New Roman" w:cs="Times New Roman"/>
          <w:sz w:val="28"/>
          <w:szCs w:val="28"/>
        </w:rPr>
        <w:t>и</w:t>
      </w:r>
      <w:r w:rsidRPr="00AA70D1">
        <w:rPr>
          <w:rFonts w:ascii="Times New Roman" w:hAnsi="Times New Roman" w:cs="Times New Roman"/>
          <w:sz w:val="28"/>
          <w:szCs w:val="28"/>
        </w:rPr>
        <w:t>ценз</w:t>
      </w:r>
      <w:r>
        <w:rPr>
          <w:rFonts w:ascii="Times New Roman" w:hAnsi="Times New Roman" w:cs="Times New Roman"/>
          <w:sz w:val="28"/>
          <w:szCs w:val="28"/>
        </w:rPr>
        <w:t>и</w:t>
      </w:r>
      <w:r w:rsidRPr="00AA70D1">
        <w:rPr>
          <w:rFonts w:ascii="Times New Roman" w:hAnsi="Times New Roman" w:cs="Times New Roman"/>
          <w:sz w:val="28"/>
          <w:szCs w:val="28"/>
        </w:rPr>
        <w:t>я № STA862D175437Q) [</w:t>
      </w:r>
      <w:r w:rsidR="00684B03">
        <w:rPr>
          <w:rFonts w:ascii="Times New Roman" w:hAnsi="Times New Roman" w:cs="Times New Roman"/>
          <w:sz w:val="28"/>
          <w:szCs w:val="28"/>
          <w:lang w:val="uk-UA"/>
        </w:rPr>
        <w:fldChar w:fldCharType="begin"/>
      </w:r>
      <w:r w:rsidR="00A06941">
        <w:rPr>
          <w:rFonts w:ascii="Times New Roman" w:hAnsi="Times New Roman" w:cs="Times New Roman"/>
          <w:sz w:val="28"/>
          <w:szCs w:val="28"/>
          <w:lang w:val="uk-UA"/>
        </w:rPr>
        <w:instrText xml:space="preserve"> REF _Ref428241161 \r \h </w:instrText>
      </w:r>
      <w:r w:rsidR="00684B03">
        <w:rPr>
          <w:rFonts w:ascii="Times New Roman" w:hAnsi="Times New Roman" w:cs="Times New Roman"/>
          <w:sz w:val="28"/>
          <w:szCs w:val="28"/>
          <w:lang w:val="uk-UA"/>
        </w:rPr>
      </w:r>
      <w:r w:rsidR="00684B03">
        <w:rPr>
          <w:rFonts w:ascii="Times New Roman" w:hAnsi="Times New Roman" w:cs="Times New Roman"/>
          <w:sz w:val="28"/>
          <w:szCs w:val="28"/>
          <w:lang w:val="uk-UA"/>
        </w:rPr>
        <w:fldChar w:fldCharType="separate"/>
      </w:r>
      <w:r w:rsidR="006B036C">
        <w:rPr>
          <w:rFonts w:ascii="Times New Roman" w:hAnsi="Times New Roman" w:cs="Times New Roman"/>
          <w:sz w:val="28"/>
          <w:szCs w:val="28"/>
          <w:lang w:val="uk-UA"/>
        </w:rPr>
        <w:t>100</w:t>
      </w:r>
      <w:r w:rsidR="00684B03">
        <w:rPr>
          <w:rFonts w:ascii="Times New Roman" w:hAnsi="Times New Roman" w:cs="Times New Roman"/>
          <w:sz w:val="28"/>
          <w:szCs w:val="28"/>
          <w:lang w:val="uk-UA"/>
        </w:rPr>
        <w:fldChar w:fldCharType="end"/>
      </w:r>
      <w:r w:rsidRPr="00AA70D1">
        <w:rPr>
          <w:rFonts w:ascii="Times New Roman" w:hAnsi="Times New Roman" w:cs="Times New Roman"/>
          <w:sz w:val="28"/>
          <w:szCs w:val="28"/>
        </w:rPr>
        <w:t xml:space="preserve">]. </w:t>
      </w:r>
    </w:p>
    <w:p w:rsidR="0028744A" w:rsidRPr="006549A7" w:rsidRDefault="0028744A" w:rsidP="006549A7">
      <w:pPr>
        <w:spacing w:after="0" w:line="360" w:lineRule="auto"/>
        <w:ind w:firstLine="709"/>
        <w:contextualSpacing/>
        <w:jc w:val="both"/>
        <w:rPr>
          <w:rFonts w:ascii="Times New Roman" w:hAnsi="Times New Roman" w:cs="Times New Roman"/>
          <w:sz w:val="28"/>
          <w:szCs w:val="28"/>
        </w:rPr>
      </w:pPr>
    </w:p>
    <w:p w:rsidR="0028744A" w:rsidRPr="006549A7" w:rsidRDefault="0028744A" w:rsidP="006549A7">
      <w:pPr>
        <w:keepNext/>
        <w:keepLines/>
        <w:spacing w:after="0" w:line="360" w:lineRule="auto"/>
        <w:ind w:firstLine="709"/>
        <w:contextualSpacing/>
        <w:jc w:val="both"/>
        <w:rPr>
          <w:rFonts w:ascii="Times New Roman" w:hAnsi="Times New Roman" w:cs="Times New Roman"/>
          <w:sz w:val="28"/>
          <w:szCs w:val="28"/>
        </w:rPr>
      </w:pPr>
      <w:r w:rsidRPr="006549A7">
        <w:rPr>
          <w:rFonts w:ascii="Times New Roman" w:hAnsi="Times New Roman" w:cs="Times New Roman"/>
          <w:sz w:val="28"/>
          <w:szCs w:val="28"/>
        </w:rPr>
        <w:t xml:space="preserve">2.2. </w:t>
      </w:r>
      <w:r w:rsidR="00847C04" w:rsidRPr="006549A7">
        <w:rPr>
          <w:rFonts w:ascii="Times New Roman" w:hAnsi="Times New Roman" w:cs="Times New Roman"/>
          <w:sz w:val="28"/>
          <w:szCs w:val="28"/>
        </w:rPr>
        <w:t>Кл</w:t>
      </w:r>
      <w:r w:rsidR="00AA70D1" w:rsidRPr="006549A7">
        <w:rPr>
          <w:rFonts w:ascii="Times New Roman" w:hAnsi="Times New Roman" w:cs="Times New Roman"/>
          <w:sz w:val="28"/>
          <w:szCs w:val="28"/>
        </w:rPr>
        <w:t>и</w:t>
      </w:r>
      <w:r w:rsidR="00847C04" w:rsidRPr="006549A7">
        <w:rPr>
          <w:rFonts w:ascii="Times New Roman" w:hAnsi="Times New Roman" w:cs="Times New Roman"/>
          <w:sz w:val="28"/>
          <w:szCs w:val="28"/>
        </w:rPr>
        <w:t>н</w:t>
      </w:r>
      <w:r w:rsidR="00AA70D1" w:rsidRPr="006549A7">
        <w:rPr>
          <w:rFonts w:ascii="Times New Roman" w:hAnsi="Times New Roman" w:cs="Times New Roman"/>
          <w:sz w:val="28"/>
          <w:szCs w:val="28"/>
        </w:rPr>
        <w:t>и</w:t>
      </w:r>
      <w:r w:rsidR="00847C04" w:rsidRPr="006549A7">
        <w:rPr>
          <w:rFonts w:ascii="Times New Roman" w:hAnsi="Times New Roman" w:cs="Times New Roman"/>
          <w:sz w:val="28"/>
          <w:szCs w:val="28"/>
        </w:rPr>
        <w:t>ч</w:t>
      </w:r>
      <w:r w:rsidR="00AA70D1" w:rsidRPr="006549A7">
        <w:rPr>
          <w:rFonts w:ascii="Times New Roman" w:hAnsi="Times New Roman" w:cs="Times New Roman"/>
          <w:sz w:val="28"/>
          <w:szCs w:val="28"/>
        </w:rPr>
        <w:t>еская</w:t>
      </w:r>
      <w:r w:rsidR="00847C04" w:rsidRPr="006549A7">
        <w:rPr>
          <w:rFonts w:ascii="Times New Roman" w:hAnsi="Times New Roman" w:cs="Times New Roman"/>
          <w:sz w:val="28"/>
          <w:szCs w:val="28"/>
        </w:rPr>
        <w:t xml:space="preserve"> характеристика контингент</w:t>
      </w:r>
      <w:r w:rsidR="00AA70D1" w:rsidRPr="006549A7">
        <w:rPr>
          <w:rFonts w:ascii="Times New Roman" w:hAnsi="Times New Roman" w:cs="Times New Roman"/>
          <w:sz w:val="28"/>
          <w:szCs w:val="28"/>
        </w:rPr>
        <w:t>а</w:t>
      </w:r>
      <w:r w:rsidR="00847C04" w:rsidRPr="006549A7">
        <w:rPr>
          <w:rFonts w:ascii="Times New Roman" w:hAnsi="Times New Roman" w:cs="Times New Roman"/>
          <w:sz w:val="28"/>
          <w:szCs w:val="28"/>
        </w:rPr>
        <w:t xml:space="preserve"> </w:t>
      </w:r>
      <w:bookmarkStart w:id="8" w:name="a2_2"/>
      <w:bookmarkEnd w:id="8"/>
    </w:p>
    <w:p w:rsidR="0028744A" w:rsidRPr="006549A7" w:rsidRDefault="0028744A" w:rsidP="006549A7">
      <w:pPr>
        <w:keepNext/>
        <w:keepLines/>
        <w:spacing w:after="0" w:line="360" w:lineRule="auto"/>
        <w:ind w:firstLine="709"/>
        <w:contextualSpacing/>
        <w:jc w:val="both"/>
        <w:rPr>
          <w:rFonts w:ascii="Times New Roman" w:hAnsi="Times New Roman" w:cs="Times New Roman"/>
          <w:sz w:val="28"/>
          <w:szCs w:val="28"/>
        </w:rPr>
      </w:pPr>
    </w:p>
    <w:p w:rsidR="008C5F27" w:rsidRPr="006549A7" w:rsidRDefault="008C5F27"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В исследовани</w:t>
      </w:r>
      <w:r w:rsidR="00591178">
        <w:rPr>
          <w:rFonts w:ascii="Times New Roman" w:hAnsi="Times New Roman" w:cs="Times New Roman"/>
          <w:sz w:val="28"/>
          <w:szCs w:val="28"/>
          <w:lang w:val="uk-UA"/>
        </w:rPr>
        <w:t>е</w:t>
      </w:r>
      <w:r w:rsidRPr="006549A7">
        <w:rPr>
          <w:rFonts w:ascii="Times New Roman" w:hAnsi="Times New Roman" w:cs="Times New Roman"/>
          <w:sz w:val="28"/>
          <w:szCs w:val="28"/>
        </w:rPr>
        <w:t xml:space="preserve"> были включены две группы больных с неэрозивной формой ГЭРБ в возрасте от 18 до 23 лет, находившихся на стационарном лечении в гастроэнтерологическом отделении Студенческой городской больницы г. Харькова.</w:t>
      </w:r>
    </w:p>
    <w:p w:rsidR="008C5F27" w:rsidRPr="006549A7" w:rsidRDefault="008C5F27"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В первую группу (сравнения) вошли 45 студентов больных ГЭРБ без сочетанной патологии. Среди них мужчин было 38</w:t>
      </w:r>
      <w:r w:rsidR="00A14942">
        <w:rPr>
          <w:rFonts w:ascii="Times New Roman" w:hAnsi="Times New Roman" w:cs="Times New Roman"/>
          <w:sz w:val="28"/>
          <w:szCs w:val="28"/>
          <w:lang w:val="uk-UA"/>
        </w:rPr>
        <w:t> </w:t>
      </w:r>
      <w:r w:rsidR="00591178">
        <w:rPr>
          <w:rFonts w:ascii="Times New Roman" w:hAnsi="Times New Roman" w:cs="Times New Roman"/>
          <w:sz w:val="28"/>
          <w:szCs w:val="28"/>
          <w:lang w:val="uk-UA"/>
        </w:rPr>
        <w:t>(</w:t>
      </w:r>
      <w:r w:rsidR="00A14942">
        <w:rPr>
          <w:rFonts w:ascii="Times New Roman" w:hAnsi="Times New Roman" w:cs="Times New Roman"/>
          <w:sz w:val="28"/>
          <w:szCs w:val="28"/>
          <w:lang w:val="uk-UA"/>
        </w:rPr>
        <w:t>84,4±5,40 %)</w:t>
      </w:r>
      <w:r w:rsidRPr="006549A7">
        <w:rPr>
          <w:rFonts w:ascii="Times New Roman" w:hAnsi="Times New Roman" w:cs="Times New Roman"/>
          <w:sz w:val="28"/>
          <w:szCs w:val="28"/>
        </w:rPr>
        <w:t xml:space="preserve">, женщин </w:t>
      </w:r>
      <w:r w:rsidR="00A14942">
        <w:rPr>
          <w:rFonts w:ascii="Times New Roman" w:hAnsi="Times New Roman" w:cs="Times New Roman"/>
          <w:sz w:val="28"/>
          <w:szCs w:val="28"/>
          <w:lang w:val="uk-UA"/>
        </w:rPr>
        <w:t xml:space="preserve">— </w:t>
      </w:r>
      <w:r w:rsidRPr="006549A7">
        <w:rPr>
          <w:rFonts w:ascii="Times New Roman" w:hAnsi="Times New Roman" w:cs="Times New Roman"/>
          <w:sz w:val="28"/>
          <w:szCs w:val="28"/>
        </w:rPr>
        <w:t>7</w:t>
      </w:r>
      <w:r w:rsidR="00A14942">
        <w:rPr>
          <w:rFonts w:ascii="Times New Roman" w:hAnsi="Times New Roman" w:cs="Times New Roman"/>
          <w:sz w:val="28"/>
          <w:szCs w:val="28"/>
          <w:lang w:val="uk-UA"/>
        </w:rPr>
        <w:t> (15,6±5,40)</w:t>
      </w:r>
      <w:r w:rsidRPr="006549A7">
        <w:rPr>
          <w:rFonts w:ascii="Times New Roman" w:hAnsi="Times New Roman" w:cs="Times New Roman"/>
          <w:sz w:val="28"/>
          <w:szCs w:val="28"/>
        </w:rPr>
        <w:t xml:space="preserve">, средний возраст </w:t>
      </w:r>
      <w:r w:rsidR="00AC2F31" w:rsidRPr="006549A7">
        <w:rPr>
          <w:rFonts w:ascii="Times New Roman" w:hAnsi="Times New Roman" w:cs="Times New Roman"/>
          <w:sz w:val="28"/>
          <w:szCs w:val="28"/>
        </w:rPr>
        <w:t>пациентов</w:t>
      </w:r>
      <w:r w:rsidRPr="006549A7">
        <w:rPr>
          <w:rFonts w:ascii="Times New Roman" w:hAnsi="Times New Roman" w:cs="Times New Roman"/>
          <w:sz w:val="28"/>
          <w:szCs w:val="28"/>
        </w:rPr>
        <w:t xml:space="preserve"> составлял 21,2±2,1</w:t>
      </w:r>
      <w:r w:rsidR="00A14942">
        <w:rPr>
          <w:rFonts w:ascii="Times New Roman" w:hAnsi="Times New Roman" w:cs="Times New Roman"/>
          <w:sz w:val="28"/>
          <w:szCs w:val="28"/>
          <w:lang w:val="uk-UA"/>
        </w:rPr>
        <w:t>0</w:t>
      </w:r>
      <w:r w:rsidR="00AC2F31" w:rsidRPr="006549A7">
        <w:rPr>
          <w:rFonts w:ascii="Times New Roman" w:hAnsi="Times New Roman" w:cs="Times New Roman"/>
          <w:sz w:val="28"/>
          <w:szCs w:val="28"/>
        </w:rPr>
        <w:t> </w:t>
      </w:r>
      <w:r w:rsidRPr="006549A7">
        <w:rPr>
          <w:rFonts w:ascii="Times New Roman" w:hAnsi="Times New Roman" w:cs="Times New Roman"/>
          <w:sz w:val="28"/>
          <w:szCs w:val="28"/>
        </w:rPr>
        <w:t>лет.</w:t>
      </w:r>
    </w:p>
    <w:p w:rsidR="008C5F27" w:rsidRPr="006549A7" w:rsidRDefault="008C5F27"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Ведущей жалобой у 39 больных (86,7</w:t>
      </w:r>
      <w:r w:rsidR="00A14942">
        <w:rPr>
          <w:rFonts w:ascii="Times New Roman" w:hAnsi="Times New Roman" w:cs="Times New Roman"/>
          <w:sz w:val="28"/>
          <w:szCs w:val="28"/>
          <w:lang w:val="uk-UA"/>
        </w:rPr>
        <w:t>±5,07</w:t>
      </w:r>
      <w:r w:rsidR="00AC2F31" w:rsidRPr="006549A7">
        <w:rPr>
          <w:rFonts w:ascii="Times New Roman" w:hAnsi="Times New Roman" w:cs="Times New Roman"/>
          <w:sz w:val="28"/>
          <w:szCs w:val="28"/>
        </w:rPr>
        <w:t> %</w:t>
      </w:r>
      <w:r w:rsidRPr="006549A7">
        <w:rPr>
          <w:rFonts w:ascii="Times New Roman" w:hAnsi="Times New Roman" w:cs="Times New Roman"/>
          <w:sz w:val="28"/>
          <w:szCs w:val="28"/>
        </w:rPr>
        <w:t>) была изжога, которая возникала у 33</w:t>
      </w:r>
      <w:r w:rsidR="00A14942">
        <w:rPr>
          <w:rFonts w:ascii="Times New Roman" w:hAnsi="Times New Roman" w:cs="Times New Roman"/>
          <w:sz w:val="28"/>
          <w:szCs w:val="28"/>
          <w:lang w:val="uk-UA"/>
        </w:rPr>
        <w:t> (73,3±5,07 %)</w:t>
      </w:r>
      <w:r w:rsidRPr="006549A7">
        <w:rPr>
          <w:rFonts w:ascii="Times New Roman" w:hAnsi="Times New Roman" w:cs="Times New Roman"/>
          <w:sz w:val="28"/>
          <w:szCs w:val="28"/>
        </w:rPr>
        <w:t xml:space="preserve"> пациентов несколько раз в день, у 6</w:t>
      </w:r>
      <w:r w:rsidR="00A14942">
        <w:rPr>
          <w:rFonts w:ascii="Times New Roman" w:hAnsi="Times New Roman" w:cs="Times New Roman"/>
          <w:sz w:val="28"/>
          <w:szCs w:val="28"/>
          <w:lang w:val="uk-UA"/>
        </w:rPr>
        <w:t> (13,3±5,07 %)</w:t>
      </w:r>
      <w:r w:rsidRPr="006549A7">
        <w:rPr>
          <w:rFonts w:ascii="Times New Roman" w:hAnsi="Times New Roman" w:cs="Times New Roman"/>
          <w:sz w:val="28"/>
          <w:szCs w:val="28"/>
        </w:rPr>
        <w:t xml:space="preserve"> больных она появлялась 1 раз в сутки и чаще утром натощак</w:t>
      </w:r>
      <w:r w:rsidR="00B6526D" w:rsidRPr="00C26C5E">
        <w:rPr>
          <w:rFonts w:ascii="Times New Roman" w:hAnsi="Times New Roman" w:cs="Times New Roman"/>
          <w:sz w:val="28"/>
          <w:szCs w:val="28"/>
        </w:rPr>
        <w:t xml:space="preserve"> (</w:t>
      </w:r>
      <w:r w:rsidR="00B6526D">
        <w:rPr>
          <w:rFonts w:ascii="Times New Roman" w:hAnsi="Times New Roman" w:cs="Times New Roman"/>
          <w:sz w:val="28"/>
          <w:szCs w:val="28"/>
        </w:rPr>
        <w:t>рис 2.1</w:t>
      </w:r>
      <w:r w:rsidR="00B6526D" w:rsidRPr="00C26C5E">
        <w:rPr>
          <w:rFonts w:ascii="Times New Roman" w:hAnsi="Times New Roman" w:cs="Times New Roman"/>
          <w:sz w:val="28"/>
          <w:szCs w:val="28"/>
        </w:rPr>
        <w:t>)</w:t>
      </w:r>
      <w:r w:rsidRPr="006549A7">
        <w:rPr>
          <w:rFonts w:ascii="Times New Roman" w:hAnsi="Times New Roman" w:cs="Times New Roman"/>
          <w:sz w:val="28"/>
          <w:szCs w:val="28"/>
        </w:rPr>
        <w:t>.</w:t>
      </w:r>
    </w:p>
    <w:p w:rsidR="00B6526D" w:rsidRDefault="00B6526D" w:rsidP="006549A7">
      <w:pPr>
        <w:spacing w:after="0" w:line="360" w:lineRule="auto"/>
        <w:ind w:firstLine="709"/>
        <w:jc w:val="both"/>
        <w:rPr>
          <w:rFonts w:ascii="Times New Roman" w:hAnsi="Times New Roman" w:cs="Times New Roman"/>
          <w:sz w:val="28"/>
          <w:szCs w:val="28"/>
        </w:rPr>
      </w:pPr>
      <w:r>
        <w:rPr>
          <w:noProof/>
          <w:lang w:eastAsia="ru-RU"/>
        </w:rPr>
        <w:lastRenderedPageBreak/>
        <w:drawing>
          <wp:inline distT="0" distB="0" distL="0" distR="0">
            <wp:extent cx="5438692" cy="3061252"/>
            <wp:effectExtent l="0" t="0" r="0" b="0"/>
            <wp:docPr id="18"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6526D" w:rsidRDefault="00B6526D" w:rsidP="00B652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Рис. 2.1. </w:t>
      </w:r>
      <w:r w:rsidR="00FA2C45">
        <w:rPr>
          <w:rFonts w:ascii="Times New Roman" w:hAnsi="Times New Roman" w:cs="Times New Roman"/>
          <w:sz w:val="28"/>
          <w:szCs w:val="28"/>
          <w:lang w:val="uk-UA"/>
        </w:rPr>
        <w:t>Частотная характеристика</w:t>
      </w:r>
      <w:r>
        <w:rPr>
          <w:rFonts w:ascii="Times New Roman" w:hAnsi="Times New Roman" w:cs="Times New Roman"/>
          <w:sz w:val="28"/>
          <w:szCs w:val="28"/>
          <w:lang w:val="uk-UA"/>
        </w:rPr>
        <w:t xml:space="preserve"> перв</w:t>
      </w:r>
      <w:r w:rsidR="00A14942">
        <w:rPr>
          <w:rFonts w:ascii="Times New Roman" w:hAnsi="Times New Roman" w:cs="Times New Roman"/>
          <w:sz w:val="28"/>
          <w:szCs w:val="28"/>
          <w:lang w:val="uk-UA"/>
        </w:rPr>
        <w:t>о</w:t>
      </w:r>
      <w:r>
        <w:rPr>
          <w:rFonts w:ascii="Times New Roman" w:hAnsi="Times New Roman" w:cs="Times New Roman"/>
          <w:sz w:val="28"/>
          <w:szCs w:val="28"/>
          <w:lang w:val="uk-UA"/>
        </w:rPr>
        <w:t>й группы по жалобам</w:t>
      </w:r>
      <w:r w:rsidR="00A14942">
        <w:rPr>
          <w:rFonts w:ascii="Times New Roman" w:hAnsi="Times New Roman" w:cs="Times New Roman"/>
          <w:sz w:val="28"/>
          <w:szCs w:val="28"/>
          <w:lang w:val="uk-UA"/>
        </w:rPr>
        <w:t>,</w:t>
      </w:r>
      <w:r>
        <w:rPr>
          <w:rFonts w:ascii="Times New Roman" w:hAnsi="Times New Roman" w:cs="Times New Roman"/>
          <w:sz w:val="28"/>
          <w:szCs w:val="28"/>
          <w:lang w:val="uk-UA"/>
        </w:rPr>
        <w:t xml:space="preserve"> вы ходящим на перв</w:t>
      </w:r>
      <w:r w:rsidR="00A14942">
        <w:rPr>
          <w:rFonts w:ascii="Times New Roman" w:hAnsi="Times New Roman" w:cs="Times New Roman"/>
          <w:sz w:val="28"/>
          <w:szCs w:val="28"/>
          <w:lang w:val="uk-UA"/>
        </w:rPr>
        <w:t>ы</w:t>
      </w:r>
      <w:r>
        <w:rPr>
          <w:rFonts w:ascii="Times New Roman" w:hAnsi="Times New Roman" w:cs="Times New Roman"/>
          <w:sz w:val="28"/>
          <w:szCs w:val="28"/>
          <w:lang w:val="uk-UA"/>
        </w:rPr>
        <w:t>й план</w:t>
      </w:r>
    </w:p>
    <w:p w:rsidR="00A14942" w:rsidRDefault="00A14942" w:rsidP="00A14942">
      <w:pPr>
        <w:spacing w:after="0" w:line="360" w:lineRule="auto"/>
        <w:ind w:firstLine="709"/>
        <w:jc w:val="both"/>
        <w:rPr>
          <w:rFonts w:ascii="Times New Roman" w:hAnsi="Times New Roman" w:cs="Times New Roman"/>
          <w:sz w:val="28"/>
          <w:szCs w:val="28"/>
          <w:lang w:val="uk-UA"/>
        </w:rPr>
      </w:pPr>
    </w:p>
    <w:p w:rsidR="00A14942" w:rsidRDefault="00A14942" w:rsidP="00A14942">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У остальных 6 больных (13,3</w:t>
      </w:r>
      <w:r>
        <w:rPr>
          <w:rFonts w:ascii="Times New Roman" w:hAnsi="Times New Roman" w:cs="Times New Roman"/>
          <w:sz w:val="28"/>
          <w:szCs w:val="28"/>
        </w:rPr>
        <w:t>±5,07</w:t>
      </w:r>
      <w:r w:rsidRPr="006549A7">
        <w:rPr>
          <w:rFonts w:ascii="Times New Roman" w:hAnsi="Times New Roman" w:cs="Times New Roman"/>
          <w:sz w:val="28"/>
          <w:szCs w:val="28"/>
        </w:rPr>
        <w:t> %) среди жалоб на передний план выступала отрыжка кислым, из них у 3</w:t>
      </w:r>
      <w:r>
        <w:rPr>
          <w:rFonts w:ascii="Times New Roman" w:hAnsi="Times New Roman" w:cs="Times New Roman"/>
          <w:sz w:val="28"/>
          <w:szCs w:val="28"/>
        </w:rPr>
        <w:t> (6,7±3,72 %)</w:t>
      </w:r>
      <w:r w:rsidRPr="006549A7">
        <w:rPr>
          <w:rFonts w:ascii="Times New Roman" w:hAnsi="Times New Roman" w:cs="Times New Roman"/>
          <w:sz w:val="28"/>
          <w:szCs w:val="28"/>
        </w:rPr>
        <w:t xml:space="preserve"> пациентов этот симптом сопровождался неприятным ощущением в области эпигастрия, которое проходило самостоятельно после отрыжки</w:t>
      </w:r>
      <w:r>
        <w:rPr>
          <w:rFonts w:ascii="Times New Roman" w:hAnsi="Times New Roman" w:cs="Times New Roman"/>
          <w:sz w:val="28"/>
          <w:szCs w:val="28"/>
        </w:rPr>
        <w:t xml:space="preserve"> (см. рис 2.1)</w:t>
      </w:r>
      <w:r w:rsidRPr="006549A7">
        <w:rPr>
          <w:rFonts w:ascii="Times New Roman" w:hAnsi="Times New Roman" w:cs="Times New Roman"/>
          <w:sz w:val="28"/>
          <w:szCs w:val="28"/>
        </w:rPr>
        <w:t>.</w:t>
      </w:r>
    </w:p>
    <w:p w:rsidR="008C5F27" w:rsidRDefault="008C5F27" w:rsidP="00B6526D">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Все эти симптомы, характерные для ГЭРБ у большей части пациентов</w:t>
      </w:r>
      <w:r w:rsidR="00617957">
        <w:rPr>
          <w:rFonts w:ascii="Times New Roman" w:hAnsi="Times New Roman" w:cs="Times New Roman"/>
          <w:sz w:val="28"/>
          <w:szCs w:val="28"/>
        </w:rPr>
        <w:t xml:space="preserve">, </w:t>
      </w:r>
      <w:r w:rsidRPr="006549A7">
        <w:rPr>
          <w:rFonts w:ascii="Times New Roman" w:hAnsi="Times New Roman" w:cs="Times New Roman"/>
          <w:sz w:val="28"/>
          <w:szCs w:val="28"/>
        </w:rPr>
        <w:t>у 38 больных (84,4</w:t>
      </w:r>
      <w:r w:rsidR="00617957">
        <w:rPr>
          <w:rFonts w:ascii="Times New Roman" w:hAnsi="Times New Roman" w:cs="Times New Roman"/>
          <w:sz w:val="28"/>
          <w:szCs w:val="28"/>
        </w:rPr>
        <w:t>±5,40</w:t>
      </w:r>
      <w:r w:rsidR="00AC2F31" w:rsidRPr="006549A7">
        <w:rPr>
          <w:rFonts w:ascii="Times New Roman" w:hAnsi="Times New Roman" w:cs="Times New Roman"/>
          <w:sz w:val="28"/>
          <w:szCs w:val="28"/>
        </w:rPr>
        <w:t> %</w:t>
      </w:r>
      <w:r w:rsidRPr="006549A7">
        <w:rPr>
          <w:rFonts w:ascii="Times New Roman" w:hAnsi="Times New Roman" w:cs="Times New Roman"/>
          <w:sz w:val="28"/>
          <w:szCs w:val="28"/>
        </w:rPr>
        <w:t>) возникли впервые 1–2 месяца назад, у остальных 7 больных (15,6</w:t>
      </w:r>
      <w:r w:rsidR="00617957">
        <w:rPr>
          <w:rFonts w:ascii="Times New Roman" w:hAnsi="Times New Roman" w:cs="Times New Roman"/>
          <w:sz w:val="28"/>
          <w:szCs w:val="28"/>
        </w:rPr>
        <w:t>±5,40</w:t>
      </w:r>
      <w:r w:rsidR="00AC2F31" w:rsidRPr="006549A7">
        <w:rPr>
          <w:rFonts w:ascii="Times New Roman" w:hAnsi="Times New Roman" w:cs="Times New Roman"/>
          <w:sz w:val="28"/>
          <w:szCs w:val="28"/>
        </w:rPr>
        <w:t> %</w:t>
      </w:r>
      <w:r w:rsidRPr="006549A7">
        <w:rPr>
          <w:rFonts w:ascii="Times New Roman" w:hAnsi="Times New Roman" w:cs="Times New Roman"/>
          <w:sz w:val="28"/>
          <w:szCs w:val="28"/>
        </w:rPr>
        <w:t xml:space="preserve">) </w:t>
      </w:r>
      <w:r w:rsidR="00AC2F31" w:rsidRPr="006549A7">
        <w:rPr>
          <w:rFonts w:ascii="Times New Roman" w:hAnsi="Times New Roman" w:cs="Times New Roman"/>
          <w:sz w:val="28"/>
          <w:szCs w:val="28"/>
        </w:rPr>
        <w:t>—</w:t>
      </w:r>
      <w:r w:rsidRPr="006549A7">
        <w:rPr>
          <w:rFonts w:ascii="Times New Roman" w:hAnsi="Times New Roman" w:cs="Times New Roman"/>
          <w:sz w:val="28"/>
          <w:szCs w:val="28"/>
        </w:rPr>
        <w:t xml:space="preserve"> более года назад</w:t>
      </w:r>
      <w:r w:rsidR="00B6526D">
        <w:rPr>
          <w:rFonts w:ascii="Times New Roman" w:hAnsi="Times New Roman" w:cs="Times New Roman"/>
          <w:sz w:val="28"/>
          <w:szCs w:val="28"/>
        </w:rPr>
        <w:t xml:space="preserve"> (рис. 2.2)</w:t>
      </w:r>
      <w:r w:rsidRPr="006549A7">
        <w:rPr>
          <w:rFonts w:ascii="Times New Roman" w:hAnsi="Times New Roman" w:cs="Times New Roman"/>
          <w:sz w:val="28"/>
          <w:szCs w:val="28"/>
        </w:rPr>
        <w:t>.</w:t>
      </w:r>
    </w:p>
    <w:p w:rsidR="00B6526D" w:rsidRDefault="00B6526D" w:rsidP="00B149BB">
      <w:pPr>
        <w:spacing w:after="0" w:line="360" w:lineRule="auto"/>
        <w:jc w:val="both"/>
        <w:rPr>
          <w:rFonts w:ascii="Times New Roman" w:hAnsi="Times New Roman" w:cs="Times New Roman"/>
          <w:sz w:val="28"/>
          <w:szCs w:val="28"/>
        </w:rPr>
      </w:pPr>
      <w:r>
        <w:rPr>
          <w:noProof/>
          <w:lang w:eastAsia="ru-RU"/>
        </w:rPr>
        <w:lastRenderedPageBreak/>
        <w:drawing>
          <wp:inline distT="0" distB="0" distL="0" distR="0">
            <wp:extent cx="5888736" cy="3408883"/>
            <wp:effectExtent l="0" t="0" r="0" b="0"/>
            <wp:docPr id="19"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6526D" w:rsidRDefault="00B6526D" w:rsidP="00B652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Рис.</w:t>
      </w:r>
      <w:r w:rsidR="00FA2C45">
        <w:rPr>
          <w:rFonts w:ascii="Times New Roman" w:hAnsi="Times New Roman" w:cs="Times New Roman"/>
          <w:sz w:val="28"/>
          <w:szCs w:val="28"/>
        </w:rPr>
        <w:t> </w:t>
      </w:r>
      <w:r>
        <w:rPr>
          <w:rFonts w:ascii="Times New Roman" w:hAnsi="Times New Roman" w:cs="Times New Roman"/>
          <w:sz w:val="28"/>
          <w:szCs w:val="28"/>
        </w:rPr>
        <w:t xml:space="preserve">2.2 </w:t>
      </w:r>
      <w:r w:rsidR="00FA2C45">
        <w:rPr>
          <w:rFonts w:ascii="Times New Roman" w:hAnsi="Times New Roman" w:cs="Times New Roman"/>
          <w:sz w:val="28"/>
          <w:szCs w:val="28"/>
        </w:rPr>
        <w:t xml:space="preserve">Частотная характеристика </w:t>
      </w:r>
      <w:r>
        <w:rPr>
          <w:rFonts w:ascii="Times New Roman" w:hAnsi="Times New Roman" w:cs="Times New Roman"/>
          <w:sz w:val="28"/>
          <w:szCs w:val="28"/>
        </w:rPr>
        <w:t>первой группы по длительности анамнеза</w:t>
      </w:r>
    </w:p>
    <w:p w:rsidR="00B6526D" w:rsidRPr="006549A7" w:rsidRDefault="00B6526D" w:rsidP="00B6526D">
      <w:pPr>
        <w:spacing w:after="0" w:line="360" w:lineRule="auto"/>
        <w:ind w:firstLine="709"/>
        <w:jc w:val="both"/>
        <w:rPr>
          <w:rFonts w:ascii="Times New Roman" w:hAnsi="Times New Roman" w:cs="Times New Roman"/>
          <w:sz w:val="28"/>
          <w:szCs w:val="28"/>
        </w:rPr>
      </w:pPr>
    </w:p>
    <w:p w:rsidR="008C5F27" w:rsidRPr="006549A7" w:rsidRDefault="008C5F27"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При эзофагогастрофиброскопии у всех 45 больных выявлено наличие неэрозивного эзофагита (эритем</w:t>
      </w:r>
      <w:r w:rsidR="00AC2F31" w:rsidRPr="006549A7">
        <w:rPr>
          <w:rFonts w:ascii="Times New Roman" w:hAnsi="Times New Roman" w:cs="Times New Roman"/>
          <w:sz w:val="28"/>
          <w:szCs w:val="28"/>
        </w:rPr>
        <w:t>ы</w:t>
      </w:r>
      <w:r w:rsidRPr="006549A7">
        <w:rPr>
          <w:rFonts w:ascii="Times New Roman" w:hAnsi="Times New Roman" w:cs="Times New Roman"/>
          <w:sz w:val="28"/>
          <w:szCs w:val="28"/>
        </w:rPr>
        <w:t xml:space="preserve"> и отек</w:t>
      </w:r>
      <w:r w:rsidR="00AC2F31" w:rsidRPr="006549A7">
        <w:rPr>
          <w:rFonts w:ascii="Times New Roman" w:hAnsi="Times New Roman" w:cs="Times New Roman"/>
          <w:sz w:val="28"/>
          <w:szCs w:val="28"/>
        </w:rPr>
        <w:t>а</w:t>
      </w:r>
      <w:r w:rsidRPr="006549A7">
        <w:rPr>
          <w:rFonts w:ascii="Times New Roman" w:hAnsi="Times New Roman" w:cs="Times New Roman"/>
          <w:sz w:val="28"/>
          <w:szCs w:val="28"/>
        </w:rPr>
        <w:t xml:space="preserve"> слизистой </w:t>
      </w:r>
      <w:r w:rsidR="000F2689">
        <w:rPr>
          <w:rFonts w:ascii="Times New Roman" w:hAnsi="Times New Roman" w:cs="Times New Roman"/>
          <w:sz w:val="28"/>
          <w:szCs w:val="28"/>
        </w:rPr>
        <w:t xml:space="preserve">оболочки </w:t>
      </w:r>
      <w:r w:rsidRPr="006549A7">
        <w:rPr>
          <w:rFonts w:ascii="Times New Roman" w:hAnsi="Times New Roman" w:cs="Times New Roman"/>
          <w:sz w:val="28"/>
          <w:szCs w:val="28"/>
        </w:rPr>
        <w:t>нижней трети пищевода).</w:t>
      </w:r>
    </w:p>
    <w:p w:rsidR="008C5F27" w:rsidRPr="006549A7" w:rsidRDefault="008C5F27"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У 18 больных, которым проводили дополнительно рентгенологическое исследование пищевода и желудочно-кишечного тракта</w:t>
      </w:r>
      <w:r w:rsidR="00C5017B">
        <w:rPr>
          <w:rFonts w:ascii="Times New Roman" w:hAnsi="Times New Roman" w:cs="Times New Roman"/>
          <w:sz w:val="28"/>
          <w:szCs w:val="28"/>
        </w:rPr>
        <w:t>,</w:t>
      </w:r>
      <w:r w:rsidRPr="006549A7">
        <w:rPr>
          <w:rFonts w:ascii="Times New Roman" w:hAnsi="Times New Roman" w:cs="Times New Roman"/>
          <w:sz w:val="28"/>
          <w:szCs w:val="28"/>
        </w:rPr>
        <w:t xml:space="preserve"> результаты исследования </w:t>
      </w:r>
      <w:r w:rsidR="001E7565">
        <w:rPr>
          <w:rFonts w:ascii="Times New Roman" w:hAnsi="Times New Roman" w:cs="Times New Roman"/>
          <w:sz w:val="28"/>
          <w:szCs w:val="28"/>
        </w:rPr>
        <w:t xml:space="preserve">практически </w:t>
      </w:r>
      <w:r w:rsidRPr="006549A7">
        <w:rPr>
          <w:rFonts w:ascii="Times New Roman" w:hAnsi="Times New Roman" w:cs="Times New Roman"/>
          <w:sz w:val="28"/>
          <w:szCs w:val="28"/>
        </w:rPr>
        <w:t xml:space="preserve">полностью совпадали с данными </w:t>
      </w:r>
      <w:r w:rsidR="00CE78F7" w:rsidRPr="006549A7">
        <w:rPr>
          <w:rFonts w:ascii="Times New Roman" w:hAnsi="Times New Roman" w:cs="Times New Roman"/>
          <w:sz w:val="28"/>
          <w:szCs w:val="28"/>
        </w:rPr>
        <w:t>фиброгастродуоденоскопии</w:t>
      </w:r>
      <w:r w:rsidRPr="006549A7">
        <w:rPr>
          <w:rFonts w:ascii="Times New Roman" w:hAnsi="Times New Roman" w:cs="Times New Roman"/>
          <w:sz w:val="28"/>
          <w:szCs w:val="28"/>
        </w:rPr>
        <w:t>.</w:t>
      </w:r>
    </w:p>
    <w:p w:rsidR="008C5F27" w:rsidRPr="006549A7" w:rsidRDefault="008C5F27"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Кислотность желудочного сока у 42 больных (93,3</w:t>
      </w:r>
      <w:r w:rsidR="00C5017B">
        <w:rPr>
          <w:rFonts w:ascii="Times New Roman" w:hAnsi="Times New Roman" w:cs="Times New Roman"/>
          <w:sz w:val="28"/>
          <w:szCs w:val="28"/>
        </w:rPr>
        <w:t>±3,72</w:t>
      </w:r>
      <w:r w:rsidR="00AC2F31" w:rsidRPr="006549A7">
        <w:rPr>
          <w:rFonts w:ascii="Times New Roman" w:hAnsi="Times New Roman" w:cs="Times New Roman"/>
          <w:sz w:val="28"/>
          <w:szCs w:val="28"/>
        </w:rPr>
        <w:t> %</w:t>
      </w:r>
      <w:r w:rsidRPr="006549A7">
        <w:rPr>
          <w:rFonts w:ascii="Times New Roman" w:hAnsi="Times New Roman" w:cs="Times New Roman"/>
          <w:sz w:val="28"/>
          <w:szCs w:val="28"/>
        </w:rPr>
        <w:t xml:space="preserve">) была повышенной, у 3 пациентов </w:t>
      </w:r>
      <w:r w:rsidR="00C5017B">
        <w:rPr>
          <w:rFonts w:ascii="Times New Roman" w:hAnsi="Times New Roman" w:cs="Times New Roman"/>
          <w:sz w:val="28"/>
          <w:szCs w:val="28"/>
        </w:rPr>
        <w:t xml:space="preserve">(6,7±3,72 %) </w:t>
      </w:r>
      <w:r w:rsidRPr="006549A7">
        <w:rPr>
          <w:rFonts w:ascii="Times New Roman" w:hAnsi="Times New Roman" w:cs="Times New Roman"/>
          <w:sz w:val="28"/>
          <w:szCs w:val="28"/>
        </w:rPr>
        <w:t>она соответствовала уровню показателей здоровых студентов контрольной группы. В среднем</w:t>
      </w:r>
      <w:r w:rsidR="00CE78F7" w:rsidRPr="006549A7">
        <w:rPr>
          <w:rFonts w:ascii="Times New Roman" w:hAnsi="Times New Roman" w:cs="Times New Roman"/>
          <w:sz w:val="28"/>
          <w:szCs w:val="28"/>
        </w:rPr>
        <w:t>,</w:t>
      </w:r>
      <w:r w:rsidRPr="006549A7">
        <w:rPr>
          <w:rFonts w:ascii="Times New Roman" w:hAnsi="Times New Roman" w:cs="Times New Roman"/>
          <w:sz w:val="28"/>
          <w:szCs w:val="28"/>
        </w:rPr>
        <w:t xml:space="preserve"> у </w:t>
      </w:r>
      <w:r w:rsidR="00C5017B">
        <w:rPr>
          <w:rFonts w:ascii="Times New Roman" w:hAnsi="Times New Roman" w:cs="Times New Roman"/>
          <w:sz w:val="28"/>
          <w:szCs w:val="28"/>
        </w:rPr>
        <w:t xml:space="preserve">пациентов первой группы </w:t>
      </w:r>
      <w:r w:rsidRPr="006549A7">
        <w:rPr>
          <w:rFonts w:ascii="Times New Roman" w:hAnsi="Times New Roman" w:cs="Times New Roman"/>
          <w:sz w:val="28"/>
          <w:szCs w:val="28"/>
        </w:rPr>
        <w:t xml:space="preserve">уровень рН в антруме (5,12±0,15) и в корпусе (0,89±0,06) был статистически достоверно (р˂0,001) ниже, чем у здоровых студентов контрольной группы (7,21±0,12 и 1,61±0,10 соответственно). </w:t>
      </w:r>
    </w:p>
    <w:p w:rsidR="00B6526D" w:rsidRPr="00C26C5E" w:rsidRDefault="00560E83" w:rsidP="005D64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Результаты о</w:t>
      </w:r>
      <w:r w:rsidR="00B6526D" w:rsidRPr="006549A7">
        <w:rPr>
          <w:rFonts w:ascii="Times New Roman" w:hAnsi="Times New Roman" w:cs="Times New Roman"/>
          <w:sz w:val="28"/>
          <w:szCs w:val="28"/>
        </w:rPr>
        <w:t>бщи</w:t>
      </w:r>
      <w:r>
        <w:rPr>
          <w:rFonts w:ascii="Times New Roman" w:hAnsi="Times New Roman" w:cs="Times New Roman"/>
          <w:sz w:val="28"/>
          <w:szCs w:val="28"/>
        </w:rPr>
        <w:t>х</w:t>
      </w:r>
      <w:r w:rsidR="00B6526D" w:rsidRPr="006549A7">
        <w:rPr>
          <w:rFonts w:ascii="Times New Roman" w:hAnsi="Times New Roman" w:cs="Times New Roman"/>
          <w:sz w:val="28"/>
          <w:szCs w:val="28"/>
        </w:rPr>
        <w:t xml:space="preserve"> </w:t>
      </w:r>
      <w:r>
        <w:rPr>
          <w:rFonts w:ascii="Times New Roman" w:hAnsi="Times New Roman" w:cs="Times New Roman"/>
          <w:sz w:val="28"/>
          <w:szCs w:val="28"/>
        </w:rPr>
        <w:t>исследований</w:t>
      </w:r>
      <w:r w:rsidRPr="006549A7">
        <w:rPr>
          <w:rFonts w:ascii="Times New Roman" w:hAnsi="Times New Roman" w:cs="Times New Roman"/>
          <w:sz w:val="28"/>
          <w:szCs w:val="28"/>
        </w:rPr>
        <w:t xml:space="preserve"> </w:t>
      </w:r>
      <w:r w:rsidR="00B6526D" w:rsidRPr="006549A7">
        <w:rPr>
          <w:rFonts w:ascii="Times New Roman" w:hAnsi="Times New Roman" w:cs="Times New Roman"/>
          <w:sz w:val="28"/>
          <w:szCs w:val="28"/>
        </w:rPr>
        <w:t>мочи, кала, а также крови, включая содержание гемоглобина (в среднем 128,4</w:t>
      </w:r>
      <w:r>
        <w:rPr>
          <w:rFonts w:ascii="Times New Roman" w:hAnsi="Times New Roman" w:cs="Times New Roman"/>
          <w:sz w:val="28"/>
          <w:szCs w:val="28"/>
        </w:rPr>
        <w:t>±12,8</w:t>
      </w:r>
      <w:r w:rsidR="00B6526D" w:rsidRPr="006549A7">
        <w:rPr>
          <w:rFonts w:ascii="Times New Roman" w:hAnsi="Times New Roman" w:cs="Times New Roman"/>
          <w:sz w:val="28"/>
          <w:szCs w:val="28"/>
        </w:rPr>
        <w:t xml:space="preserve"> г/л), количество эритроцитов </w:t>
      </w:r>
      <w:r w:rsidR="00B6526D" w:rsidRPr="006549A7">
        <w:rPr>
          <w:rFonts w:ascii="Times New Roman" w:hAnsi="Times New Roman" w:cs="Times New Roman"/>
          <w:sz w:val="28"/>
          <w:szCs w:val="28"/>
        </w:rPr>
        <w:lastRenderedPageBreak/>
        <w:t xml:space="preserve">(в среднем 4,2±0,03 Т/л), цветной показатель (в среднем 0,96±0,04), уровень железа (в среднем 18,1±1,86 мкмоль/л) </w:t>
      </w:r>
      <w:r>
        <w:rPr>
          <w:rFonts w:ascii="Times New Roman" w:hAnsi="Times New Roman" w:cs="Times New Roman"/>
          <w:sz w:val="28"/>
          <w:szCs w:val="28"/>
        </w:rPr>
        <w:t xml:space="preserve">статистически достоверно не отличались от референтных величин </w:t>
      </w:r>
      <w:r w:rsidR="00B6526D" w:rsidRPr="006549A7">
        <w:rPr>
          <w:rFonts w:ascii="Times New Roman" w:hAnsi="Times New Roman" w:cs="Times New Roman"/>
          <w:sz w:val="28"/>
          <w:szCs w:val="28"/>
        </w:rPr>
        <w:t xml:space="preserve"> (рис. 2.</w:t>
      </w:r>
      <w:r w:rsidR="00B6526D">
        <w:rPr>
          <w:rFonts w:ascii="Times New Roman" w:hAnsi="Times New Roman" w:cs="Times New Roman"/>
          <w:sz w:val="28"/>
          <w:szCs w:val="28"/>
        </w:rPr>
        <w:t>3</w:t>
      </w:r>
      <w:r w:rsidR="00B6526D" w:rsidRPr="006549A7">
        <w:rPr>
          <w:rFonts w:ascii="Times New Roman" w:hAnsi="Times New Roman" w:cs="Times New Roman"/>
          <w:sz w:val="28"/>
          <w:szCs w:val="28"/>
        </w:rPr>
        <w:t>).</w:t>
      </w:r>
    </w:p>
    <w:p w:rsidR="00560E83" w:rsidRPr="006549A7" w:rsidRDefault="00560E83" w:rsidP="00560E83">
      <w:pPr>
        <w:spacing w:after="0" w:line="360" w:lineRule="auto"/>
        <w:jc w:val="both"/>
        <w:rPr>
          <w:rFonts w:ascii="Times New Roman" w:hAnsi="Times New Roman" w:cs="Times New Roman"/>
          <w:sz w:val="2"/>
          <w:szCs w:val="28"/>
        </w:rPr>
      </w:pPr>
      <w:r w:rsidRPr="006549A7">
        <w:rPr>
          <w:noProof/>
          <w:lang w:eastAsia="ru-RU"/>
        </w:rPr>
        <w:drawing>
          <wp:inline distT="0" distB="0" distL="0" distR="0">
            <wp:extent cx="2582265" cy="3423514"/>
            <wp:effectExtent l="0" t="0" r="0" b="0"/>
            <wp:docPr id="1" name="Объект 2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6549A7">
        <w:rPr>
          <w:noProof/>
          <w:sz w:val="24"/>
          <w:lang w:eastAsia="ru-RU"/>
        </w:rPr>
        <w:drawing>
          <wp:inline distT="0" distB="0" distL="0" distR="0">
            <wp:extent cx="3277210" cy="3423514"/>
            <wp:effectExtent l="0" t="0" r="0" b="0"/>
            <wp:docPr id="3" name="Объект 3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6549A7">
        <w:rPr>
          <w:noProof/>
          <w:lang w:eastAsia="ru-RU"/>
        </w:rPr>
        <w:drawing>
          <wp:inline distT="0" distB="0" distL="0" distR="0">
            <wp:extent cx="2165299" cy="3818535"/>
            <wp:effectExtent l="0" t="0" r="0" b="0"/>
            <wp:docPr id="10" name="Объект 3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6549A7">
        <w:rPr>
          <w:noProof/>
          <w:lang w:eastAsia="ru-RU"/>
        </w:rPr>
        <w:drawing>
          <wp:inline distT="0" distB="0" distL="0" distR="0">
            <wp:extent cx="3416378" cy="3820285"/>
            <wp:effectExtent l="0" t="0" r="0" b="0"/>
            <wp:docPr id="13" name="Объект 3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60E83" w:rsidRDefault="00560E83" w:rsidP="00560E83">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Рис. 2.</w:t>
      </w:r>
      <w:r>
        <w:rPr>
          <w:rFonts w:ascii="Times New Roman" w:hAnsi="Times New Roman" w:cs="Times New Roman"/>
          <w:sz w:val="28"/>
          <w:szCs w:val="28"/>
        </w:rPr>
        <w:t>3</w:t>
      </w:r>
      <w:r w:rsidRPr="006549A7">
        <w:rPr>
          <w:rFonts w:ascii="Times New Roman" w:hAnsi="Times New Roman" w:cs="Times New Roman"/>
          <w:sz w:val="28"/>
          <w:szCs w:val="28"/>
        </w:rPr>
        <w:t>. Результаты исследования крови больных ГЭРБ без сочетанной патологии, с сопутствующей ЖДА и здоровых студентов</w:t>
      </w:r>
    </w:p>
    <w:p w:rsidR="00560E83" w:rsidRDefault="00560E83" w:rsidP="00560E83">
      <w:pPr>
        <w:spacing w:after="0" w:line="360" w:lineRule="auto"/>
        <w:ind w:firstLine="709"/>
        <w:jc w:val="both"/>
        <w:rPr>
          <w:rFonts w:ascii="Times New Roman" w:hAnsi="Times New Roman" w:cs="Times New Roman"/>
          <w:sz w:val="28"/>
          <w:szCs w:val="28"/>
        </w:rPr>
      </w:pPr>
    </w:p>
    <w:p w:rsidR="00BE128E" w:rsidRPr="006549A7" w:rsidRDefault="008172BF" w:rsidP="006549A7">
      <w:pPr>
        <w:spacing w:after="0" w:line="360" w:lineRule="auto"/>
        <w:ind w:firstLine="709"/>
        <w:jc w:val="both"/>
        <w:rPr>
          <w:rFonts w:ascii="Times New Roman" w:eastAsiaTheme="minorEastAsia" w:hAnsi="Times New Roman" w:cs="Times New Roman"/>
          <w:sz w:val="28"/>
          <w:szCs w:val="28"/>
        </w:rPr>
      </w:pPr>
      <w:r w:rsidRPr="006549A7">
        <w:rPr>
          <w:rFonts w:ascii="Times New Roman" w:hAnsi="Times New Roman" w:cs="Times New Roman"/>
          <w:sz w:val="28"/>
          <w:szCs w:val="28"/>
        </w:rPr>
        <w:lastRenderedPageBreak/>
        <w:t>Во второй (основной) группе</w:t>
      </w:r>
      <w:r w:rsidR="00560E83">
        <w:rPr>
          <w:rFonts w:ascii="Times New Roman" w:hAnsi="Times New Roman" w:cs="Times New Roman"/>
          <w:sz w:val="28"/>
          <w:szCs w:val="28"/>
        </w:rPr>
        <w:t xml:space="preserve">, включавшей 62 больных </w:t>
      </w:r>
      <w:r w:rsidRPr="006549A7">
        <w:rPr>
          <w:rFonts w:ascii="Times New Roman" w:hAnsi="Times New Roman" w:cs="Times New Roman"/>
          <w:sz w:val="28"/>
          <w:szCs w:val="28"/>
        </w:rPr>
        <w:t>ГЭРБ с сопутствующей ЖДА</w:t>
      </w:r>
      <w:r w:rsidR="00146C67">
        <w:rPr>
          <w:rFonts w:ascii="Times New Roman" w:hAnsi="Times New Roman" w:cs="Times New Roman"/>
          <w:sz w:val="28"/>
          <w:szCs w:val="28"/>
        </w:rPr>
        <w:t>,</w:t>
      </w:r>
      <w:r w:rsidRPr="006549A7">
        <w:rPr>
          <w:rFonts w:ascii="Times New Roman" w:hAnsi="Times New Roman" w:cs="Times New Roman"/>
          <w:sz w:val="28"/>
          <w:szCs w:val="28"/>
        </w:rPr>
        <w:t xml:space="preserve"> мужчин было 53 (85,5</w:t>
      </w:r>
      <w:r w:rsidR="00560E83">
        <w:rPr>
          <w:rFonts w:ascii="Times New Roman" w:hAnsi="Times New Roman" w:cs="Times New Roman"/>
          <w:sz w:val="28"/>
          <w:szCs w:val="28"/>
        </w:rPr>
        <w:t>±4,47</w:t>
      </w:r>
      <w:r w:rsidRPr="006549A7">
        <w:rPr>
          <w:rFonts w:ascii="Times New Roman" w:hAnsi="Times New Roman" w:cs="Times New Roman"/>
          <w:sz w:val="28"/>
          <w:szCs w:val="28"/>
        </w:rPr>
        <w:t> %), женщин — 9 (14,5</w:t>
      </w:r>
      <w:r w:rsidR="00560E83">
        <w:rPr>
          <w:rFonts w:ascii="Times New Roman" w:hAnsi="Times New Roman" w:cs="Times New Roman"/>
          <w:sz w:val="28"/>
          <w:szCs w:val="28"/>
        </w:rPr>
        <w:t>±4,47</w:t>
      </w:r>
      <w:r w:rsidRPr="006549A7">
        <w:rPr>
          <w:rFonts w:ascii="Times New Roman" w:hAnsi="Times New Roman" w:cs="Times New Roman"/>
          <w:sz w:val="28"/>
          <w:szCs w:val="28"/>
        </w:rPr>
        <w:t> %), средний возраст пациентов составлял 21,4±2,1 лет</w:t>
      </w:r>
      <w:r w:rsidR="00560E83">
        <w:rPr>
          <w:rFonts w:ascii="Times New Roman" w:hAnsi="Times New Roman" w:cs="Times New Roman"/>
          <w:sz w:val="28"/>
          <w:szCs w:val="28"/>
        </w:rPr>
        <w:t>. П</w:t>
      </w:r>
      <w:r w:rsidRPr="006549A7">
        <w:rPr>
          <w:rFonts w:ascii="Times New Roman" w:hAnsi="Times New Roman" w:cs="Times New Roman"/>
          <w:sz w:val="28"/>
          <w:szCs w:val="28"/>
        </w:rPr>
        <w:t xml:space="preserve">о полу и возрасту данная группа была сопоставимой с группой сравнения </w:t>
      </w:r>
      <w:r w:rsidR="00C070A5">
        <w:rPr>
          <w:rFonts w:ascii="Times New Roman" w:hAnsi="Times New Roman" w:cs="Times New Roman"/>
          <w:sz w:val="28"/>
          <w:szCs w:val="28"/>
        </w:rPr>
        <w:t xml:space="preserve">(различия по критерию Стьюдента статистически не достоверны при р&gt;0,05 </w:t>
      </w:r>
      <w:r w:rsidRPr="006549A7">
        <w:rPr>
          <w:rFonts w:ascii="Times New Roman" w:hAnsi="Times New Roman" w:cs="Times New Roman"/>
          <w:sz w:val="28"/>
          <w:szCs w:val="28"/>
        </w:rPr>
        <w:t>(</w:t>
      </w:r>
      <w:r w:rsidR="00BE128E" w:rsidRPr="006549A7">
        <w:rPr>
          <w:rFonts w:ascii="Times New Roman" w:hAnsi="Times New Roman" w:cs="Times New Roman"/>
          <w:sz w:val="28"/>
          <w:szCs w:val="28"/>
        </w:rPr>
        <w:t>рис. 2</w:t>
      </w:r>
      <w:r w:rsidR="00B6526D">
        <w:rPr>
          <w:rFonts w:ascii="Times New Roman" w:hAnsi="Times New Roman" w:cs="Times New Roman"/>
          <w:sz w:val="28"/>
          <w:szCs w:val="28"/>
        </w:rPr>
        <w:t>.4</w:t>
      </w:r>
      <w:r w:rsidRPr="006549A7">
        <w:rPr>
          <w:rFonts w:ascii="Times New Roman" w:hAnsi="Times New Roman" w:cs="Times New Roman"/>
          <w:sz w:val="28"/>
          <w:szCs w:val="28"/>
        </w:rPr>
        <w:t>).</w:t>
      </w:r>
    </w:p>
    <w:p w:rsidR="00BE128E" w:rsidRPr="006549A7" w:rsidRDefault="00BE128E" w:rsidP="006549A7">
      <w:pPr>
        <w:spacing w:after="0" w:line="360" w:lineRule="auto"/>
        <w:jc w:val="both"/>
        <w:rPr>
          <w:rFonts w:ascii="Times New Roman" w:hAnsi="Times New Roman" w:cs="Times New Roman"/>
          <w:sz w:val="28"/>
          <w:szCs w:val="28"/>
        </w:rPr>
      </w:pPr>
      <w:r w:rsidRPr="006549A7">
        <w:rPr>
          <w:rFonts w:ascii="Times New Roman" w:hAnsi="Times New Roman" w:cs="Times New Roman"/>
          <w:noProof/>
          <w:lang w:eastAsia="ru-RU"/>
        </w:rPr>
        <w:drawing>
          <wp:inline distT="0" distB="0" distL="0" distR="0">
            <wp:extent cx="5923722" cy="5319422"/>
            <wp:effectExtent l="0" t="0" r="0" b="0"/>
            <wp:docPr id="40" name="Объект 4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E128E" w:rsidRPr="006549A7" w:rsidRDefault="00BE128E"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Рис. </w:t>
      </w:r>
      <w:r w:rsidR="00BE11F9" w:rsidRPr="006549A7">
        <w:rPr>
          <w:rFonts w:ascii="Times New Roman" w:hAnsi="Times New Roman" w:cs="Times New Roman"/>
          <w:sz w:val="28"/>
          <w:szCs w:val="28"/>
        </w:rPr>
        <w:t>2.</w:t>
      </w:r>
      <w:r w:rsidR="00B6526D">
        <w:rPr>
          <w:rFonts w:ascii="Times New Roman" w:hAnsi="Times New Roman" w:cs="Times New Roman"/>
          <w:sz w:val="28"/>
          <w:szCs w:val="28"/>
        </w:rPr>
        <w:t>4</w:t>
      </w:r>
      <w:r w:rsidRPr="006549A7">
        <w:rPr>
          <w:rFonts w:ascii="Times New Roman" w:hAnsi="Times New Roman" w:cs="Times New Roman"/>
          <w:sz w:val="28"/>
          <w:szCs w:val="28"/>
        </w:rPr>
        <w:t>. </w:t>
      </w:r>
      <w:r w:rsidR="00E409E8">
        <w:rPr>
          <w:rFonts w:ascii="Times New Roman" w:hAnsi="Times New Roman" w:cs="Times New Roman"/>
          <w:sz w:val="28"/>
          <w:szCs w:val="28"/>
        </w:rPr>
        <w:t xml:space="preserve">Частотная характеристика </w:t>
      </w:r>
      <w:r w:rsidR="003533D7">
        <w:rPr>
          <w:rFonts w:ascii="Times New Roman" w:hAnsi="Times New Roman" w:cs="Times New Roman"/>
          <w:sz w:val="28"/>
          <w:szCs w:val="28"/>
        </w:rPr>
        <w:t xml:space="preserve">контрольной, </w:t>
      </w:r>
      <w:r w:rsidR="003533D7" w:rsidRPr="006549A7">
        <w:rPr>
          <w:rFonts w:ascii="Times New Roman" w:hAnsi="Times New Roman" w:cs="Times New Roman"/>
          <w:sz w:val="28"/>
          <w:szCs w:val="28"/>
        </w:rPr>
        <w:t>основной групп и группы сравнения</w:t>
      </w:r>
      <w:r w:rsidR="003533D7">
        <w:rPr>
          <w:rFonts w:ascii="Times New Roman" w:hAnsi="Times New Roman" w:cs="Times New Roman"/>
          <w:sz w:val="28"/>
          <w:szCs w:val="28"/>
        </w:rPr>
        <w:t xml:space="preserve"> </w:t>
      </w:r>
      <w:r w:rsidRPr="006549A7">
        <w:rPr>
          <w:rFonts w:ascii="Times New Roman" w:hAnsi="Times New Roman" w:cs="Times New Roman"/>
          <w:sz w:val="28"/>
          <w:szCs w:val="28"/>
        </w:rPr>
        <w:t>по гендерному признаку</w:t>
      </w:r>
    </w:p>
    <w:p w:rsidR="00BE128E" w:rsidRPr="006549A7" w:rsidRDefault="00BE128E" w:rsidP="006549A7">
      <w:pPr>
        <w:spacing w:after="0" w:line="360" w:lineRule="auto"/>
        <w:ind w:firstLine="709"/>
        <w:jc w:val="both"/>
        <w:rPr>
          <w:rFonts w:ascii="Times New Roman" w:hAnsi="Times New Roman" w:cs="Times New Roman"/>
          <w:sz w:val="28"/>
          <w:szCs w:val="28"/>
        </w:rPr>
      </w:pPr>
    </w:p>
    <w:p w:rsidR="008172BF" w:rsidRDefault="008172BF"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В клинической картине среди больных этой группы наиболее частой жалобой была отрыжка воздухом (у 40 пациентов — 64,5</w:t>
      </w:r>
      <w:r w:rsidR="00A34FE5">
        <w:rPr>
          <w:rFonts w:ascii="Times New Roman" w:hAnsi="Times New Roman" w:cs="Times New Roman"/>
          <w:sz w:val="28"/>
          <w:szCs w:val="28"/>
        </w:rPr>
        <w:t>±6,08</w:t>
      </w:r>
      <w:r w:rsidRPr="006549A7">
        <w:rPr>
          <w:rFonts w:ascii="Times New Roman" w:hAnsi="Times New Roman" w:cs="Times New Roman"/>
          <w:sz w:val="28"/>
          <w:szCs w:val="28"/>
        </w:rPr>
        <w:t> %), у 5 больных (8,1</w:t>
      </w:r>
      <w:r w:rsidR="00A34FE5">
        <w:rPr>
          <w:rFonts w:ascii="Times New Roman" w:hAnsi="Times New Roman" w:cs="Times New Roman"/>
          <w:sz w:val="28"/>
          <w:szCs w:val="28"/>
        </w:rPr>
        <w:t>±3,46</w:t>
      </w:r>
      <w:r w:rsidRPr="006549A7">
        <w:rPr>
          <w:rFonts w:ascii="Times New Roman" w:hAnsi="Times New Roman" w:cs="Times New Roman"/>
          <w:sz w:val="28"/>
          <w:szCs w:val="28"/>
        </w:rPr>
        <w:t> %) — регургитация, изжогу отмечали 17 больных (27,4</w:t>
      </w:r>
      <w:r w:rsidR="00A34FE5">
        <w:rPr>
          <w:rFonts w:ascii="Times New Roman" w:hAnsi="Times New Roman" w:cs="Times New Roman"/>
          <w:sz w:val="28"/>
          <w:szCs w:val="28"/>
        </w:rPr>
        <w:t>±5,67</w:t>
      </w:r>
      <w:r w:rsidRPr="006549A7">
        <w:rPr>
          <w:rFonts w:ascii="Times New Roman" w:hAnsi="Times New Roman" w:cs="Times New Roman"/>
          <w:sz w:val="28"/>
          <w:szCs w:val="28"/>
        </w:rPr>
        <w:t> %)</w:t>
      </w:r>
      <w:r w:rsidR="00B6526D">
        <w:rPr>
          <w:rFonts w:ascii="Times New Roman" w:hAnsi="Times New Roman" w:cs="Times New Roman"/>
          <w:sz w:val="28"/>
          <w:szCs w:val="28"/>
        </w:rPr>
        <w:t xml:space="preserve"> (рис. 2.5)</w:t>
      </w:r>
      <w:r w:rsidRPr="006549A7">
        <w:rPr>
          <w:rFonts w:ascii="Times New Roman" w:hAnsi="Times New Roman" w:cs="Times New Roman"/>
          <w:sz w:val="28"/>
          <w:szCs w:val="28"/>
        </w:rPr>
        <w:t>.</w:t>
      </w:r>
    </w:p>
    <w:p w:rsidR="00B6526D" w:rsidRDefault="00B6526D" w:rsidP="006549A7">
      <w:pPr>
        <w:spacing w:after="0" w:line="360" w:lineRule="auto"/>
        <w:ind w:firstLine="709"/>
        <w:jc w:val="both"/>
        <w:rPr>
          <w:rFonts w:ascii="Times New Roman" w:hAnsi="Times New Roman" w:cs="Times New Roman"/>
          <w:sz w:val="28"/>
          <w:szCs w:val="28"/>
        </w:rPr>
      </w:pPr>
      <w:r>
        <w:rPr>
          <w:noProof/>
          <w:lang w:eastAsia="ru-RU"/>
        </w:rPr>
        <w:lastRenderedPageBreak/>
        <w:drawing>
          <wp:inline distT="0" distB="0" distL="0" distR="0">
            <wp:extent cx="5454595" cy="3267986"/>
            <wp:effectExtent l="0" t="0" r="0" b="0"/>
            <wp:docPr id="20" name="Объект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6526D" w:rsidRDefault="00B6526D" w:rsidP="006549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Рис</w:t>
      </w:r>
      <w:r w:rsidR="004957A1">
        <w:rPr>
          <w:rFonts w:ascii="Times New Roman" w:hAnsi="Times New Roman" w:cs="Times New Roman"/>
          <w:sz w:val="28"/>
          <w:szCs w:val="28"/>
        </w:rPr>
        <w:t>. </w:t>
      </w:r>
      <w:r>
        <w:rPr>
          <w:rFonts w:ascii="Times New Roman" w:hAnsi="Times New Roman" w:cs="Times New Roman"/>
          <w:sz w:val="28"/>
          <w:szCs w:val="28"/>
        </w:rPr>
        <w:t>2.5</w:t>
      </w:r>
      <w:r w:rsidR="004957A1">
        <w:rPr>
          <w:rFonts w:ascii="Times New Roman" w:hAnsi="Times New Roman" w:cs="Times New Roman"/>
          <w:sz w:val="28"/>
          <w:szCs w:val="28"/>
        </w:rPr>
        <w:t xml:space="preserve">. Частотная характеристика </w:t>
      </w:r>
      <w:r>
        <w:rPr>
          <w:rFonts w:ascii="Times New Roman" w:hAnsi="Times New Roman" w:cs="Times New Roman"/>
          <w:sz w:val="28"/>
          <w:szCs w:val="28"/>
        </w:rPr>
        <w:t>второй группы по жалобам, выходящим на первый план по длительности анамнеза</w:t>
      </w:r>
    </w:p>
    <w:p w:rsidR="00B6526D" w:rsidRPr="006549A7" w:rsidRDefault="00B6526D" w:rsidP="006549A7">
      <w:pPr>
        <w:spacing w:after="0" w:line="360" w:lineRule="auto"/>
        <w:ind w:firstLine="709"/>
        <w:jc w:val="both"/>
        <w:rPr>
          <w:rFonts w:ascii="Times New Roman" w:hAnsi="Times New Roman" w:cs="Times New Roman"/>
          <w:sz w:val="28"/>
          <w:szCs w:val="28"/>
        </w:rPr>
      </w:pPr>
    </w:p>
    <w:p w:rsidR="008172BF" w:rsidRPr="006549A7" w:rsidRDefault="008172BF"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 xml:space="preserve">У половины больных параллельно с этими жалобами в клинике присутствовали </w:t>
      </w:r>
      <w:r w:rsidR="00F31972">
        <w:rPr>
          <w:rFonts w:ascii="Times New Roman" w:hAnsi="Times New Roman" w:cs="Times New Roman"/>
          <w:sz w:val="28"/>
          <w:szCs w:val="28"/>
        </w:rPr>
        <w:t xml:space="preserve">ощущения </w:t>
      </w:r>
      <w:r w:rsidRPr="006549A7">
        <w:rPr>
          <w:rFonts w:ascii="Times New Roman" w:hAnsi="Times New Roman" w:cs="Times New Roman"/>
          <w:sz w:val="28"/>
          <w:szCs w:val="28"/>
        </w:rPr>
        <w:t>тяжести, вздути</w:t>
      </w:r>
      <w:r w:rsidR="00F31972">
        <w:rPr>
          <w:rFonts w:ascii="Times New Roman" w:hAnsi="Times New Roman" w:cs="Times New Roman"/>
          <w:sz w:val="28"/>
          <w:szCs w:val="28"/>
        </w:rPr>
        <w:t>я</w:t>
      </w:r>
      <w:r w:rsidRPr="006549A7">
        <w:rPr>
          <w:rFonts w:ascii="Times New Roman" w:hAnsi="Times New Roman" w:cs="Times New Roman"/>
          <w:sz w:val="28"/>
          <w:szCs w:val="28"/>
        </w:rPr>
        <w:t xml:space="preserve"> и переполнения желудка после еды.</w:t>
      </w:r>
    </w:p>
    <w:p w:rsidR="008172BF" w:rsidRPr="006549A7" w:rsidRDefault="008172BF" w:rsidP="006549A7">
      <w:pPr>
        <w:widowControl w:val="0"/>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 xml:space="preserve">Среди </w:t>
      </w:r>
      <w:r w:rsidR="00F31972" w:rsidRPr="006549A7">
        <w:rPr>
          <w:rFonts w:ascii="Times New Roman" w:hAnsi="Times New Roman" w:cs="Times New Roman"/>
          <w:sz w:val="28"/>
          <w:szCs w:val="28"/>
        </w:rPr>
        <w:t xml:space="preserve">больных </w:t>
      </w:r>
      <w:r w:rsidRPr="006549A7">
        <w:rPr>
          <w:rFonts w:ascii="Times New Roman" w:hAnsi="Times New Roman" w:cs="Times New Roman"/>
          <w:sz w:val="28"/>
          <w:szCs w:val="28"/>
        </w:rPr>
        <w:t>этой основной группы ГЭРБ была выявлена впервые у 32 студентов (51,6</w:t>
      </w:r>
      <w:r w:rsidR="00F31972">
        <w:rPr>
          <w:rFonts w:ascii="Times New Roman" w:hAnsi="Times New Roman" w:cs="Times New Roman"/>
          <w:sz w:val="28"/>
          <w:szCs w:val="28"/>
        </w:rPr>
        <w:t>±6,35</w:t>
      </w:r>
      <w:r w:rsidRPr="006549A7">
        <w:rPr>
          <w:rFonts w:ascii="Times New Roman" w:hAnsi="Times New Roman" w:cs="Times New Roman"/>
          <w:sz w:val="28"/>
          <w:szCs w:val="28"/>
        </w:rPr>
        <w:t xml:space="preserve"> %), </w:t>
      </w:r>
      <w:r w:rsidR="00FA00D5" w:rsidRPr="006549A7">
        <w:rPr>
          <w:rFonts w:ascii="Times New Roman" w:hAnsi="Times New Roman" w:cs="Times New Roman"/>
          <w:sz w:val="28"/>
          <w:szCs w:val="28"/>
        </w:rPr>
        <w:t>год назад</w:t>
      </w:r>
      <w:r w:rsidR="00FA00D5">
        <w:rPr>
          <w:rFonts w:ascii="Times New Roman" w:hAnsi="Times New Roman" w:cs="Times New Roman"/>
          <w:sz w:val="28"/>
          <w:szCs w:val="28"/>
        </w:rPr>
        <w:t xml:space="preserve"> — </w:t>
      </w:r>
      <w:r w:rsidRPr="006549A7">
        <w:rPr>
          <w:rFonts w:ascii="Times New Roman" w:hAnsi="Times New Roman" w:cs="Times New Roman"/>
          <w:sz w:val="28"/>
          <w:szCs w:val="28"/>
        </w:rPr>
        <w:t>у 10 больных (16,1</w:t>
      </w:r>
      <w:r w:rsidR="00FA00D5">
        <w:rPr>
          <w:rFonts w:ascii="Times New Roman" w:hAnsi="Times New Roman" w:cs="Times New Roman"/>
          <w:sz w:val="28"/>
          <w:szCs w:val="28"/>
        </w:rPr>
        <w:t>±4,67</w:t>
      </w:r>
      <w:r w:rsidRPr="006549A7">
        <w:rPr>
          <w:rFonts w:ascii="Times New Roman" w:hAnsi="Times New Roman" w:cs="Times New Roman"/>
          <w:sz w:val="28"/>
          <w:szCs w:val="28"/>
        </w:rPr>
        <w:t xml:space="preserve"> %), </w:t>
      </w:r>
      <w:r w:rsidR="00FA00D5" w:rsidRPr="006549A7">
        <w:rPr>
          <w:rFonts w:ascii="Times New Roman" w:hAnsi="Times New Roman" w:cs="Times New Roman"/>
          <w:sz w:val="28"/>
          <w:szCs w:val="28"/>
        </w:rPr>
        <w:t>2–3 года назад</w:t>
      </w:r>
      <w:r w:rsidR="00FA00D5">
        <w:rPr>
          <w:rFonts w:ascii="Times New Roman" w:hAnsi="Times New Roman" w:cs="Times New Roman"/>
          <w:sz w:val="28"/>
          <w:szCs w:val="28"/>
        </w:rPr>
        <w:t xml:space="preserve"> — </w:t>
      </w:r>
      <w:r w:rsidRPr="006549A7">
        <w:rPr>
          <w:rFonts w:ascii="Times New Roman" w:hAnsi="Times New Roman" w:cs="Times New Roman"/>
          <w:sz w:val="28"/>
          <w:szCs w:val="28"/>
        </w:rPr>
        <w:t>у остальных 20 пациентов (32,</w:t>
      </w:r>
      <w:r w:rsidR="00FA00D5">
        <w:rPr>
          <w:rFonts w:ascii="Times New Roman" w:hAnsi="Times New Roman" w:cs="Times New Roman"/>
          <w:sz w:val="28"/>
          <w:szCs w:val="28"/>
        </w:rPr>
        <w:t>3±5,94</w:t>
      </w:r>
      <w:r w:rsidRPr="006549A7">
        <w:rPr>
          <w:rFonts w:ascii="Times New Roman" w:hAnsi="Times New Roman" w:cs="Times New Roman"/>
          <w:sz w:val="28"/>
          <w:szCs w:val="28"/>
        </w:rPr>
        <w:t> %)</w:t>
      </w:r>
      <w:r w:rsidR="00FA00D5">
        <w:rPr>
          <w:rFonts w:ascii="Times New Roman" w:hAnsi="Times New Roman" w:cs="Times New Roman"/>
          <w:sz w:val="28"/>
          <w:szCs w:val="28"/>
        </w:rPr>
        <w:t xml:space="preserve">, </w:t>
      </w:r>
      <w:r w:rsidR="00B6526D">
        <w:rPr>
          <w:rFonts w:ascii="Times New Roman" w:hAnsi="Times New Roman" w:cs="Times New Roman"/>
          <w:sz w:val="28"/>
          <w:szCs w:val="28"/>
        </w:rPr>
        <w:t>рис. 2.6</w:t>
      </w:r>
      <w:r w:rsidRPr="006549A7">
        <w:rPr>
          <w:rFonts w:ascii="Times New Roman" w:hAnsi="Times New Roman" w:cs="Times New Roman"/>
          <w:sz w:val="28"/>
          <w:szCs w:val="28"/>
        </w:rPr>
        <w:t>.</w:t>
      </w:r>
    </w:p>
    <w:p w:rsidR="008172BF" w:rsidRDefault="008172BF" w:rsidP="006549A7">
      <w:pPr>
        <w:widowControl w:val="0"/>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Кислотность желудочного сока среди больных этой группы была повышенной у 12 больных (19,</w:t>
      </w:r>
      <w:r w:rsidR="00C67FB6">
        <w:rPr>
          <w:rFonts w:ascii="Times New Roman" w:hAnsi="Times New Roman" w:cs="Times New Roman"/>
          <w:sz w:val="28"/>
          <w:szCs w:val="28"/>
        </w:rPr>
        <w:t>4±5,05</w:t>
      </w:r>
      <w:r w:rsidRPr="006549A7">
        <w:rPr>
          <w:rFonts w:ascii="Times New Roman" w:hAnsi="Times New Roman" w:cs="Times New Roman"/>
          <w:sz w:val="28"/>
          <w:szCs w:val="28"/>
        </w:rPr>
        <w:t xml:space="preserve"> %), </w:t>
      </w:r>
      <w:r w:rsidR="00C67FB6" w:rsidRPr="006549A7">
        <w:rPr>
          <w:rFonts w:ascii="Times New Roman" w:hAnsi="Times New Roman" w:cs="Times New Roman"/>
          <w:sz w:val="28"/>
          <w:szCs w:val="28"/>
        </w:rPr>
        <w:t>оставалась на верхней границе нормы или была несколько выше её</w:t>
      </w:r>
      <w:r w:rsidR="00C67FB6">
        <w:rPr>
          <w:rFonts w:ascii="Times New Roman" w:hAnsi="Times New Roman" w:cs="Times New Roman"/>
          <w:sz w:val="28"/>
          <w:szCs w:val="28"/>
        </w:rPr>
        <w:t xml:space="preserve"> — </w:t>
      </w:r>
      <w:r w:rsidRPr="006549A7">
        <w:rPr>
          <w:rFonts w:ascii="Times New Roman" w:hAnsi="Times New Roman" w:cs="Times New Roman"/>
          <w:sz w:val="28"/>
          <w:szCs w:val="28"/>
        </w:rPr>
        <w:t>у 50 пациентов (80,</w:t>
      </w:r>
      <w:r w:rsidR="002F1DB6">
        <w:rPr>
          <w:rFonts w:ascii="Times New Roman" w:hAnsi="Times New Roman" w:cs="Times New Roman"/>
          <w:sz w:val="28"/>
          <w:szCs w:val="28"/>
        </w:rPr>
        <w:t>6±5,05</w:t>
      </w:r>
      <w:r w:rsidRPr="006549A7">
        <w:rPr>
          <w:rFonts w:ascii="Times New Roman" w:hAnsi="Times New Roman" w:cs="Times New Roman"/>
          <w:sz w:val="28"/>
          <w:szCs w:val="28"/>
        </w:rPr>
        <w:t> %).</w:t>
      </w:r>
    </w:p>
    <w:p w:rsidR="00B6526D" w:rsidRDefault="00B6526D" w:rsidP="006549A7">
      <w:pPr>
        <w:widowControl w:val="0"/>
        <w:spacing w:after="0" w:line="360" w:lineRule="auto"/>
        <w:ind w:firstLine="709"/>
        <w:jc w:val="both"/>
        <w:rPr>
          <w:rFonts w:ascii="Times New Roman" w:hAnsi="Times New Roman" w:cs="Times New Roman"/>
          <w:sz w:val="28"/>
          <w:szCs w:val="28"/>
        </w:rPr>
      </w:pPr>
      <w:r>
        <w:rPr>
          <w:noProof/>
          <w:lang w:eastAsia="ru-RU"/>
        </w:rPr>
        <w:lastRenderedPageBreak/>
        <w:drawing>
          <wp:inline distT="0" distB="0" distL="0" distR="0">
            <wp:extent cx="5422789" cy="3236181"/>
            <wp:effectExtent l="0" t="0" r="0" b="0"/>
            <wp:docPr id="21" name="Объект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6526D" w:rsidRDefault="00B6526D" w:rsidP="006549A7">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Рис. 2.6. Процентное соотношение больных второй группы по длительности анамнеза</w:t>
      </w:r>
    </w:p>
    <w:p w:rsidR="00B6526D" w:rsidRPr="006549A7" w:rsidRDefault="00B6526D" w:rsidP="006549A7">
      <w:pPr>
        <w:widowControl w:val="0"/>
        <w:spacing w:after="0" w:line="360" w:lineRule="auto"/>
        <w:ind w:firstLine="709"/>
        <w:jc w:val="both"/>
        <w:rPr>
          <w:rFonts w:ascii="Times New Roman" w:hAnsi="Times New Roman" w:cs="Times New Roman"/>
          <w:sz w:val="28"/>
          <w:szCs w:val="28"/>
        </w:rPr>
      </w:pPr>
    </w:p>
    <w:p w:rsidR="008172BF" w:rsidRDefault="008172BF"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 xml:space="preserve">В среднем </w:t>
      </w:r>
      <w:r w:rsidR="002169BD">
        <w:rPr>
          <w:rFonts w:ascii="Times New Roman" w:hAnsi="Times New Roman" w:cs="Times New Roman"/>
          <w:sz w:val="28"/>
          <w:szCs w:val="28"/>
        </w:rPr>
        <w:t xml:space="preserve">величина рН </w:t>
      </w:r>
      <w:r w:rsidR="00303BE4">
        <w:rPr>
          <w:rFonts w:ascii="Times New Roman" w:hAnsi="Times New Roman" w:cs="Times New Roman"/>
          <w:sz w:val="28"/>
          <w:szCs w:val="28"/>
        </w:rPr>
        <w:t xml:space="preserve">в данной группе </w:t>
      </w:r>
      <w:r w:rsidRPr="006549A7">
        <w:rPr>
          <w:rFonts w:ascii="Times New Roman" w:hAnsi="Times New Roman" w:cs="Times New Roman"/>
          <w:sz w:val="28"/>
          <w:szCs w:val="28"/>
        </w:rPr>
        <w:t>как в корпусе (1,32±0,06), так и в антруме (6,14±0,17) был</w:t>
      </w:r>
      <w:r w:rsidR="002169BD">
        <w:rPr>
          <w:rFonts w:ascii="Times New Roman" w:hAnsi="Times New Roman" w:cs="Times New Roman"/>
          <w:sz w:val="28"/>
          <w:szCs w:val="28"/>
        </w:rPr>
        <w:t>а</w:t>
      </w:r>
      <w:r w:rsidRPr="006549A7">
        <w:rPr>
          <w:rFonts w:ascii="Times New Roman" w:hAnsi="Times New Roman" w:cs="Times New Roman"/>
          <w:sz w:val="28"/>
          <w:szCs w:val="28"/>
        </w:rPr>
        <w:t xml:space="preserve"> статистически достоверно выше, чем в первой группе больных без сочетанной патологии, но оставал</w:t>
      </w:r>
      <w:r w:rsidR="00CE0AAF">
        <w:rPr>
          <w:rFonts w:ascii="Times New Roman" w:hAnsi="Times New Roman" w:cs="Times New Roman"/>
          <w:sz w:val="28"/>
          <w:szCs w:val="28"/>
        </w:rPr>
        <w:t>а</w:t>
      </w:r>
      <w:r w:rsidRPr="006549A7">
        <w:rPr>
          <w:rFonts w:ascii="Times New Roman" w:hAnsi="Times New Roman" w:cs="Times New Roman"/>
          <w:sz w:val="28"/>
          <w:szCs w:val="28"/>
        </w:rPr>
        <w:t>с</w:t>
      </w:r>
      <w:r w:rsidR="00CE0AAF">
        <w:rPr>
          <w:rFonts w:ascii="Times New Roman" w:hAnsi="Times New Roman" w:cs="Times New Roman"/>
          <w:sz w:val="28"/>
          <w:szCs w:val="28"/>
        </w:rPr>
        <w:t>ь</w:t>
      </w:r>
      <w:r w:rsidRPr="006549A7">
        <w:rPr>
          <w:rFonts w:ascii="Times New Roman" w:hAnsi="Times New Roman" w:cs="Times New Roman"/>
          <w:sz w:val="28"/>
          <w:szCs w:val="28"/>
        </w:rPr>
        <w:t xml:space="preserve"> ниже, чем в группе здоровых лиц, хотя разница при сравнении между ними была статистиче</w:t>
      </w:r>
      <w:r w:rsidR="00BE128E" w:rsidRPr="006549A7">
        <w:rPr>
          <w:rFonts w:ascii="Times New Roman" w:hAnsi="Times New Roman" w:cs="Times New Roman"/>
          <w:sz w:val="28"/>
          <w:szCs w:val="28"/>
        </w:rPr>
        <w:t>ски недостоверной (р˃0,05) (</w:t>
      </w:r>
      <w:r w:rsidRPr="006549A7">
        <w:rPr>
          <w:rFonts w:ascii="Times New Roman" w:hAnsi="Times New Roman" w:cs="Times New Roman"/>
          <w:sz w:val="28"/>
          <w:szCs w:val="28"/>
        </w:rPr>
        <w:t>табл.</w:t>
      </w:r>
      <w:r w:rsidR="00D05AA9" w:rsidRPr="006549A7">
        <w:rPr>
          <w:rFonts w:ascii="Times New Roman" w:hAnsi="Times New Roman" w:cs="Times New Roman"/>
          <w:sz w:val="28"/>
          <w:szCs w:val="28"/>
        </w:rPr>
        <w:t> </w:t>
      </w:r>
      <w:r w:rsidR="00BE11F9" w:rsidRPr="006549A7">
        <w:rPr>
          <w:rFonts w:ascii="Times New Roman" w:hAnsi="Times New Roman" w:cs="Times New Roman"/>
          <w:sz w:val="28"/>
          <w:szCs w:val="28"/>
        </w:rPr>
        <w:t>2.</w:t>
      </w:r>
      <w:r w:rsidRPr="006549A7">
        <w:rPr>
          <w:rFonts w:ascii="Times New Roman" w:hAnsi="Times New Roman" w:cs="Times New Roman"/>
          <w:sz w:val="28"/>
          <w:szCs w:val="28"/>
        </w:rPr>
        <w:t>1).</w:t>
      </w:r>
    </w:p>
    <w:p w:rsidR="00B6526D" w:rsidRPr="006549A7" w:rsidRDefault="00B6526D" w:rsidP="00B6526D">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 xml:space="preserve">При эзофагогастродуоденоскопии у всех 62 пациентов констатировано наличие эритемы и отека слизистой </w:t>
      </w:r>
      <w:r w:rsidR="00A555AC">
        <w:rPr>
          <w:rFonts w:ascii="Times New Roman" w:hAnsi="Times New Roman" w:cs="Times New Roman"/>
          <w:sz w:val="28"/>
          <w:szCs w:val="28"/>
        </w:rPr>
        <w:t xml:space="preserve">оболочки </w:t>
      </w:r>
      <w:r w:rsidRPr="006549A7">
        <w:rPr>
          <w:rFonts w:ascii="Times New Roman" w:hAnsi="Times New Roman" w:cs="Times New Roman"/>
          <w:sz w:val="28"/>
          <w:szCs w:val="28"/>
        </w:rPr>
        <w:t>пищевода — т. е. неэрозивный эзофагит.</w:t>
      </w:r>
    </w:p>
    <w:p w:rsidR="00B6526D" w:rsidRPr="006549A7" w:rsidRDefault="00B6526D" w:rsidP="00B6526D">
      <w:pPr>
        <w:spacing w:after="0" w:line="360" w:lineRule="auto"/>
        <w:ind w:firstLine="709"/>
        <w:jc w:val="both"/>
        <w:rPr>
          <w:rFonts w:ascii="Times New Roman" w:eastAsiaTheme="minorEastAsia" w:hAnsi="Times New Roman" w:cs="Times New Roman"/>
          <w:sz w:val="28"/>
          <w:szCs w:val="28"/>
        </w:rPr>
      </w:pPr>
      <w:r w:rsidRPr="006549A7">
        <w:rPr>
          <w:rFonts w:ascii="Times New Roman" w:hAnsi="Times New Roman" w:cs="Times New Roman"/>
          <w:sz w:val="28"/>
          <w:szCs w:val="28"/>
        </w:rPr>
        <w:t xml:space="preserve">Одновременно все пациенты этой группы, кроме жалоб, характерных для ГЭРБ, отмечали наличие у них нарастающей общей слабости, быстрой утомляемости, снижение работоспособности. Причем, с появлением этих дополнительных жалоб у больных констатированы изменения в анализах крови: </w:t>
      </w:r>
      <w:r w:rsidR="00114414">
        <w:rPr>
          <w:rFonts w:ascii="Times New Roman" w:hAnsi="Times New Roman" w:cs="Times New Roman"/>
          <w:sz w:val="28"/>
          <w:szCs w:val="28"/>
        </w:rPr>
        <w:t xml:space="preserve">более низкие показатели </w:t>
      </w:r>
      <w:r w:rsidRPr="006549A7">
        <w:rPr>
          <w:rFonts w:ascii="Times New Roman" w:hAnsi="Times New Roman" w:cs="Times New Roman"/>
          <w:sz w:val="28"/>
          <w:szCs w:val="28"/>
        </w:rPr>
        <w:t xml:space="preserve">уровня гемоглобина </w:t>
      </w:r>
      <w:r w:rsidR="007D78AE">
        <w:rPr>
          <w:rFonts w:ascii="Times New Roman" w:hAnsi="Times New Roman" w:cs="Times New Roman"/>
          <w:sz w:val="28"/>
          <w:szCs w:val="28"/>
        </w:rPr>
        <w:t xml:space="preserve">в диапазоне </w:t>
      </w:r>
      <w:r w:rsidRPr="006549A7">
        <w:rPr>
          <w:rFonts w:ascii="Times New Roman" w:hAnsi="Times New Roman" w:cs="Times New Roman"/>
          <w:sz w:val="28"/>
          <w:szCs w:val="28"/>
        </w:rPr>
        <w:t xml:space="preserve">от 105  г/л до 90 г/л (в среднем 101,1±2,34 г/л при </w:t>
      </w:r>
      <w:r w:rsidR="00D5097E">
        <w:rPr>
          <w:rFonts w:ascii="Times New Roman" w:hAnsi="Times New Roman" w:cs="Times New Roman"/>
          <w:sz w:val="28"/>
          <w:szCs w:val="28"/>
        </w:rPr>
        <w:t xml:space="preserve">референтной </w:t>
      </w:r>
      <w:r w:rsidRPr="006549A7">
        <w:rPr>
          <w:rFonts w:ascii="Times New Roman" w:hAnsi="Times New Roman" w:cs="Times New Roman"/>
          <w:sz w:val="28"/>
          <w:szCs w:val="28"/>
        </w:rPr>
        <w:t>норме 129,3±1,15 г/л</w:t>
      </w:r>
      <w:r w:rsidR="00BC6E6A">
        <w:rPr>
          <w:rFonts w:ascii="Times New Roman" w:hAnsi="Times New Roman" w:cs="Times New Roman"/>
          <w:sz w:val="28"/>
          <w:szCs w:val="28"/>
        </w:rPr>
        <w:t>, р&lt;0,05</w:t>
      </w:r>
      <w:r w:rsidRPr="006549A7">
        <w:rPr>
          <w:rFonts w:ascii="Times New Roman" w:hAnsi="Times New Roman" w:cs="Times New Roman"/>
          <w:sz w:val="28"/>
          <w:szCs w:val="28"/>
        </w:rPr>
        <w:t xml:space="preserve">), цветного показателя </w:t>
      </w:r>
      <w:r w:rsidR="00D5097E">
        <w:rPr>
          <w:rFonts w:ascii="Times New Roman" w:hAnsi="Times New Roman" w:cs="Times New Roman"/>
          <w:sz w:val="28"/>
          <w:szCs w:val="28"/>
        </w:rPr>
        <w:t xml:space="preserve">— </w:t>
      </w:r>
      <w:r w:rsidRPr="006549A7">
        <w:rPr>
          <w:rFonts w:ascii="Times New Roman" w:hAnsi="Times New Roman" w:cs="Times New Roman"/>
          <w:sz w:val="28"/>
          <w:szCs w:val="28"/>
        </w:rPr>
        <w:t>от 0,80 до 0,65 (в среднем 0,74±0,04 при норме 0,97±0,07</w:t>
      </w:r>
      <w:r w:rsidR="00BC6E6A">
        <w:rPr>
          <w:rFonts w:ascii="Times New Roman" w:hAnsi="Times New Roman" w:cs="Times New Roman"/>
          <w:sz w:val="28"/>
          <w:szCs w:val="28"/>
        </w:rPr>
        <w:t>, р&lt;0,05</w:t>
      </w:r>
      <w:r w:rsidRPr="006549A7">
        <w:rPr>
          <w:rFonts w:ascii="Times New Roman" w:hAnsi="Times New Roman" w:cs="Times New Roman"/>
          <w:sz w:val="28"/>
          <w:szCs w:val="28"/>
        </w:rPr>
        <w:t xml:space="preserve">), количества эритроцитов от </w:t>
      </w:r>
      <w:r w:rsidR="00BC6E6A">
        <w:rPr>
          <w:rFonts w:ascii="Times New Roman" w:hAnsi="Times New Roman" w:cs="Times New Roman"/>
          <w:sz w:val="28"/>
          <w:szCs w:val="28"/>
        </w:rPr>
        <w:t>3</w:t>
      </w:r>
      <w:r w:rsidRPr="006549A7">
        <w:rPr>
          <w:rFonts w:ascii="Times New Roman" w:hAnsi="Times New Roman" w:cs="Times New Roman"/>
          <w:sz w:val="28"/>
          <w:szCs w:val="28"/>
        </w:rPr>
        <w:t>,1×10</w:t>
      </w:r>
      <w:r w:rsidRPr="006549A7">
        <w:rPr>
          <w:rFonts w:ascii="Times New Roman" w:hAnsi="Times New Roman" w:cs="Times New Roman"/>
          <w:sz w:val="28"/>
          <w:szCs w:val="28"/>
          <w:vertAlign w:val="superscript"/>
        </w:rPr>
        <w:t>12</w:t>
      </w:r>
      <w:r w:rsidRPr="006549A7">
        <w:rPr>
          <w:rFonts w:ascii="Times New Roman" w:eastAsiaTheme="minorEastAsia" w:hAnsi="Times New Roman" w:cs="Times New Roman"/>
          <w:sz w:val="28"/>
          <w:szCs w:val="28"/>
        </w:rPr>
        <w:t>/л до 3,6</w:t>
      </w:r>
      <w:r w:rsidRPr="006549A7">
        <w:rPr>
          <w:rFonts w:ascii="Times New Roman" w:hAnsi="Times New Roman" w:cs="Times New Roman"/>
          <w:sz w:val="28"/>
          <w:szCs w:val="28"/>
        </w:rPr>
        <w:t>×10</w:t>
      </w:r>
      <w:r w:rsidRPr="006549A7">
        <w:rPr>
          <w:rFonts w:ascii="Times New Roman" w:hAnsi="Times New Roman" w:cs="Times New Roman"/>
          <w:sz w:val="28"/>
          <w:szCs w:val="28"/>
          <w:vertAlign w:val="superscript"/>
        </w:rPr>
        <w:t>12</w:t>
      </w:r>
      <w:r w:rsidRPr="006549A7">
        <w:rPr>
          <w:rFonts w:ascii="Times New Roman" w:eastAsiaTheme="minorEastAsia" w:hAnsi="Times New Roman" w:cs="Times New Roman"/>
          <w:sz w:val="28"/>
          <w:szCs w:val="28"/>
        </w:rPr>
        <w:t xml:space="preserve">/л </w:t>
      </w:r>
      <w:r w:rsidRPr="006549A7">
        <w:rPr>
          <w:rFonts w:ascii="Times New Roman" w:eastAsiaTheme="minorEastAsia" w:hAnsi="Times New Roman" w:cs="Times New Roman"/>
          <w:sz w:val="28"/>
          <w:szCs w:val="28"/>
        </w:rPr>
        <w:lastRenderedPageBreak/>
        <w:t>(в среднем 3,4±0,15</w:t>
      </w:r>
      <w:r w:rsidRPr="006549A7">
        <w:rPr>
          <w:rFonts w:ascii="Times New Roman" w:hAnsi="Times New Roman" w:cs="Times New Roman"/>
          <w:sz w:val="28"/>
          <w:szCs w:val="28"/>
        </w:rPr>
        <w:t>×10</w:t>
      </w:r>
      <w:r w:rsidRPr="006549A7">
        <w:rPr>
          <w:rFonts w:ascii="Times New Roman" w:hAnsi="Times New Roman" w:cs="Times New Roman"/>
          <w:sz w:val="28"/>
          <w:szCs w:val="28"/>
          <w:vertAlign w:val="superscript"/>
        </w:rPr>
        <w:t>12</w:t>
      </w:r>
      <w:r w:rsidRPr="006549A7">
        <w:rPr>
          <w:rFonts w:ascii="Times New Roman" w:eastAsiaTheme="minorEastAsia" w:hAnsi="Times New Roman" w:cs="Times New Roman"/>
          <w:sz w:val="28"/>
          <w:szCs w:val="28"/>
        </w:rPr>
        <w:t>/л при норме 4,29±0,03</w:t>
      </w:r>
      <w:r w:rsidRPr="006549A7">
        <w:rPr>
          <w:rFonts w:ascii="Times New Roman" w:hAnsi="Times New Roman" w:cs="Times New Roman"/>
          <w:sz w:val="28"/>
          <w:szCs w:val="28"/>
        </w:rPr>
        <w:t>×10</w:t>
      </w:r>
      <w:r w:rsidRPr="006549A7">
        <w:rPr>
          <w:rFonts w:ascii="Times New Roman" w:hAnsi="Times New Roman" w:cs="Times New Roman"/>
          <w:sz w:val="28"/>
          <w:szCs w:val="28"/>
          <w:vertAlign w:val="superscript"/>
        </w:rPr>
        <w:t>12</w:t>
      </w:r>
      <w:r w:rsidRPr="006549A7">
        <w:rPr>
          <w:rFonts w:ascii="Times New Roman" w:eastAsiaTheme="minorEastAsia" w:hAnsi="Times New Roman" w:cs="Times New Roman"/>
          <w:sz w:val="28"/>
          <w:szCs w:val="28"/>
        </w:rPr>
        <w:t>/л</w:t>
      </w:r>
      <w:r w:rsidR="00BC6E6A">
        <w:rPr>
          <w:rFonts w:ascii="Times New Roman" w:eastAsiaTheme="minorEastAsia" w:hAnsi="Times New Roman" w:cs="Times New Roman"/>
          <w:sz w:val="28"/>
          <w:szCs w:val="28"/>
        </w:rPr>
        <w:t>, р&lt;0,05</w:t>
      </w:r>
      <w:r w:rsidRPr="006549A7">
        <w:rPr>
          <w:rFonts w:ascii="Times New Roman" w:eastAsiaTheme="minorEastAsia" w:hAnsi="Times New Roman" w:cs="Times New Roman"/>
          <w:sz w:val="28"/>
          <w:szCs w:val="28"/>
        </w:rPr>
        <w:t>), а также содержания железа от 9,8 ммоль/л до 7,5 ммоль/л (в среднем 9,42±1,15 ммоль/л при норме 19,2±1,86 ммоль/л</w:t>
      </w:r>
      <w:r w:rsidR="00550339">
        <w:rPr>
          <w:rFonts w:ascii="Times New Roman" w:eastAsiaTheme="minorEastAsia" w:hAnsi="Times New Roman" w:cs="Times New Roman"/>
          <w:sz w:val="28"/>
          <w:szCs w:val="28"/>
        </w:rPr>
        <w:t>, р&lt;0,05</w:t>
      </w:r>
      <w:r w:rsidRPr="006549A7">
        <w:rPr>
          <w:rFonts w:ascii="Times New Roman" w:eastAsiaTheme="minorEastAsia" w:hAnsi="Times New Roman" w:cs="Times New Roman"/>
          <w:sz w:val="28"/>
          <w:szCs w:val="28"/>
        </w:rPr>
        <w:t>).</w:t>
      </w:r>
    </w:p>
    <w:p w:rsidR="00B6526D" w:rsidRPr="006549A7" w:rsidRDefault="00B6526D" w:rsidP="006549A7">
      <w:pPr>
        <w:spacing w:after="0" w:line="360" w:lineRule="auto"/>
        <w:ind w:firstLine="709"/>
        <w:jc w:val="both"/>
        <w:rPr>
          <w:rFonts w:ascii="Times New Roman" w:hAnsi="Times New Roman" w:cs="Times New Roman"/>
          <w:sz w:val="28"/>
          <w:szCs w:val="28"/>
        </w:rPr>
      </w:pPr>
    </w:p>
    <w:p w:rsidR="00BE128E" w:rsidRPr="006549A7" w:rsidRDefault="00BE128E" w:rsidP="006549A7">
      <w:pPr>
        <w:spacing w:after="0" w:line="360" w:lineRule="auto"/>
        <w:ind w:firstLine="709"/>
        <w:jc w:val="right"/>
        <w:rPr>
          <w:rFonts w:ascii="Times New Roman" w:hAnsi="Times New Roman" w:cs="Times New Roman"/>
          <w:i/>
          <w:sz w:val="28"/>
          <w:szCs w:val="28"/>
        </w:rPr>
      </w:pPr>
      <w:r w:rsidRPr="006549A7">
        <w:rPr>
          <w:rFonts w:ascii="Times New Roman" w:hAnsi="Times New Roman" w:cs="Times New Roman"/>
          <w:i/>
          <w:sz w:val="28"/>
          <w:szCs w:val="28"/>
        </w:rPr>
        <w:t xml:space="preserve">Таблица </w:t>
      </w:r>
      <w:r w:rsidR="00BE11F9" w:rsidRPr="006549A7">
        <w:rPr>
          <w:rFonts w:ascii="Times New Roman" w:hAnsi="Times New Roman" w:cs="Times New Roman"/>
          <w:i/>
          <w:sz w:val="28"/>
          <w:szCs w:val="28"/>
        </w:rPr>
        <w:t>2.</w:t>
      </w:r>
      <w:r w:rsidRPr="006549A7">
        <w:rPr>
          <w:rFonts w:ascii="Times New Roman" w:hAnsi="Times New Roman" w:cs="Times New Roman"/>
          <w:i/>
          <w:sz w:val="28"/>
          <w:szCs w:val="28"/>
        </w:rPr>
        <w:t>1</w:t>
      </w:r>
    </w:p>
    <w:p w:rsidR="00BE128E" w:rsidRPr="006549A7" w:rsidRDefault="00BE128E" w:rsidP="006549A7">
      <w:pPr>
        <w:spacing w:after="0" w:line="360" w:lineRule="auto"/>
        <w:jc w:val="center"/>
        <w:rPr>
          <w:rFonts w:ascii="Times New Roman" w:hAnsi="Times New Roman" w:cs="Times New Roman"/>
          <w:b/>
          <w:sz w:val="28"/>
          <w:szCs w:val="28"/>
        </w:rPr>
      </w:pPr>
      <w:r w:rsidRPr="006549A7">
        <w:rPr>
          <w:rFonts w:ascii="Times New Roman" w:hAnsi="Times New Roman" w:cs="Times New Roman"/>
          <w:b/>
          <w:sz w:val="28"/>
          <w:szCs w:val="28"/>
        </w:rPr>
        <w:t xml:space="preserve">Средние показатели рН-метрии у больных ГЭРБ без сочетанной патологии, с сопутствующей ЖДА </w:t>
      </w:r>
      <w:r w:rsidRPr="006549A7">
        <w:rPr>
          <w:rFonts w:ascii="Times New Roman" w:hAnsi="Times New Roman" w:cs="Times New Roman"/>
          <w:b/>
          <w:sz w:val="28"/>
          <w:szCs w:val="28"/>
        </w:rPr>
        <w:br/>
        <w:t>и здоровых лиц контрольной группы</w:t>
      </w:r>
    </w:p>
    <w:p w:rsidR="00BE11F9" w:rsidRPr="006549A7" w:rsidRDefault="00BE11F9" w:rsidP="006549A7">
      <w:pPr>
        <w:spacing w:after="0" w:line="360" w:lineRule="auto"/>
        <w:jc w:val="center"/>
        <w:rPr>
          <w:rFonts w:ascii="Times New Roman" w:hAnsi="Times New Roman" w:cs="Times New Roman"/>
          <w:b/>
          <w:sz w:val="28"/>
          <w:szCs w:val="28"/>
        </w:rPr>
      </w:pPr>
    </w:p>
    <w:tbl>
      <w:tblPr>
        <w:tblW w:w="96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1"/>
        <w:gridCol w:w="2125"/>
        <w:gridCol w:w="2412"/>
        <w:gridCol w:w="1565"/>
        <w:gridCol w:w="1800"/>
      </w:tblGrid>
      <w:tr w:rsidR="00BE128E" w:rsidRPr="006549A7" w:rsidTr="005F5D85">
        <w:trPr>
          <w:trHeight w:val="20"/>
        </w:trPr>
        <w:tc>
          <w:tcPr>
            <w:tcW w:w="1701" w:type="dxa"/>
            <w:vMerge w:val="restart"/>
            <w:vAlign w:val="center"/>
          </w:tcPr>
          <w:p w:rsidR="00BE128E" w:rsidRPr="006549A7" w:rsidRDefault="00BE128E" w:rsidP="006549A7">
            <w:pPr>
              <w:spacing w:after="0" w:line="360" w:lineRule="auto"/>
              <w:ind w:left="-108" w:right="-143"/>
              <w:jc w:val="center"/>
              <w:rPr>
                <w:rFonts w:ascii="Times New Roman" w:hAnsi="Times New Roman" w:cs="Times New Roman"/>
                <w:sz w:val="28"/>
                <w:szCs w:val="28"/>
              </w:rPr>
            </w:pPr>
            <w:r w:rsidRPr="006549A7">
              <w:rPr>
                <w:rFonts w:ascii="Times New Roman" w:hAnsi="Times New Roman" w:cs="Times New Roman"/>
                <w:sz w:val="28"/>
                <w:szCs w:val="28"/>
              </w:rPr>
              <w:t xml:space="preserve">Показатели </w:t>
            </w:r>
            <w:r w:rsidR="00B40719">
              <w:rPr>
                <w:rFonts w:ascii="Times New Roman" w:hAnsi="Times New Roman" w:cs="Times New Roman"/>
                <w:sz w:val="28"/>
                <w:szCs w:val="28"/>
              </w:rPr>
              <w:br/>
            </w:r>
            <w:r w:rsidRPr="006549A7">
              <w:rPr>
                <w:rFonts w:ascii="Times New Roman" w:hAnsi="Times New Roman" w:cs="Times New Roman"/>
                <w:sz w:val="28"/>
                <w:szCs w:val="28"/>
              </w:rPr>
              <w:t>рН-метрии</w:t>
            </w:r>
          </w:p>
        </w:tc>
        <w:tc>
          <w:tcPr>
            <w:tcW w:w="4537" w:type="dxa"/>
            <w:gridSpan w:val="2"/>
            <w:vAlign w:val="center"/>
          </w:tcPr>
          <w:p w:rsidR="00BE128E" w:rsidRPr="006549A7" w:rsidRDefault="00BE128E" w:rsidP="006549A7">
            <w:pPr>
              <w:spacing w:after="0" w:line="360" w:lineRule="auto"/>
              <w:ind w:left="-108" w:right="-143"/>
              <w:jc w:val="center"/>
              <w:rPr>
                <w:rFonts w:ascii="Times New Roman" w:hAnsi="Times New Roman" w:cs="Times New Roman"/>
                <w:sz w:val="28"/>
                <w:szCs w:val="28"/>
              </w:rPr>
            </w:pPr>
            <w:r w:rsidRPr="006549A7">
              <w:rPr>
                <w:rFonts w:ascii="Times New Roman" w:hAnsi="Times New Roman" w:cs="Times New Roman"/>
                <w:sz w:val="28"/>
                <w:szCs w:val="28"/>
              </w:rPr>
              <w:t>Больные ГЭРБ</w:t>
            </w:r>
          </w:p>
        </w:tc>
        <w:tc>
          <w:tcPr>
            <w:tcW w:w="1565" w:type="dxa"/>
            <w:vMerge w:val="restart"/>
            <w:vAlign w:val="center"/>
          </w:tcPr>
          <w:p w:rsidR="00BE128E" w:rsidRPr="006549A7" w:rsidRDefault="00BE128E" w:rsidP="006549A7">
            <w:pPr>
              <w:spacing w:after="0" w:line="360" w:lineRule="auto"/>
              <w:ind w:left="-108" w:right="-143"/>
              <w:jc w:val="center"/>
              <w:rPr>
                <w:rFonts w:ascii="Times New Roman" w:hAnsi="Times New Roman" w:cs="Times New Roman"/>
                <w:sz w:val="28"/>
                <w:szCs w:val="28"/>
              </w:rPr>
            </w:pPr>
            <w:r w:rsidRPr="006549A7">
              <w:rPr>
                <w:rFonts w:ascii="Times New Roman" w:hAnsi="Times New Roman" w:cs="Times New Roman"/>
                <w:sz w:val="28"/>
                <w:szCs w:val="28"/>
              </w:rPr>
              <w:t>Контрольная группа</w:t>
            </w:r>
          </w:p>
        </w:tc>
        <w:tc>
          <w:tcPr>
            <w:tcW w:w="1800" w:type="dxa"/>
            <w:vMerge w:val="restart"/>
            <w:vAlign w:val="center"/>
          </w:tcPr>
          <w:p w:rsidR="00BE128E" w:rsidRPr="006549A7" w:rsidRDefault="00BE128E" w:rsidP="006549A7">
            <w:pPr>
              <w:spacing w:after="0" w:line="360" w:lineRule="auto"/>
              <w:ind w:left="-108" w:right="-143"/>
              <w:jc w:val="center"/>
              <w:rPr>
                <w:rFonts w:ascii="Times New Roman" w:hAnsi="Times New Roman" w:cs="Times New Roman"/>
                <w:sz w:val="28"/>
                <w:szCs w:val="28"/>
              </w:rPr>
            </w:pPr>
            <w:r w:rsidRPr="006549A7">
              <w:rPr>
                <w:rFonts w:ascii="Times New Roman" w:hAnsi="Times New Roman" w:cs="Times New Roman"/>
                <w:sz w:val="28"/>
                <w:szCs w:val="28"/>
              </w:rPr>
              <w:t>Степень достоверности</w:t>
            </w:r>
          </w:p>
        </w:tc>
      </w:tr>
      <w:tr w:rsidR="00BE128E" w:rsidRPr="006549A7" w:rsidTr="005F5D85">
        <w:trPr>
          <w:trHeight w:val="20"/>
        </w:trPr>
        <w:tc>
          <w:tcPr>
            <w:tcW w:w="1701" w:type="dxa"/>
            <w:vMerge/>
            <w:vAlign w:val="center"/>
          </w:tcPr>
          <w:p w:rsidR="00BE128E" w:rsidRPr="006549A7" w:rsidRDefault="00BE128E" w:rsidP="006549A7">
            <w:pPr>
              <w:spacing w:after="0" w:line="360" w:lineRule="auto"/>
              <w:jc w:val="center"/>
              <w:rPr>
                <w:rFonts w:ascii="Times New Roman" w:hAnsi="Times New Roman" w:cs="Times New Roman"/>
                <w:sz w:val="28"/>
                <w:szCs w:val="28"/>
              </w:rPr>
            </w:pPr>
          </w:p>
        </w:tc>
        <w:tc>
          <w:tcPr>
            <w:tcW w:w="2125" w:type="dxa"/>
            <w:vAlign w:val="center"/>
          </w:tcPr>
          <w:p w:rsidR="00BE128E" w:rsidRPr="006549A7" w:rsidRDefault="00BE128E" w:rsidP="006549A7">
            <w:pPr>
              <w:spacing w:after="0" w:line="360" w:lineRule="auto"/>
              <w:jc w:val="center"/>
              <w:rPr>
                <w:rFonts w:ascii="Times New Roman" w:hAnsi="Times New Roman" w:cs="Times New Roman"/>
                <w:sz w:val="28"/>
                <w:szCs w:val="28"/>
              </w:rPr>
            </w:pPr>
            <w:r w:rsidRPr="006549A7">
              <w:rPr>
                <w:rFonts w:ascii="Times New Roman" w:hAnsi="Times New Roman" w:cs="Times New Roman"/>
                <w:sz w:val="28"/>
                <w:szCs w:val="28"/>
              </w:rPr>
              <w:t>без сочетанной патологии</w:t>
            </w:r>
          </w:p>
        </w:tc>
        <w:tc>
          <w:tcPr>
            <w:tcW w:w="2412" w:type="dxa"/>
            <w:vAlign w:val="center"/>
          </w:tcPr>
          <w:p w:rsidR="00BE128E" w:rsidRPr="006549A7" w:rsidRDefault="00BE128E" w:rsidP="006549A7">
            <w:pPr>
              <w:spacing w:after="0" w:line="360" w:lineRule="auto"/>
              <w:jc w:val="center"/>
              <w:rPr>
                <w:rFonts w:ascii="Times New Roman" w:hAnsi="Times New Roman" w:cs="Times New Roman"/>
                <w:sz w:val="28"/>
                <w:szCs w:val="28"/>
              </w:rPr>
            </w:pPr>
            <w:r w:rsidRPr="006549A7">
              <w:rPr>
                <w:rFonts w:ascii="Times New Roman" w:hAnsi="Times New Roman" w:cs="Times New Roman"/>
                <w:sz w:val="28"/>
                <w:szCs w:val="28"/>
              </w:rPr>
              <w:t>с сопутствующей ЖДА</w:t>
            </w:r>
          </w:p>
        </w:tc>
        <w:tc>
          <w:tcPr>
            <w:tcW w:w="1565" w:type="dxa"/>
            <w:vMerge/>
            <w:vAlign w:val="center"/>
          </w:tcPr>
          <w:p w:rsidR="00BE128E" w:rsidRPr="006549A7" w:rsidRDefault="00BE128E" w:rsidP="006549A7">
            <w:pPr>
              <w:spacing w:after="0" w:line="360" w:lineRule="auto"/>
              <w:jc w:val="center"/>
              <w:rPr>
                <w:rFonts w:ascii="Times New Roman" w:hAnsi="Times New Roman" w:cs="Times New Roman"/>
                <w:sz w:val="28"/>
                <w:szCs w:val="28"/>
              </w:rPr>
            </w:pPr>
          </w:p>
        </w:tc>
        <w:tc>
          <w:tcPr>
            <w:tcW w:w="1800" w:type="dxa"/>
            <w:vMerge/>
            <w:vAlign w:val="center"/>
          </w:tcPr>
          <w:p w:rsidR="00BE128E" w:rsidRPr="006549A7" w:rsidRDefault="00BE128E" w:rsidP="006549A7">
            <w:pPr>
              <w:spacing w:after="0" w:line="360" w:lineRule="auto"/>
              <w:jc w:val="center"/>
              <w:rPr>
                <w:rFonts w:ascii="Times New Roman" w:hAnsi="Times New Roman" w:cs="Times New Roman"/>
                <w:sz w:val="28"/>
                <w:szCs w:val="28"/>
              </w:rPr>
            </w:pPr>
          </w:p>
        </w:tc>
      </w:tr>
      <w:tr w:rsidR="00BE128E" w:rsidRPr="006549A7" w:rsidTr="005F5D85">
        <w:trPr>
          <w:trHeight w:val="20"/>
        </w:trPr>
        <w:tc>
          <w:tcPr>
            <w:tcW w:w="1701" w:type="dxa"/>
            <w:vAlign w:val="center"/>
          </w:tcPr>
          <w:p w:rsidR="00BE128E" w:rsidRPr="006549A7" w:rsidRDefault="00B40719" w:rsidP="006549A7">
            <w:pPr>
              <w:spacing w:after="0" w:line="360" w:lineRule="auto"/>
              <w:rPr>
                <w:rFonts w:ascii="Times New Roman" w:hAnsi="Times New Roman" w:cs="Times New Roman"/>
                <w:sz w:val="28"/>
                <w:szCs w:val="28"/>
              </w:rPr>
            </w:pPr>
            <w:r>
              <w:rPr>
                <w:rFonts w:ascii="Times New Roman" w:hAnsi="Times New Roman" w:cs="Times New Roman"/>
                <w:sz w:val="28"/>
                <w:szCs w:val="28"/>
              </w:rPr>
              <w:t>К</w:t>
            </w:r>
            <w:r w:rsidRPr="006549A7">
              <w:rPr>
                <w:rFonts w:ascii="Times New Roman" w:hAnsi="Times New Roman" w:cs="Times New Roman"/>
                <w:sz w:val="28"/>
                <w:szCs w:val="28"/>
              </w:rPr>
              <w:t>орпус</w:t>
            </w:r>
          </w:p>
        </w:tc>
        <w:tc>
          <w:tcPr>
            <w:tcW w:w="2125" w:type="dxa"/>
            <w:vAlign w:val="center"/>
          </w:tcPr>
          <w:p w:rsidR="00BE128E" w:rsidRPr="006549A7" w:rsidRDefault="00BE128E" w:rsidP="006549A7">
            <w:pPr>
              <w:spacing w:after="0" w:line="360" w:lineRule="auto"/>
              <w:jc w:val="center"/>
              <w:rPr>
                <w:rFonts w:ascii="Times New Roman" w:hAnsi="Times New Roman" w:cs="Times New Roman"/>
                <w:sz w:val="28"/>
                <w:szCs w:val="28"/>
              </w:rPr>
            </w:pPr>
            <w:r w:rsidRPr="006549A7">
              <w:rPr>
                <w:rFonts w:ascii="Times New Roman" w:hAnsi="Times New Roman" w:cs="Times New Roman"/>
                <w:sz w:val="28"/>
                <w:szCs w:val="28"/>
              </w:rPr>
              <w:t>0,89±0,06</w:t>
            </w:r>
          </w:p>
        </w:tc>
        <w:tc>
          <w:tcPr>
            <w:tcW w:w="2412" w:type="dxa"/>
            <w:vAlign w:val="center"/>
          </w:tcPr>
          <w:p w:rsidR="00BE128E" w:rsidRPr="006549A7" w:rsidRDefault="00BE128E" w:rsidP="006549A7">
            <w:pPr>
              <w:spacing w:after="0" w:line="360" w:lineRule="auto"/>
              <w:jc w:val="center"/>
              <w:rPr>
                <w:rFonts w:ascii="Times New Roman" w:hAnsi="Times New Roman" w:cs="Times New Roman"/>
                <w:sz w:val="28"/>
                <w:szCs w:val="28"/>
                <w:lang w:val="en-US"/>
              </w:rPr>
            </w:pPr>
            <w:r w:rsidRPr="006549A7">
              <w:rPr>
                <w:rFonts w:ascii="Times New Roman" w:hAnsi="Times New Roman" w:cs="Times New Roman"/>
                <w:sz w:val="28"/>
                <w:szCs w:val="28"/>
              </w:rPr>
              <w:t>1,</w:t>
            </w:r>
            <w:r w:rsidRPr="006549A7">
              <w:rPr>
                <w:rFonts w:ascii="Times New Roman" w:hAnsi="Times New Roman" w:cs="Times New Roman"/>
                <w:sz w:val="28"/>
                <w:szCs w:val="28"/>
                <w:lang w:val="en-US"/>
              </w:rPr>
              <w:t>3</w:t>
            </w:r>
            <w:r w:rsidRPr="006549A7">
              <w:rPr>
                <w:rFonts w:ascii="Times New Roman" w:hAnsi="Times New Roman" w:cs="Times New Roman"/>
                <w:sz w:val="28"/>
                <w:szCs w:val="28"/>
              </w:rPr>
              <w:t>2±0,0</w:t>
            </w:r>
            <w:r w:rsidRPr="006549A7">
              <w:rPr>
                <w:rFonts w:ascii="Times New Roman" w:hAnsi="Times New Roman" w:cs="Times New Roman"/>
                <w:sz w:val="28"/>
                <w:szCs w:val="28"/>
                <w:lang w:val="en-US"/>
              </w:rPr>
              <w:t>6</w:t>
            </w:r>
          </w:p>
        </w:tc>
        <w:tc>
          <w:tcPr>
            <w:tcW w:w="1565" w:type="dxa"/>
            <w:vAlign w:val="center"/>
          </w:tcPr>
          <w:p w:rsidR="00BE128E" w:rsidRPr="006549A7" w:rsidRDefault="00BE128E" w:rsidP="006549A7">
            <w:pPr>
              <w:spacing w:after="0" w:line="360" w:lineRule="auto"/>
              <w:jc w:val="center"/>
              <w:rPr>
                <w:rFonts w:ascii="Times New Roman" w:hAnsi="Times New Roman" w:cs="Times New Roman"/>
                <w:sz w:val="28"/>
                <w:szCs w:val="28"/>
              </w:rPr>
            </w:pPr>
            <w:r w:rsidRPr="006549A7">
              <w:rPr>
                <w:rFonts w:ascii="Times New Roman" w:hAnsi="Times New Roman" w:cs="Times New Roman"/>
                <w:sz w:val="28"/>
                <w:szCs w:val="28"/>
              </w:rPr>
              <w:t>1,61±0,1</w:t>
            </w:r>
          </w:p>
        </w:tc>
        <w:tc>
          <w:tcPr>
            <w:tcW w:w="1800" w:type="dxa"/>
            <w:vAlign w:val="center"/>
          </w:tcPr>
          <w:p w:rsidR="00BE128E" w:rsidRPr="006549A7" w:rsidRDefault="00BE128E" w:rsidP="006549A7">
            <w:pPr>
              <w:spacing w:after="0" w:line="360" w:lineRule="auto"/>
              <w:jc w:val="center"/>
              <w:rPr>
                <w:rFonts w:ascii="Times New Roman" w:hAnsi="Times New Roman" w:cs="Times New Roman"/>
                <w:sz w:val="28"/>
                <w:szCs w:val="28"/>
              </w:rPr>
            </w:pPr>
            <w:r w:rsidRPr="006549A7">
              <w:rPr>
                <w:rFonts w:ascii="Times New Roman" w:hAnsi="Times New Roman" w:cs="Times New Roman"/>
                <w:sz w:val="28"/>
                <w:szCs w:val="28"/>
              </w:rPr>
              <w:t>р</w:t>
            </w:r>
            <w:r w:rsidRPr="006549A7">
              <w:rPr>
                <w:rFonts w:ascii="Times New Roman" w:hAnsi="Times New Roman" w:cs="Times New Roman"/>
                <w:sz w:val="28"/>
                <w:szCs w:val="28"/>
                <w:vertAlign w:val="superscript"/>
              </w:rPr>
              <w:t>1</w:t>
            </w:r>
            <w:r w:rsidRPr="006549A7">
              <w:rPr>
                <w:rFonts w:ascii="Times New Roman" w:hAnsi="Times New Roman" w:cs="Times New Roman"/>
                <w:sz w:val="28"/>
                <w:szCs w:val="28"/>
              </w:rPr>
              <w:t>˂0,001</w:t>
            </w:r>
          </w:p>
          <w:p w:rsidR="00BE128E" w:rsidRPr="006549A7" w:rsidRDefault="00BE128E" w:rsidP="006549A7">
            <w:pPr>
              <w:spacing w:after="0" w:line="360" w:lineRule="auto"/>
              <w:jc w:val="center"/>
              <w:rPr>
                <w:rFonts w:ascii="Times New Roman" w:hAnsi="Times New Roman" w:cs="Times New Roman"/>
                <w:sz w:val="28"/>
                <w:szCs w:val="28"/>
              </w:rPr>
            </w:pPr>
            <w:r w:rsidRPr="006549A7">
              <w:rPr>
                <w:rFonts w:ascii="Times New Roman" w:hAnsi="Times New Roman" w:cs="Times New Roman"/>
                <w:sz w:val="28"/>
                <w:szCs w:val="28"/>
              </w:rPr>
              <w:t>р</w:t>
            </w:r>
            <w:r w:rsidRPr="006549A7">
              <w:rPr>
                <w:rFonts w:ascii="Times New Roman" w:hAnsi="Times New Roman" w:cs="Times New Roman"/>
                <w:sz w:val="28"/>
                <w:szCs w:val="28"/>
                <w:vertAlign w:val="superscript"/>
              </w:rPr>
              <w:t>2</w:t>
            </w:r>
            <w:r w:rsidRPr="006549A7">
              <w:rPr>
                <w:rFonts w:ascii="Times New Roman" w:hAnsi="Times New Roman" w:cs="Times New Roman"/>
                <w:sz w:val="28"/>
                <w:szCs w:val="28"/>
              </w:rPr>
              <w:t>˃0,05</w:t>
            </w:r>
          </w:p>
          <w:p w:rsidR="00BE128E" w:rsidRPr="006549A7" w:rsidRDefault="00BE128E" w:rsidP="006549A7">
            <w:pPr>
              <w:spacing w:after="0" w:line="360" w:lineRule="auto"/>
              <w:jc w:val="center"/>
              <w:rPr>
                <w:rFonts w:ascii="Times New Roman" w:hAnsi="Times New Roman" w:cs="Times New Roman"/>
                <w:sz w:val="28"/>
                <w:szCs w:val="28"/>
              </w:rPr>
            </w:pPr>
            <w:r w:rsidRPr="006549A7">
              <w:rPr>
                <w:rFonts w:ascii="Times New Roman" w:hAnsi="Times New Roman" w:cs="Times New Roman"/>
                <w:sz w:val="28"/>
                <w:szCs w:val="28"/>
              </w:rPr>
              <w:t>р</w:t>
            </w:r>
            <w:r w:rsidRPr="006549A7">
              <w:rPr>
                <w:rFonts w:ascii="Times New Roman" w:hAnsi="Times New Roman" w:cs="Times New Roman"/>
                <w:sz w:val="28"/>
                <w:szCs w:val="28"/>
                <w:vertAlign w:val="superscript"/>
              </w:rPr>
              <w:t>3</w:t>
            </w:r>
            <w:r w:rsidRPr="006549A7">
              <w:rPr>
                <w:rFonts w:ascii="Times New Roman" w:hAnsi="Times New Roman" w:cs="Times New Roman"/>
                <w:sz w:val="28"/>
                <w:szCs w:val="28"/>
              </w:rPr>
              <w:t>˂0,001</w:t>
            </w:r>
          </w:p>
        </w:tc>
      </w:tr>
      <w:tr w:rsidR="00BE128E" w:rsidRPr="006549A7" w:rsidTr="005F5D85">
        <w:trPr>
          <w:trHeight w:val="20"/>
        </w:trPr>
        <w:tc>
          <w:tcPr>
            <w:tcW w:w="1701" w:type="dxa"/>
            <w:vAlign w:val="center"/>
          </w:tcPr>
          <w:p w:rsidR="00BE128E" w:rsidRPr="006549A7" w:rsidRDefault="00B40719" w:rsidP="006549A7">
            <w:pPr>
              <w:spacing w:after="0" w:line="360" w:lineRule="auto"/>
              <w:rPr>
                <w:rFonts w:ascii="Times New Roman" w:hAnsi="Times New Roman" w:cs="Times New Roman"/>
                <w:sz w:val="28"/>
                <w:szCs w:val="28"/>
              </w:rPr>
            </w:pPr>
            <w:r>
              <w:rPr>
                <w:rFonts w:ascii="Times New Roman" w:hAnsi="Times New Roman" w:cs="Times New Roman"/>
                <w:sz w:val="28"/>
                <w:szCs w:val="28"/>
              </w:rPr>
              <w:t>А</w:t>
            </w:r>
            <w:r w:rsidRPr="006549A7">
              <w:rPr>
                <w:rFonts w:ascii="Times New Roman" w:hAnsi="Times New Roman" w:cs="Times New Roman"/>
                <w:sz w:val="28"/>
                <w:szCs w:val="28"/>
              </w:rPr>
              <w:t>нтрум</w:t>
            </w:r>
          </w:p>
        </w:tc>
        <w:tc>
          <w:tcPr>
            <w:tcW w:w="2125" w:type="dxa"/>
            <w:vAlign w:val="center"/>
          </w:tcPr>
          <w:p w:rsidR="00BE128E" w:rsidRPr="006549A7" w:rsidRDefault="00BE128E" w:rsidP="006549A7">
            <w:pPr>
              <w:spacing w:after="0" w:line="360" w:lineRule="auto"/>
              <w:jc w:val="center"/>
              <w:rPr>
                <w:rFonts w:ascii="Times New Roman" w:hAnsi="Times New Roman" w:cs="Times New Roman"/>
                <w:sz w:val="28"/>
                <w:szCs w:val="28"/>
              </w:rPr>
            </w:pPr>
            <w:r w:rsidRPr="006549A7">
              <w:rPr>
                <w:rFonts w:ascii="Times New Roman" w:hAnsi="Times New Roman" w:cs="Times New Roman"/>
                <w:sz w:val="28"/>
                <w:szCs w:val="28"/>
              </w:rPr>
              <w:t>5,12±0,15</w:t>
            </w:r>
          </w:p>
        </w:tc>
        <w:tc>
          <w:tcPr>
            <w:tcW w:w="2412" w:type="dxa"/>
            <w:vAlign w:val="center"/>
          </w:tcPr>
          <w:p w:rsidR="00BE128E" w:rsidRPr="006549A7" w:rsidRDefault="00BE128E" w:rsidP="006549A7">
            <w:pPr>
              <w:spacing w:after="0" w:line="360" w:lineRule="auto"/>
              <w:jc w:val="center"/>
              <w:rPr>
                <w:rFonts w:ascii="Times New Roman" w:hAnsi="Times New Roman" w:cs="Times New Roman"/>
                <w:sz w:val="28"/>
                <w:szCs w:val="28"/>
              </w:rPr>
            </w:pPr>
            <w:r w:rsidRPr="006549A7">
              <w:rPr>
                <w:rFonts w:ascii="Times New Roman" w:hAnsi="Times New Roman" w:cs="Times New Roman"/>
                <w:sz w:val="28"/>
                <w:szCs w:val="28"/>
              </w:rPr>
              <w:t>6,</w:t>
            </w:r>
            <w:r w:rsidRPr="006549A7">
              <w:rPr>
                <w:rFonts w:ascii="Times New Roman" w:hAnsi="Times New Roman" w:cs="Times New Roman"/>
                <w:sz w:val="28"/>
                <w:szCs w:val="28"/>
                <w:lang w:val="en-US"/>
              </w:rPr>
              <w:t>1</w:t>
            </w:r>
            <w:r w:rsidRPr="006549A7">
              <w:rPr>
                <w:rFonts w:ascii="Times New Roman" w:hAnsi="Times New Roman" w:cs="Times New Roman"/>
                <w:sz w:val="28"/>
                <w:szCs w:val="28"/>
              </w:rPr>
              <w:t>4±0,17</w:t>
            </w:r>
          </w:p>
        </w:tc>
        <w:tc>
          <w:tcPr>
            <w:tcW w:w="1565" w:type="dxa"/>
            <w:vAlign w:val="center"/>
          </w:tcPr>
          <w:p w:rsidR="00BE128E" w:rsidRPr="006549A7" w:rsidRDefault="00BE128E" w:rsidP="006549A7">
            <w:pPr>
              <w:spacing w:after="0" w:line="360" w:lineRule="auto"/>
              <w:jc w:val="center"/>
              <w:rPr>
                <w:rFonts w:ascii="Times New Roman" w:hAnsi="Times New Roman" w:cs="Times New Roman"/>
                <w:sz w:val="28"/>
                <w:szCs w:val="28"/>
              </w:rPr>
            </w:pPr>
            <w:r w:rsidRPr="006549A7">
              <w:rPr>
                <w:rFonts w:ascii="Times New Roman" w:hAnsi="Times New Roman" w:cs="Times New Roman"/>
                <w:sz w:val="28"/>
                <w:szCs w:val="28"/>
              </w:rPr>
              <w:t>7,21±0,</w:t>
            </w:r>
            <w:r w:rsidRPr="006549A7">
              <w:rPr>
                <w:rFonts w:ascii="Times New Roman" w:hAnsi="Times New Roman" w:cs="Times New Roman"/>
                <w:sz w:val="28"/>
                <w:szCs w:val="28"/>
                <w:lang w:val="en-US"/>
              </w:rPr>
              <w:t>1</w:t>
            </w:r>
            <w:r w:rsidRPr="006549A7">
              <w:rPr>
                <w:rFonts w:ascii="Times New Roman" w:hAnsi="Times New Roman" w:cs="Times New Roman"/>
                <w:sz w:val="28"/>
                <w:szCs w:val="28"/>
              </w:rPr>
              <w:t>2</w:t>
            </w:r>
          </w:p>
        </w:tc>
        <w:tc>
          <w:tcPr>
            <w:tcW w:w="1800" w:type="dxa"/>
            <w:vAlign w:val="center"/>
          </w:tcPr>
          <w:p w:rsidR="00BE128E" w:rsidRPr="006549A7" w:rsidRDefault="00BE128E" w:rsidP="006549A7">
            <w:pPr>
              <w:spacing w:after="0" w:line="360" w:lineRule="auto"/>
              <w:jc w:val="center"/>
              <w:rPr>
                <w:rFonts w:ascii="Times New Roman" w:hAnsi="Times New Roman" w:cs="Times New Roman"/>
                <w:sz w:val="28"/>
                <w:szCs w:val="28"/>
              </w:rPr>
            </w:pPr>
            <w:r w:rsidRPr="006549A7">
              <w:rPr>
                <w:rFonts w:ascii="Times New Roman" w:hAnsi="Times New Roman" w:cs="Times New Roman"/>
                <w:sz w:val="28"/>
                <w:szCs w:val="28"/>
              </w:rPr>
              <w:t>р</w:t>
            </w:r>
            <w:r w:rsidRPr="006549A7">
              <w:rPr>
                <w:rFonts w:ascii="Times New Roman" w:hAnsi="Times New Roman" w:cs="Times New Roman"/>
                <w:sz w:val="28"/>
                <w:szCs w:val="28"/>
                <w:vertAlign w:val="superscript"/>
              </w:rPr>
              <w:t>1</w:t>
            </w:r>
            <w:r w:rsidRPr="006549A7">
              <w:rPr>
                <w:rFonts w:ascii="Times New Roman" w:hAnsi="Times New Roman" w:cs="Times New Roman"/>
                <w:sz w:val="28"/>
                <w:szCs w:val="28"/>
              </w:rPr>
              <w:t>˂0,001</w:t>
            </w:r>
          </w:p>
          <w:p w:rsidR="00BE128E" w:rsidRPr="006549A7" w:rsidRDefault="00BE128E" w:rsidP="006549A7">
            <w:pPr>
              <w:spacing w:after="0" w:line="360" w:lineRule="auto"/>
              <w:jc w:val="center"/>
              <w:rPr>
                <w:rFonts w:ascii="Times New Roman" w:hAnsi="Times New Roman" w:cs="Times New Roman"/>
                <w:sz w:val="28"/>
                <w:szCs w:val="28"/>
              </w:rPr>
            </w:pPr>
            <w:r w:rsidRPr="006549A7">
              <w:rPr>
                <w:rFonts w:ascii="Times New Roman" w:hAnsi="Times New Roman" w:cs="Times New Roman"/>
                <w:sz w:val="28"/>
                <w:szCs w:val="28"/>
              </w:rPr>
              <w:t>р</w:t>
            </w:r>
            <w:r w:rsidRPr="006549A7">
              <w:rPr>
                <w:rFonts w:ascii="Times New Roman" w:hAnsi="Times New Roman" w:cs="Times New Roman"/>
                <w:sz w:val="28"/>
                <w:szCs w:val="28"/>
                <w:vertAlign w:val="superscript"/>
              </w:rPr>
              <w:t>2</w:t>
            </w:r>
            <w:r w:rsidRPr="006549A7">
              <w:rPr>
                <w:rFonts w:ascii="Times New Roman" w:hAnsi="Times New Roman" w:cs="Times New Roman"/>
                <w:sz w:val="28"/>
                <w:szCs w:val="28"/>
              </w:rPr>
              <w:t>˃0,05</w:t>
            </w:r>
          </w:p>
          <w:p w:rsidR="00BE128E" w:rsidRPr="006549A7" w:rsidRDefault="00BE128E" w:rsidP="006549A7">
            <w:pPr>
              <w:spacing w:after="0" w:line="360" w:lineRule="auto"/>
              <w:jc w:val="center"/>
              <w:rPr>
                <w:rFonts w:ascii="Times New Roman" w:hAnsi="Times New Roman" w:cs="Times New Roman"/>
                <w:sz w:val="28"/>
                <w:szCs w:val="28"/>
              </w:rPr>
            </w:pPr>
            <w:r w:rsidRPr="006549A7">
              <w:rPr>
                <w:rFonts w:ascii="Times New Roman" w:hAnsi="Times New Roman" w:cs="Times New Roman"/>
                <w:sz w:val="28"/>
                <w:szCs w:val="28"/>
              </w:rPr>
              <w:t>р</w:t>
            </w:r>
            <w:r w:rsidRPr="006549A7">
              <w:rPr>
                <w:rFonts w:ascii="Times New Roman" w:hAnsi="Times New Roman" w:cs="Times New Roman"/>
                <w:sz w:val="28"/>
                <w:szCs w:val="28"/>
                <w:vertAlign w:val="superscript"/>
              </w:rPr>
              <w:t>3</w:t>
            </w:r>
            <w:r w:rsidRPr="006549A7">
              <w:rPr>
                <w:rFonts w:ascii="Times New Roman" w:hAnsi="Times New Roman" w:cs="Times New Roman"/>
                <w:sz w:val="28"/>
                <w:szCs w:val="28"/>
              </w:rPr>
              <w:t>˂0,001</w:t>
            </w:r>
          </w:p>
        </w:tc>
      </w:tr>
    </w:tbl>
    <w:p w:rsidR="00004534" w:rsidRPr="006549A7" w:rsidRDefault="00004534"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Примечания:</w:t>
      </w:r>
    </w:p>
    <w:p w:rsidR="00004534" w:rsidRPr="006549A7" w:rsidRDefault="00004534"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1. р</w:t>
      </w:r>
      <w:r w:rsidRPr="006549A7">
        <w:rPr>
          <w:rFonts w:ascii="Times New Roman" w:hAnsi="Times New Roman" w:cs="Times New Roman"/>
          <w:sz w:val="28"/>
          <w:szCs w:val="28"/>
          <w:vertAlign w:val="superscript"/>
        </w:rPr>
        <w:t>1</w:t>
      </w:r>
      <w:r w:rsidRPr="006549A7">
        <w:rPr>
          <w:rFonts w:ascii="Times New Roman" w:hAnsi="Times New Roman" w:cs="Times New Roman"/>
          <w:sz w:val="28"/>
          <w:szCs w:val="28"/>
        </w:rPr>
        <w:t xml:space="preserve"> — степень достоверности различий между </w:t>
      </w:r>
      <w:r w:rsidR="00A536EA">
        <w:rPr>
          <w:rFonts w:ascii="Times New Roman" w:hAnsi="Times New Roman" w:cs="Times New Roman"/>
          <w:sz w:val="28"/>
          <w:szCs w:val="28"/>
        </w:rPr>
        <w:t xml:space="preserve">группами </w:t>
      </w:r>
      <w:r w:rsidR="00A536EA" w:rsidRPr="006549A7">
        <w:rPr>
          <w:rFonts w:ascii="Times New Roman" w:hAnsi="Times New Roman" w:cs="Times New Roman"/>
          <w:sz w:val="28"/>
          <w:szCs w:val="28"/>
        </w:rPr>
        <w:t>больны</w:t>
      </w:r>
      <w:r w:rsidR="00A536EA">
        <w:rPr>
          <w:rFonts w:ascii="Times New Roman" w:hAnsi="Times New Roman" w:cs="Times New Roman"/>
          <w:sz w:val="28"/>
          <w:szCs w:val="28"/>
        </w:rPr>
        <w:t>х</w:t>
      </w:r>
      <w:r w:rsidR="00A536EA" w:rsidRPr="006549A7">
        <w:rPr>
          <w:rFonts w:ascii="Times New Roman" w:hAnsi="Times New Roman" w:cs="Times New Roman"/>
          <w:sz w:val="28"/>
          <w:szCs w:val="28"/>
        </w:rPr>
        <w:t xml:space="preserve"> </w:t>
      </w:r>
      <w:r w:rsidRPr="006549A7">
        <w:rPr>
          <w:rFonts w:ascii="Times New Roman" w:hAnsi="Times New Roman" w:cs="Times New Roman"/>
          <w:sz w:val="28"/>
          <w:szCs w:val="28"/>
        </w:rPr>
        <w:t xml:space="preserve">ГЭРБ с сопутствующей ЖДА и </w:t>
      </w:r>
      <w:r w:rsidR="00A536EA">
        <w:rPr>
          <w:rFonts w:ascii="Times New Roman" w:hAnsi="Times New Roman" w:cs="Times New Roman"/>
          <w:sz w:val="28"/>
          <w:szCs w:val="28"/>
        </w:rPr>
        <w:t>контроля</w:t>
      </w:r>
    </w:p>
    <w:p w:rsidR="00004534" w:rsidRPr="006549A7" w:rsidRDefault="00004534"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2. р</w:t>
      </w:r>
      <w:r w:rsidRPr="006549A7">
        <w:rPr>
          <w:rFonts w:ascii="Times New Roman" w:hAnsi="Times New Roman" w:cs="Times New Roman"/>
          <w:sz w:val="28"/>
          <w:szCs w:val="28"/>
          <w:vertAlign w:val="superscript"/>
        </w:rPr>
        <w:t>2</w:t>
      </w:r>
      <w:r w:rsidRPr="006549A7">
        <w:rPr>
          <w:rFonts w:ascii="Times New Roman" w:hAnsi="Times New Roman" w:cs="Times New Roman"/>
          <w:sz w:val="28"/>
          <w:szCs w:val="28"/>
        </w:rPr>
        <w:t xml:space="preserve"> — между группой сравнения и </w:t>
      </w:r>
      <w:r w:rsidR="00A536EA">
        <w:rPr>
          <w:rFonts w:ascii="Times New Roman" w:hAnsi="Times New Roman" w:cs="Times New Roman"/>
          <w:sz w:val="28"/>
          <w:szCs w:val="28"/>
        </w:rPr>
        <w:t>контролем</w:t>
      </w:r>
      <w:r w:rsidRPr="006549A7">
        <w:rPr>
          <w:rFonts w:ascii="Times New Roman" w:hAnsi="Times New Roman" w:cs="Times New Roman"/>
          <w:sz w:val="28"/>
          <w:szCs w:val="28"/>
        </w:rPr>
        <w:t>;</w:t>
      </w:r>
    </w:p>
    <w:p w:rsidR="00004534" w:rsidRPr="006549A7" w:rsidRDefault="00004534"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3. р</w:t>
      </w:r>
      <w:r w:rsidRPr="006549A7">
        <w:rPr>
          <w:rFonts w:ascii="Times New Roman" w:hAnsi="Times New Roman" w:cs="Times New Roman"/>
          <w:sz w:val="28"/>
          <w:szCs w:val="28"/>
          <w:vertAlign w:val="superscript"/>
        </w:rPr>
        <w:t>3</w:t>
      </w:r>
      <w:r w:rsidRPr="006549A7">
        <w:rPr>
          <w:rFonts w:ascii="Times New Roman" w:hAnsi="Times New Roman" w:cs="Times New Roman"/>
          <w:sz w:val="28"/>
          <w:szCs w:val="28"/>
        </w:rPr>
        <w:t xml:space="preserve"> — между основной </w:t>
      </w:r>
      <w:r w:rsidR="00A536EA" w:rsidRPr="006549A7">
        <w:rPr>
          <w:rFonts w:ascii="Times New Roman" w:hAnsi="Times New Roman" w:cs="Times New Roman"/>
          <w:sz w:val="28"/>
          <w:szCs w:val="28"/>
        </w:rPr>
        <w:t>групп</w:t>
      </w:r>
      <w:r w:rsidR="00A536EA">
        <w:rPr>
          <w:rFonts w:ascii="Times New Roman" w:hAnsi="Times New Roman" w:cs="Times New Roman"/>
          <w:sz w:val="28"/>
          <w:szCs w:val="28"/>
        </w:rPr>
        <w:t>ой</w:t>
      </w:r>
      <w:r w:rsidR="00A536EA" w:rsidRPr="006549A7">
        <w:rPr>
          <w:rFonts w:ascii="Times New Roman" w:hAnsi="Times New Roman" w:cs="Times New Roman"/>
          <w:sz w:val="28"/>
          <w:szCs w:val="28"/>
        </w:rPr>
        <w:t xml:space="preserve"> </w:t>
      </w:r>
      <w:r w:rsidRPr="006549A7">
        <w:rPr>
          <w:rFonts w:ascii="Times New Roman" w:hAnsi="Times New Roman" w:cs="Times New Roman"/>
          <w:sz w:val="28"/>
          <w:szCs w:val="28"/>
        </w:rPr>
        <w:t xml:space="preserve">и </w:t>
      </w:r>
      <w:r w:rsidR="00A536EA" w:rsidRPr="006549A7">
        <w:rPr>
          <w:rFonts w:ascii="Times New Roman" w:hAnsi="Times New Roman" w:cs="Times New Roman"/>
          <w:sz w:val="28"/>
          <w:szCs w:val="28"/>
        </w:rPr>
        <w:t>групп</w:t>
      </w:r>
      <w:r w:rsidR="00A536EA">
        <w:rPr>
          <w:rFonts w:ascii="Times New Roman" w:hAnsi="Times New Roman" w:cs="Times New Roman"/>
          <w:sz w:val="28"/>
          <w:szCs w:val="28"/>
        </w:rPr>
        <w:t>ой</w:t>
      </w:r>
      <w:r w:rsidR="00A536EA" w:rsidRPr="006549A7">
        <w:rPr>
          <w:rFonts w:ascii="Times New Roman" w:hAnsi="Times New Roman" w:cs="Times New Roman"/>
          <w:sz w:val="28"/>
          <w:szCs w:val="28"/>
        </w:rPr>
        <w:t xml:space="preserve"> </w:t>
      </w:r>
      <w:r w:rsidRPr="006549A7">
        <w:rPr>
          <w:rFonts w:ascii="Times New Roman" w:hAnsi="Times New Roman" w:cs="Times New Roman"/>
          <w:sz w:val="28"/>
          <w:szCs w:val="28"/>
        </w:rPr>
        <w:t>сравнения.</w:t>
      </w:r>
    </w:p>
    <w:p w:rsidR="00BE128E" w:rsidRPr="006549A7" w:rsidRDefault="00BE128E" w:rsidP="006549A7">
      <w:pPr>
        <w:spacing w:after="0" w:line="360" w:lineRule="auto"/>
        <w:ind w:firstLine="709"/>
        <w:jc w:val="both"/>
        <w:rPr>
          <w:rFonts w:ascii="Times New Roman" w:hAnsi="Times New Roman" w:cs="Times New Roman"/>
          <w:sz w:val="28"/>
          <w:szCs w:val="28"/>
        </w:rPr>
      </w:pPr>
    </w:p>
    <w:p w:rsidR="008C5F27" w:rsidRPr="006549A7" w:rsidRDefault="00B40719" w:rsidP="006549A7">
      <w:pPr>
        <w:spacing w:after="0" w:line="360" w:lineRule="auto"/>
        <w:ind w:firstLine="709"/>
        <w:jc w:val="both"/>
        <w:rPr>
          <w:rFonts w:ascii="Times New Roman" w:eastAsiaTheme="minorEastAsia" w:hAnsi="Times New Roman" w:cs="Times New Roman"/>
          <w:b/>
          <w:sz w:val="28"/>
          <w:szCs w:val="28"/>
        </w:rPr>
      </w:pPr>
      <w:r>
        <w:rPr>
          <w:rFonts w:ascii="Times New Roman" w:eastAsiaTheme="minorEastAsia" w:hAnsi="Times New Roman" w:cs="Times New Roman"/>
          <w:sz w:val="28"/>
          <w:szCs w:val="28"/>
        </w:rPr>
        <w:t xml:space="preserve">Вышеизложенные </w:t>
      </w:r>
      <w:r w:rsidR="008C5F27" w:rsidRPr="006549A7">
        <w:rPr>
          <w:rFonts w:ascii="Times New Roman" w:eastAsiaTheme="minorEastAsia" w:hAnsi="Times New Roman" w:cs="Times New Roman"/>
          <w:sz w:val="28"/>
          <w:szCs w:val="28"/>
        </w:rPr>
        <w:t>дополнительные жалобы и выявлен</w:t>
      </w:r>
      <w:r>
        <w:rPr>
          <w:rFonts w:ascii="Times New Roman" w:eastAsiaTheme="minorEastAsia" w:hAnsi="Times New Roman" w:cs="Times New Roman"/>
          <w:sz w:val="28"/>
          <w:szCs w:val="28"/>
        </w:rPr>
        <w:t>ные</w:t>
      </w:r>
      <w:r w:rsidR="008C5F27" w:rsidRPr="006549A7">
        <w:rPr>
          <w:rFonts w:ascii="Times New Roman" w:eastAsiaTheme="minorEastAsia" w:hAnsi="Times New Roman" w:cs="Times New Roman"/>
          <w:sz w:val="28"/>
          <w:szCs w:val="28"/>
        </w:rPr>
        <w:t xml:space="preserve"> изменени</w:t>
      </w:r>
      <w:r>
        <w:rPr>
          <w:rFonts w:ascii="Times New Roman" w:eastAsiaTheme="minorEastAsia" w:hAnsi="Times New Roman" w:cs="Times New Roman"/>
          <w:sz w:val="28"/>
          <w:szCs w:val="28"/>
        </w:rPr>
        <w:t>я</w:t>
      </w:r>
      <w:r w:rsidR="008C5F27" w:rsidRPr="006549A7">
        <w:rPr>
          <w:rFonts w:ascii="Times New Roman" w:eastAsiaTheme="minorEastAsia" w:hAnsi="Times New Roman" w:cs="Times New Roman"/>
          <w:sz w:val="28"/>
          <w:szCs w:val="28"/>
        </w:rPr>
        <w:t xml:space="preserve"> в крови (</w:t>
      </w:r>
      <w:r>
        <w:rPr>
          <w:rFonts w:ascii="Times New Roman" w:eastAsiaTheme="minorEastAsia" w:hAnsi="Times New Roman" w:cs="Times New Roman"/>
          <w:sz w:val="28"/>
          <w:szCs w:val="28"/>
        </w:rPr>
        <w:t xml:space="preserve">см. </w:t>
      </w:r>
      <w:r w:rsidR="008C5F27" w:rsidRPr="006549A7">
        <w:rPr>
          <w:rFonts w:ascii="Times New Roman" w:eastAsiaTheme="minorEastAsia" w:hAnsi="Times New Roman" w:cs="Times New Roman"/>
          <w:sz w:val="28"/>
          <w:szCs w:val="28"/>
        </w:rPr>
        <w:t>рис.</w:t>
      </w:r>
      <w:r w:rsidR="00B6526D">
        <w:rPr>
          <w:rFonts w:ascii="Times New Roman" w:eastAsiaTheme="minorEastAsia" w:hAnsi="Times New Roman" w:cs="Times New Roman"/>
          <w:sz w:val="28"/>
          <w:szCs w:val="28"/>
        </w:rPr>
        <w:t> 2.3</w:t>
      </w:r>
      <w:r w:rsidR="008C5F27" w:rsidRPr="006549A7">
        <w:rPr>
          <w:rFonts w:ascii="Times New Roman" w:eastAsiaTheme="minorEastAsia" w:hAnsi="Times New Roman" w:cs="Times New Roman"/>
          <w:sz w:val="28"/>
          <w:szCs w:val="28"/>
        </w:rPr>
        <w:t xml:space="preserve">) позволили диагностировать </w:t>
      </w:r>
      <w:r w:rsidR="007A4D70" w:rsidRPr="006549A7">
        <w:rPr>
          <w:rFonts w:ascii="Times New Roman" w:eastAsiaTheme="minorEastAsia" w:hAnsi="Times New Roman" w:cs="Times New Roman"/>
          <w:sz w:val="28"/>
          <w:szCs w:val="28"/>
        </w:rPr>
        <w:t xml:space="preserve">в данной группе больных ГЭРБ </w:t>
      </w:r>
      <w:r w:rsidR="008C5F27" w:rsidRPr="006549A7">
        <w:rPr>
          <w:rFonts w:ascii="Times New Roman" w:eastAsiaTheme="minorEastAsia" w:hAnsi="Times New Roman" w:cs="Times New Roman"/>
          <w:sz w:val="28"/>
          <w:szCs w:val="28"/>
        </w:rPr>
        <w:t>наличие сопутствующей железодефицитной анемии легкой степени. Больных со второй и третьей степен</w:t>
      </w:r>
      <w:r w:rsidR="007A4D70" w:rsidRPr="006549A7">
        <w:rPr>
          <w:rFonts w:ascii="Times New Roman" w:eastAsiaTheme="minorEastAsia" w:hAnsi="Times New Roman" w:cs="Times New Roman"/>
          <w:sz w:val="28"/>
          <w:szCs w:val="28"/>
        </w:rPr>
        <w:t>ями</w:t>
      </w:r>
      <w:r w:rsidR="008C5F27" w:rsidRPr="006549A7">
        <w:rPr>
          <w:rFonts w:ascii="Times New Roman" w:eastAsiaTheme="minorEastAsia" w:hAnsi="Times New Roman" w:cs="Times New Roman"/>
          <w:sz w:val="28"/>
          <w:szCs w:val="28"/>
        </w:rPr>
        <w:t xml:space="preserve"> тяжести анемии, как и больных с эрозивной формой ГЭРБ, наличием других заболеваний внутренних органов (включая систему пищеварения) в исследование не включали.</w:t>
      </w:r>
    </w:p>
    <w:p w:rsidR="008D3974" w:rsidRPr="006549A7" w:rsidRDefault="008D3974" w:rsidP="006549A7">
      <w:pPr>
        <w:pStyle w:val="af3"/>
        <w:widowControl w:val="0"/>
        <w:spacing w:before="0" w:after="0" w:line="360" w:lineRule="auto"/>
        <w:ind w:firstLine="709"/>
        <w:jc w:val="both"/>
        <w:rPr>
          <w:rFonts w:cs="Times New Roman"/>
          <w:color w:val="auto"/>
          <w:sz w:val="28"/>
          <w:szCs w:val="28"/>
        </w:rPr>
      </w:pPr>
    </w:p>
    <w:p w:rsidR="008415F1" w:rsidRPr="006549A7" w:rsidRDefault="008415F1" w:rsidP="006549A7">
      <w:pPr>
        <w:keepNext/>
        <w:keepLines/>
        <w:spacing w:after="0" w:line="360" w:lineRule="auto"/>
        <w:ind w:firstLine="709"/>
        <w:contextualSpacing/>
        <w:jc w:val="both"/>
        <w:rPr>
          <w:rFonts w:ascii="Times New Roman" w:hAnsi="Times New Roman" w:cs="Times New Roman"/>
          <w:sz w:val="28"/>
          <w:szCs w:val="28"/>
        </w:rPr>
      </w:pPr>
      <w:r w:rsidRPr="006549A7">
        <w:rPr>
          <w:rFonts w:ascii="Times New Roman" w:hAnsi="Times New Roman" w:cs="Times New Roman"/>
          <w:sz w:val="28"/>
          <w:szCs w:val="28"/>
        </w:rPr>
        <w:t>2.</w:t>
      </w:r>
      <w:r w:rsidR="008D3974" w:rsidRPr="006549A7">
        <w:rPr>
          <w:rFonts w:ascii="Times New Roman" w:hAnsi="Times New Roman" w:cs="Times New Roman"/>
          <w:sz w:val="28"/>
          <w:szCs w:val="28"/>
        </w:rPr>
        <w:t>3</w:t>
      </w:r>
      <w:r w:rsidR="0035334A" w:rsidRPr="006549A7">
        <w:rPr>
          <w:rFonts w:ascii="Times New Roman" w:hAnsi="Times New Roman" w:cs="Times New Roman"/>
          <w:sz w:val="28"/>
          <w:szCs w:val="28"/>
        </w:rPr>
        <w:t>.</w:t>
      </w:r>
      <w:r w:rsidR="00BE128E" w:rsidRPr="006549A7">
        <w:rPr>
          <w:rFonts w:ascii="Times New Roman" w:hAnsi="Times New Roman" w:cs="Times New Roman"/>
          <w:sz w:val="28"/>
          <w:szCs w:val="28"/>
        </w:rPr>
        <w:t> Клиническая характеристика здоровых лиц контрольной группы</w:t>
      </w:r>
      <w:bookmarkStart w:id="9" w:name="a2_3"/>
      <w:bookmarkEnd w:id="9"/>
    </w:p>
    <w:p w:rsidR="008D3974" w:rsidRPr="006549A7" w:rsidRDefault="008D3974" w:rsidP="006549A7">
      <w:pPr>
        <w:keepNext/>
        <w:keepLines/>
        <w:spacing w:after="0" w:line="360" w:lineRule="auto"/>
        <w:ind w:firstLine="709"/>
        <w:contextualSpacing/>
        <w:jc w:val="both"/>
        <w:rPr>
          <w:rFonts w:ascii="Times New Roman" w:hAnsi="Times New Roman" w:cs="Times New Roman"/>
          <w:sz w:val="28"/>
          <w:szCs w:val="28"/>
        </w:rPr>
      </w:pPr>
    </w:p>
    <w:p w:rsidR="00BE128E" w:rsidRPr="006549A7" w:rsidRDefault="00BE128E" w:rsidP="006549A7">
      <w:pPr>
        <w:spacing w:after="0" w:line="360" w:lineRule="auto"/>
        <w:ind w:firstLine="709"/>
        <w:jc w:val="both"/>
        <w:rPr>
          <w:rFonts w:ascii="Times New Roman" w:hAnsi="Times New Roman" w:cs="Times New Roman"/>
          <w:b/>
          <w:sz w:val="28"/>
          <w:szCs w:val="28"/>
        </w:rPr>
      </w:pPr>
      <w:r w:rsidRPr="006549A7">
        <w:rPr>
          <w:rFonts w:ascii="Times New Roman" w:hAnsi="Times New Roman" w:cs="Times New Roman"/>
          <w:sz w:val="28"/>
          <w:szCs w:val="28"/>
        </w:rPr>
        <w:t>Контрольная группа здоровых л</w:t>
      </w:r>
      <w:r w:rsidR="009A27F2">
        <w:rPr>
          <w:rFonts w:ascii="Times New Roman" w:hAnsi="Times New Roman" w:cs="Times New Roman"/>
          <w:sz w:val="28"/>
          <w:szCs w:val="28"/>
        </w:rPr>
        <w:t>иц</w:t>
      </w:r>
      <w:r w:rsidRPr="006549A7">
        <w:rPr>
          <w:rFonts w:ascii="Times New Roman" w:hAnsi="Times New Roman" w:cs="Times New Roman"/>
          <w:sz w:val="28"/>
          <w:szCs w:val="28"/>
        </w:rPr>
        <w:t xml:space="preserve"> состояла из 20 здоровых студентов, давших добровольное согласие на участие в эксперименте. Из них мужчин было 17</w:t>
      </w:r>
      <w:r w:rsidR="00A0351D" w:rsidRPr="006549A7">
        <w:rPr>
          <w:rFonts w:ascii="Times New Roman" w:hAnsi="Times New Roman" w:cs="Times New Roman"/>
          <w:sz w:val="28"/>
          <w:szCs w:val="28"/>
        </w:rPr>
        <w:t> </w:t>
      </w:r>
      <w:r w:rsidRPr="006549A7">
        <w:rPr>
          <w:rFonts w:ascii="Times New Roman" w:hAnsi="Times New Roman" w:cs="Times New Roman"/>
          <w:sz w:val="28"/>
          <w:szCs w:val="28"/>
        </w:rPr>
        <w:t>(85</w:t>
      </w:r>
      <w:r w:rsidR="009A27F2">
        <w:rPr>
          <w:rFonts w:ascii="Times New Roman" w:hAnsi="Times New Roman" w:cs="Times New Roman"/>
          <w:sz w:val="28"/>
          <w:szCs w:val="28"/>
        </w:rPr>
        <w:t>,0±7,98</w:t>
      </w:r>
      <w:r w:rsidRPr="006549A7">
        <w:rPr>
          <w:rFonts w:ascii="Times New Roman" w:hAnsi="Times New Roman" w:cs="Times New Roman"/>
          <w:sz w:val="28"/>
          <w:szCs w:val="28"/>
        </w:rPr>
        <w:t> %), женщин 3</w:t>
      </w:r>
      <w:r w:rsidR="00A0351D" w:rsidRPr="006549A7">
        <w:rPr>
          <w:rFonts w:ascii="Times New Roman" w:hAnsi="Times New Roman" w:cs="Times New Roman"/>
          <w:sz w:val="28"/>
          <w:szCs w:val="28"/>
        </w:rPr>
        <w:t> </w:t>
      </w:r>
      <w:r w:rsidRPr="006549A7">
        <w:rPr>
          <w:rFonts w:ascii="Times New Roman" w:hAnsi="Times New Roman" w:cs="Times New Roman"/>
          <w:sz w:val="28"/>
          <w:szCs w:val="28"/>
        </w:rPr>
        <w:t>(15</w:t>
      </w:r>
      <w:r w:rsidR="009A27F2">
        <w:rPr>
          <w:rFonts w:ascii="Times New Roman" w:hAnsi="Times New Roman" w:cs="Times New Roman"/>
          <w:sz w:val="28"/>
          <w:szCs w:val="28"/>
        </w:rPr>
        <w:t>,0±7,98</w:t>
      </w:r>
      <w:r w:rsidRPr="006549A7">
        <w:rPr>
          <w:rFonts w:ascii="Times New Roman" w:hAnsi="Times New Roman" w:cs="Times New Roman"/>
          <w:sz w:val="28"/>
          <w:szCs w:val="28"/>
        </w:rPr>
        <w:t> %). В возрасте от 18 до 20</w:t>
      </w:r>
      <w:r w:rsidR="00A0351D" w:rsidRPr="006549A7">
        <w:rPr>
          <w:rFonts w:ascii="Times New Roman" w:hAnsi="Times New Roman" w:cs="Times New Roman"/>
          <w:sz w:val="28"/>
          <w:szCs w:val="28"/>
        </w:rPr>
        <w:t> </w:t>
      </w:r>
      <w:r w:rsidRPr="006549A7">
        <w:rPr>
          <w:rFonts w:ascii="Times New Roman" w:hAnsi="Times New Roman" w:cs="Times New Roman"/>
          <w:sz w:val="28"/>
          <w:szCs w:val="28"/>
        </w:rPr>
        <w:t>лет насчитывалось 9</w:t>
      </w:r>
      <w:r w:rsidR="00A0351D" w:rsidRPr="006549A7">
        <w:rPr>
          <w:rFonts w:ascii="Times New Roman" w:hAnsi="Times New Roman" w:cs="Times New Roman"/>
          <w:sz w:val="28"/>
          <w:szCs w:val="28"/>
        </w:rPr>
        <w:t> </w:t>
      </w:r>
      <w:r w:rsidRPr="006549A7">
        <w:rPr>
          <w:rFonts w:ascii="Times New Roman" w:hAnsi="Times New Roman" w:cs="Times New Roman"/>
          <w:sz w:val="28"/>
          <w:szCs w:val="28"/>
        </w:rPr>
        <w:t>(45</w:t>
      </w:r>
      <w:r w:rsidR="009A27F2">
        <w:rPr>
          <w:rFonts w:ascii="Times New Roman" w:hAnsi="Times New Roman" w:cs="Times New Roman"/>
          <w:sz w:val="28"/>
          <w:szCs w:val="28"/>
        </w:rPr>
        <w:t>,0±11,12</w:t>
      </w:r>
      <w:r w:rsidRPr="006549A7">
        <w:rPr>
          <w:rFonts w:ascii="Times New Roman" w:hAnsi="Times New Roman" w:cs="Times New Roman"/>
          <w:sz w:val="28"/>
          <w:szCs w:val="28"/>
        </w:rPr>
        <w:t> %) человек, остальные 11</w:t>
      </w:r>
      <w:r w:rsidR="00B236F8">
        <w:rPr>
          <w:rFonts w:ascii="Times New Roman" w:hAnsi="Times New Roman" w:cs="Times New Roman"/>
          <w:sz w:val="28"/>
          <w:szCs w:val="28"/>
        </w:rPr>
        <w:t> </w:t>
      </w:r>
      <w:r w:rsidR="00B236F8" w:rsidRPr="006549A7">
        <w:rPr>
          <w:rFonts w:ascii="Times New Roman" w:hAnsi="Times New Roman" w:cs="Times New Roman"/>
          <w:sz w:val="28"/>
          <w:szCs w:val="28"/>
        </w:rPr>
        <w:t>(55</w:t>
      </w:r>
      <w:r w:rsidR="00B236F8">
        <w:rPr>
          <w:rFonts w:ascii="Times New Roman" w:hAnsi="Times New Roman" w:cs="Times New Roman"/>
          <w:sz w:val="28"/>
          <w:szCs w:val="28"/>
        </w:rPr>
        <w:t>,0±11,12</w:t>
      </w:r>
      <w:r w:rsidR="00B236F8" w:rsidRPr="006549A7">
        <w:rPr>
          <w:rFonts w:ascii="Times New Roman" w:hAnsi="Times New Roman" w:cs="Times New Roman"/>
          <w:sz w:val="28"/>
          <w:szCs w:val="28"/>
        </w:rPr>
        <w:t> %)</w:t>
      </w:r>
      <w:r w:rsidRPr="006549A7">
        <w:rPr>
          <w:rFonts w:ascii="Times New Roman" w:hAnsi="Times New Roman" w:cs="Times New Roman"/>
          <w:sz w:val="28"/>
          <w:szCs w:val="28"/>
        </w:rPr>
        <w:t xml:space="preserve"> студентов были в возрасте от 20 до 25 лет. Средний возраст группы контроля составлял 20,9±2,10</w:t>
      </w:r>
      <w:r w:rsidR="00A0351D" w:rsidRPr="006549A7">
        <w:rPr>
          <w:rFonts w:ascii="Times New Roman" w:hAnsi="Times New Roman" w:cs="Times New Roman"/>
          <w:sz w:val="28"/>
          <w:szCs w:val="28"/>
        </w:rPr>
        <w:t> </w:t>
      </w:r>
      <w:r w:rsidRPr="006549A7">
        <w:rPr>
          <w:rFonts w:ascii="Times New Roman" w:hAnsi="Times New Roman" w:cs="Times New Roman"/>
          <w:sz w:val="28"/>
          <w:szCs w:val="28"/>
        </w:rPr>
        <w:t>лет. То есть</w:t>
      </w:r>
      <w:r w:rsidR="00A0351D" w:rsidRPr="006549A7">
        <w:rPr>
          <w:rFonts w:ascii="Times New Roman" w:hAnsi="Times New Roman" w:cs="Times New Roman"/>
          <w:sz w:val="28"/>
          <w:szCs w:val="28"/>
        </w:rPr>
        <w:t>,</w:t>
      </w:r>
      <w:r w:rsidRPr="006549A7">
        <w:rPr>
          <w:rFonts w:ascii="Times New Roman" w:hAnsi="Times New Roman" w:cs="Times New Roman"/>
          <w:sz w:val="28"/>
          <w:szCs w:val="28"/>
        </w:rPr>
        <w:t xml:space="preserve"> по полу и возрасту эти здоровые студенты практически не отличались от больных ГЭРБ как первой</w:t>
      </w:r>
      <w:r w:rsidR="00A0351D" w:rsidRPr="006549A7">
        <w:rPr>
          <w:rFonts w:ascii="Times New Roman" w:hAnsi="Times New Roman" w:cs="Times New Roman"/>
          <w:sz w:val="28"/>
          <w:szCs w:val="28"/>
        </w:rPr>
        <w:t>,</w:t>
      </w:r>
      <w:r w:rsidRPr="006549A7">
        <w:rPr>
          <w:rFonts w:ascii="Times New Roman" w:hAnsi="Times New Roman" w:cs="Times New Roman"/>
          <w:sz w:val="28"/>
          <w:szCs w:val="28"/>
        </w:rPr>
        <w:t xml:space="preserve"> так и второй лечебных групп (</w:t>
      </w:r>
      <w:r w:rsidR="00A0351D" w:rsidRPr="006549A7">
        <w:rPr>
          <w:rFonts w:ascii="Times New Roman" w:hAnsi="Times New Roman" w:cs="Times New Roman"/>
          <w:sz w:val="28"/>
          <w:szCs w:val="28"/>
        </w:rPr>
        <w:t>см. рис. </w:t>
      </w:r>
      <w:r w:rsidR="00BE11F9" w:rsidRPr="006549A7">
        <w:rPr>
          <w:rFonts w:ascii="Times New Roman" w:hAnsi="Times New Roman" w:cs="Times New Roman"/>
          <w:sz w:val="28"/>
          <w:szCs w:val="28"/>
        </w:rPr>
        <w:t>2.</w:t>
      </w:r>
      <w:r w:rsidR="00B6526D">
        <w:rPr>
          <w:rFonts w:ascii="Times New Roman" w:hAnsi="Times New Roman" w:cs="Times New Roman"/>
          <w:sz w:val="28"/>
          <w:szCs w:val="28"/>
        </w:rPr>
        <w:t>4</w:t>
      </w:r>
      <w:r w:rsidR="00A0351D" w:rsidRPr="006549A7">
        <w:rPr>
          <w:rFonts w:ascii="Times New Roman" w:hAnsi="Times New Roman" w:cs="Times New Roman"/>
          <w:sz w:val="28"/>
          <w:szCs w:val="28"/>
        </w:rPr>
        <w:t xml:space="preserve">; </w:t>
      </w:r>
      <w:r w:rsidRPr="006549A7">
        <w:rPr>
          <w:rFonts w:ascii="Times New Roman" w:hAnsi="Times New Roman" w:cs="Times New Roman"/>
          <w:sz w:val="28"/>
          <w:szCs w:val="28"/>
        </w:rPr>
        <w:t>рис.</w:t>
      </w:r>
      <w:r w:rsidR="00A0351D" w:rsidRPr="006549A7">
        <w:rPr>
          <w:rFonts w:ascii="Times New Roman" w:hAnsi="Times New Roman" w:cs="Times New Roman"/>
          <w:sz w:val="28"/>
          <w:szCs w:val="28"/>
        </w:rPr>
        <w:t> </w:t>
      </w:r>
      <w:r w:rsidR="00BE11F9" w:rsidRPr="006549A7">
        <w:rPr>
          <w:rFonts w:ascii="Times New Roman" w:hAnsi="Times New Roman" w:cs="Times New Roman"/>
          <w:sz w:val="28"/>
          <w:szCs w:val="28"/>
        </w:rPr>
        <w:t>2.</w:t>
      </w:r>
      <w:r w:rsidR="00B6526D">
        <w:rPr>
          <w:rFonts w:ascii="Times New Roman" w:hAnsi="Times New Roman" w:cs="Times New Roman"/>
          <w:sz w:val="28"/>
          <w:szCs w:val="28"/>
        </w:rPr>
        <w:t>7</w:t>
      </w:r>
      <w:r w:rsidRPr="006549A7">
        <w:rPr>
          <w:rFonts w:ascii="Times New Roman" w:hAnsi="Times New Roman" w:cs="Times New Roman"/>
          <w:sz w:val="28"/>
          <w:szCs w:val="28"/>
        </w:rPr>
        <w:t>).</w:t>
      </w:r>
    </w:p>
    <w:p w:rsidR="00BE128E" w:rsidRPr="006549A7" w:rsidRDefault="00BE128E"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noProof/>
          <w:sz w:val="28"/>
          <w:szCs w:val="28"/>
          <w:lang w:eastAsia="ru-RU"/>
        </w:rPr>
        <w:drawing>
          <wp:inline distT="0" distB="0" distL="0" distR="0">
            <wp:extent cx="5502303" cy="4627659"/>
            <wp:effectExtent l="0" t="0" r="3175" b="0"/>
            <wp:docPr id="43" name="Объект 4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6549A7">
        <w:rPr>
          <w:rFonts w:ascii="Times New Roman" w:hAnsi="Times New Roman" w:cs="Times New Roman"/>
          <w:sz w:val="28"/>
          <w:szCs w:val="28"/>
        </w:rPr>
        <w:t>Рис</w:t>
      </w:r>
      <w:r w:rsidR="00A0351D" w:rsidRPr="006549A7">
        <w:rPr>
          <w:rFonts w:ascii="Times New Roman" w:hAnsi="Times New Roman" w:cs="Times New Roman"/>
          <w:sz w:val="28"/>
          <w:szCs w:val="28"/>
        </w:rPr>
        <w:t>. </w:t>
      </w:r>
      <w:r w:rsidR="00BE11F9" w:rsidRPr="006549A7">
        <w:rPr>
          <w:rFonts w:ascii="Times New Roman" w:hAnsi="Times New Roman" w:cs="Times New Roman"/>
          <w:sz w:val="28"/>
          <w:szCs w:val="28"/>
        </w:rPr>
        <w:t>2.</w:t>
      </w:r>
      <w:r w:rsidR="00B6526D">
        <w:rPr>
          <w:rFonts w:ascii="Times New Roman" w:hAnsi="Times New Roman" w:cs="Times New Roman"/>
          <w:sz w:val="28"/>
          <w:szCs w:val="28"/>
        </w:rPr>
        <w:t>7</w:t>
      </w:r>
      <w:r w:rsidRPr="006549A7">
        <w:rPr>
          <w:rFonts w:ascii="Times New Roman" w:hAnsi="Times New Roman" w:cs="Times New Roman"/>
          <w:sz w:val="28"/>
          <w:szCs w:val="28"/>
        </w:rPr>
        <w:t>.</w:t>
      </w:r>
      <w:r w:rsidR="00A0351D" w:rsidRPr="006549A7">
        <w:rPr>
          <w:rFonts w:ascii="Times New Roman" w:hAnsi="Times New Roman" w:cs="Times New Roman"/>
          <w:sz w:val="28"/>
          <w:szCs w:val="28"/>
        </w:rPr>
        <w:t> </w:t>
      </w:r>
      <w:r w:rsidRPr="006549A7">
        <w:rPr>
          <w:rFonts w:ascii="Times New Roman" w:hAnsi="Times New Roman" w:cs="Times New Roman"/>
          <w:sz w:val="28"/>
          <w:szCs w:val="28"/>
        </w:rPr>
        <w:t>Средний возраст больных ГЭРБ первой, второй групп и здоровых лиц группы контроля</w:t>
      </w:r>
    </w:p>
    <w:p w:rsidR="00A0351D" w:rsidRPr="006549A7" w:rsidRDefault="00A0351D" w:rsidP="006549A7">
      <w:pPr>
        <w:spacing w:after="0" w:line="360" w:lineRule="auto"/>
        <w:ind w:firstLine="709"/>
        <w:jc w:val="both"/>
        <w:rPr>
          <w:rFonts w:ascii="Times New Roman" w:hAnsi="Times New Roman" w:cs="Times New Roman"/>
          <w:b/>
          <w:sz w:val="28"/>
          <w:szCs w:val="28"/>
        </w:rPr>
      </w:pPr>
      <w:r w:rsidRPr="006549A7">
        <w:rPr>
          <w:rFonts w:ascii="Times New Roman" w:hAnsi="Times New Roman" w:cs="Times New Roman"/>
          <w:sz w:val="28"/>
          <w:szCs w:val="28"/>
        </w:rPr>
        <w:t xml:space="preserve">Все студенты, вошедшие в группу контроля, жалоб при осмотре не предъявляли. Общие клинические анализы мочи, кала, крови (включая </w:t>
      </w:r>
      <w:r w:rsidRPr="006549A7">
        <w:rPr>
          <w:rFonts w:ascii="Times New Roman" w:hAnsi="Times New Roman" w:cs="Times New Roman"/>
          <w:sz w:val="28"/>
          <w:szCs w:val="28"/>
        </w:rPr>
        <w:lastRenderedPageBreak/>
        <w:t>уровень гемоглобина, эритроцитов, цветного показателя и содержания железа) полностью совпадали с величинами, характерными для здоровых людей (см. рис. </w:t>
      </w:r>
      <w:r w:rsidR="00FC695A">
        <w:rPr>
          <w:rFonts w:ascii="Times New Roman" w:hAnsi="Times New Roman" w:cs="Times New Roman"/>
          <w:sz w:val="28"/>
          <w:szCs w:val="28"/>
        </w:rPr>
        <w:t>2.</w:t>
      </w:r>
      <w:r w:rsidRPr="006549A7">
        <w:rPr>
          <w:rFonts w:ascii="Times New Roman" w:hAnsi="Times New Roman" w:cs="Times New Roman"/>
          <w:sz w:val="28"/>
          <w:szCs w:val="28"/>
        </w:rPr>
        <w:t>3). При ультразвуковом исследовании (УЗИ), рентгенологическом, эзофагогастродуоденоскопическом исследованиях патологических изменений со стороны других внутренних органов не выявлено.</w:t>
      </w:r>
    </w:p>
    <w:p w:rsidR="00BE128E" w:rsidRPr="006549A7" w:rsidRDefault="00BE128E"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Поэтому средние показатели их лабораторно-инструментальных исследований были приняты нами за норму.</w:t>
      </w:r>
    </w:p>
    <w:p w:rsidR="00963D91" w:rsidRPr="006549A7" w:rsidRDefault="00B91AD9" w:rsidP="006549A7">
      <w:pPr>
        <w:spacing w:after="0" w:line="360" w:lineRule="auto"/>
        <w:contextualSpacing/>
        <w:jc w:val="center"/>
        <w:rPr>
          <w:rFonts w:ascii="Times New Roman" w:hAnsi="Times New Roman" w:cs="Times New Roman"/>
          <w:b/>
          <w:sz w:val="28"/>
          <w:szCs w:val="28"/>
        </w:rPr>
      </w:pPr>
      <w:r w:rsidRPr="006549A7">
        <w:rPr>
          <w:rFonts w:ascii="Times New Roman" w:hAnsi="Times New Roman" w:cs="Times New Roman"/>
          <w:sz w:val="28"/>
          <w:szCs w:val="28"/>
          <w:highlight w:val="yellow"/>
        </w:rPr>
        <w:br w:type="page"/>
      </w:r>
      <w:r w:rsidR="00586A66" w:rsidRPr="006549A7">
        <w:rPr>
          <w:rFonts w:ascii="Times New Roman" w:hAnsi="Times New Roman" w:cs="Times New Roman"/>
          <w:b/>
          <w:sz w:val="28"/>
          <w:szCs w:val="28"/>
        </w:rPr>
        <w:lastRenderedPageBreak/>
        <w:t>ГЛАВ</w:t>
      </w:r>
      <w:bookmarkStart w:id="10" w:name="a3_0_"/>
      <w:bookmarkEnd w:id="10"/>
      <w:r w:rsidR="00586A66" w:rsidRPr="006549A7">
        <w:rPr>
          <w:rFonts w:ascii="Times New Roman" w:hAnsi="Times New Roman" w:cs="Times New Roman"/>
          <w:b/>
          <w:sz w:val="28"/>
          <w:szCs w:val="28"/>
        </w:rPr>
        <w:t xml:space="preserve">А </w:t>
      </w:r>
      <w:r w:rsidR="00963D91" w:rsidRPr="006549A7">
        <w:rPr>
          <w:rFonts w:ascii="Times New Roman" w:hAnsi="Times New Roman" w:cs="Times New Roman"/>
          <w:b/>
          <w:sz w:val="28"/>
          <w:szCs w:val="28"/>
        </w:rPr>
        <w:t>3</w:t>
      </w:r>
    </w:p>
    <w:p w:rsidR="00963D91" w:rsidRPr="006549A7" w:rsidRDefault="0079087B" w:rsidP="006549A7">
      <w:pPr>
        <w:spacing w:after="0" w:line="360" w:lineRule="auto"/>
        <w:contextualSpacing/>
        <w:jc w:val="center"/>
        <w:rPr>
          <w:rFonts w:ascii="Times New Roman" w:hAnsi="Times New Roman" w:cs="Times New Roman"/>
          <w:b/>
          <w:sz w:val="28"/>
          <w:szCs w:val="28"/>
        </w:rPr>
      </w:pPr>
      <w:r w:rsidRPr="006549A7">
        <w:rPr>
          <w:rFonts w:ascii="Times New Roman" w:hAnsi="Times New Roman" w:cs="Times New Roman"/>
          <w:b/>
          <w:sz w:val="28"/>
          <w:szCs w:val="28"/>
        </w:rPr>
        <w:t xml:space="preserve">ПОКАЗАТЕЛИ КАЧЕСТВА ЖИЗНИ У БОЛЬНЫХ ГЭРБ </w:t>
      </w:r>
      <w:r w:rsidRPr="006549A7">
        <w:rPr>
          <w:rFonts w:ascii="Times New Roman" w:hAnsi="Times New Roman" w:cs="Times New Roman"/>
          <w:b/>
          <w:sz w:val="28"/>
          <w:szCs w:val="28"/>
        </w:rPr>
        <w:br/>
        <w:t>С СОПУТСТВУЮЩЕЙ ЖЕЛЕЗОДЕФИЦИТНОЙ АНЕМИЕЙ</w:t>
      </w:r>
      <w:r w:rsidR="00FC695A">
        <w:rPr>
          <w:rFonts w:ascii="Times New Roman" w:hAnsi="Times New Roman" w:cs="Times New Roman"/>
          <w:b/>
          <w:sz w:val="28"/>
          <w:szCs w:val="28"/>
        </w:rPr>
        <w:t>,</w:t>
      </w:r>
      <w:r w:rsidRPr="006549A7">
        <w:rPr>
          <w:rFonts w:ascii="Times New Roman" w:hAnsi="Times New Roman" w:cs="Times New Roman"/>
          <w:b/>
          <w:sz w:val="28"/>
          <w:szCs w:val="28"/>
        </w:rPr>
        <w:t xml:space="preserve"> </w:t>
      </w:r>
      <w:r w:rsidRPr="006549A7">
        <w:rPr>
          <w:rFonts w:ascii="Times New Roman" w:hAnsi="Times New Roman" w:cs="Times New Roman"/>
          <w:b/>
          <w:sz w:val="28"/>
          <w:szCs w:val="28"/>
        </w:rPr>
        <w:br/>
        <w:t xml:space="preserve">БЕЗ СОПУТСТВУЮЩЕЙ ПАТОЛОГИИ </w:t>
      </w:r>
      <w:r w:rsidRPr="006549A7">
        <w:rPr>
          <w:rFonts w:ascii="Times New Roman" w:hAnsi="Times New Roman" w:cs="Times New Roman"/>
          <w:b/>
          <w:sz w:val="28"/>
          <w:szCs w:val="28"/>
        </w:rPr>
        <w:br/>
        <w:t>И ЗДОРОВЫХ ЛИЦ КОНТРОЛЬНОЙ ГРУППЫ</w:t>
      </w:r>
    </w:p>
    <w:p w:rsidR="00963D91" w:rsidRPr="006549A7" w:rsidRDefault="00963D91" w:rsidP="006549A7">
      <w:pPr>
        <w:spacing w:after="0" w:line="360" w:lineRule="auto"/>
        <w:ind w:firstLine="709"/>
        <w:contextualSpacing/>
        <w:jc w:val="both"/>
        <w:rPr>
          <w:rFonts w:ascii="Times New Roman" w:hAnsi="Times New Roman" w:cs="Times New Roman"/>
          <w:sz w:val="28"/>
          <w:szCs w:val="28"/>
        </w:rPr>
      </w:pPr>
    </w:p>
    <w:p w:rsidR="0079087B" w:rsidRPr="006549A7" w:rsidRDefault="00546C35" w:rsidP="006549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79087B" w:rsidRPr="006549A7">
        <w:rPr>
          <w:rFonts w:ascii="Times New Roman" w:hAnsi="Times New Roman" w:cs="Times New Roman"/>
          <w:sz w:val="28"/>
          <w:szCs w:val="28"/>
        </w:rPr>
        <w:t>последние годы при раскрытии факторов, участвующих в механизме формирования заболеваний внутренних органов, особое внимание уделяется изучению показателей качества жизни пациентов [</w:t>
      </w:r>
      <w:fldSimple w:instr=" REF _Ref399086240 \r \h  \* MERGEFORMAT ">
        <w:r w:rsidR="006B036C" w:rsidRPr="00B149BB">
          <w:rPr>
            <w:rFonts w:ascii="Times New Roman" w:hAnsi="Times New Roman" w:cs="Times New Roman"/>
            <w:sz w:val="28"/>
            <w:szCs w:val="28"/>
          </w:rPr>
          <w:t>19</w:t>
        </w:r>
      </w:fldSimple>
      <w:r w:rsidR="00263F49">
        <w:rPr>
          <w:rFonts w:ascii="Times New Roman" w:hAnsi="Times New Roman" w:cs="Times New Roman"/>
          <w:sz w:val="28"/>
          <w:szCs w:val="28"/>
        </w:rPr>
        <w:t xml:space="preserve">, </w:t>
      </w:r>
      <w:fldSimple w:instr=" REF _Ref399085809 \r \h  \* MERGEFORMAT ">
        <w:r w:rsidR="006B036C" w:rsidRPr="00B149BB">
          <w:rPr>
            <w:rFonts w:ascii="Times New Roman" w:hAnsi="Times New Roman" w:cs="Times New Roman"/>
            <w:sz w:val="28"/>
            <w:szCs w:val="28"/>
          </w:rPr>
          <w:t>39</w:t>
        </w:r>
      </w:fldSimple>
      <w:r w:rsidR="0079087B" w:rsidRPr="006549A7">
        <w:rPr>
          <w:rFonts w:ascii="Times New Roman" w:hAnsi="Times New Roman" w:cs="Times New Roman"/>
          <w:sz w:val="28"/>
          <w:szCs w:val="28"/>
        </w:rPr>
        <w:t>,</w:t>
      </w:r>
      <w:r w:rsidR="00BE11F9" w:rsidRPr="006549A7">
        <w:rPr>
          <w:rFonts w:ascii="Times New Roman" w:hAnsi="Times New Roman" w:cs="Times New Roman"/>
          <w:sz w:val="28"/>
          <w:szCs w:val="28"/>
        </w:rPr>
        <w:t xml:space="preserve"> </w:t>
      </w:r>
      <w:fldSimple w:instr=" REF _Ref399086238 \r \h  \* MERGEFORMAT ">
        <w:r w:rsidR="006B036C" w:rsidRPr="00B149BB">
          <w:rPr>
            <w:rFonts w:ascii="Times New Roman" w:hAnsi="Times New Roman" w:cs="Times New Roman"/>
            <w:sz w:val="28"/>
            <w:szCs w:val="28"/>
          </w:rPr>
          <w:t>48</w:t>
        </w:r>
      </w:fldSimple>
      <w:r w:rsidR="00BE11F9" w:rsidRPr="006549A7">
        <w:rPr>
          <w:rFonts w:ascii="Times New Roman" w:hAnsi="Times New Roman" w:cs="Times New Roman"/>
          <w:sz w:val="28"/>
          <w:szCs w:val="28"/>
        </w:rPr>
        <w:t>,</w:t>
      </w:r>
      <w:r w:rsidR="00263F49" w:rsidRPr="00263F49">
        <w:rPr>
          <w:rFonts w:ascii="Times New Roman" w:hAnsi="Times New Roman" w:cs="Times New Roman"/>
          <w:sz w:val="28"/>
          <w:szCs w:val="28"/>
        </w:rPr>
        <w:t xml:space="preserve"> </w:t>
      </w:r>
      <w:fldSimple w:instr=" REF _Ref399049075 \r \h  \* MERGEFORMAT ">
        <w:r w:rsidR="006B036C" w:rsidRPr="00B149BB">
          <w:rPr>
            <w:rFonts w:ascii="Times New Roman" w:hAnsi="Times New Roman" w:cs="Times New Roman"/>
            <w:sz w:val="28"/>
            <w:szCs w:val="28"/>
          </w:rPr>
          <w:t>71</w:t>
        </w:r>
      </w:fldSimple>
      <w:r w:rsidR="00BE11F9" w:rsidRPr="006549A7">
        <w:rPr>
          <w:rFonts w:ascii="Times New Roman" w:hAnsi="Times New Roman" w:cs="Times New Roman"/>
          <w:sz w:val="28"/>
          <w:szCs w:val="28"/>
        </w:rPr>
        <w:t xml:space="preserve">, </w:t>
      </w:r>
      <w:fldSimple w:instr=" REF _Ref399086241 \r \h  \* MERGEFORMAT ">
        <w:r w:rsidR="006B036C" w:rsidRPr="00B149BB">
          <w:rPr>
            <w:rFonts w:ascii="Times New Roman" w:hAnsi="Times New Roman" w:cs="Times New Roman"/>
            <w:sz w:val="28"/>
            <w:szCs w:val="28"/>
          </w:rPr>
          <w:t>83</w:t>
        </w:r>
      </w:fldSimple>
      <w:r w:rsidR="0079087B" w:rsidRPr="006549A7">
        <w:rPr>
          <w:rFonts w:ascii="Times New Roman" w:hAnsi="Times New Roman" w:cs="Times New Roman"/>
          <w:sz w:val="28"/>
          <w:szCs w:val="28"/>
        </w:rPr>
        <w:t>].</w:t>
      </w:r>
    </w:p>
    <w:p w:rsidR="0079087B" w:rsidRPr="006549A7" w:rsidRDefault="0079087B"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 xml:space="preserve">Такой подход к изучению КЖ у больных не случаен, поскольку КЖ на современном этапе развития медицины признано одним из ключевых понятий общего благополучия человека </w:t>
      </w:r>
      <w:r w:rsidR="00BE11F9" w:rsidRPr="006549A7">
        <w:rPr>
          <w:rFonts w:ascii="Times New Roman" w:hAnsi="Times New Roman" w:cs="Times New Roman"/>
          <w:sz w:val="28"/>
          <w:szCs w:val="28"/>
        </w:rPr>
        <w:t>[</w:t>
      </w:r>
      <w:fldSimple w:instr=" REF _Ref399086359 \r \h  \* MERGEFORMAT ">
        <w:r w:rsidR="006B036C" w:rsidRPr="00B149BB">
          <w:rPr>
            <w:rFonts w:ascii="Times New Roman" w:hAnsi="Times New Roman" w:cs="Times New Roman"/>
            <w:sz w:val="28"/>
            <w:szCs w:val="28"/>
          </w:rPr>
          <w:t>15</w:t>
        </w:r>
      </w:fldSimple>
      <w:r w:rsidR="00226B2F">
        <w:rPr>
          <w:rFonts w:ascii="Times New Roman" w:hAnsi="Times New Roman" w:cs="Times New Roman"/>
          <w:sz w:val="28"/>
          <w:szCs w:val="28"/>
        </w:rPr>
        <w:t xml:space="preserve">, </w:t>
      </w:r>
      <w:r w:rsidR="00684B03">
        <w:rPr>
          <w:rFonts w:ascii="Times New Roman" w:hAnsi="Times New Roman" w:cs="Times New Roman"/>
          <w:sz w:val="28"/>
          <w:szCs w:val="28"/>
        </w:rPr>
        <w:fldChar w:fldCharType="begin"/>
      </w:r>
      <w:r w:rsidR="00226B2F">
        <w:rPr>
          <w:rFonts w:ascii="Times New Roman" w:hAnsi="Times New Roman" w:cs="Times New Roman"/>
          <w:sz w:val="28"/>
          <w:szCs w:val="28"/>
        </w:rPr>
        <w:instrText xml:space="preserve"> REF _Ref399330433 \r \h </w:instrText>
      </w:r>
      <w:r w:rsidR="00684B03">
        <w:rPr>
          <w:rFonts w:ascii="Times New Roman" w:hAnsi="Times New Roman" w:cs="Times New Roman"/>
          <w:sz w:val="28"/>
          <w:szCs w:val="28"/>
        </w:rPr>
      </w:r>
      <w:r w:rsidR="00684B03">
        <w:rPr>
          <w:rFonts w:ascii="Times New Roman" w:hAnsi="Times New Roman" w:cs="Times New Roman"/>
          <w:sz w:val="28"/>
          <w:szCs w:val="28"/>
        </w:rPr>
        <w:fldChar w:fldCharType="separate"/>
      </w:r>
      <w:r w:rsidR="006B036C">
        <w:rPr>
          <w:rFonts w:ascii="Times New Roman" w:hAnsi="Times New Roman" w:cs="Times New Roman"/>
          <w:sz w:val="28"/>
          <w:szCs w:val="28"/>
        </w:rPr>
        <w:t>16</w:t>
      </w:r>
      <w:r w:rsidR="00684B03">
        <w:rPr>
          <w:rFonts w:ascii="Times New Roman" w:hAnsi="Times New Roman" w:cs="Times New Roman"/>
          <w:sz w:val="28"/>
          <w:szCs w:val="28"/>
        </w:rPr>
        <w:fldChar w:fldCharType="end"/>
      </w:r>
      <w:r w:rsidR="00226B2F">
        <w:rPr>
          <w:rFonts w:ascii="Times New Roman" w:hAnsi="Times New Roman" w:cs="Times New Roman"/>
          <w:sz w:val="28"/>
          <w:szCs w:val="28"/>
        </w:rPr>
        <w:t xml:space="preserve">, </w:t>
      </w:r>
      <w:r w:rsidR="00684B03">
        <w:rPr>
          <w:rFonts w:ascii="Times New Roman" w:hAnsi="Times New Roman" w:cs="Times New Roman"/>
          <w:sz w:val="28"/>
          <w:szCs w:val="28"/>
        </w:rPr>
        <w:fldChar w:fldCharType="begin"/>
      </w:r>
      <w:r w:rsidR="00226B2F">
        <w:rPr>
          <w:rFonts w:ascii="Times New Roman" w:hAnsi="Times New Roman" w:cs="Times New Roman"/>
          <w:sz w:val="28"/>
          <w:szCs w:val="28"/>
        </w:rPr>
        <w:instrText xml:space="preserve"> REF _Ref399330435 \r \h </w:instrText>
      </w:r>
      <w:r w:rsidR="00684B03">
        <w:rPr>
          <w:rFonts w:ascii="Times New Roman" w:hAnsi="Times New Roman" w:cs="Times New Roman"/>
          <w:sz w:val="28"/>
          <w:szCs w:val="28"/>
        </w:rPr>
      </w:r>
      <w:r w:rsidR="00684B03">
        <w:rPr>
          <w:rFonts w:ascii="Times New Roman" w:hAnsi="Times New Roman" w:cs="Times New Roman"/>
          <w:sz w:val="28"/>
          <w:szCs w:val="28"/>
        </w:rPr>
        <w:fldChar w:fldCharType="separate"/>
      </w:r>
      <w:r w:rsidR="006B036C">
        <w:rPr>
          <w:rFonts w:ascii="Times New Roman" w:hAnsi="Times New Roman" w:cs="Times New Roman"/>
          <w:sz w:val="28"/>
          <w:szCs w:val="28"/>
        </w:rPr>
        <w:t>35</w:t>
      </w:r>
      <w:r w:rsidR="00684B03">
        <w:rPr>
          <w:rFonts w:ascii="Times New Roman" w:hAnsi="Times New Roman" w:cs="Times New Roman"/>
          <w:sz w:val="28"/>
          <w:szCs w:val="28"/>
        </w:rPr>
        <w:fldChar w:fldCharType="end"/>
      </w:r>
      <w:r w:rsidR="00263F49">
        <w:rPr>
          <w:rFonts w:ascii="Times New Roman" w:hAnsi="Times New Roman" w:cs="Times New Roman"/>
          <w:sz w:val="28"/>
          <w:szCs w:val="28"/>
        </w:rPr>
        <w:t xml:space="preserve">, </w:t>
      </w:r>
      <w:r w:rsidR="00684B03">
        <w:rPr>
          <w:rFonts w:ascii="Times New Roman" w:hAnsi="Times New Roman" w:cs="Times New Roman"/>
          <w:sz w:val="28"/>
          <w:szCs w:val="28"/>
        </w:rPr>
        <w:fldChar w:fldCharType="begin"/>
      </w:r>
      <w:r w:rsidR="00263F49">
        <w:rPr>
          <w:rFonts w:ascii="Times New Roman" w:hAnsi="Times New Roman" w:cs="Times New Roman"/>
          <w:sz w:val="28"/>
          <w:szCs w:val="28"/>
        </w:rPr>
        <w:instrText xml:space="preserve"> REF _Ref399330373 \r \h </w:instrText>
      </w:r>
      <w:r w:rsidR="00684B03">
        <w:rPr>
          <w:rFonts w:ascii="Times New Roman" w:hAnsi="Times New Roman" w:cs="Times New Roman"/>
          <w:sz w:val="28"/>
          <w:szCs w:val="28"/>
        </w:rPr>
      </w:r>
      <w:r w:rsidR="00684B03">
        <w:rPr>
          <w:rFonts w:ascii="Times New Roman" w:hAnsi="Times New Roman" w:cs="Times New Roman"/>
          <w:sz w:val="28"/>
          <w:szCs w:val="28"/>
        </w:rPr>
        <w:fldChar w:fldCharType="separate"/>
      </w:r>
      <w:r w:rsidR="006B036C">
        <w:rPr>
          <w:rFonts w:ascii="Times New Roman" w:hAnsi="Times New Roman" w:cs="Times New Roman"/>
          <w:sz w:val="28"/>
          <w:szCs w:val="28"/>
        </w:rPr>
        <w:t>99</w:t>
      </w:r>
      <w:r w:rsidR="00684B03">
        <w:rPr>
          <w:rFonts w:ascii="Times New Roman" w:hAnsi="Times New Roman" w:cs="Times New Roman"/>
          <w:sz w:val="28"/>
          <w:szCs w:val="28"/>
        </w:rPr>
        <w:fldChar w:fldCharType="end"/>
      </w:r>
      <w:r w:rsidR="00BE11F9" w:rsidRPr="006549A7">
        <w:rPr>
          <w:rFonts w:ascii="Times New Roman" w:hAnsi="Times New Roman" w:cs="Times New Roman"/>
          <w:sz w:val="28"/>
          <w:szCs w:val="28"/>
        </w:rPr>
        <w:t>]</w:t>
      </w:r>
      <w:r w:rsidRPr="006549A7">
        <w:rPr>
          <w:rFonts w:ascii="Times New Roman" w:hAnsi="Times New Roman" w:cs="Times New Roman"/>
          <w:sz w:val="28"/>
          <w:szCs w:val="28"/>
        </w:rPr>
        <w:t>, а результаты субъективной оценки здоровья самим пациентом являются часто наиболее достоверными и убедительными, так как достаточно объективно способны отразить многие важные аспекты его здоровья, раскрыть особенности клинических проявлений болезни и одновременно понять отношение его к лечению и степень удовлетворенности им [</w:t>
      </w:r>
      <w:fldSimple w:instr=" REF _Ref399086415 \r \h  \* MERGEFORMAT ">
        <w:r w:rsidR="006B036C" w:rsidRPr="00B149BB">
          <w:rPr>
            <w:rFonts w:ascii="Times New Roman" w:hAnsi="Times New Roman" w:cs="Times New Roman"/>
            <w:sz w:val="28"/>
            <w:szCs w:val="28"/>
          </w:rPr>
          <w:t>180</w:t>
        </w:r>
      </w:fldSimple>
      <w:r w:rsidR="00263F49">
        <w:rPr>
          <w:rFonts w:ascii="Times New Roman" w:hAnsi="Times New Roman" w:cs="Times New Roman"/>
          <w:sz w:val="28"/>
          <w:szCs w:val="28"/>
        </w:rPr>
        <w:t xml:space="preserve">, </w:t>
      </w:r>
      <w:fldSimple w:instr=" REF _Ref399051631 \r \h  \* MERGEFORMAT ">
        <w:r w:rsidR="006B036C" w:rsidRPr="00B149BB">
          <w:rPr>
            <w:rFonts w:ascii="Times New Roman" w:hAnsi="Times New Roman" w:cs="Times New Roman"/>
            <w:sz w:val="28"/>
            <w:szCs w:val="28"/>
          </w:rPr>
          <w:t>200</w:t>
        </w:r>
      </w:fldSimple>
      <w:r w:rsidR="00BE11F9" w:rsidRPr="006549A7">
        <w:rPr>
          <w:rFonts w:ascii="Times New Roman" w:hAnsi="Times New Roman" w:cs="Times New Roman"/>
          <w:sz w:val="28"/>
          <w:szCs w:val="28"/>
        </w:rPr>
        <w:t xml:space="preserve">, </w:t>
      </w:r>
      <w:fldSimple w:instr=" REF _Ref399051628 \r \h  \* MERGEFORMAT ">
        <w:r w:rsidR="006B036C" w:rsidRPr="00B149BB">
          <w:rPr>
            <w:rFonts w:ascii="Times New Roman" w:hAnsi="Times New Roman" w:cs="Times New Roman"/>
            <w:sz w:val="28"/>
            <w:szCs w:val="28"/>
          </w:rPr>
          <w:t>226</w:t>
        </w:r>
      </w:fldSimple>
      <w:r w:rsidR="00263F49">
        <w:rPr>
          <w:rFonts w:ascii="Times New Roman" w:hAnsi="Times New Roman" w:cs="Times New Roman"/>
          <w:sz w:val="28"/>
          <w:szCs w:val="28"/>
        </w:rPr>
        <w:t>,</w:t>
      </w:r>
      <w:r w:rsidR="00263F49" w:rsidRPr="006549A7">
        <w:rPr>
          <w:rFonts w:ascii="Times New Roman" w:hAnsi="Times New Roman" w:cs="Times New Roman"/>
          <w:sz w:val="28"/>
          <w:szCs w:val="28"/>
        </w:rPr>
        <w:t xml:space="preserve"> </w:t>
      </w:r>
      <w:fldSimple w:instr=" REF _Ref399051633 \r \h  \* MERGEFORMAT ">
        <w:r w:rsidR="006B036C" w:rsidRPr="00B149BB">
          <w:rPr>
            <w:rFonts w:ascii="Times New Roman" w:hAnsi="Times New Roman" w:cs="Times New Roman"/>
            <w:sz w:val="28"/>
            <w:szCs w:val="28"/>
          </w:rPr>
          <w:t>265</w:t>
        </w:r>
      </w:fldSimple>
      <w:r w:rsidRPr="006549A7">
        <w:rPr>
          <w:rFonts w:ascii="Times New Roman" w:hAnsi="Times New Roman" w:cs="Times New Roman"/>
          <w:sz w:val="28"/>
          <w:szCs w:val="28"/>
        </w:rPr>
        <w:t>].</w:t>
      </w:r>
    </w:p>
    <w:p w:rsidR="0079087B" w:rsidRPr="006549A7" w:rsidRDefault="0079087B"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Особого внимания эта проблем</w:t>
      </w:r>
      <w:r w:rsidR="00BE11F9" w:rsidRPr="006549A7">
        <w:rPr>
          <w:rFonts w:ascii="Times New Roman" w:hAnsi="Times New Roman" w:cs="Times New Roman"/>
          <w:sz w:val="28"/>
          <w:szCs w:val="28"/>
        </w:rPr>
        <w:t>а</w:t>
      </w:r>
      <w:r w:rsidRPr="006549A7">
        <w:rPr>
          <w:rFonts w:ascii="Times New Roman" w:hAnsi="Times New Roman" w:cs="Times New Roman"/>
          <w:sz w:val="28"/>
          <w:szCs w:val="28"/>
        </w:rPr>
        <w:t xml:space="preserve"> </w:t>
      </w:r>
      <w:r w:rsidR="00367F3B">
        <w:rPr>
          <w:rFonts w:ascii="Times New Roman" w:hAnsi="Times New Roman" w:cs="Times New Roman"/>
          <w:sz w:val="28"/>
          <w:szCs w:val="28"/>
        </w:rPr>
        <w:t xml:space="preserve">заслуживает </w:t>
      </w:r>
      <w:r w:rsidRPr="006549A7">
        <w:rPr>
          <w:rFonts w:ascii="Times New Roman" w:hAnsi="Times New Roman" w:cs="Times New Roman"/>
          <w:sz w:val="28"/>
          <w:szCs w:val="28"/>
        </w:rPr>
        <w:t>при обследовании и лечении больных гастроэзофагеальной рефлюксной болезн</w:t>
      </w:r>
      <w:r w:rsidR="00BE11F9" w:rsidRPr="006549A7">
        <w:rPr>
          <w:rFonts w:ascii="Times New Roman" w:hAnsi="Times New Roman" w:cs="Times New Roman"/>
          <w:sz w:val="28"/>
          <w:szCs w:val="28"/>
        </w:rPr>
        <w:t>ью</w:t>
      </w:r>
      <w:r w:rsidRPr="006549A7">
        <w:rPr>
          <w:rFonts w:ascii="Times New Roman" w:hAnsi="Times New Roman" w:cs="Times New Roman"/>
          <w:sz w:val="28"/>
          <w:szCs w:val="28"/>
        </w:rPr>
        <w:t>, которая стала</w:t>
      </w:r>
      <w:r w:rsidR="00BE11F9" w:rsidRPr="006549A7">
        <w:rPr>
          <w:rFonts w:ascii="Times New Roman" w:hAnsi="Times New Roman" w:cs="Times New Roman"/>
          <w:sz w:val="28"/>
          <w:szCs w:val="28"/>
        </w:rPr>
        <w:t>,</w:t>
      </w:r>
      <w:r w:rsidRPr="006549A7">
        <w:rPr>
          <w:rFonts w:ascii="Times New Roman" w:hAnsi="Times New Roman" w:cs="Times New Roman"/>
          <w:sz w:val="28"/>
          <w:szCs w:val="28"/>
        </w:rPr>
        <w:t xml:space="preserve"> по мнению международных экспертов</w:t>
      </w:r>
      <w:r w:rsidR="00BE11F9" w:rsidRPr="006549A7">
        <w:rPr>
          <w:rFonts w:ascii="Times New Roman" w:hAnsi="Times New Roman" w:cs="Times New Roman"/>
          <w:sz w:val="28"/>
          <w:szCs w:val="28"/>
        </w:rPr>
        <w:t>,</w:t>
      </w:r>
      <w:r w:rsidRPr="006549A7">
        <w:rPr>
          <w:rFonts w:ascii="Times New Roman" w:hAnsi="Times New Roman" w:cs="Times New Roman"/>
          <w:sz w:val="28"/>
          <w:szCs w:val="28"/>
        </w:rPr>
        <w:t xml:space="preserve"> в нынешнем тысячелетии доминирующим заболеванием пищеварительной системы с высокой степенью риска развития тяжелых осложнений и появлением сопутствующих заболеваний других органов, в том числе и железодефицитной анемии [</w:t>
      </w:r>
      <w:fldSimple w:instr=" REF _Ref399051928 \r \h  \* MERGEFORMAT ">
        <w:r w:rsidR="006B036C">
          <w:rPr>
            <w:rFonts w:ascii="Times New Roman" w:hAnsi="Times New Roman" w:cs="Times New Roman"/>
            <w:sz w:val="28"/>
            <w:szCs w:val="28"/>
          </w:rPr>
          <w:t>3</w:t>
        </w:r>
      </w:fldSimple>
      <w:r w:rsidR="00BE11F9" w:rsidRPr="006549A7">
        <w:rPr>
          <w:rFonts w:ascii="Times New Roman" w:hAnsi="Times New Roman" w:cs="Times New Roman"/>
          <w:sz w:val="28"/>
          <w:szCs w:val="28"/>
        </w:rPr>
        <w:t xml:space="preserve">, </w:t>
      </w:r>
      <w:fldSimple w:instr=" REF _Ref399086584 \r \h  \* MERGEFORMAT ">
        <w:r w:rsidR="006B036C">
          <w:rPr>
            <w:rFonts w:ascii="Times New Roman" w:hAnsi="Times New Roman" w:cs="Times New Roman"/>
            <w:sz w:val="28"/>
            <w:szCs w:val="28"/>
          </w:rPr>
          <w:t>102</w:t>
        </w:r>
      </w:fldSimple>
      <w:r w:rsidR="00263F49">
        <w:rPr>
          <w:rFonts w:ascii="Times New Roman" w:hAnsi="Times New Roman" w:cs="Times New Roman"/>
          <w:sz w:val="28"/>
          <w:szCs w:val="28"/>
        </w:rPr>
        <w:t xml:space="preserve">, </w:t>
      </w:r>
      <w:fldSimple w:instr=" REF _Ref399052686 \r \h  \* MERGEFORMAT ">
        <w:r w:rsidR="006B036C">
          <w:rPr>
            <w:rFonts w:ascii="Times New Roman" w:hAnsi="Times New Roman" w:cs="Times New Roman"/>
            <w:sz w:val="28"/>
            <w:szCs w:val="28"/>
          </w:rPr>
          <w:t>175</w:t>
        </w:r>
      </w:fldSimple>
      <w:r w:rsidR="00BE11F9" w:rsidRPr="006549A7">
        <w:rPr>
          <w:rFonts w:ascii="Times New Roman" w:hAnsi="Times New Roman" w:cs="Times New Roman"/>
          <w:sz w:val="28"/>
          <w:szCs w:val="28"/>
        </w:rPr>
        <w:t xml:space="preserve">, </w:t>
      </w:r>
      <w:fldSimple w:instr=" REF _Ref399082145 \r \h  \* MERGEFORMAT ">
        <w:r w:rsidR="006B036C">
          <w:rPr>
            <w:rFonts w:ascii="Times New Roman" w:hAnsi="Times New Roman" w:cs="Times New Roman"/>
            <w:sz w:val="28"/>
            <w:szCs w:val="28"/>
          </w:rPr>
          <w:t>230</w:t>
        </w:r>
      </w:fldSimple>
      <w:r w:rsidRPr="006549A7">
        <w:rPr>
          <w:rFonts w:ascii="Times New Roman" w:hAnsi="Times New Roman" w:cs="Times New Roman"/>
          <w:sz w:val="28"/>
          <w:szCs w:val="28"/>
        </w:rPr>
        <w:t xml:space="preserve">]. </w:t>
      </w:r>
    </w:p>
    <w:p w:rsidR="0079087B" w:rsidRPr="006549A7" w:rsidRDefault="0079087B"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Причем, как утвержда</w:t>
      </w:r>
      <w:r w:rsidR="00BE11F9" w:rsidRPr="006549A7">
        <w:rPr>
          <w:rFonts w:ascii="Times New Roman" w:hAnsi="Times New Roman" w:cs="Times New Roman"/>
          <w:sz w:val="28"/>
          <w:szCs w:val="28"/>
        </w:rPr>
        <w:t>е</w:t>
      </w:r>
      <w:r w:rsidRPr="006549A7">
        <w:rPr>
          <w:rFonts w:ascii="Times New Roman" w:hAnsi="Times New Roman" w:cs="Times New Roman"/>
          <w:sz w:val="28"/>
          <w:szCs w:val="28"/>
        </w:rPr>
        <w:t xml:space="preserve">т </w:t>
      </w:r>
      <w:r w:rsidR="00BE11F9" w:rsidRPr="006549A7">
        <w:rPr>
          <w:rFonts w:ascii="Times New Roman" w:hAnsi="Times New Roman" w:cs="Times New Roman"/>
          <w:sz w:val="28"/>
          <w:szCs w:val="28"/>
        </w:rPr>
        <w:t>ряд исследователей [</w:t>
      </w:r>
      <w:fldSimple w:instr=" REF _Ref399086781 \r \h  \* MERGEFORMAT ">
        <w:r w:rsidR="006B036C" w:rsidRPr="00B149BB">
          <w:rPr>
            <w:rFonts w:ascii="Times New Roman" w:hAnsi="Times New Roman" w:cs="Times New Roman"/>
            <w:sz w:val="28"/>
            <w:szCs w:val="28"/>
          </w:rPr>
          <w:t>37</w:t>
        </w:r>
      </w:fldSimple>
      <w:r w:rsidR="00BE11F9" w:rsidRPr="006549A7">
        <w:rPr>
          <w:rFonts w:ascii="Times New Roman" w:hAnsi="Times New Roman" w:cs="Times New Roman"/>
          <w:sz w:val="28"/>
          <w:szCs w:val="28"/>
        </w:rPr>
        <w:t xml:space="preserve">, </w:t>
      </w:r>
      <w:fldSimple w:instr=" REF _Ref399086855 \r \h  \* MERGEFORMAT ">
        <w:r w:rsidR="006B036C" w:rsidRPr="00B149BB">
          <w:rPr>
            <w:rFonts w:ascii="Times New Roman" w:hAnsi="Times New Roman" w:cs="Times New Roman"/>
            <w:sz w:val="28"/>
            <w:szCs w:val="28"/>
          </w:rPr>
          <w:t>51</w:t>
        </w:r>
      </w:fldSimple>
      <w:r w:rsidR="00BE11F9" w:rsidRPr="006549A7">
        <w:rPr>
          <w:rFonts w:ascii="Times New Roman" w:hAnsi="Times New Roman" w:cs="Times New Roman"/>
          <w:sz w:val="28"/>
          <w:szCs w:val="28"/>
        </w:rPr>
        <w:t>],</w:t>
      </w:r>
      <w:r w:rsidRPr="006549A7">
        <w:rPr>
          <w:rFonts w:ascii="Times New Roman" w:hAnsi="Times New Roman" w:cs="Times New Roman"/>
          <w:sz w:val="28"/>
          <w:szCs w:val="28"/>
        </w:rPr>
        <w:t xml:space="preserve"> у больных ГЭРБ даже с неэрозивной формой</w:t>
      </w:r>
      <w:r w:rsidR="00BE11F9" w:rsidRPr="006549A7">
        <w:rPr>
          <w:rFonts w:ascii="Times New Roman" w:hAnsi="Times New Roman" w:cs="Times New Roman"/>
          <w:sz w:val="28"/>
          <w:szCs w:val="28"/>
        </w:rPr>
        <w:t>,</w:t>
      </w:r>
      <w:r w:rsidRPr="006549A7">
        <w:rPr>
          <w:rFonts w:ascii="Times New Roman" w:hAnsi="Times New Roman" w:cs="Times New Roman"/>
          <w:sz w:val="28"/>
          <w:szCs w:val="28"/>
        </w:rPr>
        <w:t xml:space="preserve"> несмотря на отсутствие повреждений слизистой оболочки пищевода</w:t>
      </w:r>
      <w:r w:rsidR="00BE11F9" w:rsidRPr="006549A7">
        <w:rPr>
          <w:rFonts w:ascii="Times New Roman" w:hAnsi="Times New Roman" w:cs="Times New Roman"/>
          <w:sz w:val="28"/>
          <w:szCs w:val="28"/>
        </w:rPr>
        <w:t>,</w:t>
      </w:r>
      <w:r w:rsidRPr="006549A7">
        <w:rPr>
          <w:rFonts w:ascii="Times New Roman" w:hAnsi="Times New Roman" w:cs="Times New Roman"/>
          <w:sz w:val="28"/>
          <w:szCs w:val="28"/>
        </w:rPr>
        <w:t xml:space="preserve"> данная форма патологии сопровождается клиническими проявлениями, которые оказывают на КЖ больных не меньше</w:t>
      </w:r>
      <w:r w:rsidR="00BE11F9" w:rsidRPr="006549A7">
        <w:rPr>
          <w:rFonts w:ascii="Times New Roman" w:hAnsi="Times New Roman" w:cs="Times New Roman"/>
          <w:sz w:val="28"/>
          <w:szCs w:val="28"/>
        </w:rPr>
        <w:t>е</w:t>
      </w:r>
      <w:r w:rsidRPr="006549A7">
        <w:rPr>
          <w:rFonts w:ascii="Times New Roman" w:hAnsi="Times New Roman" w:cs="Times New Roman"/>
          <w:sz w:val="28"/>
          <w:szCs w:val="28"/>
        </w:rPr>
        <w:t xml:space="preserve"> отрицательное влияние, чем эрозивный эзофагит.</w:t>
      </w:r>
    </w:p>
    <w:p w:rsidR="0079087B" w:rsidRPr="006549A7" w:rsidRDefault="0079087B"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lastRenderedPageBreak/>
        <w:t>Поэтому</w:t>
      </w:r>
      <w:r w:rsidR="00BE11F9" w:rsidRPr="006549A7">
        <w:rPr>
          <w:rFonts w:ascii="Times New Roman" w:hAnsi="Times New Roman" w:cs="Times New Roman"/>
          <w:sz w:val="28"/>
          <w:szCs w:val="28"/>
        </w:rPr>
        <w:t>,</w:t>
      </w:r>
      <w:r w:rsidRPr="006549A7">
        <w:rPr>
          <w:rFonts w:ascii="Times New Roman" w:hAnsi="Times New Roman" w:cs="Times New Roman"/>
          <w:sz w:val="28"/>
          <w:szCs w:val="28"/>
        </w:rPr>
        <w:t xml:space="preserve"> не</w:t>
      </w:r>
      <w:r w:rsidR="00BE11F9" w:rsidRPr="006549A7">
        <w:rPr>
          <w:rFonts w:ascii="Times New Roman" w:hAnsi="Times New Roman" w:cs="Times New Roman"/>
          <w:sz w:val="28"/>
          <w:szCs w:val="28"/>
        </w:rPr>
        <w:t xml:space="preserve"> </w:t>
      </w:r>
      <w:r w:rsidRPr="006549A7">
        <w:rPr>
          <w:rFonts w:ascii="Times New Roman" w:hAnsi="Times New Roman" w:cs="Times New Roman"/>
          <w:sz w:val="28"/>
          <w:szCs w:val="28"/>
        </w:rPr>
        <w:t>случайно многие исследователи [</w:t>
      </w:r>
      <w:fldSimple w:instr=" REF _Ref399086855 \r \h  \* MERGEFORMAT ">
        <w:r w:rsidR="006B036C" w:rsidRPr="00B149BB">
          <w:rPr>
            <w:rFonts w:ascii="Times New Roman" w:hAnsi="Times New Roman" w:cs="Times New Roman"/>
            <w:sz w:val="28"/>
            <w:szCs w:val="28"/>
          </w:rPr>
          <w:t>51</w:t>
        </w:r>
      </w:fldSimple>
      <w:r w:rsidR="00263F49">
        <w:rPr>
          <w:rFonts w:ascii="Times New Roman" w:hAnsi="Times New Roman" w:cs="Times New Roman"/>
          <w:sz w:val="28"/>
          <w:szCs w:val="28"/>
        </w:rPr>
        <w:t>,</w:t>
      </w:r>
      <w:r w:rsidR="00263F49" w:rsidRPr="006549A7">
        <w:rPr>
          <w:rFonts w:ascii="Times New Roman" w:hAnsi="Times New Roman" w:cs="Times New Roman"/>
          <w:sz w:val="28"/>
          <w:szCs w:val="28"/>
        </w:rPr>
        <w:t xml:space="preserve"> </w:t>
      </w:r>
      <w:fldSimple w:instr=" REF _Ref399062721 \r \h  \* MERGEFORMAT ">
        <w:r w:rsidR="006B036C" w:rsidRPr="00B149BB">
          <w:rPr>
            <w:rFonts w:ascii="Times New Roman" w:hAnsi="Times New Roman" w:cs="Times New Roman"/>
            <w:sz w:val="28"/>
            <w:szCs w:val="28"/>
          </w:rPr>
          <w:t>58</w:t>
        </w:r>
      </w:fldSimple>
      <w:r w:rsidR="00263F49" w:rsidRPr="006549A7">
        <w:rPr>
          <w:rFonts w:ascii="Times New Roman" w:hAnsi="Times New Roman" w:cs="Times New Roman"/>
          <w:sz w:val="28"/>
          <w:szCs w:val="28"/>
        </w:rPr>
        <w:t xml:space="preserve">, </w:t>
      </w:r>
      <w:fldSimple w:instr=" REF _Ref399086584 \r \h  \* MERGEFORMAT ">
        <w:r w:rsidR="006B036C" w:rsidRPr="00B149BB">
          <w:rPr>
            <w:rFonts w:ascii="Times New Roman" w:hAnsi="Times New Roman" w:cs="Times New Roman"/>
            <w:sz w:val="28"/>
            <w:szCs w:val="28"/>
          </w:rPr>
          <w:t>102</w:t>
        </w:r>
      </w:fldSimple>
      <w:r w:rsidR="00263F49" w:rsidRPr="006549A7">
        <w:rPr>
          <w:rFonts w:ascii="Times New Roman" w:hAnsi="Times New Roman" w:cs="Times New Roman"/>
          <w:sz w:val="28"/>
          <w:szCs w:val="28"/>
        </w:rPr>
        <w:t>,</w:t>
      </w:r>
      <w:r w:rsidR="00263F49">
        <w:rPr>
          <w:rFonts w:ascii="Times New Roman" w:hAnsi="Times New Roman" w:cs="Times New Roman"/>
          <w:sz w:val="28"/>
          <w:szCs w:val="28"/>
        </w:rPr>
        <w:t xml:space="preserve"> </w:t>
      </w:r>
      <w:fldSimple w:instr=" REF _Ref399049790 \r \h  \* MERGEFORMAT ">
        <w:r w:rsidR="006B036C" w:rsidRPr="00B149BB">
          <w:rPr>
            <w:rFonts w:ascii="Times New Roman" w:hAnsi="Times New Roman" w:cs="Times New Roman"/>
            <w:sz w:val="28"/>
            <w:szCs w:val="28"/>
          </w:rPr>
          <w:t>117</w:t>
        </w:r>
      </w:fldSimple>
      <w:r w:rsidR="00BE11F9" w:rsidRPr="006549A7">
        <w:rPr>
          <w:rFonts w:ascii="Times New Roman" w:hAnsi="Times New Roman" w:cs="Times New Roman"/>
          <w:sz w:val="28"/>
          <w:szCs w:val="28"/>
        </w:rPr>
        <w:t xml:space="preserve">, </w:t>
      </w:r>
      <w:fldSimple w:instr=" REF _Ref399051036 \r \h  \* MERGEFORMAT ">
        <w:r w:rsidR="006B036C" w:rsidRPr="00B149BB">
          <w:rPr>
            <w:rFonts w:ascii="Times New Roman" w:hAnsi="Times New Roman" w:cs="Times New Roman"/>
            <w:sz w:val="28"/>
            <w:szCs w:val="28"/>
          </w:rPr>
          <w:t>160</w:t>
        </w:r>
      </w:fldSimple>
      <w:r w:rsidRPr="006549A7">
        <w:rPr>
          <w:rFonts w:ascii="Times New Roman" w:hAnsi="Times New Roman" w:cs="Times New Roman"/>
          <w:sz w:val="28"/>
          <w:szCs w:val="28"/>
        </w:rPr>
        <w:t xml:space="preserve">] считают, что основной критерий эффективности лечения больных неэрозивной формой ГЭРБ </w:t>
      </w:r>
      <w:r w:rsidR="00BE11F9" w:rsidRPr="006549A7">
        <w:rPr>
          <w:rFonts w:ascii="Times New Roman" w:hAnsi="Times New Roman" w:cs="Times New Roman"/>
          <w:sz w:val="28"/>
          <w:szCs w:val="28"/>
        </w:rPr>
        <w:t>—</w:t>
      </w:r>
      <w:r w:rsidRPr="006549A7">
        <w:rPr>
          <w:rFonts w:ascii="Times New Roman" w:hAnsi="Times New Roman" w:cs="Times New Roman"/>
          <w:sz w:val="28"/>
          <w:szCs w:val="28"/>
        </w:rPr>
        <w:t xml:space="preserve"> медицинское устранение симптомов болезни и обусловленное им повышение КЖ пациентов.</w:t>
      </w:r>
    </w:p>
    <w:p w:rsidR="0079087B" w:rsidRPr="006549A7" w:rsidRDefault="0079087B"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По данным наших исследований</w:t>
      </w:r>
      <w:r w:rsidR="00BE11F9" w:rsidRPr="006549A7">
        <w:rPr>
          <w:rFonts w:ascii="Times New Roman" w:hAnsi="Times New Roman" w:cs="Times New Roman"/>
          <w:sz w:val="28"/>
          <w:szCs w:val="28"/>
        </w:rPr>
        <w:t>,</w:t>
      </w:r>
      <w:r w:rsidRPr="006549A7">
        <w:rPr>
          <w:rFonts w:ascii="Times New Roman" w:hAnsi="Times New Roman" w:cs="Times New Roman"/>
          <w:sz w:val="28"/>
          <w:szCs w:val="28"/>
        </w:rPr>
        <w:t xml:space="preserve"> у всех больных ГЭРБ самооценочный балл КЖ по всем шкалам опросника SF-36 был значительно ниже, чем у здоровых студентов контрольной группы.</w:t>
      </w:r>
    </w:p>
    <w:p w:rsidR="0079087B" w:rsidRPr="006549A7" w:rsidRDefault="0079087B"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В частности, если в группе контроля самооценочный показатель КЖ по всем шкалам находился в диапазоне от 100 до 70 баллов, то среди больных ГЭРБ его уровень опускался до 30 баллов и не поднимался выше 71 балла.</w:t>
      </w:r>
    </w:p>
    <w:p w:rsidR="0079087B" w:rsidRPr="006549A7" w:rsidRDefault="0079087B"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В среднем, как видно из таблиц, в группах больных ГЭРБ как без сочетанной патологии (1-я группа сравнения), так и особенно с сопутствующей ЖДА (2-я группа</w:t>
      </w:r>
      <w:r w:rsidR="00BE11F9" w:rsidRPr="006549A7">
        <w:rPr>
          <w:rFonts w:ascii="Times New Roman" w:hAnsi="Times New Roman" w:cs="Times New Roman"/>
          <w:sz w:val="28"/>
          <w:szCs w:val="28"/>
        </w:rPr>
        <w:t>,</w:t>
      </w:r>
      <w:r w:rsidRPr="006549A7">
        <w:rPr>
          <w:rFonts w:ascii="Times New Roman" w:hAnsi="Times New Roman" w:cs="Times New Roman"/>
          <w:sz w:val="28"/>
          <w:szCs w:val="28"/>
        </w:rPr>
        <w:t xml:space="preserve"> основная) показатели КЖ по всем шкалам опросника как физического здоровья (физическое функционирование, ролевое физическое функционирование, интенсивность боли, общее здоровье), так и психического здоровья (жизнеспособность, социальное функционирование, ролевое эмоциональное функционирование, психическое здоровье) были ниже, чем в группе контроля и эта разница между ними была статистически достоверной (р˂0,001)</w:t>
      </w:r>
      <w:r w:rsidR="00A11747">
        <w:rPr>
          <w:rFonts w:ascii="Times New Roman" w:hAnsi="Times New Roman" w:cs="Times New Roman"/>
          <w:sz w:val="28"/>
          <w:szCs w:val="28"/>
        </w:rPr>
        <w:t xml:space="preserve">, </w:t>
      </w:r>
      <w:r w:rsidR="00A11747" w:rsidRPr="006549A7">
        <w:rPr>
          <w:rFonts w:ascii="Times New Roman" w:hAnsi="Times New Roman" w:cs="Times New Roman"/>
          <w:sz w:val="28"/>
          <w:szCs w:val="28"/>
        </w:rPr>
        <w:t>табл. 3.1</w:t>
      </w:r>
      <w:r w:rsidRPr="006549A7">
        <w:rPr>
          <w:rFonts w:ascii="Times New Roman" w:hAnsi="Times New Roman" w:cs="Times New Roman"/>
          <w:sz w:val="28"/>
          <w:szCs w:val="28"/>
        </w:rPr>
        <w:t>.</w:t>
      </w:r>
    </w:p>
    <w:p w:rsidR="00BE11F9" w:rsidRPr="006549A7" w:rsidRDefault="00BE11F9"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Более того, нами выявлено, что у больных ГЭРБ с сопутствующей ЖДА (2-я, основная, группа) показатели КЖ находились на более низком уровне не только по сравнению с группой здоровых лиц (нормой), но и средними показателями первой группы больных без сочетанной патологии.</w:t>
      </w:r>
    </w:p>
    <w:p w:rsidR="00BE11F9" w:rsidRPr="006549A7" w:rsidRDefault="00BE11F9"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 xml:space="preserve">Причем, если по шкалам физического функционирования, ролевого физического функционирования, интенсивности боли, социального функционирования, ролевого эмоционального функционирования разница в снижении была статистически недостоверной (р˃0,05), то по шкалам психического здоровья, шкалы жизнеспособности и общего здоровья показатели КЖ в группе больных ГЭРБ с сопутствующей ЖДА были </w:t>
      </w:r>
      <w:r w:rsidRPr="006549A7">
        <w:rPr>
          <w:rFonts w:ascii="Times New Roman" w:hAnsi="Times New Roman" w:cs="Times New Roman"/>
          <w:sz w:val="28"/>
          <w:szCs w:val="28"/>
        </w:rPr>
        <w:lastRenderedPageBreak/>
        <w:t>статистически достоверно (р˂0,05) ниже, чем у больных ГЭРБ без сочетанной патологии.</w:t>
      </w:r>
    </w:p>
    <w:p w:rsidR="0079087B" w:rsidRPr="006549A7" w:rsidRDefault="00BE11F9" w:rsidP="006549A7">
      <w:pPr>
        <w:spacing w:after="0" w:line="360" w:lineRule="auto"/>
        <w:ind w:firstLine="709"/>
        <w:jc w:val="right"/>
        <w:rPr>
          <w:rFonts w:ascii="Times New Roman" w:hAnsi="Times New Roman" w:cs="Times New Roman"/>
          <w:i/>
          <w:sz w:val="28"/>
          <w:szCs w:val="28"/>
        </w:rPr>
      </w:pPr>
      <w:r w:rsidRPr="006549A7">
        <w:rPr>
          <w:rFonts w:ascii="Times New Roman" w:hAnsi="Times New Roman" w:cs="Times New Roman"/>
          <w:i/>
          <w:sz w:val="28"/>
          <w:szCs w:val="28"/>
        </w:rPr>
        <w:t>Таблица 3.1</w:t>
      </w:r>
    </w:p>
    <w:p w:rsidR="0079087B" w:rsidRPr="006549A7" w:rsidRDefault="0079087B" w:rsidP="006549A7">
      <w:pPr>
        <w:spacing w:after="0" w:line="360" w:lineRule="auto"/>
        <w:jc w:val="center"/>
        <w:rPr>
          <w:rFonts w:ascii="Times New Roman" w:hAnsi="Times New Roman" w:cs="Times New Roman"/>
          <w:b/>
          <w:sz w:val="28"/>
          <w:szCs w:val="28"/>
        </w:rPr>
      </w:pPr>
      <w:r w:rsidRPr="006549A7">
        <w:rPr>
          <w:rFonts w:ascii="Times New Roman" w:hAnsi="Times New Roman" w:cs="Times New Roman"/>
          <w:b/>
          <w:sz w:val="28"/>
          <w:szCs w:val="28"/>
        </w:rPr>
        <w:t>Средние показатели качества жизни больных ГЭРБ без сочетанной патологии, с сопутствующей ЖДА и здоровых лиц контрольной группы</w:t>
      </w:r>
    </w:p>
    <w:p w:rsidR="00BE11F9" w:rsidRPr="006549A7" w:rsidRDefault="00BE11F9" w:rsidP="006549A7">
      <w:pPr>
        <w:spacing w:after="0" w:line="360" w:lineRule="auto"/>
        <w:jc w:val="center"/>
        <w:rPr>
          <w:rFonts w:ascii="Times New Roman" w:hAnsi="Times New Roman" w:cs="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83"/>
        <w:gridCol w:w="1838"/>
        <w:gridCol w:w="1838"/>
        <w:gridCol w:w="1507"/>
        <w:gridCol w:w="1695"/>
      </w:tblGrid>
      <w:tr w:rsidR="0079087B" w:rsidRPr="006549A7" w:rsidTr="00BE11F9">
        <w:trPr>
          <w:trHeight w:val="20"/>
        </w:trPr>
        <w:tc>
          <w:tcPr>
            <w:tcW w:w="2583" w:type="dxa"/>
            <w:vMerge w:val="restart"/>
            <w:vAlign w:val="center"/>
          </w:tcPr>
          <w:p w:rsidR="0079087B" w:rsidRPr="006549A7" w:rsidRDefault="0079087B" w:rsidP="006549A7">
            <w:pPr>
              <w:spacing w:after="0" w:line="360" w:lineRule="auto"/>
              <w:ind w:left="-108" w:right="-165"/>
              <w:jc w:val="center"/>
              <w:rPr>
                <w:rFonts w:ascii="Times New Roman" w:hAnsi="Times New Roman" w:cs="Times New Roman"/>
                <w:sz w:val="28"/>
                <w:szCs w:val="28"/>
              </w:rPr>
            </w:pPr>
            <w:r w:rsidRPr="006549A7">
              <w:rPr>
                <w:rFonts w:ascii="Times New Roman" w:hAnsi="Times New Roman" w:cs="Times New Roman"/>
                <w:sz w:val="28"/>
                <w:szCs w:val="28"/>
              </w:rPr>
              <w:t>Шкалы качества жизни</w:t>
            </w:r>
          </w:p>
        </w:tc>
        <w:tc>
          <w:tcPr>
            <w:tcW w:w="3676" w:type="dxa"/>
            <w:gridSpan w:val="2"/>
            <w:vAlign w:val="center"/>
          </w:tcPr>
          <w:p w:rsidR="0079087B" w:rsidRPr="006549A7" w:rsidRDefault="0079087B" w:rsidP="006549A7">
            <w:pPr>
              <w:spacing w:after="0" w:line="360" w:lineRule="auto"/>
              <w:ind w:left="-108" w:right="-165"/>
              <w:jc w:val="center"/>
              <w:rPr>
                <w:rFonts w:ascii="Times New Roman" w:hAnsi="Times New Roman" w:cs="Times New Roman"/>
                <w:sz w:val="28"/>
                <w:szCs w:val="28"/>
              </w:rPr>
            </w:pPr>
            <w:r w:rsidRPr="006549A7">
              <w:rPr>
                <w:rFonts w:ascii="Times New Roman" w:hAnsi="Times New Roman" w:cs="Times New Roman"/>
                <w:sz w:val="28"/>
                <w:szCs w:val="28"/>
              </w:rPr>
              <w:t>Больные ГЭРБ</w:t>
            </w:r>
          </w:p>
        </w:tc>
        <w:tc>
          <w:tcPr>
            <w:tcW w:w="1507" w:type="dxa"/>
            <w:vMerge w:val="restart"/>
            <w:vAlign w:val="center"/>
          </w:tcPr>
          <w:p w:rsidR="0079087B" w:rsidRPr="006549A7" w:rsidRDefault="0079087B" w:rsidP="006549A7">
            <w:pPr>
              <w:spacing w:after="0" w:line="360" w:lineRule="auto"/>
              <w:ind w:left="-108" w:right="-165"/>
              <w:jc w:val="center"/>
              <w:rPr>
                <w:rFonts w:ascii="Times New Roman" w:hAnsi="Times New Roman" w:cs="Times New Roman"/>
                <w:sz w:val="28"/>
                <w:szCs w:val="28"/>
              </w:rPr>
            </w:pPr>
            <w:r w:rsidRPr="006549A7">
              <w:rPr>
                <w:rFonts w:ascii="Times New Roman" w:hAnsi="Times New Roman" w:cs="Times New Roman"/>
                <w:sz w:val="28"/>
                <w:szCs w:val="28"/>
              </w:rPr>
              <w:t xml:space="preserve">Здоровые лица контрольной группы, </w:t>
            </w:r>
            <w:r w:rsidRPr="006549A7">
              <w:rPr>
                <w:rFonts w:ascii="Times New Roman" w:hAnsi="Times New Roman" w:cs="Times New Roman"/>
                <w:sz w:val="28"/>
                <w:szCs w:val="28"/>
                <w:lang w:val="en-US"/>
              </w:rPr>
              <w:t>n</w:t>
            </w:r>
            <w:r w:rsidRPr="006549A7">
              <w:rPr>
                <w:rFonts w:ascii="Times New Roman" w:hAnsi="Times New Roman" w:cs="Times New Roman"/>
                <w:sz w:val="28"/>
                <w:szCs w:val="28"/>
              </w:rPr>
              <w:t>=20</w:t>
            </w:r>
          </w:p>
        </w:tc>
        <w:tc>
          <w:tcPr>
            <w:tcW w:w="1695" w:type="dxa"/>
            <w:vMerge w:val="restart"/>
            <w:vAlign w:val="center"/>
          </w:tcPr>
          <w:p w:rsidR="0079087B" w:rsidRPr="006549A7" w:rsidRDefault="0079087B" w:rsidP="006549A7">
            <w:pPr>
              <w:spacing w:after="0" w:line="360" w:lineRule="auto"/>
              <w:ind w:left="-108" w:right="-165"/>
              <w:jc w:val="center"/>
              <w:rPr>
                <w:rFonts w:ascii="Times New Roman" w:hAnsi="Times New Roman" w:cs="Times New Roman"/>
                <w:sz w:val="28"/>
                <w:szCs w:val="28"/>
              </w:rPr>
            </w:pPr>
            <w:r w:rsidRPr="006549A7">
              <w:rPr>
                <w:rFonts w:ascii="Times New Roman" w:hAnsi="Times New Roman" w:cs="Times New Roman"/>
                <w:sz w:val="28"/>
                <w:szCs w:val="28"/>
              </w:rPr>
              <w:t>Степень достоверности</w:t>
            </w:r>
          </w:p>
        </w:tc>
      </w:tr>
      <w:tr w:rsidR="0079087B" w:rsidRPr="006549A7" w:rsidTr="00BE11F9">
        <w:trPr>
          <w:trHeight w:val="20"/>
        </w:trPr>
        <w:tc>
          <w:tcPr>
            <w:tcW w:w="2583" w:type="dxa"/>
            <w:vMerge/>
          </w:tcPr>
          <w:p w:rsidR="0079087B" w:rsidRPr="006549A7" w:rsidRDefault="0079087B" w:rsidP="006549A7">
            <w:pPr>
              <w:spacing w:after="0" w:line="360" w:lineRule="auto"/>
              <w:ind w:left="-108" w:right="-165"/>
              <w:rPr>
                <w:rFonts w:ascii="Times New Roman" w:hAnsi="Times New Roman" w:cs="Times New Roman"/>
                <w:sz w:val="28"/>
                <w:szCs w:val="28"/>
              </w:rPr>
            </w:pPr>
          </w:p>
        </w:tc>
        <w:tc>
          <w:tcPr>
            <w:tcW w:w="1838" w:type="dxa"/>
            <w:vAlign w:val="center"/>
          </w:tcPr>
          <w:p w:rsidR="0079087B" w:rsidRPr="006549A7" w:rsidRDefault="0079087B" w:rsidP="006549A7">
            <w:pPr>
              <w:spacing w:after="0" w:line="360" w:lineRule="auto"/>
              <w:ind w:left="-108" w:right="-165"/>
              <w:jc w:val="center"/>
              <w:rPr>
                <w:rFonts w:ascii="Times New Roman" w:hAnsi="Times New Roman" w:cs="Times New Roman"/>
                <w:sz w:val="28"/>
                <w:szCs w:val="28"/>
              </w:rPr>
            </w:pPr>
            <w:r w:rsidRPr="006549A7">
              <w:rPr>
                <w:rFonts w:ascii="Times New Roman" w:hAnsi="Times New Roman" w:cs="Times New Roman"/>
                <w:sz w:val="28"/>
                <w:szCs w:val="28"/>
              </w:rPr>
              <w:t>Без сопутствующей патологии (1-я группа), n=45</w:t>
            </w:r>
          </w:p>
        </w:tc>
        <w:tc>
          <w:tcPr>
            <w:tcW w:w="1838" w:type="dxa"/>
            <w:vAlign w:val="center"/>
          </w:tcPr>
          <w:p w:rsidR="0079087B" w:rsidRPr="006549A7" w:rsidRDefault="0079087B" w:rsidP="006549A7">
            <w:pPr>
              <w:spacing w:after="0" w:line="360" w:lineRule="auto"/>
              <w:ind w:left="-108" w:right="-165"/>
              <w:jc w:val="center"/>
              <w:rPr>
                <w:rFonts w:ascii="Times New Roman" w:hAnsi="Times New Roman" w:cs="Times New Roman"/>
                <w:sz w:val="28"/>
                <w:szCs w:val="28"/>
              </w:rPr>
            </w:pPr>
            <w:r w:rsidRPr="006549A7">
              <w:rPr>
                <w:rFonts w:ascii="Times New Roman" w:hAnsi="Times New Roman" w:cs="Times New Roman"/>
                <w:sz w:val="28"/>
                <w:szCs w:val="28"/>
              </w:rPr>
              <w:t xml:space="preserve">С сопутствующей ЖДА (2-я группа), </w:t>
            </w:r>
            <w:r w:rsidRPr="006549A7">
              <w:rPr>
                <w:rFonts w:ascii="Times New Roman" w:hAnsi="Times New Roman" w:cs="Times New Roman"/>
                <w:sz w:val="28"/>
                <w:szCs w:val="28"/>
                <w:lang w:val="en-US"/>
              </w:rPr>
              <w:t>n</w:t>
            </w:r>
            <w:r w:rsidRPr="006549A7">
              <w:rPr>
                <w:rFonts w:ascii="Times New Roman" w:hAnsi="Times New Roman" w:cs="Times New Roman"/>
                <w:sz w:val="28"/>
                <w:szCs w:val="28"/>
              </w:rPr>
              <w:t>=62</w:t>
            </w:r>
          </w:p>
        </w:tc>
        <w:tc>
          <w:tcPr>
            <w:tcW w:w="1507" w:type="dxa"/>
            <w:vMerge/>
            <w:vAlign w:val="center"/>
          </w:tcPr>
          <w:p w:rsidR="0079087B" w:rsidRPr="006549A7" w:rsidRDefault="0079087B" w:rsidP="006549A7">
            <w:pPr>
              <w:spacing w:after="0" w:line="360" w:lineRule="auto"/>
              <w:ind w:left="-108" w:right="-165"/>
              <w:jc w:val="center"/>
              <w:rPr>
                <w:rFonts w:ascii="Times New Roman" w:hAnsi="Times New Roman" w:cs="Times New Roman"/>
                <w:sz w:val="28"/>
                <w:szCs w:val="28"/>
              </w:rPr>
            </w:pPr>
          </w:p>
        </w:tc>
        <w:tc>
          <w:tcPr>
            <w:tcW w:w="1695" w:type="dxa"/>
            <w:vMerge/>
          </w:tcPr>
          <w:p w:rsidR="0079087B" w:rsidRPr="006549A7" w:rsidRDefault="0079087B" w:rsidP="006549A7">
            <w:pPr>
              <w:spacing w:after="0" w:line="360" w:lineRule="auto"/>
              <w:ind w:left="-108" w:right="-165"/>
              <w:rPr>
                <w:rFonts w:ascii="Times New Roman" w:hAnsi="Times New Roman" w:cs="Times New Roman"/>
                <w:sz w:val="28"/>
                <w:szCs w:val="28"/>
              </w:rPr>
            </w:pPr>
          </w:p>
        </w:tc>
      </w:tr>
      <w:tr w:rsidR="0079087B" w:rsidRPr="006549A7" w:rsidTr="00BE11F9">
        <w:trPr>
          <w:trHeight w:val="20"/>
        </w:trPr>
        <w:tc>
          <w:tcPr>
            <w:tcW w:w="2583" w:type="dxa"/>
            <w:vAlign w:val="center"/>
          </w:tcPr>
          <w:p w:rsidR="0079087B" w:rsidRPr="006549A7" w:rsidRDefault="0079087B" w:rsidP="006549A7">
            <w:pPr>
              <w:spacing w:after="0" w:line="360" w:lineRule="auto"/>
              <w:ind w:left="-108" w:right="-63"/>
              <w:jc w:val="both"/>
              <w:rPr>
                <w:rFonts w:ascii="Times New Roman" w:hAnsi="Times New Roman" w:cs="Times New Roman"/>
                <w:sz w:val="28"/>
                <w:szCs w:val="28"/>
              </w:rPr>
            </w:pPr>
            <w:r w:rsidRPr="006549A7">
              <w:rPr>
                <w:rFonts w:ascii="Times New Roman" w:hAnsi="Times New Roman" w:cs="Times New Roman"/>
                <w:sz w:val="28"/>
                <w:szCs w:val="28"/>
              </w:rPr>
              <w:t>Физическое функционирование (</w:t>
            </w:r>
            <w:r w:rsidRPr="006549A7">
              <w:rPr>
                <w:rFonts w:ascii="Times New Roman" w:hAnsi="Times New Roman" w:cs="Times New Roman"/>
                <w:sz w:val="28"/>
                <w:szCs w:val="28"/>
                <w:lang w:val="en-US"/>
              </w:rPr>
              <w:t>PF</w:t>
            </w:r>
            <w:r w:rsidRPr="006549A7">
              <w:rPr>
                <w:rFonts w:ascii="Times New Roman" w:hAnsi="Times New Roman" w:cs="Times New Roman"/>
                <w:sz w:val="28"/>
                <w:szCs w:val="28"/>
              </w:rPr>
              <w:t>)</w:t>
            </w:r>
          </w:p>
        </w:tc>
        <w:tc>
          <w:tcPr>
            <w:tcW w:w="1838" w:type="dxa"/>
            <w:vAlign w:val="center"/>
          </w:tcPr>
          <w:p w:rsidR="0079087B" w:rsidRPr="006549A7" w:rsidRDefault="0079087B" w:rsidP="006549A7">
            <w:pPr>
              <w:spacing w:after="0" w:line="360" w:lineRule="auto"/>
              <w:jc w:val="center"/>
              <w:rPr>
                <w:rFonts w:ascii="Times New Roman" w:hAnsi="Times New Roman" w:cs="Times New Roman"/>
                <w:sz w:val="28"/>
                <w:szCs w:val="28"/>
              </w:rPr>
            </w:pPr>
            <w:r w:rsidRPr="006549A7">
              <w:rPr>
                <w:rFonts w:ascii="Times New Roman" w:hAnsi="Times New Roman" w:cs="Times New Roman"/>
                <w:sz w:val="28"/>
                <w:szCs w:val="28"/>
              </w:rPr>
              <w:t>50,6±3,6</w:t>
            </w:r>
          </w:p>
        </w:tc>
        <w:tc>
          <w:tcPr>
            <w:tcW w:w="1838" w:type="dxa"/>
            <w:vAlign w:val="center"/>
          </w:tcPr>
          <w:p w:rsidR="0079087B" w:rsidRPr="006549A7" w:rsidRDefault="0079087B" w:rsidP="006549A7">
            <w:pPr>
              <w:spacing w:after="0" w:line="360" w:lineRule="auto"/>
              <w:jc w:val="center"/>
              <w:rPr>
                <w:rFonts w:ascii="Times New Roman" w:hAnsi="Times New Roman" w:cs="Times New Roman"/>
                <w:sz w:val="28"/>
                <w:szCs w:val="28"/>
              </w:rPr>
            </w:pPr>
            <w:r w:rsidRPr="006549A7">
              <w:rPr>
                <w:rFonts w:ascii="Times New Roman" w:hAnsi="Times New Roman" w:cs="Times New Roman"/>
                <w:sz w:val="28"/>
                <w:szCs w:val="28"/>
              </w:rPr>
              <w:t>47,3±3,9</w:t>
            </w:r>
          </w:p>
        </w:tc>
        <w:tc>
          <w:tcPr>
            <w:tcW w:w="1507" w:type="dxa"/>
            <w:vAlign w:val="center"/>
          </w:tcPr>
          <w:p w:rsidR="0079087B" w:rsidRPr="006549A7" w:rsidRDefault="0079087B" w:rsidP="006549A7">
            <w:pPr>
              <w:spacing w:after="0" w:line="360" w:lineRule="auto"/>
              <w:jc w:val="center"/>
              <w:rPr>
                <w:rFonts w:ascii="Times New Roman" w:hAnsi="Times New Roman" w:cs="Times New Roman"/>
                <w:sz w:val="28"/>
                <w:szCs w:val="28"/>
              </w:rPr>
            </w:pPr>
            <w:r w:rsidRPr="006549A7">
              <w:rPr>
                <w:rFonts w:ascii="Times New Roman" w:hAnsi="Times New Roman" w:cs="Times New Roman"/>
                <w:sz w:val="28"/>
                <w:szCs w:val="28"/>
              </w:rPr>
              <w:t>84,5±4,0</w:t>
            </w:r>
          </w:p>
        </w:tc>
        <w:tc>
          <w:tcPr>
            <w:tcW w:w="1695" w:type="dxa"/>
          </w:tcPr>
          <w:p w:rsidR="0079087B" w:rsidRPr="006549A7" w:rsidRDefault="0079087B" w:rsidP="006549A7">
            <w:pPr>
              <w:spacing w:after="0" w:line="360" w:lineRule="auto"/>
              <w:jc w:val="center"/>
              <w:rPr>
                <w:rFonts w:ascii="Times New Roman" w:hAnsi="Times New Roman" w:cs="Times New Roman"/>
                <w:sz w:val="28"/>
                <w:szCs w:val="28"/>
              </w:rPr>
            </w:pPr>
            <w:r w:rsidRPr="006549A7">
              <w:rPr>
                <w:rFonts w:ascii="Times New Roman" w:hAnsi="Times New Roman" w:cs="Times New Roman"/>
                <w:sz w:val="28"/>
                <w:szCs w:val="28"/>
              </w:rPr>
              <w:t>р</w:t>
            </w:r>
            <w:r w:rsidRPr="006549A7">
              <w:rPr>
                <w:rFonts w:ascii="Times New Roman" w:hAnsi="Times New Roman" w:cs="Times New Roman"/>
                <w:sz w:val="28"/>
                <w:szCs w:val="28"/>
                <w:vertAlign w:val="superscript"/>
              </w:rPr>
              <w:t>1</w:t>
            </w:r>
            <w:r w:rsidRPr="006549A7">
              <w:rPr>
                <w:rFonts w:ascii="Times New Roman" w:hAnsi="Times New Roman" w:cs="Times New Roman"/>
                <w:sz w:val="28"/>
                <w:szCs w:val="28"/>
              </w:rPr>
              <w:t>˂0,001</w:t>
            </w:r>
          </w:p>
          <w:p w:rsidR="0079087B" w:rsidRPr="006549A7" w:rsidRDefault="00BE11F9" w:rsidP="006549A7">
            <w:pPr>
              <w:spacing w:after="0" w:line="360" w:lineRule="auto"/>
              <w:jc w:val="center"/>
              <w:rPr>
                <w:rFonts w:ascii="Times New Roman" w:hAnsi="Times New Roman" w:cs="Times New Roman"/>
                <w:sz w:val="28"/>
                <w:szCs w:val="28"/>
              </w:rPr>
            </w:pPr>
            <w:r w:rsidRPr="006549A7">
              <w:rPr>
                <w:rFonts w:ascii="Times New Roman" w:hAnsi="Times New Roman" w:cs="Times New Roman"/>
                <w:sz w:val="28"/>
                <w:szCs w:val="28"/>
              </w:rPr>
              <w:t>р</w:t>
            </w:r>
            <w:r w:rsidRPr="006549A7">
              <w:rPr>
                <w:rFonts w:ascii="Times New Roman" w:hAnsi="Times New Roman" w:cs="Times New Roman"/>
                <w:sz w:val="28"/>
                <w:szCs w:val="28"/>
                <w:vertAlign w:val="superscript"/>
              </w:rPr>
              <w:t>2</w:t>
            </w:r>
            <w:r w:rsidR="0079087B" w:rsidRPr="006549A7">
              <w:rPr>
                <w:rFonts w:ascii="Times New Roman" w:hAnsi="Times New Roman" w:cs="Times New Roman"/>
                <w:sz w:val="28"/>
                <w:szCs w:val="28"/>
              </w:rPr>
              <w:t>˂0,001</w:t>
            </w:r>
          </w:p>
          <w:p w:rsidR="0079087B" w:rsidRPr="006549A7" w:rsidRDefault="0079087B" w:rsidP="006549A7">
            <w:pPr>
              <w:spacing w:after="0" w:line="360" w:lineRule="auto"/>
              <w:jc w:val="center"/>
              <w:rPr>
                <w:rFonts w:ascii="Times New Roman" w:hAnsi="Times New Roman" w:cs="Times New Roman"/>
                <w:sz w:val="28"/>
                <w:szCs w:val="28"/>
              </w:rPr>
            </w:pPr>
            <w:r w:rsidRPr="006549A7">
              <w:rPr>
                <w:rFonts w:ascii="Times New Roman" w:hAnsi="Times New Roman" w:cs="Times New Roman"/>
                <w:sz w:val="28"/>
                <w:szCs w:val="28"/>
              </w:rPr>
              <w:t>р</w:t>
            </w:r>
            <w:r w:rsidRPr="006549A7">
              <w:rPr>
                <w:rFonts w:ascii="Times New Roman" w:hAnsi="Times New Roman" w:cs="Times New Roman"/>
                <w:sz w:val="28"/>
                <w:szCs w:val="28"/>
                <w:vertAlign w:val="superscript"/>
              </w:rPr>
              <w:t>3</w:t>
            </w:r>
            <w:r w:rsidRPr="006549A7">
              <w:rPr>
                <w:rFonts w:ascii="Times New Roman" w:hAnsi="Times New Roman" w:cs="Times New Roman"/>
                <w:sz w:val="28"/>
                <w:szCs w:val="28"/>
              </w:rPr>
              <w:t>˃0,05</w:t>
            </w:r>
          </w:p>
        </w:tc>
      </w:tr>
      <w:tr w:rsidR="0079087B" w:rsidRPr="006549A7" w:rsidTr="00BE11F9">
        <w:trPr>
          <w:trHeight w:val="20"/>
        </w:trPr>
        <w:tc>
          <w:tcPr>
            <w:tcW w:w="2583" w:type="dxa"/>
            <w:vAlign w:val="center"/>
          </w:tcPr>
          <w:p w:rsidR="0079087B" w:rsidRPr="006549A7" w:rsidRDefault="0079087B" w:rsidP="006549A7">
            <w:pPr>
              <w:spacing w:after="0" w:line="360" w:lineRule="auto"/>
              <w:ind w:left="-108" w:right="-63"/>
              <w:jc w:val="both"/>
              <w:rPr>
                <w:rFonts w:ascii="Times New Roman" w:hAnsi="Times New Roman" w:cs="Times New Roman"/>
                <w:sz w:val="28"/>
                <w:szCs w:val="28"/>
              </w:rPr>
            </w:pPr>
            <w:r w:rsidRPr="006549A7">
              <w:rPr>
                <w:rFonts w:ascii="Times New Roman" w:hAnsi="Times New Roman" w:cs="Times New Roman"/>
                <w:sz w:val="28"/>
                <w:szCs w:val="28"/>
              </w:rPr>
              <w:t>Ролевое физическое функционирование (</w:t>
            </w:r>
            <w:r w:rsidRPr="006549A7">
              <w:rPr>
                <w:rFonts w:ascii="Times New Roman" w:hAnsi="Times New Roman" w:cs="Times New Roman"/>
                <w:sz w:val="28"/>
                <w:szCs w:val="28"/>
                <w:lang w:val="uk-UA"/>
              </w:rPr>
              <w:t>RP</w:t>
            </w:r>
            <w:r w:rsidRPr="006549A7">
              <w:rPr>
                <w:rFonts w:ascii="Times New Roman" w:hAnsi="Times New Roman" w:cs="Times New Roman"/>
                <w:sz w:val="28"/>
                <w:szCs w:val="28"/>
              </w:rPr>
              <w:t>)</w:t>
            </w:r>
          </w:p>
        </w:tc>
        <w:tc>
          <w:tcPr>
            <w:tcW w:w="1838" w:type="dxa"/>
            <w:vAlign w:val="center"/>
          </w:tcPr>
          <w:p w:rsidR="0079087B" w:rsidRPr="006549A7" w:rsidRDefault="0079087B" w:rsidP="006549A7">
            <w:pPr>
              <w:spacing w:after="0" w:line="360" w:lineRule="auto"/>
              <w:jc w:val="center"/>
              <w:rPr>
                <w:rFonts w:ascii="Times New Roman" w:hAnsi="Times New Roman" w:cs="Times New Roman"/>
                <w:sz w:val="28"/>
                <w:szCs w:val="28"/>
              </w:rPr>
            </w:pPr>
            <w:r w:rsidRPr="006549A7">
              <w:rPr>
                <w:rFonts w:ascii="Times New Roman" w:hAnsi="Times New Roman" w:cs="Times New Roman"/>
                <w:sz w:val="28"/>
                <w:szCs w:val="28"/>
              </w:rPr>
              <w:t>43,1±3,2</w:t>
            </w:r>
          </w:p>
        </w:tc>
        <w:tc>
          <w:tcPr>
            <w:tcW w:w="1838" w:type="dxa"/>
            <w:vAlign w:val="center"/>
          </w:tcPr>
          <w:p w:rsidR="0079087B" w:rsidRPr="006549A7" w:rsidRDefault="0079087B" w:rsidP="006549A7">
            <w:pPr>
              <w:spacing w:after="0" w:line="360" w:lineRule="auto"/>
              <w:jc w:val="center"/>
              <w:rPr>
                <w:rFonts w:ascii="Times New Roman" w:hAnsi="Times New Roman" w:cs="Times New Roman"/>
                <w:sz w:val="28"/>
                <w:szCs w:val="28"/>
              </w:rPr>
            </w:pPr>
            <w:r w:rsidRPr="006549A7">
              <w:rPr>
                <w:rFonts w:ascii="Times New Roman" w:hAnsi="Times New Roman" w:cs="Times New Roman"/>
                <w:sz w:val="28"/>
                <w:szCs w:val="28"/>
              </w:rPr>
              <w:t>40,1±4,2</w:t>
            </w:r>
          </w:p>
        </w:tc>
        <w:tc>
          <w:tcPr>
            <w:tcW w:w="1507" w:type="dxa"/>
            <w:vAlign w:val="center"/>
          </w:tcPr>
          <w:p w:rsidR="0079087B" w:rsidRPr="006549A7" w:rsidRDefault="0079087B" w:rsidP="006549A7">
            <w:pPr>
              <w:spacing w:after="0" w:line="360" w:lineRule="auto"/>
              <w:jc w:val="center"/>
              <w:rPr>
                <w:rFonts w:ascii="Times New Roman" w:hAnsi="Times New Roman" w:cs="Times New Roman"/>
                <w:sz w:val="28"/>
                <w:szCs w:val="28"/>
              </w:rPr>
            </w:pPr>
            <w:r w:rsidRPr="006549A7">
              <w:rPr>
                <w:rFonts w:ascii="Times New Roman" w:hAnsi="Times New Roman" w:cs="Times New Roman"/>
                <w:sz w:val="28"/>
                <w:szCs w:val="28"/>
              </w:rPr>
              <w:t>71,4±3,0</w:t>
            </w:r>
          </w:p>
        </w:tc>
        <w:tc>
          <w:tcPr>
            <w:tcW w:w="1695" w:type="dxa"/>
            <w:vAlign w:val="center"/>
          </w:tcPr>
          <w:p w:rsidR="0079087B" w:rsidRPr="006549A7" w:rsidRDefault="00BE11F9" w:rsidP="006549A7">
            <w:pPr>
              <w:spacing w:after="0" w:line="360" w:lineRule="auto"/>
              <w:jc w:val="center"/>
              <w:rPr>
                <w:rFonts w:ascii="Times New Roman" w:hAnsi="Times New Roman" w:cs="Times New Roman"/>
                <w:sz w:val="28"/>
                <w:szCs w:val="28"/>
              </w:rPr>
            </w:pPr>
            <w:r w:rsidRPr="006549A7">
              <w:rPr>
                <w:rFonts w:ascii="Times New Roman" w:hAnsi="Times New Roman" w:cs="Times New Roman"/>
                <w:sz w:val="28"/>
                <w:szCs w:val="28"/>
              </w:rPr>
              <w:t>р</w:t>
            </w:r>
            <w:r w:rsidRPr="006549A7">
              <w:rPr>
                <w:rFonts w:ascii="Times New Roman" w:hAnsi="Times New Roman" w:cs="Times New Roman"/>
                <w:sz w:val="28"/>
                <w:szCs w:val="28"/>
                <w:vertAlign w:val="superscript"/>
              </w:rPr>
              <w:t>1</w:t>
            </w:r>
            <w:r w:rsidR="0079087B" w:rsidRPr="006549A7">
              <w:rPr>
                <w:rFonts w:ascii="Times New Roman" w:hAnsi="Times New Roman" w:cs="Times New Roman"/>
                <w:sz w:val="28"/>
                <w:szCs w:val="28"/>
              </w:rPr>
              <w:t>˂0,001</w:t>
            </w:r>
          </w:p>
          <w:p w:rsidR="0079087B" w:rsidRPr="006549A7" w:rsidRDefault="00BE11F9" w:rsidP="006549A7">
            <w:pPr>
              <w:spacing w:after="0" w:line="360" w:lineRule="auto"/>
              <w:jc w:val="center"/>
              <w:rPr>
                <w:rFonts w:ascii="Times New Roman" w:hAnsi="Times New Roman" w:cs="Times New Roman"/>
                <w:sz w:val="28"/>
                <w:szCs w:val="28"/>
              </w:rPr>
            </w:pPr>
            <w:r w:rsidRPr="006549A7">
              <w:rPr>
                <w:rFonts w:ascii="Times New Roman" w:hAnsi="Times New Roman" w:cs="Times New Roman"/>
                <w:sz w:val="28"/>
                <w:szCs w:val="28"/>
              </w:rPr>
              <w:t>р</w:t>
            </w:r>
            <w:r w:rsidRPr="006549A7">
              <w:rPr>
                <w:rFonts w:ascii="Times New Roman" w:hAnsi="Times New Roman" w:cs="Times New Roman"/>
                <w:sz w:val="28"/>
                <w:szCs w:val="28"/>
                <w:vertAlign w:val="superscript"/>
              </w:rPr>
              <w:t>2</w:t>
            </w:r>
            <w:r w:rsidR="0079087B" w:rsidRPr="006549A7">
              <w:rPr>
                <w:rFonts w:ascii="Times New Roman" w:hAnsi="Times New Roman" w:cs="Times New Roman"/>
                <w:sz w:val="28"/>
                <w:szCs w:val="28"/>
              </w:rPr>
              <w:t>˂0,001</w:t>
            </w:r>
          </w:p>
          <w:p w:rsidR="0079087B" w:rsidRPr="006549A7" w:rsidRDefault="00BE11F9" w:rsidP="006549A7">
            <w:pPr>
              <w:spacing w:after="0" w:line="360" w:lineRule="auto"/>
              <w:jc w:val="center"/>
              <w:rPr>
                <w:rFonts w:ascii="Times New Roman" w:hAnsi="Times New Roman" w:cs="Times New Roman"/>
                <w:sz w:val="28"/>
                <w:szCs w:val="28"/>
              </w:rPr>
            </w:pPr>
            <w:r w:rsidRPr="006549A7">
              <w:rPr>
                <w:rFonts w:ascii="Times New Roman" w:hAnsi="Times New Roman" w:cs="Times New Roman"/>
                <w:sz w:val="28"/>
                <w:szCs w:val="28"/>
              </w:rPr>
              <w:t>р</w:t>
            </w:r>
            <w:r w:rsidRPr="006549A7">
              <w:rPr>
                <w:rFonts w:ascii="Times New Roman" w:hAnsi="Times New Roman" w:cs="Times New Roman"/>
                <w:sz w:val="28"/>
                <w:szCs w:val="28"/>
                <w:vertAlign w:val="superscript"/>
              </w:rPr>
              <w:t>3</w:t>
            </w:r>
            <w:r w:rsidR="0079087B" w:rsidRPr="006549A7">
              <w:rPr>
                <w:rFonts w:ascii="Times New Roman" w:hAnsi="Times New Roman" w:cs="Times New Roman"/>
                <w:sz w:val="28"/>
                <w:szCs w:val="28"/>
              </w:rPr>
              <w:t>˃0,05</w:t>
            </w:r>
          </w:p>
        </w:tc>
      </w:tr>
      <w:tr w:rsidR="0079087B" w:rsidRPr="006549A7" w:rsidTr="00BE11F9">
        <w:trPr>
          <w:trHeight w:val="20"/>
        </w:trPr>
        <w:tc>
          <w:tcPr>
            <w:tcW w:w="2583" w:type="dxa"/>
            <w:vAlign w:val="center"/>
          </w:tcPr>
          <w:p w:rsidR="0079087B" w:rsidRPr="006549A7" w:rsidRDefault="0079087B" w:rsidP="006549A7">
            <w:pPr>
              <w:spacing w:after="0" w:line="360" w:lineRule="auto"/>
              <w:ind w:left="-108" w:right="-63"/>
              <w:jc w:val="both"/>
              <w:rPr>
                <w:rFonts w:ascii="Times New Roman" w:hAnsi="Times New Roman" w:cs="Times New Roman"/>
                <w:sz w:val="28"/>
                <w:szCs w:val="28"/>
              </w:rPr>
            </w:pPr>
            <w:r w:rsidRPr="006549A7">
              <w:rPr>
                <w:rFonts w:ascii="Times New Roman" w:hAnsi="Times New Roman" w:cs="Times New Roman"/>
                <w:sz w:val="28"/>
                <w:szCs w:val="28"/>
              </w:rPr>
              <w:t>Интенсивность боли (</w:t>
            </w:r>
            <w:r w:rsidRPr="006549A7">
              <w:rPr>
                <w:rFonts w:ascii="Times New Roman" w:hAnsi="Times New Roman" w:cs="Times New Roman"/>
                <w:sz w:val="28"/>
                <w:szCs w:val="28"/>
                <w:lang w:val="en-US"/>
              </w:rPr>
              <w:t>BR</w:t>
            </w:r>
            <w:r w:rsidRPr="006549A7">
              <w:rPr>
                <w:rFonts w:ascii="Times New Roman" w:hAnsi="Times New Roman" w:cs="Times New Roman"/>
                <w:sz w:val="28"/>
                <w:szCs w:val="28"/>
              </w:rPr>
              <w:t>)</w:t>
            </w:r>
          </w:p>
        </w:tc>
        <w:tc>
          <w:tcPr>
            <w:tcW w:w="1838" w:type="dxa"/>
            <w:vAlign w:val="center"/>
          </w:tcPr>
          <w:p w:rsidR="0079087B" w:rsidRPr="006549A7" w:rsidRDefault="0079087B" w:rsidP="006549A7">
            <w:pPr>
              <w:spacing w:after="0" w:line="360" w:lineRule="auto"/>
              <w:jc w:val="center"/>
              <w:rPr>
                <w:rFonts w:ascii="Times New Roman" w:hAnsi="Times New Roman" w:cs="Times New Roman"/>
                <w:sz w:val="28"/>
                <w:szCs w:val="28"/>
              </w:rPr>
            </w:pPr>
            <w:r w:rsidRPr="006549A7">
              <w:rPr>
                <w:rFonts w:ascii="Times New Roman" w:hAnsi="Times New Roman" w:cs="Times New Roman"/>
                <w:sz w:val="28"/>
                <w:szCs w:val="28"/>
              </w:rPr>
              <w:t>47,1±3,2</w:t>
            </w:r>
          </w:p>
        </w:tc>
        <w:tc>
          <w:tcPr>
            <w:tcW w:w="1838" w:type="dxa"/>
            <w:vAlign w:val="center"/>
          </w:tcPr>
          <w:p w:rsidR="0079087B" w:rsidRPr="006549A7" w:rsidRDefault="0079087B" w:rsidP="006549A7">
            <w:pPr>
              <w:spacing w:after="0" w:line="360" w:lineRule="auto"/>
              <w:jc w:val="center"/>
              <w:rPr>
                <w:rFonts w:ascii="Times New Roman" w:hAnsi="Times New Roman" w:cs="Times New Roman"/>
                <w:sz w:val="28"/>
                <w:szCs w:val="28"/>
              </w:rPr>
            </w:pPr>
            <w:r w:rsidRPr="006549A7">
              <w:rPr>
                <w:rFonts w:ascii="Times New Roman" w:hAnsi="Times New Roman" w:cs="Times New Roman"/>
                <w:sz w:val="28"/>
                <w:szCs w:val="28"/>
              </w:rPr>
              <w:t>42,</w:t>
            </w:r>
            <w:r w:rsidR="00BE11F9" w:rsidRPr="006549A7">
              <w:rPr>
                <w:rFonts w:ascii="Times New Roman" w:hAnsi="Times New Roman" w:cs="Times New Roman"/>
                <w:sz w:val="28"/>
                <w:szCs w:val="28"/>
              </w:rPr>
              <w:t>0</w:t>
            </w:r>
            <w:r w:rsidRPr="006549A7">
              <w:rPr>
                <w:rFonts w:ascii="Times New Roman" w:hAnsi="Times New Roman" w:cs="Times New Roman"/>
                <w:sz w:val="28"/>
                <w:szCs w:val="28"/>
              </w:rPr>
              <w:t>±4,0</w:t>
            </w:r>
          </w:p>
        </w:tc>
        <w:tc>
          <w:tcPr>
            <w:tcW w:w="1507" w:type="dxa"/>
            <w:vAlign w:val="center"/>
          </w:tcPr>
          <w:p w:rsidR="0079087B" w:rsidRPr="006549A7" w:rsidRDefault="0079087B" w:rsidP="006549A7">
            <w:pPr>
              <w:spacing w:after="0" w:line="360" w:lineRule="auto"/>
              <w:jc w:val="center"/>
              <w:rPr>
                <w:rFonts w:ascii="Times New Roman" w:hAnsi="Times New Roman" w:cs="Times New Roman"/>
                <w:sz w:val="28"/>
                <w:szCs w:val="28"/>
              </w:rPr>
            </w:pPr>
            <w:r w:rsidRPr="006549A7">
              <w:rPr>
                <w:rFonts w:ascii="Times New Roman" w:hAnsi="Times New Roman" w:cs="Times New Roman"/>
                <w:sz w:val="28"/>
                <w:szCs w:val="28"/>
              </w:rPr>
              <w:t>76,3±4,0</w:t>
            </w:r>
          </w:p>
        </w:tc>
        <w:tc>
          <w:tcPr>
            <w:tcW w:w="1695" w:type="dxa"/>
            <w:vAlign w:val="center"/>
          </w:tcPr>
          <w:p w:rsidR="0079087B" w:rsidRPr="006549A7" w:rsidRDefault="00BE11F9" w:rsidP="006549A7">
            <w:pPr>
              <w:spacing w:after="0" w:line="360" w:lineRule="auto"/>
              <w:jc w:val="center"/>
              <w:rPr>
                <w:rFonts w:ascii="Times New Roman" w:hAnsi="Times New Roman" w:cs="Times New Roman"/>
                <w:sz w:val="28"/>
                <w:szCs w:val="28"/>
              </w:rPr>
            </w:pPr>
            <w:r w:rsidRPr="006549A7">
              <w:rPr>
                <w:rFonts w:ascii="Times New Roman" w:hAnsi="Times New Roman" w:cs="Times New Roman"/>
                <w:sz w:val="28"/>
                <w:szCs w:val="28"/>
              </w:rPr>
              <w:t>р</w:t>
            </w:r>
            <w:r w:rsidRPr="006549A7">
              <w:rPr>
                <w:rFonts w:ascii="Times New Roman" w:hAnsi="Times New Roman" w:cs="Times New Roman"/>
                <w:sz w:val="28"/>
                <w:szCs w:val="28"/>
                <w:vertAlign w:val="superscript"/>
              </w:rPr>
              <w:t>1</w:t>
            </w:r>
            <w:r w:rsidR="0079087B" w:rsidRPr="006549A7">
              <w:rPr>
                <w:rFonts w:ascii="Times New Roman" w:hAnsi="Times New Roman" w:cs="Times New Roman"/>
                <w:sz w:val="28"/>
                <w:szCs w:val="28"/>
              </w:rPr>
              <w:t>˂0,001</w:t>
            </w:r>
          </w:p>
          <w:p w:rsidR="0079087B" w:rsidRPr="006549A7" w:rsidRDefault="00BE11F9" w:rsidP="006549A7">
            <w:pPr>
              <w:spacing w:after="0" w:line="360" w:lineRule="auto"/>
              <w:jc w:val="center"/>
              <w:rPr>
                <w:rFonts w:ascii="Times New Roman" w:hAnsi="Times New Roman" w:cs="Times New Roman"/>
                <w:sz w:val="28"/>
                <w:szCs w:val="28"/>
              </w:rPr>
            </w:pPr>
            <w:r w:rsidRPr="006549A7">
              <w:rPr>
                <w:rFonts w:ascii="Times New Roman" w:hAnsi="Times New Roman" w:cs="Times New Roman"/>
                <w:sz w:val="28"/>
                <w:szCs w:val="28"/>
              </w:rPr>
              <w:t>р</w:t>
            </w:r>
            <w:r w:rsidRPr="006549A7">
              <w:rPr>
                <w:rFonts w:ascii="Times New Roman" w:hAnsi="Times New Roman" w:cs="Times New Roman"/>
                <w:sz w:val="28"/>
                <w:szCs w:val="28"/>
                <w:vertAlign w:val="superscript"/>
              </w:rPr>
              <w:t>2</w:t>
            </w:r>
            <w:r w:rsidR="0079087B" w:rsidRPr="006549A7">
              <w:rPr>
                <w:rFonts w:ascii="Times New Roman" w:hAnsi="Times New Roman" w:cs="Times New Roman"/>
                <w:sz w:val="28"/>
                <w:szCs w:val="28"/>
              </w:rPr>
              <w:t>˂0,001</w:t>
            </w:r>
          </w:p>
          <w:p w:rsidR="0079087B" w:rsidRPr="006549A7" w:rsidRDefault="00BE11F9" w:rsidP="006549A7">
            <w:pPr>
              <w:spacing w:after="0" w:line="360" w:lineRule="auto"/>
              <w:jc w:val="center"/>
              <w:rPr>
                <w:rFonts w:ascii="Times New Roman" w:hAnsi="Times New Roman" w:cs="Times New Roman"/>
                <w:sz w:val="28"/>
                <w:szCs w:val="28"/>
              </w:rPr>
            </w:pPr>
            <w:r w:rsidRPr="006549A7">
              <w:rPr>
                <w:rFonts w:ascii="Times New Roman" w:hAnsi="Times New Roman" w:cs="Times New Roman"/>
                <w:sz w:val="28"/>
                <w:szCs w:val="28"/>
              </w:rPr>
              <w:t>р</w:t>
            </w:r>
            <w:r w:rsidRPr="006549A7">
              <w:rPr>
                <w:rFonts w:ascii="Times New Roman" w:hAnsi="Times New Roman" w:cs="Times New Roman"/>
                <w:sz w:val="28"/>
                <w:szCs w:val="28"/>
                <w:vertAlign w:val="superscript"/>
              </w:rPr>
              <w:t>3</w:t>
            </w:r>
            <w:r w:rsidR="0079087B" w:rsidRPr="006549A7">
              <w:rPr>
                <w:rFonts w:ascii="Times New Roman" w:hAnsi="Times New Roman" w:cs="Times New Roman"/>
                <w:sz w:val="28"/>
                <w:szCs w:val="28"/>
              </w:rPr>
              <w:t>˃0,05</w:t>
            </w:r>
          </w:p>
        </w:tc>
      </w:tr>
      <w:tr w:rsidR="0079087B" w:rsidRPr="006549A7" w:rsidTr="00BE11F9">
        <w:trPr>
          <w:trHeight w:val="20"/>
        </w:trPr>
        <w:tc>
          <w:tcPr>
            <w:tcW w:w="2583" w:type="dxa"/>
            <w:vAlign w:val="center"/>
          </w:tcPr>
          <w:p w:rsidR="0079087B" w:rsidRPr="006549A7" w:rsidRDefault="0079087B" w:rsidP="006549A7">
            <w:pPr>
              <w:spacing w:after="0" w:line="360" w:lineRule="auto"/>
              <w:ind w:left="-108" w:right="-63"/>
              <w:jc w:val="both"/>
              <w:rPr>
                <w:rFonts w:ascii="Times New Roman" w:hAnsi="Times New Roman" w:cs="Times New Roman"/>
                <w:sz w:val="28"/>
                <w:szCs w:val="28"/>
              </w:rPr>
            </w:pPr>
            <w:r w:rsidRPr="006549A7">
              <w:rPr>
                <w:rFonts w:ascii="Times New Roman" w:hAnsi="Times New Roman" w:cs="Times New Roman"/>
                <w:sz w:val="28"/>
                <w:szCs w:val="28"/>
                <w:lang w:val="en-US"/>
              </w:rPr>
              <w:t>Общее здоровье</w:t>
            </w:r>
            <w:r w:rsidRPr="006549A7">
              <w:rPr>
                <w:rFonts w:ascii="Times New Roman" w:hAnsi="Times New Roman" w:cs="Times New Roman"/>
                <w:sz w:val="28"/>
                <w:szCs w:val="28"/>
              </w:rPr>
              <w:t xml:space="preserve"> (</w:t>
            </w:r>
            <w:r w:rsidRPr="006549A7">
              <w:rPr>
                <w:rFonts w:ascii="Times New Roman" w:hAnsi="Times New Roman" w:cs="Times New Roman"/>
                <w:sz w:val="28"/>
                <w:szCs w:val="28"/>
                <w:lang w:val="en-US"/>
              </w:rPr>
              <w:t>GH</w:t>
            </w:r>
            <w:r w:rsidRPr="006549A7">
              <w:rPr>
                <w:rFonts w:ascii="Times New Roman" w:hAnsi="Times New Roman" w:cs="Times New Roman"/>
                <w:sz w:val="28"/>
                <w:szCs w:val="28"/>
              </w:rPr>
              <w:t>)</w:t>
            </w:r>
          </w:p>
        </w:tc>
        <w:tc>
          <w:tcPr>
            <w:tcW w:w="1838" w:type="dxa"/>
            <w:vAlign w:val="center"/>
          </w:tcPr>
          <w:p w:rsidR="0079087B" w:rsidRPr="006549A7" w:rsidRDefault="0079087B" w:rsidP="006549A7">
            <w:pPr>
              <w:spacing w:after="0" w:line="360" w:lineRule="auto"/>
              <w:jc w:val="center"/>
              <w:rPr>
                <w:rFonts w:ascii="Times New Roman" w:hAnsi="Times New Roman" w:cs="Times New Roman"/>
                <w:sz w:val="28"/>
                <w:szCs w:val="28"/>
              </w:rPr>
            </w:pPr>
            <w:r w:rsidRPr="006549A7">
              <w:rPr>
                <w:rFonts w:ascii="Times New Roman" w:hAnsi="Times New Roman" w:cs="Times New Roman"/>
                <w:sz w:val="28"/>
                <w:szCs w:val="28"/>
              </w:rPr>
              <w:t>42,5±3,9</w:t>
            </w:r>
          </w:p>
        </w:tc>
        <w:tc>
          <w:tcPr>
            <w:tcW w:w="1838" w:type="dxa"/>
            <w:vAlign w:val="center"/>
          </w:tcPr>
          <w:p w:rsidR="0079087B" w:rsidRPr="006549A7" w:rsidRDefault="0079087B" w:rsidP="006549A7">
            <w:pPr>
              <w:spacing w:after="0" w:line="360" w:lineRule="auto"/>
              <w:jc w:val="center"/>
              <w:rPr>
                <w:rFonts w:ascii="Times New Roman" w:hAnsi="Times New Roman" w:cs="Times New Roman"/>
                <w:sz w:val="28"/>
                <w:szCs w:val="28"/>
              </w:rPr>
            </w:pPr>
            <w:r w:rsidRPr="006549A7">
              <w:rPr>
                <w:rFonts w:ascii="Times New Roman" w:hAnsi="Times New Roman" w:cs="Times New Roman"/>
                <w:sz w:val="28"/>
                <w:szCs w:val="28"/>
              </w:rPr>
              <w:t>30,1±3,8</w:t>
            </w:r>
          </w:p>
        </w:tc>
        <w:tc>
          <w:tcPr>
            <w:tcW w:w="1507" w:type="dxa"/>
            <w:vAlign w:val="center"/>
          </w:tcPr>
          <w:p w:rsidR="0079087B" w:rsidRPr="006549A7" w:rsidRDefault="0079087B" w:rsidP="006549A7">
            <w:pPr>
              <w:spacing w:after="0" w:line="360" w:lineRule="auto"/>
              <w:jc w:val="center"/>
              <w:rPr>
                <w:rFonts w:ascii="Times New Roman" w:hAnsi="Times New Roman" w:cs="Times New Roman"/>
                <w:sz w:val="28"/>
                <w:szCs w:val="28"/>
              </w:rPr>
            </w:pPr>
            <w:r w:rsidRPr="006549A7">
              <w:rPr>
                <w:rFonts w:ascii="Times New Roman" w:hAnsi="Times New Roman" w:cs="Times New Roman"/>
                <w:sz w:val="28"/>
                <w:szCs w:val="28"/>
              </w:rPr>
              <w:t>74,9±4,1</w:t>
            </w:r>
          </w:p>
        </w:tc>
        <w:tc>
          <w:tcPr>
            <w:tcW w:w="1695" w:type="dxa"/>
            <w:vAlign w:val="center"/>
          </w:tcPr>
          <w:p w:rsidR="0079087B" w:rsidRPr="006549A7" w:rsidRDefault="00BE11F9" w:rsidP="006549A7">
            <w:pPr>
              <w:spacing w:after="0" w:line="360" w:lineRule="auto"/>
              <w:jc w:val="center"/>
              <w:rPr>
                <w:rFonts w:ascii="Times New Roman" w:hAnsi="Times New Roman" w:cs="Times New Roman"/>
                <w:sz w:val="28"/>
                <w:szCs w:val="28"/>
              </w:rPr>
            </w:pPr>
            <w:r w:rsidRPr="006549A7">
              <w:rPr>
                <w:rFonts w:ascii="Times New Roman" w:hAnsi="Times New Roman" w:cs="Times New Roman"/>
                <w:sz w:val="28"/>
                <w:szCs w:val="28"/>
              </w:rPr>
              <w:t>р</w:t>
            </w:r>
            <w:r w:rsidRPr="006549A7">
              <w:rPr>
                <w:rFonts w:ascii="Times New Roman" w:hAnsi="Times New Roman" w:cs="Times New Roman"/>
                <w:sz w:val="28"/>
                <w:szCs w:val="28"/>
                <w:vertAlign w:val="superscript"/>
              </w:rPr>
              <w:t>1</w:t>
            </w:r>
            <w:r w:rsidR="0079087B" w:rsidRPr="006549A7">
              <w:rPr>
                <w:rFonts w:ascii="Times New Roman" w:hAnsi="Times New Roman" w:cs="Times New Roman"/>
                <w:sz w:val="28"/>
                <w:szCs w:val="28"/>
              </w:rPr>
              <w:t>˂0,001</w:t>
            </w:r>
          </w:p>
          <w:p w:rsidR="0079087B" w:rsidRPr="006549A7" w:rsidRDefault="00BE11F9" w:rsidP="006549A7">
            <w:pPr>
              <w:spacing w:after="0" w:line="360" w:lineRule="auto"/>
              <w:jc w:val="center"/>
              <w:rPr>
                <w:rFonts w:ascii="Times New Roman" w:hAnsi="Times New Roman" w:cs="Times New Roman"/>
                <w:sz w:val="28"/>
                <w:szCs w:val="28"/>
              </w:rPr>
            </w:pPr>
            <w:r w:rsidRPr="006549A7">
              <w:rPr>
                <w:rFonts w:ascii="Times New Roman" w:hAnsi="Times New Roman" w:cs="Times New Roman"/>
                <w:sz w:val="28"/>
                <w:szCs w:val="28"/>
              </w:rPr>
              <w:t>р</w:t>
            </w:r>
            <w:r w:rsidRPr="006549A7">
              <w:rPr>
                <w:rFonts w:ascii="Times New Roman" w:hAnsi="Times New Roman" w:cs="Times New Roman"/>
                <w:sz w:val="28"/>
                <w:szCs w:val="28"/>
                <w:vertAlign w:val="superscript"/>
              </w:rPr>
              <w:t>2</w:t>
            </w:r>
            <w:r w:rsidR="0079087B" w:rsidRPr="006549A7">
              <w:rPr>
                <w:rFonts w:ascii="Times New Roman" w:hAnsi="Times New Roman" w:cs="Times New Roman"/>
                <w:sz w:val="28"/>
                <w:szCs w:val="28"/>
              </w:rPr>
              <w:t>˂0,001</w:t>
            </w:r>
          </w:p>
          <w:p w:rsidR="0079087B" w:rsidRPr="006549A7" w:rsidRDefault="00BE11F9" w:rsidP="006549A7">
            <w:pPr>
              <w:spacing w:after="0" w:line="360" w:lineRule="auto"/>
              <w:jc w:val="center"/>
              <w:rPr>
                <w:rFonts w:ascii="Times New Roman" w:hAnsi="Times New Roman" w:cs="Times New Roman"/>
                <w:sz w:val="28"/>
                <w:szCs w:val="28"/>
              </w:rPr>
            </w:pPr>
            <w:r w:rsidRPr="006549A7">
              <w:rPr>
                <w:rFonts w:ascii="Times New Roman" w:hAnsi="Times New Roman" w:cs="Times New Roman"/>
                <w:sz w:val="28"/>
                <w:szCs w:val="28"/>
              </w:rPr>
              <w:t>р</w:t>
            </w:r>
            <w:r w:rsidRPr="006549A7">
              <w:rPr>
                <w:rFonts w:ascii="Times New Roman" w:hAnsi="Times New Roman" w:cs="Times New Roman"/>
                <w:sz w:val="28"/>
                <w:szCs w:val="28"/>
                <w:vertAlign w:val="superscript"/>
              </w:rPr>
              <w:t>3</w:t>
            </w:r>
            <w:r w:rsidR="0079087B" w:rsidRPr="006549A7">
              <w:rPr>
                <w:rFonts w:ascii="Times New Roman" w:hAnsi="Times New Roman" w:cs="Times New Roman"/>
                <w:sz w:val="28"/>
                <w:szCs w:val="28"/>
              </w:rPr>
              <w:t>˂0,05</w:t>
            </w:r>
          </w:p>
        </w:tc>
      </w:tr>
      <w:tr w:rsidR="0079087B" w:rsidRPr="006549A7" w:rsidTr="00BE11F9">
        <w:trPr>
          <w:trHeight w:val="20"/>
        </w:trPr>
        <w:tc>
          <w:tcPr>
            <w:tcW w:w="2583" w:type="dxa"/>
            <w:vAlign w:val="center"/>
          </w:tcPr>
          <w:p w:rsidR="0079087B" w:rsidRPr="006549A7" w:rsidRDefault="0079087B" w:rsidP="006549A7">
            <w:pPr>
              <w:spacing w:after="0" w:line="360" w:lineRule="auto"/>
              <w:ind w:left="-108" w:right="-63"/>
              <w:jc w:val="both"/>
              <w:rPr>
                <w:rFonts w:ascii="Times New Roman" w:hAnsi="Times New Roman" w:cs="Times New Roman"/>
                <w:sz w:val="28"/>
                <w:szCs w:val="28"/>
              </w:rPr>
            </w:pPr>
            <w:r w:rsidRPr="006549A7">
              <w:rPr>
                <w:rFonts w:ascii="Times New Roman" w:hAnsi="Times New Roman" w:cs="Times New Roman"/>
                <w:sz w:val="28"/>
                <w:szCs w:val="28"/>
              </w:rPr>
              <w:t>Жизнеспособность (</w:t>
            </w:r>
            <w:r w:rsidRPr="006549A7">
              <w:rPr>
                <w:rFonts w:ascii="Times New Roman" w:hAnsi="Times New Roman" w:cs="Times New Roman"/>
                <w:sz w:val="28"/>
                <w:szCs w:val="28"/>
                <w:lang w:val="en-US"/>
              </w:rPr>
              <w:t>VT</w:t>
            </w:r>
            <w:r w:rsidRPr="006549A7">
              <w:rPr>
                <w:rFonts w:ascii="Times New Roman" w:hAnsi="Times New Roman" w:cs="Times New Roman"/>
                <w:sz w:val="28"/>
                <w:szCs w:val="28"/>
              </w:rPr>
              <w:t>)</w:t>
            </w:r>
          </w:p>
        </w:tc>
        <w:tc>
          <w:tcPr>
            <w:tcW w:w="1838" w:type="dxa"/>
            <w:vAlign w:val="center"/>
          </w:tcPr>
          <w:p w:rsidR="0079087B" w:rsidRPr="006549A7" w:rsidRDefault="0079087B" w:rsidP="006549A7">
            <w:pPr>
              <w:spacing w:after="0" w:line="360" w:lineRule="auto"/>
              <w:jc w:val="center"/>
              <w:rPr>
                <w:rFonts w:ascii="Times New Roman" w:hAnsi="Times New Roman" w:cs="Times New Roman"/>
                <w:sz w:val="28"/>
                <w:szCs w:val="28"/>
              </w:rPr>
            </w:pPr>
            <w:r w:rsidRPr="006549A7">
              <w:rPr>
                <w:rFonts w:ascii="Times New Roman" w:hAnsi="Times New Roman" w:cs="Times New Roman"/>
                <w:sz w:val="28"/>
                <w:szCs w:val="28"/>
              </w:rPr>
              <w:t>52,4±3,0</w:t>
            </w:r>
          </w:p>
        </w:tc>
        <w:tc>
          <w:tcPr>
            <w:tcW w:w="1838" w:type="dxa"/>
            <w:vAlign w:val="center"/>
          </w:tcPr>
          <w:p w:rsidR="0079087B" w:rsidRPr="006549A7" w:rsidRDefault="0079087B" w:rsidP="006549A7">
            <w:pPr>
              <w:spacing w:after="0" w:line="360" w:lineRule="auto"/>
              <w:jc w:val="center"/>
              <w:rPr>
                <w:rFonts w:ascii="Times New Roman" w:hAnsi="Times New Roman" w:cs="Times New Roman"/>
                <w:sz w:val="28"/>
                <w:szCs w:val="28"/>
              </w:rPr>
            </w:pPr>
            <w:r w:rsidRPr="006549A7">
              <w:rPr>
                <w:rFonts w:ascii="Times New Roman" w:hAnsi="Times New Roman" w:cs="Times New Roman"/>
                <w:sz w:val="28"/>
                <w:szCs w:val="28"/>
              </w:rPr>
              <w:t>38,6±3,6</w:t>
            </w:r>
          </w:p>
        </w:tc>
        <w:tc>
          <w:tcPr>
            <w:tcW w:w="1507" w:type="dxa"/>
            <w:vAlign w:val="center"/>
          </w:tcPr>
          <w:p w:rsidR="0079087B" w:rsidRPr="006549A7" w:rsidRDefault="0079087B" w:rsidP="006549A7">
            <w:pPr>
              <w:spacing w:after="0" w:line="360" w:lineRule="auto"/>
              <w:jc w:val="center"/>
              <w:rPr>
                <w:rFonts w:ascii="Times New Roman" w:hAnsi="Times New Roman" w:cs="Times New Roman"/>
                <w:sz w:val="28"/>
                <w:szCs w:val="28"/>
              </w:rPr>
            </w:pPr>
            <w:r w:rsidRPr="006549A7">
              <w:rPr>
                <w:rFonts w:ascii="Times New Roman" w:hAnsi="Times New Roman" w:cs="Times New Roman"/>
                <w:sz w:val="28"/>
                <w:szCs w:val="28"/>
              </w:rPr>
              <w:t>80,5±3,2</w:t>
            </w:r>
          </w:p>
        </w:tc>
        <w:tc>
          <w:tcPr>
            <w:tcW w:w="1695" w:type="dxa"/>
            <w:vAlign w:val="center"/>
          </w:tcPr>
          <w:p w:rsidR="0079087B" w:rsidRPr="006549A7" w:rsidRDefault="00BE11F9" w:rsidP="006549A7">
            <w:pPr>
              <w:spacing w:after="0" w:line="360" w:lineRule="auto"/>
              <w:jc w:val="center"/>
              <w:rPr>
                <w:rFonts w:ascii="Times New Roman" w:hAnsi="Times New Roman" w:cs="Times New Roman"/>
                <w:sz w:val="28"/>
                <w:szCs w:val="28"/>
              </w:rPr>
            </w:pPr>
            <w:r w:rsidRPr="006549A7">
              <w:rPr>
                <w:rFonts w:ascii="Times New Roman" w:hAnsi="Times New Roman" w:cs="Times New Roman"/>
                <w:sz w:val="28"/>
                <w:szCs w:val="28"/>
              </w:rPr>
              <w:t>р</w:t>
            </w:r>
            <w:r w:rsidRPr="006549A7">
              <w:rPr>
                <w:rFonts w:ascii="Times New Roman" w:hAnsi="Times New Roman" w:cs="Times New Roman"/>
                <w:sz w:val="28"/>
                <w:szCs w:val="28"/>
                <w:vertAlign w:val="superscript"/>
              </w:rPr>
              <w:t>1</w:t>
            </w:r>
            <w:r w:rsidR="0079087B" w:rsidRPr="006549A7">
              <w:rPr>
                <w:rFonts w:ascii="Times New Roman" w:hAnsi="Times New Roman" w:cs="Times New Roman"/>
                <w:sz w:val="28"/>
                <w:szCs w:val="28"/>
              </w:rPr>
              <w:t>˂0,001</w:t>
            </w:r>
          </w:p>
          <w:p w:rsidR="0079087B" w:rsidRPr="006549A7" w:rsidRDefault="00BE11F9" w:rsidP="006549A7">
            <w:pPr>
              <w:spacing w:after="0" w:line="360" w:lineRule="auto"/>
              <w:jc w:val="center"/>
              <w:rPr>
                <w:rFonts w:ascii="Times New Roman" w:hAnsi="Times New Roman" w:cs="Times New Roman"/>
                <w:sz w:val="28"/>
                <w:szCs w:val="28"/>
              </w:rPr>
            </w:pPr>
            <w:r w:rsidRPr="006549A7">
              <w:rPr>
                <w:rFonts w:ascii="Times New Roman" w:hAnsi="Times New Roman" w:cs="Times New Roman"/>
                <w:sz w:val="28"/>
                <w:szCs w:val="28"/>
              </w:rPr>
              <w:t>р</w:t>
            </w:r>
            <w:r w:rsidRPr="006549A7">
              <w:rPr>
                <w:rFonts w:ascii="Times New Roman" w:hAnsi="Times New Roman" w:cs="Times New Roman"/>
                <w:sz w:val="28"/>
                <w:szCs w:val="28"/>
                <w:vertAlign w:val="superscript"/>
              </w:rPr>
              <w:t>2</w:t>
            </w:r>
            <w:r w:rsidR="0079087B" w:rsidRPr="006549A7">
              <w:rPr>
                <w:rFonts w:ascii="Times New Roman" w:hAnsi="Times New Roman" w:cs="Times New Roman"/>
                <w:sz w:val="28"/>
                <w:szCs w:val="28"/>
              </w:rPr>
              <w:t>˂0,001</w:t>
            </w:r>
          </w:p>
          <w:p w:rsidR="0079087B" w:rsidRPr="006549A7" w:rsidRDefault="00BE11F9" w:rsidP="006549A7">
            <w:pPr>
              <w:spacing w:after="0" w:line="360" w:lineRule="auto"/>
              <w:jc w:val="center"/>
              <w:rPr>
                <w:rFonts w:ascii="Times New Roman" w:hAnsi="Times New Roman" w:cs="Times New Roman"/>
                <w:sz w:val="28"/>
                <w:szCs w:val="28"/>
              </w:rPr>
            </w:pPr>
            <w:r w:rsidRPr="006549A7">
              <w:rPr>
                <w:rFonts w:ascii="Times New Roman" w:hAnsi="Times New Roman" w:cs="Times New Roman"/>
                <w:sz w:val="28"/>
                <w:szCs w:val="28"/>
              </w:rPr>
              <w:t>р</w:t>
            </w:r>
            <w:r w:rsidRPr="006549A7">
              <w:rPr>
                <w:rFonts w:ascii="Times New Roman" w:hAnsi="Times New Roman" w:cs="Times New Roman"/>
                <w:sz w:val="28"/>
                <w:szCs w:val="28"/>
                <w:vertAlign w:val="superscript"/>
              </w:rPr>
              <w:t>3</w:t>
            </w:r>
            <w:r w:rsidR="0079087B" w:rsidRPr="006549A7">
              <w:rPr>
                <w:rFonts w:ascii="Times New Roman" w:hAnsi="Times New Roman" w:cs="Times New Roman"/>
                <w:sz w:val="28"/>
                <w:szCs w:val="28"/>
              </w:rPr>
              <w:t>˂0,05</w:t>
            </w:r>
          </w:p>
        </w:tc>
      </w:tr>
      <w:tr w:rsidR="0079087B" w:rsidRPr="006549A7" w:rsidTr="00BE11F9">
        <w:trPr>
          <w:trHeight w:val="20"/>
        </w:trPr>
        <w:tc>
          <w:tcPr>
            <w:tcW w:w="2583" w:type="dxa"/>
            <w:vAlign w:val="center"/>
          </w:tcPr>
          <w:p w:rsidR="0079087B" w:rsidRPr="006549A7" w:rsidRDefault="0079087B" w:rsidP="006549A7">
            <w:pPr>
              <w:spacing w:after="0" w:line="360" w:lineRule="auto"/>
              <w:ind w:left="-108" w:right="-63"/>
              <w:jc w:val="both"/>
              <w:rPr>
                <w:rFonts w:ascii="Times New Roman" w:hAnsi="Times New Roman" w:cs="Times New Roman"/>
                <w:sz w:val="28"/>
                <w:szCs w:val="28"/>
              </w:rPr>
            </w:pPr>
            <w:r w:rsidRPr="006549A7">
              <w:rPr>
                <w:rFonts w:ascii="Times New Roman" w:hAnsi="Times New Roman" w:cs="Times New Roman"/>
                <w:sz w:val="28"/>
                <w:szCs w:val="28"/>
              </w:rPr>
              <w:t>Социальное функционирование (</w:t>
            </w:r>
            <w:r w:rsidRPr="006549A7">
              <w:rPr>
                <w:rFonts w:ascii="Times New Roman" w:hAnsi="Times New Roman" w:cs="Times New Roman"/>
                <w:sz w:val="28"/>
                <w:szCs w:val="28"/>
                <w:lang w:val="en-US"/>
              </w:rPr>
              <w:t>SF</w:t>
            </w:r>
            <w:r w:rsidRPr="006549A7">
              <w:rPr>
                <w:rFonts w:ascii="Times New Roman" w:hAnsi="Times New Roman" w:cs="Times New Roman"/>
                <w:sz w:val="28"/>
                <w:szCs w:val="28"/>
              </w:rPr>
              <w:t>)</w:t>
            </w:r>
          </w:p>
        </w:tc>
        <w:tc>
          <w:tcPr>
            <w:tcW w:w="1838" w:type="dxa"/>
            <w:vAlign w:val="center"/>
          </w:tcPr>
          <w:p w:rsidR="0079087B" w:rsidRPr="006549A7" w:rsidRDefault="0079087B" w:rsidP="006549A7">
            <w:pPr>
              <w:spacing w:after="0" w:line="360" w:lineRule="auto"/>
              <w:jc w:val="center"/>
              <w:rPr>
                <w:rFonts w:ascii="Times New Roman" w:hAnsi="Times New Roman" w:cs="Times New Roman"/>
                <w:sz w:val="28"/>
                <w:szCs w:val="28"/>
              </w:rPr>
            </w:pPr>
            <w:r w:rsidRPr="006549A7">
              <w:rPr>
                <w:rFonts w:ascii="Times New Roman" w:hAnsi="Times New Roman" w:cs="Times New Roman"/>
                <w:sz w:val="28"/>
                <w:szCs w:val="28"/>
              </w:rPr>
              <w:t>51,8±4,0</w:t>
            </w:r>
          </w:p>
        </w:tc>
        <w:tc>
          <w:tcPr>
            <w:tcW w:w="1838" w:type="dxa"/>
            <w:vAlign w:val="center"/>
          </w:tcPr>
          <w:p w:rsidR="0079087B" w:rsidRPr="006549A7" w:rsidRDefault="0079087B" w:rsidP="006549A7">
            <w:pPr>
              <w:spacing w:after="0" w:line="360" w:lineRule="auto"/>
              <w:jc w:val="center"/>
              <w:rPr>
                <w:rFonts w:ascii="Times New Roman" w:hAnsi="Times New Roman" w:cs="Times New Roman"/>
                <w:sz w:val="28"/>
                <w:szCs w:val="28"/>
              </w:rPr>
            </w:pPr>
            <w:r w:rsidRPr="006549A7">
              <w:rPr>
                <w:rFonts w:ascii="Times New Roman" w:hAnsi="Times New Roman" w:cs="Times New Roman"/>
                <w:sz w:val="28"/>
                <w:szCs w:val="28"/>
              </w:rPr>
              <w:t>48,1±3,8</w:t>
            </w:r>
          </w:p>
        </w:tc>
        <w:tc>
          <w:tcPr>
            <w:tcW w:w="1507" w:type="dxa"/>
            <w:vAlign w:val="center"/>
          </w:tcPr>
          <w:p w:rsidR="0079087B" w:rsidRPr="006549A7" w:rsidRDefault="0079087B" w:rsidP="006549A7">
            <w:pPr>
              <w:spacing w:after="0" w:line="360" w:lineRule="auto"/>
              <w:jc w:val="center"/>
              <w:rPr>
                <w:rFonts w:ascii="Times New Roman" w:hAnsi="Times New Roman" w:cs="Times New Roman"/>
                <w:sz w:val="28"/>
                <w:szCs w:val="28"/>
              </w:rPr>
            </w:pPr>
            <w:r w:rsidRPr="006549A7">
              <w:rPr>
                <w:rFonts w:ascii="Times New Roman" w:hAnsi="Times New Roman" w:cs="Times New Roman"/>
                <w:sz w:val="28"/>
                <w:szCs w:val="28"/>
              </w:rPr>
              <w:t>81,4±4,2</w:t>
            </w:r>
          </w:p>
        </w:tc>
        <w:tc>
          <w:tcPr>
            <w:tcW w:w="1695" w:type="dxa"/>
            <w:vAlign w:val="center"/>
          </w:tcPr>
          <w:p w:rsidR="0079087B" w:rsidRPr="006549A7" w:rsidRDefault="00BE11F9" w:rsidP="006549A7">
            <w:pPr>
              <w:spacing w:after="0" w:line="360" w:lineRule="auto"/>
              <w:jc w:val="center"/>
              <w:rPr>
                <w:rFonts w:ascii="Times New Roman" w:hAnsi="Times New Roman" w:cs="Times New Roman"/>
                <w:sz w:val="28"/>
                <w:szCs w:val="28"/>
              </w:rPr>
            </w:pPr>
            <w:r w:rsidRPr="006549A7">
              <w:rPr>
                <w:rFonts w:ascii="Times New Roman" w:hAnsi="Times New Roman" w:cs="Times New Roman"/>
                <w:sz w:val="28"/>
                <w:szCs w:val="28"/>
              </w:rPr>
              <w:t>р</w:t>
            </w:r>
            <w:r w:rsidRPr="006549A7">
              <w:rPr>
                <w:rFonts w:ascii="Times New Roman" w:hAnsi="Times New Roman" w:cs="Times New Roman"/>
                <w:sz w:val="28"/>
                <w:szCs w:val="28"/>
                <w:vertAlign w:val="superscript"/>
              </w:rPr>
              <w:t>1</w:t>
            </w:r>
            <w:r w:rsidR="0079087B" w:rsidRPr="006549A7">
              <w:rPr>
                <w:rFonts w:ascii="Times New Roman" w:hAnsi="Times New Roman" w:cs="Times New Roman"/>
                <w:sz w:val="28"/>
                <w:szCs w:val="28"/>
              </w:rPr>
              <w:t>˂0,001</w:t>
            </w:r>
          </w:p>
          <w:p w:rsidR="0079087B" w:rsidRPr="006549A7" w:rsidRDefault="00BE11F9" w:rsidP="006549A7">
            <w:pPr>
              <w:spacing w:after="0" w:line="360" w:lineRule="auto"/>
              <w:jc w:val="center"/>
              <w:rPr>
                <w:rFonts w:ascii="Times New Roman" w:hAnsi="Times New Roman" w:cs="Times New Roman"/>
                <w:sz w:val="28"/>
                <w:szCs w:val="28"/>
              </w:rPr>
            </w:pPr>
            <w:r w:rsidRPr="006549A7">
              <w:rPr>
                <w:rFonts w:ascii="Times New Roman" w:hAnsi="Times New Roman" w:cs="Times New Roman"/>
                <w:sz w:val="28"/>
                <w:szCs w:val="28"/>
              </w:rPr>
              <w:t>р</w:t>
            </w:r>
            <w:r w:rsidRPr="006549A7">
              <w:rPr>
                <w:rFonts w:ascii="Times New Roman" w:hAnsi="Times New Roman" w:cs="Times New Roman"/>
                <w:sz w:val="28"/>
                <w:szCs w:val="28"/>
                <w:vertAlign w:val="superscript"/>
              </w:rPr>
              <w:t>2</w:t>
            </w:r>
            <w:r w:rsidR="0079087B" w:rsidRPr="006549A7">
              <w:rPr>
                <w:rFonts w:ascii="Times New Roman" w:hAnsi="Times New Roman" w:cs="Times New Roman"/>
                <w:sz w:val="28"/>
                <w:szCs w:val="28"/>
              </w:rPr>
              <w:t>˂0,001</w:t>
            </w:r>
          </w:p>
          <w:p w:rsidR="0079087B" w:rsidRPr="006549A7" w:rsidRDefault="00BE11F9" w:rsidP="006549A7">
            <w:pPr>
              <w:spacing w:after="0" w:line="360" w:lineRule="auto"/>
              <w:jc w:val="center"/>
              <w:rPr>
                <w:rFonts w:ascii="Times New Roman" w:hAnsi="Times New Roman" w:cs="Times New Roman"/>
                <w:sz w:val="28"/>
                <w:szCs w:val="28"/>
              </w:rPr>
            </w:pPr>
            <w:r w:rsidRPr="006549A7">
              <w:rPr>
                <w:rFonts w:ascii="Times New Roman" w:hAnsi="Times New Roman" w:cs="Times New Roman"/>
                <w:sz w:val="28"/>
                <w:szCs w:val="28"/>
              </w:rPr>
              <w:t>р</w:t>
            </w:r>
            <w:r w:rsidRPr="006549A7">
              <w:rPr>
                <w:rFonts w:ascii="Times New Roman" w:hAnsi="Times New Roman" w:cs="Times New Roman"/>
                <w:sz w:val="28"/>
                <w:szCs w:val="28"/>
                <w:vertAlign w:val="superscript"/>
              </w:rPr>
              <w:t>3</w:t>
            </w:r>
            <w:r w:rsidR="0079087B" w:rsidRPr="006549A7">
              <w:rPr>
                <w:rFonts w:ascii="Times New Roman" w:hAnsi="Times New Roman" w:cs="Times New Roman"/>
                <w:sz w:val="28"/>
                <w:szCs w:val="28"/>
              </w:rPr>
              <w:t>˃0,05</w:t>
            </w:r>
          </w:p>
        </w:tc>
      </w:tr>
    </w:tbl>
    <w:p w:rsidR="00BE11F9" w:rsidRPr="006549A7" w:rsidRDefault="00BE11F9" w:rsidP="006549A7">
      <w:pPr>
        <w:spacing w:after="0" w:line="360" w:lineRule="auto"/>
      </w:pPr>
      <w:r w:rsidRPr="006549A7">
        <w:br w:type="page"/>
      </w:r>
    </w:p>
    <w:p w:rsidR="00BE11F9" w:rsidRPr="006549A7" w:rsidRDefault="00BE11F9" w:rsidP="006549A7">
      <w:pPr>
        <w:spacing w:after="0" w:line="360" w:lineRule="auto"/>
        <w:ind w:firstLine="709"/>
        <w:jc w:val="right"/>
        <w:rPr>
          <w:rFonts w:ascii="Times New Roman" w:hAnsi="Times New Roman" w:cs="Times New Roman"/>
          <w:i/>
          <w:sz w:val="28"/>
          <w:szCs w:val="28"/>
        </w:rPr>
      </w:pPr>
      <w:r w:rsidRPr="006549A7">
        <w:rPr>
          <w:rFonts w:ascii="Times New Roman" w:hAnsi="Times New Roman" w:cs="Times New Roman"/>
          <w:i/>
          <w:sz w:val="28"/>
          <w:szCs w:val="28"/>
        </w:rPr>
        <w:lastRenderedPageBreak/>
        <w:t>Продолж. табл. 3.1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62"/>
        <w:gridCol w:w="1838"/>
        <w:gridCol w:w="1838"/>
        <w:gridCol w:w="1528"/>
        <w:gridCol w:w="1695"/>
      </w:tblGrid>
      <w:tr w:rsidR="00BE11F9" w:rsidRPr="006549A7" w:rsidTr="00BE11F9">
        <w:trPr>
          <w:trHeight w:val="20"/>
        </w:trPr>
        <w:tc>
          <w:tcPr>
            <w:tcW w:w="2562" w:type="dxa"/>
            <w:vMerge w:val="restart"/>
            <w:vAlign w:val="center"/>
          </w:tcPr>
          <w:p w:rsidR="00BE11F9" w:rsidRPr="006549A7" w:rsidRDefault="00BE11F9" w:rsidP="006549A7">
            <w:pPr>
              <w:spacing w:after="0" w:line="360" w:lineRule="auto"/>
              <w:ind w:left="-108" w:right="-165"/>
              <w:jc w:val="center"/>
              <w:rPr>
                <w:rFonts w:ascii="Times New Roman" w:hAnsi="Times New Roman" w:cs="Times New Roman"/>
                <w:sz w:val="28"/>
                <w:szCs w:val="28"/>
              </w:rPr>
            </w:pPr>
            <w:r w:rsidRPr="006549A7">
              <w:rPr>
                <w:rFonts w:ascii="Times New Roman" w:hAnsi="Times New Roman" w:cs="Times New Roman"/>
                <w:sz w:val="28"/>
                <w:szCs w:val="28"/>
              </w:rPr>
              <w:t>Шкалы качества жизни</w:t>
            </w:r>
          </w:p>
        </w:tc>
        <w:tc>
          <w:tcPr>
            <w:tcW w:w="3676" w:type="dxa"/>
            <w:gridSpan w:val="2"/>
            <w:vAlign w:val="center"/>
          </w:tcPr>
          <w:p w:rsidR="00BE11F9" w:rsidRPr="006549A7" w:rsidRDefault="00BE11F9" w:rsidP="006549A7">
            <w:pPr>
              <w:spacing w:after="0" w:line="360" w:lineRule="auto"/>
              <w:ind w:left="-108" w:right="-165"/>
              <w:jc w:val="center"/>
              <w:rPr>
                <w:rFonts w:ascii="Times New Roman" w:hAnsi="Times New Roman" w:cs="Times New Roman"/>
                <w:sz w:val="28"/>
                <w:szCs w:val="28"/>
              </w:rPr>
            </w:pPr>
            <w:r w:rsidRPr="006549A7">
              <w:rPr>
                <w:rFonts w:ascii="Times New Roman" w:hAnsi="Times New Roman" w:cs="Times New Roman"/>
                <w:sz w:val="28"/>
                <w:szCs w:val="28"/>
              </w:rPr>
              <w:t>Больные ГЭРБ</w:t>
            </w:r>
          </w:p>
        </w:tc>
        <w:tc>
          <w:tcPr>
            <w:tcW w:w="1528" w:type="dxa"/>
            <w:vMerge w:val="restart"/>
            <w:vAlign w:val="center"/>
          </w:tcPr>
          <w:p w:rsidR="00BE11F9" w:rsidRPr="006549A7" w:rsidRDefault="00BE11F9" w:rsidP="006549A7">
            <w:pPr>
              <w:spacing w:after="0" w:line="360" w:lineRule="auto"/>
              <w:ind w:left="-108" w:right="-165"/>
              <w:jc w:val="center"/>
              <w:rPr>
                <w:rFonts w:ascii="Times New Roman" w:hAnsi="Times New Roman" w:cs="Times New Roman"/>
                <w:sz w:val="28"/>
                <w:szCs w:val="28"/>
              </w:rPr>
            </w:pPr>
            <w:r w:rsidRPr="006549A7">
              <w:rPr>
                <w:rFonts w:ascii="Times New Roman" w:hAnsi="Times New Roman" w:cs="Times New Roman"/>
                <w:sz w:val="28"/>
                <w:szCs w:val="28"/>
              </w:rPr>
              <w:t xml:space="preserve">Здоровые лица контрольной группы, </w:t>
            </w:r>
            <w:r w:rsidRPr="006549A7">
              <w:rPr>
                <w:rFonts w:ascii="Times New Roman" w:hAnsi="Times New Roman" w:cs="Times New Roman"/>
                <w:sz w:val="28"/>
                <w:szCs w:val="28"/>
                <w:lang w:val="en-US"/>
              </w:rPr>
              <w:t>n</w:t>
            </w:r>
            <w:r w:rsidRPr="006549A7">
              <w:rPr>
                <w:rFonts w:ascii="Times New Roman" w:hAnsi="Times New Roman" w:cs="Times New Roman"/>
                <w:sz w:val="28"/>
                <w:szCs w:val="28"/>
              </w:rPr>
              <w:t>=20</w:t>
            </w:r>
          </w:p>
        </w:tc>
        <w:tc>
          <w:tcPr>
            <w:tcW w:w="1695" w:type="dxa"/>
            <w:vMerge w:val="restart"/>
            <w:vAlign w:val="center"/>
          </w:tcPr>
          <w:p w:rsidR="00BE11F9" w:rsidRPr="006549A7" w:rsidRDefault="00BE11F9" w:rsidP="006549A7">
            <w:pPr>
              <w:spacing w:after="0" w:line="360" w:lineRule="auto"/>
              <w:ind w:left="-108" w:right="-165"/>
              <w:jc w:val="center"/>
              <w:rPr>
                <w:rFonts w:ascii="Times New Roman" w:hAnsi="Times New Roman" w:cs="Times New Roman"/>
                <w:sz w:val="28"/>
                <w:szCs w:val="28"/>
              </w:rPr>
            </w:pPr>
            <w:r w:rsidRPr="006549A7">
              <w:rPr>
                <w:rFonts w:ascii="Times New Roman" w:hAnsi="Times New Roman" w:cs="Times New Roman"/>
                <w:sz w:val="28"/>
                <w:szCs w:val="28"/>
              </w:rPr>
              <w:t>Степень достоверности</w:t>
            </w:r>
          </w:p>
        </w:tc>
      </w:tr>
      <w:tr w:rsidR="00BE11F9" w:rsidRPr="006549A7" w:rsidTr="00BE11F9">
        <w:trPr>
          <w:trHeight w:val="20"/>
        </w:trPr>
        <w:tc>
          <w:tcPr>
            <w:tcW w:w="2562" w:type="dxa"/>
            <w:vMerge/>
          </w:tcPr>
          <w:p w:rsidR="00BE11F9" w:rsidRPr="006549A7" w:rsidRDefault="00BE11F9" w:rsidP="006549A7">
            <w:pPr>
              <w:spacing w:after="0" w:line="360" w:lineRule="auto"/>
              <w:ind w:left="-108" w:right="-165"/>
              <w:rPr>
                <w:rFonts w:ascii="Times New Roman" w:hAnsi="Times New Roman" w:cs="Times New Roman"/>
                <w:sz w:val="28"/>
                <w:szCs w:val="28"/>
              </w:rPr>
            </w:pPr>
          </w:p>
        </w:tc>
        <w:tc>
          <w:tcPr>
            <w:tcW w:w="1838" w:type="dxa"/>
            <w:vAlign w:val="center"/>
          </w:tcPr>
          <w:p w:rsidR="00BE11F9" w:rsidRPr="006549A7" w:rsidRDefault="00BE11F9" w:rsidP="006549A7">
            <w:pPr>
              <w:spacing w:after="0" w:line="360" w:lineRule="auto"/>
              <w:ind w:left="-108" w:right="-165"/>
              <w:jc w:val="center"/>
              <w:rPr>
                <w:rFonts w:ascii="Times New Roman" w:hAnsi="Times New Roman" w:cs="Times New Roman"/>
                <w:sz w:val="28"/>
                <w:szCs w:val="28"/>
              </w:rPr>
            </w:pPr>
            <w:r w:rsidRPr="006549A7">
              <w:rPr>
                <w:rFonts w:ascii="Times New Roman" w:hAnsi="Times New Roman" w:cs="Times New Roman"/>
                <w:sz w:val="28"/>
                <w:szCs w:val="28"/>
              </w:rPr>
              <w:t>Без сопутствующей патологии (1-я группа), n=45</w:t>
            </w:r>
          </w:p>
        </w:tc>
        <w:tc>
          <w:tcPr>
            <w:tcW w:w="1838" w:type="dxa"/>
            <w:vAlign w:val="center"/>
          </w:tcPr>
          <w:p w:rsidR="00BE11F9" w:rsidRPr="006549A7" w:rsidRDefault="00BE11F9" w:rsidP="006549A7">
            <w:pPr>
              <w:spacing w:after="0" w:line="360" w:lineRule="auto"/>
              <w:ind w:left="-108" w:right="-165"/>
              <w:jc w:val="center"/>
              <w:rPr>
                <w:rFonts w:ascii="Times New Roman" w:hAnsi="Times New Roman" w:cs="Times New Roman"/>
                <w:sz w:val="28"/>
                <w:szCs w:val="28"/>
              </w:rPr>
            </w:pPr>
            <w:r w:rsidRPr="006549A7">
              <w:rPr>
                <w:rFonts w:ascii="Times New Roman" w:hAnsi="Times New Roman" w:cs="Times New Roman"/>
                <w:sz w:val="28"/>
                <w:szCs w:val="28"/>
              </w:rPr>
              <w:t xml:space="preserve">С сопутствующей ЖДА (2-я группа), </w:t>
            </w:r>
            <w:r w:rsidRPr="006549A7">
              <w:rPr>
                <w:rFonts w:ascii="Times New Roman" w:hAnsi="Times New Roman" w:cs="Times New Roman"/>
                <w:sz w:val="28"/>
                <w:szCs w:val="28"/>
                <w:lang w:val="en-US"/>
              </w:rPr>
              <w:t>n</w:t>
            </w:r>
            <w:r w:rsidRPr="006549A7">
              <w:rPr>
                <w:rFonts w:ascii="Times New Roman" w:hAnsi="Times New Roman" w:cs="Times New Roman"/>
                <w:sz w:val="28"/>
                <w:szCs w:val="28"/>
              </w:rPr>
              <w:t>=62</w:t>
            </w:r>
          </w:p>
        </w:tc>
        <w:tc>
          <w:tcPr>
            <w:tcW w:w="1528" w:type="dxa"/>
            <w:vMerge/>
            <w:vAlign w:val="center"/>
          </w:tcPr>
          <w:p w:rsidR="00BE11F9" w:rsidRPr="006549A7" w:rsidRDefault="00BE11F9" w:rsidP="006549A7">
            <w:pPr>
              <w:spacing w:after="0" w:line="360" w:lineRule="auto"/>
              <w:ind w:left="-108" w:right="-165"/>
              <w:jc w:val="center"/>
              <w:rPr>
                <w:rFonts w:ascii="Times New Roman" w:hAnsi="Times New Roman" w:cs="Times New Roman"/>
                <w:sz w:val="28"/>
                <w:szCs w:val="28"/>
              </w:rPr>
            </w:pPr>
          </w:p>
        </w:tc>
        <w:tc>
          <w:tcPr>
            <w:tcW w:w="1695" w:type="dxa"/>
            <w:vMerge/>
          </w:tcPr>
          <w:p w:rsidR="00BE11F9" w:rsidRPr="006549A7" w:rsidRDefault="00BE11F9" w:rsidP="006549A7">
            <w:pPr>
              <w:spacing w:after="0" w:line="360" w:lineRule="auto"/>
              <w:ind w:left="-108" w:right="-165"/>
              <w:rPr>
                <w:rFonts w:ascii="Times New Roman" w:hAnsi="Times New Roman" w:cs="Times New Roman"/>
                <w:sz w:val="28"/>
                <w:szCs w:val="28"/>
              </w:rPr>
            </w:pPr>
          </w:p>
        </w:tc>
      </w:tr>
      <w:tr w:rsidR="00BE11F9" w:rsidRPr="006549A7" w:rsidTr="00BE11F9">
        <w:trPr>
          <w:trHeight w:val="20"/>
        </w:trPr>
        <w:tc>
          <w:tcPr>
            <w:tcW w:w="2562" w:type="dxa"/>
            <w:vAlign w:val="center"/>
          </w:tcPr>
          <w:p w:rsidR="0079087B" w:rsidRPr="006549A7" w:rsidRDefault="0079087B" w:rsidP="006549A7">
            <w:pPr>
              <w:spacing w:after="0" w:line="360" w:lineRule="auto"/>
              <w:ind w:left="-108" w:right="-63"/>
              <w:jc w:val="both"/>
              <w:rPr>
                <w:rFonts w:ascii="Times New Roman" w:hAnsi="Times New Roman" w:cs="Times New Roman"/>
                <w:sz w:val="28"/>
                <w:szCs w:val="28"/>
                <w:lang w:val="en-US"/>
              </w:rPr>
            </w:pPr>
            <w:r w:rsidRPr="006549A7">
              <w:rPr>
                <w:rFonts w:ascii="Times New Roman" w:hAnsi="Times New Roman" w:cs="Times New Roman"/>
                <w:sz w:val="28"/>
                <w:szCs w:val="28"/>
              </w:rPr>
              <w:t>Ролевое эмоциональное функционирование</w:t>
            </w:r>
            <w:r w:rsidRPr="006549A7">
              <w:rPr>
                <w:rFonts w:ascii="Times New Roman" w:hAnsi="Times New Roman" w:cs="Times New Roman"/>
                <w:sz w:val="28"/>
                <w:szCs w:val="28"/>
                <w:lang w:val="en-US"/>
              </w:rPr>
              <w:t xml:space="preserve"> (RF)</w:t>
            </w:r>
          </w:p>
        </w:tc>
        <w:tc>
          <w:tcPr>
            <w:tcW w:w="1838" w:type="dxa"/>
            <w:vAlign w:val="center"/>
          </w:tcPr>
          <w:p w:rsidR="0079087B" w:rsidRPr="006549A7" w:rsidRDefault="0079087B" w:rsidP="006549A7">
            <w:pPr>
              <w:spacing w:after="0" w:line="360" w:lineRule="auto"/>
              <w:jc w:val="center"/>
              <w:rPr>
                <w:rFonts w:ascii="Times New Roman" w:hAnsi="Times New Roman" w:cs="Times New Roman"/>
                <w:sz w:val="28"/>
                <w:szCs w:val="28"/>
              </w:rPr>
            </w:pPr>
            <w:r w:rsidRPr="006549A7">
              <w:rPr>
                <w:rFonts w:ascii="Times New Roman" w:hAnsi="Times New Roman" w:cs="Times New Roman"/>
                <w:sz w:val="28"/>
                <w:szCs w:val="28"/>
              </w:rPr>
              <w:t>45,7±3,8</w:t>
            </w:r>
          </w:p>
        </w:tc>
        <w:tc>
          <w:tcPr>
            <w:tcW w:w="1838" w:type="dxa"/>
            <w:vAlign w:val="center"/>
          </w:tcPr>
          <w:p w:rsidR="0079087B" w:rsidRPr="006549A7" w:rsidRDefault="0079087B" w:rsidP="006549A7">
            <w:pPr>
              <w:spacing w:after="0" w:line="360" w:lineRule="auto"/>
              <w:jc w:val="center"/>
              <w:rPr>
                <w:rFonts w:ascii="Times New Roman" w:hAnsi="Times New Roman" w:cs="Times New Roman"/>
                <w:sz w:val="28"/>
                <w:szCs w:val="28"/>
              </w:rPr>
            </w:pPr>
            <w:r w:rsidRPr="006549A7">
              <w:rPr>
                <w:rFonts w:ascii="Times New Roman" w:hAnsi="Times New Roman" w:cs="Times New Roman"/>
                <w:sz w:val="28"/>
                <w:szCs w:val="28"/>
              </w:rPr>
              <w:t>40,3±3,6</w:t>
            </w:r>
          </w:p>
        </w:tc>
        <w:tc>
          <w:tcPr>
            <w:tcW w:w="1528" w:type="dxa"/>
            <w:vAlign w:val="center"/>
          </w:tcPr>
          <w:p w:rsidR="0079087B" w:rsidRPr="006549A7" w:rsidRDefault="0079087B" w:rsidP="006549A7">
            <w:pPr>
              <w:spacing w:after="0" w:line="360" w:lineRule="auto"/>
              <w:jc w:val="center"/>
              <w:rPr>
                <w:rFonts w:ascii="Times New Roman" w:hAnsi="Times New Roman" w:cs="Times New Roman"/>
                <w:sz w:val="28"/>
                <w:szCs w:val="28"/>
              </w:rPr>
            </w:pPr>
            <w:r w:rsidRPr="006549A7">
              <w:rPr>
                <w:rFonts w:ascii="Times New Roman" w:hAnsi="Times New Roman" w:cs="Times New Roman"/>
                <w:sz w:val="28"/>
                <w:szCs w:val="28"/>
              </w:rPr>
              <w:t>78,6±3,5</w:t>
            </w:r>
          </w:p>
        </w:tc>
        <w:tc>
          <w:tcPr>
            <w:tcW w:w="1695" w:type="dxa"/>
            <w:vAlign w:val="center"/>
          </w:tcPr>
          <w:p w:rsidR="0079087B" w:rsidRPr="006549A7" w:rsidRDefault="00BE11F9" w:rsidP="006549A7">
            <w:pPr>
              <w:spacing w:after="0" w:line="360" w:lineRule="auto"/>
              <w:jc w:val="center"/>
              <w:rPr>
                <w:rFonts w:ascii="Times New Roman" w:hAnsi="Times New Roman" w:cs="Times New Roman"/>
                <w:sz w:val="28"/>
                <w:szCs w:val="28"/>
              </w:rPr>
            </w:pPr>
            <w:r w:rsidRPr="006549A7">
              <w:rPr>
                <w:rFonts w:ascii="Times New Roman" w:hAnsi="Times New Roman" w:cs="Times New Roman"/>
                <w:sz w:val="28"/>
                <w:szCs w:val="28"/>
              </w:rPr>
              <w:t>р</w:t>
            </w:r>
            <w:r w:rsidRPr="006549A7">
              <w:rPr>
                <w:rFonts w:ascii="Times New Roman" w:hAnsi="Times New Roman" w:cs="Times New Roman"/>
                <w:sz w:val="28"/>
                <w:szCs w:val="28"/>
                <w:vertAlign w:val="superscript"/>
              </w:rPr>
              <w:t>1</w:t>
            </w:r>
            <w:r w:rsidR="0079087B" w:rsidRPr="006549A7">
              <w:rPr>
                <w:rFonts w:ascii="Times New Roman" w:hAnsi="Times New Roman" w:cs="Times New Roman"/>
                <w:sz w:val="28"/>
                <w:szCs w:val="28"/>
              </w:rPr>
              <w:t>˂0,001</w:t>
            </w:r>
          </w:p>
          <w:p w:rsidR="0079087B" w:rsidRPr="006549A7" w:rsidRDefault="00BE11F9" w:rsidP="006549A7">
            <w:pPr>
              <w:spacing w:after="0" w:line="360" w:lineRule="auto"/>
              <w:jc w:val="center"/>
              <w:rPr>
                <w:rFonts w:ascii="Times New Roman" w:hAnsi="Times New Roman" w:cs="Times New Roman"/>
                <w:sz w:val="28"/>
                <w:szCs w:val="28"/>
              </w:rPr>
            </w:pPr>
            <w:r w:rsidRPr="006549A7">
              <w:rPr>
                <w:rFonts w:ascii="Times New Roman" w:hAnsi="Times New Roman" w:cs="Times New Roman"/>
                <w:sz w:val="28"/>
                <w:szCs w:val="28"/>
              </w:rPr>
              <w:t>р</w:t>
            </w:r>
            <w:r w:rsidRPr="006549A7">
              <w:rPr>
                <w:rFonts w:ascii="Times New Roman" w:hAnsi="Times New Roman" w:cs="Times New Roman"/>
                <w:sz w:val="28"/>
                <w:szCs w:val="28"/>
                <w:vertAlign w:val="superscript"/>
              </w:rPr>
              <w:t>2</w:t>
            </w:r>
            <w:r w:rsidR="0079087B" w:rsidRPr="006549A7">
              <w:rPr>
                <w:rFonts w:ascii="Times New Roman" w:hAnsi="Times New Roman" w:cs="Times New Roman"/>
                <w:sz w:val="28"/>
                <w:szCs w:val="28"/>
              </w:rPr>
              <w:t>˂0,001</w:t>
            </w:r>
          </w:p>
          <w:p w:rsidR="0079087B" w:rsidRPr="006549A7" w:rsidRDefault="00BE11F9" w:rsidP="006549A7">
            <w:pPr>
              <w:spacing w:after="0" w:line="360" w:lineRule="auto"/>
              <w:jc w:val="center"/>
              <w:rPr>
                <w:rFonts w:ascii="Times New Roman" w:hAnsi="Times New Roman" w:cs="Times New Roman"/>
                <w:sz w:val="28"/>
                <w:szCs w:val="28"/>
              </w:rPr>
            </w:pPr>
            <w:r w:rsidRPr="006549A7">
              <w:rPr>
                <w:rFonts w:ascii="Times New Roman" w:hAnsi="Times New Roman" w:cs="Times New Roman"/>
                <w:sz w:val="28"/>
                <w:szCs w:val="28"/>
              </w:rPr>
              <w:t>р</w:t>
            </w:r>
            <w:r w:rsidRPr="006549A7">
              <w:rPr>
                <w:rFonts w:ascii="Times New Roman" w:hAnsi="Times New Roman" w:cs="Times New Roman"/>
                <w:sz w:val="28"/>
                <w:szCs w:val="28"/>
                <w:vertAlign w:val="superscript"/>
              </w:rPr>
              <w:t>3</w:t>
            </w:r>
            <w:r w:rsidR="0079087B" w:rsidRPr="006549A7">
              <w:rPr>
                <w:rFonts w:ascii="Times New Roman" w:hAnsi="Times New Roman" w:cs="Times New Roman"/>
                <w:sz w:val="28"/>
                <w:szCs w:val="28"/>
              </w:rPr>
              <w:t>˃0,05</w:t>
            </w:r>
          </w:p>
        </w:tc>
      </w:tr>
      <w:tr w:rsidR="00BE11F9" w:rsidRPr="006549A7" w:rsidTr="00BE11F9">
        <w:trPr>
          <w:trHeight w:val="20"/>
        </w:trPr>
        <w:tc>
          <w:tcPr>
            <w:tcW w:w="2562" w:type="dxa"/>
            <w:vAlign w:val="center"/>
          </w:tcPr>
          <w:p w:rsidR="0079087B" w:rsidRPr="006549A7" w:rsidRDefault="0079087B" w:rsidP="006549A7">
            <w:pPr>
              <w:spacing w:after="0" w:line="360" w:lineRule="auto"/>
              <w:ind w:left="-108" w:right="-63"/>
              <w:jc w:val="both"/>
              <w:rPr>
                <w:rFonts w:ascii="Times New Roman" w:hAnsi="Times New Roman" w:cs="Times New Roman"/>
                <w:sz w:val="28"/>
                <w:szCs w:val="28"/>
              </w:rPr>
            </w:pPr>
            <w:r w:rsidRPr="006549A7">
              <w:rPr>
                <w:rFonts w:ascii="Times New Roman" w:hAnsi="Times New Roman" w:cs="Times New Roman"/>
                <w:sz w:val="28"/>
                <w:szCs w:val="28"/>
              </w:rPr>
              <w:t>Психическое здоровье (МН)</w:t>
            </w:r>
          </w:p>
        </w:tc>
        <w:tc>
          <w:tcPr>
            <w:tcW w:w="1838" w:type="dxa"/>
            <w:vAlign w:val="center"/>
          </w:tcPr>
          <w:p w:rsidR="0079087B" w:rsidRPr="006549A7" w:rsidRDefault="0079087B" w:rsidP="006549A7">
            <w:pPr>
              <w:spacing w:after="0" w:line="360" w:lineRule="auto"/>
              <w:jc w:val="center"/>
              <w:rPr>
                <w:rFonts w:ascii="Times New Roman" w:hAnsi="Times New Roman" w:cs="Times New Roman"/>
                <w:sz w:val="28"/>
                <w:szCs w:val="28"/>
              </w:rPr>
            </w:pPr>
            <w:r w:rsidRPr="006549A7">
              <w:rPr>
                <w:rFonts w:ascii="Times New Roman" w:hAnsi="Times New Roman" w:cs="Times New Roman"/>
                <w:sz w:val="28"/>
                <w:szCs w:val="28"/>
              </w:rPr>
              <w:t>42,9±3,3</w:t>
            </w:r>
          </w:p>
        </w:tc>
        <w:tc>
          <w:tcPr>
            <w:tcW w:w="1838" w:type="dxa"/>
            <w:vAlign w:val="center"/>
          </w:tcPr>
          <w:p w:rsidR="0079087B" w:rsidRPr="006549A7" w:rsidRDefault="0079087B" w:rsidP="006549A7">
            <w:pPr>
              <w:spacing w:after="0" w:line="360" w:lineRule="auto"/>
              <w:jc w:val="center"/>
              <w:rPr>
                <w:rFonts w:ascii="Times New Roman" w:hAnsi="Times New Roman" w:cs="Times New Roman"/>
                <w:sz w:val="28"/>
                <w:szCs w:val="28"/>
              </w:rPr>
            </w:pPr>
            <w:r w:rsidRPr="006549A7">
              <w:rPr>
                <w:rFonts w:ascii="Times New Roman" w:hAnsi="Times New Roman" w:cs="Times New Roman"/>
                <w:sz w:val="28"/>
                <w:szCs w:val="28"/>
              </w:rPr>
              <w:t>32,6±3,2</w:t>
            </w:r>
          </w:p>
        </w:tc>
        <w:tc>
          <w:tcPr>
            <w:tcW w:w="1528" w:type="dxa"/>
            <w:vAlign w:val="center"/>
          </w:tcPr>
          <w:p w:rsidR="0079087B" w:rsidRPr="006549A7" w:rsidRDefault="0079087B" w:rsidP="006549A7">
            <w:pPr>
              <w:spacing w:after="0" w:line="360" w:lineRule="auto"/>
              <w:jc w:val="center"/>
              <w:rPr>
                <w:rFonts w:ascii="Times New Roman" w:hAnsi="Times New Roman" w:cs="Times New Roman"/>
                <w:sz w:val="28"/>
                <w:szCs w:val="28"/>
              </w:rPr>
            </w:pPr>
            <w:r w:rsidRPr="006549A7">
              <w:rPr>
                <w:rFonts w:ascii="Times New Roman" w:hAnsi="Times New Roman" w:cs="Times New Roman"/>
                <w:sz w:val="28"/>
                <w:szCs w:val="28"/>
              </w:rPr>
              <w:t>75,1±3,7</w:t>
            </w:r>
          </w:p>
        </w:tc>
        <w:tc>
          <w:tcPr>
            <w:tcW w:w="1695" w:type="dxa"/>
            <w:vAlign w:val="center"/>
          </w:tcPr>
          <w:p w:rsidR="0079087B" w:rsidRPr="006549A7" w:rsidRDefault="00BE11F9" w:rsidP="006549A7">
            <w:pPr>
              <w:spacing w:after="0" w:line="360" w:lineRule="auto"/>
              <w:jc w:val="center"/>
              <w:rPr>
                <w:rFonts w:ascii="Times New Roman" w:hAnsi="Times New Roman" w:cs="Times New Roman"/>
                <w:sz w:val="28"/>
                <w:szCs w:val="28"/>
              </w:rPr>
            </w:pPr>
            <w:r w:rsidRPr="006549A7">
              <w:rPr>
                <w:rFonts w:ascii="Times New Roman" w:hAnsi="Times New Roman" w:cs="Times New Roman"/>
                <w:sz w:val="28"/>
                <w:szCs w:val="28"/>
              </w:rPr>
              <w:t>р</w:t>
            </w:r>
            <w:r w:rsidRPr="006549A7">
              <w:rPr>
                <w:rFonts w:ascii="Times New Roman" w:hAnsi="Times New Roman" w:cs="Times New Roman"/>
                <w:sz w:val="28"/>
                <w:szCs w:val="28"/>
                <w:vertAlign w:val="superscript"/>
              </w:rPr>
              <w:t>1</w:t>
            </w:r>
            <w:r w:rsidR="0079087B" w:rsidRPr="006549A7">
              <w:rPr>
                <w:rFonts w:ascii="Times New Roman" w:hAnsi="Times New Roman" w:cs="Times New Roman"/>
                <w:sz w:val="28"/>
                <w:szCs w:val="28"/>
              </w:rPr>
              <w:t>˂0,001</w:t>
            </w:r>
          </w:p>
          <w:p w:rsidR="0079087B" w:rsidRPr="006549A7" w:rsidRDefault="0079087B" w:rsidP="006549A7">
            <w:pPr>
              <w:spacing w:after="0" w:line="360" w:lineRule="auto"/>
              <w:jc w:val="center"/>
              <w:rPr>
                <w:rFonts w:ascii="Times New Roman" w:hAnsi="Times New Roman" w:cs="Times New Roman"/>
                <w:sz w:val="28"/>
                <w:szCs w:val="28"/>
              </w:rPr>
            </w:pPr>
            <w:r w:rsidRPr="006549A7">
              <w:rPr>
                <w:rFonts w:ascii="Times New Roman" w:hAnsi="Times New Roman" w:cs="Times New Roman"/>
                <w:sz w:val="28"/>
                <w:szCs w:val="28"/>
              </w:rPr>
              <w:t>р</w:t>
            </w:r>
            <w:r w:rsidRPr="006549A7">
              <w:rPr>
                <w:rFonts w:ascii="Times New Roman" w:hAnsi="Times New Roman" w:cs="Times New Roman"/>
                <w:sz w:val="28"/>
                <w:szCs w:val="28"/>
                <w:vertAlign w:val="superscript"/>
              </w:rPr>
              <w:t>2</w:t>
            </w:r>
            <w:r w:rsidRPr="006549A7">
              <w:rPr>
                <w:rFonts w:ascii="Times New Roman" w:hAnsi="Times New Roman" w:cs="Times New Roman"/>
                <w:sz w:val="28"/>
                <w:szCs w:val="28"/>
              </w:rPr>
              <w:t>˂0,001</w:t>
            </w:r>
          </w:p>
          <w:p w:rsidR="0079087B" w:rsidRPr="006549A7" w:rsidRDefault="00BE11F9" w:rsidP="006549A7">
            <w:pPr>
              <w:spacing w:after="0" w:line="360" w:lineRule="auto"/>
              <w:jc w:val="center"/>
              <w:rPr>
                <w:rFonts w:ascii="Times New Roman" w:hAnsi="Times New Roman" w:cs="Times New Roman"/>
                <w:sz w:val="28"/>
                <w:szCs w:val="28"/>
              </w:rPr>
            </w:pPr>
            <w:r w:rsidRPr="006549A7">
              <w:rPr>
                <w:rFonts w:ascii="Times New Roman" w:hAnsi="Times New Roman" w:cs="Times New Roman"/>
                <w:sz w:val="28"/>
                <w:szCs w:val="28"/>
              </w:rPr>
              <w:t>р</w:t>
            </w:r>
            <w:r w:rsidRPr="006549A7">
              <w:rPr>
                <w:rFonts w:ascii="Times New Roman" w:hAnsi="Times New Roman" w:cs="Times New Roman"/>
                <w:sz w:val="28"/>
                <w:szCs w:val="28"/>
                <w:vertAlign w:val="superscript"/>
              </w:rPr>
              <w:t>3</w:t>
            </w:r>
            <w:r w:rsidR="0079087B" w:rsidRPr="006549A7">
              <w:rPr>
                <w:rFonts w:ascii="Times New Roman" w:hAnsi="Times New Roman" w:cs="Times New Roman"/>
                <w:sz w:val="28"/>
                <w:szCs w:val="28"/>
              </w:rPr>
              <w:t>˂0,05</w:t>
            </w:r>
          </w:p>
        </w:tc>
      </w:tr>
    </w:tbl>
    <w:p w:rsidR="00004534" w:rsidRPr="006549A7" w:rsidRDefault="00004534"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Примечания:</w:t>
      </w:r>
    </w:p>
    <w:p w:rsidR="00004534" w:rsidRPr="006549A7" w:rsidRDefault="00004534"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1. р</w:t>
      </w:r>
      <w:r w:rsidRPr="006549A7">
        <w:rPr>
          <w:rFonts w:ascii="Times New Roman" w:hAnsi="Times New Roman" w:cs="Times New Roman"/>
          <w:sz w:val="28"/>
          <w:szCs w:val="28"/>
          <w:vertAlign w:val="superscript"/>
        </w:rPr>
        <w:t>1</w:t>
      </w:r>
      <w:r w:rsidRPr="006549A7">
        <w:rPr>
          <w:rFonts w:ascii="Times New Roman" w:hAnsi="Times New Roman" w:cs="Times New Roman"/>
          <w:sz w:val="28"/>
          <w:szCs w:val="28"/>
        </w:rPr>
        <w:t xml:space="preserve"> — степень достоверности различий между больными ГЭРБ с сопутствующей ЖДА и нормой</w:t>
      </w:r>
    </w:p>
    <w:p w:rsidR="00004534" w:rsidRPr="006549A7" w:rsidRDefault="00004534"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2. р</w:t>
      </w:r>
      <w:r w:rsidRPr="006549A7">
        <w:rPr>
          <w:rFonts w:ascii="Times New Roman" w:hAnsi="Times New Roman" w:cs="Times New Roman"/>
          <w:sz w:val="28"/>
          <w:szCs w:val="28"/>
          <w:vertAlign w:val="superscript"/>
        </w:rPr>
        <w:t>2</w:t>
      </w:r>
      <w:r w:rsidRPr="006549A7">
        <w:rPr>
          <w:rFonts w:ascii="Times New Roman" w:hAnsi="Times New Roman" w:cs="Times New Roman"/>
          <w:sz w:val="28"/>
          <w:szCs w:val="28"/>
        </w:rPr>
        <w:t xml:space="preserve"> — между больными группой сравнения и нормой;</w:t>
      </w:r>
    </w:p>
    <w:p w:rsidR="00004534" w:rsidRPr="006549A7" w:rsidRDefault="00004534"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3. р</w:t>
      </w:r>
      <w:r w:rsidRPr="006549A7">
        <w:rPr>
          <w:rFonts w:ascii="Times New Roman" w:hAnsi="Times New Roman" w:cs="Times New Roman"/>
          <w:sz w:val="28"/>
          <w:szCs w:val="28"/>
          <w:vertAlign w:val="superscript"/>
        </w:rPr>
        <w:t>3</w:t>
      </w:r>
      <w:r w:rsidRPr="006549A7">
        <w:rPr>
          <w:rFonts w:ascii="Times New Roman" w:hAnsi="Times New Roman" w:cs="Times New Roman"/>
          <w:sz w:val="28"/>
          <w:szCs w:val="28"/>
        </w:rPr>
        <w:t xml:space="preserve"> — между больными основной группы и группы сравнения.</w:t>
      </w:r>
    </w:p>
    <w:p w:rsidR="0079087B" w:rsidRPr="006549A7" w:rsidRDefault="0079087B" w:rsidP="006549A7">
      <w:pPr>
        <w:spacing w:after="0" w:line="360" w:lineRule="auto"/>
        <w:ind w:firstLine="709"/>
        <w:rPr>
          <w:rFonts w:ascii="Times New Roman" w:hAnsi="Times New Roman" w:cs="Times New Roman"/>
          <w:sz w:val="28"/>
          <w:szCs w:val="28"/>
        </w:rPr>
      </w:pPr>
    </w:p>
    <w:p w:rsidR="0079087B" w:rsidRPr="006549A7" w:rsidRDefault="0079087B"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Наглядным подтверждением этому служат выписки из историй болезни.</w:t>
      </w:r>
    </w:p>
    <w:p w:rsidR="0079087B" w:rsidRPr="006549A7" w:rsidRDefault="0079087B"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Больной</w:t>
      </w:r>
      <w:r w:rsidR="005C0E76" w:rsidRPr="006549A7">
        <w:rPr>
          <w:rFonts w:ascii="Times New Roman" w:hAnsi="Times New Roman" w:cs="Times New Roman"/>
          <w:sz w:val="28"/>
          <w:szCs w:val="28"/>
        </w:rPr>
        <w:t> </w:t>
      </w:r>
      <w:r w:rsidRPr="006549A7">
        <w:rPr>
          <w:rFonts w:ascii="Times New Roman" w:hAnsi="Times New Roman" w:cs="Times New Roman"/>
          <w:sz w:val="28"/>
          <w:szCs w:val="28"/>
        </w:rPr>
        <w:t>А. (история болезни №</w:t>
      </w:r>
      <w:r w:rsidR="005C0E76" w:rsidRPr="006549A7">
        <w:rPr>
          <w:rFonts w:ascii="Times New Roman" w:hAnsi="Times New Roman" w:cs="Times New Roman"/>
          <w:sz w:val="28"/>
          <w:szCs w:val="28"/>
        </w:rPr>
        <w:t> </w:t>
      </w:r>
      <w:r w:rsidRPr="006549A7">
        <w:rPr>
          <w:rFonts w:ascii="Times New Roman" w:hAnsi="Times New Roman" w:cs="Times New Roman"/>
          <w:sz w:val="28"/>
          <w:szCs w:val="28"/>
        </w:rPr>
        <w:t>3641)</w:t>
      </w:r>
      <w:r w:rsidR="005C0E76" w:rsidRPr="006549A7">
        <w:rPr>
          <w:rFonts w:ascii="Times New Roman" w:hAnsi="Times New Roman" w:cs="Times New Roman"/>
          <w:sz w:val="28"/>
          <w:szCs w:val="28"/>
        </w:rPr>
        <w:t>,</w:t>
      </w:r>
      <w:r w:rsidRPr="006549A7">
        <w:rPr>
          <w:rFonts w:ascii="Times New Roman" w:hAnsi="Times New Roman" w:cs="Times New Roman"/>
          <w:sz w:val="28"/>
          <w:szCs w:val="28"/>
        </w:rPr>
        <w:t xml:space="preserve"> 23 лет, находился на стационарном лечении в гастроэнтерологическом отделении Харьковской городской студенческой больницы с диагнозом: Гастроэзофагеальная рефлюксная болезнь. Неэрозивная форма, рефлюкс-эзофагит.</w:t>
      </w:r>
    </w:p>
    <w:p w:rsidR="0079087B" w:rsidRPr="006549A7" w:rsidRDefault="0079087B"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 xml:space="preserve">При поступлении больной предъявлял жалобы на изжогу и </w:t>
      </w:r>
      <w:r w:rsidR="005C0E76" w:rsidRPr="006549A7">
        <w:rPr>
          <w:rFonts w:ascii="Times New Roman" w:hAnsi="Times New Roman" w:cs="Times New Roman"/>
          <w:sz w:val="28"/>
          <w:szCs w:val="28"/>
        </w:rPr>
        <w:t xml:space="preserve">чувство </w:t>
      </w:r>
      <w:r w:rsidRPr="006549A7">
        <w:rPr>
          <w:rFonts w:ascii="Times New Roman" w:hAnsi="Times New Roman" w:cs="Times New Roman"/>
          <w:sz w:val="28"/>
          <w:szCs w:val="28"/>
        </w:rPr>
        <w:t>жжени</w:t>
      </w:r>
      <w:r w:rsidR="005C0E76" w:rsidRPr="006549A7">
        <w:rPr>
          <w:rFonts w:ascii="Times New Roman" w:hAnsi="Times New Roman" w:cs="Times New Roman"/>
          <w:sz w:val="28"/>
          <w:szCs w:val="28"/>
        </w:rPr>
        <w:t>я</w:t>
      </w:r>
      <w:r w:rsidRPr="006549A7">
        <w:rPr>
          <w:rFonts w:ascii="Times New Roman" w:hAnsi="Times New Roman" w:cs="Times New Roman"/>
          <w:sz w:val="28"/>
          <w:szCs w:val="28"/>
        </w:rPr>
        <w:t xml:space="preserve"> за грудиной</w:t>
      </w:r>
      <w:r w:rsidR="005C0E76" w:rsidRPr="006549A7">
        <w:rPr>
          <w:rFonts w:ascii="Times New Roman" w:hAnsi="Times New Roman" w:cs="Times New Roman"/>
          <w:sz w:val="28"/>
          <w:szCs w:val="28"/>
        </w:rPr>
        <w:t>,</w:t>
      </w:r>
      <w:r w:rsidRPr="006549A7">
        <w:rPr>
          <w:rFonts w:ascii="Times New Roman" w:hAnsi="Times New Roman" w:cs="Times New Roman"/>
          <w:sz w:val="28"/>
          <w:szCs w:val="28"/>
        </w:rPr>
        <w:t xml:space="preserve"> распространяющееся кверху от мечевидного отростка, усиливающиеся после обильного приема пищи и наклона туловища вперед.</w:t>
      </w:r>
    </w:p>
    <w:p w:rsidR="0079087B" w:rsidRPr="006549A7" w:rsidRDefault="0079087B"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Эти симптомы появились впервые около двух месяцев назад, но за медицинской помощью не обращался.</w:t>
      </w:r>
    </w:p>
    <w:p w:rsidR="0079087B" w:rsidRPr="006549A7" w:rsidRDefault="0079087B"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lastRenderedPageBreak/>
        <w:t xml:space="preserve">В связи с ухудшением состояния и появлением более частых приступов изжоги больной обратился к врачу поликлиники, который направил </w:t>
      </w:r>
      <w:r w:rsidR="005C0E76" w:rsidRPr="006549A7">
        <w:rPr>
          <w:rFonts w:ascii="Times New Roman" w:hAnsi="Times New Roman" w:cs="Times New Roman"/>
          <w:sz w:val="28"/>
          <w:szCs w:val="28"/>
        </w:rPr>
        <w:t>пациента</w:t>
      </w:r>
      <w:r w:rsidRPr="006549A7">
        <w:rPr>
          <w:rFonts w:ascii="Times New Roman" w:hAnsi="Times New Roman" w:cs="Times New Roman"/>
          <w:sz w:val="28"/>
          <w:szCs w:val="28"/>
        </w:rPr>
        <w:t xml:space="preserve"> на стационарное лечение.</w:t>
      </w:r>
    </w:p>
    <w:p w:rsidR="0079087B" w:rsidRPr="006549A7" w:rsidRDefault="0079087B"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 xml:space="preserve">При осмотре: больной правильного телосложения, несколько повышенного питания (рост 172 см, вес 78 кг), кожные покровы и видимые слизистые </w:t>
      </w:r>
      <w:r w:rsidR="0095298D">
        <w:rPr>
          <w:rFonts w:ascii="Times New Roman" w:hAnsi="Times New Roman" w:cs="Times New Roman"/>
          <w:sz w:val="28"/>
          <w:szCs w:val="28"/>
        </w:rPr>
        <w:t xml:space="preserve">оболочки </w:t>
      </w:r>
      <w:r w:rsidRPr="006549A7">
        <w:rPr>
          <w:rFonts w:ascii="Times New Roman" w:hAnsi="Times New Roman" w:cs="Times New Roman"/>
          <w:sz w:val="28"/>
          <w:szCs w:val="28"/>
        </w:rPr>
        <w:t xml:space="preserve">нормальной окраски, чистые. </w:t>
      </w:r>
    </w:p>
    <w:p w:rsidR="0079087B" w:rsidRPr="006549A7" w:rsidRDefault="0079087B"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 xml:space="preserve">В легких </w:t>
      </w:r>
      <w:r w:rsidR="005C0E76" w:rsidRPr="006549A7">
        <w:rPr>
          <w:rFonts w:ascii="Times New Roman" w:hAnsi="Times New Roman" w:cs="Times New Roman"/>
          <w:sz w:val="28"/>
          <w:szCs w:val="28"/>
        </w:rPr>
        <w:t>—</w:t>
      </w:r>
      <w:r w:rsidRPr="006549A7">
        <w:rPr>
          <w:rFonts w:ascii="Times New Roman" w:hAnsi="Times New Roman" w:cs="Times New Roman"/>
          <w:sz w:val="28"/>
          <w:szCs w:val="28"/>
        </w:rPr>
        <w:t xml:space="preserve"> дыхание везикулярное, хрипов нет, перкуторный звук не изменён. </w:t>
      </w:r>
    </w:p>
    <w:p w:rsidR="0079087B" w:rsidRPr="006549A7" w:rsidRDefault="0079087B"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 xml:space="preserve">Сердце </w:t>
      </w:r>
      <w:r w:rsidR="005C0E76" w:rsidRPr="006549A7">
        <w:rPr>
          <w:rFonts w:ascii="Times New Roman" w:hAnsi="Times New Roman" w:cs="Times New Roman"/>
          <w:sz w:val="28"/>
          <w:szCs w:val="28"/>
        </w:rPr>
        <w:t>—</w:t>
      </w:r>
      <w:r w:rsidRPr="006549A7">
        <w:rPr>
          <w:rFonts w:ascii="Times New Roman" w:hAnsi="Times New Roman" w:cs="Times New Roman"/>
          <w:sz w:val="28"/>
          <w:szCs w:val="28"/>
        </w:rPr>
        <w:t xml:space="preserve"> тоны ясные, ритмичны</w:t>
      </w:r>
      <w:r w:rsidR="005C0E76" w:rsidRPr="006549A7">
        <w:rPr>
          <w:rFonts w:ascii="Times New Roman" w:hAnsi="Times New Roman" w:cs="Times New Roman"/>
          <w:sz w:val="28"/>
          <w:szCs w:val="28"/>
        </w:rPr>
        <w:t>е</w:t>
      </w:r>
      <w:r w:rsidRPr="006549A7">
        <w:rPr>
          <w:rFonts w:ascii="Times New Roman" w:hAnsi="Times New Roman" w:cs="Times New Roman"/>
          <w:sz w:val="28"/>
          <w:szCs w:val="28"/>
        </w:rPr>
        <w:t>. Патологические шумы не выслушиваются. Артериальное давление 120/80 мм.</w:t>
      </w:r>
      <w:r w:rsidR="005C0E76" w:rsidRPr="006549A7">
        <w:rPr>
          <w:rFonts w:ascii="Times New Roman" w:hAnsi="Times New Roman" w:cs="Times New Roman"/>
          <w:sz w:val="28"/>
          <w:szCs w:val="28"/>
        </w:rPr>
        <w:t> </w:t>
      </w:r>
      <w:r w:rsidRPr="006549A7">
        <w:rPr>
          <w:rFonts w:ascii="Times New Roman" w:hAnsi="Times New Roman" w:cs="Times New Roman"/>
          <w:sz w:val="28"/>
          <w:szCs w:val="28"/>
        </w:rPr>
        <w:t>рт.</w:t>
      </w:r>
      <w:r w:rsidR="005C0E76" w:rsidRPr="006549A7">
        <w:rPr>
          <w:rFonts w:ascii="Times New Roman" w:hAnsi="Times New Roman" w:cs="Times New Roman"/>
          <w:sz w:val="28"/>
          <w:szCs w:val="28"/>
        </w:rPr>
        <w:t> </w:t>
      </w:r>
      <w:r w:rsidRPr="006549A7">
        <w:rPr>
          <w:rFonts w:ascii="Times New Roman" w:hAnsi="Times New Roman" w:cs="Times New Roman"/>
          <w:sz w:val="28"/>
          <w:szCs w:val="28"/>
        </w:rPr>
        <w:t xml:space="preserve">ст. </w:t>
      </w:r>
    </w:p>
    <w:p w:rsidR="0079087B" w:rsidRPr="006549A7" w:rsidRDefault="0079087B"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Язык обложен белым налетом, больше у корня. Живот мягкий, при глубокой пальпации болезненный в области эпигастрия. Печень, селезенка не пальпируются. Физиологические оправления в норме.</w:t>
      </w:r>
    </w:p>
    <w:p w:rsidR="0079087B" w:rsidRPr="006549A7" w:rsidRDefault="0079087B"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Общ</w:t>
      </w:r>
      <w:r w:rsidR="005C0E76" w:rsidRPr="006549A7">
        <w:rPr>
          <w:rFonts w:ascii="Times New Roman" w:hAnsi="Times New Roman" w:cs="Times New Roman"/>
          <w:sz w:val="28"/>
          <w:szCs w:val="28"/>
        </w:rPr>
        <w:t>и</w:t>
      </w:r>
      <w:r w:rsidRPr="006549A7">
        <w:rPr>
          <w:rFonts w:ascii="Times New Roman" w:hAnsi="Times New Roman" w:cs="Times New Roman"/>
          <w:sz w:val="28"/>
          <w:szCs w:val="28"/>
        </w:rPr>
        <w:t>е клинические анализы крови, мочи, кала без отклонений от нормы.</w:t>
      </w:r>
    </w:p>
    <w:p w:rsidR="0079087B" w:rsidRPr="006549A7" w:rsidRDefault="0079087B"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 xml:space="preserve">При ФГДС: слизистая </w:t>
      </w:r>
      <w:r w:rsidR="0095298D">
        <w:rPr>
          <w:rFonts w:ascii="Times New Roman" w:hAnsi="Times New Roman" w:cs="Times New Roman"/>
          <w:sz w:val="28"/>
          <w:szCs w:val="28"/>
        </w:rPr>
        <w:t xml:space="preserve">оболочка </w:t>
      </w:r>
      <w:r w:rsidRPr="006549A7">
        <w:rPr>
          <w:rFonts w:ascii="Times New Roman" w:hAnsi="Times New Roman" w:cs="Times New Roman"/>
          <w:sz w:val="28"/>
          <w:szCs w:val="28"/>
        </w:rPr>
        <w:t xml:space="preserve">пищевода гиперемирована, в нижней трети отдела слегка отечна. В желудке умеренное количество слизи с примесью желчи. Перистальтика ускорена, средними волнами. Слизистая </w:t>
      </w:r>
      <w:r w:rsidR="0095298D">
        <w:rPr>
          <w:rFonts w:ascii="Times New Roman" w:hAnsi="Times New Roman" w:cs="Times New Roman"/>
          <w:sz w:val="28"/>
          <w:szCs w:val="28"/>
        </w:rPr>
        <w:t xml:space="preserve">оболочка </w:t>
      </w:r>
      <w:r w:rsidRPr="006549A7">
        <w:rPr>
          <w:rFonts w:ascii="Times New Roman" w:hAnsi="Times New Roman" w:cs="Times New Roman"/>
          <w:sz w:val="28"/>
          <w:szCs w:val="28"/>
        </w:rPr>
        <w:t>желудка без видимой патологии. Заключение: неэрозивный эзофагит.</w:t>
      </w:r>
    </w:p>
    <w:p w:rsidR="0079087B" w:rsidRPr="006549A7" w:rsidRDefault="0079087B"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 xml:space="preserve">УЗИ: печень эхооднородна, контуры её ровные без патологических теней. Внутрипеченочные протоки не расширены, сосудистый рисунок не изменён. Желчный пузырь </w:t>
      </w:r>
      <w:r w:rsidR="005C0E76" w:rsidRPr="006549A7">
        <w:rPr>
          <w:rFonts w:ascii="Times New Roman" w:hAnsi="Times New Roman" w:cs="Times New Roman"/>
          <w:sz w:val="28"/>
          <w:szCs w:val="28"/>
        </w:rPr>
        <w:t>—</w:t>
      </w:r>
      <w:r w:rsidRPr="006549A7">
        <w:rPr>
          <w:rFonts w:ascii="Times New Roman" w:hAnsi="Times New Roman" w:cs="Times New Roman"/>
          <w:sz w:val="28"/>
          <w:szCs w:val="28"/>
        </w:rPr>
        <w:t xml:space="preserve"> обычных размеров, стенки не уплотнены, внутренняя структура эхосвободна. Поджелудочная железа в размерах не увеличена, Вирсунгов проток не уширен. Почки нормальной конфигурации и размеров, конкрементов нет. Мочеточники не уширены. Заключение: патологии со стороны внутренних органов не выявлено.</w:t>
      </w:r>
    </w:p>
    <w:p w:rsidR="0079087B" w:rsidRPr="006549A7" w:rsidRDefault="0079087B"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 xml:space="preserve">рН-метрия: гиперацидное состояние с пониженной ощелачивающей функцией желудка (рН тела </w:t>
      </w:r>
      <w:r w:rsidR="005C0E76" w:rsidRPr="006549A7">
        <w:rPr>
          <w:rFonts w:ascii="Times New Roman" w:hAnsi="Times New Roman" w:cs="Times New Roman"/>
          <w:sz w:val="28"/>
          <w:szCs w:val="28"/>
        </w:rPr>
        <w:t>—</w:t>
      </w:r>
      <w:r w:rsidRPr="006549A7">
        <w:rPr>
          <w:rFonts w:ascii="Times New Roman" w:hAnsi="Times New Roman" w:cs="Times New Roman"/>
          <w:sz w:val="28"/>
          <w:szCs w:val="28"/>
        </w:rPr>
        <w:t xml:space="preserve"> 0,92; рН антрума </w:t>
      </w:r>
      <w:r w:rsidR="005C0E76" w:rsidRPr="006549A7">
        <w:rPr>
          <w:rFonts w:ascii="Times New Roman" w:hAnsi="Times New Roman" w:cs="Times New Roman"/>
          <w:sz w:val="28"/>
          <w:szCs w:val="28"/>
        </w:rPr>
        <w:t>—</w:t>
      </w:r>
      <w:r w:rsidRPr="006549A7">
        <w:rPr>
          <w:rFonts w:ascii="Times New Roman" w:hAnsi="Times New Roman" w:cs="Times New Roman"/>
          <w:sz w:val="28"/>
          <w:szCs w:val="28"/>
        </w:rPr>
        <w:t xml:space="preserve"> 5,1; при норме 1,61±0,10 и 7,2±0,12 соответственно).</w:t>
      </w:r>
    </w:p>
    <w:p w:rsidR="0079087B" w:rsidRPr="006549A7" w:rsidRDefault="0079087B"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lastRenderedPageBreak/>
        <w:t>Показатели КЖ согласно самооценк</w:t>
      </w:r>
      <w:r w:rsidR="005C0E76" w:rsidRPr="006549A7">
        <w:rPr>
          <w:rFonts w:ascii="Times New Roman" w:hAnsi="Times New Roman" w:cs="Times New Roman"/>
          <w:sz w:val="28"/>
          <w:szCs w:val="28"/>
        </w:rPr>
        <w:t>е</w:t>
      </w:r>
      <w:r w:rsidRPr="006549A7">
        <w:rPr>
          <w:rFonts w:ascii="Times New Roman" w:hAnsi="Times New Roman" w:cs="Times New Roman"/>
          <w:sz w:val="28"/>
          <w:szCs w:val="28"/>
        </w:rPr>
        <w:t xml:space="preserve"> больного (как видно на рис</w:t>
      </w:r>
      <w:r w:rsidR="005C0E76" w:rsidRPr="006549A7">
        <w:rPr>
          <w:rFonts w:ascii="Times New Roman" w:hAnsi="Times New Roman" w:cs="Times New Roman"/>
          <w:sz w:val="28"/>
          <w:szCs w:val="28"/>
        </w:rPr>
        <w:t>. 3.1</w:t>
      </w:r>
      <w:r w:rsidRPr="006549A7">
        <w:rPr>
          <w:rFonts w:ascii="Times New Roman" w:hAnsi="Times New Roman" w:cs="Times New Roman"/>
          <w:sz w:val="28"/>
          <w:szCs w:val="28"/>
        </w:rPr>
        <w:t>) были значительно снижены по сравнению с показателями здоровых студентов группы контроля.</w:t>
      </w:r>
    </w:p>
    <w:p w:rsidR="0079087B" w:rsidRPr="006549A7" w:rsidRDefault="0079087B" w:rsidP="00C642FC">
      <w:pPr>
        <w:spacing w:after="0" w:line="360" w:lineRule="auto"/>
        <w:jc w:val="both"/>
        <w:rPr>
          <w:rFonts w:ascii="Times New Roman" w:hAnsi="Times New Roman" w:cs="Times New Roman"/>
          <w:sz w:val="28"/>
          <w:szCs w:val="28"/>
          <w:lang w:val="uk-UA"/>
        </w:rPr>
      </w:pPr>
      <w:r w:rsidRPr="006549A7">
        <w:rPr>
          <w:rFonts w:ascii="Times New Roman" w:hAnsi="Times New Roman" w:cs="Times New Roman"/>
          <w:noProof/>
          <w:sz w:val="28"/>
          <w:szCs w:val="28"/>
          <w:lang w:eastAsia="ru-RU"/>
        </w:rPr>
        <w:drawing>
          <wp:inline distT="0" distB="0" distL="0" distR="0">
            <wp:extent cx="5879087" cy="4123215"/>
            <wp:effectExtent l="0" t="0" r="7620" b="0"/>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9087B" w:rsidRPr="006549A7" w:rsidRDefault="0079087B" w:rsidP="006549A7">
      <w:pPr>
        <w:spacing w:after="0" w:line="360" w:lineRule="auto"/>
        <w:ind w:firstLine="709"/>
        <w:jc w:val="both"/>
        <w:rPr>
          <w:rFonts w:ascii="Times New Roman" w:hAnsi="Times New Roman" w:cs="Times New Roman"/>
          <w:sz w:val="28"/>
          <w:szCs w:val="28"/>
          <w:lang w:val="uk-UA"/>
        </w:rPr>
      </w:pPr>
      <w:r w:rsidRPr="006549A7">
        <w:rPr>
          <w:rFonts w:ascii="Times New Roman" w:hAnsi="Times New Roman" w:cs="Times New Roman"/>
          <w:sz w:val="28"/>
          <w:szCs w:val="28"/>
        </w:rPr>
        <w:t>Рис</w:t>
      </w:r>
      <w:r w:rsidR="005C0E76" w:rsidRPr="006549A7">
        <w:rPr>
          <w:rFonts w:ascii="Times New Roman" w:hAnsi="Times New Roman" w:cs="Times New Roman"/>
          <w:sz w:val="28"/>
          <w:szCs w:val="28"/>
        </w:rPr>
        <w:t>. 3.1. </w:t>
      </w:r>
      <w:r w:rsidRPr="006549A7">
        <w:rPr>
          <w:rFonts w:ascii="Times New Roman" w:hAnsi="Times New Roman" w:cs="Times New Roman"/>
          <w:sz w:val="28"/>
          <w:szCs w:val="28"/>
        </w:rPr>
        <w:t>Показатели качества жизни больного А. по сравнению со здоровыми лицами контрольной группы</w:t>
      </w:r>
    </w:p>
    <w:p w:rsidR="0079087B" w:rsidRPr="006549A7" w:rsidRDefault="0079087B" w:rsidP="006549A7">
      <w:pPr>
        <w:spacing w:after="0" w:line="360" w:lineRule="auto"/>
        <w:ind w:firstLine="709"/>
        <w:jc w:val="both"/>
        <w:rPr>
          <w:rFonts w:ascii="Times New Roman" w:hAnsi="Times New Roman" w:cs="Times New Roman"/>
          <w:sz w:val="28"/>
          <w:szCs w:val="28"/>
          <w:lang w:val="uk-UA"/>
        </w:rPr>
      </w:pPr>
    </w:p>
    <w:p w:rsidR="005C0E76" w:rsidRPr="006549A7" w:rsidRDefault="005C0E76"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Более наглядно снижение показателей уровня КЖ наблюдались у студента Б., 22 лет (история болезни № 987), который также находился на стационарном лечении в гастроэнтереологическом отделении Харьковской городской студенческой больницы с диагнозом ГЭРБ-эзофагит (неэрозивная форма) с сопутствующей железодефицитной анемией легкой степени.</w:t>
      </w:r>
    </w:p>
    <w:p w:rsidR="005C0E76" w:rsidRPr="006549A7" w:rsidRDefault="005C0E76"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При поступлении предъявлял жалобы на постоянную отрыжку воздухом или съеденной пищи и периодически возникающую изжогу 1–2 раза в неделю.</w:t>
      </w:r>
    </w:p>
    <w:p w:rsidR="005C0E76" w:rsidRPr="006549A7" w:rsidRDefault="005C0E76"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 xml:space="preserve">Больным себя считает около трех лет, периодически короткими курсами лечился амбулаторно. Однако, за последние 2–3 месяца на фоне </w:t>
      </w:r>
      <w:r w:rsidRPr="006549A7">
        <w:rPr>
          <w:rFonts w:ascii="Times New Roman" w:hAnsi="Times New Roman" w:cs="Times New Roman"/>
          <w:sz w:val="28"/>
          <w:szCs w:val="28"/>
        </w:rPr>
        <w:lastRenderedPageBreak/>
        <w:t>отмены препаратов и несоблюдения предписанной диеты самочувствие ухудшилось, стал замечать, что параллельно с отрыжкой и учащением изжоги появились общая слабость, снижение физической активности, в связи с чем был направлен на стационарное лечение.</w:t>
      </w:r>
    </w:p>
    <w:p w:rsidR="0079087B" w:rsidRPr="006549A7" w:rsidRDefault="0079087B"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При осмотре: больной правильного телосложения, слегка пониженного питания (рост 172 см, вес 61 кг). Кожа и видимые слизисты</w:t>
      </w:r>
      <w:r w:rsidR="005C0E76" w:rsidRPr="006549A7">
        <w:rPr>
          <w:rFonts w:ascii="Times New Roman" w:hAnsi="Times New Roman" w:cs="Times New Roman"/>
          <w:sz w:val="28"/>
          <w:szCs w:val="28"/>
        </w:rPr>
        <w:t>е</w:t>
      </w:r>
      <w:r w:rsidRPr="006549A7">
        <w:rPr>
          <w:rFonts w:ascii="Times New Roman" w:hAnsi="Times New Roman" w:cs="Times New Roman"/>
          <w:sz w:val="28"/>
          <w:szCs w:val="28"/>
        </w:rPr>
        <w:t xml:space="preserve"> </w:t>
      </w:r>
      <w:r w:rsidR="0095298D">
        <w:rPr>
          <w:rFonts w:ascii="Times New Roman" w:hAnsi="Times New Roman" w:cs="Times New Roman"/>
          <w:sz w:val="28"/>
          <w:szCs w:val="28"/>
        </w:rPr>
        <w:t xml:space="preserve">оболочки </w:t>
      </w:r>
      <w:r w:rsidRPr="006549A7">
        <w:rPr>
          <w:rFonts w:ascii="Times New Roman" w:hAnsi="Times New Roman" w:cs="Times New Roman"/>
          <w:sz w:val="28"/>
          <w:szCs w:val="28"/>
        </w:rPr>
        <w:t xml:space="preserve">слегка бледные. </w:t>
      </w:r>
    </w:p>
    <w:p w:rsidR="0079087B" w:rsidRPr="006549A7" w:rsidRDefault="0079087B"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 xml:space="preserve">В легких </w:t>
      </w:r>
      <w:r w:rsidR="005C0E76" w:rsidRPr="006549A7">
        <w:rPr>
          <w:rFonts w:ascii="Times New Roman" w:hAnsi="Times New Roman" w:cs="Times New Roman"/>
          <w:sz w:val="28"/>
          <w:szCs w:val="28"/>
        </w:rPr>
        <w:t>—</w:t>
      </w:r>
      <w:r w:rsidRPr="006549A7">
        <w:rPr>
          <w:rFonts w:ascii="Times New Roman" w:hAnsi="Times New Roman" w:cs="Times New Roman"/>
          <w:sz w:val="28"/>
          <w:szCs w:val="28"/>
        </w:rPr>
        <w:t xml:space="preserve"> визикуляное дыхание, хрипы не выслушиваются.</w:t>
      </w:r>
    </w:p>
    <w:p w:rsidR="0079087B" w:rsidRPr="006549A7" w:rsidRDefault="0079087B"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 xml:space="preserve">Сердце </w:t>
      </w:r>
      <w:r w:rsidR="005C0E76" w:rsidRPr="006549A7">
        <w:rPr>
          <w:rFonts w:ascii="Times New Roman" w:hAnsi="Times New Roman" w:cs="Times New Roman"/>
          <w:sz w:val="28"/>
          <w:szCs w:val="28"/>
        </w:rPr>
        <w:t>—</w:t>
      </w:r>
      <w:r w:rsidRPr="006549A7">
        <w:rPr>
          <w:rFonts w:ascii="Times New Roman" w:hAnsi="Times New Roman" w:cs="Times New Roman"/>
          <w:sz w:val="28"/>
          <w:szCs w:val="28"/>
        </w:rPr>
        <w:t xml:space="preserve"> тоны ясные, ритмичны</w:t>
      </w:r>
      <w:r w:rsidR="005C0E76" w:rsidRPr="006549A7">
        <w:rPr>
          <w:rFonts w:ascii="Times New Roman" w:hAnsi="Times New Roman" w:cs="Times New Roman"/>
          <w:sz w:val="28"/>
          <w:szCs w:val="28"/>
        </w:rPr>
        <w:t>е</w:t>
      </w:r>
      <w:r w:rsidRPr="006549A7">
        <w:rPr>
          <w:rFonts w:ascii="Times New Roman" w:hAnsi="Times New Roman" w:cs="Times New Roman"/>
          <w:sz w:val="28"/>
          <w:szCs w:val="28"/>
        </w:rPr>
        <w:t>, патологических шумов нет. Артериальное давление 115/70 мм.</w:t>
      </w:r>
      <w:r w:rsidR="005C0E76" w:rsidRPr="006549A7">
        <w:rPr>
          <w:rFonts w:ascii="Times New Roman" w:hAnsi="Times New Roman" w:cs="Times New Roman"/>
          <w:sz w:val="28"/>
          <w:szCs w:val="28"/>
        </w:rPr>
        <w:t> </w:t>
      </w:r>
      <w:r w:rsidRPr="006549A7">
        <w:rPr>
          <w:rFonts w:ascii="Times New Roman" w:hAnsi="Times New Roman" w:cs="Times New Roman"/>
          <w:sz w:val="28"/>
          <w:szCs w:val="28"/>
        </w:rPr>
        <w:t>рт.</w:t>
      </w:r>
      <w:r w:rsidR="005C0E76" w:rsidRPr="006549A7">
        <w:rPr>
          <w:rFonts w:ascii="Times New Roman" w:hAnsi="Times New Roman" w:cs="Times New Roman"/>
          <w:sz w:val="28"/>
          <w:szCs w:val="28"/>
        </w:rPr>
        <w:t> </w:t>
      </w:r>
      <w:r w:rsidRPr="006549A7">
        <w:rPr>
          <w:rFonts w:ascii="Times New Roman" w:hAnsi="Times New Roman" w:cs="Times New Roman"/>
          <w:sz w:val="28"/>
          <w:szCs w:val="28"/>
        </w:rPr>
        <w:t>ст.</w:t>
      </w:r>
    </w:p>
    <w:p w:rsidR="0079087B" w:rsidRPr="006549A7" w:rsidRDefault="0079087B"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Язык густо обложен белым налетом. Живот мягкий, болезненный при пальпации в области эпигастрия. Печень не увеличена, селезенка не пальпируется. Физиологические оправления в норме.</w:t>
      </w:r>
    </w:p>
    <w:p w:rsidR="0079087B" w:rsidRPr="006549A7" w:rsidRDefault="0079087B"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 xml:space="preserve">При ФГДС </w:t>
      </w:r>
      <w:r w:rsidR="005C0E76" w:rsidRPr="006549A7">
        <w:rPr>
          <w:rFonts w:ascii="Times New Roman" w:hAnsi="Times New Roman" w:cs="Times New Roman"/>
          <w:sz w:val="28"/>
          <w:szCs w:val="28"/>
        </w:rPr>
        <w:t>—</w:t>
      </w:r>
      <w:r w:rsidRPr="006549A7">
        <w:rPr>
          <w:rFonts w:ascii="Times New Roman" w:hAnsi="Times New Roman" w:cs="Times New Roman"/>
          <w:sz w:val="28"/>
          <w:szCs w:val="28"/>
        </w:rPr>
        <w:t xml:space="preserve"> слизистая </w:t>
      </w:r>
      <w:r w:rsidR="0095298D">
        <w:rPr>
          <w:rFonts w:ascii="Times New Roman" w:hAnsi="Times New Roman" w:cs="Times New Roman"/>
          <w:sz w:val="28"/>
          <w:szCs w:val="28"/>
        </w:rPr>
        <w:t xml:space="preserve">оболочка </w:t>
      </w:r>
      <w:r w:rsidRPr="006549A7">
        <w:rPr>
          <w:rFonts w:ascii="Times New Roman" w:hAnsi="Times New Roman" w:cs="Times New Roman"/>
          <w:sz w:val="28"/>
          <w:szCs w:val="28"/>
        </w:rPr>
        <w:t xml:space="preserve">пищевода гиперемирована, в нижней трети отечна. В желудке умеренное количество слизи с примесью желчи. Перистальтика несколько снижена, слизистая </w:t>
      </w:r>
      <w:r w:rsidR="0095298D">
        <w:rPr>
          <w:rFonts w:ascii="Times New Roman" w:hAnsi="Times New Roman" w:cs="Times New Roman"/>
          <w:sz w:val="28"/>
          <w:szCs w:val="28"/>
        </w:rPr>
        <w:t xml:space="preserve">оболочка </w:t>
      </w:r>
      <w:r w:rsidRPr="006549A7">
        <w:rPr>
          <w:rFonts w:ascii="Times New Roman" w:hAnsi="Times New Roman" w:cs="Times New Roman"/>
          <w:sz w:val="28"/>
          <w:szCs w:val="28"/>
        </w:rPr>
        <w:t>пищевода без видимой патологии. Заключение: неэрозивный эзофагит.</w:t>
      </w:r>
    </w:p>
    <w:p w:rsidR="0079087B" w:rsidRPr="006549A7" w:rsidRDefault="0079087B"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 xml:space="preserve">При рентгенографии: пищевод и кардиальный отдел свободно проходим. В нижней трети пищевода складки слизистой </w:t>
      </w:r>
      <w:r w:rsidR="0095298D">
        <w:rPr>
          <w:rFonts w:ascii="Times New Roman" w:hAnsi="Times New Roman" w:cs="Times New Roman"/>
          <w:sz w:val="28"/>
          <w:szCs w:val="28"/>
        </w:rPr>
        <w:t xml:space="preserve">оболочки </w:t>
      </w:r>
      <w:r w:rsidRPr="006549A7">
        <w:rPr>
          <w:rFonts w:ascii="Times New Roman" w:hAnsi="Times New Roman" w:cs="Times New Roman"/>
          <w:sz w:val="28"/>
          <w:szCs w:val="28"/>
        </w:rPr>
        <w:t>несколько утолщены, наблюдается ретроградный заброс контрастной массы в пищевод. Желудок горизонтально расположен, натощак содержит небольшое количество жидкости и слизи, контуры четкие, складки слизистой оболочки параллельно расположены, несколько утолщены. Эвакуация и перистальтика не нарушены.</w:t>
      </w:r>
    </w:p>
    <w:p w:rsidR="0079087B" w:rsidRPr="006549A7" w:rsidRDefault="0079087B"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рН-метрия: уровень кислотности в корпусе 1,30; в антруме 6,2.</w:t>
      </w:r>
    </w:p>
    <w:p w:rsidR="0079087B" w:rsidRPr="006549A7" w:rsidRDefault="0079087B"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 xml:space="preserve">УЗИ внутренних органов: печень эхооднородна, контуры её ровные без патологических теней. Внутрипеченочные протоки не расширены, сосудистый рисунок не изменён. Желчный пузырь </w:t>
      </w:r>
      <w:r w:rsidR="005C0E76" w:rsidRPr="006549A7">
        <w:rPr>
          <w:rFonts w:ascii="Times New Roman" w:hAnsi="Times New Roman" w:cs="Times New Roman"/>
          <w:sz w:val="28"/>
          <w:szCs w:val="28"/>
        </w:rPr>
        <w:t>—</w:t>
      </w:r>
      <w:r w:rsidRPr="006549A7">
        <w:rPr>
          <w:rFonts w:ascii="Times New Roman" w:hAnsi="Times New Roman" w:cs="Times New Roman"/>
          <w:sz w:val="28"/>
          <w:szCs w:val="28"/>
        </w:rPr>
        <w:t xml:space="preserve"> обычных размеров, стенки не уплотнены, внутренняя структура эхосвободна. Поджелудочная железа в размерах не увеличена, Вирсунгов проток не уширен. Почки </w:t>
      </w:r>
      <w:r w:rsidRPr="006549A7">
        <w:rPr>
          <w:rFonts w:ascii="Times New Roman" w:hAnsi="Times New Roman" w:cs="Times New Roman"/>
          <w:sz w:val="28"/>
          <w:szCs w:val="28"/>
        </w:rPr>
        <w:lastRenderedPageBreak/>
        <w:t>нормальной конфигурации и размеров, конкрементов нет. Мочеточники не уширены. Заключение: патологии со стороны внутренних органов не выявлено.</w:t>
      </w:r>
    </w:p>
    <w:p w:rsidR="0079087B" w:rsidRPr="006549A7" w:rsidRDefault="0079087B" w:rsidP="006549A7">
      <w:pPr>
        <w:spacing w:after="0" w:line="360" w:lineRule="auto"/>
        <w:ind w:firstLine="709"/>
        <w:jc w:val="both"/>
        <w:rPr>
          <w:rFonts w:ascii="Times New Roman" w:eastAsiaTheme="minorEastAsia" w:hAnsi="Times New Roman" w:cs="Times New Roman"/>
          <w:sz w:val="28"/>
          <w:szCs w:val="28"/>
        </w:rPr>
      </w:pPr>
      <w:r w:rsidRPr="006549A7">
        <w:rPr>
          <w:rFonts w:ascii="Times New Roman" w:hAnsi="Times New Roman" w:cs="Times New Roman"/>
          <w:sz w:val="28"/>
          <w:szCs w:val="28"/>
        </w:rPr>
        <w:t>Анализ крови: уровень гемоглобина 94</w:t>
      </w:r>
      <w:r w:rsidR="005C0E76" w:rsidRPr="006549A7">
        <w:rPr>
          <w:rFonts w:ascii="Times New Roman" w:hAnsi="Times New Roman" w:cs="Times New Roman"/>
          <w:sz w:val="28"/>
          <w:szCs w:val="28"/>
        </w:rPr>
        <w:t> </w:t>
      </w:r>
      <w:r w:rsidRPr="006549A7">
        <w:rPr>
          <w:rFonts w:ascii="Times New Roman" w:hAnsi="Times New Roman" w:cs="Times New Roman"/>
          <w:sz w:val="28"/>
          <w:szCs w:val="28"/>
        </w:rPr>
        <w:t xml:space="preserve">г/л; цветной показатель </w:t>
      </w:r>
      <w:r w:rsidR="005C0E76" w:rsidRPr="006549A7">
        <w:rPr>
          <w:rFonts w:ascii="Times New Roman" w:hAnsi="Times New Roman" w:cs="Times New Roman"/>
          <w:sz w:val="28"/>
          <w:szCs w:val="28"/>
        </w:rPr>
        <w:t>—</w:t>
      </w:r>
      <w:r w:rsidRPr="006549A7">
        <w:rPr>
          <w:rFonts w:ascii="Times New Roman" w:hAnsi="Times New Roman" w:cs="Times New Roman"/>
          <w:sz w:val="28"/>
          <w:szCs w:val="28"/>
        </w:rPr>
        <w:t xml:space="preserve"> 0,76; количество эритроцитов </w:t>
      </w:r>
      <w:r w:rsidR="005C0E76" w:rsidRPr="006549A7">
        <w:rPr>
          <w:rFonts w:ascii="Times New Roman" w:hAnsi="Times New Roman" w:cs="Times New Roman"/>
          <w:sz w:val="28"/>
          <w:szCs w:val="28"/>
        </w:rPr>
        <w:t>—</w:t>
      </w:r>
      <w:r w:rsidRPr="006549A7">
        <w:rPr>
          <w:rFonts w:ascii="Times New Roman" w:hAnsi="Times New Roman" w:cs="Times New Roman"/>
          <w:sz w:val="28"/>
          <w:szCs w:val="28"/>
        </w:rPr>
        <w:t xml:space="preserve"> 3,2</w:t>
      </w:r>
      <w:r w:rsidR="005C0E76" w:rsidRPr="006549A7">
        <w:rPr>
          <w:rFonts w:ascii="Times New Roman" w:hAnsi="Times New Roman" w:cs="Times New Roman"/>
          <w:sz w:val="28"/>
          <w:szCs w:val="28"/>
        </w:rPr>
        <w:t>×10</w:t>
      </w:r>
      <w:r w:rsidR="005C0E76" w:rsidRPr="006549A7">
        <w:rPr>
          <w:rFonts w:ascii="Times New Roman" w:hAnsi="Times New Roman" w:cs="Times New Roman"/>
          <w:sz w:val="28"/>
          <w:szCs w:val="28"/>
          <w:vertAlign w:val="superscript"/>
        </w:rPr>
        <w:t>12</w:t>
      </w:r>
      <w:r w:rsidR="005C0E76" w:rsidRPr="006549A7">
        <w:rPr>
          <w:rFonts w:ascii="Times New Roman" w:hAnsi="Times New Roman" w:cs="Times New Roman"/>
          <w:sz w:val="28"/>
          <w:szCs w:val="28"/>
        </w:rPr>
        <w:t>/</w:t>
      </w:r>
      <w:r w:rsidRPr="006549A7">
        <w:rPr>
          <w:rFonts w:ascii="Times New Roman" w:eastAsiaTheme="minorEastAsia" w:hAnsi="Times New Roman" w:cs="Times New Roman"/>
          <w:sz w:val="28"/>
          <w:szCs w:val="28"/>
        </w:rPr>
        <w:t xml:space="preserve">л; содержание железа </w:t>
      </w:r>
      <w:r w:rsidR="005C0E76" w:rsidRPr="006549A7">
        <w:rPr>
          <w:rFonts w:ascii="Times New Roman" w:eastAsiaTheme="minorEastAsia" w:hAnsi="Times New Roman" w:cs="Times New Roman"/>
          <w:sz w:val="28"/>
          <w:szCs w:val="28"/>
        </w:rPr>
        <w:t>—</w:t>
      </w:r>
      <w:r w:rsidRPr="006549A7">
        <w:rPr>
          <w:rFonts w:ascii="Times New Roman" w:eastAsiaTheme="minorEastAsia" w:hAnsi="Times New Roman" w:cs="Times New Roman"/>
          <w:sz w:val="28"/>
          <w:szCs w:val="28"/>
        </w:rPr>
        <w:t xml:space="preserve"> 8,6</w:t>
      </w:r>
      <w:r w:rsidR="005C0E76" w:rsidRPr="006549A7">
        <w:rPr>
          <w:rFonts w:ascii="Times New Roman" w:eastAsiaTheme="minorEastAsia" w:hAnsi="Times New Roman" w:cs="Times New Roman"/>
          <w:sz w:val="28"/>
          <w:szCs w:val="28"/>
        </w:rPr>
        <w:t> </w:t>
      </w:r>
      <w:r w:rsidRPr="006549A7">
        <w:rPr>
          <w:rFonts w:ascii="Times New Roman" w:eastAsiaTheme="minorEastAsia" w:hAnsi="Times New Roman" w:cs="Times New Roman"/>
          <w:sz w:val="28"/>
          <w:szCs w:val="28"/>
        </w:rPr>
        <w:t>ммоль/л, фер</w:t>
      </w:r>
      <w:r w:rsidR="005C0E76" w:rsidRPr="006549A7">
        <w:rPr>
          <w:rFonts w:ascii="Times New Roman" w:eastAsiaTheme="minorEastAsia" w:hAnsi="Times New Roman" w:cs="Times New Roman"/>
          <w:sz w:val="28"/>
          <w:szCs w:val="28"/>
        </w:rPr>
        <w:t>р</w:t>
      </w:r>
      <w:r w:rsidRPr="006549A7">
        <w:rPr>
          <w:rFonts w:ascii="Times New Roman" w:eastAsiaTheme="minorEastAsia" w:hAnsi="Times New Roman" w:cs="Times New Roman"/>
          <w:sz w:val="28"/>
          <w:szCs w:val="28"/>
        </w:rPr>
        <w:t xml:space="preserve">итина </w:t>
      </w:r>
      <w:r w:rsidR="005C0E76" w:rsidRPr="006549A7">
        <w:rPr>
          <w:rFonts w:ascii="Times New Roman" w:eastAsiaTheme="minorEastAsia" w:hAnsi="Times New Roman" w:cs="Times New Roman"/>
          <w:sz w:val="28"/>
          <w:szCs w:val="28"/>
        </w:rPr>
        <w:t xml:space="preserve">— </w:t>
      </w:r>
      <w:r w:rsidRPr="006549A7">
        <w:rPr>
          <w:rFonts w:ascii="Times New Roman" w:eastAsiaTheme="minorEastAsia" w:hAnsi="Times New Roman" w:cs="Times New Roman"/>
          <w:sz w:val="28"/>
          <w:szCs w:val="28"/>
        </w:rPr>
        <w:t>10</w:t>
      </w:r>
      <w:r w:rsidR="005C0E76" w:rsidRPr="006549A7">
        <w:rPr>
          <w:rFonts w:ascii="Times New Roman" w:eastAsiaTheme="minorEastAsia" w:hAnsi="Times New Roman" w:cs="Times New Roman"/>
          <w:sz w:val="28"/>
          <w:szCs w:val="28"/>
        </w:rPr>
        <w:t> </w:t>
      </w:r>
      <w:r w:rsidRPr="006549A7">
        <w:rPr>
          <w:rFonts w:ascii="Times New Roman" w:eastAsiaTheme="minorEastAsia" w:hAnsi="Times New Roman" w:cs="Times New Roman"/>
          <w:sz w:val="28"/>
          <w:szCs w:val="28"/>
        </w:rPr>
        <w:t>нг/мл.</w:t>
      </w:r>
    </w:p>
    <w:p w:rsidR="0079087B" w:rsidRPr="006549A7" w:rsidRDefault="0079087B" w:rsidP="006549A7">
      <w:pPr>
        <w:spacing w:after="0" w:line="360" w:lineRule="auto"/>
        <w:ind w:firstLine="709"/>
        <w:jc w:val="both"/>
        <w:rPr>
          <w:rFonts w:ascii="Times New Roman" w:eastAsiaTheme="minorEastAsia" w:hAnsi="Times New Roman" w:cs="Times New Roman"/>
          <w:sz w:val="28"/>
          <w:szCs w:val="28"/>
        </w:rPr>
      </w:pPr>
      <w:r w:rsidRPr="006549A7">
        <w:rPr>
          <w:rFonts w:ascii="Times New Roman" w:eastAsiaTheme="minorEastAsia" w:hAnsi="Times New Roman" w:cs="Times New Roman"/>
          <w:sz w:val="28"/>
          <w:szCs w:val="28"/>
        </w:rPr>
        <w:t>Общие анализы мочи, кала без отклонений от нормы.</w:t>
      </w:r>
    </w:p>
    <w:p w:rsidR="0079087B" w:rsidRPr="006549A7" w:rsidRDefault="0079087B" w:rsidP="006549A7">
      <w:pPr>
        <w:spacing w:after="0" w:line="360" w:lineRule="auto"/>
        <w:ind w:firstLine="709"/>
        <w:jc w:val="both"/>
        <w:rPr>
          <w:rFonts w:ascii="Times New Roman" w:eastAsiaTheme="minorEastAsia" w:hAnsi="Times New Roman" w:cs="Times New Roman"/>
          <w:sz w:val="28"/>
          <w:szCs w:val="28"/>
        </w:rPr>
      </w:pPr>
      <w:r w:rsidRPr="006549A7">
        <w:rPr>
          <w:rFonts w:ascii="Times New Roman" w:eastAsiaTheme="minorEastAsia" w:hAnsi="Times New Roman" w:cs="Times New Roman"/>
          <w:sz w:val="28"/>
          <w:szCs w:val="28"/>
        </w:rPr>
        <w:t>Показатели самооценки КЖ больного Б. приведены на рис</w:t>
      </w:r>
      <w:r w:rsidR="005C0E76" w:rsidRPr="006549A7">
        <w:rPr>
          <w:rFonts w:ascii="Times New Roman" w:eastAsiaTheme="minorEastAsia" w:hAnsi="Times New Roman" w:cs="Times New Roman"/>
          <w:sz w:val="28"/>
          <w:szCs w:val="28"/>
        </w:rPr>
        <w:t>. 3.2</w:t>
      </w:r>
      <w:r w:rsidRPr="006549A7">
        <w:rPr>
          <w:rFonts w:ascii="Times New Roman" w:eastAsiaTheme="minorEastAsia" w:hAnsi="Times New Roman" w:cs="Times New Roman"/>
          <w:sz w:val="28"/>
          <w:szCs w:val="28"/>
        </w:rPr>
        <w:t>.</w:t>
      </w:r>
    </w:p>
    <w:p w:rsidR="0079087B" w:rsidRPr="006549A7" w:rsidRDefault="0079087B" w:rsidP="00EC379B">
      <w:pPr>
        <w:spacing w:after="0" w:line="360" w:lineRule="auto"/>
        <w:jc w:val="both"/>
        <w:rPr>
          <w:rFonts w:ascii="Times New Roman" w:eastAsiaTheme="minorEastAsia" w:hAnsi="Times New Roman" w:cs="Times New Roman"/>
          <w:sz w:val="28"/>
          <w:szCs w:val="28"/>
        </w:rPr>
      </w:pPr>
      <w:r w:rsidRPr="006549A7">
        <w:rPr>
          <w:rFonts w:ascii="Times New Roman" w:eastAsiaTheme="minorEastAsia" w:hAnsi="Times New Roman" w:cs="Times New Roman"/>
          <w:noProof/>
          <w:sz w:val="28"/>
          <w:szCs w:val="28"/>
          <w:lang w:eastAsia="ru-RU"/>
        </w:rPr>
        <w:drawing>
          <wp:inline distT="0" distB="0" distL="0" distR="0">
            <wp:extent cx="5912746" cy="4319558"/>
            <wp:effectExtent l="0" t="0" r="0" b="508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9087B" w:rsidRPr="006549A7" w:rsidRDefault="0079087B" w:rsidP="006549A7">
      <w:pPr>
        <w:spacing w:after="0" w:line="360" w:lineRule="auto"/>
        <w:ind w:firstLine="709"/>
        <w:jc w:val="both"/>
        <w:rPr>
          <w:rFonts w:ascii="Times New Roman" w:eastAsiaTheme="minorEastAsia" w:hAnsi="Times New Roman" w:cs="Times New Roman"/>
          <w:sz w:val="28"/>
          <w:szCs w:val="28"/>
        </w:rPr>
      </w:pPr>
      <w:r w:rsidRPr="006549A7">
        <w:rPr>
          <w:rFonts w:ascii="Times New Roman" w:eastAsiaTheme="minorEastAsia" w:hAnsi="Times New Roman" w:cs="Times New Roman"/>
          <w:sz w:val="28"/>
          <w:szCs w:val="28"/>
        </w:rPr>
        <w:t>Рис</w:t>
      </w:r>
      <w:r w:rsidR="005C0E76" w:rsidRPr="006549A7">
        <w:rPr>
          <w:rFonts w:ascii="Times New Roman" w:eastAsiaTheme="minorEastAsia" w:hAnsi="Times New Roman" w:cs="Times New Roman"/>
          <w:sz w:val="28"/>
          <w:szCs w:val="28"/>
        </w:rPr>
        <w:t>. 3.2. </w:t>
      </w:r>
      <w:r w:rsidRPr="006549A7">
        <w:rPr>
          <w:rFonts w:ascii="Times New Roman" w:hAnsi="Times New Roman" w:cs="Times New Roman"/>
          <w:sz w:val="28"/>
          <w:szCs w:val="28"/>
        </w:rPr>
        <w:t>Показатели качества жизни больного Б. по сравнению со здоровыми лицами контрольной группы</w:t>
      </w:r>
    </w:p>
    <w:p w:rsidR="0079087B" w:rsidRPr="006549A7" w:rsidRDefault="0079087B" w:rsidP="006549A7">
      <w:pPr>
        <w:spacing w:after="0" w:line="360" w:lineRule="auto"/>
        <w:ind w:firstLine="709"/>
        <w:jc w:val="both"/>
        <w:rPr>
          <w:rFonts w:ascii="Times New Roman" w:eastAsiaTheme="minorEastAsia" w:hAnsi="Times New Roman" w:cs="Times New Roman"/>
          <w:sz w:val="28"/>
          <w:szCs w:val="28"/>
        </w:rPr>
      </w:pPr>
    </w:p>
    <w:p w:rsidR="0079087B" w:rsidRPr="006549A7" w:rsidRDefault="0079087B" w:rsidP="006549A7">
      <w:pPr>
        <w:spacing w:after="0" w:line="360" w:lineRule="auto"/>
        <w:ind w:firstLine="709"/>
        <w:jc w:val="both"/>
        <w:rPr>
          <w:rFonts w:ascii="Times New Roman" w:hAnsi="Times New Roman" w:cs="Times New Roman"/>
          <w:sz w:val="28"/>
          <w:szCs w:val="28"/>
        </w:rPr>
      </w:pPr>
      <w:r w:rsidRPr="006549A7">
        <w:rPr>
          <w:rFonts w:ascii="Times New Roman" w:eastAsiaTheme="minorEastAsia" w:hAnsi="Times New Roman" w:cs="Times New Roman"/>
          <w:sz w:val="28"/>
          <w:szCs w:val="28"/>
        </w:rPr>
        <w:t>То есть</w:t>
      </w:r>
      <w:r w:rsidR="005C0E76" w:rsidRPr="006549A7">
        <w:rPr>
          <w:rFonts w:ascii="Times New Roman" w:eastAsiaTheme="minorEastAsia" w:hAnsi="Times New Roman" w:cs="Times New Roman"/>
          <w:sz w:val="28"/>
          <w:szCs w:val="28"/>
        </w:rPr>
        <w:t>,</w:t>
      </w:r>
      <w:r w:rsidRPr="006549A7">
        <w:rPr>
          <w:rFonts w:ascii="Times New Roman" w:eastAsiaTheme="minorEastAsia" w:hAnsi="Times New Roman" w:cs="Times New Roman"/>
          <w:sz w:val="28"/>
          <w:szCs w:val="28"/>
        </w:rPr>
        <w:t xml:space="preserve"> у данного больного Б., страдающего </w:t>
      </w:r>
      <w:r w:rsidR="005C0E76" w:rsidRPr="006549A7">
        <w:rPr>
          <w:rFonts w:ascii="Times New Roman" w:eastAsiaTheme="minorEastAsia" w:hAnsi="Times New Roman" w:cs="Times New Roman"/>
          <w:sz w:val="28"/>
          <w:szCs w:val="28"/>
        </w:rPr>
        <w:t xml:space="preserve">неэрозивной формой </w:t>
      </w:r>
      <w:r w:rsidRPr="006549A7">
        <w:rPr>
          <w:rFonts w:ascii="Times New Roman" w:eastAsiaTheme="minorEastAsia" w:hAnsi="Times New Roman" w:cs="Times New Roman"/>
          <w:sz w:val="28"/>
          <w:szCs w:val="28"/>
        </w:rPr>
        <w:t>гастроэзофагеальной рефлюксной болезн</w:t>
      </w:r>
      <w:r w:rsidR="005C0E76" w:rsidRPr="006549A7">
        <w:rPr>
          <w:rFonts w:ascii="Times New Roman" w:eastAsiaTheme="minorEastAsia" w:hAnsi="Times New Roman" w:cs="Times New Roman"/>
          <w:sz w:val="28"/>
          <w:szCs w:val="28"/>
        </w:rPr>
        <w:t>и</w:t>
      </w:r>
      <w:r w:rsidRPr="006549A7">
        <w:rPr>
          <w:rFonts w:ascii="Times New Roman" w:eastAsiaTheme="minorEastAsia" w:hAnsi="Times New Roman" w:cs="Times New Roman"/>
          <w:sz w:val="28"/>
          <w:szCs w:val="28"/>
        </w:rPr>
        <w:t>, рефлюкс-эзофагитом с наличием сопутствующей железодефицитной анеми</w:t>
      </w:r>
      <w:r w:rsidR="005C0E76" w:rsidRPr="006549A7">
        <w:rPr>
          <w:rFonts w:ascii="Times New Roman" w:eastAsiaTheme="minorEastAsia" w:hAnsi="Times New Roman" w:cs="Times New Roman"/>
          <w:sz w:val="28"/>
          <w:szCs w:val="28"/>
        </w:rPr>
        <w:t>и</w:t>
      </w:r>
      <w:r w:rsidRPr="006549A7">
        <w:rPr>
          <w:rFonts w:ascii="Times New Roman" w:eastAsiaTheme="minorEastAsia" w:hAnsi="Times New Roman" w:cs="Times New Roman"/>
          <w:sz w:val="28"/>
          <w:szCs w:val="28"/>
        </w:rPr>
        <w:t xml:space="preserve"> самооценочный балл показателей КЖ был существенно ниже не только по сравнению с группой здоровых </w:t>
      </w:r>
      <w:r w:rsidRPr="006549A7">
        <w:rPr>
          <w:rFonts w:ascii="Times New Roman" w:eastAsiaTheme="minorEastAsia" w:hAnsi="Times New Roman" w:cs="Times New Roman"/>
          <w:sz w:val="28"/>
          <w:szCs w:val="28"/>
        </w:rPr>
        <w:lastRenderedPageBreak/>
        <w:t xml:space="preserve">студентов, но и предыдущего больного А., страдающего той же гастроэзофагеальной рефлюксной болезнью неэрозивной формы, но без сочетанной патологии. Особенно эта разница </w:t>
      </w:r>
      <w:r w:rsidR="005C0E76" w:rsidRPr="006549A7">
        <w:rPr>
          <w:rFonts w:ascii="Times New Roman" w:eastAsiaTheme="minorEastAsia" w:hAnsi="Times New Roman" w:cs="Times New Roman"/>
          <w:sz w:val="28"/>
          <w:szCs w:val="28"/>
        </w:rPr>
        <w:t xml:space="preserve">выражена </w:t>
      </w:r>
      <w:r w:rsidRPr="006549A7">
        <w:rPr>
          <w:rFonts w:ascii="Times New Roman" w:eastAsiaTheme="minorEastAsia" w:hAnsi="Times New Roman" w:cs="Times New Roman"/>
          <w:sz w:val="28"/>
          <w:szCs w:val="28"/>
        </w:rPr>
        <w:t>при сравнении показателей уровня общего здоровья, жизнеспособности и психического здоровья.</w:t>
      </w:r>
    </w:p>
    <w:p w:rsidR="00847C04" w:rsidRPr="006549A7" w:rsidRDefault="00847C04" w:rsidP="006549A7">
      <w:pPr>
        <w:spacing w:after="0" w:line="360" w:lineRule="auto"/>
        <w:contextualSpacing/>
        <w:jc w:val="center"/>
        <w:rPr>
          <w:rFonts w:ascii="Times New Roman" w:hAnsi="Times New Roman" w:cs="Times New Roman"/>
          <w:b/>
          <w:sz w:val="28"/>
          <w:szCs w:val="28"/>
        </w:rPr>
      </w:pPr>
      <w:r w:rsidRPr="006549A7">
        <w:rPr>
          <w:rFonts w:ascii="Times New Roman" w:hAnsi="Times New Roman" w:cs="Times New Roman"/>
          <w:sz w:val="28"/>
          <w:szCs w:val="28"/>
        </w:rPr>
        <w:br w:type="page"/>
      </w:r>
      <w:r w:rsidR="00586A66" w:rsidRPr="006549A7">
        <w:rPr>
          <w:rFonts w:ascii="Times New Roman" w:hAnsi="Times New Roman" w:cs="Times New Roman"/>
          <w:b/>
          <w:sz w:val="28"/>
          <w:szCs w:val="28"/>
          <w:lang w:val="uk-UA"/>
        </w:rPr>
        <w:lastRenderedPageBreak/>
        <w:t>ГЛАВ</w:t>
      </w:r>
      <w:bookmarkStart w:id="11" w:name="a4_0_"/>
      <w:bookmarkEnd w:id="11"/>
      <w:r w:rsidR="00586A66" w:rsidRPr="006549A7">
        <w:rPr>
          <w:rFonts w:ascii="Times New Roman" w:hAnsi="Times New Roman" w:cs="Times New Roman"/>
          <w:b/>
          <w:sz w:val="28"/>
          <w:szCs w:val="28"/>
          <w:lang w:val="uk-UA"/>
        </w:rPr>
        <w:t>А</w:t>
      </w:r>
      <w:r w:rsidRPr="006549A7">
        <w:rPr>
          <w:rFonts w:ascii="Times New Roman" w:hAnsi="Times New Roman" w:cs="Times New Roman"/>
          <w:b/>
          <w:sz w:val="28"/>
          <w:szCs w:val="28"/>
        </w:rPr>
        <w:t xml:space="preserve"> 4</w:t>
      </w:r>
    </w:p>
    <w:p w:rsidR="00847C04" w:rsidRPr="006549A7" w:rsidRDefault="004D21D5" w:rsidP="006549A7">
      <w:pPr>
        <w:spacing w:after="0" w:line="360" w:lineRule="auto"/>
        <w:contextualSpacing/>
        <w:jc w:val="center"/>
        <w:rPr>
          <w:rFonts w:ascii="Times New Roman" w:hAnsi="Times New Roman" w:cs="Times New Roman"/>
          <w:b/>
          <w:sz w:val="28"/>
          <w:szCs w:val="28"/>
        </w:rPr>
      </w:pPr>
      <w:r w:rsidRPr="006549A7">
        <w:rPr>
          <w:rFonts w:ascii="Times New Roman" w:hAnsi="Times New Roman" w:cs="Times New Roman"/>
          <w:b/>
          <w:sz w:val="28"/>
          <w:szCs w:val="28"/>
        </w:rPr>
        <w:t xml:space="preserve">СОДЕРЖАНИЕ МЕЛАТОНИНА У БОЛЬНЫХ ГЭРБ </w:t>
      </w:r>
      <w:r w:rsidRPr="006549A7">
        <w:rPr>
          <w:rFonts w:ascii="Times New Roman" w:hAnsi="Times New Roman" w:cs="Times New Roman"/>
          <w:b/>
          <w:sz w:val="28"/>
          <w:szCs w:val="28"/>
        </w:rPr>
        <w:br/>
        <w:t>С СОПУТСТВУЮЩЕЙ ЖЕЛЕЗОДЕФИЦИТНОЙ АНЕМИЕЙ</w:t>
      </w:r>
      <w:r w:rsidR="00AB786D">
        <w:rPr>
          <w:rFonts w:ascii="Times New Roman" w:hAnsi="Times New Roman" w:cs="Times New Roman"/>
          <w:b/>
          <w:sz w:val="28"/>
          <w:szCs w:val="28"/>
        </w:rPr>
        <w:t>,</w:t>
      </w:r>
      <w:r w:rsidRPr="006549A7">
        <w:rPr>
          <w:rFonts w:ascii="Times New Roman" w:hAnsi="Times New Roman" w:cs="Times New Roman"/>
          <w:b/>
          <w:sz w:val="28"/>
          <w:szCs w:val="28"/>
        </w:rPr>
        <w:t xml:space="preserve"> </w:t>
      </w:r>
      <w:r w:rsidRPr="006549A7">
        <w:rPr>
          <w:rFonts w:ascii="Times New Roman" w:hAnsi="Times New Roman" w:cs="Times New Roman"/>
          <w:b/>
          <w:sz w:val="28"/>
          <w:szCs w:val="28"/>
        </w:rPr>
        <w:br/>
        <w:t xml:space="preserve">БЕЗ СОПУТСТВУЮЩЕЙ ПАТОЛОГИИ </w:t>
      </w:r>
      <w:r w:rsidRPr="006549A7">
        <w:rPr>
          <w:rFonts w:ascii="Times New Roman" w:hAnsi="Times New Roman" w:cs="Times New Roman"/>
          <w:b/>
          <w:sz w:val="28"/>
          <w:szCs w:val="28"/>
        </w:rPr>
        <w:br/>
        <w:t>И ЗДОРОВЫХ ЛИЦ КОНТРОЛЬНОЙ ГРУППЫ</w:t>
      </w:r>
    </w:p>
    <w:p w:rsidR="00847C04" w:rsidRPr="006549A7" w:rsidRDefault="00847C04" w:rsidP="006549A7">
      <w:pPr>
        <w:spacing w:after="0" w:line="360" w:lineRule="auto"/>
        <w:ind w:firstLine="709"/>
        <w:contextualSpacing/>
        <w:jc w:val="both"/>
        <w:rPr>
          <w:rFonts w:ascii="Times New Roman" w:hAnsi="Times New Roman" w:cs="Times New Roman"/>
          <w:sz w:val="28"/>
          <w:szCs w:val="28"/>
        </w:rPr>
      </w:pPr>
    </w:p>
    <w:p w:rsidR="004D21D5" w:rsidRPr="006549A7" w:rsidRDefault="004D21D5"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В последние годы особую роль в механизме формирования заболевания внутренних органов, в том числе и системы пищеварения, отводят мелатонину — нейрогормону, продуцируемого эпифизом, а также клетками слизистой оболочки дыхательных путей, поджелудочной и щитовидной желез, энтерохромаффинными клетками пищеварительного канала [</w:t>
      </w:r>
      <w:fldSimple w:instr=" REF _Ref399089143 \r \h  \* MERGEFORMAT ">
        <w:r w:rsidR="006B036C" w:rsidRPr="00B149BB">
          <w:rPr>
            <w:rFonts w:ascii="Times New Roman" w:hAnsi="Times New Roman" w:cs="Times New Roman"/>
            <w:sz w:val="28"/>
            <w:szCs w:val="28"/>
          </w:rPr>
          <w:t>26</w:t>
        </w:r>
      </w:fldSimple>
      <w:r w:rsidR="00263F49" w:rsidRPr="006549A7">
        <w:rPr>
          <w:rFonts w:ascii="Times New Roman" w:hAnsi="Times New Roman" w:cs="Times New Roman"/>
          <w:sz w:val="28"/>
          <w:szCs w:val="28"/>
        </w:rPr>
        <w:t xml:space="preserve">, </w:t>
      </w:r>
      <w:fldSimple w:instr=" REF _Ref399089140 \r \h  \* MERGEFORMAT ">
        <w:r w:rsidR="006B036C" w:rsidRPr="00B149BB">
          <w:rPr>
            <w:rFonts w:ascii="Times New Roman" w:hAnsi="Times New Roman" w:cs="Times New Roman"/>
            <w:sz w:val="28"/>
            <w:szCs w:val="28"/>
          </w:rPr>
          <w:t>33</w:t>
        </w:r>
      </w:fldSimple>
      <w:r w:rsidRPr="006549A7">
        <w:rPr>
          <w:rFonts w:ascii="Times New Roman" w:hAnsi="Times New Roman" w:cs="Times New Roman"/>
          <w:sz w:val="28"/>
          <w:szCs w:val="28"/>
        </w:rPr>
        <w:t xml:space="preserve">, </w:t>
      </w:r>
      <w:fldSimple w:instr=" REF _Ref399089142 \r \h  \* MERGEFORMAT ">
        <w:r w:rsidR="006B036C" w:rsidRPr="00B149BB">
          <w:rPr>
            <w:rFonts w:ascii="Times New Roman" w:hAnsi="Times New Roman" w:cs="Times New Roman"/>
            <w:sz w:val="28"/>
            <w:szCs w:val="28"/>
          </w:rPr>
          <w:t>74</w:t>
        </w:r>
      </w:fldSimple>
      <w:r w:rsidRPr="006549A7">
        <w:rPr>
          <w:rFonts w:ascii="Times New Roman" w:hAnsi="Times New Roman" w:cs="Times New Roman"/>
          <w:sz w:val="28"/>
          <w:szCs w:val="28"/>
        </w:rPr>
        <w:t xml:space="preserve">, </w:t>
      </w:r>
      <w:fldSimple w:instr=" REF _Ref399089146 \r \h  \* MERGEFORMAT ">
        <w:r w:rsidR="006B036C" w:rsidRPr="00B149BB">
          <w:rPr>
            <w:rFonts w:ascii="Times New Roman" w:hAnsi="Times New Roman" w:cs="Times New Roman"/>
            <w:sz w:val="28"/>
            <w:szCs w:val="28"/>
          </w:rPr>
          <w:t>78</w:t>
        </w:r>
      </w:fldSimple>
      <w:r w:rsidRPr="006549A7">
        <w:rPr>
          <w:rFonts w:ascii="Times New Roman" w:hAnsi="Times New Roman" w:cs="Times New Roman"/>
          <w:sz w:val="28"/>
          <w:szCs w:val="28"/>
        </w:rPr>
        <w:t xml:space="preserve">, </w:t>
      </w:r>
      <w:fldSimple w:instr=" REF _Ref399088699 \r \h  \* MERGEFORMAT ">
        <w:r w:rsidR="006B036C" w:rsidRPr="00B149BB">
          <w:rPr>
            <w:rFonts w:ascii="Times New Roman" w:hAnsi="Times New Roman" w:cs="Times New Roman"/>
            <w:sz w:val="28"/>
            <w:szCs w:val="28"/>
          </w:rPr>
          <w:t>98</w:t>
        </w:r>
      </w:fldSimple>
      <w:r w:rsidRPr="006549A7">
        <w:rPr>
          <w:rFonts w:ascii="Times New Roman" w:hAnsi="Times New Roman" w:cs="Times New Roman"/>
          <w:sz w:val="28"/>
          <w:szCs w:val="28"/>
        </w:rPr>
        <w:t>].</w:t>
      </w:r>
    </w:p>
    <w:p w:rsidR="004D21D5" w:rsidRPr="006549A7" w:rsidRDefault="004D21D5"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Причем, концентрация мелатонина в пищеварительном канале в 10–100 раз выше, чем в крови и в 400 раз выше, чем в эпифизе [</w:t>
      </w:r>
      <w:r w:rsidR="00684B03">
        <w:rPr>
          <w:rFonts w:ascii="Times New Roman" w:hAnsi="Times New Roman" w:cs="Times New Roman"/>
          <w:sz w:val="28"/>
          <w:szCs w:val="28"/>
        </w:rPr>
        <w:fldChar w:fldCharType="begin"/>
      </w:r>
      <w:r w:rsidR="00184CF5">
        <w:rPr>
          <w:rFonts w:ascii="Times New Roman" w:hAnsi="Times New Roman" w:cs="Times New Roman"/>
          <w:sz w:val="28"/>
          <w:szCs w:val="28"/>
        </w:rPr>
        <w:instrText xml:space="preserve"> REF _Ref399331297 \r \h </w:instrText>
      </w:r>
      <w:r w:rsidR="00684B03">
        <w:rPr>
          <w:rFonts w:ascii="Times New Roman" w:hAnsi="Times New Roman" w:cs="Times New Roman"/>
          <w:sz w:val="28"/>
          <w:szCs w:val="28"/>
        </w:rPr>
      </w:r>
      <w:r w:rsidR="00684B03">
        <w:rPr>
          <w:rFonts w:ascii="Times New Roman" w:hAnsi="Times New Roman" w:cs="Times New Roman"/>
          <w:sz w:val="28"/>
          <w:szCs w:val="28"/>
        </w:rPr>
        <w:fldChar w:fldCharType="separate"/>
      </w:r>
      <w:r w:rsidR="006B036C">
        <w:rPr>
          <w:rFonts w:ascii="Times New Roman" w:hAnsi="Times New Roman" w:cs="Times New Roman"/>
          <w:sz w:val="28"/>
          <w:szCs w:val="28"/>
        </w:rPr>
        <w:t>75</w:t>
      </w:r>
      <w:r w:rsidR="00684B03">
        <w:rPr>
          <w:rFonts w:ascii="Times New Roman" w:hAnsi="Times New Roman" w:cs="Times New Roman"/>
          <w:sz w:val="28"/>
          <w:szCs w:val="28"/>
        </w:rPr>
        <w:fldChar w:fldCharType="end"/>
      </w:r>
      <w:r w:rsidR="00184CF5">
        <w:rPr>
          <w:rFonts w:ascii="Times New Roman" w:hAnsi="Times New Roman" w:cs="Times New Roman"/>
          <w:sz w:val="28"/>
          <w:szCs w:val="28"/>
        </w:rPr>
        <w:t>,</w:t>
      </w:r>
      <w:r w:rsidR="00263F49">
        <w:rPr>
          <w:rFonts w:ascii="Times New Roman" w:hAnsi="Times New Roman" w:cs="Times New Roman"/>
          <w:sz w:val="28"/>
          <w:szCs w:val="28"/>
        </w:rPr>
        <w:t xml:space="preserve"> </w:t>
      </w:r>
      <w:fldSimple w:instr=" REF _Ref399089251 \r \h  \* MERGEFORMAT ">
        <w:r w:rsidR="006B036C" w:rsidRPr="00B149BB">
          <w:rPr>
            <w:rFonts w:ascii="Times New Roman" w:hAnsi="Times New Roman" w:cs="Times New Roman"/>
            <w:sz w:val="28"/>
            <w:szCs w:val="28"/>
          </w:rPr>
          <w:t>77</w:t>
        </w:r>
      </w:fldSimple>
      <w:r w:rsidR="00263F49">
        <w:rPr>
          <w:rFonts w:ascii="Times New Roman" w:hAnsi="Times New Roman" w:cs="Times New Roman"/>
          <w:sz w:val="28"/>
          <w:szCs w:val="28"/>
        </w:rPr>
        <w:t xml:space="preserve">, </w:t>
      </w:r>
      <w:r w:rsidR="00684B03">
        <w:rPr>
          <w:rFonts w:ascii="Times New Roman" w:hAnsi="Times New Roman" w:cs="Times New Roman"/>
          <w:sz w:val="28"/>
          <w:szCs w:val="28"/>
        </w:rPr>
        <w:fldChar w:fldCharType="begin"/>
      </w:r>
      <w:r w:rsidR="00184CF5">
        <w:rPr>
          <w:rFonts w:ascii="Times New Roman" w:hAnsi="Times New Roman" w:cs="Times New Roman"/>
          <w:sz w:val="28"/>
          <w:szCs w:val="28"/>
        </w:rPr>
        <w:instrText xml:space="preserve"> REF _Ref399331387 \r \h </w:instrText>
      </w:r>
      <w:r w:rsidR="00684B03">
        <w:rPr>
          <w:rFonts w:ascii="Times New Roman" w:hAnsi="Times New Roman" w:cs="Times New Roman"/>
          <w:sz w:val="28"/>
          <w:szCs w:val="28"/>
        </w:rPr>
      </w:r>
      <w:r w:rsidR="00684B03">
        <w:rPr>
          <w:rFonts w:ascii="Times New Roman" w:hAnsi="Times New Roman" w:cs="Times New Roman"/>
          <w:sz w:val="28"/>
          <w:szCs w:val="28"/>
        </w:rPr>
        <w:fldChar w:fldCharType="separate"/>
      </w:r>
      <w:r w:rsidR="006B036C">
        <w:rPr>
          <w:rFonts w:ascii="Times New Roman" w:hAnsi="Times New Roman" w:cs="Times New Roman"/>
          <w:sz w:val="28"/>
          <w:szCs w:val="28"/>
        </w:rPr>
        <w:t>87</w:t>
      </w:r>
      <w:r w:rsidR="00684B03">
        <w:rPr>
          <w:rFonts w:ascii="Times New Roman" w:hAnsi="Times New Roman" w:cs="Times New Roman"/>
          <w:sz w:val="28"/>
          <w:szCs w:val="28"/>
        </w:rPr>
        <w:fldChar w:fldCharType="end"/>
      </w:r>
      <w:r w:rsidR="00184CF5">
        <w:rPr>
          <w:rFonts w:ascii="Times New Roman" w:hAnsi="Times New Roman" w:cs="Times New Roman"/>
          <w:sz w:val="28"/>
          <w:szCs w:val="28"/>
        </w:rPr>
        <w:t xml:space="preserve">, </w:t>
      </w:r>
      <w:r w:rsidR="00684B03">
        <w:rPr>
          <w:rFonts w:ascii="Times New Roman" w:hAnsi="Times New Roman" w:cs="Times New Roman"/>
          <w:sz w:val="28"/>
          <w:szCs w:val="28"/>
        </w:rPr>
        <w:fldChar w:fldCharType="begin"/>
      </w:r>
      <w:r w:rsidR="00184CF5">
        <w:rPr>
          <w:rFonts w:ascii="Times New Roman" w:hAnsi="Times New Roman" w:cs="Times New Roman"/>
          <w:sz w:val="28"/>
          <w:szCs w:val="28"/>
        </w:rPr>
        <w:instrText xml:space="preserve"> REF _Ref399331389 \r \h </w:instrText>
      </w:r>
      <w:r w:rsidR="00684B03">
        <w:rPr>
          <w:rFonts w:ascii="Times New Roman" w:hAnsi="Times New Roman" w:cs="Times New Roman"/>
          <w:sz w:val="28"/>
          <w:szCs w:val="28"/>
        </w:rPr>
      </w:r>
      <w:r w:rsidR="00684B03">
        <w:rPr>
          <w:rFonts w:ascii="Times New Roman" w:hAnsi="Times New Roman" w:cs="Times New Roman"/>
          <w:sz w:val="28"/>
          <w:szCs w:val="28"/>
        </w:rPr>
        <w:fldChar w:fldCharType="separate"/>
      </w:r>
      <w:r w:rsidR="006B036C">
        <w:rPr>
          <w:rFonts w:ascii="Times New Roman" w:hAnsi="Times New Roman" w:cs="Times New Roman"/>
          <w:sz w:val="28"/>
          <w:szCs w:val="28"/>
        </w:rPr>
        <w:t>100</w:t>
      </w:r>
      <w:r w:rsidR="00684B03">
        <w:rPr>
          <w:rFonts w:ascii="Times New Roman" w:hAnsi="Times New Roman" w:cs="Times New Roman"/>
          <w:sz w:val="28"/>
          <w:szCs w:val="28"/>
        </w:rPr>
        <w:fldChar w:fldCharType="end"/>
      </w:r>
      <w:r w:rsidR="00184CF5">
        <w:rPr>
          <w:rFonts w:ascii="Times New Roman" w:hAnsi="Times New Roman" w:cs="Times New Roman"/>
          <w:sz w:val="28"/>
          <w:szCs w:val="28"/>
        </w:rPr>
        <w:t xml:space="preserve">, </w:t>
      </w:r>
      <w:r w:rsidR="00684B03">
        <w:rPr>
          <w:rFonts w:ascii="Times New Roman" w:hAnsi="Times New Roman" w:cs="Times New Roman"/>
          <w:sz w:val="28"/>
          <w:szCs w:val="28"/>
        </w:rPr>
        <w:fldChar w:fldCharType="begin"/>
      </w:r>
      <w:r w:rsidR="00184CF5">
        <w:rPr>
          <w:rFonts w:ascii="Times New Roman" w:hAnsi="Times New Roman" w:cs="Times New Roman"/>
          <w:sz w:val="28"/>
          <w:szCs w:val="28"/>
        </w:rPr>
        <w:instrText xml:space="preserve"> REF _Ref399331390 \r \h </w:instrText>
      </w:r>
      <w:r w:rsidR="00684B03">
        <w:rPr>
          <w:rFonts w:ascii="Times New Roman" w:hAnsi="Times New Roman" w:cs="Times New Roman"/>
          <w:sz w:val="28"/>
          <w:szCs w:val="28"/>
        </w:rPr>
      </w:r>
      <w:r w:rsidR="00684B03">
        <w:rPr>
          <w:rFonts w:ascii="Times New Roman" w:hAnsi="Times New Roman" w:cs="Times New Roman"/>
          <w:sz w:val="28"/>
          <w:szCs w:val="28"/>
        </w:rPr>
        <w:fldChar w:fldCharType="separate"/>
      </w:r>
      <w:r w:rsidR="006B036C">
        <w:rPr>
          <w:rFonts w:ascii="Times New Roman" w:hAnsi="Times New Roman" w:cs="Times New Roman"/>
          <w:sz w:val="28"/>
          <w:szCs w:val="28"/>
        </w:rPr>
        <w:t>126</w:t>
      </w:r>
      <w:r w:rsidR="00684B03">
        <w:rPr>
          <w:rFonts w:ascii="Times New Roman" w:hAnsi="Times New Roman" w:cs="Times New Roman"/>
          <w:sz w:val="28"/>
          <w:szCs w:val="28"/>
        </w:rPr>
        <w:fldChar w:fldCharType="end"/>
      </w:r>
      <w:r w:rsidRPr="006549A7">
        <w:rPr>
          <w:rFonts w:ascii="Times New Roman" w:hAnsi="Times New Roman" w:cs="Times New Roman"/>
          <w:sz w:val="28"/>
          <w:szCs w:val="28"/>
        </w:rPr>
        <w:t>].</w:t>
      </w:r>
    </w:p>
    <w:p w:rsidR="004D21D5" w:rsidRPr="006549A7" w:rsidRDefault="004D21D5"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Такой повышенный интерес к этому нейрогормону неслучаен, поскольку, как на сегодня установлено, мелатонин обладает широким спектром многих жизненно важных свойств: гипотермическими, иммуномодифицирующими, принимает участие в регуляции сна и настроения, пролиферации и дифференцировке клеток [</w:t>
      </w:r>
      <w:fldSimple w:instr=" REF _Ref399089433 \r \h  \* MERGEFORMAT ">
        <w:r w:rsidR="006B036C">
          <w:rPr>
            <w:rFonts w:ascii="Times New Roman" w:hAnsi="Times New Roman" w:cs="Times New Roman"/>
            <w:sz w:val="28"/>
            <w:szCs w:val="28"/>
          </w:rPr>
          <w:t>4</w:t>
        </w:r>
      </w:fldSimple>
      <w:r w:rsidR="00263F49">
        <w:rPr>
          <w:rFonts w:ascii="Times New Roman" w:hAnsi="Times New Roman" w:cs="Times New Roman"/>
          <w:sz w:val="28"/>
          <w:szCs w:val="28"/>
        </w:rPr>
        <w:t>,</w:t>
      </w:r>
      <w:r w:rsidR="00263F49" w:rsidRPr="006549A7">
        <w:rPr>
          <w:rFonts w:ascii="Times New Roman" w:hAnsi="Times New Roman" w:cs="Times New Roman"/>
          <w:sz w:val="28"/>
          <w:szCs w:val="28"/>
        </w:rPr>
        <w:t xml:space="preserve"> </w:t>
      </w:r>
      <w:fldSimple w:instr=" REF _Ref399089430 \r \h  \* MERGEFORMAT ">
        <w:r w:rsidR="006B036C">
          <w:rPr>
            <w:rFonts w:ascii="Times New Roman" w:hAnsi="Times New Roman" w:cs="Times New Roman"/>
            <w:sz w:val="28"/>
            <w:szCs w:val="28"/>
          </w:rPr>
          <w:t>27</w:t>
        </w:r>
      </w:fldSimple>
      <w:r w:rsidR="00263F49" w:rsidRPr="006549A7">
        <w:rPr>
          <w:rFonts w:ascii="Times New Roman" w:hAnsi="Times New Roman" w:cs="Times New Roman"/>
          <w:sz w:val="28"/>
          <w:szCs w:val="28"/>
        </w:rPr>
        <w:t xml:space="preserve">, </w:t>
      </w:r>
      <w:fldSimple w:instr=" REF _Ref399089429 \r \h  \* MERGEFORMAT ">
        <w:r w:rsidR="006B036C">
          <w:rPr>
            <w:rFonts w:ascii="Times New Roman" w:hAnsi="Times New Roman" w:cs="Times New Roman"/>
            <w:sz w:val="28"/>
            <w:szCs w:val="28"/>
          </w:rPr>
          <w:t>30</w:t>
        </w:r>
      </w:fldSimple>
      <w:r w:rsidRPr="006549A7">
        <w:rPr>
          <w:rFonts w:ascii="Times New Roman" w:hAnsi="Times New Roman" w:cs="Times New Roman"/>
          <w:sz w:val="28"/>
          <w:szCs w:val="28"/>
        </w:rPr>
        <w:t xml:space="preserve">, </w:t>
      </w:r>
      <w:fldSimple w:instr=" REF _Ref399089251 \r \h  \* MERGEFORMAT ">
        <w:r w:rsidR="006B036C">
          <w:rPr>
            <w:rFonts w:ascii="Times New Roman" w:hAnsi="Times New Roman" w:cs="Times New Roman"/>
            <w:sz w:val="28"/>
            <w:szCs w:val="28"/>
          </w:rPr>
          <w:t>77</w:t>
        </w:r>
      </w:fldSimple>
      <w:r w:rsidRPr="006549A7">
        <w:rPr>
          <w:rFonts w:ascii="Times New Roman" w:hAnsi="Times New Roman" w:cs="Times New Roman"/>
          <w:sz w:val="28"/>
          <w:szCs w:val="28"/>
        </w:rPr>
        <w:t>].</w:t>
      </w:r>
    </w:p>
    <w:p w:rsidR="004D21D5" w:rsidRPr="006549A7" w:rsidRDefault="004D21D5"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 xml:space="preserve">По данным исследований </w:t>
      </w:r>
      <w:r w:rsidR="00653656" w:rsidRPr="006549A7">
        <w:rPr>
          <w:rFonts w:ascii="Times New Roman" w:hAnsi="Times New Roman" w:cs="Times New Roman"/>
          <w:sz w:val="28"/>
          <w:szCs w:val="28"/>
        </w:rPr>
        <w:t>[</w:t>
      </w:r>
      <w:fldSimple w:instr=" REF _Ref399089602 \r \h  \* MERGEFORMAT ">
        <w:r w:rsidR="006B036C" w:rsidRPr="00B149BB">
          <w:rPr>
            <w:rFonts w:ascii="Times New Roman" w:hAnsi="Times New Roman" w:cs="Times New Roman"/>
            <w:sz w:val="28"/>
            <w:szCs w:val="28"/>
          </w:rPr>
          <w:t>241</w:t>
        </w:r>
      </w:fldSimple>
      <w:r w:rsidR="00653656" w:rsidRPr="006549A7">
        <w:rPr>
          <w:rFonts w:ascii="Times New Roman" w:hAnsi="Times New Roman" w:cs="Times New Roman"/>
          <w:sz w:val="28"/>
          <w:szCs w:val="28"/>
        </w:rPr>
        <w:t xml:space="preserve">], </w:t>
      </w:r>
      <w:r w:rsidRPr="006549A7">
        <w:rPr>
          <w:rFonts w:ascii="Times New Roman" w:hAnsi="Times New Roman" w:cs="Times New Roman"/>
          <w:sz w:val="28"/>
          <w:szCs w:val="28"/>
        </w:rPr>
        <w:t>мелатонин обладает мощным антиоксидантным эффектом, что позволяет предупреждать повреждение слизистой оболочки пищеварительного канала под действием различных агрессивных факторов.</w:t>
      </w:r>
    </w:p>
    <w:p w:rsidR="004D21D5" w:rsidRPr="006549A7" w:rsidRDefault="004D21D5"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 xml:space="preserve">Наглядным подтверждением этому являются экспериментальные исследования </w:t>
      </w:r>
      <w:r w:rsidR="00D92A05" w:rsidRPr="006549A7">
        <w:rPr>
          <w:rFonts w:ascii="Times New Roman" w:hAnsi="Times New Roman" w:cs="Times New Roman"/>
          <w:sz w:val="28"/>
          <w:szCs w:val="28"/>
        </w:rPr>
        <w:t>[</w:t>
      </w:r>
      <w:fldSimple w:instr=" REF _Ref399089771 \r \h  \* MERGEFORMAT ">
        <w:r w:rsidR="006B036C" w:rsidRPr="00B149BB">
          <w:rPr>
            <w:rFonts w:ascii="Times New Roman" w:hAnsi="Times New Roman" w:cs="Times New Roman"/>
            <w:sz w:val="28"/>
            <w:szCs w:val="28"/>
          </w:rPr>
          <w:t>231</w:t>
        </w:r>
      </w:fldSimple>
      <w:r w:rsidR="00D92A05" w:rsidRPr="006549A7">
        <w:rPr>
          <w:rFonts w:ascii="Times New Roman" w:hAnsi="Times New Roman" w:cs="Times New Roman"/>
          <w:sz w:val="28"/>
          <w:szCs w:val="28"/>
        </w:rPr>
        <w:t xml:space="preserve">, </w:t>
      </w:r>
      <w:fldSimple w:instr=" REF _Ref399089773 \r \h  \* MERGEFORMAT ">
        <w:r w:rsidR="006B036C" w:rsidRPr="00B149BB">
          <w:rPr>
            <w:rFonts w:ascii="Times New Roman" w:hAnsi="Times New Roman" w:cs="Times New Roman"/>
            <w:sz w:val="28"/>
            <w:szCs w:val="28"/>
          </w:rPr>
          <w:t>232</w:t>
        </w:r>
      </w:fldSimple>
      <w:r w:rsidRPr="006549A7">
        <w:rPr>
          <w:rFonts w:ascii="Times New Roman" w:hAnsi="Times New Roman" w:cs="Times New Roman"/>
          <w:sz w:val="28"/>
          <w:szCs w:val="28"/>
        </w:rPr>
        <w:t>]</w:t>
      </w:r>
      <w:r w:rsidR="00D92A05" w:rsidRPr="006549A7">
        <w:rPr>
          <w:rFonts w:ascii="Times New Roman" w:hAnsi="Times New Roman" w:cs="Times New Roman"/>
          <w:sz w:val="28"/>
          <w:szCs w:val="28"/>
        </w:rPr>
        <w:t>,</w:t>
      </w:r>
      <w:r w:rsidRPr="006549A7">
        <w:rPr>
          <w:rFonts w:ascii="Times New Roman" w:hAnsi="Times New Roman" w:cs="Times New Roman"/>
          <w:sz w:val="28"/>
          <w:szCs w:val="28"/>
        </w:rPr>
        <w:t xml:space="preserve"> в которых крысам в течени</w:t>
      </w:r>
      <w:r w:rsidR="00D92A05" w:rsidRPr="006549A7">
        <w:rPr>
          <w:rFonts w:ascii="Times New Roman" w:hAnsi="Times New Roman" w:cs="Times New Roman"/>
          <w:sz w:val="28"/>
          <w:szCs w:val="28"/>
        </w:rPr>
        <w:t>е</w:t>
      </w:r>
      <w:r w:rsidRPr="006549A7">
        <w:rPr>
          <w:rFonts w:ascii="Times New Roman" w:hAnsi="Times New Roman" w:cs="Times New Roman"/>
          <w:sz w:val="28"/>
          <w:szCs w:val="28"/>
        </w:rPr>
        <w:t xml:space="preserve"> двух часов ежедневно вводили в пищевод раствор, идентичный желудочному соку.</w:t>
      </w:r>
    </w:p>
    <w:p w:rsidR="004D21D5" w:rsidRPr="006549A7" w:rsidRDefault="004D21D5"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 xml:space="preserve">В процессе исследования было констатировано массивное повреждение слизистой оболочки пищевода, включая перфорацию стенок. В контрольной группе животных, которым предварительно вводили мелатонин, таких </w:t>
      </w:r>
      <w:r w:rsidRPr="006549A7">
        <w:rPr>
          <w:rFonts w:ascii="Times New Roman" w:hAnsi="Times New Roman" w:cs="Times New Roman"/>
          <w:sz w:val="28"/>
          <w:szCs w:val="28"/>
        </w:rPr>
        <w:lastRenderedPageBreak/>
        <w:t>повреждений не наблюдалось и это дало авторам основание полагать, что мелатонин оказывает мощный эзофагопротекторный эффект.</w:t>
      </w:r>
    </w:p>
    <w:p w:rsidR="004D21D5" w:rsidRPr="006549A7" w:rsidRDefault="004D21D5"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 xml:space="preserve">За счет своей уникальной способности инактивировать внутриклеточные свободные радикалы и ограничивать процессы окисления липидов, он обеспечивает универсальную защиту любых живых клеток от повреждения. Причем, мелатонин обеспечивает антиоксидантную защиту не только путем нейтрализации свободных радикалов кислорода и азота, но и за счет того, что увеличивает антиоксидантный статус организма в целом. Его антиоксидантная роль включает в себя повышение активности антиоксидантных ферментов </w:t>
      </w:r>
      <w:r w:rsidR="00D92A05" w:rsidRPr="006549A7">
        <w:rPr>
          <w:rFonts w:ascii="Times New Roman" w:hAnsi="Times New Roman" w:cs="Times New Roman"/>
          <w:sz w:val="28"/>
          <w:szCs w:val="28"/>
        </w:rPr>
        <w:t>—</w:t>
      </w:r>
      <w:r w:rsidRPr="006549A7">
        <w:rPr>
          <w:rFonts w:ascii="Times New Roman" w:hAnsi="Times New Roman" w:cs="Times New Roman"/>
          <w:sz w:val="28"/>
          <w:szCs w:val="28"/>
        </w:rPr>
        <w:t xml:space="preserve"> пирув</w:t>
      </w:r>
      <w:r w:rsidR="00D92A05" w:rsidRPr="006549A7">
        <w:rPr>
          <w:rFonts w:ascii="Times New Roman" w:hAnsi="Times New Roman" w:cs="Times New Roman"/>
          <w:sz w:val="28"/>
          <w:szCs w:val="28"/>
        </w:rPr>
        <w:t>ат</w:t>
      </w:r>
      <w:r w:rsidRPr="006549A7">
        <w:rPr>
          <w:rFonts w:ascii="Times New Roman" w:hAnsi="Times New Roman" w:cs="Times New Roman"/>
          <w:sz w:val="28"/>
          <w:szCs w:val="28"/>
        </w:rPr>
        <w:t xml:space="preserve">оксидазы, конталазы, супероксиддисмутазы </w:t>
      </w:r>
      <w:r w:rsidRPr="006549A7">
        <w:rPr>
          <w:rFonts w:ascii="Times New Roman" w:hAnsi="Times New Roman" w:cs="Times New Roman"/>
          <w:sz w:val="28"/>
          <w:szCs w:val="28"/>
          <w:lang w:val="uk-UA"/>
        </w:rPr>
        <w:t>[</w:t>
      </w:r>
      <w:fldSimple w:instr=" REF _Ref399089429 \r \h  \* MERGEFORMAT ">
        <w:r w:rsidR="006B036C" w:rsidRPr="00B149BB">
          <w:rPr>
            <w:rFonts w:ascii="Times New Roman" w:hAnsi="Times New Roman" w:cs="Times New Roman"/>
            <w:sz w:val="28"/>
            <w:szCs w:val="28"/>
            <w:lang w:val="uk-UA"/>
          </w:rPr>
          <w:t>30</w:t>
        </w:r>
      </w:fldSimple>
      <w:r w:rsidR="00184CF5">
        <w:rPr>
          <w:rFonts w:ascii="Times New Roman" w:hAnsi="Times New Roman" w:cs="Times New Roman"/>
          <w:sz w:val="28"/>
          <w:szCs w:val="28"/>
        </w:rPr>
        <w:t xml:space="preserve">, </w:t>
      </w:r>
      <w:r w:rsidR="00684B03">
        <w:rPr>
          <w:rFonts w:ascii="Times New Roman" w:hAnsi="Times New Roman" w:cs="Times New Roman"/>
          <w:sz w:val="28"/>
          <w:szCs w:val="28"/>
        </w:rPr>
        <w:fldChar w:fldCharType="begin"/>
      </w:r>
      <w:r w:rsidR="00184CF5">
        <w:rPr>
          <w:rFonts w:ascii="Times New Roman" w:hAnsi="Times New Roman" w:cs="Times New Roman"/>
          <w:sz w:val="28"/>
          <w:szCs w:val="28"/>
        </w:rPr>
        <w:instrText xml:space="preserve"> REF _Ref399331087 \r \h </w:instrText>
      </w:r>
      <w:r w:rsidR="00684B03">
        <w:rPr>
          <w:rFonts w:ascii="Times New Roman" w:hAnsi="Times New Roman" w:cs="Times New Roman"/>
          <w:sz w:val="28"/>
          <w:szCs w:val="28"/>
        </w:rPr>
      </w:r>
      <w:r w:rsidR="00684B03">
        <w:rPr>
          <w:rFonts w:ascii="Times New Roman" w:hAnsi="Times New Roman" w:cs="Times New Roman"/>
          <w:sz w:val="28"/>
          <w:szCs w:val="28"/>
        </w:rPr>
        <w:fldChar w:fldCharType="separate"/>
      </w:r>
      <w:r w:rsidR="006B036C">
        <w:rPr>
          <w:rFonts w:ascii="Times New Roman" w:hAnsi="Times New Roman" w:cs="Times New Roman"/>
          <w:sz w:val="28"/>
          <w:szCs w:val="28"/>
        </w:rPr>
        <w:t>57</w:t>
      </w:r>
      <w:r w:rsidR="00684B03">
        <w:rPr>
          <w:rFonts w:ascii="Times New Roman" w:hAnsi="Times New Roman" w:cs="Times New Roman"/>
          <w:sz w:val="28"/>
          <w:szCs w:val="28"/>
        </w:rPr>
        <w:fldChar w:fldCharType="end"/>
      </w:r>
      <w:r w:rsidRPr="006549A7">
        <w:rPr>
          <w:rFonts w:ascii="Times New Roman" w:hAnsi="Times New Roman" w:cs="Times New Roman"/>
          <w:sz w:val="28"/>
          <w:szCs w:val="28"/>
        </w:rPr>
        <w:t>], усиление синтеза глютатиона и ослабление роли прооксидантных энзимов [</w:t>
      </w:r>
      <w:fldSimple w:instr=" REF _Ref399089149 \r \h  \* MERGEFORMAT ">
        <w:r w:rsidR="006B036C" w:rsidRPr="00B149BB">
          <w:rPr>
            <w:rFonts w:ascii="Times New Roman" w:hAnsi="Times New Roman" w:cs="Times New Roman"/>
            <w:sz w:val="28"/>
            <w:szCs w:val="28"/>
          </w:rPr>
          <w:t>161</w:t>
        </w:r>
      </w:fldSimple>
      <w:r w:rsidR="005E2A04" w:rsidRPr="006549A7">
        <w:rPr>
          <w:rFonts w:ascii="Times New Roman" w:hAnsi="Times New Roman" w:cs="Times New Roman"/>
          <w:sz w:val="28"/>
          <w:szCs w:val="28"/>
        </w:rPr>
        <w:t xml:space="preserve">, </w:t>
      </w:r>
      <w:fldSimple w:instr=" REF _Ref399090787 \r \h  \* MERGEFORMAT ">
        <w:r w:rsidR="006B036C" w:rsidRPr="00B149BB">
          <w:rPr>
            <w:rFonts w:ascii="Times New Roman" w:hAnsi="Times New Roman" w:cs="Times New Roman"/>
            <w:sz w:val="28"/>
            <w:szCs w:val="28"/>
          </w:rPr>
          <w:t>233</w:t>
        </w:r>
      </w:fldSimple>
      <w:r w:rsidR="00263F49">
        <w:rPr>
          <w:rFonts w:ascii="Times New Roman" w:hAnsi="Times New Roman" w:cs="Times New Roman"/>
          <w:sz w:val="28"/>
          <w:szCs w:val="28"/>
        </w:rPr>
        <w:t xml:space="preserve">, </w:t>
      </w:r>
      <w:fldSimple w:instr=" REF _Ref399089930 \r \h  \* MERGEFORMAT ">
        <w:r w:rsidR="006B036C" w:rsidRPr="00B149BB">
          <w:rPr>
            <w:rFonts w:ascii="Times New Roman" w:hAnsi="Times New Roman" w:cs="Times New Roman"/>
            <w:sz w:val="28"/>
            <w:szCs w:val="28"/>
          </w:rPr>
          <w:t>281</w:t>
        </w:r>
      </w:fldSimple>
      <w:r w:rsidRPr="006549A7">
        <w:rPr>
          <w:rFonts w:ascii="Times New Roman" w:hAnsi="Times New Roman" w:cs="Times New Roman"/>
          <w:sz w:val="28"/>
          <w:szCs w:val="28"/>
        </w:rPr>
        <w:t>].</w:t>
      </w:r>
    </w:p>
    <w:p w:rsidR="004D21D5" w:rsidRPr="006549A7" w:rsidRDefault="00176C22" w:rsidP="006549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Ввиду д</w:t>
      </w:r>
      <w:r w:rsidR="004D21D5" w:rsidRPr="006549A7">
        <w:rPr>
          <w:rFonts w:ascii="Times New Roman" w:hAnsi="Times New Roman" w:cs="Times New Roman"/>
          <w:sz w:val="28"/>
          <w:szCs w:val="28"/>
        </w:rPr>
        <w:t>остаточно селективного воздействия на мембраны митохондрий, мелатонин выступает в роли регулятора их биоэнергических функций [</w:t>
      </w:r>
      <w:fldSimple w:instr=" REF _Ref399252760 \r \h  \* MERGEFORMAT ">
        <w:r w:rsidR="006B036C" w:rsidRPr="00B149BB">
          <w:rPr>
            <w:rFonts w:ascii="Times New Roman" w:hAnsi="Times New Roman" w:cs="Times New Roman"/>
            <w:sz w:val="28"/>
            <w:szCs w:val="28"/>
          </w:rPr>
          <w:t>242</w:t>
        </w:r>
      </w:fldSimple>
      <w:r w:rsidR="004D21D5" w:rsidRPr="006549A7">
        <w:rPr>
          <w:rFonts w:ascii="Times New Roman" w:hAnsi="Times New Roman" w:cs="Times New Roman"/>
          <w:sz w:val="28"/>
          <w:szCs w:val="28"/>
        </w:rPr>
        <w:t>].</w:t>
      </w:r>
    </w:p>
    <w:p w:rsidR="004D21D5" w:rsidRPr="006549A7" w:rsidRDefault="004D21D5"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Циркулирующий в крови мелатонин может играть ключевую роль в качестве паракринной сигнальной молекулы для региональной координации клеточных функций. Этот циркулирующий в крови мелатонин за счет своей высокой липофильности может, действуя как типичный гормон, достичь далеко расположенных клеток-мишен</w:t>
      </w:r>
      <w:r w:rsidR="00176C22">
        <w:rPr>
          <w:rFonts w:ascii="Times New Roman" w:hAnsi="Times New Roman" w:cs="Times New Roman"/>
          <w:sz w:val="28"/>
          <w:szCs w:val="28"/>
        </w:rPr>
        <w:t>е</w:t>
      </w:r>
      <w:r w:rsidRPr="006549A7">
        <w:rPr>
          <w:rFonts w:ascii="Times New Roman" w:hAnsi="Times New Roman" w:cs="Times New Roman"/>
          <w:sz w:val="28"/>
          <w:szCs w:val="28"/>
        </w:rPr>
        <w:t>й [</w:t>
      </w:r>
      <w:fldSimple w:instr=" REF _Ref399253376 \r \h  \* MERGEFORMAT ">
        <w:r w:rsidR="006B036C" w:rsidRPr="00B149BB">
          <w:rPr>
            <w:rFonts w:ascii="Times New Roman" w:hAnsi="Times New Roman" w:cs="Times New Roman"/>
            <w:sz w:val="28"/>
            <w:szCs w:val="28"/>
          </w:rPr>
          <w:t>49</w:t>
        </w:r>
      </w:fldSimple>
      <w:r w:rsidR="004349AA" w:rsidRPr="006549A7">
        <w:rPr>
          <w:rFonts w:ascii="Times New Roman" w:hAnsi="Times New Roman" w:cs="Times New Roman"/>
          <w:sz w:val="28"/>
          <w:szCs w:val="28"/>
        </w:rPr>
        <w:t xml:space="preserve">, </w:t>
      </w:r>
      <w:fldSimple w:instr=" REF _Ref399253378 \r \h  \* MERGEFORMAT ">
        <w:r w:rsidR="006B036C" w:rsidRPr="00B149BB">
          <w:rPr>
            <w:rFonts w:ascii="Times New Roman" w:hAnsi="Times New Roman" w:cs="Times New Roman"/>
            <w:sz w:val="28"/>
            <w:szCs w:val="28"/>
          </w:rPr>
          <w:t>214</w:t>
        </w:r>
      </w:fldSimple>
      <w:r w:rsidRPr="006549A7">
        <w:rPr>
          <w:rFonts w:ascii="Times New Roman" w:hAnsi="Times New Roman" w:cs="Times New Roman"/>
          <w:sz w:val="28"/>
          <w:szCs w:val="28"/>
        </w:rPr>
        <w:t>].</w:t>
      </w:r>
    </w:p>
    <w:p w:rsidR="004D21D5" w:rsidRPr="006549A7" w:rsidRDefault="004D21D5"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Поскольку мелатонин оказывается мощным эндогенным «поглотителем» свободных радикалов, успешным иммуномодулятором и антиокидантом, поэтому он способен обеспечивать универсальную защиту клеток центральной нервной системы и периферических органов, вмешиваясь в патологические процессы любого происхождения [</w:t>
      </w:r>
      <w:fldSimple w:instr=" REF _Ref399089433 \r \h  \* MERGEFORMAT ">
        <w:r w:rsidR="006B036C">
          <w:rPr>
            <w:rFonts w:ascii="Times New Roman" w:hAnsi="Times New Roman" w:cs="Times New Roman"/>
            <w:sz w:val="28"/>
            <w:szCs w:val="28"/>
          </w:rPr>
          <w:t>4</w:t>
        </w:r>
      </w:fldSimple>
      <w:r w:rsidR="004349AA" w:rsidRPr="006549A7">
        <w:rPr>
          <w:rFonts w:ascii="Times New Roman" w:hAnsi="Times New Roman" w:cs="Times New Roman"/>
          <w:sz w:val="28"/>
          <w:szCs w:val="28"/>
        </w:rPr>
        <w:t xml:space="preserve">, </w:t>
      </w:r>
      <w:fldSimple w:instr=" REF _Ref399253497 \r \h  \* MERGEFORMAT ">
        <w:r w:rsidR="006B036C">
          <w:rPr>
            <w:rFonts w:ascii="Times New Roman" w:hAnsi="Times New Roman" w:cs="Times New Roman"/>
            <w:sz w:val="28"/>
            <w:szCs w:val="28"/>
          </w:rPr>
          <w:t>280</w:t>
        </w:r>
      </w:fldSimple>
      <w:r w:rsidRPr="006549A7">
        <w:rPr>
          <w:rFonts w:ascii="Times New Roman" w:hAnsi="Times New Roman" w:cs="Times New Roman"/>
          <w:sz w:val="28"/>
          <w:szCs w:val="28"/>
        </w:rPr>
        <w:t>].</w:t>
      </w:r>
    </w:p>
    <w:p w:rsidR="004D21D5" w:rsidRPr="006549A7" w:rsidRDefault="004D21D5"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Кроме того, мелатонин в центральной нервной системе и на периферии проявляет отчетливую противовоспалительную активность с нарушением выработки провоспалительных цитокинов и повышение прочности соединителей ткани [</w:t>
      </w:r>
      <w:fldSimple w:instr=" REF _Ref399253554 \r \h  \* MERGEFORMAT ">
        <w:r w:rsidR="006B036C" w:rsidRPr="00B149BB">
          <w:rPr>
            <w:rFonts w:ascii="Times New Roman" w:hAnsi="Times New Roman" w:cs="Times New Roman"/>
            <w:sz w:val="28"/>
            <w:szCs w:val="28"/>
          </w:rPr>
          <w:t>201</w:t>
        </w:r>
      </w:fldSimple>
      <w:r w:rsidRPr="006549A7">
        <w:rPr>
          <w:rFonts w:ascii="Times New Roman" w:hAnsi="Times New Roman" w:cs="Times New Roman"/>
          <w:sz w:val="28"/>
          <w:szCs w:val="28"/>
        </w:rPr>
        <w:t>].</w:t>
      </w:r>
    </w:p>
    <w:p w:rsidR="004D21D5" w:rsidRPr="006549A7" w:rsidRDefault="004D21D5"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lastRenderedPageBreak/>
        <w:t>Нельзя также игнорировать сдерживающее влияние мелатонина на апоптоз с одновременным усилением регенеративных процессов [</w:t>
      </w:r>
      <w:fldSimple w:instr=" REF _Ref399253586 \r \h  \* MERGEFORMAT ">
        <w:r w:rsidR="006B036C" w:rsidRPr="00B149BB">
          <w:rPr>
            <w:rFonts w:ascii="Times New Roman" w:hAnsi="Times New Roman" w:cs="Times New Roman"/>
            <w:sz w:val="28"/>
            <w:szCs w:val="28"/>
          </w:rPr>
          <w:t>243</w:t>
        </w:r>
      </w:fldSimple>
      <w:r w:rsidRPr="006549A7">
        <w:rPr>
          <w:rFonts w:ascii="Times New Roman" w:hAnsi="Times New Roman" w:cs="Times New Roman"/>
          <w:sz w:val="28"/>
          <w:szCs w:val="28"/>
        </w:rPr>
        <w:t>].</w:t>
      </w:r>
    </w:p>
    <w:p w:rsidR="004D21D5" w:rsidRPr="006549A7" w:rsidRDefault="004D21D5"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Кроме того</w:t>
      </w:r>
      <w:r w:rsidR="004349AA" w:rsidRPr="006549A7">
        <w:rPr>
          <w:rFonts w:ascii="Times New Roman" w:hAnsi="Times New Roman" w:cs="Times New Roman"/>
          <w:sz w:val="28"/>
          <w:szCs w:val="28"/>
        </w:rPr>
        <w:t>,</w:t>
      </w:r>
      <w:r w:rsidRPr="006549A7">
        <w:rPr>
          <w:rFonts w:ascii="Times New Roman" w:hAnsi="Times New Roman" w:cs="Times New Roman"/>
          <w:sz w:val="28"/>
          <w:szCs w:val="28"/>
        </w:rPr>
        <w:t xml:space="preserve"> мелатонин обладает прямым регулирующим эффектом  на гладкие мышцы пищеварительного тракта, стимулируя (в высоких концентрациях) или угнетая (в низких концентрациях) перистальтику желудка и кишечника [</w:t>
      </w:r>
      <w:fldSimple w:instr=" REF _Ref399253733 \r \h  \* MERGEFORMAT ">
        <w:r w:rsidR="006B036C" w:rsidRPr="00B149BB">
          <w:rPr>
            <w:rFonts w:ascii="Times New Roman" w:hAnsi="Times New Roman" w:cs="Times New Roman"/>
            <w:sz w:val="28"/>
            <w:szCs w:val="28"/>
          </w:rPr>
          <w:t>97</w:t>
        </w:r>
      </w:fldSimple>
      <w:r w:rsidR="00263F49">
        <w:rPr>
          <w:rFonts w:ascii="Times New Roman" w:hAnsi="Times New Roman" w:cs="Times New Roman"/>
          <w:sz w:val="28"/>
          <w:szCs w:val="28"/>
        </w:rPr>
        <w:t xml:space="preserve">, </w:t>
      </w:r>
      <w:fldSimple w:instr=" REF _Ref399089771 \r \h  \* MERGEFORMAT ">
        <w:r w:rsidR="006B036C" w:rsidRPr="00B149BB">
          <w:rPr>
            <w:rFonts w:ascii="Times New Roman" w:hAnsi="Times New Roman" w:cs="Times New Roman"/>
            <w:sz w:val="28"/>
            <w:szCs w:val="28"/>
          </w:rPr>
          <w:t>231</w:t>
        </w:r>
      </w:fldSimple>
      <w:r w:rsidR="004349AA" w:rsidRPr="006549A7">
        <w:rPr>
          <w:rFonts w:ascii="Times New Roman" w:hAnsi="Times New Roman" w:cs="Times New Roman"/>
          <w:sz w:val="28"/>
          <w:szCs w:val="28"/>
        </w:rPr>
        <w:t xml:space="preserve">, </w:t>
      </w:r>
      <w:fldSimple w:instr=" REF _Ref399089773 \r \h  \* MERGEFORMAT ">
        <w:r w:rsidR="006B036C" w:rsidRPr="00B149BB">
          <w:rPr>
            <w:rFonts w:ascii="Times New Roman" w:hAnsi="Times New Roman" w:cs="Times New Roman"/>
            <w:sz w:val="28"/>
            <w:szCs w:val="28"/>
          </w:rPr>
          <w:t>232</w:t>
        </w:r>
      </w:fldSimple>
      <w:r w:rsidRPr="006549A7">
        <w:rPr>
          <w:rFonts w:ascii="Times New Roman" w:hAnsi="Times New Roman" w:cs="Times New Roman"/>
          <w:sz w:val="28"/>
          <w:szCs w:val="28"/>
        </w:rPr>
        <w:t>], а также тонуса нижнего пищеводного сфинктера [</w:t>
      </w:r>
      <w:fldSimple w:instr=" REF _Ref399253733 \r \h  \* MERGEFORMAT ">
        <w:r w:rsidR="006B036C" w:rsidRPr="00B149BB">
          <w:rPr>
            <w:rFonts w:ascii="Times New Roman" w:hAnsi="Times New Roman" w:cs="Times New Roman"/>
            <w:sz w:val="28"/>
            <w:szCs w:val="28"/>
          </w:rPr>
          <w:t>97</w:t>
        </w:r>
      </w:fldSimple>
      <w:r w:rsidRPr="006549A7">
        <w:rPr>
          <w:rFonts w:ascii="Times New Roman" w:hAnsi="Times New Roman" w:cs="Times New Roman"/>
          <w:sz w:val="28"/>
          <w:szCs w:val="28"/>
        </w:rPr>
        <w:t xml:space="preserve">] поскольку обладает ингибирующим действием на </w:t>
      </w:r>
      <w:r w:rsidR="004349AA" w:rsidRPr="006549A7">
        <w:rPr>
          <w:rFonts w:ascii="Times New Roman" w:hAnsi="Times New Roman" w:cs="Times New Roman"/>
          <w:sz w:val="28"/>
          <w:szCs w:val="28"/>
        </w:rPr>
        <w:t>ц</w:t>
      </w:r>
      <w:r w:rsidRPr="006549A7">
        <w:rPr>
          <w:rFonts w:ascii="Times New Roman" w:hAnsi="Times New Roman" w:cs="Times New Roman"/>
          <w:sz w:val="28"/>
          <w:szCs w:val="28"/>
        </w:rPr>
        <w:t>ГМФ.</w:t>
      </w:r>
    </w:p>
    <w:p w:rsidR="004D21D5" w:rsidRPr="006549A7" w:rsidRDefault="004D21D5"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Более того, в экспериментах доказано, что мелатонин угнетает кислотопродукцию и это влияние реализуется через рецепторные механизмы [</w:t>
      </w:r>
      <w:fldSimple w:instr=" REF _Ref399089142 \r \h  \* MERGEFORMAT ">
        <w:r w:rsidR="006B036C" w:rsidRPr="00B149BB">
          <w:rPr>
            <w:rFonts w:ascii="Times New Roman" w:hAnsi="Times New Roman" w:cs="Times New Roman"/>
            <w:sz w:val="28"/>
            <w:szCs w:val="28"/>
          </w:rPr>
          <w:t>74</w:t>
        </w:r>
      </w:fldSimple>
      <w:r w:rsidR="000E1107" w:rsidRPr="006549A7">
        <w:rPr>
          <w:rFonts w:ascii="Times New Roman" w:hAnsi="Times New Roman" w:cs="Times New Roman"/>
          <w:sz w:val="28"/>
          <w:szCs w:val="28"/>
        </w:rPr>
        <w:t xml:space="preserve">, </w:t>
      </w:r>
      <w:fldSimple w:instr=" REF _Ref399089251 \r \h  \* MERGEFORMAT ">
        <w:r w:rsidR="006B036C" w:rsidRPr="00B149BB">
          <w:rPr>
            <w:rFonts w:ascii="Times New Roman" w:hAnsi="Times New Roman" w:cs="Times New Roman"/>
            <w:sz w:val="28"/>
            <w:szCs w:val="28"/>
          </w:rPr>
          <w:t>77</w:t>
        </w:r>
      </w:fldSimple>
      <w:r w:rsidRPr="006549A7">
        <w:rPr>
          <w:rFonts w:ascii="Times New Roman" w:hAnsi="Times New Roman" w:cs="Times New Roman"/>
          <w:sz w:val="28"/>
          <w:szCs w:val="28"/>
        </w:rPr>
        <w:t>].</w:t>
      </w:r>
    </w:p>
    <w:p w:rsidR="004D21D5" w:rsidRPr="006549A7" w:rsidRDefault="004D21D5"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Поэтому</w:t>
      </w:r>
      <w:r w:rsidR="000E1107" w:rsidRPr="006549A7">
        <w:rPr>
          <w:rFonts w:ascii="Times New Roman" w:hAnsi="Times New Roman" w:cs="Times New Roman"/>
          <w:sz w:val="28"/>
          <w:szCs w:val="28"/>
        </w:rPr>
        <w:t>,</w:t>
      </w:r>
      <w:r w:rsidRPr="006549A7">
        <w:rPr>
          <w:rFonts w:ascii="Times New Roman" w:hAnsi="Times New Roman" w:cs="Times New Roman"/>
          <w:sz w:val="28"/>
          <w:szCs w:val="28"/>
        </w:rPr>
        <w:t xml:space="preserve"> дальнейшее изучение уровня мелатонина, который оказывает существенное влияние на течение многих важных процессов в организме</w:t>
      </w:r>
      <w:r w:rsidR="000E1107" w:rsidRPr="006549A7">
        <w:rPr>
          <w:rFonts w:ascii="Times New Roman" w:hAnsi="Times New Roman" w:cs="Times New Roman"/>
          <w:sz w:val="28"/>
          <w:szCs w:val="28"/>
        </w:rPr>
        <w:t>,</w:t>
      </w:r>
      <w:r w:rsidRPr="006549A7">
        <w:rPr>
          <w:rFonts w:ascii="Times New Roman" w:hAnsi="Times New Roman" w:cs="Times New Roman"/>
          <w:sz w:val="28"/>
          <w:szCs w:val="28"/>
        </w:rPr>
        <w:t xml:space="preserve"> а также на секреторную и моторную функцию органов желудочно-кишечного тракта, в том числе и на тонус НПС, а также состояние защитных свойств слизистой </w:t>
      </w:r>
      <w:r w:rsidR="006006AA">
        <w:rPr>
          <w:rFonts w:ascii="Times New Roman" w:hAnsi="Times New Roman" w:cs="Times New Roman"/>
          <w:sz w:val="28"/>
          <w:szCs w:val="28"/>
        </w:rPr>
        <w:t xml:space="preserve">оболочки </w:t>
      </w:r>
      <w:r w:rsidRPr="006549A7">
        <w:rPr>
          <w:rFonts w:ascii="Times New Roman" w:hAnsi="Times New Roman" w:cs="Times New Roman"/>
          <w:sz w:val="28"/>
          <w:szCs w:val="28"/>
        </w:rPr>
        <w:t>пищевода, то есть тех факторов, которые занимают центральное место в формировании ГЭРБ</w:t>
      </w:r>
      <w:r w:rsidR="000E1107" w:rsidRPr="006549A7">
        <w:rPr>
          <w:rFonts w:ascii="Times New Roman" w:hAnsi="Times New Roman" w:cs="Times New Roman"/>
          <w:sz w:val="28"/>
          <w:szCs w:val="28"/>
        </w:rPr>
        <w:t>,</w:t>
      </w:r>
      <w:r w:rsidRPr="006549A7">
        <w:rPr>
          <w:rFonts w:ascii="Times New Roman" w:hAnsi="Times New Roman" w:cs="Times New Roman"/>
          <w:sz w:val="28"/>
          <w:szCs w:val="28"/>
        </w:rPr>
        <w:t xml:space="preserve"> являются актуальной проблемой для раскрытия патогенетических механизмов формирования и появление при ней сопутствующей ЖДА.</w:t>
      </w:r>
    </w:p>
    <w:p w:rsidR="004D21D5" w:rsidRPr="006549A7" w:rsidRDefault="004D21D5"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Исходя из изложенного, целью нашего исследования являлось изучение особенностей секреции мелатонина у больных ГЭРБ как без сочетанной патологии, так и с сопутствующей ЖДА.</w:t>
      </w:r>
    </w:p>
    <w:p w:rsidR="004D21D5" w:rsidRPr="006549A7" w:rsidRDefault="004D21D5"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Поэтому</w:t>
      </w:r>
      <w:r w:rsidR="003449C3" w:rsidRPr="006549A7">
        <w:rPr>
          <w:rFonts w:ascii="Times New Roman" w:hAnsi="Times New Roman" w:cs="Times New Roman"/>
          <w:sz w:val="28"/>
          <w:szCs w:val="28"/>
        </w:rPr>
        <w:t>,</w:t>
      </w:r>
      <w:r w:rsidRPr="006549A7">
        <w:rPr>
          <w:rFonts w:ascii="Times New Roman" w:hAnsi="Times New Roman" w:cs="Times New Roman"/>
          <w:sz w:val="28"/>
          <w:szCs w:val="28"/>
        </w:rPr>
        <w:t xml:space="preserve"> изучение уровня мелатонина, особенностей его секреции у больных ГЭРБ</w:t>
      </w:r>
      <w:r w:rsidR="003449C3" w:rsidRPr="006549A7">
        <w:rPr>
          <w:rFonts w:ascii="Times New Roman" w:hAnsi="Times New Roman" w:cs="Times New Roman"/>
          <w:sz w:val="28"/>
          <w:szCs w:val="28"/>
        </w:rPr>
        <w:t>,</w:t>
      </w:r>
      <w:r w:rsidRPr="006549A7">
        <w:rPr>
          <w:rFonts w:ascii="Times New Roman" w:hAnsi="Times New Roman" w:cs="Times New Roman"/>
          <w:sz w:val="28"/>
          <w:szCs w:val="28"/>
        </w:rPr>
        <w:t xml:space="preserve"> в том числе и с наличием сопутствующей ЖДА</w:t>
      </w:r>
      <w:r w:rsidR="003449C3" w:rsidRPr="006549A7">
        <w:rPr>
          <w:rFonts w:ascii="Times New Roman" w:hAnsi="Times New Roman" w:cs="Times New Roman"/>
          <w:sz w:val="28"/>
          <w:szCs w:val="28"/>
        </w:rPr>
        <w:t>,</w:t>
      </w:r>
      <w:r w:rsidRPr="006549A7">
        <w:rPr>
          <w:rFonts w:ascii="Times New Roman" w:hAnsi="Times New Roman" w:cs="Times New Roman"/>
          <w:sz w:val="28"/>
          <w:szCs w:val="28"/>
        </w:rPr>
        <w:t xml:space="preserve"> является актуальной проблемой и требует дальнейших исследований.</w:t>
      </w:r>
    </w:p>
    <w:p w:rsidR="004D21D5" w:rsidRPr="006549A7" w:rsidRDefault="004D21D5"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При исследовании мелатонина в крови среди здоровых студентов контрольной группы нами установлено, что его уровень колебался от 18 до 30</w:t>
      </w:r>
      <w:r w:rsidR="0057117A" w:rsidRPr="006549A7">
        <w:rPr>
          <w:rFonts w:ascii="Times New Roman" w:hAnsi="Times New Roman" w:cs="Times New Roman"/>
          <w:sz w:val="28"/>
          <w:szCs w:val="28"/>
        </w:rPr>
        <w:t> </w:t>
      </w:r>
      <w:r w:rsidRPr="006549A7">
        <w:rPr>
          <w:rFonts w:ascii="Times New Roman" w:hAnsi="Times New Roman" w:cs="Times New Roman"/>
          <w:sz w:val="28"/>
          <w:szCs w:val="28"/>
        </w:rPr>
        <w:t>пг/мл и в среднем был равен 24,2±1,1</w:t>
      </w:r>
      <w:r w:rsidR="0057117A" w:rsidRPr="006549A7">
        <w:rPr>
          <w:rFonts w:ascii="Times New Roman" w:hAnsi="Times New Roman" w:cs="Times New Roman"/>
          <w:sz w:val="28"/>
          <w:szCs w:val="28"/>
        </w:rPr>
        <w:t> </w:t>
      </w:r>
      <w:r w:rsidRPr="006549A7">
        <w:rPr>
          <w:rFonts w:ascii="Times New Roman" w:hAnsi="Times New Roman" w:cs="Times New Roman"/>
          <w:sz w:val="28"/>
          <w:szCs w:val="28"/>
        </w:rPr>
        <w:t>пг/мл.</w:t>
      </w:r>
    </w:p>
    <w:p w:rsidR="004D21D5" w:rsidRPr="006549A7" w:rsidRDefault="004D21D5"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Среди больных ГЭРБ его уровень был значительно ниже, и его снижение довольно наглядно находилось в четкой зависимости от наличия у них сопутствующей ЖДА.</w:t>
      </w:r>
    </w:p>
    <w:p w:rsidR="004D21D5" w:rsidRPr="006549A7" w:rsidRDefault="004D21D5"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lastRenderedPageBreak/>
        <w:t>В частности, если в группе больных ГЭРБ без сочетанной ЖДА уровень мелатонина определялся в диапазоне от 10 до 22</w:t>
      </w:r>
      <w:r w:rsidR="00926FFB" w:rsidRPr="006549A7">
        <w:rPr>
          <w:rFonts w:ascii="Times New Roman" w:hAnsi="Times New Roman" w:cs="Times New Roman"/>
          <w:sz w:val="28"/>
          <w:szCs w:val="28"/>
        </w:rPr>
        <w:t> </w:t>
      </w:r>
      <w:r w:rsidRPr="006549A7">
        <w:rPr>
          <w:rFonts w:ascii="Times New Roman" w:hAnsi="Times New Roman" w:cs="Times New Roman"/>
          <w:sz w:val="28"/>
          <w:szCs w:val="28"/>
        </w:rPr>
        <w:t xml:space="preserve">пг/мл и в среднем </w:t>
      </w:r>
      <w:r w:rsidR="00644B4B">
        <w:rPr>
          <w:rFonts w:ascii="Times New Roman" w:hAnsi="Times New Roman" w:cs="Times New Roman"/>
          <w:sz w:val="28"/>
          <w:szCs w:val="28"/>
        </w:rPr>
        <w:t>составил</w:t>
      </w:r>
      <w:r w:rsidRPr="006549A7">
        <w:rPr>
          <w:rFonts w:ascii="Times New Roman" w:hAnsi="Times New Roman" w:cs="Times New Roman"/>
          <w:sz w:val="28"/>
          <w:szCs w:val="28"/>
        </w:rPr>
        <w:t xml:space="preserve"> 18,5±1,8</w:t>
      </w:r>
      <w:r w:rsidR="00926FFB" w:rsidRPr="006549A7">
        <w:t> </w:t>
      </w:r>
      <w:r w:rsidRPr="006549A7">
        <w:rPr>
          <w:rFonts w:ascii="Times New Roman" w:hAnsi="Times New Roman" w:cs="Times New Roman"/>
          <w:sz w:val="28"/>
          <w:szCs w:val="28"/>
        </w:rPr>
        <w:t xml:space="preserve">пг/мл, то в группе больных ГЭРБ с сопутствующей ЖДА уровень мелатонина </w:t>
      </w:r>
      <w:r w:rsidR="00644B4B">
        <w:rPr>
          <w:rFonts w:ascii="Times New Roman" w:hAnsi="Times New Roman" w:cs="Times New Roman"/>
          <w:sz w:val="28"/>
          <w:szCs w:val="28"/>
        </w:rPr>
        <w:t xml:space="preserve">был </w:t>
      </w:r>
      <w:r w:rsidRPr="006549A7">
        <w:rPr>
          <w:rFonts w:ascii="Times New Roman" w:hAnsi="Times New Roman" w:cs="Times New Roman"/>
          <w:sz w:val="28"/>
          <w:szCs w:val="28"/>
        </w:rPr>
        <w:t>еще ниже (от 6 до 13</w:t>
      </w:r>
      <w:r w:rsidR="00926FFB" w:rsidRPr="006549A7">
        <w:rPr>
          <w:rFonts w:ascii="Times New Roman" w:hAnsi="Times New Roman" w:cs="Times New Roman"/>
          <w:sz w:val="28"/>
          <w:szCs w:val="28"/>
        </w:rPr>
        <w:t> </w:t>
      </w:r>
      <w:r w:rsidRPr="006549A7">
        <w:rPr>
          <w:rFonts w:ascii="Times New Roman" w:hAnsi="Times New Roman" w:cs="Times New Roman"/>
          <w:sz w:val="28"/>
          <w:szCs w:val="28"/>
        </w:rPr>
        <w:t xml:space="preserve">пг/мл) и в среднем </w:t>
      </w:r>
      <w:r w:rsidR="00A83D71">
        <w:rPr>
          <w:rFonts w:ascii="Times New Roman" w:hAnsi="Times New Roman" w:cs="Times New Roman"/>
          <w:sz w:val="28"/>
          <w:szCs w:val="28"/>
        </w:rPr>
        <w:t xml:space="preserve">составил </w:t>
      </w:r>
      <w:r w:rsidRPr="006549A7">
        <w:rPr>
          <w:rFonts w:ascii="Times New Roman" w:hAnsi="Times New Roman" w:cs="Times New Roman"/>
          <w:sz w:val="28"/>
          <w:szCs w:val="28"/>
        </w:rPr>
        <w:t>10,4±1,6</w:t>
      </w:r>
      <w:r w:rsidR="00926FFB" w:rsidRPr="006549A7">
        <w:rPr>
          <w:rFonts w:ascii="Times New Roman" w:hAnsi="Times New Roman" w:cs="Times New Roman"/>
          <w:sz w:val="28"/>
          <w:szCs w:val="28"/>
        </w:rPr>
        <w:t> пг/мл,</w:t>
      </w:r>
      <w:r w:rsidRPr="006549A7">
        <w:rPr>
          <w:rFonts w:ascii="Times New Roman" w:hAnsi="Times New Roman" w:cs="Times New Roman"/>
          <w:sz w:val="28"/>
          <w:szCs w:val="28"/>
        </w:rPr>
        <w:t xml:space="preserve"> статистически достоверно ниже не только нормы, но и больных ГЭРБ без сочетанной патологии</w:t>
      </w:r>
      <w:r w:rsidR="00A83D71">
        <w:rPr>
          <w:rFonts w:ascii="Times New Roman" w:hAnsi="Times New Roman" w:cs="Times New Roman"/>
          <w:sz w:val="28"/>
          <w:szCs w:val="28"/>
        </w:rPr>
        <w:t xml:space="preserve">, </w:t>
      </w:r>
      <w:r w:rsidR="00C52460">
        <w:rPr>
          <w:rFonts w:ascii="Times New Roman" w:hAnsi="Times New Roman" w:cs="Times New Roman"/>
          <w:sz w:val="28"/>
          <w:szCs w:val="28"/>
        </w:rPr>
        <w:t>р&lt;0,05</w:t>
      </w:r>
      <w:r w:rsidRPr="006549A7">
        <w:rPr>
          <w:rFonts w:ascii="Times New Roman" w:hAnsi="Times New Roman" w:cs="Times New Roman"/>
          <w:sz w:val="28"/>
          <w:szCs w:val="28"/>
        </w:rPr>
        <w:t xml:space="preserve"> (табл</w:t>
      </w:r>
      <w:r w:rsidR="00926FFB" w:rsidRPr="006549A7">
        <w:rPr>
          <w:rFonts w:ascii="Times New Roman" w:hAnsi="Times New Roman" w:cs="Times New Roman"/>
          <w:sz w:val="28"/>
          <w:szCs w:val="28"/>
        </w:rPr>
        <w:t>. </w:t>
      </w:r>
      <w:r w:rsidRPr="006549A7">
        <w:rPr>
          <w:rFonts w:ascii="Times New Roman" w:hAnsi="Times New Roman" w:cs="Times New Roman"/>
          <w:sz w:val="28"/>
          <w:szCs w:val="28"/>
        </w:rPr>
        <w:t>4</w:t>
      </w:r>
      <w:r w:rsidR="00926FFB" w:rsidRPr="006549A7">
        <w:rPr>
          <w:rFonts w:ascii="Times New Roman" w:hAnsi="Times New Roman" w:cs="Times New Roman"/>
          <w:sz w:val="28"/>
          <w:szCs w:val="28"/>
        </w:rPr>
        <w:t>.1</w:t>
      </w:r>
      <w:r w:rsidRPr="006549A7">
        <w:rPr>
          <w:rFonts w:ascii="Times New Roman" w:hAnsi="Times New Roman" w:cs="Times New Roman"/>
          <w:sz w:val="28"/>
          <w:szCs w:val="28"/>
        </w:rPr>
        <w:t>).</w:t>
      </w:r>
    </w:p>
    <w:p w:rsidR="008C2C23" w:rsidRPr="006549A7" w:rsidRDefault="008C2C23" w:rsidP="006549A7">
      <w:pPr>
        <w:spacing w:after="0" w:line="360" w:lineRule="auto"/>
        <w:jc w:val="right"/>
        <w:rPr>
          <w:rFonts w:ascii="Times New Roman" w:hAnsi="Times New Roman" w:cs="Times New Roman"/>
          <w:i/>
          <w:sz w:val="28"/>
          <w:szCs w:val="28"/>
        </w:rPr>
      </w:pPr>
      <w:r w:rsidRPr="006549A7">
        <w:rPr>
          <w:rFonts w:ascii="Times New Roman" w:hAnsi="Times New Roman" w:cs="Times New Roman"/>
          <w:i/>
          <w:sz w:val="28"/>
          <w:szCs w:val="28"/>
        </w:rPr>
        <w:t>Таблица 4.1</w:t>
      </w:r>
    </w:p>
    <w:p w:rsidR="004D21D5" w:rsidRPr="006549A7" w:rsidRDefault="004D21D5" w:rsidP="006549A7">
      <w:pPr>
        <w:spacing w:after="0" w:line="360" w:lineRule="auto"/>
        <w:jc w:val="center"/>
        <w:rPr>
          <w:rFonts w:ascii="Times New Roman" w:hAnsi="Times New Roman" w:cs="Times New Roman"/>
          <w:b/>
          <w:sz w:val="28"/>
          <w:szCs w:val="28"/>
        </w:rPr>
      </w:pPr>
      <w:r w:rsidRPr="006549A7">
        <w:rPr>
          <w:rFonts w:ascii="Times New Roman" w:hAnsi="Times New Roman" w:cs="Times New Roman"/>
          <w:b/>
          <w:sz w:val="28"/>
          <w:szCs w:val="28"/>
        </w:rPr>
        <w:t xml:space="preserve">Содержание мелатонина у больных ГЭРБ с сопутствующей ЖДА, </w:t>
      </w:r>
      <w:r w:rsidR="008C2C23" w:rsidRPr="006549A7">
        <w:rPr>
          <w:rFonts w:ascii="Times New Roman" w:hAnsi="Times New Roman" w:cs="Times New Roman"/>
          <w:b/>
          <w:sz w:val="28"/>
          <w:szCs w:val="28"/>
        </w:rPr>
        <w:br/>
      </w:r>
      <w:r w:rsidRPr="006549A7">
        <w:rPr>
          <w:rFonts w:ascii="Times New Roman" w:hAnsi="Times New Roman" w:cs="Times New Roman"/>
          <w:b/>
          <w:sz w:val="28"/>
          <w:szCs w:val="28"/>
        </w:rPr>
        <w:t xml:space="preserve">без сочетанной патологии и </w:t>
      </w:r>
      <w:r w:rsidR="008C2C23" w:rsidRPr="006549A7">
        <w:rPr>
          <w:rFonts w:ascii="Times New Roman" w:hAnsi="Times New Roman" w:cs="Times New Roman"/>
          <w:b/>
          <w:sz w:val="28"/>
          <w:szCs w:val="28"/>
        </w:rPr>
        <w:t>здоровых лиц контрольной группы</w:t>
      </w:r>
    </w:p>
    <w:p w:rsidR="008C2C23" w:rsidRPr="006549A7" w:rsidRDefault="008C2C23" w:rsidP="006549A7">
      <w:pPr>
        <w:spacing w:after="0" w:line="360" w:lineRule="auto"/>
        <w:jc w:val="center"/>
        <w:rPr>
          <w:rFonts w:ascii="Times New Roman" w:hAnsi="Times New Roman" w:cs="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0"/>
        <w:gridCol w:w="2111"/>
        <w:gridCol w:w="1776"/>
        <w:gridCol w:w="1766"/>
        <w:gridCol w:w="1968"/>
      </w:tblGrid>
      <w:tr w:rsidR="004D21D5" w:rsidRPr="006549A7" w:rsidTr="002A64DD">
        <w:trPr>
          <w:trHeight w:val="449"/>
        </w:trPr>
        <w:tc>
          <w:tcPr>
            <w:tcW w:w="2020" w:type="dxa"/>
            <w:vMerge w:val="restart"/>
            <w:vAlign w:val="center"/>
          </w:tcPr>
          <w:p w:rsidR="004D21D5" w:rsidRPr="006549A7" w:rsidRDefault="004D21D5" w:rsidP="006549A7">
            <w:pPr>
              <w:spacing w:after="0" w:line="360" w:lineRule="auto"/>
              <w:jc w:val="center"/>
              <w:rPr>
                <w:rFonts w:ascii="Times New Roman" w:hAnsi="Times New Roman" w:cs="Times New Roman"/>
                <w:sz w:val="28"/>
                <w:szCs w:val="28"/>
              </w:rPr>
            </w:pPr>
            <w:r w:rsidRPr="006549A7">
              <w:rPr>
                <w:rFonts w:ascii="Times New Roman" w:hAnsi="Times New Roman" w:cs="Times New Roman"/>
                <w:sz w:val="28"/>
                <w:szCs w:val="28"/>
              </w:rPr>
              <w:t>Показатель</w:t>
            </w:r>
          </w:p>
        </w:tc>
        <w:tc>
          <w:tcPr>
            <w:tcW w:w="4057" w:type="dxa"/>
            <w:gridSpan w:val="2"/>
            <w:vAlign w:val="center"/>
          </w:tcPr>
          <w:p w:rsidR="004D21D5" w:rsidRPr="006549A7" w:rsidRDefault="004D21D5" w:rsidP="006549A7">
            <w:pPr>
              <w:spacing w:after="0" w:line="360" w:lineRule="auto"/>
              <w:jc w:val="center"/>
              <w:rPr>
                <w:rFonts w:ascii="Times New Roman" w:hAnsi="Times New Roman" w:cs="Times New Roman"/>
                <w:sz w:val="28"/>
                <w:szCs w:val="28"/>
              </w:rPr>
            </w:pPr>
            <w:r w:rsidRPr="006549A7">
              <w:rPr>
                <w:rFonts w:ascii="Times New Roman" w:hAnsi="Times New Roman" w:cs="Times New Roman"/>
                <w:sz w:val="28"/>
                <w:szCs w:val="28"/>
              </w:rPr>
              <w:t>Больные ГЭРБ</w:t>
            </w:r>
          </w:p>
        </w:tc>
        <w:tc>
          <w:tcPr>
            <w:tcW w:w="1766" w:type="dxa"/>
            <w:vMerge w:val="restart"/>
            <w:vAlign w:val="center"/>
          </w:tcPr>
          <w:p w:rsidR="004D21D5" w:rsidRPr="006549A7" w:rsidRDefault="004D21D5" w:rsidP="006549A7">
            <w:pPr>
              <w:spacing w:after="0" w:line="360" w:lineRule="auto"/>
              <w:jc w:val="center"/>
              <w:rPr>
                <w:rFonts w:ascii="Times New Roman" w:hAnsi="Times New Roman" w:cs="Times New Roman"/>
                <w:sz w:val="28"/>
                <w:szCs w:val="28"/>
              </w:rPr>
            </w:pPr>
            <w:r w:rsidRPr="006549A7">
              <w:rPr>
                <w:rFonts w:ascii="Times New Roman" w:hAnsi="Times New Roman" w:cs="Times New Roman"/>
                <w:sz w:val="28"/>
                <w:szCs w:val="28"/>
              </w:rPr>
              <w:t>Контрольная группа (</w:t>
            </w:r>
            <w:r w:rsidRPr="006549A7">
              <w:rPr>
                <w:rFonts w:ascii="Times New Roman" w:hAnsi="Times New Roman" w:cs="Times New Roman"/>
                <w:sz w:val="28"/>
                <w:szCs w:val="28"/>
                <w:lang w:val="en-US"/>
              </w:rPr>
              <w:t>n</w:t>
            </w:r>
            <w:r w:rsidRPr="006549A7">
              <w:rPr>
                <w:rFonts w:ascii="Times New Roman" w:hAnsi="Times New Roman" w:cs="Times New Roman"/>
                <w:sz w:val="28"/>
                <w:szCs w:val="28"/>
              </w:rPr>
              <w:t>=20)</w:t>
            </w:r>
          </w:p>
        </w:tc>
        <w:tc>
          <w:tcPr>
            <w:tcW w:w="1618" w:type="dxa"/>
            <w:vMerge w:val="restart"/>
            <w:vAlign w:val="center"/>
          </w:tcPr>
          <w:p w:rsidR="004D21D5" w:rsidRPr="0028756A" w:rsidRDefault="004D21D5" w:rsidP="0028756A">
            <w:pPr>
              <w:spacing w:after="0" w:line="360" w:lineRule="auto"/>
              <w:jc w:val="center"/>
              <w:rPr>
                <w:rFonts w:ascii="Times New Roman" w:hAnsi="Times New Roman" w:cs="Times New Roman"/>
                <w:sz w:val="28"/>
                <w:szCs w:val="28"/>
              </w:rPr>
            </w:pPr>
            <w:r w:rsidRPr="006549A7">
              <w:rPr>
                <w:rFonts w:ascii="Times New Roman" w:hAnsi="Times New Roman" w:cs="Times New Roman"/>
                <w:sz w:val="28"/>
                <w:szCs w:val="28"/>
              </w:rPr>
              <w:t>р</w:t>
            </w:r>
            <w:r w:rsidR="008C2C23" w:rsidRPr="006549A7">
              <w:rPr>
                <w:rFonts w:ascii="Times New Roman" w:hAnsi="Times New Roman" w:cs="Times New Roman"/>
                <w:sz w:val="28"/>
                <w:szCs w:val="28"/>
              </w:rPr>
              <w:t>-</w:t>
            </w:r>
            <w:r w:rsidR="0028756A">
              <w:rPr>
                <w:rFonts w:ascii="Times New Roman" w:hAnsi="Times New Roman" w:cs="Times New Roman"/>
                <w:sz w:val="28"/>
                <w:szCs w:val="28"/>
                <w:lang w:val="en-US"/>
              </w:rPr>
              <w:t>степень достоверности</w:t>
            </w:r>
          </w:p>
        </w:tc>
      </w:tr>
      <w:tr w:rsidR="004D21D5" w:rsidRPr="006549A7" w:rsidTr="002A64DD">
        <w:trPr>
          <w:trHeight w:val="449"/>
        </w:trPr>
        <w:tc>
          <w:tcPr>
            <w:tcW w:w="2020" w:type="dxa"/>
            <w:vMerge/>
            <w:vAlign w:val="center"/>
          </w:tcPr>
          <w:p w:rsidR="004D21D5" w:rsidRPr="006549A7" w:rsidRDefault="004D21D5" w:rsidP="006549A7">
            <w:pPr>
              <w:spacing w:after="0" w:line="360" w:lineRule="auto"/>
              <w:jc w:val="center"/>
              <w:rPr>
                <w:rFonts w:ascii="Times New Roman" w:hAnsi="Times New Roman" w:cs="Times New Roman"/>
                <w:sz w:val="28"/>
                <w:szCs w:val="28"/>
              </w:rPr>
            </w:pPr>
          </w:p>
        </w:tc>
        <w:tc>
          <w:tcPr>
            <w:tcW w:w="2111" w:type="dxa"/>
            <w:vAlign w:val="center"/>
          </w:tcPr>
          <w:p w:rsidR="004D21D5" w:rsidRPr="006549A7" w:rsidRDefault="004D21D5" w:rsidP="006549A7">
            <w:pPr>
              <w:spacing w:after="0" w:line="360" w:lineRule="auto"/>
              <w:jc w:val="center"/>
              <w:rPr>
                <w:rFonts w:ascii="Times New Roman" w:hAnsi="Times New Roman" w:cs="Times New Roman"/>
                <w:sz w:val="28"/>
                <w:szCs w:val="28"/>
              </w:rPr>
            </w:pPr>
            <w:r w:rsidRPr="006549A7">
              <w:rPr>
                <w:rFonts w:ascii="Times New Roman" w:hAnsi="Times New Roman" w:cs="Times New Roman"/>
                <w:sz w:val="28"/>
                <w:szCs w:val="28"/>
              </w:rPr>
              <w:t>С сопутствующей ЖДА, (n=64)</w:t>
            </w:r>
          </w:p>
        </w:tc>
        <w:tc>
          <w:tcPr>
            <w:tcW w:w="1946" w:type="dxa"/>
            <w:vAlign w:val="center"/>
          </w:tcPr>
          <w:p w:rsidR="004D21D5" w:rsidRPr="006549A7" w:rsidRDefault="004D21D5" w:rsidP="006549A7">
            <w:pPr>
              <w:spacing w:after="0" w:line="360" w:lineRule="auto"/>
              <w:jc w:val="center"/>
              <w:rPr>
                <w:rFonts w:ascii="Times New Roman" w:hAnsi="Times New Roman" w:cs="Times New Roman"/>
                <w:sz w:val="28"/>
                <w:szCs w:val="28"/>
              </w:rPr>
            </w:pPr>
            <w:r w:rsidRPr="006549A7">
              <w:rPr>
                <w:rFonts w:ascii="Times New Roman" w:hAnsi="Times New Roman" w:cs="Times New Roman"/>
                <w:sz w:val="28"/>
                <w:szCs w:val="28"/>
              </w:rPr>
              <w:t>Без сочетанной патологии (</w:t>
            </w:r>
            <w:r w:rsidRPr="006549A7">
              <w:rPr>
                <w:rFonts w:ascii="Times New Roman" w:hAnsi="Times New Roman" w:cs="Times New Roman"/>
                <w:sz w:val="28"/>
                <w:szCs w:val="28"/>
                <w:lang w:val="en-US"/>
              </w:rPr>
              <w:t>n=43</w:t>
            </w:r>
            <w:r w:rsidRPr="006549A7">
              <w:rPr>
                <w:rFonts w:ascii="Times New Roman" w:hAnsi="Times New Roman" w:cs="Times New Roman"/>
                <w:sz w:val="28"/>
                <w:szCs w:val="28"/>
              </w:rPr>
              <w:t>)</w:t>
            </w:r>
          </w:p>
        </w:tc>
        <w:tc>
          <w:tcPr>
            <w:tcW w:w="1766" w:type="dxa"/>
            <w:vMerge/>
            <w:vAlign w:val="center"/>
          </w:tcPr>
          <w:p w:rsidR="004D21D5" w:rsidRPr="006549A7" w:rsidRDefault="004D21D5" w:rsidP="006549A7">
            <w:pPr>
              <w:spacing w:after="0" w:line="360" w:lineRule="auto"/>
              <w:jc w:val="center"/>
              <w:rPr>
                <w:rFonts w:ascii="Times New Roman" w:hAnsi="Times New Roman" w:cs="Times New Roman"/>
                <w:sz w:val="28"/>
                <w:szCs w:val="28"/>
              </w:rPr>
            </w:pPr>
          </w:p>
        </w:tc>
        <w:tc>
          <w:tcPr>
            <w:tcW w:w="1618" w:type="dxa"/>
            <w:vMerge/>
          </w:tcPr>
          <w:p w:rsidR="004D21D5" w:rsidRPr="006549A7" w:rsidRDefault="004D21D5" w:rsidP="006549A7">
            <w:pPr>
              <w:spacing w:after="0" w:line="360" w:lineRule="auto"/>
              <w:jc w:val="both"/>
              <w:rPr>
                <w:rFonts w:ascii="Times New Roman" w:hAnsi="Times New Roman" w:cs="Times New Roman"/>
                <w:sz w:val="28"/>
                <w:szCs w:val="28"/>
              </w:rPr>
            </w:pPr>
          </w:p>
        </w:tc>
      </w:tr>
      <w:tr w:rsidR="004D21D5" w:rsidRPr="006549A7" w:rsidTr="002A64DD">
        <w:trPr>
          <w:trHeight w:val="841"/>
        </w:trPr>
        <w:tc>
          <w:tcPr>
            <w:tcW w:w="2020" w:type="dxa"/>
            <w:vAlign w:val="center"/>
          </w:tcPr>
          <w:p w:rsidR="004D21D5" w:rsidRPr="006549A7" w:rsidRDefault="004D21D5" w:rsidP="006549A7">
            <w:pPr>
              <w:spacing w:after="0" w:line="360" w:lineRule="auto"/>
              <w:jc w:val="center"/>
              <w:rPr>
                <w:rFonts w:ascii="Times New Roman" w:hAnsi="Times New Roman" w:cs="Times New Roman"/>
                <w:sz w:val="28"/>
                <w:szCs w:val="28"/>
              </w:rPr>
            </w:pPr>
            <w:r w:rsidRPr="006549A7">
              <w:rPr>
                <w:rFonts w:ascii="Times New Roman" w:hAnsi="Times New Roman" w:cs="Times New Roman"/>
                <w:sz w:val="28"/>
                <w:szCs w:val="28"/>
              </w:rPr>
              <w:t>Мелатонин, пг/мл</w:t>
            </w:r>
          </w:p>
        </w:tc>
        <w:tc>
          <w:tcPr>
            <w:tcW w:w="2111" w:type="dxa"/>
            <w:vAlign w:val="center"/>
          </w:tcPr>
          <w:p w:rsidR="004D21D5" w:rsidRPr="006549A7" w:rsidRDefault="004D21D5" w:rsidP="006549A7">
            <w:pPr>
              <w:spacing w:after="0" w:line="360" w:lineRule="auto"/>
              <w:jc w:val="center"/>
              <w:rPr>
                <w:rFonts w:ascii="Times New Roman" w:hAnsi="Times New Roman" w:cs="Times New Roman"/>
                <w:sz w:val="28"/>
                <w:szCs w:val="28"/>
              </w:rPr>
            </w:pPr>
            <w:r w:rsidRPr="006549A7">
              <w:rPr>
                <w:rFonts w:ascii="Times New Roman" w:hAnsi="Times New Roman" w:cs="Times New Roman"/>
                <w:sz w:val="28"/>
                <w:szCs w:val="28"/>
              </w:rPr>
              <w:t>10,4±1,6</w:t>
            </w:r>
          </w:p>
        </w:tc>
        <w:tc>
          <w:tcPr>
            <w:tcW w:w="1946" w:type="dxa"/>
            <w:vAlign w:val="center"/>
          </w:tcPr>
          <w:p w:rsidR="004D21D5" w:rsidRPr="006549A7" w:rsidRDefault="004D21D5" w:rsidP="006549A7">
            <w:pPr>
              <w:spacing w:after="0" w:line="360" w:lineRule="auto"/>
              <w:jc w:val="center"/>
              <w:rPr>
                <w:rFonts w:ascii="Times New Roman" w:hAnsi="Times New Roman" w:cs="Times New Roman"/>
                <w:sz w:val="28"/>
                <w:szCs w:val="28"/>
              </w:rPr>
            </w:pPr>
            <w:r w:rsidRPr="006549A7">
              <w:rPr>
                <w:rFonts w:ascii="Times New Roman" w:hAnsi="Times New Roman" w:cs="Times New Roman"/>
                <w:sz w:val="28"/>
                <w:szCs w:val="28"/>
              </w:rPr>
              <w:t>18,5±1,8</w:t>
            </w:r>
          </w:p>
        </w:tc>
        <w:tc>
          <w:tcPr>
            <w:tcW w:w="1766" w:type="dxa"/>
            <w:vAlign w:val="center"/>
          </w:tcPr>
          <w:p w:rsidR="004D21D5" w:rsidRPr="006549A7" w:rsidRDefault="004D21D5" w:rsidP="006549A7">
            <w:pPr>
              <w:spacing w:after="0" w:line="360" w:lineRule="auto"/>
              <w:jc w:val="center"/>
              <w:rPr>
                <w:rFonts w:ascii="Times New Roman" w:hAnsi="Times New Roman" w:cs="Times New Roman"/>
                <w:sz w:val="28"/>
                <w:szCs w:val="28"/>
              </w:rPr>
            </w:pPr>
            <w:r w:rsidRPr="006549A7">
              <w:rPr>
                <w:rFonts w:ascii="Times New Roman" w:hAnsi="Times New Roman" w:cs="Times New Roman"/>
                <w:sz w:val="28"/>
                <w:szCs w:val="28"/>
              </w:rPr>
              <w:t>24,2±1,1</w:t>
            </w:r>
          </w:p>
        </w:tc>
        <w:tc>
          <w:tcPr>
            <w:tcW w:w="1618" w:type="dxa"/>
          </w:tcPr>
          <w:p w:rsidR="004D21D5" w:rsidRPr="006549A7" w:rsidRDefault="00C930B5" w:rsidP="006549A7">
            <w:pPr>
              <w:spacing w:after="0" w:line="360" w:lineRule="auto"/>
              <w:jc w:val="center"/>
              <w:rPr>
                <w:rFonts w:ascii="Times New Roman" w:hAnsi="Times New Roman" w:cs="Times New Roman"/>
                <w:sz w:val="28"/>
                <w:szCs w:val="28"/>
              </w:rPr>
            </w:pPr>
            <w:r w:rsidRPr="006549A7">
              <w:rPr>
                <w:rFonts w:ascii="Times New Roman" w:hAnsi="Times New Roman" w:cs="Times New Roman"/>
                <w:sz w:val="28"/>
                <w:szCs w:val="28"/>
              </w:rPr>
              <w:t>р</w:t>
            </w:r>
            <w:r w:rsidRPr="006549A7">
              <w:rPr>
                <w:rFonts w:ascii="Times New Roman" w:hAnsi="Times New Roman" w:cs="Times New Roman"/>
                <w:sz w:val="28"/>
                <w:szCs w:val="28"/>
                <w:vertAlign w:val="superscript"/>
              </w:rPr>
              <w:t>1</w:t>
            </w:r>
            <w:r w:rsidR="004D21D5" w:rsidRPr="006549A7">
              <w:rPr>
                <w:rFonts w:ascii="Times New Roman" w:hAnsi="Times New Roman" w:cs="Times New Roman"/>
                <w:sz w:val="28"/>
                <w:szCs w:val="28"/>
              </w:rPr>
              <w:t>˂0,001</w:t>
            </w:r>
          </w:p>
          <w:p w:rsidR="004D21D5" w:rsidRPr="006549A7" w:rsidRDefault="00C930B5" w:rsidP="006549A7">
            <w:pPr>
              <w:spacing w:after="0" w:line="360" w:lineRule="auto"/>
              <w:jc w:val="center"/>
              <w:rPr>
                <w:rFonts w:ascii="Times New Roman" w:hAnsi="Times New Roman" w:cs="Times New Roman"/>
                <w:sz w:val="28"/>
                <w:szCs w:val="28"/>
              </w:rPr>
            </w:pPr>
            <w:r w:rsidRPr="006549A7">
              <w:rPr>
                <w:rFonts w:ascii="Times New Roman" w:hAnsi="Times New Roman" w:cs="Times New Roman"/>
                <w:sz w:val="28"/>
                <w:szCs w:val="28"/>
              </w:rPr>
              <w:t>р</w:t>
            </w:r>
            <w:r w:rsidRPr="006549A7">
              <w:rPr>
                <w:rFonts w:ascii="Times New Roman" w:hAnsi="Times New Roman" w:cs="Times New Roman"/>
                <w:sz w:val="28"/>
                <w:szCs w:val="28"/>
                <w:vertAlign w:val="superscript"/>
              </w:rPr>
              <w:t>2</w:t>
            </w:r>
            <w:r w:rsidR="004D21D5" w:rsidRPr="006549A7">
              <w:rPr>
                <w:rFonts w:ascii="Times New Roman" w:hAnsi="Times New Roman" w:cs="Times New Roman"/>
                <w:sz w:val="28"/>
                <w:szCs w:val="28"/>
              </w:rPr>
              <w:t>˂0,01</w:t>
            </w:r>
          </w:p>
          <w:p w:rsidR="004D21D5" w:rsidRPr="006549A7" w:rsidRDefault="00C930B5" w:rsidP="006549A7">
            <w:pPr>
              <w:spacing w:after="0" w:line="360" w:lineRule="auto"/>
              <w:jc w:val="center"/>
              <w:rPr>
                <w:rFonts w:ascii="Times New Roman" w:hAnsi="Times New Roman" w:cs="Times New Roman"/>
                <w:sz w:val="28"/>
                <w:szCs w:val="28"/>
              </w:rPr>
            </w:pPr>
            <w:r w:rsidRPr="006549A7">
              <w:rPr>
                <w:rFonts w:ascii="Times New Roman" w:hAnsi="Times New Roman" w:cs="Times New Roman"/>
                <w:sz w:val="28"/>
                <w:szCs w:val="28"/>
              </w:rPr>
              <w:t>р</w:t>
            </w:r>
            <w:r w:rsidRPr="006549A7">
              <w:rPr>
                <w:rFonts w:ascii="Times New Roman" w:hAnsi="Times New Roman" w:cs="Times New Roman"/>
                <w:sz w:val="28"/>
                <w:szCs w:val="28"/>
                <w:vertAlign w:val="superscript"/>
              </w:rPr>
              <w:t>3</w:t>
            </w:r>
            <w:r w:rsidR="004D21D5" w:rsidRPr="006549A7">
              <w:rPr>
                <w:rFonts w:ascii="Times New Roman" w:hAnsi="Times New Roman" w:cs="Times New Roman"/>
                <w:sz w:val="28"/>
                <w:szCs w:val="28"/>
              </w:rPr>
              <w:t>˂0,001</w:t>
            </w:r>
          </w:p>
        </w:tc>
      </w:tr>
    </w:tbl>
    <w:p w:rsidR="002A64DD" w:rsidRPr="006549A7" w:rsidRDefault="002A64DD"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Примечания:</w:t>
      </w:r>
    </w:p>
    <w:p w:rsidR="002A64DD" w:rsidRPr="006549A7" w:rsidRDefault="002A64DD"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1. р</w:t>
      </w:r>
      <w:r w:rsidRPr="006549A7">
        <w:rPr>
          <w:rFonts w:ascii="Times New Roman" w:hAnsi="Times New Roman" w:cs="Times New Roman"/>
          <w:sz w:val="28"/>
          <w:szCs w:val="28"/>
          <w:vertAlign w:val="superscript"/>
        </w:rPr>
        <w:t>1</w:t>
      </w:r>
      <w:r w:rsidRPr="006549A7">
        <w:rPr>
          <w:rFonts w:ascii="Times New Roman" w:hAnsi="Times New Roman" w:cs="Times New Roman"/>
          <w:sz w:val="28"/>
          <w:szCs w:val="28"/>
        </w:rPr>
        <w:t xml:space="preserve"> — степень достоверности различий между больными ГЭРБ с сопутствующей ЖДА и нормой</w:t>
      </w:r>
    </w:p>
    <w:p w:rsidR="002A64DD" w:rsidRPr="006549A7" w:rsidRDefault="002A64DD"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2. р</w:t>
      </w:r>
      <w:r w:rsidRPr="006549A7">
        <w:rPr>
          <w:rFonts w:ascii="Times New Roman" w:hAnsi="Times New Roman" w:cs="Times New Roman"/>
          <w:sz w:val="28"/>
          <w:szCs w:val="28"/>
          <w:vertAlign w:val="superscript"/>
        </w:rPr>
        <w:t>2</w:t>
      </w:r>
      <w:r w:rsidRPr="006549A7">
        <w:rPr>
          <w:rFonts w:ascii="Times New Roman" w:hAnsi="Times New Roman" w:cs="Times New Roman"/>
          <w:sz w:val="28"/>
          <w:szCs w:val="28"/>
        </w:rPr>
        <w:t xml:space="preserve"> — между больными группой сравнения и нормой;</w:t>
      </w:r>
    </w:p>
    <w:p w:rsidR="002A64DD" w:rsidRPr="006549A7" w:rsidRDefault="002A64DD"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3. р</w:t>
      </w:r>
      <w:r w:rsidRPr="006549A7">
        <w:rPr>
          <w:rFonts w:ascii="Times New Roman" w:hAnsi="Times New Roman" w:cs="Times New Roman"/>
          <w:sz w:val="28"/>
          <w:szCs w:val="28"/>
          <w:vertAlign w:val="superscript"/>
        </w:rPr>
        <w:t>3</w:t>
      </w:r>
      <w:r w:rsidRPr="006549A7">
        <w:rPr>
          <w:rFonts w:ascii="Times New Roman" w:hAnsi="Times New Roman" w:cs="Times New Roman"/>
          <w:sz w:val="28"/>
          <w:szCs w:val="28"/>
        </w:rPr>
        <w:t xml:space="preserve"> — </w:t>
      </w:r>
      <w:r w:rsidR="00C930B5" w:rsidRPr="006549A7">
        <w:rPr>
          <w:rFonts w:ascii="Times New Roman" w:hAnsi="Times New Roman" w:cs="Times New Roman"/>
          <w:sz w:val="28"/>
          <w:szCs w:val="28"/>
        </w:rPr>
        <w:t>между больными основной группы и группы сравнения</w:t>
      </w:r>
      <w:r w:rsidRPr="006549A7">
        <w:rPr>
          <w:rFonts w:ascii="Times New Roman" w:hAnsi="Times New Roman" w:cs="Times New Roman"/>
          <w:sz w:val="28"/>
          <w:szCs w:val="28"/>
        </w:rPr>
        <w:t>.</w:t>
      </w:r>
    </w:p>
    <w:p w:rsidR="004D21D5" w:rsidRPr="006549A7" w:rsidRDefault="004D21D5" w:rsidP="006549A7">
      <w:pPr>
        <w:spacing w:after="0" w:line="360" w:lineRule="auto"/>
        <w:ind w:firstLine="709"/>
        <w:jc w:val="both"/>
        <w:rPr>
          <w:rFonts w:ascii="Times New Roman" w:hAnsi="Times New Roman" w:cs="Times New Roman"/>
          <w:sz w:val="28"/>
          <w:szCs w:val="28"/>
        </w:rPr>
      </w:pPr>
    </w:p>
    <w:p w:rsidR="000A2AE6" w:rsidRPr="006549A7" w:rsidRDefault="00926FFB"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 xml:space="preserve">Подтверждением этих фактов могут служить </w:t>
      </w:r>
      <w:r w:rsidR="000A2AE6" w:rsidRPr="006549A7">
        <w:rPr>
          <w:rFonts w:ascii="Times New Roman" w:hAnsi="Times New Roman" w:cs="Times New Roman"/>
          <w:sz w:val="28"/>
          <w:szCs w:val="28"/>
        </w:rPr>
        <w:t xml:space="preserve">следующие </w:t>
      </w:r>
      <w:r w:rsidRPr="006549A7">
        <w:rPr>
          <w:rFonts w:ascii="Times New Roman" w:hAnsi="Times New Roman" w:cs="Times New Roman"/>
          <w:sz w:val="28"/>
          <w:szCs w:val="28"/>
        </w:rPr>
        <w:t>выписки из истори</w:t>
      </w:r>
      <w:r w:rsidR="000A2AE6" w:rsidRPr="006549A7">
        <w:rPr>
          <w:rFonts w:ascii="Times New Roman" w:hAnsi="Times New Roman" w:cs="Times New Roman"/>
          <w:sz w:val="28"/>
          <w:szCs w:val="28"/>
        </w:rPr>
        <w:t>й</w:t>
      </w:r>
      <w:r w:rsidRPr="006549A7">
        <w:rPr>
          <w:rFonts w:ascii="Times New Roman" w:hAnsi="Times New Roman" w:cs="Times New Roman"/>
          <w:sz w:val="28"/>
          <w:szCs w:val="28"/>
        </w:rPr>
        <w:t xml:space="preserve"> болезни</w:t>
      </w:r>
      <w:r w:rsidR="000A2AE6" w:rsidRPr="006549A7">
        <w:rPr>
          <w:rFonts w:ascii="Times New Roman" w:hAnsi="Times New Roman" w:cs="Times New Roman"/>
          <w:sz w:val="28"/>
          <w:szCs w:val="28"/>
        </w:rPr>
        <w:t>.</w:t>
      </w:r>
    </w:p>
    <w:p w:rsidR="00926FFB" w:rsidRPr="006549A7" w:rsidRDefault="000A2AE6"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 xml:space="preserve">Пациент </w:t>
      </w:r>
      <w:r w:rsidR="00926FFB" w:rsidRPr="006549A7">
        <w:rPr>
          <w:rFonts w:ascii="Times New Roman" w:hAnsi="Times New Roman" w:cs="Times New Roman"/>
          <w:sz w:val="28"/>
          <w:szCs w:val="28"/>
        </w:rPr>
        <w:t>П., 22 лет (история болезни №</w:t>
      </w:r>
      <w:r w:rsidRPr="006549A7">
        <w:rPr>
          <w:rFonts w:ascii="Times New Roman" w:hAnsi="Times New Roman" w:cs="Times New Roman"/>
          <w:sz w:val="28"/>
          <w:szCs w:val="28"/>
        </w:rPr>
        <w:t> </w:t>
      </w:r>
      <w:r w:rsidR="00926FFB" w:rsidRPr="006549A7">
        <w:rPr>
          <w:rFonts w:ascii="Times New Roman" w:hAnsi="Times New Roman" w:cs="Times New Roman"/>
          <w:sz w:val="28"/>
          <w:szCs w:val="28"/>
        </w:rPr>
        <w:t xml:space="preserve">2776), находился на стационарном лечении в гастроэнтерлогическом отделении городской студенческой больницы с диагнозом: </w:t>
      </w:r>
      <w:r w:rsidRPr="006549A7">
        <w:rPr>
          <w:rFonts w:ascii="Times New Roman" w:hAnsi="Times New Roman" w:cs="Times New Roman"/>
          <w:sz w:val="28"/>
          <w:szCs w:val="28"/>
        </w:rPr>
        <w:t>«</w:t>
      </w:r>
      <w:r w:rsidR="00926FFB" w:rsidRPr="006549A7">
        <w:rPr>
          <w:rFonts w:ascii="Times New Roman" w:hAnsi="Times New Roman" w:cs="Times New Roman"/>
          <w:sz w:val="28"/>
          <w:szCs w:val="28"/>
        </w:rPr>
        <w:t>Гастроэзофагеальная рефлюксная болезнь, неэрозивная форма. Рефлюкс-эзофагит</w:t>
      </w:r>
      <w:r w:rsidRPr="006549A7">
        <w:rPr>
          <w:rFonts w:ascii="Times New Roman" w:hAnsi="Times New Roman" w:cs="Times New Roman"/>
          <w:sz w:val="28"/>
          <w:szCs w:val="28"/>
        </w:rPr>
        <w:t>»</w:t>
      </w:r>
      <w:r w:rsidR="00926FFB" w:rsidRPr="006549A7">
        <w:rPr>
          <w:rFonts w:ascii="Times New Roman" w:hAnsi="Times New Roman" w:cs="Times New Roman"/>
          <w:sz w:val="28"/>
          <w:szCs w:val="28"/>
        </w:rPr>
        <w:t>.</w:t>
      </w:r>
    </w:p>
    <w:p w:rsidR="00926FFB" w:rsidRPr="006549A7" w:rsidRDefault="00926FFB"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lastRenderedPageBreak/>
        <w:t>При поступлении предъявлял жалобы на частую изжогу, возникающую обычно во время приема пищи, появлени</w:t>
      </w:r>
      <w:r w:rsidR="000A2AE6" w:rsidRPr="006549A7">
        <w:rPr>
          <w:rFonts w:ascii="Times New Roman" w:hAnsi="Times New Roman" w:cs="Times New Roman"/>
          <w:sz w:val="28"/>
          <w:szCs w:val="28"/>
        </w:rPr>
        <w:t>е</w:t>
      </w:r>
      <w:r w:rsidRPr="006549A7">
        <w:rPr>
          <w:rFonts w:ascii="Times New Roman" w:hAnsi="Times New Roman" w:cs="Times New Roman"/>
          <w:sz w:val="28"/>
          <w:szCs w:val="28"/>
        </w:rPr>
        <w:t xml:space="preserve"> ощущения «коликов» за грудиной, которые несколько стихали после отрыжки </w:t>
      </w:r>
      <w:r w:rsidR="000A2AE6" w:rsidRPr="006549A7">
        <w:rPr>
          <w:rFonts w:ascii="Times New Roman" w:hAnsi="Times New Roman" w:cs="Times New Roman"/>
          <w:sz w:val="28"/>
          <w:szCs w:val="28"/>
        </w:rPr>
        <w:t>—</w:t>
      </w:r>
      <w:r w:rsidRPr="006549A7">
        <w:rPr>
          <w:rFonts w:ascii="Times New Roman" w:hAnsi="Times New Roman" w:cs="Times New Roman"/>
          <w:sz w:val="28"/>
          <w:szCs w:val="28"/>
        </w:rPr>
        <w:t xml:space="preserve"> кислым или </w:t>
      </w:r>
      <w:r w:rsidR="00651DD4">
        <w:rPr>
          <w:rFonts w:ascii="Times New Roman" w:hAnsi="Times New Roman" w:cs="Times New Roman"/>
          <w:sz w:val="28"/>
          <w:szCs w:val="28"/>
        </w:rPr>
        <w:t xml:space="preserve">накануне </w:t>
      </w:r>
      <w:r w:rsidRPr="006549A7">
        <w:rPr>
          <w:rFonts w:ascii="Times New Roman" w:hAnsi="Times New Roman" w:cs="Times New Roman"/>
          <w:sz w:val="28"/>
          <w:szCs w:val="28"/>
        </w:rPr>
        <w:t>съеденной пищей.</w:t>
      </w:r>
    </w:p>
    <w:p w:rsidR="00926FFB" w:rsidRPr="006549A7" w:rsidRDefault="00926FFB"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Больным считал себя около года, но к врачам ранее не обращался и медикаментов не принимал.</w:t>
      </w:r>
    </w:p>
    <w:p w:rsidR="00926FFB" w:rsidRPr="006549A7" w:rsidRDefault="00926FFB"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Объективно: правильного телосложения (рост 175 см, вес 73 кг)</w:t>
      </w:r>
      <w:r w:rsidR="00651DD4">
        <w:rPr>
          <w:rFonts w:ascii="Times New Roman" w:hAnsi="Times New Roman" w:cs="Times New Roman"/>
          <w:sz w:val="28"/>
          <w:szCs w:val="28"/>
        </w:rPr>
        <w:t>.</w:t>
      </w:r>
      <w:r w:rsidRPr="006549A7">
        <w:rPr>
          <w:rFonts w:ascii="Times New Roman" w:hAnsi="Times New Roman" w:cs="Times New Roman"/>
          <w:sz w:val="28"/>
          <w:szCs w:val="28"/>
        </w:rPr>
        <w:t xml:space="preserve"> Кожные покровы бледно-розовые, чистые.</w:t>
      </w:r>
    </w:p>
    <w:p w:rsidR="004D21D5" w:rsidRPr="006549A7" w:rsidRDefault="004D21D5"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 xml:space="preserve">В легких </w:t>
      </w:r>
      <w:r w:rsidR="000A2AE6" w:rsidRPr="006549A7">
        <w:rPr>
          <w:rFonts w:ascii="Times New Roman" w:hAnsi="Times New Roman" w:cs="Times New Roman"/>
          <w:sz w:val="28"/>
          <w:szCs w:val="28"/>
        </w:rPr>
        <w:t>—</w:t>
      </w:r>
      <w:r w:rsidRPr="006549A7">
        <w:rPr>
          <w:rFonts w:ascii="Times New Roman" w:hAnsi="Times New Roman" w:cs="Times New Roman"/>
          <w:sz w:val="28"/>
          <w:szCs w:val="28"/>
        </w:rPr>
        <w:t xml:space="preserve"> дыхание везикулярное, хрипов нет.</w:t>
      </w:r>
    </w:p>
    <w:p w:rsidR="004D21D5" w:rsidRPr="006549A7" w:rsidRDefault="004D21D5"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Тоны сердца ясные, ритмичны</w:t>
      </w:r>
      <w:r w:rsidR="000A2AE6" w:rsidRPr="006549A7">
        <w:rPr>
          <w:rFonts w:ascii="Times New Roman" w:hAnsi="Times New Roman" w:cs="Times New Roman"/>
          <w:sz w:val="28"/>
          <w:szCs w:val="28"/>
        </w:rPr>
        <w:t>е</w:t>
      </w:r>
      <w:r w:rsidRPr="006549A7">
        <w:rPr>
          <w:rFonts w:ascii="Times New Roman" w:hAnsi="Times New Roman" w:cs="Times New Roman"/>
          <w:sz w:val="28"/>
          <w:szCs w:val="28"/>
        </w:rPr>
        <w:t xml:space="preserve">, частота сердечных сокращений </w:t>
      </w:r>
      <w:r w:rsidR="000A2AE6" w:rsidRPr="006549A7">
        <w:rPr>
          <w:rFonts w:ascii="Times New Roman" w:hAnsi="Times New Roman" w:cs="Times New Roman"/>
          <w:sz w:val="28"/>
          <w:szCs w:val="28"/>
        </w:rPr>
        <w:t xml:space="preserve">— </w:t>
      </w:r>
      <w:r w:rsidRPr="006549A7">
        <w:rPr>
          <w:rFonts w:ascii="Times New Roman" w:hAnsi="Times New Roman" w:cs="Times New Roman"/>
          <w:sz w:val="28"/>
          <w:szCs w:val="28"/>
        </w:rPr>
        <w:t>72</w:t>
      </w:r>
      <w:r w:rsidR="000A2AE6" w:rsidRPr="006549A7">
        <w:rPr>
          <w:rFonts w:ascii="Times New Roman" w:hAnsi="Times New Roman" w:cs="Times New Roman"/>
          <w:sz w:val="28"/>
          <w:szCs w:val="28"/>
        </w:rPr>
        <w:t> </w:t>
      </w:r>
      <w:r w:rsidRPr="006549A7">
        <w:rPr>
          <w:rFonts w:ascii="Times New Roman" w:hAnsi="Times New Roman" w:cs="Times New Roman"/>
          <w:sz w:val="28"/>
          <w:szCs w:val="28"/>
        </w:rPr>
        <w:t xml:space="preserve">удара в минуту, артериальное давление </w:t>
      </w:r>
      <w:r w:rsidR="000A2AE6" w:rsidRPr="006549A7">
        <w:rPr>
          <w:rFonts w:ascii="Times New Roman" w:hAnsi="Times New Roman" w:cs="Times New Roman"/>
          <w:sz w:val="28"/>
          <w:szCs w:val="28"/>
        </w:rPr>
        <w:t xml:space="preserve">— </w:t>
      </w:r>
      <w:r w:rsidRPr="006549A7">
        <w:rPr>
          <w:rFonts w:ascii="Times New Roman" w:hAnsi="Times New Roman" w:cs="Times New Roman"/>
          <w:sz w:val="28"/>
          <w:szCs w:val="28"/>
        </w:rPr>
        <w:t>120/80</w:t>
      </w:r>
      <w:r w:rsidR="000A2AE6" w:rsidRPr="006549A7">
        <w:rPr>
          <w:rFonts w:ascii="Times New Roman" w:hAnsi="Times New Roman" w:cs="Times New Roman"/>
          <w:sz w:val="28"/>
          <w:szCs w:val="28"/>
        </w:rPr>
        <w:t> </w:t>
      </w:r>
      <w:r w:rsidRPr="006549A7">
        <w:rPr>
          <w:rFonts w:ascii="Times New Roman" w:hAnsi="Times New Roman" w:cs="Times New Roman"/>
          <w:sz w:val="28"/>
          <w:szCs w:val="28"/>
        </w:rPr>
        <w:t>мм.</w:t>
      </w:r>
      <w:r w:rsidR="000A2AE6" w:rsidRPr="006549A7">
        <w:rPr>
          <w:rFonts w:ascii="Times New Roman" w:hAnsi="Times New Roman" w:cs="Times New Roman"/>
          <w:sz w:val="28"/>
          <w:szCs w:val="28"/>
        </w:rPr>
        <w:t> </w:t>
      </w:r>
      <w:r w:rsidRPr="006549A7">
        <w:rPr>
          <w:rFonts w:ascii="Times New Roman" w:hAnsi="Times New Roman" w:cs="Times New Roman"/>
          <w:sz w:val="28"/>
          <w:szCs w:val="28"/>
        </w:rPr>
        <w:t>рт.</w:t>
      </w:r>
      <w:r w:rsidR="000A2AE6" w:rsidRPr="006549A7">
        <w:rPr>
          <w:rFonts w:ascii="Times New Roman" w:hAnsi="Times New Roman" w:cs="Times New Roman"/>
          <w:sz w:val="28"/>
          <w:szCs w:val="28"/>
        </w:rPr>
        <w:t> </w:t>
      </w:r>
      <w:r w:rsidRPr="006549A7">
        <w:rPr>
          <w:rFonts w:ascii="Times New Roman" w:hAnsi="Times New Roman" w:cs="Times New Roman"/>
          <w:sz w:val="28"/>
          <w:szCs w:val="28"/>
        </w:rPr>
        <w:t>ст.</w:t>
      </w:r>
    </w:p>
    <w:p w:rsidR="004D21D5" w:rsidRPr="006549A7" w:rsidRDefault="004D21D5"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Живот мягкий, при глубокой пальпации несколько болезненный в области эпигастрия.</w:t>
      </w:r>
    </w:p>
    <w:p w:rsidR="004D21D5" w:rsidRPr="006549A7" w:rsidRDefault="004D21D5"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Печень и селезенка не выступают из-под края реберной дуги.</w:t>
      </w:r>
    </w:p>
    <w:p w:rsidR="004D21D5" w:rsidRPr="006549A7" w:rsidRDefault="004D21D5"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Физиологические оправления в норме.</w:t>
      </w:r>
    </w:p>
    <w:p w:rsidR="004D21D5" w:rsidRPr="006549A7" w:rsidRDefault="004D21D5"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 xml:space="preserve">Клинические анализы крови, мочи, кала, общие биохимические анализы крови </w:t>
      </w:r>
      <w:r w:rsidR="000A2AE6" w:rsidRPr="006549A7">
        <w:rPr>
          <w:rFonts w:ascii="Times New Roman" w:hAnsi="Times New Roman" w:cs="Times New Roman"/>
          <w:sz w:val="28"/>
          <w:szCs w:val="28"/>
        </w:rPr>
        <w:t>—</w:t>
      </w:r>
      <w:r w:rsidRPr="006549A7">
        <w:rPr>
          <w:rFonts w:ascii="Times New Roman" w:hAnsi="Times New Roman" w:cs="Times New Roman"/>
          <w:sz w:val="28"/>
          <w:szCs w:val="28"/>
        </w:rPr>
        <w:t xml:space="preserve"> в пределах нормы.</w:t>
      </w:r>
    </w:p>
    <w:p w:rsidR="004D21D5" w:rsidRPr="006549A7" w:rsidRDefault="000A2AE6"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 xml:space="preserve">По данным </w:t>
      </w:r>
      <w:r w:rsidR="004D21D5" w:rsidRPr="006549A7">
        <w:rPr>
          <w:rFonts w:ascii="Times New Roman" w:hAnsi="Times New Roman" w:cs="Times New Roman"/>
          <w:sz w:val="28"/>
          <w:szCs w:val="28"/>
        </w:rPr>
        <w:t xml:space="preserve">ФГДС слизистая </w:t>
      </w:r>
      <w:r w:rsidR="006006AA">
        <w:rPr>
          <w:rFonts w:ascii="Times New Roman" w:hAnsi="Times New Roman" w:cs="Times New Roman"/>
          <w:sz w:val="28"/>
          <w:szCs w:val="28"/>
        </w:rPr>
        <w:t xml:space="preserve">оболочка </w:t>
      </w:r>
      <w:r w:rsidR="004D21D5" w:rsidRPr="006549A7">
        <w:rPr>
          <w:rFonts w:ascii="Times New Roman" w:hAnsi="Times New Roman" w:cs="Times New Roman"/>
          <w:sz w:val="28"/>
          <w:szCs w:val="28"/>
        </w:rPr>
        <w:t xml:space="preserve">пищевода несколько гиперимирована, отечна. В желудке умеренное количество белой пенистой жидкости. Слизистая </w:t>
      </w:r>
      <w:r w:rsidR="00FE13CE" w:rsidRPr="006549A7">
        <w:rPr>
          <w:rFonts w:ascii="Times New Roman" w:hAnsi="Times New Roman" w:cs="Times New Roman"/>
          <w:sz w:val="28"/>
          <w:szCs w:val="28"/>
        </w:rPr>
        <w:t xml:space="preserve">оболочка </w:t>
      </w:r>
      <w:r w:rsidR="004D21D5" w:rsidRPr="006549A7">
        <w:rPr>
          <w:rFonts w:ascii="Times New Roman" w:hAnsi="Times New Roman" w:cs="Times New Roman"/>
          <w:sz w:val="28"/>
          <w:szCs w:val="28"/>
        </w:rPr>
        <w:t>обычной окраски, без изменений.</w:t>
      </w:r>
    </w:p>
    <w:p w:rsidR="004D21D5" w:rsidRPr="006549A7" w:rsidRDefault="004D21D5"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Заключение: эзофагит.</w:t>
      </w:r>
    </w:p>
    <w:p w:rsidR="004D21D5" w:rsidRPr="006549A7" w:rsidRDefault="004D21D5"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УЗИ: печень эхооднородна, контуры её ровные без патологических теней. Внутрипеченочные протоки не расширены, сосудистый рисунок не изменён. Желчный пузырь обычных размеров, стенки не уплотнены, внутренняя структура эхосвободна. Поджелудочная железа в размерах не увеличена, Вирсунгов проток не уширен. Почки нормальной конфигурации и размеров, конкрементов нет. Мочеточники не уширены. Заключение: патологии со стороны внутренних органов не выявлено.</w:t>
      </w:r>
    </w:p>
    <w:p w:rsidR="00FE13CE" w:rsidRPr="006549A7" w:rsidRDefault="00FE13CE"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Данные рН-метрии: в корпусе — 0,9; в антруме — 4,9.</w:t>
      </w:r>
    </w:p>
    <w:p w:rsidR="00FE13CE" w:rsidRPr="006549A7" w:rsidRDefault="00FE13CE"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lastRenderedPageBreak/>
        <w:t>Содержание мелатонина в сыворотке крови снизился по сравнению с нормой до 16,4 пг/мл (рис. 4.1).</w:t>
      </w:r>
    </w:p>
    <w:p w:rsidR="004D21D5" w:rsidRPr="006549A7" w:rsidRDefault="004D21D5" w:rsidP="006549A7">
      <w:pPr>
        <w:spacing w:after="0" w:line="360" w:lineRule="auto"/>
        <w:jc w:val="both"/>
        <w:rPr>
          <w:rFonts w:ascii="Times New Roman" w:hAnsi="Times New Roman" w:cs="Times New Roman"/>
          <w:sz w:val="28"/>
          <w:szCs w:val="28"/>
        </w:rPr>
      </w:pPr>
      <w:r w:rsidRPr="006549A7">
        <w:rPr>
          <w:rFonts w:ascii="Times New Roman" w:hAnsi="Times New Roman" w:cs="Times New Roman"/>
          <w:noProof/>
          <w:sz w:val="28"/>
          <w:szCs w:val="28"/>
          <w:lang w:eastAsia="ru-RU"/>
        </w:rPr>
        <w:drawing>
          <wp:inline distT="0" distB="0" distL="0" distR="0">
            <wp:extent cx="5152142" cy="4349364"/>
            <wp:effectExtent l="0" t="0" r="0" b="0"/>
            <wp:docPr id="8"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E13CE" w:rsidRPr="006549A7" w:rsidRDefault="00FE13CE"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Рис. 4.1. Содержание мелатонина в сыворотке крови у больного П. по сравнению с данными контрольной группы</w:t>
      </w:r>
    </w:p>
    <w:p w:rsidR="00FE13CE" w:rsidRPr="006549A7" w:rsidRDefault="00FE13CE" w:rsidP="006549A7">
      <w:pPr>
        <w:spacing w:after="0" w:line="360" w:lineRule="auto"/>
        <w:ind w:firstLine="709"/>
        <w:jc w:val="both"/>
        <w:rPr>
          <w:rFonts w:ascii="Times New Roman" w:hAnsi="Times New Roman" w:cs="Times New Roman"/>
          <w:sz w:val="28"/>
          <w:szCs w:val="28"/>
        </w:rPr>
      </w:pPr>
    </w:p>
    <w:p w:rsidR="004D21D5" w:rsidRPr="006549A7" w:rsidRDefault="004D21D5"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Примером более выраженного снижения уровня мелатонина в сыворотке крови может служить выписка из истории болезни №</w:t>
      </w:r>
      <w:r w:rsidR="00FE13CE" w:rsidRPr="006549A7">
        <w:rPr>
          <w:rFonts w:ascii="Times New Roman" w:hAnsi="Times New Roman" w:cs="Times New Roman"/>
          <w:sz w:val="28"/>
          <w:szCs w:val="28"/>
        </w:rPr>
        <w:t> </w:t>
      </w:r>
      <w:r w:rsidRPr="006549A7">
        <w:rPr>
          <w:rFonts w:ascii="Times New Roman" w:hAnsi="Times New Roman" w:cs="Times New Roman"/>
          <w:sz w:val="28"/>
          <w:szCs w:val="28"/>
        </w:rPr>
        <w:t xml:space="preserve">3656 больного Д., 22 лет, находившегося на лечении в том же гастроэнтерелогическом отделении с диагнозом: </w:t>
      </w:r>
      <w:r w:rsidR="00FE13CE" w:rsidRPr="006549A7">
        <w:rPr>
          <w:rFonts w:ascii="Times New Roman" w:hAnsi="Times New Roman" w:cs="Times New Roman"/>
          <w:sz w:val="28"/>
          <w:szCs w:val="28"/>
        </w:rPr>
        <w:t>«</w:t>
      </w:r>
      <w:r w:rsidRPr="006549A7">
        <w:rPr>
          <w:rFonts w:ascii="Times New Roman" w:hAnsi="Times New Roman" w:cs="Times New Roman"/>
          <w:sz w:val="28"/>
          <w:szCs w:val="28"/>
        </w:rPr>
        <w:t>Гастроэзофагеальная рефлюксная болезнь, неэрозивная форма с сопутствующей ЖДА, легкая степень тяжести</w:t>
      </w:r>
      <w:r w:rsidR="00FE13CE" w:rsidRPr="006549A7">
        <w:rPr>
          <w:rFonts w:ascii="Times New Roman" w:hAnsi="Times New Roman" w:cs="Times New Roman"/>
          <w:sz w:val="28"/>
          <w:szCs w:val="28"/>
        </w:rPr>
        <w:t>»</w:t>
      </w:r>
      <w:r w:rsidRPr="006549A7">
        <w:rPr>
          <w:rFonts w:ascii="Times New Roman" w:hAnsi="Times New Roman" w:cs="Times New Roman"/>
          <w:sz w:val="28"/>
          <w:szCs w:val="28"/>
        </w:rPr>
        <w:t>.</w:t>
      </w:r>
    </w:p>
    <w:p w:rsidR="004D21D5" w:rsidRPr="006549A7" w:rsidRDefault="004D21D5"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При поступлении больной предъявлял жалобы на постоянную отрыжку воздухом, неприятные ощущения за грудиной во время еды, периодически появляющуюся изжогу</w:t>
      </w:r>
      <w:r w:rsidR="00FE13CE" w:rsidRPr="006549A7">
        <w:rPr>
          <w:rFonts w:ascii="Times New Roman" w:hAnsi="Times New Roman" w:cs="Times New Roman"/>
          <w:sz w:val="28"/>
          <w:szCs w:val="28"/>
        </w:rPr>
        <w:t>,</w:t>
      </w:r>
      <w:r w:rsidRPr="006549A7">
        <w:rPr>
          <w:rFonts w:ascii="Times New Roman" w:hAnsi="Times New Roman" w:cs="Times New Roman"/>
          <w:sz w:val="28"/>
          <w:szCs w:val="28"/>
        </w:rPr>
        <w:t xml:space="preserve"> особенно после шоколада и томатов. Больным </w:t>
      </w:r>
      <w:r w:rsidRPr="006549A7">
        <w:rPr>
          <w:rFonts w:ascii="Times New Roman" w:hAnsi="Times New Roman" w:cs="Times New Roman"/>
          <w:sz w:val="28"/>
          <w:szCs w:val="28"/>
        </w:rPr>
        <w:lastRenderedPageBreak/>
        <w:t>считает себя около двух лет. Год назад однократно лечился около месяца амбулаторно.</w:t>
      </w:r>
    </w:p>
    <w:p w:rsidR="004D21D5" w:rsidRPr="006549A7" w:rsidRDefault="004D21D5"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За последние 3</w:t>
      </w:r>
      <w:r w:rsidR="00FE13CE" w:rsidRPr="006549A7">
        <w:rPr>
          <w:rFonts w:ascii="Times New Roman" w:hAnsi="Times New Roman" w:cs="Times New Roman"/>
          <w:sz w:val="28"/>
          <w:szCs w:val="28"/>
        </w:rPr>
        <w:t>–</w:t>
      </w:r>
      <w:r w:rsidRPr="006549A7">
        <w:rPr>
          <w:rFonts w:ascii="Times New Roman" w:hAnsi="Times New Roman" w:cs="Times New Roman"/>
          <w:sz w:val="28"/>
          <w:szCs w:val="28"/>
        </w:rPr>
        <w:t>4 месяца эти симптомы начали тревожить чаще и одновременно начали беспокоить общая слабость, снижение работоспособности, которые побудили больного к госпитализации.</w:t>
      </w:r>
    </w:p>
    <w:p w:rsidR="004D21D5" w:rsidRPr="006549A7" w:rsidRDefault="004D21D5"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При осмотре: правильного телосложения (рост 169 см, вес 65 кг) Кожные покровы чистые, несколько бледные.</w:t>
      </w:r>
    </w:p>
    <w:p w:rsidR="004D21D5" w:rsidRPr="006549A7" w:rsidRDefault="004D21D5"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 xml:space="preserve">В легких </w:t>
      </w:r>
      <w:r w:rsidR="00FE13CE" w:rsidRPr="006549A7">
        <w:rPr>
          <w:rFonts w:ascii="Times New Roman" w:hAnsi="Times New Roman" w:cs="Times New Roman"/>
          <w:sz w:val="28"/>
          <w:szCs w:val="28"/>
        </w:rPr>
        <w:t>—</w:t>
      </w:r>
      <w:r w:rsidRPr="006549A7">
        <w:rPr>
          <w:rFonts w:ascii="Times New Roman" w:hAnsi="Times New Roman" w:cs="Times New Roman"/>
          <w:sz w:val="28"/>
          <w:szCs w:val="28"/>
        </w:rPr>
        <w:t xml:space="preserve"> дыхание везикулярное, хрипов нет.</w:t>
      </w:r>
    </w:p>
    <w:p w:rsidR="004D21D5" w:rsidRPr="006549A7" w:rsidRDefault="004D21D5"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Тоны сердца ясные, ритмичны, частота сердечных сокращений 72</w:t>
      </w:r>
      <w:r w:rsidR="00FE13CE" w:rsidRPr="006549A7">
        <w:rPr>
          <w:rFonts w:ascii="Times New Roman" w:hAnsi="Times New Roman" w:cs="Times New Roman"/>
          <w:sz w:val="28"/>
          <w:szCs w:val="28"/>
        </w:rPr>
        <w:t> </w:t>
      </w:r>
      <w:r w:rsidRPr="006549A7">
        <w:rPr>
          <w:rFonts w:ascii="Times New Roman" w:hAnsi="Times New Roman" w:cs="Times New Roman"/>
          <w:sz w:val="28"/>
          <w:szCs w:val="28"/>
        </w:rPr>
        <w:t>удара в минуту, артериальное давление 120/80 мм.</w:t>
      </w:r>
      <w:r w:rsidR="00FE13CE" w:rsidRPr="006549A7">
        <w:rPr>
          <w:rFonts w:ascii="Times New Roman" w:hAnsi="Times New Roman" w:cs="Times New Roman"/>
          <w:sz w:val="28"/>
          <w:szCs w:val="28"/>
        </w:rPr>
        <w:t> </w:t>
      </w:r>
      <w:r w:rsidRPr="006549A7">
        <w:rPr>
          <w:rFonts w:ascii="Times New Roman" w:hAnsi="Times New Roman" w:cs="Times New Roman"/>
          <w:sz w:val="28"/>
          <w:szCs w:val="28"/>
        </w:rPr>
        <w:t>рт.</w:t>
      </w:r>
      <w:r w:rsidR="00FE13CE" w:rsidRPr="006549A7">
        <w:rPr>
          <w:rFonts w:ascii="Times New Roman" w:hAnsi="Times New Roman" w:cs="Times New Roman"/>
          <w:sz w:val="28"/>
          <w:szCs w:val="28"/>
        </w:rPr>
        <w:t> </w:t>
      </w:r>
      <w:r w:rsidRPr="006549A7">
        <w:rPr>
          <w:rFonts w:ascii="Times New Roman" w:hAnsi="Times New Roman" w:cs="Times New Roman"/>
          <w:sz w:val="28"/>
          <w:szCs w:val="28"/>
        </w:rPr>
        <w:t>ст.</w:t>
      </w:r>
    </w:p>
    <w:p w:rsidR="004D21D5" w:rsidRPr="006549A7" w:rsidRDefault="004D21D5"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Живот мягкий, при глубокой пальпации несколько болезненный в области эпигастрия.</w:t>
      </w:r>
    </w:p>
    <w:p w:rsidR="004D21D5" w:rsidRPr="006549A7" w:rsidRDefault="004D21D5"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Печень и селезенка не выступают из-под края реберной дуги.</w:t>
      </w:r>
    </w:p>
    <w:p w:rsidR="004D21D5" w:rsidRPr="006549A7" w:rsidRDefault="004D21D5"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Физиологические о</w:t>
      </w:r>
      <w:r w:rsidR="00FE13CE" w:rsidRPr="006549A7">
        <w:rPr>
          <w:rFonts w:ascii="Times New Roman" w:hAnsi="Times New Roman" w:cs="Times New Roman"/>
          <w:sz w:val="28"/>
          <w:szCs w:val="28"/>
        </w:rPr>
        <w:t>т</w:t>
      </w:r>
      <w:r w:rsidRPr="006549A7">
        <w:rPr>
          <w:rFonts w:ascii="Times New Roman" w:hAnsi="Times New Roman" w:cs="Times New Roman"/>
          <w:sz w:val="28"/>
          <w:szCs w:val="28"/>
        </w:rPr>
        <w:t>правления в норме.</w:t>
      </w:r>
    </w:p>
    <w:p w:rsidR="004D21D5" w:rsidRPr="006549A7" w:rsidRDefault="004D21D5"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 xml:space="preserve">Общие анализы мочи, кала </w:t>
      </w:r>
      <w:r w:rsidR="00FE13CE" w:rsidRPr="006549A7">
        <w:rPr>
          <w:rFonts w:ascii="Times New Roman" w:hAnsi="Times New Roman" w:cs="Times New Roman"/>
          <w:sz w:val="28"/>
          <w:szCs w:val="28"/>
        </w:rPr>
        <w:t>—</w:t>
      </w:r>
      <w:r w:rsidRPr="006549A7">
        <w:rPr>
          <w:rFonts w:ascii="Times New Roman" w:hAnsi="Times New Roman" w:cs="Times New Roman"/>
          <w:sz w:val="28"/>
          <w:szCs w:val="28"/>
        </w:rPr>
        <w:t xml:space="preserve"> без особенностей.</w:t>
      </w:r>
    </w:p>
    <w:p w:rsidR="004D21D5" w:rsidRPr="006549A7" w:rsidRDefault="004D21D5" w:rsidP="006549A7">
      <w:pPr>
        <w:spacing w:after="0" w:line="360" w:lineRule="auto"/>
        <w:ind w:firstLine="709"/>
        <w:jc w:val="both"/>
        <w:rPr>
          <w:rFonts w:ascii="Times New Roman" w:eastAsiaTheme="minorEastAsia" w:hAnsi="Times New Roman" w:cs="Times New Roman"/>
          <w:sz w:val="28"/>
          <w:szCs w:val="28"/>
        </w:rPr>
      </w:pPr>
      <w:r w:rsidRPr="006549A7">
        <w:rPr>
          <w:rFonts w:ascii="Times New Roman" w:hAnsi="Times New Roman" w:cs="Times New Roman"/>
          <w:sz w:val="28"/>
          <w:szCs w:val="28"/>
        </w:rPr>
        <w:t xml:space="preserve">Анализ крови: гемоглобин </w:t>
      </w:r>
      <w:r w:rsidR="00FE13CE" w:rsidRPr="006549A7">
        <w:rPr>
          <w:rFonts w:ascii="Times New Roman" w:hAnsi="Times New Roman" w:cs="Times New Roman"/>
          <w:sz w:val="28"/>
          <w:szCs w:val="28"/>
        </w:rPr>
        <w:t>—</w:t>
      </w:r>
      <w:r w:rsidRPr="006549A7">
        <w:rPr>
          <w:rFonts w:ascii="Times New Roman" w:hAnsi="Times New Roman" w:cs="Times New Roman"/>
          <w:sz w:val="28"/>
          <w:szCs w:val="28"/>
        </w:rPr>
        <w:t xml:space="preserve"> 95</w:t>
      </w:r>
      <w:r w:rsidR="00FE13CE" w:rsidRPr="006549A7">
        <w:rPr>
          <w:rFonts w:ascii="Times New Roman" w:hAnsi="Times New Roman" w:cs="Times New Roman"/>
          <w:sz w:val="28"/>
          <w:szCs w:val="28"/>
        </w:rPr>
        <w:t> </w:t>
      </w:r>
      <w:r w:rsidRPr="006549A7">
        <w:rPr>
          <w:rFonts w:ascii="Times New Roman" w:hAnsi="Times New Roman" w:cs="Times New Roman"/>
          <w:sz w:val="28"/>
          <w:szCs w:val="28"/>
        </w:rPr>
        <w:t xml:space="preserve">г/л; эритроциты </w:t>
      </w:r>
      <w:r w:rsidR="00FE13CE" w:rsidRPr="006549A7">
        <w:rPr>
          <w:rFonts w:ascii="Times New Roman" w:hAnsi="Times New Roman" w:cs="Times New Roman"/>
          <w:sz w:val="28"/>
          <w:szCs w:val="28"/>
        </w:rPr>
        <w:t>—</w:t>
      </w:r>
      <w:r w:rsidRPr="006549A7">
        <w:rPr>
          <w:rFonts w:ascii="Times New Roman" w:hAnsi="Times New Roman" w:cs="Times New Roman"/>
          <w:sz w:val="28"/>
          <w:szCs w:val="28"/>
        </w:rPr>
        <w:t xml:space="preserve"> 3,1</w:t>
      </w:r>
      <w:r w:rsidR="00FE13CE" w:rsidRPr="006549A7">
        <w:rPr>
          <w:rFonts w:ascii="Times New Roman" w:hAnsi="Times New Roman" w:cs="Times New Roman"/>
          <w:sz w:val="28"/>
          <w:szCs w:val="28"/>
        </w:rPr>
        <w:t>×10</w:t>
      </w:r>
      <w:r w:rsidR="00FE13CE" w:rsidRPr="006549A7">
        <w:rPr>
          <w:rFonts w:ascii="Times New Roman" w:hAnsi="Times New Roman" w:cs="Times New Roman"/>
          <w:sz w:val="28"/>
          <w:szCs w:val="28"/>
          <w:vertAlign w:val="superscript"/>
        </w:rPr>
        <w:t>12</w:t>
      </w:r>
      <w:r w:rsidR="00FE13CE" w:rsidRPr="006549A7">
        <w:rPr>
          <w:rFonts w:ascii="Times New Roman" w:hAnsi="Times New Roman" w:cs="Times New Roman"/>
          <w:sz w:val="28"/>
          <w:szCs w:val="28"/>
        </w:rPr>
        <w:t>/л</w:t>
      </w:r>
      <w:r w:rsidRPr="006549A7">
        <w:rPr>
          <w:rFonts w:ascii="Times New Roman" w:eastAsiaTheme="minorEastAsia" w:hAnsi="Times New Roman" w:cs="Times New Roman"/>
          <w:sz w:val="28"/>
          <w:szCs w:val="28"/>
        </w:rPr>
        <w:t xml:space="preserve">; цветной показатель </w:t>
      </w:r>
      <w:r w:rsidR="00FE13CE" w:rsidRPr="006549A7">
        <w:rPr>
          <w:rFonts w:ascii="Times New Roman" w:eastAsiaTheme="minorEastAsia" w:hAnsi="Times New Roman" w:cs="Times New Roman"/>
          <w:sz w:val="28"/>
          <w:szCs w:val="28"/>
        </w:rPr>
        <w:t>—</w:t>
      </w:r>
      <w:r w:rsidRPr="006549A7">
        <w:rPr>
          <w:rFonts w:ascii="Times New Roman" w:eastAsiaTheme="minorEastAsia" w:hAnsi="Times New Roman" w:cs="Times New Roman"/>
          <w:sz w:val="28"/>
          <w:szCs w:val="28"/>
        </w:rPr>
        <w:t xml:space="preserve"> 0,85; сывороточное железо </w:t>
      </w:r>
      <w:r w:rsidR="00FE13CE" w:rsidRPr="006549A7">
        <w:rPr>
          <w:rFonts w:ascii="Times New Roman" w:eastAsiaTheme="minorEastAsia" w:hAnsi="Times New Roman" w:cs="Times New Roman"/>
          <w:sz w:val="28"/>
          <w:szCs w:val="28"/>
        </w:rPr>
        <w:t>—</w:t>
      </w:r>
      <w:r w:rsidRPr="006549A7">
        <w:rPr>
          <w:rFonts w:ascii="Times New Roman" w:eastAsiaTheme="minorEastAsia" w:hAnsi="Times New Roman" w:cs="Times New Roman"/>
          <w:sz w:val="28"/>
          <w:szCs w:val="28"/>
        </w:rPr>
        <w:t xml:space="preserve"> 10</w:t>
      </w:r>
      <w:r w:rsidR="00FE13CE" w:rsidRPr="006549A7">
        <w:rPr>
          <w:rFonts w:ascii="Times New Roman" w:eastAsiaTheme="minorEastAsia" w:hAnsi="Times New Roman" w:cs="Times New Roman"/>
          <w:sz w:val="28"/>
          <w:szCs w:val="28"/>
        </w:rPr>
        <w:t> </w:t>
      </w:r>
      <w:r w:rsidRPr="006549A7">
        <w:rPr>
          <w:rFonts w:ascii="Times New Roman" w:eastAsiaTheme="minorEastAsia" w:hAnsi="Times New Roman" w:cs="Times New Roman"/>
          <w:sz w:val="28"/>
          <w:szCs w:val="28"/>
        </w:rPr>
        <w:t>ммоль/л; фе</w:t>
      </w:r>
      <w:r w:rsidR="00FE13CE" w:rsidRPr="006549A7">
        <w:rPr>
          <w:rFonts w:ascii="Times New Roman" w:eastAsiaTheme="minorEastAsia" w:hAnsi="Times New Roman" w:cs="Times New Roman"/>
          <w:sz w:val="28"/>
          <w:szCs w:val="28"/>
        </w:rPr>
        <w:t>р</w:t>
      </w:r>
      <w:r w:rsidRPr="006549A7">
        <w:rPr>
          <w:rFonts w:ascii="Times New Roman" w:eastAsiaTheme="minorEastAsia" w:hAnsi="Times New Roman" w:cs="Times New Roman"/>
          <w:sz w:val="28"/>
          <w:szCs w:val="28"/>
        </w:rPr>
        <w:t xml:space="preserve">ритин </w:t>
      </w:r>
      <w:r w:rsidR="00FE13CE" w:rsidRPr="006549A7">
        <w:rPr>
          <w:rFonts w:ascii="Times New Roman" w:eastAsiaTheme="minorEastAsia" w:hAnsi="Times New Roman" w:cs="Times New Roman"/>
          <w:sz w:val="28"/>
          <w:szCs w:val="28"/>
        </w:rPr>
        <w:t>—</w:t>
      </w:r>
      <w:r w:rsidRPr="006549A7">
        <w:rPr>
          <w:rFonts w:ascii="Times New Roman" w:eastAsiaTheme="minorEastAsia" w:hAnsi="Times New Roman" w:cs="Times New Roman"/>
          <w:sz w:val="28"/>
          <w:szCs w:val="28"/>
        </w:rPr>
        <w:t xml:space="preserve"> 11</w:t>
      </w:r>
      <w:r w:rsidR="00FE13CE" w:rsidRPr="006549A7">
        <w:rPr>
          <w:rFonts w:ascii="Times New Roman" w:eastAsiaTheme="minorEastAsia" w:hAnsi="Times New Roman" w:cs="Times New Roman"/>
          <w:sz w:val="28"/>
          <w:szCs w:val="28"/>
        </w:rPr>
        <w:t> </w:t>
      </w:r>
      <w:r w:rsidRPr="006549A7">
        <w:rPr>
          <w:rFonts w:ascii="Times New Roman" w:eastAsiaTheme="minorEastAsia" w:hAnsi="Times New Roman" w:cs="Times New Roman"/>
          <w:sz w:val="28"/>
          <w:szCs w:val="28"/>
        </w:rPr>
        <w:t>мкг/л.</w:t>
      </w:r>
    </w:p>
    <w:p w:rsidR="004D21D5" w:rsidRPr="006549A7" w:rsidRDefault="004D21D5" w:rsidP="006549A7">
      <w:pPr>
        <w:spacing w:after="0" w:line="360" w:lineRule="auto"/>
        <w:ind w:firstLine="709"/>
        <w:jc w:val="both"/>
        <w:rPr>
          <w:rFonts w:ascii="Times New Roman" w:eastAsiaTheme="minorEastAsia" w:hAnsi="Times New Roman" w:cs="Times New Roman"/>
          <w:sz w:val="28"/>
          <w:szCs w:val="28"/>
        </w:rPr>
      </w:pPr>
      <w:r w:rsidRPr="006549A7">
        <w:rPr>
          <w:rFonts w:ascii="Times New Roman" w:eastAsiaTheme="minorEastAsia" w:hAnsi="Times New Roman" w:cs="Times New Roman"/>
          <w:sz w:val="28"/>
          <w:szCs w:val="28"/>
        </w:rPr>
        <w:t xml:space="preserve">рН-метрия: в корпусе </w:t>
      </w:r>
      <w:r w:rsidR="00FE13CE" w:rsidRPr="006549A7">
        <w:rPr>
          <w:rFonts w:ascii="Times New Roman" w:eastAsiaTheme="minorEastAsia" w:hAnsi="Times New Roman" w:cs="Times New Roman"/>
          <w:sz w:val="28"/>
          <w:szCs w:val="28"/>
        </w:rPr>
        <w:t>—</w:t>
      </w:r>
      <w:r w:rsidRPr="006549A7">
        <w:rPr>
          <w:rFonts w:ascii="Times New Roman" w:eastAsiaTheme="minorEastAsia" w:hAnsi="Times New Roman" w:cs="Times New Roman"/>
          <w:sz w:val="28"/>
          <w:szCs w:val="28"/>
        </w:rPr>
        <w:t xml:space="preserve"> 1,1; в антруме </w:t>
      </w:r>
      <w:r w:rsidR="00FE13CE" w:rsidRPr="006549A7">
        <w:rPr>
          <w:rFonts w:ascii="Times New Roman" w:eastAsiaTheme="minorEastAsia" w:hAnsi="Times New Roman" w:cs="Times New Roman"/>
          <w:sz w:val="28"/>
          <w:szCs w:val="28"/>
        </w:rPr>
        <w:t>—</w:t>
      </w:r>
      <w:r w:rsidRPr="006549A7">
        <w:rPr>
          <w:rFonts w:ascii="Times New Roman" w:eastAsiaTheme="minorEastAsia" w:hAnsi="Times New Roman" w:cs="Times New Roman"/>
          <w:sz w:val="28"/>
          <w:szCs w:val="28"/>
        </w:rPr>
        <w:t xml:space="preserve"> 6,0.</w:t>
      </w:r>
    </w:p>
    <w:p w:rsidR="004D21D5" w:rsidRPr="006549A7" w:rsidRDefault="004D21D5" w:rsidP="006549A7">
      <w:pPr>
        <w:spacing w:after="0" w:line="360" w:lineRule="auto"/>
        <w:ind w:firstLine="709"/>
        <w:jc w:val="both"/>
        <w:rPr>
          <w:rFonts w:ascii="Times New Roman" w:eastAsiaTheme="minorEastAsia" w:hAnsi="Times New Roman" w:cs="Times New Roman"/>
          <w:sz w:val="28"/>
          <w:szCs w:val="28"/>
        </w:rPr>
      </w:pPr>
      <w:r w:rsidRPr="006549A7">
        <w:rPr>
          <w:rFonts w:ascii="Times New Roman" w:eastAsiaTheme="minorEastAsia" w:hAnsi="Times New Roman" w:cs="Times New Roman"/>
          <w:sz w:val="28"/>
          <w:szCs w:val="28"/>
        </w:rPr>
        <w:t xml:space="preserve">При ФГДС: пищевод свободно проходим, слизистая </w:t>
      </w:r>
      <w:r w:rsidR="006006AA">
        <w:rPr>
          <w:rFonts w:ascii="Times New Roman" w:eastAsiaTheme="minorEastAsia" w:hAnsi="Times New Roman" w:cs="Times New Roman"/>
          <w:sz w:val="28"/>
          <w:szCs w:val="28"/>
        </w:rPr>
        <w:t xml:space="preserve">оболочка </w:t>
      </w:r>
      <w:r w:rsidRPr="006549A7">
        <w:rPr>
          <w:rFonts w:ascii="Times New Roman" w:eastAsiaTheme="minorEastAsia" w:hAnsi="Times New Roman" w:cs="Times New Roman"/>
          <w:sz w:val="28"/>
          <w:szCs w:val="28"/>
        </w:rPr>
        <w:t xml:space="preserve">отечна, гиперемирована. Желудок </w:t>
      </w:r>
      <w:r w:rsidR="00FE13CE" w:rsidRPr="006549A7">
        <w:rPr>
          <w:rFonts w:ascii="Times New Roman" w:eastAsiaTheme="minorEastAsia" w:hAnsi="Times New Roman" w:cs="Times New Roman"/>
          <w:sz w:val="28"/>
          <w:szCs w:val="28"/>
        </w:rPr>
        <w:t>—</w:t>
      </w:r>
      <w:r w:rsidRPr="006549A7">
        <w:rPr>
          <w:rFonts w:ascii="Times New Roman" w:eastAsiaTheme="minorEastAsia" w:hAnsi="Times New Roman" w:cs="Times New Roman"/>
          <w:sz w:val="28"/>
          <w:szCs w:val="28"/>
        </w:rPr>
        <w:t xml:space="preserve"> обычной формы, содержит повышенное количество пенистой жидкости. Слизистая </w:t>
      </w:r>
      <w:r w:rsidR="006006AA">
        <w:rPr>
          <w:rFonts w:ascii="Times New Roman" w:eastAsiaTheme="minorEastAsia" w:hAnsi="Times New Roman" w:cs="Times New Roman"/>
          <w:sz w:val="28"/>
          <w:szCs w:val="28"/>
        </w:rPr>
        <w:t xml:space="preserve">оболочка </w:t>
      </w:r>
      <w:r w:rsidRPr="006549A7">
        <w:rPr>
          <w:rFonts w:ascii="Times New Roman" w:eastAsiaTheme="minorEastAsia" w:hAnsi="Times New Roman" w:cs="Times New Roman"/>
          <w:sz w:val="28"/>
          <w:szCs w:val="28"/>
        </w:rPr>
        <w:t>желудка обычной окраски, грубых изменений нет.</w:t>
      </w:r>
    </w:p>
    <w:p w:rsidR="004D21D5" w:rsidRPr="006549A7" w:rsidRDefault="004D21D5" w:rsidP="006549A7">
      <w:pPr>
        <w:spacing w:after="0" w:line="360" w:lineRule="auto"/>
        <w:ind w:firstLine="709"/>
        <w:jc w:val="both"/>
        <w:rPr>
          <w:rFonts w:ascii="Times New Roman" w:eastAsiaTheme="minorEastAsia" w:hAnsi="Times New Roman" w:cs="Times New Roman"/>
          <w:sz w:val="28"/>
          <w:szCs w:val="28"/>
        </w:rPr>
      </w:pPr>
      <w:r w:rsidRPr="006549A7">
        <w:rPr>
          <w:rFonts w:ascii="Times New Roman" w:eastAsiaTheme="minorEastAsia" w:hAnsi="Times New Roman" w:cs="Times New Roman"/>
          <w:sz w:val="28"/>
          <w:szCs w:val="28"/>
        </w:rPr>
        <w:t>Заключение: ГЭРБ, неэрозивная форма.</w:t>
      </w:r>
    </w:p>
    <w:p w:rsidR="004D21D5" w:rsidRPr="006549A7" w:rsidRDefault="004D21D5" w:rsidP="006549A7">
      <w:pPr>
        <w:spacing w:after="0" w:line="360" w:lineRule="auto"/>
        <w:ind w:firstLine="709"/>
        <w:jc w:val="both"/>
        <w:rPr>
          <w:rFonts w:ascii="Times New Roman" w:eastAsiaTheme="minorEastAsia" w:hAnsi="Times New Roman" w:cs="Times New Roman"/>
          <w:sz w:val="28"/>
          <w:szCs w:val="28"/>
        </w:rPr>
      </w:pPr>
      <w:r w:rsidRPr="006549A7">
        <w:rPr>
          <w:rFonts w:ascii="Times New Roman" w:eastAsiaTheme="minorEastAsia" w:hAnsi="Times New Roman" w:cs="Times New Roman"/>
          <w:sz w:val="28"/>
          <w:szCs w:val="28"/>
        </w:rPr>
        <w:t>При рентгеноскопии: пищевод свободно проходим, намечается расширение просвета пищевода и перестройк</w:t>
      </w:r>
      <w:r w:rsidR="004F4214" w:rsidRPr="006549A7">
        <w:rPr>
          <w:rFonts w:ascii="Times New Roman" w:eastAsiaTheme="minorEastAsia" w:hAnsi="Times New Roman" w:cs="Times New Roman"/>
          <w:sz w:val="28"/>
          <w:szCs w:val="28"/>
        </w:rPr>
        <w:t>а</w:t>
      </w:r>
      <w:r w:rsidRPr="006549A7">
        <w:rPr>
          <w:rFonts w:ascii="Times New Roman" w:eastAsiaTheme="minorEastAsia" w:hAnsi="Times New Roman" w:cs="Times New Roman"/>
          <w:sz w:val="28"/>
          <w:szCs w:val="28"/>
        </w:rPr>
        <w:t xml:space="preserve"> рельефа его слизистой</w:t>
      </w:r>
      <w:r w:rsidR="004F4214" w:rsidRPr="006549A7">
        <w:rPr>
          <w:rFonts w:ascii="Times New Roman" w:eastAsiaTheme="minorEastAsia" w:hAnsi="Times New Roman" w:cs="Times New Roman"/>
          <w:sz w:val="28"/>
          <w:szCs w:val="28"/>
        </w:rPr>
        <w:t xml:space="preserve"> оболочки</w:t>
      </w:r>
      <w:r w:rsidRPr="006549A7">
        <w:rPr>
          <w:rFonts w:ascii="Times New Roman" w:eastAsiaTheme="minorEastAsia" w:hAnsi="Times New Roman" w:cs="Times New Roman"/>
          <w:sz w:val="28"/>
          <w:szCs w:val="28"/>
        </w:rPr>
        <w:t>. Желудок обычной формы, эвакуация не нарушена. Перистальтика несколько ослаблена.</w:t>
      </w:r>
    </w:p>
    <w:p w:rsidR="004D21D5" w:rsidRPr="006549A7" w:rsidRDefault="004D21D5" w:rsidP="006549A7">
      <w:pPr>
        <w:spacing w:after="0" w:line="360" w:lineRule="auto"/>
        <w:ind w:firstLine="709"/>
        <w:jc w:val="both"/>
        <w:rPr>
          <w:rFonts w:ascii="Times New Roman" w:hAnsi="Times New Roman" w:cs="Times New Roman"/>
          <w:sz w:val="28"/>
          <w:szCs w:val="28"/>
        </w:rPr>
      </w:pPr>
      <w:r w:rsidRPr="006549A7">
        <w:rPr>
          <w:rFonts w:ascii="Times New Roman" w:eastAsiaTheme="minorEastAsia" w:hAnsi="Times New Roman" w:cs="Times New Roman"/>
          <w:sz w:val="28"/>
          <w:szCs w:val="28"/>
        </w:rPr>
        <w:t>УЗИ внутренних органов:</w:t>
      </w:r>
      <w:r w:rsidRPr="006549A7">
        <w:rPr>
          <w:rFonts w:ascii="Times New Roman" w:hAnsi="Times New Roman" w:cs="Times New Roman"/>
          <w:sz w:val="28"/>
          <w:szCs w:val="28"/>
        </w:rPr>
        <w:t xml:space="preserve"> печень эхооднородна, контуры её ровные без патологических теней. Внутрипеченочные протоки не расширены, </w:t>
      </w:r>
      <w:r w:rsidRPr="006549A7">
        <w:rPr>
          <w:rFonts w:ascii="Times New Roman" w:hAnsi="Times New Roman" w:cs="Times New Roman"/>
          <w:sz w:val="28"/>
          <w:szCs w:val="28"/>
        </w:rPr>
        <w:lastRenderedPageBreak/>
        <w:t xml:space="preserve">сосудистый рисунок не изменён. Желчный пузырь обычных размеров, стенки не уплотнены, внутренняя структура эхосвободна. Поджелудочная железа в размерах не увеличена, Вирсунгов проток не уширен. Почки нормальной конфигурации и размеров, конкрементов нет. Мочеточники не уширены. Сердце: аорта </w:t>
      </w:r>
      <w:r w:rsidR="004F4214" w:rsidRPr="006549A7">
        <w:rPr>
          <w:rFonts w:ascii="Times New Roman" w:hAnsi="Times New Roman" w:cs="Times New Roman"/>
          <w:sz w:val="28"/>
          <w:szCs w:val="28"/>
        </w:rPr>
        <w:t xml:space="preserve">— </w:t>
      </w:r>
      <w:r w:rsidRPr="006549A7">
        <w:rPr>
          <w:rFonts w:ascii="Times New Roman" w:hAnsi="Times New Roman" w:cs="Times New Roman"/>
          <w:sz w:val="28"/>
          <w:szCs w:val="28"/>
        </w:rPr>
        <w:t>амплитуда обычная, средними волнами, толщина стенки 0,12</w:t>
      </w:r>
      <w:r w:rsidR="004F4214" w:rsidRPr="006549A7">
        <w:rPr>
          <w:rFonts w:ascii="Times New Roman" w:hAnsi="Times New Roman" w:cs="Times New Roman"/>
          <w:sz w:val="28"/>
          <w:szCs w:val="28"/>
        </w:rPr>
        <w:t> </w:t>
      </w:r>
      <w:r w:rsidRPr="006549A7">
        <w:rPr>
          <w:rFonts w:ascii="Times New Roman" w:hAnsi="Times New Roman" w:cs="Times New Roman"/>
          <w:sz w:val="28"/>
          <w:szCs w:val="28"/>
        </w:rPr>
        <w:t>см, диаметр 2,7</w:t>
      </w:r>
      <w:r w:rsidR="004F4214" w:rsidRPr="006549A7">
        <w:rPr>
          <w:rFonts w:ascii="Times New Roman" w:hAnsi="Times New Roman" w:cs="Times New Roman"/>
          <w:sz w:val="28"/>
          <w:szCs w:val="28"/>
        </w:rPr>
        <w:t> </w:t>
      </w:r>
      <w:r w:rsidRPr="006549A7">
        <w:rPr>
          <w:rFonts w:ascii="Times New Roman" w:hAnsi="Times New Roman" w:cs="Times New Roman"/>
          <w:sz w:val="28"/>
          <w:szCs w:val="28"/>
        </w:rPr>
        <w:t xml:space="preserve">см, степень раскрытия створок </w:t>
      </w:r>
      <w:r w:rsidR="004F4214" w:rsidRPr="006549A7">
        <w:rPr>
          <w:rFonts w:ascii="Times New Roman" w:hAnsi="Times New Roman" w:cs="Times New Roman"/>
          <w:sz w:val="28"/>
          <w:szCs w:val="28"/>
        </w:rPr>
        <w:t>—</w:t>
      </w:r>
      <w:r w:rsidRPr="006549A7">
        <w:rPr>
          <w:rFonts w:ascii="Times New Roman" w:hAnsi="Times New Roman" w:cs="Times New Roman"/>
          <w:sz w:val="28"/>
          <w:szCs w:val="28"/>
        </w:rPr>
        <w:t xml:space="preserve"> 1,85</w:t>
      </w:r>
      <w:r w:rsidR="004F4214" w:rsidRPr="006549A7">
        <w:rPr>
          <w:rFonts w:ascii="Times New Roman" w:hAnsi="Times New Roman" w:cs="Times New Roman"/>
          <w:sz w:val="28"/>
          <w:szCs w:val="28"/>
        </w:rPr>
        <w:t> </w:t>
      </w:r>
      <w:r w:rsidRPr="006549A7">
        <w:rPr>
          <w:rFonts w:ascii="Times New Roman" w:hAnsi="Times New Roman" w:cs="Times New Roman"/>
          <w:sz w:val="28"/>
          <w:szCs w:val="28"/>
        </w:rPr>
        <w:t xml:space="preserve">см. Левое предсердие </w:t>
      </w:r>
      <w:r w:rsidR="004F4214" w:rsidRPr="006549A7">
        <w:rPr>
          <w:rFonts w:ascii="Times New Roman" w:hAnsi="Times New Roman" w:cs="Times New Roman"/>
          <w:sz w:val="28"/>
          <w:szCs w:val="28"/>
        </w:rPr>
        <w:t>—</w:t>
      </w:r>
      <w:r w:rsidRPr="006549A7">
        <w:rPr>
          <w:rFonts w:ascii="Times New Roman" w:hAnsi="Times New Roman" w:cs="Times New Roman"/>
          <w:sz w:val="28"/>
          <w:szCs w:val="28"/>
        </w:rPr>
        <w:t xml:space="preserve"> 2,3</w:t>
      </w:r>
      <w:r w:rsidR="004F4214" w:rsidRPr="006549A7">
        <w:rPr>
          <w:rFonts w:ascii="Times New Roman" w:hAnsi="Times New Roman" w:cs="Times New Roman"/>
          <w:sz w:val="28"/>
          <w:szCs w:val="28"/>
        </w:rPr>
        <w:t> </w:t>
      </w:r>
      <w:r w:rsidRPr="006549A7">
        <w:rPr>
          <w:rFonts w:ascii="Times New Roman" w:hAnsi="Times New Roman" w:cs="Times New Roman"/>
          <w:sz w:val="28"/>
          <w:szCs w:val="28"/>
        </w:rPr>
        <w:t>см в диаметре, левый желудочек</w:t>
      </w:r>
      <w:r w:rsidR="004F4214" w:rsidRPr="006549A7">
        <w:rPr>
          <w:rFonts w:ascii="Times New Roman" w:hAnsi="Times New Roman" w:cs="Times New Roman"/>
          <w:sz w:val="28"/>
          <w:szCs w:val="28"/>
        </w:rPr>
        <w:t>:</w:t>
      </w:r>
      <w:r w:rsidRPr="006549A7">
        <w:rPr>
          <w:rFonts w:ascii="Times New Roman" w:hAnsi="Times New Roman" w:cs="Times New Roman"/>
          <w:sz w:val="28"/>
          <w:szCs w:val="28"/>
        </w:rPr>
        <w:t xml:space="preserve"> </w:t>
      </w:r>
      <w:r w:rsidR="004F4214" w:rsidRPr="006549A7">
        <w:rPr>
          <w:rFonts w:ascii="Times New Roman" w:hAnsi="Times New Roman" w:cs="Times New Roman"/>
          <w:sz w:val="28"/>
          <w:szCs w:val="28"/>
        </w:rPr>
        <w:t>конечно-систолический размер</w:t>
      </w:r>
      <w:r w:rsidRPr="006549A7">
        <w:rPr>
          <w:rFonts w:ascii="Times New Roman" w:hAnsi="Times New Roman" w:cs="Times New Roman"/>
          <w:sz w:val="28"/>
          <w:szCs w:val="28"/>
        </w:rPr>
        <w:t xml:space="preserve"> </w:t>
      </w:r>
      <w:r w:rsidR="004F4214" w:rsidRPr="006549A7">
        <w:rPr>
          <w:rFonts w:ascii="Times New Roman" w:hAnsi="Times New Roman" w:cs="Times New Roman"/>
          <w:sz w:val="28"/>
          <w:szCs w:val="28"/>
        </w:rPr>
        <w:t>—</w:t>
      </w:r>
      <w:r w:rsidRPr="006549A7">
        <w:rPr>
          <w:rFonts w:ascii="Times New Roman" w:hAnsi="Times New Roman" w:cs="Times New Roman"/>
          <w:sz w:val="28"/>
          <w:szCs w:val="28"/>
        </w:rPr>
        <w:t xml:space="preserve"> 3,5</w:t>
      </w:r>
      <w:r w:rsidR="004F4214" w:rsidRPr="006549A7">
        <w:rPr>
          <w:rFonts w:ascii="Times New Roman" w:hAnsi="Times New Roman" w:cs="Times New Roman"/>
          <w:sz w:val="28"/>
          <w:szCs w:val="28"/>
        </w:rPr>
        <w:t> </w:t>
      </w:r>
      <w:r w:rsidRPr="006549A7">
        <w:rPr>
          <w:rFonts w:ascii="Times New Roman" w:hAnsi="Times New Roman" w:cs="Times New Roman"/>
          <w:sz w:val="28"/>
          <w:szCs w:val="28"/>
        </w:rPr>
        <w:t xml:space="preserve">см; </w:t>
      </w:r>
      <w:r w:rsidR="004F4214" w:rsidRPr="006549A7">
        <w:rPr>
          <w:rFonts w:ascii="Times New Roman" w:hAnsi="Times New Roman" w:cs="Times New Roman"/>
          <w:sz w:val="28"/>
          <w:szCs w:val="28"/>
        </w:rPr>
        <w:t>конечно-диастолический размер</w:t>
      </w:r>
      <w:r w:rsidRPr="006549A7">
        <w:rPr>
          <w:rFonts w:ascii="Times New Roman" w:hAnsi="Times New Roman" w:cs="Times New Roman"/>
          <w:sz w:val="28"/>
          <w:szCs w:val="28"/>
        </w:rPr>
        <w:t xml:space="preserve"> </w:t>
      </w:r>
      <w:r w:rsidR="004F4214" w:rsidRPr="006549A7">
        <w:rPr>
          <w:rFonts w:ascii="Times New Roman" w:hAnsi="Times New Roman" w:cs="Times New Roman"/>
          <w:sz w:val="28"/>
          <w:szCs w:val="28"/>
        </w:rPr>
        <w:t>—</w:t>
      </w:r>
      <w:r w:rsidRPr="006549A7">
        <w:rPr>
          <w:rFonts w:ascii="Times New Roman" w:hAnsi="Times New Roman" w:cs="Times New Roman"/>
          <w:sz w:val="28"/>
          <w:szCs w:val="28"/>
        </w:rPr>
        <w:t xml:space="preserve"> 4,2</w:t>
      </w:r>
      <w:r w:rsidR="004F4214" w:rsidRPr="006549A7">
        <w:rPr>
          <w:rFonts w:ascii="Times New Roman" w:hAnsi="Times New Roman" w:cs="Times New Roman"/>
          <w:sz w:val="28"/>
          <w:szCs w:val="28"/>
        </w:rPr>
        <w:t> </w:t>
      </w:r>
      <w:r w:rsidRPr="006549A7">
        <w:rPr>
          <w:rFonts w:ascii="Times New Roman" w:hAnsi="Times New Roman" w:cs="Times New Roman"/>
          <w:sz w:val="28"/>
          <w:szCs w:val="28"/>
        </w:rPr>
        <w:t xml:space="preserve">см, </w:t>
      </w:r>
      <w:r w:rsidR="004F4214" w:rsidRPr="006549A7">
        <w:rPr>
          <w:rFonts w:ascii="Times New Roman" w:hAnsi="Times New Roman" w:cs="Times New Roman"/>
          <w:sz w:val="28"/>
          <w:szCs w:val="28"/>
        </w:rPr>
        <w:t>толщина задней стенки левого желудочка</w:t>
      </w:r>
      <w:r w:rsidRPr="006549A7">
        <w:rPr>
          <w:rFonts w:ascii="Times New Roman" w:hAnsi="Times New Roman" w:cs="Times New Roman"/>
          <w:sz w:val="28"/>
          <w:szCs w:val="28"/>
        </w:rPr>
        <w:t xml:space="preserve"> </w:t>
      </w:r>
      <w:r w:rsidR="004F4214" w:rsidRPr="006549A7">
        <w:rPr>
          <w:rFonts w:ascii="Times New Roman" w:hAnsi="Times New Roman" w:cs="Times New Roman"/>
          <w:sz w:val="28"/>
          <w:szCs w:val="28"/>
        </w:rPr>
        <w:t>—</w:t>
      </w:r>
      <w:r w:rsidRPr="006549A7">
        <w:rPr>
          <w:rFonts w:ascii="Times New Roman" w:hAnsi="Times New Roman" w:cs="Times New Roman"/>
          <w:sz w:val="28"/>
          <w:szCs w:val="28"/>
        </w:rPr>
        <w:t xml:space="preserve"> 0,95</w:t>
      </w:r>
      <w:r w:rsidR="004F4214" w:rsidRPr="006549A7">
        <w:rPr>
          <w:rFonts w:ascii="Times New Roman" w:hAnsi="Times New Roman" w:cs="Times New Roman"/>
          <w:sz w:val="28"/>
          <w:szCs w:val="28"/>
        </w:rPr>
        <w:t> </w:t>
      </w:r>
      <w:r w:rsidRPr="006549A7">
        <w:rPr>
          <w:rFonts w:ascii="Times New Roman" w:hAnsi="Times New Roman" w:cs="Times New Roman"/>
          <w:sz w:val="28"/>
          <w:szCs w:val="28"/>
        </w:rPr>
        <w:t xml:space="preserve">см, </w:t>
      </w:r>
      <w:r w:rsidR="004F4214" w:rsidRPr="006549A7">
        <w:rPr>
          <w:rFonts w:ascii="Times New Roman" w:hAnsi="Times New Roman" w:cs="Times New Roman"/>
          <w:sz w:val="28"/>
          <w:szCs w:val="28"/>
        </w:rPr>
        <w:t>толщина межжелудочковой перегородки —</w:t>
      </w:r>
      <w:r w:rsidRPr="006549A7">
        <w:rPr>
          <w:rFonts w:ascii="Times New Roman" w:hAnsi="Times New Roman" w:cs="Times New Roman"/>
          <w:sz w:val="28"/>
          <w:szCs w:val="28"/>
        </w:rPr>
        <w:t xml:space="preserve"> 0,85</w:t>
      </w:r>
      <w:r w:rsidR="004F4214" w:rsidRPr="006549A7">
        <w:rPr>
          <w:rFonts w:ascii="Times New Roman" w:hAnsi="Times New Roman" w:cs="Times New Roman"/>
          <w:sz w:val="28"/>
          <w:szCs w:val="28"/>
        </w:rPr>
        <w:t> </w:t>
      </w:r>
      <w:r w:rsidRPr="006549A7">
        <w:rPr>
          <w:rFonts w:ascii="Times New Roman" w:hAnsi="Times New Roman" w:cs="Times New Roman"/>
          <w:sz w:val="28"/>
          <w:szCs w:val="28"/>
        </w:rPr>
        <w:t xml:space="preserve">см, фракция выброса </w:t>
      </w:r>
      <w:r w:rsidR="004F4214" w:rsidRPr="006549A7">
        <w:rPr>
          <w:rFonts w:ascii="Times New Roman" w:hAnsi="Times New Roman" w:cs="Times New Roman"/>
          <w:sz w:val="28"/>
          <w:szCs w:val="28"/>
        </w:rPr>
        <w:t>—</w:t>
      </w:r>
      <w:r w:rsidRPr="006549A7">
        <w:rPr>
          <w:rFonts w:ascii="Times New Roman" w:hAnsi="Times New Roman" w:cs="Times New Roman"/>
          <w:sz w:val="28"/>
          <w:szCs w:val="28"/>
        </w:rPr>
        <w:t xml:space="preserve"> 58</w:t>
      </w:r>
      <w:r w:rsidR="004F4214" w:rsidRPr="006549A7">
        <w:rPr>
          <w:rFonts w:ascii="Times New Roman" w:hAnsi="Times New Roman" w:cs="Times New Roman"/>
          <w:sz w:val="28"/>
          <w:szCs w:val="28"/>
        </w:rPr>
        <w:t> </w:t>
      </w:r>
      <w:r w:rsidRPr="006549A7">
        <w:rPr>
          <w:rFonts w:ascii="Times New Roman" w:hAnsi="Times New Roman" w:cs="Times New Roman"/>
          <w:sz w:val="28"/>
          <w:szCs w:val="28"/>
        </w:rPr>
        <w:t xml:space="preserve">%, митральный клапан интактен, правый желудочек </w:t>
      </w:r>
      <w:r w:rsidR="004F4214" w:rsidRPr="006549A7">
        <w:rPr>
          <w:rFonts w:ascii="Times New Roman" w:hAnsi="Times New Roman" w:cs="Times New Roman"/>
          <w:sz w:val="28"/>
          <w:szCs w:val="28"/>
        </w:rPr>
        <w:t>—</w:t>
      </w:r>
      <w:r w:rsidRPr="006549A7">
        <w:rPr>
          <w:rFonts w:ascii="Times New Roman" w:hAnsi="Times New Roman" w:cs="Times New Roman"/>
          <w:sz w:val="28"/>
          <w:szCs w:val="28"/>
        </w:rPr>
        <w:t xml:space="preserve"> 2,3 см в диаметре, правое предсердие </w:t>
      </w:r>
      <w:r w:rsidR="004F4214" w:rsidRPr="006549A7">
        <w:rPr>
          <w:rFonts w:ascii="Times New Roman" w:hAnsi="Times New Roman" w:cs="Times New Roman"/>
          <w:sz w:val="28"/>
          <w:szCs w:val="28"/>
        </w:rPr>
        <w:t>—</w:t>
      </w:r>
      <w:r w:rsidRPr="006549A7">
        <w:rPr>
          <w:rFonts w:ascii="Times New Roman" w:hAnsi="Times New Roman" w:cs="Times New Roman"/>
          <w:sz w:val="28"/>
          <w:szCs w:val="28"/>
        </w:rPr>
        <w:t xml:space="preserve"> 2,5</w:t>
      </w:r>
      <w:r w:rsidR="004F4214" w:rsidRPr="006549A7">
        <w:rPr>
          <w:rFonts w:ascii="Times New Roman" w:hAnsi="Times New Roman" w:cs="Times New Roman"/>
          <w:sz w:val="28"/>
          <w:szCs w:val="28"/>
        </w:rPr>
        <w:t> </w:t>
      </w:r>
      <w:r w:rsidRPr="006549A7">
        <w:rPr>
          <w:rFonts w:ascii="Times New Roman" w:hAnsi="Times New Roman" w:cs="Times New Roman"/>
          <w:sz w:val="28"/>
          <w:szCs w:val="28"/>
        </w:rPr>
        <w:t>см в диаметре.</w:t>
      </w:r>
    </w:p>
    <w:p w:rsidR="004D21D5" w:rsidRPr="006549A7" w:rsidRDefault="004D21D5"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Заключение: патологии со стороны внутренних органов не выявлено.</w:t>
      </w:r>
    </w:p>
    <w:p w:rsidR="004D21D5" w:rsidRPr="006549A7" w:rsidRDefault="004D21D5"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Уровень мелатонина в сыворотке крови снизился до 8,1 пг/мл</w:t>
      </w:r>
      <w:r w:rsidR="004F4214" w:rsidRPr="006549A7">
        <w:rPr>
          <w:rFonts w:ascii="Times New Roman" w:hAnsi="Times New Roman" w:cs="Times New Roman"/>
          <w:sz w:val="28"/>
          <w:szCs w:val="28"/>
        </w:rPr>
        <w:t xml:space="preserve"> (рис. 4.2)</w:t>
      </w:r>
      <w:r w:rsidRPr="006549A7">
        <w:rPr>
          <w:rFonts w:ascii="Times New Roman" w:hAnsi="Times New Roman" w:cs="Times New Roman"/>
          <w:sz w:val="28"/>
          <w:szCs w:val="28"/>
        </w:rPr>
        <w:t>.</w:t>
      </w:r>
    </w:p>
    <w:p w:rsidR="004D21D5" w:rsidRPr="006549A7" w:rsidRDefault="004D21D5" w:rsidP="005455BB">
      <w:pPr>
        <w:spacing w:after="0" w:line="360" w:lineRule="auto"/>
        <w:jc w:val="both"/>
        <w:rPr>
          <w:rFonts w:ascii="Times New Roman" w:hAnsi="Times New Roman" w:cs="Times New Roman"/>
          <w:sz w:val="28"/>
          <w:szCs w:val="28"/>
        </w:rPr>
      </w:pPr>
      <w:r w:rsidRPr="006549A7">
        <w:rPr>
          <w:rFonts w:ascii="Times New Roman" w:hAnsi="Times New Roman" w:cs="Times New Roman"/>
          <w:noProof/>
          <w:sz w:val="28"/>
          <w:szCs w:val="28"/>
          <w:lang w:eastAsia="ru-RU"/>
        </w:rPr>
        <w:drawing>
          <wp:inline distT="0" distB="0" distL="0" distR="0">
            <wp:extent cx="5447131" cy="3842724"/>
            <wp:effectExtent l="0" t="0" r="0" b="0"/>
            <wp:docPr id="9"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F4214" w:rsidRPr="006549A7" w:rsidRDefault="004F4214"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 xml:space="preserve">Рис. 4.2. Содержание мелатонина в сыворотке крови у </w:t>
      </w:r>
      <w:r w:rsidR="00C651FE">
        <w:rPr>
          <w:rFonts w:ascii="Times New Roman" w:hAnsi="Times New Roman" w:cs="Times New Roman"/>
          <w:sz w:val="28"/>
          <w:szCs w:val="28"/>
        </w:rPr>
        <w:t xml:space="preserve">пациентов из клинического примера </w:t>
      </w:r>
      <w:r w:rsidRPr="006549A7">
        <w:rPr>
          <w:rFonts w:ascii="Times New Roman" w:hAnsi="Times New Roman" w:cs="Times New Roman"/>
          <w:sz w:val="28"/>
          <w:szCs w:val="28"/>
        </w:rPr>
        <w:t>и лиц контрольной группы</w:t>
      </w:r>
    </w:p>
    <w:p w:rsidR="004D21D5" w:rsidRPr="006549A7" w:rsidRDefault="004D21D5"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lastRenderedPageBreak/>
        <w:t>То есть</w:t>
      </w:r>
      <w:r w:rsidR="004F4214" w:rsidRPr="006549A7">
        <w:rPr>
          <w:rFonts w:ascii="Times New Roman" w:hAnsi="Times New Roman" w:cs="Times New Roman"/>
          <w:sz w:val="28"/>
          <w:szCs w:val="28"/>
        </w:rPr>
        <w:t>,</w:t>
      </w:r>
      <w:r w:rsidRPr="006549A7">
        <w:rPr>
          <w:rFonts w:ascii="Times New Roman" w:hAnsi="Times New Roman" w:cs="Times New Roman"/>
          <w:sz w:val="28"/>
          <w:szCs w:val="28"/>
        </w:rPr>
        <w:t xml:space="preserve"> наличие у больного ГЭРБ с сопутствующей ЖДА</w:t>
      </w:r>
      <w:r w:rsidR="004F4214" w:rsidRPr="006549A7">
        <w:rPr>
          <w:rFonts w:ascii="Times New Roman" w:hAnsi="Times New Roman" w:cs="Times New Roman"/>
          <w:sz w:val="28"/>
          <w:szCs w:val="28"/>
        </w:rPr>
        <w:t>,</w:t>
      </w:r>
      <w:r w:rsidRPr="006549A7">
        <w:rPr>
          <w:rFonts w:ascii="Times New Roman" w:hAnsi="Times New Roman" w:cs="Times New Roman"/>
          <w:sz w:val="28"/>
          <w:szCs w:val="28"/>
        </w:rPr>
        <w:t xml:space="preserve"> как видно на рис</w:t>
      </w:r>
      <w:r w:rsidR="004F4214" w:rsidRPr="006549A7">
        <w:rPr>
          <w:rFonts w:ascii="Times New Roman" w:hAnsi="Times New Roman" w:cs="Times New Roman"/>
          <w:sz w:val="28"/>
          <w:szCs w:val="28"/>
        </w:rPr>
        <w:t>. 4.2,</w:t>
      </w:r>
      <w:r w:rsidRPr="006549A7">
        <w:rPr>
          <w:rFonts w:ascii="Times New Roman" w:hAnsi="Times New Roman" w:cs="Times New Roman"/>
          <w:sz w:val="28"/>
          <w:szCs w:val="28"/>
        </w:rPr>
        <w:t xml:space="preserve"> приводит к еще большему снижению уровня мелатонина не только по сравнению с нормой, но и по сравнению с данными предыдущего больно</w:t>
      </w:r>
      <w:r w:rsidR="004F4214" w:rsidRPr="006549A7">
        <w:rPr>
          <w:rFonts w:ascii="Times New Roman" w:hAnsi="Times New Roman" w:cs="Times New Roman"/>
          <w:sz w:val="28"/>
          <w:szCs w:val="28"/>
        </w:rPr>
        <w:t>го</w:t>
      </w:r>
      <w:r w:rsidRPr="006549A7">
        <w:rPr>
          <w:rFonts w:ascii="Times New Roman" w:hAnsi="Times New Roman" w:cs="Times New Roman"/>
          <w:sz w:val="28"/>
          <w:szCs w:val="28"/>
        </w:rPr>
        <w:t xml:space="preserve"> ГЭРБ без сочетанной патологии.</w:t>
      </w:r>
    </w:p>
    <w:p w:rsidR="00847C04" w:rsidRPr="006549A7" w:rsidRDefault="00847C04" w:rsidP="006549A7">
      <w:pPr>
        <w:spacing w:after="0" w:line="360" w:lineRule="auto"/>
        <w:contextualSpacing/>
        <w:jc w:val="center"/>
        <w:rPr>
          <w:rFonts w:ascii="Times New Roman" w:hAnsi="Times New Roman" w:cs="Times New Roman"/>
          <w:b/>
          <w:sz w:val="28"/>
          <w:szCs w:val="28"/>
        </w:rPr>
      </w:pPr>
      <w:r w:rsidRPr="006549A7">
        <w:rPr>
          <w:rFonts w:ascii="Times New Roman" w:hAnsi="Times New Roman" w:cs="Times New Roman"/>
          <w:sz w:val="28"/>
          <w:szCs w:val="28"/>
        </w:rPr>
        <w:br w:type="page"/>
      </w:r>
      <w:r w:rsidR="00586A66" w:rsidRPr="006549A7">
        <w:rPr>
          <w:rFonts w:ascii="Times New Roman" w:hAnsi="Times New Roman" w:cs="Times New Roman"/>
          <w:b/>
          <w:sz w:val="28"/>
          <w:szCs w:val="28"/>
          <w:lang w:val="uk-UA"/>
        </w:rPr>
        <w:lastRenderedPageBreak/>
        <w:t>ГЛАВ</w:t>
      </w:r>
      <w:bookmarkStart w:id="12" w:name="a5_0_"/>
      <w:bookmarkEnd w:id="12"/>
      <w:r w:rsidR="00586A66" w:rsidRPr="006549A7">
        <w:rPr>
          <w:rFonts w:ascii="Times New Roman" w:hAnsi="Times New Roman" w:cs="Times New Roman"/>
          <w:b/>
          <w:sz w:val="28"/>
          <w:szCs w:val="28"/>
          <w:lang w:val="uk-UA"/>
        </w:rPr>
        <w:t>А</w:t>
      </w:r>
      <w:r w:rsidRPr="006549A7">
        <w:rPr>
          <w:rFonts w:ascii="Times New Roman" w:hAnsi="Times New Roman" w:cs="Times New Roman"/>
          <w:b/>
          <w:sz w:val="28"/>
          <w:szCs w:val="28"/>
        </w:rPr>
        <w:t xml:space="preserve"> 5</w:t>
      </w:r>
    </w:p>
    <w:p w:rsidR="00847C04" w:rsidRPr="006549A7" w:rsidRDefault="001E2780" w:rsidP="006549A7">
      <w:pPr>
        <w:spacing w:after="0" w:line="360" w:lineRule="auto"/>
        <w:contextualSpacing/>
        <w:jc w:val="center"/>
        <w:rPr>
          <w:rFonts w:ascii="Times New Roman" w:hAnsi="Times New Roman" w:cs="Times New Roman"/>
          <w:b/>
          <w:sz w:val="28"/>
          <w:szCs w:val="28"/>
        </w:rPr>
      </w:pPr>
      <w:r w:rsidRPr="006549A7">
        <w:rPr>
          <w:rFonts w:ascii="Times New Roman" w:hAnsi="Times New Roman" w:cs="Times New Roman"/>
          <w:b/>
          <w:sz w:val="28"/>
          <w:szCs w:val="28"/>
        </w:rPr>
        <w:t xml:space="preserve">СОДЕРЖАНИЕ ГАСТРИНА У БОЛЬНЫХ ГЭРБ </w:t>
      </w:r>
      <w:r w:rsidRPr="006549A7">
        <w:rPr>
          <w:rFonts w:ascii="Times New Roman" w:hAnsi="Times New Roman" w:cs="Times New Roman"/>
          <w:b/>
          <w:sz w:val="28"/>
          <w:szCs w:val="28"/>
        </w:rPr>
        <w:br/>
        <w:t xml:space="preserve">С СОПУТСТВУЮЩЕЙ ЖЕЛЕЗОДЕФИЦИТНОЙ АНЕМИЕЙ </w:t>
      </w:r>
      <w:r w:rsidRPr="006549A7">
        <w:rPr>
          <w:rFonts w:ascii="Times New Roman" w:hAnsi="Times New Roman" w:cs="Times New Roman"/>
          <w:b/>
          <w:sz w:val="28"/>
          <w:szCs w:val="28"/>
        </w:rPr>
        <w:br/>
        <w:t xml:space="preserve">И БЕЗ СОПУТСТВУЮЩЕЙ ПАТОЛОГИИ </w:t>
      </w:r>
      <w:r w:rsidRPr="006549A7">
        <w:rPr>
          <w:rFonts w:ascii="Times New Roman" w:hAnsi="Times New Roman" w:cs="Times New Roman"/>
          <w:b/>
          <w:sz w:val="28"/>
          <w:szCs w:val="28"/>
        </w:rPr>
        <w:br/>
        <w:t>И ЗДОРОВЫХ ЛИЦ КОНТРОЛЬНОЙ ГРУППЫ</w:t>
      </w:r>
    </w:p>
    <w:p w:rsidR="00847C04" w:rsidRPr="006549A7" w:rsidRDefault="00847C04" w:rsidP="006549A7">
      <w:pPr>
        <w:spacing w:after="0" w:line="360" w:lineRule="auto"/>
        <w:ind w:firstLine="709"/>
        <w:contextualSpacing/>
        <w:jc w:val="both"/>
        <w:rPr>
          <w:rFonts w:ascii="Times New Roman" w:hAnsi="Times New Roman" w:cs="Times New Roman"/>
          <w:sz w:val="28"/>
          <w:szCs w:val="28"/>
        </w:rPr>
      </w:pPr>
    </w:p>
    <w:p w:rsidR="00CA7AEB" w:rsidRPr="006549A7" w:rsidRDefault="00CA7AEB"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Гастроэзофагеальная рефлюксная болезнь является наиболее частым кислотозависимым заболеванием, поскольку слизистая оболочка пищевода по сравнению со слизистой оболочкой желудка не обладает целым рядом факторов, защищающих её от воздействия соляной кислоты.</w:t>
      </w:r>
    </w:p>
    <w:p w:rsidR="00CA7AEB" w:rsidRPr="006549A7" w:rsidRDefault="00CA7AEB"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Более того, между клетками многослойного плоского эпителия слизистой оболочки пищевода нет плотного соединения, которое препятствовало бы проникновению соляной кислоты во внеклеточное пространство [</w:t>
      </w:r>
      <w:fldSimple w:instr=" REF _Ref399063375 \r \h  \* MERGEFORMAT ">
        <w:r w:rsidR="006B036C" w:rsidRPr="00B149BB">
          <w:rPr>
            <w:rFonts w:ascii="Times New Roman" w:hAnsi="Times New Roman" w:cs="Times New Roman"/>
            <w:sz w:val="28"/>
            <w:szCs w:val="28"/>
          </w:rPr>
          <w:t>103</w:t>
        </w:r>
      </w:fldSimple>
      <w:r w:rsidRPr="006549A7">
        <w:rPr>
          <w:rFonts w:ascii="Times New Roman" w:hAnsi="Times New Roman" w:cs="Times New Roman"/>
          <w:sz w:val="28"/>
          <w:szCs w:val="28"/>
        </w:rPr>
        <w:t>].</w:t>
      </w:r>
    </w:p>
    <w:p w:rsidR="00CA7AEB" w:rsidRPr="006549A7" w:rsidRDefault="00CA7AEB"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Поэтому, эта область перехода между дистальным отделом пищевода и желудка является очень чувствительной зоной по отношению к действию соляной кислоты и представляет собой настоящее «поле битвы», где взаимодействуют многие факторы и в первую очередь соляная кислота, особенно с примесью в ней желчи, которая становится способной вызвать повреждение слизистой оболочки пищевода и стать одним из ведущих факторов формирования ГЭРБ [</w:t>
      </w:r>
      <w:fldSimple w:instr=" REF _Ref399049074 \r \h  \* MERGEFORMAT ">
        <w:r w:rsidR="006B036C">
          <w:t>7</w:t>
        </w:r>
      </w:fldSimple>
      <w:r w:rsidRPr="006549A7">
        <w:rPr>
          <w:rFonts w:ascii="Times New Roman" w:hAnsi="Times New Roman" w:cs="Times New Roman"/>
          <w:sz w:val="28"/>
          <w:szCs w:val="28"/>
        </w:rPr>
        <w:t xml:space="preserve">, </w:t>
      </w:r>
      <w:fldSimple w:instr=" REF _Ref399257165 \r \h  \* MERGEFORMAT ">
        <w:r w:rsidR="006B036C" w:rsidRPr="00B149BB">
          <w:rPr>
            <w:rFonts w:ascii="Times New Roman" w:hAnsi="Times New Roman" w:cs="Times New Roman"/>
            <w:sz w:val="28"/>
            <w:szCs w:val="28"/>
          </w:rPr>
          <w:t>23</w:t>
        </w:r>
      </w:fldSimple>
      <w:r w:rsidR="001A1DE4" w:rsidRPr="006549A7">
        <w:rPr>
          <w:rFonts w:ascii="Times New Roman" w:hAnsi="Times New Roman" w:cs="Times New Roman"/>
          <w:sz w:val="28"/>
          <w:szCs w:val="28"/>
        </w:rPr>
        <w:t xml:space="preserve">, </w:t>
      </w:r>
      <w:fldSimple w:instr=" REF _Ref399257167 \r \h  \* MERGEFORMAT ">
        <w:r w:rsidR="006B036C" w:rsidRPr="00B149BB">
          <w:rPr>
            <w:rFonts w:ascii="Times New Roman" w:hAnsi="Times New Roman" w:cs="Times New Roman"/>
            <w:sz w:val="28"/>
            <w:szCs w:val="28"/>
          </w:rPr>
          <w:t>108</w:t>
        </w:r>
      </w:fldSimple>
      <w:r w:rsidR="001A1DE4" w:rsidRPr="006549A7">
        <w:rPr>
          <w:rFonts w:ascii="Times New Roman" w:hAnsi="Times New Roman" w:cs="Times New Roman"/>
          <w:sz w:val="28"/>
          <w:szCs w:val="28"/>
        </w:rPr>
        <w:t xml:space="preserve">, </w:t>
      </w:r>
      <w:fldSimple w:instr=" REF _Ref399257168 \r \h  \* MERGEFORMAT ">
        <w:r w:rsidR="006B036C" w:rsidRPr="00B149BB">
          <w:rPr>
            <w:rFonts w:ascii="Times New Roman" w:hAnsi="Times New Roman" w:cs="Times New Roman"/>
            <w:sz w:val="28"/>
            <w:szCs w:val="28"/>
          </w:rPr>
          <w:t>106</w:t>
        </w:r>
      </w:fldSimple>
      <w:r w:rsidR="001A1DE4" w:rsidRPr="006549A7">
        <w:rPr>
          <w:rFonts w:ascii="Times New Roman" w:hAnsi="Times New Roman" w:cs="Times New Roman"/>
          <w:sz w:val="28"/>
          <w:szCs w:val="28"/>
        </w:rPr>
        <w:t xml:space="preserve">, </w:t>
      </w:r>
      <w:fldSimple w:instr=" REF _Ref399257171 \r \h  \* MERGEFORMAT ">
        <w:r w:rsidR="006B036C" w:rsidRPr="00B149BB">
          <w:rPr>
            <w:rFonts w:ascii="Times New Roman" w:hAnsi="Times New Roman" w:cs="Times New Roman"/>
            <w:sz w:val="28"/>
            <w:szCs w:val="28"/>
          </w:rPr>
          <w:t>93</w:t>
        </w:r>
      </w:fldSimple>
      <w:r w:rsidRPr="006549A7">
        <w:rPr>
          <w:rFonts w:ascii="Times New Roman" w:hAnsi="Times New Roman" w:cs="Times New Roman"/>
          <w:sz w:val="28"/>
          <w:szCs w:val="28"/>
        </w:rPr>
        <w:t>].</w:t>
      </w:r>
    </w:p>
    <w:p w:rsidR="00CA7AEB" w:rsidRPr="006549A7" w:rsidRDefault="00CA7AEB"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Как сегодня установлено</w:t>
      </w:r>
      <w:r w:rsidR="005E3D0C" w:rsidRPr="006549A7">
        <w:rPr>
          <w:rFonts w:ascii="Times New Roman" w:hAnsi="Times New Roman" w:cs="Times New Roman"/>
          <w:sz w:val="28"/>
          <w:szCs w:val="28"/>
        </w:rPr>
        <w:t>,</w:t>
      </w:r>
      <w:r w:rsidRPr="006549A7">
        <w:rPr>
          <w:rFonts w:ascii="Times New Roman" w:hAnsi="Times New Roman" w:cs="Times New Roman"/>
          <w:sz w:val="28"/>
          <w:szCs w:val="28"/>
        </w:rPr>
        <w:t xml:space="preserve"> в регуляции кислотной секреции участвует целый ряд взаимосвязанных нервных, эндокринных и паракринных механизмов. На поверхности обкладочных клеток имеются три вида рецепторов, стимуляция которых приводит к увеличению выброса </w:t>
      </w:r>
      <w:r w:rsidR="005E3D0C" w:rsidRPr="006549A7">
        <w:rPr>
          <w:rFonts w:ascii="Times New Roman" w:hAnsi="Times New Roman" w:cs="Times New Roman"/>
          <w:sz w:val="28"/>
          <w:szCs w:val="28"/>
        </w:rPr>
        <w:t>соляной кислоты</w:t>
      </w:r>
      <w:r w:rsidRPr="006549A7">
        <w:rPr>
          <w:rFonts w:ascii="Times New Roman" w:hAnsi="Times New Roman" w:cs="Times New Roman"/>
          <w:sz w:val="28"/>
          <w:szCs w:val="28"/>
        </w:rPr>
        <w:t xml:space="preserve"> в просвет желудка. Среди этих трех видов особое место занимает гастрин </w:t>
      </w:r>
      <w:r w:rsidR="005E3D0C" w:rsidRPr="006549A7">
        <w:rPr>
          <w:rFonts w:ascii="Times New Roman" w:hAnsi="Times New Roman" w:cs="Times New Roman"/>
          <w:sz w:val="28"/>
          <w:szCs w:val="28"/>
        </w:rPr>
        <w:t>—</w:t>
      </w:r>
      <w:r w:rsidRPr="006549A7">
        <w:rPr>
          <w:rFonts w:ascii="Times New Roman" w:hAnsi="Times New Roman" w:cs="Times New Roman"/>
          <w:sz w:val="28"/>
          <w:szCs w:val="28"/>
        </w:rPr>
        <w:t xml:space="preserve"> гормон</w:t>
      </w:r>
      <w:r w:rsidR="005E3D0C" w:rsidRPr="006549A7">
        <w:rPr>
          <w:rFonts w:ascii="Times New Roman" w:hAnsi="Times New Roman" w:cs="Times New Roman"/>
          <w:sz w:val="28"/>
          <w:szCs w:val="28"/>
        </w:rPr>
        <w:t>,</w:t>
      </w:r>
      <w:r w:rsidRPr="006549A7">
        <w:rPr>
          <w:rFonts w:ascii="Times New Roman" w:hAnsi="Times New Roman" w:cs="Times New Roman"/>
          <w:sz w:val="28"/>
          <w:szCs w:val="28"/>
        </w:rPr>
        <w:t xml:space="preserve"> выделяемый G-клетками антрального отдела желудка, кишечника и поджелудочной железы.</w:t>
      </w:r>
    </w:p>
    <w:p w:rsidR="00CA7AEB" w:rsidRPr="006549A7" w:rsidRDefault="00CA7AEB"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Воздейств</w:t>
      </w:r>
      <w:r w:rsidR="005E3D0C" w:rsidRPr="006549A7">
        <w:rPr>
          <w:rFonts w:ascii="Times New Roman" w:hAnsi="Times New Roman" w:cs="Times New Roman"/>
          <w:sz w:val="28"/>
          <w:szCs w:val="28"/>
        </w:rPr>
        <w:t>у</w:t>
      </w:r>
      <w:r w:rsidRPr="006549A7">
        <w:rPr>
          <w:rFonts w:ascii="Times New Roman" w:hAnsi="Times New Roman" w:cs="Times New Roman"/>
          <w:sz w:val="28"/>
          <w:szCs w:val="28"/>
        </w:rPr>
        <w:t xml:space="preserve">я на ССК2-рецепторы, гастрин посредством фосфолипазного-кальциевого пути секреции стимулирует обкладочные и </w:t>
      </w:r>
      <w:r w:rsidRPr="006549A7">
        <w:rPr>
          <w:rFonts w:ascii="Times New Roman" w:hAnsi="Times New Roman" w:cs="Times New Roman"/>
          <w:sz w:val="28"/>
          <w:szCs w:val="28"/>
          <w:lang w:val="en-US"/>
        </w:rPr>
        <w:lastRenderedPageBreak/>
        <w:t>ECL</w:t>
      </w:r>
      <w:r w:rsidRPr="006549A7">
        <w:rPr>
          <w:rFonts w:ascii="Times New Roman" w:hAnsi="Times New Roman" w:cs="Times New Roman"/>
          <w:sz w:val="28"/>
          <w:szCs w:val="28"/>
        </w:rPr>
        <w:t>-клетки. Таким образом гастрин увеличивает выброс HCl как за счет непосредственной активации кислотопродукции (менее значимый путь), так и</w:t>
      </w:r>
      <w:r w:rsidR="00CE5DCB" w:rsidRPr="006549A7">
        <w:rPr>
          <w:rFonts w:ascii="Times New Roman" w:hAnsi="Times New Roman" w:cs="Times New Roman"/>
          <w:sz w:val="28"/>
          <w:szCs w:val="28"/>
        </w:rPr>
        <w:t>,</w:t>
      </w:r>
      <w:r w:rsidRPr="006549A7">
        <w:rPr>
          <w:rFonts w:ascii="Times New Roman" w:hAnsi="Times New Roman" w:cs="Times New Roman"/>
          <w:sz w:val="28"/>
          <w:szCs w:val="28"/>
        </w:rPr>
        <w:t xml:space="preserve"> опосредованно, повышая синтез гистамина ECL-клетками (ведущий механизм воздействия).</w:t>
      </w:r>
    </w:p>
    <w:p w:rsidR="00CA7AEB" w:rsidRPr="006549A7" w:rsidRDefault="00CA7AEB"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Будучи гормоном, гастрин воздействует на ростковую зону желудочных желез, стимулируя пролиферацию обкладочных и ECL-клеток, и тем самым потенциал кислотообразования в желудке [</w:t>
      </w:r>
      <w:fldSimple w:instr=" REF _Ref399259405 \r \h  \* MERGEFORMAT ">
        <w:r w:rsidR="006B036C" w:rsidRPr="00B149BB">
          <w:rPr>
            <w:rFonts w:ascii="Times New Roman" w:hAnsi="Times New Roman" w:cs="Times New Roman"/>
            <w:sz w:val="28"/>
            <w:szCs w:val="28"/>
          </w:rPr>
          <w:t>41</w:t>
        </w:r>
      </w:fldSimple>
      <w:r w:rsidR="00263F49">
        <w:rPr>
          <w:rFonts w:ascii="Times New Roman" w:hAnsi="Times New Roman" w:cs="Times New Roman"/>
          <w:sz w:val="28"/>
          <w:szCs w:val="28"/>
        </w:rPr>
        <w:t xml:space="preserve">, </w:t>
      </w:r>
      <w:fldSimple w:instr=" REF _Ref399067102 \r \h  \* MERGEFORMAT ">
        <w:r w:rsidR="006B036C" w:rsidRPr="00B149BB">
          <w:rPr>
            <w:rFonts w:ascii="Times New Roman" w:hAnsi="Times New Roman" w:cs="Times New Roman"/>
            <w:sz w:val="28"/>
            <w:szCs w:val="28"/>
          </w:rPr>
          <w:t>79</w:t>
        </w:r>
      </w:fldSimple>
      <w:r w:rsidR="00CE5DCB" w:rsidRPr="006549A7">
        <w:rPr>
          <w:rFonts w:ascii="Times New Roman" w:hAnsi="Times New Roman" w:cs="Times New Roman"/>
          <w:sz w:val="28"/>
          <w:szCs w:val="28"/>
        </w:rPr>
        <w:t>,</w:t>
      </w:r>
      <w:r w:rsidRPr="006549A7">
        <w:rPr>
          <w:rFonts w:ascii="Times New Roman" w:hAnsi="Times New Roman" w:cs="Times New Roman"/>
          <w:sz w:val="28"/>
          <w:szCs w:val="28"/>
        </w:rPr>
        <w:t xml:space="preserve"> </w:t>
      </w:r>
      <w:fldSimple w:instr=" REF _Ref399078132 \r \h  \* MERGEFORMAT ">
        <w:r w:rsidR="006B036C" w:rsidRPr="00B149BB">
          <w:rPr>
            <w:rFonts w:ascii="Times New Roman" w:hAnsi="Times New Roman" w:cs="Times New Roman"/>
            <w:sz w:val="28"/>
            <w:szCs w:val="28"/>
          </w:rPr>
          <w:t>116</w:t>
        </w:r>
      </w:fldSimple>
      <w:r w:rsidR="00CE5DCB" w:rsidRPr="006549A7">
        <w:rPr>
          <w:rFonts w:ascii="Times New Roman" w:hAnsi="Times New Roman" w:cs="Times New Roman"/>
          <w:sz w:val="28"/>
          <w:szCs w:val="28"/>
        </w:rPr>
        <w:t xml:space="preserve">, </w:t>
      </w:r>
      <w:fldSimple w:instr=" REF _Ref399259404 \r \h  \* MERGEFORMAT ">
        <w:r w:rsidR="006B036C" w:rsidRPr="00B149BB">
          <w:rPr>
            <w:rFonts w:ascii="Times New Roman" w:hAnsi="Times New Roman" w:cs="Times New Roman"/>
            <w:sz w:val="28"/>
            <w:szCs w:val="28"/>
          </w:rPr>
          <w:t>118</w:t>
        </w:r>
      </w:fldSimple>
      <w:r w:rsidRPr="006549A7">
        <w:rPr>
          <w:rFonts w:ascii="Times New Roman" w:hAnsi="Times New Roman" w:cs="Times New Roman"/>
          <w:sz w:val="28"/>
          <w:szCs w:val="28"/>
        </w:rPr>
        <w:t>]. Более того, этот гормон контролирует моторно-эвакуаторную функцию пищевода, желудка и верхних отделов кишечника, вызывая сокращение нижнего пищеводного сфинктера [</w:t>
      </w:r>
      <w:fldSimple w:instr=" REF _Ref399259440 \r \h  \* MERGEFORMAT ">
        <w:r w:rsidR="006B036C" w:rsidRPr="00B149BB">
          <w:rPr>
            <w:rFonts w:ascii="Times New Roman" w:hAnsi="Times New Roman" w:cs="Times New Roman"/>
            <w:sz w:val="28"/>
            <w:szCs w:val="28"/>
          </w:rPr>
          <w:t>218</w:t>
        </w:r>
      </w:fldSimple>
      <w:r w:rsidRPr="006549A7">
        <w:rPr>
          <w:rFonts w:ascii="Times New Roman" w:hAnsi="Times New Roman" w:cs="Times New Roman"/>
          <w:sz w:val="28"/>
          <w:szCs w:val="28"/>
        </w:rPr>
        <w:t>].</w:t>
      </w:r>
    </w:p>
    <w:p w:rsidR="00CA7AEB" w:rsidRPr="006549A7" w:rsidRDefault="00CA7AEB"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Однако, почему происходит дисбаланс в этой сложной цепи взаимоотношений у больных ГЭРБ, особенно в случаях наличия сопутствующей ЖДА</w:t>
      </w:r>
      <w:r w:rsidR="00CE5DCB" w:rsidRPr="006549A7">
        <w:rPr>
          <w:rFonts w:ascii="Times New Roman" w:hAnsi="Times New Roman" w:cs="Times New Roman"/>
          <w:sz w:val="28"/>
          <w:szCs w:val="28"/>
        </w:rPr>
        <w:t>,</w:t>
      </w:r>
      <w:r w:rsidRPr="006549A7">
        <w:rPr>
          <w:rFonts w:ascii="Times New Roman" w:hAnsi="Times New Roman" w:cs="Times New Roman"/>
          <w:sz w:val="28"/>
          <w:szCs w:val="28"/>
        </w:rPr>
        <w:t xml:space="preserve"> и какова роль гастрина в реализации этих нарушений</w:t>
      </w:r>
      <w:r w:rsidR="00CE5DCB" w:rsidRPr="006549A7">
        <w:rPr>
          <w:rFonts w:ascii="Times New Roman" w:hAnsi="Times New Roman" w:cs="Times New Roman"/>
          <w:sz w:val="28"/>
          <w:szCs w:val="28"/>
        </w:rPr>
        <w:t xml:space="preserve"> — эти вопросы </w:t>
      </w:r>
      <w:r w:rsidRPr="006549A7">
        <w:rPr>
          <w:rFonts w:ascii="Times New Roman" w:hAnsi="Times New Roman" w:cs="Times New Roman"/>
          <w:sz w:val="28"/>
          <w:szCs w:val="28"/>
        </w:rPr>
        <w:t>оста</w:t>
      </w:r>
      <w:r w:rsidR="00CE5DCB" w:rsidRPr="006549A7">
        <w:rPr>
          <w:rFonts w:ascii="Times New Roman" w:hAnsi="Times New Roman" w:cs="Times New Roman"/>
          <w:sz w:val="28"/>
          <w:szCs w:val="28"/>
        </w:rPr>
        <w:t>ю</w:t>
      </w:r>
      <w:r w:rsidRPr="006549A7">
        <w:rPr>
          <w:rFonts w:ascii="Times New Roman" w:hAnsi="Times New Roman" w:cs="Times New Roman"/>
          <w:sz w:val="28"/>
          <w:szCs w:val="28"/>
        </w:rPr>
        <w:t>тся до конца не раскрытыми и требуют дальнейших исследований.</w:t>
      </w:r>
    </w:p>
    <w:p w:rsidR="00CA7AEB" w:rsidRPr="006549A7" w:rsidRDefault="00CA7AEB"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Нами было установлено, что у здоровых студентов, которые вошли в группу контроля, уровень гастрина в сыворотке крови колебался в пределах от 3,9 до 4,5</w:t>
      </w:r>
      <w:r w:rsidR="00CE5DCB" w:rsidRPr="006549A7">
        <w:rPr>
          <w:rFonts w:ascii="Times New Roman" w:hAnsi="Times New Roman" w:cs="Times New Roman"/>
          <w:sz w:val="28"/>
          <w:szCs w:val="28"/>
        </w:rPr>
        <w:t> </w:t>
      </w:r>
      <w:r w:rsidRPr="006549A7">
        <w:rPr>
          <w:rFonts w:ascii="Times New Roman" w:hAnsi="Times New Roman" w:cs="Times New Roman"/>
          <w:sz w:val="28"/>
          <w:szCs w:val="28"/>
        </w:rPr>
        <w:t>пмоль/л и в среднем составил 4,39±0,31</w:t>
      </w:r>
      <w:r w:rsidR="00CE5DCB" w:rsidRPr="006549A7">
        <w:rPr>
          <w:rFonts w:ascii="Times New Roman" w:hAnsi="Times New Roman" w:cs="Times New Roman"/>
          <w:sz w:val="28"/>
          <w:szCs w:val="28"/>
        </w:rPr>
        <w:t> </w:t>
      </w:r>
      <w:r w:rsidRPr="006549A7">
        <w:rPr>
          <w:rFonts w:ascii="Times New Roman" w:hAnsi="Times New Roman" w:cs="Times New Roman"/>
          <w:sz w:val="28"/>
          <w:szCs w:val="28"/>
        </w:rPr>
        <w:t>пмоль/л.</w:t>
      </w:r>
    </w:p>
    <w:p w:rsidR="00CA7AEB" w:rsidRPr="006549A7" w:rsidRDefault="00CA7AEB"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У больных ГЭРБ, как показали наши исследования</w:t>
      </w:r>
      <w:r w:rsidR="00CE5DCB" w:rsidRPr="006549A7">
        <w:rPr>
          <w:rFonts w:ascii="Times New Roman" w:hAnsi="Times New Roman" w:cs="Times New Roman"/>
          <w:sz w:val="28"/>
          <w:szCs w:val="28"/>
        </w:rPr>
        <w:t>,</w:t>
      </w:r>
      <w:r w:rsidRPr="006549A7">
        <w:rPr>
          <w:rFonts w:ascii="Times New Roman" w:hAnsi="Times New Roman" w:cs="Times New Roman"/>
          <w:sz w:val="28"/>
          <w:szCs w:val="28"/>
        </w:rPr>
        <w:t xml:space="preserve"> уровень гастрина был повышен как среди пациентов без сочетанной патологии, так и больных ГЭРБ с сопутствующей ЖДА.</w:t>
      </w:r>
    </w:p>
    <w:p w:rsidR="00CA7AEB" w:rsidRPr="006549A7" w:rsidRDefault="00CA7AEB"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В частности, среди больных ГЭРБ без сочетанной патологии уровень гастрина колебался в пределах от 7,4 до 12,2</w:t>
      </w:r>
      <w:r w:rsidR="00CE5DCB" w:rsidRPr="006549A7">
        <w:rPr>
          <w:rFonts w:ascii="Times New Roman" w:hAnsi="Times New Roman" w:cs="Times New Roman"/>
          <w:sz w:val="28"/>
          <w:szCs w:val="28"/>
        </w:rPr>
        <w:t> </w:t>
      </w:r>
      <w:r w:rsidRPr="006549A7">
        <w:rPr>
          <w:rFonts w:ascii="Times New Roman" w:hAnsi="Times New Roman" w:cs="Times New Roman"/>
          <w:sz w:val="28"/>
          <w:szCs w:val="28"/>
        </w:rPr>
        <w:t xml:space="preserve">пмоль/л, тогда как в основной группе больных ГЭРБ с сопутствующей ЖДА диапазон его колебаний был несколько уже и чаще определялся на менее высоком уровне </w:t>
      </w:r>
      <w:r w:rsidR="00CE5DCB" w:rsidRPr="006549A7">
        <w:rPr>
          <w:rFonts w:ascii="Times New Roman" w:hAnsi="Times New Roman" w:cs="Times New Roman"/>
          <w:sz w:val="28"/>
          <w:szCs w:val="28"/>
        </w:rPr>
        <w:t>—</w:t>
      </w:r>
      <w:r w:rsidRPr="006549A7">
        <w:rPr>
          <w:rFonts w:ascii="Times New Roman" w:hAnsi="Times New Roman" w:cs="Times New Roman"/>
          <w:sz w:val="28"/>
          <w:szCs w:val="28"/>
        </w:rPr>
        <w:t xml:space="preserve"> от 4,9 до 6,1</w:t>
      </w:r>
      <w:r w:rsidR="00CE5DCB" w:rsidRPr="006549A7">
        <w:rPr>
          <w:rFonts w:ascii="Times New Roman" w:hAnsi="Times New Roman" w:cs="Times New Roman"/>
          <w:sz w:val="28"/>
          <w:szCs w:val="28"/>
        </w:rPr>
        <w:t> </w:t>
      </w:r>
      <w:r w:rsidRPr="006549A7">
        <w:rPr>
          <w:rFonts w:ascii="Times New Roman" w:hAnsi="Times New Roman" w:cs="Times New Roman"/>
          <w:sz w:val="28"/>
          <w:szCs w:val="28"/>
        </w:rPr>
        <w:t>пмоль/л.</w:t>
      </w:r>
    </w:p>
    <w:p w:rsidR="00CA7AEB" w:rsidRPr="006549A7" w:rsidRDefault="00CA7AEB"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В среднем, как видно на табл</w:t>
      </w:r>
      <w:r w:rsidR="00CE5DCB" w:rsidRPr="006549A7">
        <w:rPr>
          <w:rFonts w:ascii="Times New Roman" w:hAnsi="Times New Roman" w:cs="Times New Roman"/>
          <w:sz w:val="28"/>
          <w:szCs w:val="28"/>
        </w:rPr>
        <w:t>. </w:t>
      </w:r>
      <w:r w:rsidR="006F0630" w:rsidRPr="006549A7">
        <w:rPr>
          <w:rFonts w:ascii="Times New Roman" w:hAnsi="Times New Roman" w:cs="Times New Roman"/>
          <w:sz w:val="28"/>
          <w:szCs w:val="28"/>
        </w:rPr>
        <w:t>5</w:t>
      </w:r>
      <w:r w:rsidR="00CE5DCB" w:rsidRPr="006549A7">
        <w:rPr>
          <w:rFonts w:ascii="Times New Roman" w:hAnsi="Times New Roman" w:cs="Times New Roman"/>
          <w:sz w:val="28"/>
          <w:szCs w:val="28"/>
        </w:rPr>
        <w:t>.</w:t>
      </w:r>
      <w:r w:rsidR="006F0630" w:rsidRPr="006549A7">
        <w:rPr>
          <w:rFonts w:ascii="Times New Roman" w:hAnsi="Times New Roman" w:cs="Times New Roman"/>
          <w:sz w:val="28"/>
          <w:szCs w:val="28"/>
        </w:rPr>
        <w:t>1</w:t>
      </w:r>
      <w:r w:rsidR="00CE5DCB" w:rsidRPr="006549A7">
        <w:rPr>
          <w:rFonts w:ascii="Times New Roman" w:hAnsi="Times New Roman" w:cs="Times New Roman"/>
          <w:sz w:val="28"/>
          <w:szCs w:val="28"/>
        </w:rPr>
        <w:t>,</w:t>
      </w:r>
      <w:r w:rsidRPr="006549A7">
        <w:rPr>
          <w:rFonts w:ascii="Times New Roman" w:hAnsi="Times New Roman" w:cs="Times New Roman"/>
          <w:sz w:val="28"/>
          <w:szCs w:val="28"/>
        </w:rPr>
        <w:t xml:space="preserve"> уровень гастрина в группе больных ГЭРБ с сопутствующей ЖДА </w:t>
      </w:r>
      <w:r w:rsidR="0092207A">
        <w:rPr>
          <w:rFonts w:ascii="Times New Roman" w:hAnsi="Times New Roman" w:cs="Times New Roman"/>
          <w:sz w:val="28"/>
          <w:szCs w:val="28"/>
        </w:rPr>
        <w:t xml:space="preserve">был повышен на уровне </w:t>
      </w:r>
      <w:r w:rsidRPr="006549A7">
        <w:rPr>
          <w:rFonts w:ascii="Times New Roman" w:hAnsi="Times New Roman" w:cs="Times New Roman"/>
          <w:sz w:val="28"/>
          <w:szCs w:val="28"/>
        </w:rPr>
        <w:t>6,10±0,76</w:t>
      </w:r>
      <w:r w:rsidR="00CE5DCB" w:rsidRPr="006549A7">
        <w:rPr>
          <w:rFonts w:ascii="Times New Roman" w:hAnsi="Times New Roman" w:cs="Times New Roman"/>
          <w:sz w:val="28"/>
          <w:szCs w:val="28"/>
        </w:rPr>
        <w:t> </w:t>
      </w:r>
      <w:r w:rsidRPr="006549A7">
        <w:rPr>
          <w:rFonts w:ascii="Times New Roman" w:hAnsi="Times New Roman" w:cs="Times New Roman"/>
          <w:sz w:val="28"/>
          <w:szCs w:val="28"/>
        </w:rPr>
        <w:t xml:space="preserve">пмоль/л </w:t>
      </w:r>
      <w:r w:rsidR="0092207A">
        <w:rPr>
          <w:rFonts w:ascii="Times New Roman" w:hAnsi="Times New Roman" w:cs="Times New Roman"/>
          <w:sz w:val="28"/>
          <w:szCs w:val="28"/>
        </w:rPr>
        <w:t xml:space="preserve">и </w:t>
      </w:r>
      <w:r w:rsidRPr="006549A7">
        <w:rPr>
          <w:rFonts w:ascii="Times New Roman" w:hAnsi="Times New Roman" w:cs="Times New Roman"/>
          <w:sz w:val="28"/>
          <w:szCs w:val="28"/>
        </w:rPr>
        <w:t>при сравнении был статистически достоверно (р˂0,05) выше нормы (4,39±0,31</w:t>
      </w:r>
      <w:r w:rsidR="00CE5DCB" w:rsidRPr="006549A7">
        <w:rPr>
          <w:rFonts w:ascii="Times New Roman" w:hAnsi="Times New Roman" w:cs="Times New Roman"/>
          <w:sz w:val="28"/>
          <w:szCs w:val="28"/>
        </w:rPr>
        <w:t> пмоль/л</w:t>
      </w:r>
      <w:r w:rsidRPr="006549A7">
        <w:rPr>
          <w:rFonts w:ascii="Times New Roman" w:hAnsi="Times New Roman" w:cs="Times New Roman"/>
          <w:sz w:val="28"/>
          <w:szCs w:val="28"/>
        </w:rPr>
        <w:t>).</w:t>
      </w:r>
    </w:p>
    <w:p w:rsidR="003238DC" w:rsidRDefault="003238DC" w:rsidP="006549A7">
      <w:pPr>
        <w:spacing w:after="0" w:line="360" w:lineRule="auto"/>
        <w:ind w:firstLine="709"/>
        <w:jc w:val="right"/>
        <w:rPr>
          <w:rFonts w:ascii="Times New Roman" w:hAnsi="Times New Roman" w:cs="Times New Roman"/>
          <w:i/>
          <w:sz w:val="28"/>
          <w:szCs w:val="28"/>
        </w:rPr>
      </w:pPr>
    </w:p>
    <w:p w:rsidR="006E3508" w:rsidRPr="006549A7" w:rsidRDefault="00CA7AEB" w:rsidP="006549A7">
      <w:pPr>
        <w:spacing w:after="0" w:line="360" w:lineRule="auto"/>
        <w:ind w:firstLine="709"/>
        <w:jc w:val="right"/>
        <w:rPr>
          <w:rFonts w:ascii="Times New Roman" w:hAnsi="Times New Roman" w:cs="Times New Roman"/>
          <w:i/>
          <w:sz w:val="28"/>
          <w:szCs w:val="28"/>
        </w:rPr>
      </w:pPr>
      <w:r w:rsidRPr="006549A7">
        <w:rPr>
          <w:rFonts w:ascii="Times New Roman" w:hAnsi="Times New Roman" w:cs="Times New Roman"/>
          <w:i/>
          <w:sz w:val="28"/>
          <w:szCs w:val="28"/>
        </w:rPr>
        <w:t xml:space="preserve">Таблица </w:t>
      </w:r>
      <w:r w:rsidR="006F0630" w:rsidRPr="006549A7">
        <w:rPr>
          <w:rFonts w:ascii="Times New Roman" w:hAnsi="Times New Roman" w:cs="Times New Roman"/>
          <w:i/>
          <w:sz w:val="28"/>
          <w:szCs w:val="28"/>
        </w:rPr>
        <w:t>5</w:t>
      </w:r>
      <w:r w:rsidR="006E3508" w:rsidRPr="006549A7">
        <w:rPr>
          <w:rFonts w:ascii="Times New Roman" w:hAnsi="Times New Roman" w:cs="Times New Roman"/>
          <w:i/>
          <w:sz w:val="28"/>
          <w:szCs w:val="28"/>
        </w:rPr>
        <w:t>.</w:t>
      </w:r>
      <w:r w:rsidR="006F0630" w:rsidRPr="006549A7">
        <w:rPr>
          <w:rFonts w:ascii="Times New Roman" w:hAnsi="Times New Roman" w:cs="Times New Roman"/>
          <w:i/>
          <w:sz w:val="28"/>
          <w:szCs w:val="28"/>
        </w:rPr>
        <w:t>1</w:t>
      </w:r>
      <w:r w:rsidRPr="006549A7">
        <w:rPr>
          <w:rFonts w:ascii="Times New Roman" w:hAnsi="Times New Roman" w:cs="Times New Roman"/>
          <w:i/>
          <w:sz w:val="28"/>
          <w:szCs w:val="28"/>
        </w:rPr>
        <w:t>.</w:t>
      </w:r>
    </w:p>
    <w:p w:rsidR="00CA7AEB" w:rsidRPr="006549A7" w:rsidRDefault="00CA7AEB" w:rsidP="006549A7">
      <w:pPr>
        <w:spacing w:after="0" w:line="360" w:lineRule="auto"/>
        <w:jc w:val="center"/>
        <w:rPr>
          <w:rFonts w:ascii="Times New Roman" w:hAnsi="Times New Roman" w:cs="Times New Roman"/>
          <w:b/>
          <w:sz w:val="28"/>
          <w:szCs w:val="28"/>
        </w:rPr>
      </w:pPr>
      <w:r w:rsidRPr="006549A7">
        <w:rPr>
          <w:rFonts w:ascii="Times New Roman" w:hAnsi="Times New Roman" w:cs="Times New Roman"/>
          <w:b/>
          <w:sz w:val="28"/>
          <w:szCs w:val="28"/>
        </w:rPr>
        <w:t>Содержание гастрина у больных ГЭРБ с сопутствующей ЖДА</w:t>
      </w:r>
      <w:r w:rsidR="0067485E">
        <w:rPr>
          <w:rFonts w:ascii="Times New Roman" w:hAnsi="Times New Roman" w:cs="Times New Roman"/>
          <w:b/>
          <w:sz w:val="28"/>
          <w:szCs w:val="28"/>
        </w:rPr>
        <w:t>,</w:t>
      </w:r>
      <w:r w:rsidRPr="006549A7">
        <w:rPr>
          <w:rFonts w:ascii="Times New Roman" w:hAnsi="Times New Roman" w:cs="Times New Roman"/>
          <w:b/>
          <w:sz w:val="28"/>
          <w:szCs w:val="28"/>
        </w:rPr>
        <w:t xml:space="preserve"> </w:t>
      </w:r>
      <w:r w:rsidR="006E3508" w:rsidRPr="006549A7">
        <w:rPr>
          <w:rFonts w:ascii="Times New Roman" w:hAnsi="Times New Roman" w:cs="Times New Roman"/>
          <w:b/>
          <w:sz w:val="28"/>
          <w:szCs w:val="28"/>
        </w:rPr>
        <w:br/>
      </w:r>
      <w:r w:rsidRPr="006549A7">
        <w:rPr>
          <w:rFonts w:ascii="Times New Roman" w:hAnsi="Times New Roman" w:cs="Times New Roman"/>
          <w:b/>
          <w:sz w:val="28"/>
          <w:szCs w:val="28"/>
        </w:rPr>
        <w:t xml:space="preserve">без сочетанной патологии и </w:t>
      </w:r>
      <w:r w:rsidR="006E3508" w:rsidRPr="006549A7">
        <w:rPr>
          <w:rFonts w:ascii="Times New Roman" w:hAnsi="Times New Roman" w:cs="Times New Roman"/>
          <w:b/>
          <w:sz w:val="28"/>
          <w:szCs w:val="28"/>
        </w:rPr>
        <w:t>здоровых лиц контрольной группы</w:t>
      </w:r>
    </w:p>
    <w:p w:rsidR="00CA7AEB" w:rsidRPr="006549A7" w:rsidRDefault="00CA7AEB" w:rsidP="006549A7">
      <w:pPr>
        <w:spacing w:after="0" w:line="360" w:lineRule="auto"/>
        <w:ind w:firstLine="709"/>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95"/>
        <w:gridCol w:w="1766"/>
        <w:gridCol w:w="2111"/>
        <w:gridCol w:w="1821"/>
        <w:gridCol w:w="1968"/>
      </w:tblGrid>
      <w:tr w:rsidR="00CA7AEB" w:rsidRPr="006549A7" w:rsidTr="006E3508">
        <w:trPr>
          <w:trHeight w:val="20"/>
        </w:trPr>
        <w:tc>
          <w:tcPr>
            <w:tcW w:w="1795" w:type="dxa"/>
            <w:vMerge w:val="restart"/>
            <w:vAlign w:val="center"/>
          </w:tcPr>
          <w:p w:rsidR="00CA7AEB" w:rsidRPr="006549A7" w:rsidRDefault="00CA7AEB" w:rsidP="006549A7">
            <w:pPr>
              <w:spacing w:after="0" w:line="360" w:lineRule="auto"/>
              <w:jc w:val="center"/>
              <w:rPr>
                <w:rFonts w:ascii="Times New Roman" w:hAnsi="Times New Roman" w:cs="Times New Roman"/>
                <w:sz w:val="28"/>
                <w:szCs w:val="28"/>
              </w:rPr>
            </w:pPr>
            <w:r w:rsidRPr="006549A7">
              <w:rPr>
                <w:rFonts w:ascii="Times New Roman" w:hAnsi="Times New Roman" w:cs="Times New Roman"/>
                <w:sz w:val="28"/>
                <w:szCs w:val="28"/>
              </w:rPr>
              <w:t>Показатель</w:t>
            </w:r>
          </w:p>
        </w:tc>
        <w:tc>
          <w:tcPr>
            <w:tcW w:w="1766" w:type="dxa"/>
            <w:vMerge w:val="restart"/>
            <w:vAlign w:val="center"/>
          </w:tcPr>
          <w:p w:rsidR="00CA7AEB" w:rsidRPr="006549A7" w:rsidRDefault="00CA7AEB" w:rsidP="006549A7">
            <w:pPr>
              <w:spacing w:after="0" w:line="360" w:lineRule="auto"/>
              <w:jc w:val="center"/>
              <w:rPr>
                <w:rFonts w:ascii="Times New Roman" w:hAnsi="Times New Roman" w:cs="Times New Roman"/>
                <w:sz w:val="28"/>
                <w:szCs w:val="28"/>
              </w:rPr>
            </w:pPr>
            <w:r w:rsidRPr="006549A7">
              <w:rPr>
                <w:rFonts w:ascii="Times New Roman" w:hAnsi="Times New Roman" w:cs="Times New Roman"/>
                <w:sz w:val="28"/>
                <w:szCs w:val="28"/>
              </w:rPr>
              <w:t>Контрольная группа, n=20</w:t>
            </w:r>
          </w:p>
        </w:tc>
        <w:tc>
          <w:tcPr>
            <w:tcW w:w="3932" w:type="dxa"/>
            <w:gridSpan w:val="2"/>
            <w:vAlign w:val="center"/>
          </w:tcPr>
          <w:p w:rsidR="00CA7AEB" w:rsidRPr="006549A7" w:rsidRDefault="00CA7AEB" w:rsidP="006549A7">
            <w:pPr>
              <w:spacing w:after="0" w:line="360" w:lineRule="auto"/>
              <w:jc w:val="center"/>
              <w:rPr>
                <w:rFonts w:ascii="Times New Roman" w:hAnsi="Times New Roman" w:cs="Times New Roman"/>
                <w:sz w:val="28"/>
                <w:szCs w:val="28"/>
              </w:rPr>
            </w:pPr>
            <w:r w:rsidRPr="006549A7">
              <w:rPr>
                <w:rFonts w:ascii="Times New Roman" w:hAnsi="Times New Roman" w:cs="Times New Roman"/>
                <w:sz w:val="28"/>
                <w:szCs w:val="28"/>
              </w:rPr>
              <w:t>Больные ГЭРБ</w:t>
            </w:r>
          </w:p>
        </w:tc>
        <w:tc>
          <w:tcPr>
            <w:tcW w:w="1968" w:type="dxa"/>
            <w:vMerge w:val="restart"/>
            <w:vAlign w:val="center"/>
          </w:tcPr>
          <w:p w:rsidR="00CA7AEB" w:rsidRPr="006549A7" w:rsidRDefault="00CA7AEB" w:rsidP="006549A7">
            <w:pPr>
              <w:spacing w:after="0" w:line="360" w:lineRule="auto"/>
              <w:jc w:val="center"/>
              <w:rPr>
                <w:rFonts w:ascii="Times New Roman" w:hAnsi="Times New Roman" w:cs="Times New Roman"/>
                <w:sz w:val="28"/>
                <w:szCs w:val="28"/>
              </w:rPr>
            </w:pPr>
            <w:r w:rsidRPr="006549A7">
              <w:rPr>
                <w:rFonts w:ascii="Times New Roman" w:hAnsi="Times New Roman" w:cs="Times New Roman"/>
                <w:sz w:val="28"/>
                <w:szCs w:val="28"/>
              </w:rPr>
              <w:t>р – степень достоверности</w:t>
            </w:r>
          </w:p>
        </w:tc>
      </w:tr>
      <w:tr w:rsidR="00CA7AEB" w:rsidRPr="006549A7" w:rsidTr="006E3508">
        <w:trPr>
          <w:trHeight w:val="20"/>
        </w:trPr>
        <w:tc>
          <w:tcPr>
            <w:tcW w:w="1795" w:type="dxa"/>
            <w:vMerge/>
            <w:vAlign w:val="center"/>
          </w:tcPr>
          <w:p w:rsidR="00CA7AEB" w:rsidRPr="006549A7" w:rsidRDefault="00CA7AEB" w:rsidP="006549A7">
            <w:pPr>
              <w:spacing w:after="0" w:line="360" w:lineRule="auto"/>
              <w:jc w:val="center"/>
              <w:rPr>
                <w:rFonts w:ascii="Times New Roman" w:hAnsi="Times New Roman" w:cs="Times New Roman"/>
                <w:sz w:val="28"/>
                <w:szCs w:val="28"/>
              </w:rPr>
            </w:pPr>
          </w:p>
        </w:tc>
        <w:tc>
          <w:tcPr>
            <w:tcW w:w="1766" w:type="dxa"/>
            <w:vMerge/>
            <w:vAlign w:val="center"/>
          </w:tcPr>
          <w:p w:rsidR="00CA7AEB" w:rsidRPr="006549A7" w:rsidRDefault="00CA7AEB" w:rsidP="006549A7">
            <w:pPr>
              <w:spacing w:after="0" w:line="360" w:lineRule="auto"/>
              <w:jc w:val="center"/>
              <w:rPr>
                <w:rFonts w:ascii="Times New Roman" w:hAnsi="Times New Roman" w:cs="Times New Roman"/>
                <w:sz w:val="28"/>
                <w:szCs w:val="28"/>
              </w:rPr>
            </w:pPr>
          </w:p>
        </w:tc>
        <w:tc>
          <w:tcPr>
            <w:tcW w:w="2111" w:type="dxa"/>
            <w:vAlign w:val="center"/>
          </w:tcPr>
          <w:p w:rsidR="00CA7AEB" w:rsidRPr="006549A7" w:rsidRDefault="00CA7AEB" w:rsidP="006549A7">
            <w:pPr>
              <w:spacing w:after="0" w:line="360" w:lineRule="auto"/>
              <w:jc w:val="center"/>
              <w:rPr>
                <w:rFonts w:ascii="Times New Roman" w:hAnsi="Times New Roman" w:cs="Times New Roman"/>
                <w:sz w:val="28"/>
                <w:szCs w:val="28"/>
                <w:lang w:val="en-US"/>
              </w:rPr>
            </w:pPr>
            <w:r w:rsidRPr="006549A7">
              <w:rPr>
                <w:rFonts w:ascii="Times New Roman" w:hAnsi="Times New Roman" w:cs="Times New Roman"/>
                <w:sz w:val="28"/>
                <w:szCs w:val="28"/>
              </w:rPr>
              <w:t>С сопутствующей ЖДА, n=6</w:t>
            </w:r>
            <w:r w:rsidRPr="006549A7">
              <w:rPr>
                <w:rFonts w:ascii="Times New Roman" w:hAnsi="Times New Roman" w:cs="Times New Roman"/>
                <w:sz w:val="28"/>
                <w:szCs w:val="28"/>
                <w:lang w:val="en-US"/>
              </w:rPr>
              <w:t>2</w:t>
            </w:r>
          </w:p>
        </w:tc>
        <w:tc>
          <w:tcPr>
            <w:tcW w:w="1821" w:type="dxa"/>
            <w:vAlign w:val="center"/>
          </w:tcPr>
          <w:p w:rsidR="00CA7AEB" w:rsidRPr="006549A7" w:rsidRDefault="00CA7AEB" w:rsidP="006549A7">
            <w:pPr>
              <w:spacing w:after="0" w:line="360" w:lineRule="auto"/>
              <w:jc w:val="center"/>
              <w:rPr>
                <w:rFonts w:ascii="Times New Roman" w:hAnsi="Times New Roman" w:cs="Times New Roman"/>
                <w:sz w:val="28"/>
                <w:szCs w:val="28"/>
                <w:lang w:val="en-US"/>
              </w:rPr>
            </w:pPr>
            <w:r w:rsidRPr="006549A7">
              <w:rPr>
                <w:rFonts w:ascii="Times New Roman" w:hAnsi="Times New Roman" w:cs="Times New Roman"/>
                <w:sz w:val="28"/>
                <w:szCs w:val="28"/>
              </w:rPr>
              <w:t>Без сочетанной патологии, n=4</w:t>
            </w:r>
            <w:r w:rsidRPr="006549A7">
              <w:rPr>
                <w:rFonts w:ascii="Times New Roman" w:hAnsi="Times New Roman" w:cs="Times New Roman"/>
                <w:sz w:val="28"/>
                <w:szCs w:val="28"/>
                <w:lang w:val="en-US"/>
              </w:rPr>
              <w:t>5</w:t>
            </w:r>
          </w:p>
        </w:tc>
        <w:tc>
          <w:tcPr>
            <w:tcW w:w="1968" w:type="dxa"/>
            <w:vMerge/>
            <w:vAlign w:val="center"/>
          </w:tcPr>
          <w:p w:rsidR="00CA7AEB" w:rsidRPr="006549A7" w:rsidRDefault="00CA7AEB" w:rsidP="006549A7">
            <w:pPr>
              <w:spacing w:after="0" w:line="360" w:lineRule="auto"/>
              <w:jc w:val="center"/>
              <w:rPr>
                <w:rFonts w:ascii="Times New Roman" w:hAnsi="Times New Roman" w:cs="Times New Roman"/>
                <w:sz w:val="28"/>
                <w:szCs w:val="28"/>
              </w:rPr>
            </w:pPr>
          </w:p>
        </w:tc>
      </w:tr>
      <w:tr w:rsidR="00CA7AEB" w:rsidRPr="006549A7" w:rsidTr="006E3508">
        <w:trPr>
          <w:trHeight w:val="20"/>
        </w:trPr>
        <w:tc>
          <w:tcPr>
            <w:tcW w:w="1795" w:type="dxa"/>
            <w:vAlign w:val="center"/>
          </w:tcPr>
          <w:p w:rsidR="00CA7AEB" w:rsidRPr="006549A7" w:rsidRDefault="00CA7AEB" w:rsidP="006549A7">
            <w:pPr>
              <w:spacing w:after="0" w:line="360" w:lineRule="auto"/>
              <w:jc w:val="center"/>
              <w:rPr>
                <w:rFonts w:ascii="Times New Roman" w:hAnsi="Times New Roman" w:cs="Times New Roman"/>
                <w:sz w:val="28"/>
                <w:szCs w:val="28"/>
              </w:rPr>
            </w:pPr>
            <w:r w:rsidRPr="006549A7">
              <w:rPr>
                <w:rFonts w:ascii="Times New Roman" w:hAnsi="Times New Roman" w:cs="Times New Roman"/>
                <w:sz w:val="28"/>
                <w:szCs w:val="28"/>
              </w:rPr>
              <w:t>Гастрин, пмоль/л</w:t>
            </w:r>
          </w:p>
        </w:tc>
        <w:tc>
          <w:tcPr>
            <w:tcW w:w="1766" w:type="dxa"/>
            <w:vAlign w:val="center"/>
          </w:tcPr>
          <w:p w:rsidR="00CA7AEB" w:rsidRPr="006549A7" w:rsidRDefault="00CA7AEB" w:rsidP="006549A7">
            <w:pPr>
              <w:spacing w:after="0" w:line="360" w:lineRule="auto"/>
              <w:jc w:val="center"/>
              <w:rPr>
                <w:rFonts w:ascii="Times New Roman" w:hAnsi="Times New Roman" w:cs="Times New Roman"/>
                <w:sz w:val="28"/>
                <w:szCs w:val="28"/>
              </w:rPr>
            </w:pPr>
            <w:r w:rsidRPr="006549A7">
              <w:rPr>
                <w:rFonts w:ascii="Times New Roman" w:hAnsi="Times New Roman" w:cs="Times New Roman"/>
                <w:sz w:val="28"/>
                <w:szCs w:val="28"/>
              </w:rPr>
              <w:t>4,39±0,31</w:t>
            </w:r>
          </w:p>
        </w:tc>
        <w:tc>
          <w:tcPr>
            <w:tcW w:w="2111" w:type="dxa"/>
            <w:vAlign w:val="center"/>
          </w:tcPr>
          <w:p w:rsidR="00CA7AEB" w:rsidRPr="006549A7" w:rsidRDefault="00CA7AEB" w:rsidP="006549A7">
            <w:pPr>
              <w:spacing w:after="0" w:line="360" w:lineRule="auto"/>
              <w:jc w:val="center"/>
              <w:rPr>
                <w:rFonts w:ascii="Times New Roman" w:hAnsi="Times New Roman" w:cs="Times New Roman"/>
                <w:sz w:val="28"/>
                <w:szCs w:val="28"/>
              </w:rPr>
            </w:pPr>
            <w:r w:rsidRPr="006549A7">
              <w:rPr>
                <w:rFonts w:ascii="Times New Roman" w:hAnsi="Times New Roman" w:cs="Times New Roman"/>
                <w:sz w:val="28"/>
                <w:szCs w:val="28"/>
              </w:rPr>
              <w:t>6,10±0,76</w:t>
            </w:r>
          </w:p>
        </w:tc>
        <w:tc>
          <w:tcPr>
            <w:tcW w:w="1821" w:type="dxa"/>
            <w:vAlign w:val="center"/>
          </w:tcPr>
          <w:p w:rsidR="00CA7AEB" w:rsidRPr="006549A7" w:rsidRDefault="00CA7AEB" w:rsidP="006549A7">
            <w:pPr>
              <w:spacing w:after="0" w:line="360" w:lineRule="auto"/>
              <w:jc w:val="center"/>
              <w:rPr>
                <w:rFonts w:ascii="Times New Roman" w:hAnsi="Times New Roman" w:cs="Times New Roman"/>
                <w:sz w:val="28"/>
                <w:szCs w:val="28"/>
              </w:rPr>
            </w:pPr>
            <w:r w:rsidRPr="006549A7">
              <w:rPr>
                <w:rFonts w:ascii="Times New Roman" w:hAnsi="Times New Roman" w:cs="Times New Roman"/>
                <w:sz w:val="28"/>
                <w:szCs w:val="28"/>
              </w:rPr>
              <w:t>9,81±0,74</w:t>
            </w:r>
          </w:p>
        </w:tc>
        <w:tc>
          <w:tcPr>
            <w:tcW w:w="1968" w:type="dxa"/>
            <w:vAlign w:val="center"/>
          </w:tcPr>
          <w:p w:rsidR="00CA7AEB" w:rsidRPr="006549A7" w:rsidRDefault="00CA7AEB" w:rsidP="006549A7">
            <w:pPr>
              <w:spacing w:after="0" w:line="360" w:lineRule="auto"/>
              <w:jc w:val="center"/>
              <w:rPr>
                <w:rFonts w:ascii="Times New Roman" w:hAnsi="Times New Roman" w:cs="Times New Roman"/>
                <w:sz w:val="28"/>
                <w:szCs w:val="28"/>
              </w:rPr>
            </w:pPr>
            <w:r w:rsidRPr="006549A7">
              <w:rPr>
                <w:rFonts w:ascii="Times New Roman" w:hAnsi="Times New Roman" w:cs="Times New Roman"/>
                <w:sz w:val="28"/>
                <w:szCs w:val="28"/>
              </w:rPr>
              <w:t>р</w:t>
            </w:r>
            <w:r w:rsidRPr="006549A7">
              <w:rPr>
                <w:rFonts w:ascii="Times New Roman" w:hAnsi="Times New Roman" w:cs="Times New Roman"/>
                <w:sz w:val="16"/>
                <w:szCs w:val="16"/>
              </w:rPr>
              <w:t>1</w:t>
            </w:r>
            <w:r w:rsidRPr="006549A7">
              <w:rPr>
                <w:rFonts w:ascii="Times New Roman" w:hAnsi="Times New Roman" w:cs="Times New Roman"/>
                <w:sz w:val="28"/>
                <w:szCs w:val="28"/>
              </w:rPr>
              <w:t>˂0,05</w:t>
            </w:r>
          </w:p>
          <w:p w:rsidR="00CA7AEB" w:rsidRPr="006549A7" w:rsidRDefault="00CA7AEB" w:rsidP="006549A7">
            <w:pPr>
              <w:spacing w:after="0" w:line="360" w:lineRule="auto"/>
              <w:jc w:val="center"/>
              <w:rPr>
                <w:rFonts w:ascii="Times New Roman" w:hAnsi="Times New Roman" w:cs="Times New Roman"/>
                <w:sz w:val="28"/>
                <w:szCs w:val="28"/>
              </w:rPr>
            </w:pPr>
            <w:r w:rsidRPr="006549A7">
              <w:rPr>
                <w:rFonts w:ascii="Times New Roman" w:hAnsi="Times New Roman" w:cs="Times New Roman"/>
                <w:sz w:val="28"/>
                <w:szCs w:val="28"/>
              </w:rPr>
              <w:t>р</w:t>
            </w:r>
            <w:r w:rsidRPr="006549A7">
              <w:rPr>
                <w:rFonts w:ascii="Times New Roman" w:hAnsi="Times New Roman" w:cs="Times New Roman"/>
                <w:sz w:val="16"/>
                <w:szCs w:val="16"/>
              </w:rPr>
              <w:t>2</w:t>
            </w:r>
            <w:r w:rsidRPr="006549A7">
              <w:rPr>
                <w:rFonts w:ascii="Times New Roman" w:hAnsi="Times New Roman" w:cs="Times New Roman"/>
                <w:sz w:val="28"/>
                <w:szCs w:val="28"/>
              </w:rPr>
              <w:t>˂0,001</w:t>
            </w:r>
          </w:p>
          <w:p w:rsidR="00CA7AEB" w:rsidRPr="006549A7" w:rsidRDefault="00CA7AEB" w:rsidP="006549A7">
            <w:pPr>
              <w:spacing w:after="0" w:line="360" w:lineRule="auto"/>
              <w:jc w:val="center"/>
              <w:rPr>
                <w:rFonts w:ascii="Times New Roman" w:hAnsi="Times New Roman" w:cs="Times New Roman"/>
                <w:sz w:val="28"/>
                <w:szCs w:val="28"/>
              </w:rPr>
            </w:pPr>
            <w:r w:rsidRPr="006549A7">
              <w:rPr>
                <w:rFonts w:ascii="Times New Roman" w:hAnsi="Times New Roman" w:cs="Times New Roman"/>
                <w:sz w:val="28"/>
                <w:szCs w:val="28"/>
              </w:rPr>
              <w:t>р</w:t>
            </w:r>
            <w:r w:rsidRPr="006549A7">
              <w:rPr>
                <w:rFonts w:ascii="Times New Roman" w:hAnsi="Times New Roman" w:cs="Times New Roman"/>
                <w:sz w:val="16"/>
                <w:szCs w:val="16"/>
              </w:rPr>
              <w:t>3</w:t>
            </w:r>
            <w:r w:rsidRPr="006549A7">
              <w:rPr>
                <w:rFonts w:ascii="Times New Roman" w:hAnsi="Times New Roman" w:cs="Times New Roman"/>
                <w:sz w:val="28"/>
                <w:szCs w:val="28"/>
              </w:rPr>
              <w:t>˂0,001</w:t>
            </w:r>
          </w:p>
        </w:tc>
      </w:tr>
    </w:tbl>
    <w:p w:rsidR="006E3508" w:rsidRPr="006549A7" w:rsidRDefault="006E3508"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Примечания:</w:t>
      </w:r>
    </w:p>
    <w:p w:rsidR="006E3508" w:rsidRPr="006549A7" w:rsidRDefault="006E3508"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1. р</w:t>
      </w:r>
      <w:r w:rsidRPr="006549A7">
        <w:rPr>
          <w:rFonts w:ascii="Times New Roman" w:hAnsi="Times New Roman" w:cs="Times New Roman"/>
          <w:sz w:val="28"/>
          <w:szCs w:val="28"/>
          <w:vertAlign w:val="superscript"/>
        </w:rPr>
        <w:t>1</w:t>
      </w:r>
      <w:r w:rsidRPr="006549A7">
        <w:rPr>
          <w:rFonts w:ascii="Times New Roman" w:hAnsi="Times New Roman" w:cs="Times New Roman"/>
          <w:sz w:val="28"/>
          <w:szCs w:val="28"/>
        </w:rPr>
        <w:t xml:space="preserve"> — степень достоверности различий между больными ГЭРБ с сопутствующей ЖДА и нормой</w:t>
      </w:r>
    </w:p>
    <w:p w:rsidR="006E3508" w:rsidRPr="006549A7" w:rsidRDefault="006E3508"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2. р</w:t>
      </w:r>
      <w:r w:rsidRPr="006549A7">
        <w:rPr>
          <w:rFonts w:ascii="Times New Roman" w:hAnsi="Times New Roman" w:cs="Times New Roman"/>
          <w:sz w:val="28"/>
          <w:szCs w:val="28"/>
          <w:vertAlign w:val="superscript"/>
        </w:rPr>
        <w:t>2</w:t>
      </w:r>
      <w:r w:rsidRPr="006549A7">
        <w:rPr>
          <w:rFonts w:ascii="Times New Roman" w:hAnsi="Times New Roman" w:cs="Times New Roman"/>
          <w:sz w:val="28"/>
          <w:szCs w:val="28"/>
        </w:rPr>
        <w:t xml:space="preserve"> — между больными группой сравнения и нормой;</w:t>
      </w:r>
    </w:p>
    <w:p w:rsidR="006E3508" w:rsidRPr="006549A7" w:rsidRDefault="006E3508"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3. р</w:t>
      </w:r>
      <w:r w:rsidRPr="006549A7">
        <w:rPr>
          <w:rFonts w:ascii="Times New Roman" w:hAnsi="Times New Roman" w:cs="Times New Roman"/>
          <w:sz w:val="28"/>
          <w:szCs w:val="28"/>
          <w:vertAlign w:val="superscript"/>
        </w:rPr>
        <w:t>3</w:t>
      </w:r>
      <w:r w:rsidRPr="006549A7">
        <w:rPr>
          <w:rFonts w:ascii="Times New Roman" w:hAnsi="Times New Roman" w:cs="Times New Roman"/>
          <w:sz w:val="28"/>
          <w:szCs w:val="28"/>
        </w:rPr>
        <w:t xml:space="preserve"> — между больными основной группы и группы сравнения.</w:t>
      </w:r>
    </w:p>
    <w:p w:rsidR="00CA7AEB" w:rsidRPr="006549A7" w:rsidRDefault="00CA7AEB" w:rsidP="006549A7">
      <w:pPr>
        <w:spacing w:after="0" w:line="360" w:lineRule="auto"/>
        <w:ind w:firstLine="709"/>
        <w:jc w:val="both"/>
        <w:rPr>
          <w:rFonts w:ascii="Times New Roman" w:hAnsi="Times New Roman" w:cs="Times New Roman"/>
          <w:sz w:val="28"/>
          <w:szCs w:val="28"/>
        </w:rPr>
      </w:pPr>
    </w:p>
    <w:p w:rsidR="00CE5DCB" w:rsidRPr="006549A7" w:rsidRDefault="00CE5DCB"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В то же время, у больных ГЭРБ без сочетанной патологии уровень гастрина поднялся еще выше (до 9,81±0,74 пмоль/л) и при сравнении его уровень статистически достоверно (р˂0,001) превысил не только средние показатели здоровых лиц контрольной группы, но и больных ГЭРБ с сопутствующей ЖДА (р˂0,001).</w:t>
      </w:r>
    </w:p>
    <w:p w:rsidR="00CA7AEB" w:rsidRPr="006549A7" w:rsidRDefault="00CA7AEB"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Таким образом, полученные нами данные свидетельствуют о том, что у больных ГЭРБ в период обострения заболевания статистически достоверно (р˂0,001) повышается в крови уровень гастрина, степень увеличения которого снижается с появлением у них ЖДА.</w:t>
      </w:r>
    </w:p>
    <w:p w:rsidR="00CA7AEB" w:rsidRPr="006549A7" w:rsidRDefault="00CA7AEB"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 xml:space="preserve">Наглядным подтверждением этому служит выписка из истории болезни </w:t>
      </w:r>
      <w:r w:rsidR="00194098">
        <w:rPr>
          <w:rFonts w:ascii="Times New Roman" w:hAnsi="Times New Roman" w:cs="Times New Roman"/>
          <w:sz w:val="28"/>
          <w:szCs w:val="28"/>
        </w:rPr>
        <w:t>пациентки Б</w:t>
      </w:r>
      <w:r w:rsidRPr="006549A7">
        <w:rPr>
          <w:rFonts w:ascii="Times New Roman" w:hAnsi="Times New Roman" w:cs="Times New Roman"/>
          <w:sz w:val="28"/>
          <w:szCs w:val="28"/>
        </w:rPr>
        <w:t>, 22 лет (история болезни №</w:t>
      </w:r>
      <w:r w:rsidR="006F0630" w:rsidRPr="006549A7">
        <w:rPr>
          <w:rFonts w:ascii="Times New Roman" w:hAnsi="Times New Roman" w:cs="Times New Roman"/>
          <w:sz w:val="28"/>
          <w:szCs w:val="28"/>
        </w:rPr>
        <w:t> </w:t>
      </w:r>
      <w:r w:rsidRPr="006549A7">
        <w:rPr>
          <w:rFonts w:ascii="Times New Roman" w:hAnsi="Times New Roman" w:cs="Times New Roman"/>
          <w:sz w:val="28"/>
          <w:szCs w:val="28"/>
        </w:rPr>
        <w:t>3214)</w:t>
      </w:r>
      <w:r w:rsidR="006F0630" w:rsidRPr="006549A7">
        <w:rPr>
          <w:rFonts w:ascii="Times New Roman" w:hAnsi="Times New Roman" w:cs="Times New Roman"/>
          <w:sz w:val="28"/>
          <w:szCs w:val="28"/>
        </w:rPr>
        <w:t>,</w:t>
      </w:r>
      <w:r w:rsidRPr="006549A7">
        <w:rPr>
          <w:rFonts w:ascii="Times New Roman" w:hAnsi="Times New Roman" w:cs="Times New Roman"/>
          <w:sz w:val="28"/>
          <w:szCs w:val="28"/>
        </w:rPr>
        <w:t xml:space="preserve"> поступила на стационарное </w:t>
      </w:r>
      <w:r w:rsidRPr="006549A7">
        <w:rPr>
          <w:rFonts w:ascii="Times New Roman" w:hAnsi="Times New Roman" w:cs="Times New Roman"/>
          <w:sz w:val="28"/>
          <w:szCs w:val="28"/>
        </w:rPr>
        <w:lastRenderedPageBreak/>
        <w:t>лечение в гастроэнтерологическое отделение городской студенческой больницы с жалобами на часто возникающую изжогу, неприятные болевые ощущения за грудиной, распространяющиеся кверху от мечевидного отростка, которые усиливаются при наклоне туловища вперед.</w:t>
      </w:r>
    </w:p>
    <w:p w:rsidR="00CA7AEB" w:rsidRPr="006549A7" w:rsidRDefault="00CA7AEB"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Больной себя считает около года. Прошла амбулатоное обследование, были даны рекомендации по лечению, однако, последние 4</w:t>
      </w:r>
      <w:r w:rsidR="006F0630" w:rsidRPr="006549A7">
        <w:rPr>
          <w:rFonts w:ascii="Times New Roman" w:hAnsi="Times New Roman" w:cs="Times New Roman"/>
          <w:sz w:val="28"/>
          <w:szCs w:val="28"/>
        </w:rPr>
        <w:t>–</w:t>
      </w:r>
      <w:r w:rsidRPr="006549A7">
        <w:rPr>
          <w:rFonts w:ascii="Times New Roman" w:hAnsi="Times New Roman" w:cs="Times New Roman"/>
          <w:sz w:val="28"/>
          <w:szCs w:val="28"/>
        </w:rPr>
        <w:t>5 месяцев лекарственные препараты не принимала и ранее предписанн</w:t>
      </w:r>
      <w:r w:rsidR="006F0630" w:rsidRPr="006549A7">
        <w:rPr>
          <w:rFonts w:ascii="Times New Roman" w:hAnsi="Times New Roman" w:cs="Times New Roman"/>
          <w:sz w:val="28"/>
          <w:szCs w:val="28"/>
        </w:rPr>
        <w:t>ую</w:t>
      </w:r>
      <w:r w:rsidRPr="006549A7">
        <w:rPr>
          <w:rFonts w:ascii="Times New Roman" w:hAnsi="Times New Roman" w:cs="Times New Roman"/>
          <w:sz w:val="28"/>
          <w:szCs w:val="28"/>
        </w:rPr>
        <w:t xml:space="preserve"> диет</w:t>
      </w:r>
      <w:r w:rsidR="006F0630" w:rsidRPr="006549A7">
        <w:rPr>
          <w:rFonts w:ascii="Times New Roman" w:hAnsi="Times New Roman" w:cs="Times New Roman"/>
          <w:sz w:val="28"/>
          <w:szCs w:val="28"/>
        </w:rPr>
        <w:t>у</w:t>
      </w:r>
      <w:r w:rsidRPr="006549A7">
        <w:rPr>
          <w:rFonts w:ascii="Times New Roman" w:hAnsi="Times New Roman" w:cs="Times New Roman"/>
          <w:sz w:val="28"/>
          <w:szCs w:val="28"/>
        </w:rPr>
        <w:t xml:space="preserve"> не соблюдала.</w:t>
      </w:r>
    </w:p>
    <w:p w:rsidR="00CA7AEB" w:rsidRPr="006549A7" w:rsidRDefault="00CA7AEB"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При осмотре: правильного телосложения, несколько повышенного питания (рост 165</w:t>
      </w:r>
      <w:r w:rsidR="006F0630" w:rsidRPr="006549A7">
        <w:rPr>
          <w:rFonts w:ascii="Times New Roman" w:hAnsi="Times New Roman" w:cs="Times New Roman"/>
          <w:sz w:val="28"/>
          <w:szCs w:val="28"/>
        </w:rPr>
        <w:t> </w:t>
      </w:r>
      <w:r w:rsidRPr="006549A7">
        <w:rPr>
          <w:rFonts w:ascii="Times New Roman" w:hAnsi="Times New Roman" w:cs="Times New Roman"/>
          <w:sz w:val="28"/>
          <w:szCs w:val="28"/>
        </w:rPr>
        <w:t>см, вес 79</w:t>
      </w:r>
      <w:r w:rsidR="006F0630" w:rsidRPr="006549A7">
        <w:rPr>
          <w:rFonts w:ascii="Times New Roman" w:hAnsi="Times New Roman" w:cs="Times New Roman"/>
          <w:sz w:val="28"/>
          <w:szCs w:val="28"/>
        </w:rPr>
        <w:t> </w:t>
      </w:r>
      <w:r w:rsidRPr="006549A7">
        <w:rPr>
          <w:rFonts w:ascii="Times New Roman" w:hAnsi="Times New Roman" w:cs="Times New Roman"/>
          <w:sz w:val="28"/>
          <w:szCs w:val="28"/>
        </w:rPr>
        <w:t>кг)</w:t>
      </w:r>
      <w:r w:rsidR="006F0630" w:rsidRPr="006549A7">
        <w:rPr>
          <w:rFonts w:ascii="Times New Roman" w:hAnsi="Times New Roman" w:cs="Times New Roman"/>
          <w:sz w:val="28"/>
          <w:szCs w:val="28"/>
        </w:rPr>
        <w:t>.</w:t>
      </w:r>
      <w:r w:rsidRPr="006549A7">
        <w:rPr>
          <w:rFonts w:ascii="Times New Roman" w:hAnsi="Times New Roman" w:cs="Times New Roman"/>
          <w:sz w:val="28"/>
          <w:szCs w:val="28"/>
        </w:rPr>
        <w:t xml:space="preserve"> Кожа и видимые сл</w:t>
      </w:r>
      <w:r w:rsidR="006F0630" w:rsidRPr="006549A7">
        <w:rPr>
          <w:rFonts w:ascii="Times New Roman" w:hAnsi="Times New Roman" w:cs="Times New Roman"/>
          <w:sz w:val="28"/>
          <w:szCs w:val="28"/>
        </w:rPr>
        <w:t xml:space="preserve">изистые </w:t>
      </w:r>
      <w:r w:rsidR="006006AA">
        <w:rPr>
          <w:rFonts w:ascii="Times New Roman" w:hAnsi="Times New Roman" w:cs="Times New Roman"/>
          <w:sz w:val="28"/>
          <w:szCs w:val="28"/>
        </w:rPr>
        <w:t xml:space="preserve">оболочки </w:t>
      </w:r>
      <w:r w:rsidR="006F0630" w:rsidRPr="006549A7">
        <w:rPr>
          <w:rFonts w:ascii="Times New Roman" w:hAnsi="Times New Roman" w:cs="Times New Roman"/>
          <w:sz w:val="28"/>
          <w:szCs w:val="28"/>
        </w:rPr>
        <w:t>обычной окраски, чистые</w:t>
      </w:r>
      <w:r w:rsidRPr="006549A7">
        <w:rPr>
          <w:rFonts w:ascii="Times New Roman" w:hAnsi="Times New Roman" w:cs="Times New Roman"/>
          <w:sz w:val="28"/>
          <w:szCs w:val="28"/>
        </w:rPr>
        <w:t>.</w:t>
      </w:r>
    </w:p>
    <w:p w:rsidR="00CA7AEB" w:rsidRPr="006549A7" w:rsidRDefault="00CA7AEB"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 xml:space="preserve">В легких </w:t>
      </w:r>
      <w:r w:rsidR="006F0630" w:rsidRPr="006549A7">
        <w:rPr>
          <w:rFonts w:ascii="Times New Roman" w:hAnsi="Times New Roman" w:cs="Times New Roman"/>
          <w:sz w:val="28"/>
          <w:szCs w:val="28"/>
        </w:rPr>
        <w:t>—</w:t>
      </w:r>
      <w:r w:rsidRPr="006549A7">
        <w:rPr>
          <w:rFonts w:ascii="Times New Roman" w:hAnsi="Times New Roman" w:cs="Times New Roman"/>
          <w:sz w:val="28"/>
          <w:szCs w:val="28"/>
        </w:rPr>
        <w:t xml:space="preserve"> дыхание везикулярное, хрипов нет. Перкуторно </w:t>
      </w:r>
      <w:r w:rsidR="006F0630" w:rsidRPr="006549A7">
        <w:rPr>
          <w:rFonts w:ascii="Times New Roman" w:hAnsi="Times New Roman" w:cs="Times New Roman"/>
          <w:sz w:val="28"/>
          <w:szCs w:val="28"/>
        </w:rPr>
        <w:t>—</w:t>
      </w:r>
      <w:r w:rsidRPr="006549A7">
        <w:rPr>
          <w:rFonts w:ascii="Times New Roman" w:hAnsi="Times New Roman" w:cs="Times New Roman"/>
          <w:sz w:val="28"/>
          <w:szCs w:val="28"/>
        </w:rPr>
        <w:t xml:space="preserve"> ясный легочной звук.</w:t>
      </w:r>
    </w:p>
    <w:p w:rsidR="00CA7AEB" w:rsidRPr="006549A7" w:rsidRDefault="00CA7AEB"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Тоны сердца ясные, ритмичны</w:t>
      </w:r>
      <w:r w:rsidR="006F0630" w:rsidRPr="006549A7">
        <w:rPr>
          <w:rFonts w:ascii="Times New Roman" w:hAnsi="Times New Roman" w:cs="Times New Roman"/>
          <w:sz w:val="28"/>
          <w:szCs w:val="28"/>
        </w:rPr>
        <w:t>е</w:t>
      </w:r>
      <w:r w:rsidRPr="006549A7">
        <w:rPr>
          <w:rFonts w:ascii="Times New Roman" w:hAnsi="Times New Roman" w:cs="Times New Roman"/>
          <w:sz w:val="28"/>
          <w:szCs w:val="28"/>
        </w:rPr>
        <w:t>, пульс 72</w:t>
      </w:r>
      <w:r w:rsidR="006F0630" w:rsidRPr="006549A7">
        <w:rPr>
          <w:rFonts w:ascii="Times New Roman" w:hAnsi="Times New Roman" w:cs="Times New Roman"/>
          <w:sz w:val="28"/>
          <w:szCs w:val="28"/>
        </w:rPr>
        <w:t> </w:t>
      </w:r>
      <w:r w:rsidRPr="006549A7">
        <w:rPr>
          <w:rFonts w:ascii="Times New Roman" w:hAnsi="Times New Roman" w:cs="Times New Roman"/>
          <w:sz w:val="28"/>
          <w:szCs w:val="28"/>
        </w:rPr>
        <w:t>удара в минуту, артериальное давление 120/80</w:t>
      </w:r>
      <w:r w:rsidR="006F0630" w:rsidRPr="006549A7">
        <w:rPr>
          <w:rFonts w:ascii="Times New Roman" w:hAnsi="Times New Roman" w:cs="Times New Roman"/>
          <w:sz w:val="28"/>
          <w:szCs w:val="28"/>
        </w:rPr>
        <w:t> </w:t>
      </w:r>
      <w:r w:rsidRPr="006549A7">
        <w:rPr>
          <w:rFonts w:ascii="Times New Roman" w:hAnsi="Times New Roman" w:cs="Times New Roman"/>
          <w:sz w:val="28"/>
          <w:szCs w:val="28"/>
        </w:rPr>
        <w:t>мм.</w:t>
      </w:r>
      <w:r w:rsidR="006F0630" w:rsidRPr="006549A7">
        <w:rPr>
          <w:rFonts w:ascii="Times New Roman" w:hAnsi="Times New Roman" w:cs="Times New Roman"/>
          <w:sz w:val="28"/>
          <w:szCs w:val="28"/>
        </w:rPr>
        <w:t> </w:t>
      </w:r>
      <w:r w:rsidRPr="006549A7">
        <w:rPr>
          <w:rFonts w:ascii="Times New Roman" w:hAnsi="Times New Roman" w:cs="Times New Roman"/>
          <w:sz w:val="28"/>
          <w:szCs w:val="28"/>
        </w:rPr>
        <w:t>рт.</w:t>
      </w:r>
      <w:r w:rsidR="006F0630" w:rsidRPr="006549A7">
        <w:rPr>
          <w:rFonts w:ascii="Times New Roman" w:hAnsi="Times New Roman" w:cs="Times New Roman"/>
          <w:sz w:val="28"/>
          <w:szCs w:val="28"/>
        </w:rPr>
        <w:t> </w:t>
      </w:r>
      <w:r w:rsidRPr="006549A7">
        <w:rPr>
          <w:rFonts w:ascii="Times New Roman" w:hAnsi="Times New Roman" w:cs="Times New Roman"/>
          <w:sz w:val="28"/>
          <w:szCs w:val="28"/>
        </w:rPr>
        <w:t>ст.</w:t>
      </w:r>
    </w:p>
    <w:p w:rsidR="00CA7AEB" w:rsidRPr="006549A7" w:rsidRDefault="00CA7AEB"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Живот мягкий, слегка болезненный при пальпации в области эпигастрия.</w:t>
      </w:r>
    </w:p>
    <w:p w:rsidR="00CA7AEB" w:rsidRPr="006549A7" w:rsidRDefault="00CA7AEB"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Печень и селезенка не выступают из-под края реберной дуги.</w:t>
      </w:r>
    </w:p>
    <w:p w:rsidR="00CA7AEB" w:rsidRPr="006549A7" w:rsidRDefault="00CA7AEB"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Физиологические оправления в норме.</w:t>
      </w:r>
    </w:p>
    <w:p w:rsidR="00CA7AEB" w:rsidRPr="006549A7" w:rsidRDefault="00CA7AEB"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 xml:space="preserve">Общие анализы крови, мочи, кала </w:t>
      </w:r>
      <w:r w:rsidR="006F0630" w:rsidRPr="006549A7">
        <w:rPr>
          <w:rFonts w:ascii="Times New Roman" w:hAnsi="Times New Roman" w:cs="Times New Roman"/>
          <w:sz w:val="28"/>
          <w:szCs w:val="28"/>
        </w:rPr>
        <w:t>—</w:t>
      </w:r>
      <w:r w:rsidRPr="006549A7">
        <w:rPr>
          <w:rFonts w:ascii="Times New Roman" w:hAnsi="Times New Roman" w:cs="Times New Roman"/>
          <w:sz w:val="28"/>
          <w:szCs w:val="28"/>
        </w:rPr>
        <w:t xml:space="preserve"> без отклонений от нормы.</w:t>
      </w:r>
    </w:p>
    <w:p w:rsidR="00CA7AEB" w:rsidRPr="006549A7" w:rsidRDefault="00CA7AEB"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 xml:space="preserve">При ФГДС: слизистая </w:t>
      </w:r>
      <w:r w:rsidR="006006AA">
        <w:rPr>
          <w:rFonts w:ascii="Times New Roman" w:hAnsi="Times New Roman" w:cs="Times New Roman"/>
          <w:sz w:val="28"/>
          <w:szCs w:val="28"/>
        </w:rPr>
        <w:t xml:space="preserve">оболочка </w:t>
      </w:r>
      <w:r w:rsidRPr="006549A7">
        <w:rPr>
          <w:rFonts w:ascii="Times New Roman" w:hAnsi="Times New Roman" w:cs="Times New Roman"/>
          <w:sz w:val="28"/>
          <w:szCs w:val="28"/>
        </w:rPr>
        <w:t xml:space="preserve">пищевода в нижнем отделе гиперимирована и несколько отечна. В желудке умеренное количество слизи с примесью желчи. Перистальтика ускорена. Слизистая </w:t>
      </w:r>
      <w:r w:rsidR="006006AA">
        <w:rPr>
          <w:rFonts w:ascii="Times New Roman" w:hAnsi="Times New Roman" w:cs="Times New Roman"/>
          <w:sz w:val="28"/>
          <w:szCs w:val="28"/>
        </w:rPr>
        <w:t xml:space="preserve">оболочка </w:t>
      </w:r>
      <w:r w:rsidRPr="006549A7">
        <w:rPr>
          <w:rFonts w:ascii="Times New Roman" w:hAnsi="Times New Roman" w:cs="Times New Roman"/>
          <w:sz w:val="28"/>
          <w:szCs w:val="28"/>
        </w:rPr>
        <w:t>желудка без изменений.</w:t>
      </w:r>
    </w:p>
    <w:p w:rsidR="00CA7AEB" w:rsidRPr="006549A7" w:rsidRDefault="00CA7AEB"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Заключение: ГЭРБ, неэрозивная форма, эзофагит.</w:t>
      </w:r>
    </w:p>
    <w:p w:rsidR="00CA7AEB" w:rsidRPr="006549A7" w:rsidRDefault="00CA7AEB"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При ультразвуковом исследовании размеры и структура печени, желчного пузыря, поджелудочной железы, сердца, селезенки и щитовидной железы в пределах нормы.</w:t>
      </w:r>
    </w:p>
    <w:p w:rsidR="00CA7AEB" w:rsidRPr="006549A7" w:rsidRDefault="00CA7AEB"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При исследовании желудочного сока</w:t>
      </w:r>
      <w:r w:rsidR="006F0630" w:rsidRPr="006549A7">
        <w:rPr>
          <w:rFonts w:ascii="Times New Roman" w:hAnsi="Times New Roman" w:cs="Times New Roman"/>
          <w:sz w:val="28"/>
          <w:szCs w:val="28"/>
        </w:rPr>
        <w:t>:</w:t>
      </w:r>
      <w:r w:rsidRPr="006549A7">
        <w:rPr>
          <w:rFonts w:ascii="Times New Roman" w:hAnsi="Times New Roman" w:cs="Times New Roman"/>
          <w:sz w:val="28"/>
          <w:szCs w:val="28"/>
        </w:rPr>
        <w:t xml:space="preserve"> рН в антруме </w:t>
      </w:r>
      <w:r w:rsidR="006F0630" w:rsidRPr="006549A7">
        <w:rPr>
          <w:rFonts w:ascii="Times New Roman" w:hAnsi="Times New Roman" w:cs="Times New Roman"/>
          <w:sz w:val="28"/>
          <w:szCs w:val="28"/>
        </w:rPr>
        <w:t>—</w:t>
      </w:r>
      <w:r w:rsidRPr="006549A7">
        <w:rPr>
          <w:rFonts w:ascii="Times New Roman" w:hAnsi="Times New Roman" w:cs="Times New Roman"/>
          <w:sz w:val="28"/>
          <w:szCs w:val="28"/>
        </w:rPr>
        <w:t xml:space="preserve"> 5,0; рН</w:t>
      </w:r>
      <w:r w:rsidR="006F0630" w:rsidRPr="006549A7">
        <w:rPr>
          <w:rFonts w:ascii="Times New Roman" w:hAnsi="Times New Roman" w:cs="Times New Roman"/>
          <w:sz w:val="28"/>
          <w:szCs w:val="28"/>
        </w:rPr>
        <w:t xml:space="preserve"> </w:t>
      </w:r>
      <w:r w:rsidRPr="006549A7">
        <w:rPr>
          <w:rFonts w:ascii="Times New Roman" w:hAnsi="Times New Roman" w:cs="Times New Roman"/>
          <w:sz w:val="28"/>
          <w:szCs w:val="28"/>
        </w:rPr>
        <w:t>в теле</w:t>
      </w:r>
      <w:r w:rsidR="006F0630" w:rsidRPr="006549A7">
        <w:rPr>
          <w:rFonts w:ascii="Times New Roman" w:hAnsi="Times New Roman" w:cs="Times New Roman"/>
          <w:sz w:val="28"/>
          <w:szCs w:val="28"/>
        </w:rPr>
        <w:t> —</w:t>
      </w:r>
      <w:r w:rsidRPr="006549A7">
        <w:rPr>
          <w:rFonts w:ascii="Times New Roman" w:hAnsi="Times New Roman" w:cs="Times New Roman"/>
          <w:sz w:val="28"/>
          <w:szCs w:val="28"/>
        </w:rPr>
        <w:t xml:space="preserve"> 0,9.</w:t>
      </w:r>
    </w:p>
    <w:p w:rsidR="00CA7AEB" w:rsidRPr="006549A7" w:rsidRDefault="00CA7AEB"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lastRenderedPageBreak/>
        <w:t xml:space="preserve">Уровень гастрина в крови </w:t>
      </w:r>
      <w:r w:rsidR="006F0630" w:rsidRPr="006549A7">
        <w:rPr>
          <w:rFonts w:ascii="Times New Roman" w:hAnsi="Times New Roman" w:cs="Times New Roman"/>
          <w:sz w:val="28"/>
          <w:szCs w:val="28"/>
        </w:rPr>
        <w:t>—</w:t>
      </w:r>
      <w:r w:rsidRPr="006549A7">
        <w:rPr>
          <w:rFonts w:ascii="Times New Roman" w:hAnsi="Times New Roman" w:cs="Times New Roman"/>
          <w:sz w:val="28"/>
          <w:szCs w:val="28"/>
        </w:rPr>
        <w:t xml:space="preserve"> 8,9</w:t>
      </w:r>
      <w:r w:rsidR="006F0630" w:rsidRPr="006549A7">
        <w:rPr>
          <w:rFonts w:ascii="Times New Roman" w:hAnsi="Times New Roman" w:cs="Times New Roman"/>
          <w:sz w:val="28"/>
          <w:szCs w:val="28"/>
        </w:rPr>
        <w:t> </w:t>
      </w:r>
      <w:r w:rsidRPr="006549A7">
        <w:rPr>
          <w:rFonts w:ascii="Times New Roman" w:hAnsi="Times New Roman" w:cs="Times New Roman"/>
          <w:sz w:val="28"/>
          <w:szCs w:val="28"/>
        </w:rPr>
        <w:t>пмоль/л, то есть, по сравнению с нормой</w:t>
      </w:r>
      <w:r w:rsidR="006F0630" w:rsidRPr="006549A7">
        <w:rPr>
          <w:rFonts w:ascii="Times New Roman" w:hAnsi="Times New Roman" w:cs="Times New Roman"/>
          <w:sz w:val="28"/>
          <w:szCs w:val="28"/>
        </w:rPr>
        <w:t>,</w:t>
      </w:r>
      <w:r w:rsidRPr="006549A7">
        <w:rPr>
          <w:rFonts w:ascii="Times New Roman" w:hAnsi="Times New Roman" w:cs="Times New Roman"/>
          <w:sz w:val="28"/>
          <w:szCs w:val="28"/>
        </w:rPr>
        <w:t xml:space="preserve"> у данного пациента его содержание было значительно (более чем в 2</w:t>
      </w:r>
      <w:r w:rsidR="006F0630" w:rsidRPr="006549A7">
        <w:rPr>
          <w:rFonts w:ascii="Times New Roman" w:hAnsi="Times New Roman" w:cs="Times New Roman"/>
          <w:sz w:val="28"/>
          <w:szCs w:val="28"/>
        </w:rPr>
        <w:t> </w:t>
      </w:r>
      <w:r w:rsidRPr="006549A7">
        <w:rPr>
          <w:rFonts w:ascii="Times New Roman" w:hAnsi="Times New Roman" w:cs="Times New Roman"/>
          <w:sz w:val="28"/>
          <w:szCs w:val="28"/>
        </w:rPr>
        <w:t>раза) выше</w:t>
      </w:r>
      <w:r w:rsidR="006F0630" w:rsidRPr="006549A7">
        <w:rPr>
          <w:rFonts w:ascii="Times New Roman" w:hAnsi="Times New Roman" w:cs="Times New Roman"/>
          <w:sz w:val="28"/>
          <w:szCs w:val="28"/>
        </w:rPr>
        <w:t xml:space="preserve"> (рис. 5.1)</w:t>
      </w:r>
      <w:r w:rsidRPr="006549A7">
        <w:rPr>
          <w:rFonts w:ascii="Times New Roman" w:hAnsi="Times New Roman" w:cs="Times New Roman"/>
          <w:sz w:val="28"/>
          <w:szCs w:val="28"/>
        </w:rPr>
        <w:t>.</w:t>
      </w:r>
    </w:p>
    <w:p w:rsidR="00CA7AEB" w:rsidRPr="006549A7" w:rsidRDefault="00CA7AEB" w:rsidP="00C651FE">
      <w:pPr>
        <w:spacing w:after="0" w:line="360" w:lineRule="auto"/>
        <w:jc w:val="both"/>
        <w:rPr>
          <w:rFonts w:ascii="Times New Roman" w:hAnsi="Times New Roman" w:cs="Times New Roman"/>
          <w:sz w:val="24"/>
          <w:szCs w:val="24"/>
        </w:rPr>
      </w:pPr>
      <w:r w:rsidRPr="006549A7">
        <w:rPr>
          <w:noProof/>
          <w:lang w:eastAsia="ru-RU"/>
        </w:rPr>
        <w:drawing>
          <wp:inline distT="0" distB="0" distL="0" distR="0">
            <wp:extent cx="5617845" cy="3128010"/>
            <wp:effectExtent l="0" t="0" r="1905" b="0"/>
            <wp:docPr id="2"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A7AEB" w:rsidRPr="006549A7" w:rsidRDefault="00CA7AEB" w:rsidP="006549A7">
      <w:pPr>
        <w:spacing w:after="0" w:line="360" w:lineRule="auto"/>
        <w:ind w:firstLine="709"/>
        <w:rPr>
          <w:rFonts w:ascii="Times New Roman" w:hAnsi="Times New Roman" w:cs="Times New Roman"/>
          <w:sz w:val="28"/>
          <w:szCs w:val="28"/>
        </w:rPr>
      </w:pPr>
      <w:r w:rsidRPr="006549A7">
        <w:rPr>
          <w:rFonts w:ascii="Times New Roman" w:hAnsi="Times New Roman" w:cs="Times New Roman"/>
          <w:sz w:val="28"/>
          <w:szCs w:val="28"/>
        </w:rPr>
        <w:t>Рис</w:t>
      </w:r>
      <w:r w:rsidR="006F0630" w:rsidRPr="006549A7">
        <w:rPr>
          <w:rFonts w:ascii="Times New Roman" w:hAnsi="Times New Roman" w:cs="Times New Roman"/>
          <w:sz w:val="28"/>
          <w:szCs w:val="28"/>
        </w:rPr>
        <w:t>. 5.1</w:t>
      </w:r>
      <w:r w:rsidRPr="006549A7">
        <w:rPr>
          <w:rFonts w:ascii="Times New Roman" w:hAnsi="Times New Roman" w:cs="Times New Roman"/>
          <w:sz w:val="28"/>
          <w:szCs w:val="28"/>
        </w:rPr>
        <w:t>.</w:t>
      </w:r>
      <w:r w:rsidR="006F0630" w:rsidRPr="006549A7">
        <w:rPr>
          <w:rFonts w:ascii="Times New Roman" w:hAnsi="Times New Roman" w:cs="Times New Roman"/>
          <w:sz w:val="28"/>
          <w:szCs w:val="28"/>
        </w:rPr>
        <w:t> </w:t>
      </w:r>
      <w:r w:rsidRPr="006549A7">
        <w:rPr>
          <w:rFonts w:ascii="Times New Roman" w:hAnsi="Times New Roman" w:cs="Times New Roman"/>
          <w:sz w:val="28"/>
          <w:szCs w:val="28"/>
        </w:rPr>
        <w:t>Содержание гастрина у бо</w:t>
      </w:r>
      <w:r w:rsidR="006F0630" w:rsidRPr="006549A7">
        <w:rPr>
          <w:rFonts w:ascii="Times New Roman" w:hAnsi="Times New Roman" w:cs="Times New Roman"/>
          <w:sz w:val="28"/>
          <w:szCs w:val="28"/>
        </w:rPr>
        <w:t>льного и лиц контрольной группы</w:t>
      </w:r>
    </w:p>
    <w:p w:rsidR="006F0630" w:rsidRPr="006549A7" w:rsidRDefault="006F0630" w:rsidP="006549A7">
      <w:pPr>
        <w:spacing w:after="0" w:line="360" w:lineRule="auto"/>
        <w:ind w:firstLine="709"/>
        <w:jc w:val="both"/>
        <w:rPr>
          <w:rFonts w:ascii="Times New Roman" w:hAnsi="Times New Roman" w:cs="Times New Roman"/>
          <w:sz w:val="28"/>
          <w:szCs w:val="28"/>
        </w:rPr>
      </w:pPr>
    </w:p>
    <w:p w:rsidR="00CA7AEB" w:rsidRPr="006549A7" w:rsidRDefault="00CA7AEB"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У больного С., 20</w:t>
      </w:r>
      <w:r w:rsidR="00464333" w:rsidRPr="006549A7">
        <w:rPr>
          <w:rFonts w:ascii="Times New Roman" w:hAnsi="Times New Roman" w:cs="Times New Roman"/>
          <w:sz w:val="28"/>
          <w:szCs w:val="28"/>
        </w:rPr>
        <w:t> </w:t>
      </w:r>
      <w:r w:rsidRPr="006549A7">
        <w:rPr>
          <w:rFonts w:ascii="Times New Roman" w:hAnsi="Times New Roman" w:cs="Times New Roman"/>
          <w:sz w:val="28"/>
          <w:szCs w:val="28"/>
        </w:rPr>
        <w:t>лет (история болезни №</w:t>
      </w:r>
      <w:r w:rsidR="00464333" w:rsidRPr="006549A7">
        <w:rPr>
          <w:rFonts w:ascii="Times New Roman" w:hAnsi="Times New Roman" w:cs="Times New Roman"/>
          <w:sz w:val="28"/>
          <w:szCs w:val="28"/>
        </w:rPr>
        <w:t> </w:t>
      </w:r>
      <w:r w:rsidRPr="006549A7">
        <w:rPr>
          <w:rFonts w:ascii="Times New Roman" w:hAnsi="Times New Roman" w:cs="Times New Roman"/>
          <w:sz w:val="28"/>
          <w:szCs w:val="28"/>
        </w:rPr>
        <w:t>3146), который поступил в отделение с жалобами на постоянную тошноту, неприятные ощущения, «колики» в горле, периодически возникающую изжогу (1–2 раза в неделю).</w:t>
      </w:r>
    </w:p>
    <w:p w:rsidR="00CA7AEB" w:rsidRPr="006549A7" w:rsidRDefault="00CA7AEB"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Больным себя считает около двух лет, лечился дважды амбулаторно, но в связи с появление общей слабости, снижением трудоспособности был направлен на стационарное лечение.</w:t>
      </w:r>
    </w:p>
    <w:p w:rsidR="00CA7AEB" w:rsidRPr="006549A7" w:rsidRDefault="00CA7AEB"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Объективно: больной правильного телосложения (рост 172</w:t>
      </w:r>
      <w:r w:rsidR="005D75F0" w:rsidRPr="006549A7">
        <w:rPr>
          <w:rFonts w:ascii="Times New Roman" w:hAnsi="Times New Roman" w:cs="Times New Roman"/>
          <w:sz w:val="28"/>
          <w:szCs w:val="28"/>
        </w:rPr>
        <w:t> </w:t>
      </w:r>
      <w:r w:rsidRPr="006549A7">
        <w:rPr>
          <w:rFonts w:ascii="Times New Roman" w:hAnsi="Times New Roman" w:cs="Times New Roman"/>
          <w:sz w:val="28"/>
          <w:szCs w:val="28"/>
        </w:rPr>
        <w:t>см, вес 70</w:t>
      </w:r>
      <w:r w:rsidR="005D75F0" w:rsidRPr="006549A7">
        <w:rPr>
          <w:rFonts w:ascii="Times New Roman" w:hAnsi="Times New Roman" w:cs="Times New Roman"/>
          <w:sz w:val="28"/>
          <w:szCs w:val="28"/>
        </w:rPr>
        <w:t> </w:t>
      </w:r>
      <w:r w:rsidRPr="006549A7">
        <w:rPr>
          <w:rFonts w:ascii="Times New Roman" w:hAnsi="Times New Roman" w:cs="Times New Roman"/>
          <w:sz w:val="28"/>
          <w:szCs w:val="28"/>
        </w:rPr>
        <w:t>кг)</w:t>
      </w:r>
      <w:r w:rsidR="005D75F0" w:rsidRPr="006549A7">
        <w:rPr>
          <w:rFonts w:ascii="Times New Roman" w:hAnsi="Times New Roman" w:cs="Times New Roman"/>
          <w:sz w:val="28"/>
          <w:szCs w:val="28"/>
        </w:rPr>
        <w:t>.</w:t>
      </w:r>
      <w:r w:rsidRPr="006549A7">
        <w:rPr>
          <w:rFonts w:ascii="Times New Roman" w:hAnsi="Times New Roman" w:cs="Times New Roman"/>
          <w:sz w:val="28"/>
          <w:szCs w:val="28"/>
        </w:rPr>
        <w:t xml:space="preserve"> Кожные покровы чистые, видимые слизистые </w:t>
      </w:r>
      <w:r w:rsidR="006006AA">
        <w:rPr>
          <w:rFonts w:ascii="Times New Roman" w:hAnsi="Times New Roman" w:cs="Times New Roman"/>
          <w:sz w:val="28"/>
          <w:szCs w:val="28"/>
        </w:rPr>
        <w:t xml:space="preserve">оболочки </w:t>
      </w:r>
      <w:r w:rsidRPr="006549A7">
        <w:rPr>
          <w:rFonts w:ascii="Times New Roman" w:hAnsi="Times New Roman" w:cs="Times New Roman"/>
          <w:sz w:val="28"/>
          <w:szCs w:val="28"/>
        </w:rPr>
        <w:t>несколько бледные.</w:t>
      </w:r>
    </w:p>
    <w:p w:rsidR="00CA7AEB" w:rsidRPr="006549A7" w:rsidRDefault="00CA7AEB"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 xml:space="preserve">В легких </w:t>
      </w:r>
      <w:r w:rsidR="005D75F0" w:rsidRPr="006549A7">
        <w:rPr>
          <w:rFonts w:ascii="Times New Roman" w:hAnsi="Times New Roman" w:cs="Times New Roman"/>
          <w:sz w:val="28"/>
          <w:szCs w:val="28"/>
        </w:rPr>
        <w:t>—</w:t>
      </w:r>
      <w:r w:rsidRPr="006549A7">
        <w:rPr>
          <w:rFonts w:ascii="Times New Roman" w:hAnsi="Times New Roman" w:cs="Times New Roman"/>
          <w:sz w:val="28"/>
          <w:szCs w:val="28"/>
        </w:rPr>
        <w:t xml:space="preserve"> дыхание везикулярное, хрипов нет.</w:t>
      </w:r>
    </w:p>
    <w:p w:rsidR="00CA7AEB" w:rsidRPr="006549A7" w:rsidRDefault="00CA7AEB"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Тоны сердца ясные, ритмичны, частота сердечных сокращений</w:t>
      </w:r>
      <w:r w:rsidR="005D75F0" w:rsidRPr="006549A7">
        <w:rPr>
          <w:rFonts w:ascii="Times New Roman" w:hAnsi="Times New Roman" w:cs="Times New Roman"/>
          <w:sz w:val="28"/>
          <w:szCs w:val="28"/>
        </w:rPr>
        <w:t xml:space="preserve"> — </w:t>
      </w:r>
      <w:r w:rsidRPr="006549A7">
        <w:rPr>
          <w:rFonts w:ascii="Times New Roman" w:hAnsi="Times New Roman" w:cs="Times New Roman"/>
          <w:sz w:val="28"/>
          <w:szCs w:val="28"/>
        </w:rPr>
        <w:t>64</w:t>
      </w:r>
      <w:r w:rsidR="005D75F0" w:rsidRPr="006549A7">
        <w:rPr>
          <w:rFonts w:ascii="Times New Roman" w:hAnsi="Times New Roman" w:cs="Times New Roman"/>
          <w:sz w:val="28"/>
          <w:szCs w:val="28"/>
        </w:rPr>
        <w:t> </w:t>
      </w:r>
      <w:r w:rsidRPr="006549A7">
        <w:rPr>
          <w:rFonts w:ascii="Times New Roman" w:hAnsi="Times New Roman" w:cs="Times New Roman"/>
          <w:sz w:val="28"/>
          <w:szCs w:val="28"/>
        </w:rPr>
        <w:t>удара в минуту, артериальное давление</w:t>
      </w:r>
      <w:r w:rsidR="005D75F0" w:rsidRPr="006549A7">
        <w:rPr>
          <w:rFonts w:ascii="Times New Roman" w:hAnsi="Times New Roman" w:cs="Times New Roman"/>
          <w:sz w:val="28"/>
          <w:szCs w:val="28"/>
        </w:rPr>
        <w:t xml:space="preserve"> — </w:t>
      </w:r>
      <w:r w:rsidRPr="006549A7">
        <w:rPr>
          <w:rFonts w:ascii="Times New Roman" w:hAnsi="Times New Roman" w:cs="Times New Roman"/>
          <w:sz w:val="28"/>
          <w:szCs w:val="28"/>
        </w:rPr>
        <w:t>110/70 мм.</w:t>
      </w:r>
      <w:r w:rsidR="005D75F0" w:rsidRPr="006549A7">
        <w:rPr>
          <w:rFonts w:ascii="Times New Roman" w:hAnsi="Times New Roman" w:cs="Times New Roman"/>
          <w:sz w:val="28"/>
          <w:szCs w:val="28"/>
        </w:rPr>
        <w:t> </w:t>
      </w:r>
      <w:r w:rsidRPr="006549A7">
        <w:rPr>
          <w:rFonts w:ascii="Times New Roman" w:hAnsi="Times New Roman" w:cs="Times New Roman"/>
          <w:sz w:val="28"/>
          <w:szCs w:val="28"/>
        </w:rPr>
        <w:t>рт.</w:t>
      </w:r>
      <w:r w:rsidR="005D75F0" w:rsidRPr="006549A7">
        <w:rPr>
          <w:rFonts w:ascii="Times New Roman" w:hAnsi="Times New Roman" w:cs="Times New Roman"/>
          <w:sz w:val="28"/>
          <w:szCs w:val="28"/>
        </w:rPr>
        <w:t> </w:t>
      </w:r>
      <w:r w:rsidRPr="006549A7">
        <w:rPr>
          <w:rFonts w:ascii="Times New Roman" w:hAnsi="Times New Roman" w:cs="Times New Roman"/>
          <w:sz w:val="28"/>
          <w:szCs w:val="28"/>
        </w:rPr>
        <w:t>ст.</w:t>
      </w:r>
    </w:p>
    <w:p w:rsidR="00CA7AEB" w:rsidRPr="006549A7" w:rsidRDefault="00CA7AEB"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Живот мягкий, слегка болезненный при глубокой пальпации в области эпигастрия.</w:t>
      </w:r>
    </w:p>
    <w:p w:rsidR="00CA7AEB" w:rsidRPr="006549A7" w:rsidRDefault="00CA7AEB"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lastRenderedPageBreak/>
        <w:t>Печень и селезенка не выступают из-под края реберной дуги.</w:t>
      </w:r>
    </w:p>
    <w:p w:rsidR="00CA7AEB" w:rsidRPr="006549A7" w:rsidRDefault="00CA7AEB"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Физиологические оправления в норме.</w:t>
      </w:r>
    </w:p>
    <w:p w:rsidR="00CA7AEB" w:rsidRPr="006549A7" w:rsidRDefault="00CA7AEB"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 xml:space="preserve">При УЗИ внутренних органов </w:t>
      </w:r>
      <w:r w:rsidR="005D75F0" w:rsidRPr="006549A7">
        <w:rPr>
          <w:rFonts w:ascii="Times New Roman" w:hAnsi="Times New Roman" w:cs="Times New Roman"/>
          <w:sz w:val="28"/>
          <w:szCs w:val="28"/>
        </w:rPr>
        <w:t>—</w:t>
      </w:r>
      <w:r w:rsidRPr="006549A7">
        <w:rPr>
          <w:rFonts w:ascii="Times New Roman" w:hAnsi="Times New Roman" w:cs="Times New Roman"/>
          <w:sz w:val="28"/>
          <w:szCs w:val="28"/>
        </w:rPr>
        <w:t xml:space="preserve"> печени, желчного пузыря, поджелудочной железы, сердца, щитовидной железы, почек и мочевыводящих путей патологии не выявлено.</w:t>
      </w:r>
    </w:p>
    <w:p w:rsidR="00CA7AEB" w:rsidRPr="006549A7" w:rsidRDefault="00CA7AEB" w:rsidP="006549A7">
      <w:pPr>
        <w:spacing w:after="0" w:line="360" w:lineRule="auto"/>
        <w:ind w:firstLine="709"/>
        <w:jc w:val="both"/>
        <w:rPr>
          <w:rFonts w:ascii="Times New Roman" w:eastAsiaTheme="minorEastAsia" w:hAnsi="Times New Roman" w:cs="Times New Roman"/>
          <w:sz w:val="28"/>
          <w:szCs w:val="28"/>
        </w:rPr>
      </w:pPr>
      <w:r w:rsidRPr="006549A7">
        <w:rPr>
          <w:rFonts w:ascii="Times New Roman" w:eastAsiaTheme="minorEastAsia" w:hAnsi="Times New Roman" w:cs="Times New Roman"/>
          <w:sz w:val="28"/>
          <w:szCs w:val="28"/>
        </w:rPr>
        <w:t xml:space="preserve">При ФГДС: слизистая </w:t>
      </w:r>
      <w:r w:rsidR="006006AA">
        <w:rPr>
          <w:rFonts w:ascii="Times New Roman" w:eastAsiaTheme="minorEastAsia" w:hAnsi="Times New Roman" w:cs="Times New Roman"/>
          <w:sz w:val="28"/>
          <w:szCs w:val="28"/>
        </w:rPr>
        <w:t xml:space="preserve">оболочка </w:t>
      </w:r>
      <w:r w:rsidRPr="006549A7">
        <w:rPr>
          <w:rFonts w:ascii="Times New Roman" w:eastAsiaTheme="minorEastAsia" w:hAnsi="Times New Roman" w:cs="Times New Roman"/>
          <w:sz w:val="28"/>
          <w:szCs w:val="28"/>
        </w:rPr>
        <w:t xml:space="preserve">пищевода гиперемирована, в нижних отделах несколько отечна. В желудке умеренное количество слизи с примесью желчи, перистальтика несколько ускорена. Слизистая </w:t>
      </w:r>
      <w:r w:rsidR="001B0AEE">
        <w:rPr>
          <w:rFonts w:ascii="Times New Roman" w:eastAsiaTheme="minorEastAsia" w:hAnsi="Times New Roman" w:cs="Times New Roman"/>
          <w:sz w:val="28"/>
          <w:szCs w:val="28"/>
        </w:rPr>
        <w:t xml:space="preserve">оболочка </w:t>
      </w:r>
      <w:r w:rsidRPr="006549A7">
        <w:rPr>
          <w:rFonts w:ascii="Times New Roman" w:eastAsiaTheme="minorEastAsia" w:hAnsi="Times New Roman" w:cs="Times New Roman"/>
          <w:sz w:val="28"/>
          <w:szCs w:val="28"/>
        </w:rPr>
        <w:t>желудка без изменений.</w:t>
      </w:r>
    </w:p>
    <w:p w:rsidR="00CA7AEB" w:rsidRPr="006549A7" w:rsidRDefault="00CA7AEB" w:rsidP="006549A7">
      <w:pPr>
        <w:spacing w:after="0" w:line="360" w:lineRule="auto"/>
        <w:ind w:firstLine="709"/>
        <w:jc w:val="both"/>
        <w:rPr>
          <w:rFonts w:ascii="Times New Roman" w:eastAsiaTheme="minorEastAsia" w:hAnsi="Times New Roman" w:cs="Times New Roman"/>
          <w:sz w:val="28"/>
          <w:szCs w:val="28"/>
        </w:rPr>
      </w:pPr>
      <w:r w:rsidRPr="006549A7">
        <w:rPr>
          <w:rFonts w:ascii="Times New Roman" w:eastAsiaTheme="minorEastAsia" w:hAnsi="Times New Roman" w:cs="Times New Roman"/>
          <w:sz w:val="28"/>
          <w:szCs w:val="28"/>
        </w:rPr>
        <w:t>Заключение: ГЭРБ, неэрозивная форма, эзофагит.</w:t>
      </w:r>
    </w:p>
    <w:p w:rsidR="00CA7AEB" w:rsidRPr="006549A7" w:rsidRDefault="00CA7AEB" w:rsidP="006549A7">
      <w:pPr>
        <w:spacing w:after="0" w:line="360" w:lineRule="auto"/>
        <w:ind w:firstLine="709"/>
        <w:jc w:val="both"/>
        <w:rPr>
          <w:rFonts w:ascii="Times New Roman" w:eastAsiaTheme="minorEastAsia" w:hAnsi="Times New Roman" w:cs="Times New Roman"/>
          <w:sz w:val="28"/>
          <w:szCs w:val="28"/>
        </w:rPr>
      </w:pPr>
      <w:r w:rsidRPr="006549A7">
        <w:rPr>
          <w:rFonts w:ascii="Times New Roman" w:eastAsiaTheme="minorEastAsia" w:hAnsi="Times New Roman" w:cs="Times New Roman"/>
          <w:sz w:val="28"/>
          <w:szCs w:val="28"/>
        </w:rPr>
        <w:t xml:space="preserve">рН-метрия: в теле </w:t>
      </w:r>
      <w:r w:rsidR="005D75F0" w:rsidRPr="006549A7">
        <w:rPr>
          <w:rFonts w:ascii="Times New Roman" w:eastAsiaTheme="minorEastAsia" w:hAnsi="Times New Roman" w:cs="Times New Roman"/>
          <w:sz w:val="28"/>
          <w:szCs w:val="28"/>
        </w:rPr>
        <w:t>—</w:t>
      </w:r>
      <w:r w:rsidRPr="006549A7">
        <w:rPr>
          <w:rFonts w:ascii="Times New Roman" w:eastAsiaTheme="minorEastAsia" w:hAnsi="Times New Roman" w:cs="Times New Roman"/>
          <w:sz w:val="28"/>
          <w:szCs w:val="28"/>
        </w:rPr>
        <w:t xml:space="preserve"> 1,35; в антруме </w:t>
      </w:r>
      <w:r w:rsidR="005D75F0" w:rsidRPr="006549A7">
        <w:rPr>
          <w:rFonts w:ascii="Times New Roman" w:eastAsiaTheme="minorEastAsia" w:hAnsi="Times New Roman" w:cs="Times New Roman"/>
          <w:sz w:val="28"/>
          <w:szCs w:val="28"/>
        </w:rPr>
        <w:t>—</w:t>
      </w:r>
      <w:r w:rsidRPr="006549A7">
        <w:rPr>
          <w:rFonts w:ascii="Times New Roman" w:eastAsiaTheme="minorEastAsia" w:hAnsi="Times New Roman" w:cs="Times New Roman"/>
          <w:sz w:val="28"/>
          <w:szCs w:val="28"/>
        </w:rPr>
        <w:t xml:space="preserve"> 6,2.</w:t>
      </w:r>
    </w:p>
    <w:p w:rsidR="00CA7AEB" w:rsidRPr="006549A7" w:rsidRDefault="00CA7AEB"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 xml:space="preserve">Общие анализы мочи, кала </w:t>
      </w:r>
      <w:r w:rsidR="005D75F0" w:rsidRPr="006549A7">
        <w:rPr>
          <w:rFonts w:ascii="Times New Roman" w:hAnsi="Times New Roman" w:cs="Times New Roman"/>
          <w:sz w:val="28"/>
          <w:szCs w:val="28"/>
        </w:rPr>
        <w:t xml:space="preserve">— </w:t>
      </w:r>
      <w:r w:rsidRPr="006549A7">
        <w:rPr>
          <w:rFonts w:ascii="Times New Roman" w:hAnsi="Times New Roman" w:cs="Times New Roman"/>
          <w:sz w:val="28"/>
          <w:szCs w:val="28"/>
        </w:rPr>
        <w:t>без отклонений от нормы.</w:t>
      </w:r>
      <w:r w:rsidRPr="006549A7">
        <w:rPr>
          <w:rFonts w:ascii="Times New Roman" w:eastAsiaTheme="minorEastAsia" w:hAnsi="Times New Roman" w:cs="Times New Roman"/>
          <w:sz w:val="28"/>
          <w:szCs w:val="28"/>
        </w:rPr>
        <w:t xml:space="preserve"> </w:t>
      </w:r>
    </w:p>
    <w:p w:rsidR="00CA7AEB" w:rsidRPr="006549A7" w:rsidRDefault="00CA7AEB" w:rsidP="006549A7">
      <w:pPr>
        <w:spacing w:after="0" w:line="360" w:lineRule="auto"/>
        <w:ind w:firstLine="709"/>
        <w:jc w:val="both"/>
        <w:rPr>
          <w:rFonts w:ascii="Times New Roman" w:eastAsiaTheme="minorEastAsia" w:hAnsi="Times New Roman" w:cs="Times New Roman"/>
          <w:sz w:val="28"/>
          <w:szCs w:val="28"/>
        </w:rPr>
      </w:pPr>
      <w:r w:rsidRPr="006549A7">
        <w:rPr>
          <w:rFonts w:ascii="Times New Roman" w:hAnsi="Times New Roman" w:cs="Times New Roman"/>
          <w:sz w:val="28"/>
          <w:szCs w:val="28"/>
        </w:rPr>
        <w:t xml:space="preserve">Анализ крови: гемоглобин </w:t>
      </w:r>
      <w:r w:rsidR="005D75F0" w:rsidRPr="006549A7">
        <w:rPr>
          <w:rFonts w:ascii="Times New Roman" w:hAnsi="Times New Roman" w:cs="Times New Roman"/>
          <w:sz w:val="28"/>
          <w:szCs w:val="28"/>
        </w:rPr>
        <w:t>—</w:t>
      </w:r>
      <w:r w:rsidRPr="006549A7">
        <w:rPr>
          <w:rFonts w:ascii="Times New Roman" w:hAnsi="Times New Roman" w:cs="Times New Roman"/>
          <w:sz w:val="28"/>
          <w:szCs w:val="28"/>
        </w:rPr>
        <w:t xml:space="preserve"> 92</w:t>
      </w:r>
      <w:r w:rsidR="005D75F0" w:rsidRPr="006549A7">
        <w:rPr>
          <w:rFonts w:ascii="Times New Roman" w:hAnsi="Times New Roman" w:cs="Times New Roman"/>
          <w:sz w:val="28"/>
          <w:szCs w:val="28"/>
        </w:rPr>
        <w:t> </w:t>
      </w:r>
      <w:r w:rsidRPr="006549A7">
        <w:rPr>
          <w:rFonts w:ascii="Times New Roman" w:hAnsi="Times New Roman" w:cs="Times New Roman"/>
          <w:sz w:val="28"/>
          <w:szCs w:val="28"/>
        </w:rPr>
        <w:t xml:space="preserve">г/л; эритроциты </w:t>
      </w:r>
      <w:r w:rsidR="005D75F0" w:rsidRPr="006549A7">
        <w:rPr>
          <w:rFonts w:ascii="Times New Roman" w:hAnsi="Times New Roman" w:cs="Times New Roman"/>
          <w:sz w:val="28"/>
          <w:szCs w:val="28"/>
        </w:rPr>
        <w:t>—</w:t>
      </w:r>
      <w:r w:rsidRPr="006549A7">
        <w:rPr>
          <w:rFonts w:ascii="Times New Roman" w:hAnsi="Times New Roman" w:cs="Times New Roman"/>
          <w:sz w:val="28"/>
          <w:szCs w:val="28"/>
        </w:rPr>
        <w:t xml:space="preserve"> 3,3</w:t>
      </w:r>
      <w:r w:rsidR="005D75F0" w:rsidRPr="006549A7">
        <w:rPr>
          <w:rFonts w:ascii="Times New Roman" w:hAnsi="Times New Roman" w:cs="Times New Roman"/>
          <w:sz w:val="28"/>
          <w:szCs w:val="28"/>
        </w:rPr>
        <w:t>×10</w:t>
      </w:r>
      <w:r w:rsidR="005D75F0" w:rsidRPr="006549A7">
        <w:rPr>
          <w:rFonts w:ascii="Times New Roman" w:hAnsi="Times New Roman" w:cs="Times New Roman"/>
          <w:sz w:val="28"/>
          <w:szCs w:val="28"/>
          <w:vertAlign w:val="superscript"/>
        </w:rPr>
        <w:t>12</w:t>
      </w:r>
      <w:r w:rsidRPr="006549A7">
        <w:rPr>
          <w:rFonts w:ascii="Times New Roman" w:hAnsi="Times New Roman" w:cs="Times New Roman"/>
          <w:sz w:val="28"/>
          <w:szCs w:val="28"/>
        </w:rPr>
        <w:t>/л</w:t>
      </w:r>
      <w:r w:rsidRPr="006549A7">
        <w:rPr>
          <w:rFonts w:ascii="Times New Roman" w:eastAsiaTheme="minorEastAsia" w:hAnsi="Times New Roman" w:cs="Times New Roman"/>
          <w:sz w:val="28"/>
          <w:szCs w:val="28"/>
        </w:rPr>
        <w:t xml:space="preserve">; цветной показатель </w:t>
      </w:r>
      <w:r w:rsidR="00AB2192" w:rsidRPr="006549A7">
        <w:rPr>
          <w:rFonts w:ascii="Times New Roman" w:eastAsiaTheme="minorEastAsia" w:hAnsi="Times New Roman" w:cs="Times New Roman"/>
          <w:sz w:val="28"/>
          <w:szCs w:val="28"/>
        </w:rPr>
        <w:t>—</w:t>
      </w:r>
      <w:r w:rsidRPr="006549A7">
        <w:rPr>
          <w:rFonts w:ascii="Times New Roman" w:eastAsiaTheme="minorEastAsia" w:hAnsi="Times New Roman" w:cs="Times New Roman"/>
          <w:sz w:val="28"/>
          <w:szCs w:val="28"/>
        </w:rPr>
        <w:t xml:space="preserve"> 0,70; сывороточное железо </w:t>
      </w:r>
      <w:r w:rsidR="00AB2192" w:rsidRPr="006549A7">
        <w:rPr>
          <w:rFonts w:ascii="Times New Roman" w:eastAsiaTheme="minorEastAsia" w:hAnsi="Times New Roman" w:cs="Times New Roman"/>
          <w:sz w:val="28"/>
          <w:szCs w:val="28"/>
        </w:rPr>
        <w:t>—</w:t>
      </w:r>
      <w:r w:rsidRPr="006549A7">
        <w:rPr>
          <w:rFonts w:ascii="Times New Roman" w:eastAsiaTheme="minorEastAsia" w:hAnsi="Times New Roman" w:cs="Times New Roman"/>
          <w:sz w:val="28"/>
          <w:szCs w:val="28"/>
        </w:rPr>
        <w:t xml:space="preserve"> 9,9</w:t>
      </w:r>
      <w:r w:rsidR="00AB2192" w:rsidRPr="006549A7">
        <w:rPr>
          <w:rFonts w:ascii="Times New Roman" w:eastAsiaTheme="minorEastAsia" w:hAnsi="Times New Roman" w:cs="Times New Roman"/>
          <w:sz w:val="28"/>
          <w:szCs w:val="28"/>
        </w:rPr>
        <w:t> </w:t>
      </w:r>
      <w:r w:rsidRPr="006549A7">
        <w:rPr>
          <w:rFonts w:ascii="Times New Roman" w:eastAsiaTheme="minorEastAsia" w:hAnsi="Times New Roman" w:cs="Times New Roman"/>
          <w:sz w:val="28"/>
          <w:szCs w:val="28"/>
        </w:rPr>
        <w:t>мкмоль/л; фе</w:t>
      </w:r>
      <w:r w:rsidR="00AB2192" w:rsidRPr="006549A7">
        <w:rPr>
          <w:rFonts w:ascii="Times New Roman" w:eastAsiaTheme="minorEastAsia" w:hAnsi="Times New Roman" w:cs="Times New Roman"/>
          <w:sz w:val="28"/>
          <w:szCs w:val="28"/>
        </w:rPr>
        <w:t>р</w:t>
      </w:r>
      <w:r w:rsidRPr="006549A7">
        <w:rPr>
          <w:rFonts w:ascii="Times New Roman" w:eastAsiaTheme="minorEastAsia" w:hAnsi="Times New Roman" w:cs="Times New Roman"/>
          <w:sz w:val="28"/>
          <w:szCs w:val="28"/>
        </w:rPr>
        <w:t xml:space="preserve">ритин </w:t>
      </w:r>
      <w:r w:rsidR="00AB2192" w:rsidRPr="006549A7">
        <w:rPr>
          <w:rFonts w:ascii="Times New Roman" w:eastAsiaTheme="minorEastAsia" w:hAnsi="Times New Roman" w:cs="Times New Roman"/>
          <w:sz w:val="28"/>
          <w:szCs w:val="28"/>
        </w:rPr>
        <w:t>—</w:t>
      </w:r>
      <w:r w:rsidRPr="006549A7">
        <w:rPr>
          <w:rFonts w:ascii="Times New Roman" w:eastAsiaTheme="minorEastAsia" w:hAnsi="Times New Roman" w:cs="Times New Roman"/>
          <w:sz w:val="28"/>
          <w:szCs w:val="28"/>
        </w:rPr>
        <w:t xml:space="preserve"> </w:t>
      </w:r>
      <w:r w:rsidR="003238DC">
        <w:rPr>
          <w:rFonts w:ascii="Times New Roman" w:eastAsiaTheme="minorEastAsia" w:hAnsi="Times New Roman" w:cs="Times New Roman"/>
          <w:sz w:val="28"/>
          <w:szCs w:val="28"/>
        </w:rPr>
        <w:t>10,7</w:t>
      </w:r>
      <w:r w:rsidR="00AB2192" w:rsidRPr="006549A7">
        <w:rPr>
          <w:rFonts w:ascii="Times New Roman" w:eastAsiaTheme="minorEastAsia" w:hAnsi="Times New Roman" w:cs="Times New Roman"/>
          <w:sz w:val="28"/>
          <w:szCs w:val="28"/>
        </w:rPr>
        <w:t> </w:t>
      </w:r>
      <w:r w:rsidRPr="006549A7">
        <w:rPr>
          <w:rFonts w:ascii="Times New Roman" w:eastAsiaTheme="minorEastAsia" w:hAnsi="Times New Roman" w:cs="Times New Roman"/>
          <w:sz w:val="28"/>
          <w:szCs w:val="28"/>
        </w:rPr>
        <w:t>мкг/л.</w:t>
      </w:r>
    </w:p>
    <w:p w:rsidR="008B47D9" w:rsidRPr="006549A7" w:rsidRDefault="008B47D9" w:rsidP="006549A7">
      <w:pPr>
        <w:spacing w:after="0" w:line="360" w:lineRule="auto"/>
        <w:ind w:firstLine="709"/>
        <w:jc w:val="both"/>
        <w:rPr>
          <w:rFonts w:ascii="Times New Roman" w:eastAsiaTheme="minorEastAsia" w:hAnsi="Times New Roman" w:cs="Times New Roman"/>
          <w:sz w:val="28"/>
          <w:szCs w:val="28"/>
        </w:rPr>
      </w:pPr>
      <w:r w:rsidRPr="006549A7">
        <w:rPr>
          <w:rFonts w:ascii="Times New Roman" w:eastAsiaTheme="minorEastAsia" w:hAnsi="Times New Roman" w:cs="Times New Roman"/>
          <w:sz w:val="28"/>
          <w:szCs w:val="28"/>
        </w:rPr>
        <w:t>Гастрин в сыворотке крови — 5,92 пмоль/л.</w:t>
      </w:r>
    </w:p>
    <w:p w:rsidR="00CA7AEB" w:rsidRPr="006549A7" w:rsidRDefault="00CA7AEB" w:rsidP="008E47E7">
      <w:pPr>
        <w:spacing w:after="0" w:line="360" w:lineRule="auto"/>
        <w:jc w:val="both"/>
        <w:rPr>
          <w:rFonts w:ascii="Times New Roman" w:eastAsiaTheme="minorEastAsia" w:hAnsi="Times New Roman" w:cs="Times New Roman"/>
          <w:sz w:val="28"/>
          <w:szCs w:val="28"/>
        </w:rPr>
      </w:pPr>
      <w:r w:rsidRPr="006549A7">
        <w:rPr>
          <w:noProof/>
          <w:lang w:eastAsia="ru-RU"/>
        </w:rPr>
        <w:drawing>
          <wp:inline distT="0" distB="0" distL="0" distR="0">
            <wp:extent cx="5495453" cy="3082705"/>
            <wp:effectExtent l="0" t="0" r="0" b="0"/>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63D33" w:rsidRDefault="00CA7AEB" w:rsidP="00B149BB">
      <w:pPr>
        <w:spacing w:after="0" w:line="360" w:lineRule="auto"/>
        <w:ind w:firstLine="709"/>
        <w:jc w:val="both"/>
        <w:rPr>
          <w:rFonts w:ascii="Times New Roman" w:eastAsiaTheme="minorEastAsia" w:hAnsi="Times New Roman" w:cs="Times New Roman"/>
          <w:b/>
          <w:sz w:val="28"/>
          <w:szCs w:val="28"/>
        </w:rPr>
      </w:pPr>
      <w:r w:rsidRPr="006549A7">
        <w:rPr>
          <w:rFonts w:ascii="Times New Roman" w:eastAsiaTheme="minorEastAsia" w:hAnsi="Times New Roman" w:cs="Times New Roman"/>
          <w:sz w:val="28"/>
          <w:szCs w:val="28"/>
        </w:rPr>
        <w:t>Рис</w:t>
      </w:r>
      <w:r w:rsidR="00AB2192" w:rsidRPr="006549A7">
        <w:rPr>
          <w:rFonts w:ascii="Times New Roman" w:eastAsiaTheme="minorEastAsia" w:hAnsi="Times New Roman" w:cs="Times New Roman"/>
          <w:sz w:val="28"/>
          <w:szCs w:val="28"/>
        </w:rPr>
        <w:t>. 5.2</w:t>
      </w:r>
      <w:r w:rsidRPr="006549A7">
        <w:rPr>
          <w:rFonts w:ascii="Times New Roman" w:eastAsiaTheme="minorEastAsia" w:hAnsi="Times New Roman" w:cs="Times New Roman"/>
          <w:sz w:val="28"/>
          <w:szCs w:val="28"/>
        </w:rPr>
        <w:t>.</w:t>
      </w:r>
      <w:r w:rsidR="00AB2192" w:rsidRPr="006549A7">
        <w:rPr>
          <w:rFonts w:ascii="Times New Roman" w:eastAsiaTheme="minorEastAsia" w:hAnsi="Times New Roman" w:cs="Times New Roman"/>
          <w:sz w:val="28"/>
          <w:szCs w:val="28"/>
        </w:rPr>
        <w:t> </w:t>
      </w:r>
      <w:r w:rsidRPr="006549A7">
        <w:rPr>
          <w:rFonts w:ascii="Times New Roman" w:eastAsiaTheme="minorEastAsia" w:hAnsi="Times New Roman" w:cs="Times New Roman"/>
          <w:sz w:val="28"/>
          <w:szCs w:val="28"/>
        </w:rPr>
        <w:t>Содержание гастрина в сыворотке крови у больного</w:t>
      </w:r>
      <w:r w:rsidR="004B770F">
        <w:rPr>
          <w:rFonts w:ascii="Times New Roman" w:eastAsiaTheme="minorEastAsia" w:hAnsi="Times New Roman" w:cs="Times New Roman"/>
          <w:sz w:val="28"/>
          <w:szCs w:val="28"/>
        </w:rPr>
        <w:t xml:space="preserve"> С</w:t>
      </w:r>
      <w:r w:rsidR="00AB2192" w:rsidRPr="006549A7">
        <w:rPr>
          <w:rFonts w:ascii="Times New Roman" w:eastAsiaTheme="minorEastAsia" w:hAnsi="Times New Roman" w:cs="Times New Roman"/>
          <w:sz w:val="28"/>
          <w:szCs w:val="28"/>
        </w:rPr>
        <w:t>,</w:t>
      </w:r>
      <w:r w:rsidRPr="006549A7">
        <w:rPr>
          <w:rFonts w:ascii="Times New Roman" w:eastAsiaTheme="minorEastAsia" w:hAnsi="Times New Roman" w:cs="Times New Roman"/>
          <w:sz w:val="28"/>
          <w:szCs w:val="28"/>
        </w:rPr>
        <w:t xml:space="preserve"> страдающего ГЭРБ с сопутствующей ЖДА, по сравнению со здоровыми лицами контрольной группы и больны</w:t>
      </w:r>
      <w:r w:rsidR="00AB2192" w:rsidRPr="006549A7">
        <w:rPr>
          <w:rFonts w:ascii="Times New Roman" w:eastAsiaTheme="minorEastAsia" w:hAnsi="Times New Roman" w:cs="Times New Roman"/>
          <w:sz w:val="28"/>
          <w:szCs w:val="28"/>
        </w:rPr>
        <w:t>ми</w:t>
      </w:r>
      <w:r w:rsidRPr="006549A7">
        <w:rPr>
          <w:rFonts w:ascii="Times New Roman" w:eastAsiaTheme="minorEastAsia" w:hAnsi="Times New Roman" w:cs="Times New Roman"/>
          <w:sz w:val="28"/>
          <w:szCs w:val="28"/>
        </w:rPr>
        <w:t xml:space="preserve"> ГЭРБ без сочетанной патологии</w:t>
      </w:r>
      <w:r w:rsidR="008B47D9" w:rsidRPr="006549A7">
        <w:rPr>
          <w:rFonts w:ascii="Times New Roman" w:eastAsiaTheme="minorEastAsia" w:hAnsi="Times New Roman" w:cs="Times New Roman"/>
          <w:sz w:val="28"/>
          <w:szCs w:val="28"/>
        </w:rPr>
        <w:t>.</w:t>
      </w:r>
      <w:r w:rsidR="00863D33" w:rsidRPr="006549A7">
        <w:rPr>
          <w:rFonts w:ascii="Times New Roman" w:eastAsiaTheme="minorEastAsia" w:hAnsi="Times New Roman" w:cs="Times New Roman"/>
          <w:b/>
          <w:sz w:val="28"/>
          <w:szCs w:val="28"/>
        </w:rPr>
        <w:br w:type="page"/>
      </w:r>
    </w:p>
    <w:p w:rsidR="0066078E" w:rsidRPr="006549A7" w:rsidRDefault="0066078E" w:rsidP="0066078E">
      <w:pPr>
        <w:spacing w:after="0" w:line="360" w:lineRule="auto"/>
        <w:ind w:firstLine="709"/>
        <w:jc w:val="both"/>
        <w:rPr>
          <w:rFonts w:ascii="Times New Roman" w:eastAsiaTheme="minorEastAsia" w:hAnsi="Times New Roman" w:cs="Times New Roman"/>
          <w:sz w:val="28"/>
          <w:szCs w:val="28"/>
        </w:rPr>
      </w:pPr>
      <w:r w:rsidRPr="006549A7">
        <w:rPr>
          <w:rFonts w:ascii="Times New Roman" w:eastAsiaTheme="minorEastAsia" w:hAnsi="Times New Roman" w:cs="Times New Roman"/>
          <w:sz w:val="28"/>
          <w:szCs w:val="28"/>
        </w:rPr>
        <w:lastRenderedPageBreak/>
        <w:t xml:space="preserve">То есть, у данного больного, у которого диагностирована ГЭРБ, неэрозивная форма, с сопутствующей ЖДА легкой степени тяжести, имеется повышение уровня гастрина по сравнению с нормой, однако это повышение, как видно на </w:t>
      </w:r>
      <w:r w:rsidR="004B770F" w:rsidRPr="006549A7">
        <w:rPr>
          <w:rFonts w:ascii="Times New Roman" w:eastAsiaTheme="minorEastAsia" w:hAnsi="Times New Roman" w:cs="Times New Roman"/>
          <w:sz w:val="28"/>
          <w:szCs w:val="28"/>
        </w:rPr>
        <w:t>рис</w:t>
      </w:r>
      <w:r w:rsidR="004B770F">
        <w:rPr>
          <w:rFonts w:ascii="Times New Roman" w:eastAsiaTheme="minorEastAsia" w:hAnsi="Times New Roman" w:cs="Times New Roman"/>
          <w:sz w:val="28"/>
          <w:szCs w:val="28"/>
        </w:rPr>
        <w:t>. </w:t>
      </w:r>
      <w:r w:rsidRPr="006549A7">
        <w:rPr>
          <w:rFonts w:ascii="Times New Roman" w:eastAsiaTheme="minorEastAsia" w:hAnsi="Times New Roman" w:cs="Times New Roman"/>
          <w:sz w:val="28"/>
          <w:szCs w:val="28"/>
        </w:rPr>
        <w:t>5.2, было значительно меньше, чем у предыдущего пациента, страдающего ГЭРБ, без сочетанной патологии.</w:t>
      </w:r>
    </w:p>
    <w:p w:rsidR="0066078E" w:rsidRPr="006549A7" w:rsidRDefault="0066078E" w:rsidP="006549A7">
      <w:pPr>
        <w:suppressAutoHyphens w:val="0"/>
        <w:spacing w:after="0" w:line="360" w:lineRule="auto"/>
        <w:rPr>
          <w:rFonts w:ascii="Times New Roman" w:eastAsiaTheme="minorEastAsia" w:hAnsi="Times New Roman" w:cs="Times New Roman"/>
          <w:b/>
          <w:sz w:val="28"/>
          <w:szCs w:val="28"/>
        </w:rPr>
      </w:pPr>
    </w:p>
    <w:p w:rsidR="004B770F" w:rsidRDefault="004B770F">
      <w:pPr>
        <w:suppressAutoHyphens w:val="0"/>
        <w:spacing w:after="0" w:line="240" w:lineRule="auto"/>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br w:type="page"/>
      </w:r>
    </w:p>
    <w:p w:rsidR="00863D33" w:rsidRPr="006549A7" w:rsidRDefault="00863D33" w:rsidP="006549A7">
      <w:pPr>
        <w:suppressAutoHyphens w:val="0"/>
        <w:spacing w:after="0" w:line="360" w:lineRule="auto"/>
        <w:jc w:val="center"/>
        <w:rPr>
          <w:rFonts w:ascii="Times New Roman" w:eastAsiaTheme="minorEastAsia" w:hAnsi="Times New Roman" w:cs="Times New Roman"/>
          <w:b/>
          <w:sz w:val="28"/>
          <w:szCs w:val="28"/>
        </w:rPr>
      </w:pPr>
      <w:r w:rsidRPr="006549A7">
        <w:rPr>
          <w:rFonts w:ascii="Times New Roman" w:eastAsiaTheme="minorEastAsia" w:hAnsi="Times New Roman" w:cs="Times New Roman"/>
          <w:b/>
          <w:sz w:val="28"/>
          <w:szCs w:val="28"/>
        </w:rPr>
        <w:lastRenderedPageBreak/>
        <w:t>ГЛ</w:t>
      </w:r>
      <w:bookmarkStart w:id="13" w:name="a6_0_"/>
      <w:bookmarkEnd w:id="13"/>
      <w:r w:rsidRPr="006549A7">
        <w:rPr>
          <w:rFonts w:ascii="Times New Roman" w:eastAsiaTheme="minorEastAsia" w:hAnsi="Times New Roman" w:cs="Times New Roman"/>
          <w:b/>
          <w:sz w:val="28"/>
          <w:szCs w:val="28"/>
        </w:rPr>
        <w:t>АВА 6</w:t>
      </w:r>
      <w:r w:rsidRPr="006549A7">
        <w:rPr>
          <w:rFonts w:ascii="Times New Roman" w:eastAsiaTheme="minorEastAsia" w:hAnsi="Times New Roman" w:cs="Times New Roman"/>
          <w:b/>
          <w:sz w:val="28"/>
          <w:szCs w:val="28"/>
        </w:rPr>
        <w:br/>
        <w:t xml:space="preserve">СОДЕРЖАНИЕ SH-ГРУПП И </w:t>
      </w:r>
      <w:r w:rsidR="007B6D2A" w:rsidRPr="006549A7">
        <w:rPr>
          <w:rFonts w:ascii="Times New Roman" w:eastAsiaTheme="minorEastAsia" w:hAnsi="Times New Roman" w:cs="Times New Roman"/>
          <w:b/>
          <w:sz w:val="28"/>
          <w:szCs w:val="28"/>
        </w:rPr>
        <w:t>АКТИВНОСТ</w:t>
      </w:r>
      <w:r w:rsidR="007B6D2A">
        <w:rPr>
          <w:rFonts w:ascii="Times New Roman" w:eastAsiaTheme="minorEastAsia" w:hAnsi="Times New Roman" w:cs="Times New Roman"/>
          <w:b/>
          <w:sz w:val="28"/>
          <w:szCs w:val="28"/>
        </w:rPr>
        <w:t>Ь</w:t>
      </w:r>
      <w:r w:rsidR="007B6D2A" w:rsidRPr="006549A7">
        <w:rPr>
          <w:rFonts w:ascii="Times New Roman" w:eastAsiaTheme="minorEastAsia" w:hAnsi="Times New Roman" w:cs="Times New Roman"/>
          <w:b/>
          <w:sz w:val="28"/>
          <w:szCs w:val="28"/>
        </w:rPr>
        <w:t xml:space="preserve"> </w:t>
      </w:r>
      <w:r w:rsidRPr="006549A7">
        <w:rPr>
          <w:rFonts w:ascii="Times New Roman" w:eastAsiaTheme="minorEastAsia" w:hAnsi="Times New Roman" w:cs="Times New Roman"/>
          <w:b/>
          <w:sz w:val="28"/>
          <w:szCs w:val="28"/>
        </w:rPr>
        <w:t>СОД У БОЛЬНЫХ ГЭРБ С СОПУТСТВУЮЩЕЙ ЖЕЛЕЗОДЕФИЦИТНОЙ АНЕМИЕЙ</w:t>
      </w:r>
      <w:r w:rsidR="000B18B4">
        <w:rPr>
          <w:rFonts w:ascii="Times New Roman" w:eastAsiaTheme="minorEastAsia" w:hAnsi="Times New Roman" w:cs="Times New Roman"/>
          <w:b/>
          <w:sz w:val="28"/>
          <w:szCs w:val="28"/>
        </w:rPr>
        <w:t>,</w:t>
      </w:r>
      <w:r w:rsidR="000B18B4">
        <w:rPr>
          <w:rFonts w:ascii="Times New Roman" w:eastAsiaTheme="minorEastAsia" w:hAnsi="Times New Roman" w:cs="Times New Roman"/>
          <w:b/>
          <w:sz w:val="28"/>
          <w:szCs w:val="28"/>
        </w:rPr>
        <w:br/>
      </w:r>
      <w:r w:rsidRPr="006549A7">
        <w:rPr>
          <w:rFonts w:ascii="Times New Roman" w:eastAsiaTheme="minorEastAsia" w:hAnsi="Times New Roman" w:cs="Times New Roman"/>
          <w:b/>
          <w:sz w:val="28"/>
          <w:szCs w:val="28"/>
        </w:rPr>
        <w:t>БЕЗ СОПУТСТВУЮЩЕЙ ПАТОЛОГИИ И ЗДОРОВЫХ ЛИЦ КОНТРОЛЬНОЙ ГРУППЫ</w:t>
      </w:r>
    </w:p>
    <w:p w:rsidR="00863D33" w:rsidRPr="006549A7" w:rsidRDefault="00863D33" w:rsidP="006549A7">
      <w:pPr>
        <w:suppressAutoHyphens w:val="0"/>
        <w:spacing w:after="0" w:line="360" w:lineRule="auto"/>
        <w:rPr>
          <w:rFonts w:ascii="Times New Roman" w:eastAsiaTheme="minorEastAsia" w:hAnsi="Times New Roman" w:cs="Times New Roman"/>
          <w:b/>
          <w:sz w:val="28"/>
          <w:szCs w:val="28"/>
        </w:rPr>
      </w:pPr>
    </w:p>
    <w:p w:rsidR="00863D33" w:rsidRPr="006549A7" w:rsidRDefault="00863D33"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На сегодня установлено, что к факторам, привносящим свой вклад в развитие ГЭРБ, наряду с повышением кислотно-пептической агрессии и нарушением (изменением) тонуса нижнего пищеводного сфинктера, особая роль отводится снижению резистентности слизистой оболочки пищевода, когда она становится неспособной противостоять повреждающему действию забрасываемого содержимого желудка в пищевод [</w:t>
      </w:r>
      <w:r w:rsidR="00684B03">
        <w:rPr>
          <w:rFonts w:ascii="Times New Roman" w:hAnsi="Times New Roman" w:cs="Times New Roman"/>
          <w:sz w:val="28"/>
          <w:szCs w:val="28"/>
        </w:rPr>
        <w:fldChar w:fldCharType="begin"/>
      </w:r>
      <w:r w:rsidR="00B1372F">
        <w:rPr>
          <w:rFonts w:ascii="Times New Roman" w:hAnsi="Times New Roman" w:cs="Times New Roman"/>
          <w:sz w:val="28"/>
          <w:szCs w:val="28"/>
        </w:rPr>
        <w:instrText xml:space="preserve"> REF _Ref399049074 \r \h </w:instrText>
      </w:r>
      <w:r w:rsidR="00684B03">
        <w:rPr>
          <w:rFonts w:ascii="Times New Roman" w:hAnsi="Times New Roman" w:cs="Times New Roman"/>
          <w:sz w:val="28"/>
          <w:szCs w:val="28"/>
        </w:rPr>
      </w:r>
      <w:r w:rsidR="00684B03">
        <w:rPr>
          <w:rFonts w:ascii="Times New Roman" w:hAnsi="Times New Roman" w:cs="Times New Roman"/>
          <w:sz w:val="28"/>
          <w:szCs w:val="28"/>
        </w:rPr>
        <w:fldChar w:fldCharType="separate"/>
      </w:r>
      <w:r w:rsidR="006B036C">
        <w:rPr>
          <w:rFonts w:ascii="Times New Roman" w:hAnsi="Times New Roman" w:cs="Times New Roman"/>
          <w:sz w:val="28"/>
          <w:szCs w:val="28"/>
        </w:rPr>
        <w:t>7</w:t>
      </w:r>
      <w:r w:rsidR="00684B03">
        <w:rPr>
          <w:rFonts w:ascii="Times New Roman" w:hAnsi="Times New Roman" w:cs="Times New Roman"/>
          <w:sz w:val="28"/>
          <w:szCs w:val="28"/>
        </w:rPr>
        <w:fldChar w:fldCharType="end"/>
      </w:r>
      <w:r w:rsidR="00B1372F">
        <w:rPr>
          <w:rFonts w:ascii="Times New Roman" w:hAnsi="Times New Roman" w:cs="Times New Roman"/>
          <w:sz w:val="28"/>
          <w:szCs w:val="28"/>
        </w:rPr>
        <w:t xml:space="preserve">, </w:t>
      </w:r>
      <w:r w:rsidR="00684B03">
        <w:rPr>
          <w:rFonts w:ascii="Times New Roman" w:hAnsi="Times New Roman" w:cs="Times New Roman"/>
          <w:sz w:val="28"/>
          <w:szCs w:val="28"/>
        </w:rPr>
        <w:fldChar w:fldCharType="begin"/>
      </w:r>
      <w:r w:rsidR="00B1372F">
        <w:rPr>
          <w:rFonts w:ascii="Times New Roman" w:hAnsi="Times New Roman" w:cs="Times New Roman"/>
          <w:sz w:val="28"/>
          <w:szCs w:val="28"/>
        </w:rPr>
        <w:instrText xml:space="preserve"> REF _Ref399085809 \r \h </w:instrText>
      </w:r>
      <w:r w:rsidR="00684B03">
        <w:rPr>
          <w:rFonts w:ascii="Times New Roman" w:hAnsi="Times New Roman" w:cs="Times New Roman"/>
          <w:sz w:val="28"/>
          <w:szCs w:val="28"/>
        </w:rPr>
      </w:r>
      <w:r w:rsidR="00684B03">
        <w:rPr>
          <w:rFonts w:ascii="Times New Roman" w:hAnsi="Times New Roman" w:cs="Times New Roman"/>
          <w:sz w:val="28"/>
          <w:szCs w:val="28"/>
        </w:rPr>
        <w:fldChar w:fldCharType="separate"/>
      </w:r>
      <w:r w:rsidR="006B036C">
        <w:rPr>
          <w:rFonts w:ascii="Times New Roman" w:hAnsi="Times New Roman" w:cs="Times New Roman"/>
          <w:sz w:val="28"/>
          <w:szCs w:val="28"/>
        </w:rPr>
        <w:t>39</w:t>
      </w:r>
      <w:r w:rsidR="00684B03">
        <w:rPr>
          <w:rFonts w:ascii="Times New Roman" w:hAnsi="Times New Roman" w:cs="Times New Roman"/>
          <w:sz w:val="28"/>
          <w:szCs w:val="28"/>
        </w:rPr>
        <w:fldChar w:fldCharType="end"/>
      </w:r>
      <w:r w:rsidR="00B1372F">
        <w:rPr>
          <w:rFonts w:ascii="Times New Roman" w:hAnsi="Times New Roman" w:cs="Times New Roman"/>
          <w:sz w:val="28"/>
          <w:szCs w:val="28"/>
        </w:rPr>
        <w:t xml:space="preserve">, </w:t>
      </w:r>
      <w:r w:rsidR="00684B03">
        <w:rPr>
          <w:rFonts w:ascii="Times New Roman" w:hAnsi="Times New Roman" w:cs="Times New Roman"/>
          <w:sz w:val="28"/>
          <w:szCs w:val="28"/>
        </w:rPr>
        <w:fldChar w:fldCharType="begin"/>
      </w:r>
      <w:r w:rsidR="00263F49">
        <w:rPr>
          <w:rFonts w:ascii="Times New Roman" w:hAnsi="Times New Roman" w:cs="Times New Roman"/>
          <w:sz w:val="28"/>
          <w:szCs w:val="28"/>
        </w:rPr>
        <w:instrText xml:space="preserve"> REF _Ref399066668 \r \h </w:instrText>
      </w:r>
      <w:r w:rsidR="00684B03">
        <w:rPr>
          <w:rFonts w:ascii="Times New Roman" w:hAnsi="Times New Roman" w:cs="Times New Roman"/>
          <w:sz w:val="28"/>
          <w:szCs w:val="28"/>
        </w:rPr>
      </w:r>
      <w:r w:rsidR="00684B03">
        <w:rPr>
          <w:rFonts w:ascii="Times New Roman" w:hAnsi="Times New Roman" w:cs="Times New Roman"/>
          <w:sz w:val="28"/>
          <w:szCs w:val="28"/>
        </w:rPr>
        <w:fldChar w:fldCharType="separate"/>
      </w:r>
      <w:r w:rsidR="006B036C">
        <w:rPr>
          <w:rFonts w:ascii="Times New Roman" w:hAnsi="Times New Roman" w:cs="Times New Roman"/>
          <w:sz w:val="28"/>
          <w:szCs w:val="28"/>
        </w:rPr>
        <w:t>44</w:t>
      </w:r>
      <w:r w:rsidR="00684B03">
        <w:rPr>
          <w:rFonts w:ascii="Times New Roman" w:hAnsi="Times New Roman" w:cs="Times New Roman"/>
          <w:sz w:val="28"/>
          <w:szCs w:val="28"/>
        </w:rPr>
        <w:fldChar w:fldCharType="end"/>
      </w:r>
      <w:r w:rsidR="00263F49">
        <w:rPr>
          <w:rFonts w:ascii="Times New Roman" w:hAnsi="Times New Roman" w:cs="Times New Roman"/>
          <w:sz w:val="28"/>
          <w:szCs w:val="28"/>
        </w:rPr>
        <w:t xml:space="preserve">, </w:t>
      </w:r>
      <w:r w:rsidR="00684B03">
        <w:rPr>
          <w:rFonts w:ascii="Times New Roman" w:hAnsi="Times New Roman" w:cs="Times New Roman"/>
          <w:sz w:val="28"/>
          <w:szCs w:val="28"/>
        </w:rPr>
        <w:fldChar w:fldCharType="begin"/>
      </w:r>
      <w:r w:rsidR="00915E33">
        <w:rPr>
          <w:rFonts w:ascii="Times New Roman" w:hAnsi="Times New Roman" w:cs="Times New Roman"/>
          <w:sz w:val="28"/>
          <w:szCs w:val="28"/>
        </w:rPr>
        <w:instrText xml:space="preserve"> REF _Ref399053464 \r \h </w:instrText>
      </w:r>
      <w:r w:rsidR="00684B03">
        <w:rPr>
          <w:rFonts w:ascii="Times New Roman" w:hAnsi="Times New Roman" w:cs="Times New Roman"/>
          <w:sz w:val="28"/>
          <w:szCs w:val="28"/>
        </w:rPr>
      </w:r>
      <w:r w:rsidR="00684B03">
        <w:rPr>
          <w:rFonts w:ascii="Times New Roman" w:hAnsi="Times New Roman" w:cs="Times New Roman"/>
          <w:sz w:val="28"/>
          <w:szCs w:val="28"/>
        </w:rPr>
        <w:fldChar w:fldCharType="separate"/>
      </w:r>
      <w:r w:rsidR="006B036C">
        <w:rPr>
          <w:rFonts w:ascii="Times New Roman" w:hAnsi="Times New Roman" w:cs="Times New Roman"/>
          <w:sz w:val="28"/>
          <w:szCs w:val="28"/>
        </w:rPr>
        <w:t>84</w:t>
      </w:r>
      <w:r w:rsidR="00684B03">
        <w:rPr>
          <w:rFonts w:ascii="Times New Roman" w:hAnsi="Times New Roman" w:cs="Times New Roman"/>
          <w:sz w:val="28"/>
          <w:szCs w:val="28"/>
        </w:rPr>
        <w:fldChar w:fldCharType="end"/>
      </w:r>
      <w:r w:rsidR="00915E33">
        <w:rPr>
          <w:rFonts w:ascii="Times New Roman" w:hAnsi="Times New Roman" w:cs="Times New Roman"/>
          <w:sz w:val="28"/>
          <w:szCs w:val="28"/>
        </w:rPr>
        <w:t xml:space="preserve">, </w:t>
      </w:r>
      <w:r w:rsidR="00684B03">
        <w:rPr>
          <w:rFonts w:ascii="Times New Roman" w:hAnsi="Times New Roman" w:cs="Times New Roman"/>
          <w:sz w:val="28"/>
          <w:szCs w:val="28"/>
        </w:rPr>
        <w:fldChar w:fldCharType="begin"/>
      </w:r>
      <w:r w:rsidR="00263F49">
        <w:rPr>
          <w:rFonts w:ascii="Times New Roman" w:hAnsi="Times New Roman" w:cs="Times New Roman"/>
          <w:sz w:val="28"/>
          <w:szCs w:val="28"/>
        </w:rPr>
        <w:instrText xml:space="preserve"> REF _Ref399068760 \r \h </w:instrText>
      </w:r>
      <w:r w:rsidR="00684B03">
        <w:rPr>
          <w:rFonts w:ascii="Times New Roman" w:hAnsi="Times New Roman" w:cs="Times New Roman"/>
          <w:sz w:val="28"/>
          <w:szCs w:val="28"/>
        </w:rPr>
      </w:r>
      <w:r w:rsidR="00684B03">
        <w:rPr>
          <w:rFonts w:ascii="Times New Roman" w:hAnsi="Times New Roman" w:cs="Times New Roman"/>
          <w:sz w:val="28"/>
          <w:szCs w:val="28"/>
        </w:rPr>
        <w:fldChar w:fldCharType="separate"/>
      </w:r>
      <w:r w:rsidR="006B036C">
        <w:rPr>
          <w:rFonts w:ascii="Times New Roman" w:hAnsi="Times New Roman" w:cs="Times New Roman"/>
          <w:sz w:val="28"/>
          <w:szCs w:val="28"/>
        </w:rPr>
        <w:t>56</w:t>
      </w:r>
      <w:r w:rsidR="00684B03">
        <w:rPr>
          <w:rFonts w:ascii="Times New Roman" w:hAnsi="Times New Roman" w:cs="Times New Roman"/>
          <w:sz w:val="28"/>
          <w:szCs w:val="28"/>
        </w:rPr>
        <w:fldChar w:fldCharType="end"/>
      </w:r>
      <w:r w:rsidRPr="006549A7">
        <w:rPr>
          <w:rFonts w:ascii="Times New Roman" w:hAnsi="Times New Roman" w:cs="Times New Roman"/>
          <w:sz w:val="28"/>
          <w:szCs w:val="28"/>
        </w:rPr>
        <w:t>].</w:t>
      </w:r>
    </w:p>
    <w:p w:rsidR="00863D33" w:rsidRPr="006549A7" w:rsidRDefault="00D872C3" w:rsidP="006549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B</w:t>
      </w:r>
      <w:r w:rsidR="00863D33" w:rsidRPr="006549A7">
        <w:rPr>
          <w:rFonts w:ascii="Times New Roman" w:hAnsi="Times New Roman" w:cs="Times New Roman"/>
          <w:sz w:val="28"/>
          <w:szCs w:val="28"/>
        </w:rPr>
        <w:t xml:space="preserve">звестно, что важный </w:t>
      </w:r>
      <w:r w:rsidR="00915E33">
        <w:rPr>
          <w:rFonts w:ascii="Times New Roman" w:hAnsi="Times New Roman" w:cs="Times New Roman"/>
          <w:sz w:val="28"/>
          <w:szCs w:val="28"/>
        </w:rPr>
        <w:t>механизм</w:t>
      </w:r>
      <w:r w:rsidR="00863D33" w:rsidRPr="006549A7">
        <w:rPr>
          <w:rFonts w:ascii="Times New Roman" w:hAnsi="Times New Roman" w:cs="Times New Roman"/>
          <w:sz w:val="28"/>
          <w:szCs w:val="28"/>
        </w:rPr>
        <w:t xml:space="preserve"> защиты слизистой </w:t>
      </w:r>
      <w:r w:rsidR="00915E33">
        <w:rPr>
          <w:rFonts w:ascii="Times New Roman" w:hAnsi="Times New Roman" w:cs="Times New Roman"/>
          <w:sz w:val="28"/>
          <w:szCs w:val="28"/>
        </w:rPr>
        <w:t xml:space="preserve">оболочки </w:t>
      </w:r>
      <w:r w:rsidR="00863D33" w:rsidRPr="006549A7">
        <w:rPr>
          <w:rFonts w:ascii="Times New Roman" w:hAnsi="Times New Roman" w:cs="Times New Roman"/>
          <w:sz w:val="28"/>
          <w:szCs w:val="28"/>
        </w:rPr>
        <w:t xml:space="preserve">пищевода, её </w:t>
      </w:r>
      <w:r w:rsidR="00915E33">
        <w:rPr>
          <w:rFonts w:ascii="Times New Roman" w:hAnsi="Times New Roman" w:cs="Times New Roman"/>
          <w:sz w:val="28"/>
          <w:szCs w:val="28"/>
        </w:rPr>
        <w:t>способность</w:t>
      </w:r>
      <w:r w:rsidR="00863D33" w:rsidRPr="006549A7">
        <w:rPr>
          <w:rFonts w:ascii="Times New Roman" w:hAnsi="Times New Roman" w:cs="Times New Roman"/>
          <w:sz w:val="28"/>
          <w:szCs w:val="28"/>
        </w:rPr>
        <w:t xml:space="preserve"> противостоять повреждающему действию забрасываемого содержимого (резистентность), складывается из предэпителиальных, эпителиальных и постэпителиальных факторов.</w:t>
      </w:r>
    </w:p>
    <w:p w:rsidR="00863D33" w:rsidRPr="006549A7" w:rsidRDefault="00863D33"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К предэпителиальным факторам относят слой слизи, неперемешиваемый водный слой слизи, активную секрецию бикарбонийных ионов.</w:t>
      </w:r>
    </w:p>
    <w:p w:rsidR="00863D33" w:rsidRPr="006549A7" w:rsidRDefault="00863D33" w:rsidP="006549A7">
      <w:pPr>
        <w:spacing w:after="0" w:line="360" w:lineRule="auto"/>
        <w:ind w:firstLine="709"/>
        <w:jc w:val="both"/>
        <w:rPr>
          <w:rFonts w:ascii="Times New Roman" w:eastAsiaTheme="minorEastAsia" w:hAnsi="Times New Roman" w:cs="Times New Roman"/>
          <w:sz w:val="28"/>
          <w:szCs w:val="28"/>
        </w:rPr>
      </w:pPr>
      <w:r w:rsidRPr="006549A7">
        <w:rPr>
          <w:rFonts w:ascii="Times New Roman" w:hAnsi="Times New Roman" w:cs="Times New Roman"/>
          <w:sz w:val="28"/>
          <w:szCs w:val="28"/>
        </w:rPr>
        <w:t>Эпителиальный уровень защиты складывается из структурного (клеточны</w:t>
      </w:r>
      <w:r w:rsidR="00915E33">
        <w:rPr>
          <w:rFonts w:ascii="Times New Roman" w:hAnsi="Times New Roman" w:cs="Times New Roman"/>
          <w:sz w:val="28"/>
          <w:szCs w:val="28"/>
        </w:rPr>
        <w:t>е</w:t>
      </w:r>
      <w:r w:rsidRPr="006549A7">
        <w:rPr>
          <w:rFonts w:ascii="Times New Roman" w:hAnsi="Times New Roman" w:cs="Times New Roman"/>
          <w:sz w:val="28"/>
          <w:szCs w:val="28"/>
        </w:rPr>
        <w:t xml:space="preserve"> мембраны, межклеточные соединительные комплексы) и функционального (эпителиальный транспорт</w:t>
      </w:r>
      <w:r w:rsidR="00915E33">
        <w:rPr>
          <w:rFonts w:ascii="Times New Roman" w:hAnsi="Times New Roman" w:cs="Times New Roman"/>
          <w:sz w:val="28"/>
          <w:szCs w:val="28"/>
        </w:rPr>
        <w:t xml:space="preserve"> </w:t>
      </w:r>
      <w:r w:rsidR="00915E33">
        <w:rPr>
          <w:rFonts w:ascii="Times New Roman" w:hAnsi="Times New Roman" w:cs="Times New Roman"/>
          <w:sz w:val="28"/>
          <w:szCs w:val="28"/>
          <w:lang w:val="en-US"/>
        </w:rPr>
        <w:t>Na</w:t>
      </w:r>
      <w:r w:rsidR="00915E33" w:rsidRPr="00915E33">
        <w:rPr>
          <w:rFonts w:ascii="Times New Roman" w:hAnsi="Times New Roman" w:cs="Times New Roman"/>
          <w:sz w:val="28"/>
          <w:szCs w:val="28"/>
          <w:vertAlign w:val="superscript"/>
        </w:rPr>
        <w:t>+</w:t>
      </w:r>
      <w:r w:rsidR="00915E33" w:rsidRPr="00915E33">
        <w:rPr>
          <w:rFonts w:ascii="Times New Roman" w:hAnsi="Times New Roman" w:cs="Times New Roman"/>
          <w:sz w:val="28"/>
          <w:szCs w:val="28"/>
        </w:rPr>
        <w:t>/</w:t>
      </w:r>
      <w:r w:rsidR="00915E33">
        <w:rPr>
          <w:rFonts w:ascii="Times New Roman" w:hAnsi="Times New Roman" w:cs="Times New Roman"/>
          <w:sz w:val="28"/>
          <w:szCs w:val="28"/>
          <w:lang w:val="en-US"/>
        </w:rPr>
        <w:t>H</w:t>
      </w:r>
      <w:r w:rsidR="00915E33" w:rsidRPr="00915E33">
        <w:rPr>
          <w:rFonts w:ascii="Times New Roman" w:hAnsi="Times New Roman" w:cs="Times New Roman"/>
          <w:sz w:val="28"/>
          <w:szCs w:val="28"/>
          <w:vertAlign w:val="superscript"/>
        </w:rPr>
        <w:t>+</w:t>
      </w:r>
      <w:r w:rsidR="00915E33" w:rsidRPr="00915E33">
        <w:rPr>
          <w:rFonts w:ascii="Times New Roman" w:hAnsi="Times New Roman" w:cs="Times New Roman"/>
          <w:sz w:val="28"/>
          <w:szCs w:val="28"/>
        </w:rPr>
        <w:t xml:space="preserve">, </w:t>
      </w:r>
      <w:r w:rsidR="00915E33">
        <w:rPr>
          <w:rFonts w:ascii="Times New Roman" w:hAnsi="Times New Roman" w:cs="Times New Roman"/>
          <w:sz w:val="28"/>
          <w:szCs w:val="28"/>
          <w:lang w:val="en-US"/>
        </w:rPr>
        <w:t>Na</w:t>
      </w:r>
      <w:r w:rsidR="00915E33" w:rsidRPr="00915E33">
        <w:rPr>
          <w:rFonts w:ascii="Times New Roman" w:hAnsi="Times New Roman" w:cs="Times New Roman"/>
          <w:sz w:val="28"/>
          <w:szCs w:val="28"/>
          <w:vertAlign w:val="superscript"/>
        </w:rPr>
        <w:t>+</w:t>
      </w:r>
      <w:r w:rsidR="00915E33" w:rsidRPr="00915E33">
        <w:rPr>
          <w:rFonts w:ascii="Times New Roman" w:hAnsi="Times New Roman" w:cs="Times New Roman"/>
          <w:sz w:val="28"/>
          <w:szCs w:val="28"/>
        </w:rPr>
        <w:t>-</w:t>
      </w:r>
      <w:r w:rsidRPr="006549A7">
        <w:rPr>
          <w:rFonts w:ascii="Times New Roman" w:eastAsiaTheme="minorEastAsia" w:hAnsi="Times New Roman" w:cs="Times New Roman"/>
          <w:sz w:val="28"/>
          <w:szCs w:val="28"/>
        </w:rPr>
        <w:t xml:space="preserve">зависимый </w:t>
      </w:r>
      <w:r w:rsidR="00915E33">
        <w:rPr>
          <w:rFonts w:ascii="Times New Roman" w:eastAsiaTheme="minorEastAsia" w:hAnsi="Times New Roman" w:cs="Times New Roman"/>
          <w:sz w:val="28"/>
          <w:szCs w:val="28"/>
          <w:lang w:val="en-US"/>
        </w:rPr>
        <w:t>Cl</w:t>
      </w:r>
      <w:r w:rsidR="00915E33" w:rsidRPr="00915E33">
        <w:rPr>
          <w:rFonts w:ascii="Times New Roman" w:eastAsiaTheme="minorEastAsia" w:hAnsi="Times New Roman" w:cs="Times New Roman"/>
          <w:sz w:val="28"/>
          <w:szCs w:val="28"/>
          <w:vertAlign w:val="superscript"/>
        </w:rPr>
        <w:t>-</w:t>
      </w:r>
      <w:r w:rsidR="00915E33" w:rsidRPr="00915E33">
        <w:rPr>
          <w:rFonts w:ascii="Times New Roman" w:eastAsiaTheme="minorEastAsia" w:hAnsi="Times New Roman" w:cs="Times New Roman"/>
          <w:sz w:val="28"/>
          <w:szCs w:val="28"/>
        </w:rPr>
        <w:t>/</w:t>
      </w:r>
      <w:r w:rsidR="00915E33">
        <w:rPr>
          <w:rFonts w:ascii="Times New Roman" w:eastAsiaTheme="minorEastAsia" w:hAnsi="Times New Roman" w:cs="Times New Roman"/>
          <w:sz w:val="28"/>
          <w:szCs w:val="28"/>
          <w:lang w:val="en-US"/>
        </w:rPr>
        <w:t>HCl</w:t>
      </w:r>
      <w:r w:rsidR="00915E33" w:rsidRPr="00915E33">
        <w:rPr>
          <w:rFonts w:ascii="Times New Roman" w:eastAsiaTheme="minorEastAsia" w:hAnsi="Times New Roman" w:cs="Times New Roman"/>
          <w:sz w:val="28"/>
          <w:szCs w:val="28"/>
          <w:vertAlign w:val="subscript"/>
        </w:rPr>
        <w:t>3</w:t>
      </w:r>
      <w:r w:rsidR="00915E33" w:rsidRPr="00915E33">
        <w:rPr>
          <w:rFonts w:ascii="Times New Roman" w:eastAsiaTheme="minorEastAsia" w:hAnsi="Times New Roman" w:cs="Times New Roman"/>
          <w:sz w:val="28"/>
          <w:szCs w:val="28"/>
          <w:vertAlign w:val="superscript"/>
        </w:rPr>
        <w:noBreakHyphen/>
      </w:r>
      <w:r w:rsidR="00915E33" w:rsidRPr="00915E33">
        <w:rPr>
          <w:rFonts w:ascii="Times New Roman" w:eastAsiaTheme="minorEastAsia" w:hAnsi="Times New Roman" w:cs="Times New Roman"/>
          <w:sz w:val="28"/>
          <w:szCs w:val="28"/>
        </w:rPr>
        <w:t xml:space="preserve">, </w:t>
      </w:r>
      <w:r w:rsidRPr="006549A7">
        <w:rPr>
          <w:rFonts w:ascii="Times New Roman" w:eastAsiaTheme="minorEastAsia" w:hAnsi="Times New Roman" w:cs="Times New Roman"/>
          <w:sz w:val="28"/>
          <w:szCs w:val="28"/>
        </w:rPr>
        <w:t>внутриклеточные и внеклеточные буферные системы; клеточная пролиферация и дифференцировка) компонентов.</w:t>
      </w:r>
    </w:p>
    <w:p w:rsidR="00863D33" w:rsidRPr="006549A7" w:rsidRDefault="00863D33"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Постэпителиальным защитн</w:t>
      </w:r>
      <w:r w:rsidR="00915E33">
        <w:rPr>
          <w:rFonts w:ascii="Times New Roman" w:hAnsi="Times New Roman" w:cs="Times New Roman"/>
          <w:sz w:val="28"/>
          <w:szCs w:val="28"/>
        </w:rPr>
        <w:t>ым</w:t>
      </w:r>
      <w:r w:rsidRPr="006549A7">
        <w:rPr>
          <w:rFonts w:ascii="Times New Roman" w:hAnsi="Times New Roman" w:cs="Times New Roman"/>
          <w:sz w:val="28"/>
          <w:szCs w:val="28"/>
        </w:rPr>
        <w:t xml:space="preserve"> механизмом является кровоснабжение слизистой</w:t>
      </w:r>
      <w:r w:rsidR="001B0AEE">
        <w:rPr>
          <w:rFonts w:ascii="Times New Roman" w:hAnsi="Times New Roman" w:cs="Times New Roman"/>
          <w:sz w:val="28"/>
          <w:szCs w:val="28"/>
        </w:rPr>
        <w:t xml:space="preserve"> оболочки</w:t>
      </w:r>
      <w:r w:rsidRPr="006549A7">
        <w:rPr>
          <w:rFonts w:ascii="Times New Roman" w:hAnsi="Times New Roman" w:cs="Times New Roman"/>
          <w:sz w:val="28"/>
          <w:szCs w:val="28"/>
        </w:rPr>
        <w:t>, кислотно-щелочное равновесие ткани [</w:t>
      </w:r>
      <w:r w:rsidR="00684B03">
        <w:rPr>
          <w:rFonts w:ascii="Times New Roman" w:hAnsi="Times New Roman" w:cs="Times New Roman"/>
          <w:sz w:val="28"/>
          <w:szCs w:val="28"/>
        </w:rPr>
        <w:fldChar w:fldCharType="begin"/>
      </w:r>
      <w:r w:rsidR="00915E33">
        <w:rPr>
          <w:rFonts w:ascii="Times New Roman" w:hAnsi="Times New Roman" w:cs="Times New Roman"/>
          <w:sz w:val="28"/>
          <w:szCs w:val="28"/>
        </w:rPr>
        <w:instrText xml:space="preserve"> REF _Ref399263780 \r \h </w:instrText>
      </w:r>
      <w:r w:rsidR="00684B03">
        <w:rPr>
          <w:rFonts w:ascii="Times New Roman" w:hAnsi="Times New Roman" w:cs="Times New Roman"/>
          <w:sz w:val="28"/>
          <w:szCs w:val="28"/>
        </w:rPr>
      </w:r>
      <w:r w:rsidR="00684B03">
        <w:rPr>
          <w:rFonts w:ascii="Times New Roman" w:hAnsi="Times New Roman" w:cs="Times New Roman"/>
          <w:sz w:val="28"/>
          <w:szCs w:val="28"/>
        </w:rPr>
        <w:fldChar w:fldCharType="separate"/>
      </w:r>
      <w:r w:rsidR="006B036C">
        <w:rPr>
          <w:rFonts w:ascii="Times New Roman" w:hAnsi="Times New Roman" w:cs="Times New Roman"/>
          <w:sz w:val="28"/>
          <w:szCs w:val="28"/>
        </w:rPr>
        <w:t>10</w:t>
      </w:r>
      <w:r w:rsidR="00684B03">
        <w:rPr>
          <w:rFonts w:ascii="Times New Roman" w:hAnsi="Times New Roman" w:cs="Times New Roman"/>
          <w:sz w:val="28"/>
          <w:szCs w:val="28"/>
        </w:rPr>
        <w:fldChar w:fldCharType="end"/>
      </w:r>
      <w:r w:rsidR="00226B2F">
        <w:rPr>
          <w:rFonts w:ascii="Times New Roman" w:hAnsi="Times New Roman" w:cs="Times New Roman"/>
          <w:sz w:val="28"/>
          <w:szCs w:val="28"/>
        </w:rPr>
        <w:t xml:space="preserve">, </w:t>
      </w:r>
      <w:r w:rsidR="00684B03">
        <w:rPr>
          <w:rFonts w:ascii="Times New Roman" w:hAnsi="Times New Roman" w:cs="Times New Roman"/>
          <w:sz w:val="28"/>
          <w:szCs w:val="28"/>
        </w:rPr>
        <w:fldChar w:fldCharType="begin"/>
      </w:r>
      <w:r w:rsidR="00226B2F">
        <w:rPr>
          <w:rFonts w:ascii="Times New Roman" w:hAnsi="Times New Roman" w:cs="Times New Roman"/>
          <w:sz w:val="28"/>
          <w:szCs w:val="28"/>
        </w:rPr>
        <w:instrText xml:space="preserve"> REF _Ref399330529 \r \h </w:instrText>
      </w:r>
      <w:r w:rsidR="00684B03">
        <w:rPr>
          <w:rFonts w:ascii="Times New Roman" w:hAnsi="Times New Roman" w:cs="Times New Roman"/>
          <w:sz w:val="28"/>
          <w:szCs w:val="28"/>
        </w:rPr>
      </w:r>
      <w:r w:rsidR="00684B03">
        <w:rPr>
          <w:rFonts w:ascii="Times New Roman" w:hAnsi="Times New Roman" w:cs="Times New Roman"/>
          <w:sz w:val="28"/>
          <w:szCs w:val="28"/>
        </w:rPr>
        <w:fldChar w:fldCharType="separate"/>
      </w:r>
      <w:r w:rsidR="006B036C">
        <w:rPr>
          <w:rFonts w:ascii="Times New Roman" w:hAnsi="Times New Roman" w:cs="Times New Roman"/>
          <w:sz w:val="28"/>
          <w:szCs w:val="28"/>
        </w:rPr>
        <w:t>36</w:t>
      </w:r>
      <w:r w:rsidR="00684B03">
        <w:rPr>
          <w:rFonts w:ascii="Times New Roman" w:hAnsi="Times New Roman" w:cs="Times New Roman"/>
          <w:sz w:val="28"/>
          <w:szCs w:val="28"/>
        </w:rPr>
        <w:fldChar w:fldCharType="end"/>
      </w:r>
      <w:r w:rsidR="00263F49">
        <w:rPr>
          <w:rFonts w:ascii="Times New Roman" w:hAnsi="Times New Roman" w:cs="Times New Roman"/>
          <w:sz w:val="28"/>
          <w:szCs w:val="28"/>
        </w:rPr>
        <w:t xml:space="preserve">, </w:t>
      </w:r>
      <w:r w:rsidR="00684B03">
        <w:rPr>
          <w:rFonts w:ascii="Times New Roman" w:hAnsi="Times New Roman" w:cs="Times New Roman"/>
          <w:sz w:val="28"/>
          <w:szCs w:val="28"/>
        </w:rPr>
        <w:fldChar w:fldCharType="begin"/>
      </w:r>
      <w:r w:rsidR="00263F49">
        <w:rPr>
          <w:rFonts w:ascii="Times New Roman" w:hAnsi="Times New Roman" w:cs="Times New Roman"/>
          <w:sz w:val="28"/>
          <w:szCs w:val="28"/>
        </w:rPr>
        <w:instrText xml:space="preserve"> REF _Ref399053464 \r \h </w:instrText>
      </w:r>
      <w:r w:rsidR="00684B03">
        <w:rPr>
          <w:rFonts w:ascii="Times New Roman" w:hAnsi="Times New Roman" w:cs="Times New Roman"/>
          <w:sz w:val="28"/>
          <w:szCs w:val="28"/>
        </w:rPr>
      </w:r>
      <w:r w:rsidR="00684B03">
        <w:rPr>
          <w:rFonts w:ascii="Times New Roman" w:hAnsi="Times New Roman" w:cs="Times New Roman"/>
          <w:sz w:val="28"/>
          <w:szCs w:val="28"/>
        </w:rPr>
        <w:fldChar w:fldCharType="separate"/>
      </w:r>
      <w:r w:rsidR="006B036C">
        <w:rPr>
          <w:rFonts w:ascii="Times New Roman" w:hAnsi="Times New Roman" w:cs="Times New Roman"/>
          <w:sz w:val="28"/>
          <w:szCs w:val="28"/>
        </w:rPr>
        <w:t>84</w:t>
      </w:r>
      <w:r w:rsidR="00684B03">
        <w:rPr>
          <w:rFonts w:ascii="Times New Roman" w:hAnsi="Times New Roman" w:cs="Times New Roman"/>
          <w:sz w:val="28"/>
          <w:szCs w:val="28"/>
        </w:rPr>
        <w:fldChar w:fldCharType="end"/>
      </w:r>
      <w:r w:rsidRPr="006549A7">
        <w:rPr>
          <w:rFonts w:ascii="Times New Roman" w:hAnsi="Times New Roman" w:cs="Times New Roman"/>
          <w:sz w:val="28"/>
          <w:szCs w:val="28"/>
        </w:rPr>
        <w:t>].</w:t>
      </w:r>
    </w:p>
    <w:p w:rsidR="00863D33" w:rsidRPr="006549A7" w:rsidRDefault="00863D33"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 xml:space="preserve">В свою очередь, резистентность этих факторов, как доказывают многие исследователи, зависит от многих причин, и прежде всего </w:t>
      </w:r>
      <w:r w:rsidR="00915E33">
        <w:rPr>
          <w:rFonts w:ascii="Times New Roman" w:hAnsi="Times New Roman" w:cs="Times New Roman"/>
          <w:sz w:val="28"/>
          <w:szCs w:val="28"/>
        </w:rPr>
        <w:t xml:space="preserve">— </w:t>
      </w:r>
      <w:r w:rsidRPr="006549A7">
        <w:rPr>
          <w:rFonts w:ascii="Times New Roman" w:hAnsi="Times New Roman" w:cs="Times New Roman"/>
          <w:sz w:val="28"/>
          <w:szCs w:val="28"/>
        </w:rPr>
        <w:t xml:space="preserve">от уровня активности антиоксидантных ферментов и концентрации продуктов </w:t>
      </w:r>
      <w:r w:rsidR="00A5369A">
        <w:rPr>
          <w:rFonts w:ascii="Times New Roman" w:hAnsi="Times New Roman" w:cs="Times New Roman"/>
          <w:sz w:val="28"/>
          <w:szCs w:val="28"/>
        </w:rPr>
        <w:t>перекисного окисления липидов (</w:t>
      </w:r>
      <w:r w:rsidRPr="006549A7">
        <w:rPr>
          <w:rFonts w:ascii="Times New Roman" w:hAnsi="Times New Roman" w:cs="Times New Roman"/>
          <w:sz w:val="28"/>
          <w:szCs w:val="28"/>
        </w:rPr>
        <w:t>ПОЛ</w:t>
      </w:r>
      <w:r w:rsidR="00A5369A">
        <w:rPr>
          <w:rFonts w:ascii="Times New Roman" w:hAnsi="Times New Roman" w:cs="Times New Roman"/>
          <w:sz w:val="28"/>
          <w:szCs w:val="28"/>
        </w:rPr>
        <w:t>)</w:t>
      </w:r>
      <w:r w:rsidRPr="006549A7">
        <w:rPr>
          <w:rFonts w:ascii="Times New Roman" w:hAnsi="Times New Roman" w:cs="Times New Roman"/>
          <w:sz w:val="28"/>
          <w:szCs w:val="28"/>
        </w:rPr>
        <w:t xml:space="preserve"> [</w:t>
      </w:r>
      <w:r w:rsidR="00684B03">
        <w:rPr>
          <w:rFonts w:ascii="Times New Roman" w:hAnsi="Times New Roman" w:cs="Times New Roman"/>
          <w:sz w:val="28"/>
          <w:szCs w:val="28"/>
        </w:rPr>
        <w:fldChar w:fldCharType="begin"/>
      </w:r>
      <w:r w:rsidR="00D76C33">
        <w:rPr>
          <w:rFonts w:ascii="Times New Roman" w:hAnsi="Times New Roman" w:cs="Times New Roman"/>
          <w:sz w:val="28"/>
          <w:szCs w:val="28"/>
        </w:rPr>
        <w:instrText xml:space="preserve"> REF _Ref399086359 \r \h </w:instrText>
      </w:r>
      <w:r w:rsidR="00684B03">
        <w:rPr>
          <w:rFonts w:ascii="Times New Roman" w:hAnsi="Times New Roman" w:cs="Times New Roman"/>
          <w:sz w:val="28"/>
          <w:szCs w:val="28"/>
        </w:rPr>
      </w:r>
      <w:r w:rsidR="00684B03">
        <w:rPr>
          <w:rFonts w:ascii="Times New Roman" w:hAnsi="Times New Roman" w:cs="Times New Roman"/>
          <w:sz w:val="28"/>
          <w:szCs w:val="28"/>
        </w:rPr>
        <w:fldChar w:fldCharType="separate"/>
      </w:r>
      <w:r w:rsidR="006B036C">
        <w:rPr>
          <w:rFonts w:ascii="Times New Roman" w:hAnsi="Times New Roman" w:cs="Times New Roman"/>
          <w:sz w:val="28"/>
          <w:szCs w:val="28"/>
        </w:rPr>
        <w:t>15</w:t>
      </w:r>
      <w:r w:rsidR="00684B03">
        <w:rPr>
          <w:rFonts w:ascii="Times New Roman" w:hAnsi="Times New Roman" w:cs="Times New Roman"/>
          <w:sz w:val="28"/>
          <w:szCs w:val="28"/>
        </w:rPr>
        <w:fldChar w:fldCharType="end"/>
      </w:r>
      <w:r w:rsidR="00A5369A">
        <w:rPr>
          <w:rFonts w:ascii="Times New Roman" w:hAnsi="Times New Roman" w:cs="Times New Roman"/>
          <w:sz w:val="28"/>
          <w:szCs w:val="28"/>
        </w:rPr>
        <w:t xml:space="preserve">, </w:t>
      </w:r>
      <w:r w:rsidR="00684B03">
        <w:rPr>
          <w:rFonts w:ascii="Times New Roman" w:hAnsi="Times New Roman" w:cs="Times New Roman"/>
          <w:sz w:val="28"/>
          <w:szCs w:val="28"/>
        </w:rPr>
        <w:fldChar w:fldCharType="begin"/>
      </w:r>
      <w:r w:rsidR="00A5369A">
        <w:rPr>
          <w:rFonts w:ascii="Times New Roman" w:hAnsi="Times New Roman" w:cs="Times New Roman"/>
          <w:sz w:val="28"/>
          <w:szCs w:val="28"/>
        </w:rPr>
        <w:instrText xml:space="preserve"> REF _Ref399089429 \r \h </w:instrText>
      </w:r>
      <w:r w:rsidR="00684B03">
        <w:rPr>
          <w:rFonts w:ascii="Times New Roman" w:hAnsi="Times New Roman" w:cs="Times New Roman"/>
          <w:sz w:val="28"/>
          <w:szCs w:val="28"/>
        </w:rPr>
      </w:r>
      <w:r w:rsidR="00684B03">
        <w:rPr>
          <w:rFonts w:ascii="Times New Roman" w:hAnsi="Times New Roman" w:cs="Times New Roman"/>
          <w:sz w:val="28"/>
          <w:szCs w:val="28"/>
        </w:rPr>
        <w:fldChar w:fldCharType="separate"/>
      </w:r>
      <w:r w:rsidR="006B036C">
        <w:rPr>
          <w:rFonts w:ascii="Times New Roman" w:hAnsi="Times New Roman" w:cs="Times New Roman"/>
          <w:sz w:val="28"/>
          <w:szCs w:val="28"/>
        </w:rPr>
        <w:t>30</w:t>
      </w:r>
      <w:r w:rsidR="00684B03">
        <w:rPr>
          <w:rFonts w:ascii="Times New Roman" w:hAnsi="Times New Roman" w:cs="Times New Roman"/>
          <w:sz w:val="28"/>
          <w:szCs w:val="28"/>
        </w:rPr>
        <w:fldChar w:fldCharType="end"/>
      </w:r>
      <w:r w:rsidRPr="006549A7">
        <w:rPr>
          <w:rFonts w:ascii="Times New Roman" w:hAnsi="Times New Roman" w:cs="Times New Roman"/>
          <w:sz w:val="28"/>
          <w:szCs w:val="28"/>
        </w:rPr>
        <w:t>].</w:t>
      </w:r>
    </w:p>
    <w:p w:rsidR="00863D33" w:rsidRPr="006549A7" w:rsidRDefault="00863D33"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lastRenderedPageBreak/>
        <w:t xml:space="preserve">Однако, многие вопросы, связанные как с повышением агрессивных свойств соляной кислоты, так и со снижением защитных свойств слизистой </w:t>
      </w:r>
      <w:r w:rsidR="001B0AEE">
        <w:rPr>
          <w:rFonts w:ascii="Times New Roman" w:hAnsi="Times New Roman" w:cs="Times New Roman"/>
          <w:sz w:val="28"/>
          <w:szCs w:val="28"/>
        </w:rPr>
        <w:t xml:space="preserve">оболочки </w:t>
      </w:r>
      <w:r w:rsidRPr="006549A7">
        <w:rPr>
          <w:rFonts w:ascii="Times New Roman" w:hAnsi="Times New Roman" w:cs="Times New Roman"/>
          <w:sz w:val="28"/>
          <w:szCs w:val="28"/>
        </w:rPr>
        <w:t>пищевода, а также с особенностями развития дисбаланса в этой сложной каскадной системе у больных ГЭРБ, особенно с сопутствующей патологией других органов, остаются до конца не раскрытыми [</w:t>
      </w:r>
      <w:r w:rsidR="00684B03">
        <w:rPr>
          <w:rFonts w:ascii="Times New Roman" w:hAnsi="Times New Roman" w:cs="Times New Roman"/>
          <w:sz w:val="28"/>
          <w:szCs w:val="28"/>
        </w:rPr>
        <w:fldChar w:fldCharType="begin"/>
      </w:r>
      <w:r w:rsidR="00D76C33">
        <w:rPr>
          <w:rFonts w:ascii="Times New Roman" w:hAnsi="Times New Roman" w:cs="Times New Roman"/>
          <w:sz w:val="28"/>
          <w:szCs w:val="28"/>
        </w:rPr>
        <w:instrText xml:space="preserve"> REF _Ref399051927 \r \h </w:instrText>
      </w:r>
      <w:r w:rsidR="00684B03">
        <w:rPr>
          <w:rFonts w:ascii="Times New Roman" w:hAnsi="Times New Roman" w:cs="Times New Roman"/>
          <w:sz w:val="28"/>
          <w:szCs w:val="28"/>
        </w:rPr>
      </w:r>
      <w:r w:rsidR="00684B03">
        <w:rPr>
          <w:rFonts w:ascii="Times New Roman" w:hAnsi="Times New Roman" w:cs="Times New Roman"/>
          <w:sz w:val="28"/>
          <w:szCs w:val="28"/>
        </w:rPr>
        <w:fldChar w:fldCharType="separate"/>
      </w:r>
      <w:r w:rsidR="006B036C">
        <w:rPr>
          <w:rFonts w:ascii="Times New Roman" w:hAnsi="Times New Roman" w:cs="Times New Roman"/>
          <w:sz w:val="28"/>
          <w:szCs w:val="28"/>
        </w:rPr>
        <w:t>2</w:t>
      </w:r>
      <w:r w:rsidR="00684B03">
        <w:rPr>
          <w:rFonts w:ascii="Times New Roman" w:hAnsi="Times New Roman" w:cs="Times New Roman"/>
          <w:sz w:val="28"/>
          <w:szCs w:val="28"/>
        </w:rPr>
        <w:fldChar w:fldCharType="end"/>
      </w:r>
      <w:r w:rsidR="00D76C33">
        <w:rPr>
          <w:rFonts w:ascii="Times New Roman" w:hAnsi="Times New Roman" w:cs="Times New Roman"/>
          <w:sz w:val="28"/>
          <w:szCs w:val="28"/>
        </w:rPr>
        <w:t xml:space="preserve">, </w:t>
      </w:r>
      <w:r w:rsidR="00684B03">
        <w:rPr>
          <w:rFonts w:ascii="Times New Roman" w:hAnsi="Times New Roman" w:cs="Times New Roman"/>
          <w:sz w:val="28"/>
          <w:szCs w:val="28"/>
        </w:rPr>
        <w:fldChar w:fldCharType="begin"/>
      </w:r>
      <w:r w:rsidR="00D76C33">
        <w:rPr>
          <w:rFonts w:ascii="Times New Roman" w:hAnsi="Times New Roman" w:cs="Times New Roman"/>
          <w:sz w:val="28"/>
          <w:szCs w:val="28"/>
        </w:rPr>
        <w:instrText xml:space="preserve"> REF _Ref399051928 \r \h </w:instrText>
      </w:r>
      <w:r w:rsidR="00684B03">
        <w:rPr>
          <w:rFonts w:ascii="Times New Roman" w:hAnsi="Times New Roman" w:cs="Times New Roman"/>
          <w:sz w:val="28"/>
          <w:szCs w:val="28"/>
        </w:rPr>
      </w:r>
      <w:r w:rsidR="00684B03">
        <w:rPr>
          <w:rFonts w:ascii="Times New Roman" w:hAnsi="Times New Roman" w:cs="Times New Roman"/>
          <w:sz w:val="28"/>
          <w:szCs w:val="28"/>
        </w:rPr>
        <w:fldChar w:fldCharType="separate"/>
      </w:r>
      <w:r w:rsidR="006B036C">
        <w:rPr>
          <w:rFonts w:ascii="Times New Roman" w:hAnsi="Times New Roman" w:cs="Times New Roman"/>
          <w:sz w:val="28"/>
          <w:szCs w:val="28"/>
        </w:rPr>
        <w:t>3</w:t>
      </w:r>
      <w:r w:rsidR="00684B03">
        <w:rPr>
          <w:rFonts w:ascii="Times New Roman" w:hAnsi="Times New Roman" w:cs="Times New Roman"/>
          <w:sz w:val="28"/>
          <w:szCs w:val="28"/>
        </w:rPr>
        <w:fldChar w:fldCharType="end"/>
      </w:r>
      <w:r w:rsidR="00D76C33">
        <w:rPr>
          <w:rFonts w:ascii="Times New Roman" w:hAnsi="Times New Roman" w:cs="Times New Roman"/>
          <w:sz w:val="28"/>
          <w:szCs w:val="28"/>
        </w:rPr>
        <w:t xml:space="preserve">, </w:t>
      </w:r>
      <w:r w:rsidR="00684B03">
        <w:rPr>
          <w:rFonts w:ascii="Times New Roman" w:hAnsi="Times New Roman" w:cs="Times New Roman"/>
          <w:sz w:val="28"/>
          <w:szCs w:val="28"/>
        </w:rPr>
        <w:fldChar w:fldCharType="begin"/>
      </w:r>
      <w:r w:rsidR="00263F49">
        <w:rPr>
          <w:rFonts w:ascii="Times New Roman" w:hAnsi="Times New Roman" w:cs="Times New Roman"/>
          <w:sz w:val="28"/>
          <w:szCs w:val="28"/>
        </w:rPr>
        <w:instrText xml:space="preserve"> REF _Ref399264335 \r \h </w:instrText>
      </w:r>
      <w:r w:rsidR="00684B03">
        <w:rPr>
          <w:rFonts w:ascii="Times New Roman" w:hAnsi="Times New Roman" w:cs="Times New Roman"/>
          <w:sz w:val="28"/>
          <w:szCs w:val="28"/>
        </w:rPr>
      </w:r>
      <w:r w:rsidR="00684B03">
        <w:rPr>
          <w:rFonts w:ascii="Times New Roman" w:hAnsi="Times New Roman" w:cs="Times New Roman"/>
          <w:sz w:val="28"/>
          <w:szCs w:val="28"/>
        </w:rPr>
        <w:fldChar w:fldCharType="separate"/>
      </w:r>
      <w:r w:rsidR="006B036C">
        <w:rPr>
          <w:rFonts w:ascii="Times New Roman" w:hAnsi="Times New Roman" w:cs="Times New Roman"/>
          <w:sz w:val="28"/>
          <w:szCs w:val="28"/>
        </w:rPr>
        <w:t>18</w:t>
      </w:r>
      <w:r w:rsidR="00684B03">
        <w:rPr>
          <w:rFonts w:ascii="Times New Roman" w:hAnsi="Times New Roman" w:cs="Times New Roman"/>
          <w:sz w:val="28"/>
          <w:szCs w:val="28"/>
        </w:rPr>
        <w:fldChar w:fldCharType="end"/>
      </w:r>
      <w:r w:rsidR="00263F49">
        <w:rPr>
          <w:rFonts w:ascii="Times New Roman" w:hAnsi="Times New Roman" w:cs="Times New Roman"/>
          <w:sz w:val="28"/>
          <w:szCs w:val="28"/>
        </w:rPr>
        <w:t xml:space="preserve">, </w:t>
      </w:r>
      <w:r w:rsidR="00684B03">
        <w:rPr>
          <w:rFonts w:ascii="Times New Roman" w:hAnsi="Times New Roman" w:cs="Times New Roman"/>
          <w:sz w:val="28"/>
          <w:szCs w:val="28"/>
        </w:rPr>
        <w:fldChar w:fldCharType="begin"/>
      </w:r>
      <w:r w:rsidR="00263F49">
        <w:rPr>
          <w:rFonts w:ascii="Times New Roman" w:hAnsi="Times New Roman" w:cs="Times New Roman"/>
          <w:sz w:val="28"/>
          <w:szCs w:val="28"/>
        </w:rPr>
        <w:instrText xml:space="preserve"> REF _Ref399049075 \r \h </w:instrText>
      </w:r>
      <w:r w:rsidR="00684B03">
        <w:rPr>
          <w:rFonts w:ascii="Times New Roman" w:hAnsi="Times New Roman" w:cs="Times New Roman"/>
          <w:sz w:val="28"/>
          <w:szCs w:val="28"/>
        </w:rPr>
      </w:r>
      <w:r w:rsidR="00684B03">
        <w:rPr>
          <w:rFonts w:ascii="Times New Roman" w:hAnsi="Times New Roman" w:cs="Times New Roman"/>
          <w:sz w:val="28"/>
          <w:szCs w:val="28"/>
        </w:rPr>
        <w:fldChar w:fldCharType="separate"/>
      </w:r>
      <w:r w:rsidR="006B036C">
        <w:rPr>
          <w:rFonts w:ascii="Times New Roman" w:hAnsi="Times New Roman" w:cs="Times New Roman"/>
          <w:sz w:val="28"/>
          <w:szCs w:val="28"/>
        </w:rPr>
        <w:t>71</w:t>
      </w:r>
      <w:r w:rsidR="00684B03">
        <w:rPr>
          <w:rFonts w:ascii="Times New Roman" w:hAnsi="Times New Roman" w:cs="Times New Roman"/>
          <w:sz w:val="28"/>
          <w:szCs w:val="28"/>
        </w:rPr>
        <w:fldChar w:fldCharType="end"/>
      </w:r>
      <w:r w:rsidR="00263F49">
        <w:rPr>
          <w:rFonts w:ascii="Times New Roman" w:hAnsi="Times New Roman" w:cs="Times New Roman"/>
          <w:sz w:val="28"/>
          <w:szCs w:val="28"/>
        </w:rPr>
        <w:t xml:space="preserve">, </w:t>
      </w:r>
      <w:r w:rsidR="00684B03">
        <w:rPr>
          <w:rFonts w:ascii="Times New Roman" w:hAnsi="Times New Roman" w:cs="Times New Roman"/>
          <w:sz w:val="28"/>
          <w:szCs w:val="28"/>
        </w:rPr>
        <w:fldChar w:fldCharType="begin"/>
      </w:r>
      <w:r w:rsidR="00D76C33">
        <w:rPr>
          <w:rFonts w:ascii="Times New Roman" w:hAnsi="Times New Roman" w:cs="Times New Roman"/>
          <w:sz w:val="28"/>
          <w:szCs w:val="28"/>
        </w:rPr>
        <w:instrText xml:space="preserve"> REF _Ref399067730 \r \h </w:instrText>
      </w:r>
      <w:r w:rsidR="00684B03">
        <w:rPr>
          <w:rFonts w:ascii="Times New Roman" w:hAnsi="Times New Roman" w:cs="Times New Roman"/>
          <w:sz w:val="28"/>
          <w:szCs w:val="28"/>
        </w:rPr>
      </w:r>
      <w:r w:rsidR="00684B03">
        <w:rPr>
          <w:rFonts w:ascii="Times New Roman" w:hAnsi="Times New Roman" w:cs="Times New Roman"/>
          <w:sz w:val="28"/>
          <w:szCs w:val="28"/>
        </w:rPr>
        <w:fldChar w:fldCharType="separate"/>
      </w:r>
      <w:r w:rsidR="006B036C">
        <w:rPr>
          <w:rFonts w:ascii="Times New Roman" w:hAnsi="Times New Roman" w:cs="Times New Roman"/>
          <w:sz w:val="28"/>
          <w:szCs w:val="28"/>
        </w:rPr>
        <w:t>115</w:t>
      </w:r>
      <w:r w:rsidR="00684B03">
        <w:rPr>
          <w:rFonts w:ascii="Times New Roman" w:hAnsi="Times New Roman" w:cs="Times New Roman"/>
          <w:sz w:val="28"/>
          <w:szCs w:val="28"/>
        </w:rPr>
        <w:fldChar w:fldCharType="end"/>
      </w:r>
      <w:r w:rsidRPr="006549A7">
        <w:rPr>
          <w:rFonts w:ascii="Times New Roman" w:hAnsi="Times New Roman" w:cs="Times New Roman"/>
          <w:sz w:val="28"/>
          <w:szCs w:val="28"/>
        </w:rPr>
        <w:t>].</w:t>
      </w:r>
    </w:p>
    <w:p w:rsidR="00863D33" w:rsidRPr="006549A7" w:rsidRDefault="00863D33"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Поэтому</w:t>
      </w:r>
      <w:r w:rsidR="007210D6">
        <w:rPr>
          <w:rFonts w:ascii="Times New Roman" w:hAnsi="Times New Roman" w:cs="Times New Roman"/>
          <w:sz w:val="28"/>
          <w:szCs w:val="28"/>
        </w:rPr>
        <w:t>,</w:t>
      </w:r>
      <w:r w:rsidRPr="006549A7">
        <w:rPr>
          <w:rFonts w:ascii="Times New Roman" w:hAnsi="Times New Roman" w:cs="Times New Roman"/>
          <w:sz w:val="28"/>
          <w:szCs w:val="28"/>
        </w:rPr>
        <w:t xml:space="preserve"> очередной задачей наших исследований для достижения поставленной цели стало изучение у больных ГЭРБ с учетом клинических проявлений и наличия сопутствующей ЖДА уровня активности ферментов супероксиддисмутазы и содержания SH-групп.</w:t>
      </w:r>
    </w:p>
    <w:p w:rsidR="00863D33" w:rsidRPr="006549A7" w:rsidRDefault="00863D33"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 xml:space="preserve">При исследовании нами установлено, что среди здоровых студентов контрольной группы в сыворотке крови </w:t>
      </w:r>
      <w:r w:rsidR="00DA1D27">
        <w:rPr>
          <w:rFonts w:ascii="Times New Roman" w:hAnsi="Times New Roman" w:cs="Times New Roman"/>
          <w:sz w:val="28"/>
          <w:szCs w:val="28"/>
        </w:rPr>
        <w:t xml:space="preserve">показатели системы </w:t>
      </w:r>
      <w:r w:rsidRPr="006549A7">
        <w:rPr>
          <w:rFonts w:ascii="Times New Roman" w:hAnsi="Times New Roman" w:cs="Times New Roman"/>
          <w:sz w:val="28"/>
          <w:szCs w:val="28"/>
        </w:rPr>
        <w:t>антиоксидантн</w:t>
      </w:r>
      <w:r w:rsidR="00DA1D27">
        <w:rPr>
          <w:rFonts w:ascii="Times New Roman" w:hAnsi="Times New Roman" w:cs="Times New Roman"/>
          <w:sz w:val="28"/>
          <w:szCs w:val="28"/>
        </w:rPr>
        <w:t>ой защиты было следующим:</w:t>
      </w:r>
      <w:r w:rsidRPr="006549A7">
        <w:rPr>
          <w:rFonts w:ascii="Times New Roman" w:hAnsi="Times New Roman" w:cs="Times New Roman"/>
          <w:sz w:val="28"/>
          <w:szCs w:val="28"/>
        </w:rPr>
        <w:t xml:space="preserve"> </w:t>
      </w:r>
      <w:r w:rsidR="00DA1D27">
        <w:rPr>
          <w:rFonts w:ascii="Times New Roman" w:hAnsi="Times New Roman" w:cs="Times New Roman"/>
          <w:sz w:val="28"/>
          <w:szCs w:val="28"/>
        </w:rPr>
        <w:t xml:space="preserve">активность </w:t>
      </w:r>
      <w:r w:rsidRPr="006549A7">
        <w:rPr>
          <w:rFonts w:ascii="Times New Roman" w:hAnsi="Times New Roman" w:cs="Times New Roman"/>
          <w:sz w:val="28"/>
          <w:szCs w:val="28"/>
        </w:rPr>
        <w:t>СОД находил</w:t>
      </w:r>
      <w:r w:rsidR="00DA1D27">
        <w:rPr>
          <w:rFonts w:ascii="Times New Roman" w:hAnsi="Times New Roman" w:cs="Times New Roman"/>
          <w:sz w:val="28"/>
          <w:szCs w:val="28"/>
        </w:rPr>
        <w:t>а</w:t>
      </w:r>
      <w:r w:rsidRPr="006549A7">
        <w:rPr>
          <w:rFonts w:ascii="Times New Roman" w:hAnsi="Times New Roman" w:cs="Times New Roman"/>
          <w:sz w:val="28"/>
          <w:szCs w:val="28"/>
        </w:rPr>
        <w:t>сь в пределах от 0,98 до 1,36</w:t>
      </w:r>
      <w:r w:rsidR="00DA1D27">
        <w:rPr>
          <w:rFonts w:ascii="Times New Roman" w:hAnsi="Times New Roman" w:cs="Times New Roman"/>
          <w:sz w:val="28"/>
          <w:szCs w:val="28"/>
        </w:rPr>
        <w:t> </w:t>
      </w:r>
      <w:r w:rsidRPr="006549A7">
        <w:rPr>
          <w:rFonts w:ascii="Times New Roman" w:hAnsi="Times New Roman" w:cs="Times New Roman"/>
          <w:sz w:val="28"/>
          <w:szCs w:val="28"/>
        </w:rPr>
        <w:t xml:space="preserve">мкг/л, а содержание </w:t>
      </w:r>
      <w:r w:rsidRPr="006549A7">
        <w:rPr>
          <w:rFonts w:ascii="Times New Roman" w:hAnsi="Times New Roman" w:cs="Times New Roman"/>
          <w:sz w:val="28"/>
          <w:szCs w:val="28"/>
          <w:lang w:val="en-US"/>
        </w:rPr>
        <w:t>SH</w:t>
      </w:r>
      <w:r w:rsidRPr="006549A7">
        <w:rPr>
          <w:rFonts w:ascii="Times New Roman" w:hAnsi="Times New Roman" w:cs="Times New Roman"/>
          <w:sz w:val="28"/>
          <w:szCs w:val="28"/>
        </w:rPr>
        <w:t xml:space="preserve">-групп </w:t>
      </w:r>
      <w:r w:rsidR="00DA1D27">
        <w:rPr>
          <w:rFonts w:ascii="Times New Roman" w:hAnsi="Times New Roman" w:cs="Times New Roman"/>
          <w:sz w:val="28"/>
          <w:szCs w:val="28"/>
        </w:rPr>
        <w:t>—</w:t>
      </w:r>
      <w:r w:rsidRPr="006549A7">
        <w:rPr>
          <w:rFonts w:ascii="Times New Roman" w:hAnsi="Times New Roman" w:cs="Times New Roman"/>
          <w:sz w:val="28"/>
          <w:szCs w:val="28"/>
        </w:rPr>
        <w:t xml:space="preserve"> от 1284 до 1369</w:t>
      </w:r>
      <w:r w:rsidR="00DA1D27">
        <w:rPr>
          <w:rFonts w:ascii="Times New Roman" w:hAnsi="Times New Roman" w:cs="Times New Roman"/>
          <w:sz w:val="28"/>
          <w:szCs w:val="28"/>
        </w:rPr>
        <w:t> </w:t>
      </w:r>
      <w:r w:rsidRPr="006549A7">
        <w:rPr>
          <w:rFonts w:ascii="Times New Roman" w:hAnsi="Times New Roman" w:cs="Times New Roman"/>
          <w:sz w:val="28"/>
          <w:szCs w:val="28"/>
        </w:rPr>
        <w:t>ммоль/л.</w:t>
      </w:r>
    </w:p>
    <w:p w:rsidR="00863D33" w:rsidRPr="006549A7" w:rsidRDefault="00863D33"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В среднем, как видно из табл</w:t>
      </w:r>
      <w:r w:rsidR="00DA1D27">
        <w:rPr>
          <w:rFonts w:ascii="Times New Roman" w:hAnsi="Times New Roman" w:cs="Times New Roman"/>
          <w:sz w:val="28"/>
          <w:szCs w:val="28"/>
        </w:rPr>
        <w:t>. 6.1,</w:t>
      </w:r>
      <w:r w:rsidRPr="006549A7">
        <w:rPr>
          <w:rFonts w:ascii="Times New Roman" w:hAnsi="Times New Roman" w:cs="Times New Roman"/>
          <w:sz w:val="28"/>
          <w:szCs w:val="28"/>
        </w:rPr>
        <w:t xml:space="preserve"> уровень СОД был равен 1,25±0,09</w:t>
      </w:r>
      <w:r w:rsidR="00DA1D27">
        <w:rPr>
          <w:rFonts w:ascii="Times New Roman" w:hAnsi="Times New Roman" w:cs="Times New Roman"/>
          <w:sz w:val="28"/>
          <w:szCs w:val="28"/>
        </w:rPr>
        <w:t> </w:t>
      </w:r>
      <w:r w:rsidRPr="006549A7">
        <w:rPr>
          <w:rFonts w:ascii="Times New Roman" w:hAnsi="Times New Roman" w:cs="Times New Roman"/>
          <w:sz w:val="28"/>
          <w:szCs w:val="28"/>
        </w:rPr>
        <w:t xml:space="preserve">мкг/мл, а уровень SH-групп </w:t>
      </w:r>
      <w:r w:rsidR="00DA1D27">
        <w:rPr>
          <w:rFonts w:ascii="Times New Roman" w:hAnsi="Times New Roman" w:cs="Times New Roman"/>
          <w:sz w:val="28"/>
          <w:szCs w:val="28"/>
        </w:rPr>
        <w:t>—</w:t>
      </w:r>
      <w:r w:rsidRPr="006549A7">
        <w:rPr>
          <w:rFonts w:ascii="Times New Roman" w:hAnsi="Times New Roman" w:cs="Times New Roman"/>
          <w:sz w:val="28"/>
          <w:szCs w:val="28"/>
        </w:rPr>
        <w:t xml:space="preserve"> 1348,9±42,1</w:t>
      </w:r>
      <w:r w:rsidR="00DA1D27">
        <w:rPr>
          <w:rFonts w:ascii="Times New Roman" w:hAnsi="Times New Roman" w:cs="Times New Roman"/>
          <w:sz w:val="28"/>
          <w:szCs w:val="28"/>
        </w:rPr>
        <w:t> </w:t>
      </w:r>
      <w:r w:rsidRPr="006549A7">
        <w:rPr>
          <w:rFonts w:ascii="Times New Roman" w:hAnsi="Times New Roman" w:cs="Times New Roman"/>
          <w:sz w:val="28"/>
          <w:szCs w:val="28"/>
        </w:rPr>
        <w:t>ммоль/л</w:t>
      </w:r>
      <w:r w:rsidR="00DA1D27">
        <w:rPr>
          <w:rFonts w:ascii="Times New Roman" w:hAnsi="Times New Roman" w:cs="Times New Roman"/>
          <w:sz w:val="28"/>
          <w:szCs w:val="28"/>
        </w:rPr>
        <w:t>.</w:t>
      </w:r>
    </w:p>
    <w:p w:rsidR="00863D33" w:rsidRPr="006549A7" w:rsidRDefault="00863D33"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Среди больных ГЭРБ как основной группы (с сопутствующей ЖДА), так и группы сравнения (без сочетанной патологии)</w:t>
      </w:r>
      <w:r w:rsidR="00DA1D27">
        <w:rPr>
          <w:rFonts w:ascii="Times New Roman" w:hAnsi="Times New Roman" w:cs="Times New Roman"/>
          <w:sz w:val="28"/>
          <w:szCs w:val="28"/>
        </w:rPr>
        <w:t>,</w:t>
      </w:r>
      <w:r w:rsidRPr="006549A7">
        <w:rPr>
          <w:rFonts w:ascii="Times New Roman" w:hAnsi="Times New Roman" w:cs="Times New Roman"/>
          <w:sz w:val="28"/>
          <w:szCs w:val="28"/>
        </w:rPr>
        <w:t xml:space="preserve"> активность этих ферментов антиоксидантной защиты была ниже.</w:t>
      </w:r>
    </w:p>
    <w:p w:rsidR="00863D33" w:rsidRPr="006549A7" w:rsidRDefault="00863D33"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В частности, среди больных ГЭРБ без сочетанной патологии диапазон колебаний активности СОД находился на уровне 1,05</w:t>
      </w:r>
      <w:r w:rsidR="00DA1D27">
        <w:rPr>
          <w:rFonts w:ascii="Times New Roman" w:hAnsi="Times New Roman" w:cs="Times New Roman"/>
          <w:sz w:val="28"/>
          <w:szCs w:val="28"/>
        </w:rPr>
        <w:t>–</w:t>
      </w:r>
      <w:r w:rsidRPr="006549A7">
        <w:rPr>
          <w:rFonts w:ascii="Times New Roman" w:hAnsi="Times New Roman" w:cs="Times New Roman"/>
          <w:sz w:val="28"/>
          <w:szCs w:val="28"/>
        </w:rPr>
        <w:t>0,82</w:t>
      </w:r>
      <w:r w:rsidR="00DA1D27">
        <w:rPr>
          <w:rFonts w:ascii="Times New Roman" w:hAnsi="Times New Roman" w:cs="Times New Roman"/>
          <w:sz w:val="28"/>
          <w:szCs w:val="28"/>
        </w:rPr>
        <w:t> </w:t>
      </w:r>
      <w:r w:rsidRPr="006549A7">
        <w:rPr>
          <w:rFonts w:ascii="Times New Roman" w:hAnsi="Times New Roman" w:cs="Times New Roman"/>
          <w:sz w:val="28"/>
          <w:szCs w:val="28"/>
        </w:rPr>
        <w:t>мкг/мл, а SH</w:t>
      </w:r>
      <w:r w:rsidR="00DA1D27">
        <w:rPr>
          <w:rFonts w:ascii="Times New Roman" w:hAnsi="Times New Roman" w:cs="Times New Roman"/>
          <w:sz w:val="28"/>
          <w:szCs w:val="28"/>
        </w:rPr>
        <w:noBreakHyphen/>
      </w:r>
      <w:r w:rsidRPr="006549A7">
        <w:rPr>
          <w:rFonts w:ascii="Times New Roman" w:hAnsi="Times New Roman" w:cs="Times New Roman"/>
          <w:sz w:val="28"/>
          <w:szCs w:val="28"/>
        </w:rPr>
        <w:t xml:space="preserve">групп </w:t>
      </w:r>
      <w:r w:rsidR="00DA1D27">
        <w:rPr>
          <w:rFonts w:ascii="Times New Roman" w:hAnsi="Times New Roman" w:cs="Times New Roman"/>
          <w:sz w:val="28"/>
          <w:szCs w:val="28"/>
        </w:rPr>
        <w:t>—</w:t>
      </w:r>
      <w:r w:rsidRPr="006549A7">
        <w:rPr>
          <w:rFonts w:ascii="Times New Roman" w:hAnsi="Times New Roman" w:cs="Times New Roman"/>
          <w:sz w:val="28"/>
          <w:szCs w:val="28"/>
        </w:rPr>
        <w:t xml:space="preserve"> 1292</w:t>
      </w:r>
      <w:r w:rsidR="00DA1D27">
        <w:rPr>
          <w:rFonts w:ascii="Times New Roman" w:hAnsi="Times New Roman" w:cs="Times New Roman"/>
          <w:sz w:val="28"/>
          <w:szCs w:val="28"/>
        </w:rPr>
        <w:t>–</w:t>
      </w:r>
      <w:r w:rsidRPr="006549A7">
        <w:rPr>
          <w:rFonts w:ascii="Times New Roman" w:hAnsi="Times New Roman" w:cs="Times New Roman"/>
          <w:sz w:val="28"/>
          <w:szCs w:val="28"/>
        </w:rPr>
        <w:t>940</w:t>
      </w:r>
      <w:r w:rsidR="00DA1D27">
        <w:rPr>
          <w:rFonts w:ascii="Times New Roman" w:hAnsi="Times New Roman" w:cs="Times New Roman"/>
          <w:sz w:val="28"/>
          <w:szCs w:val="28"/>
        </w:rPr>
        <w:t> </w:t>
      </w:r>
      <w:r w:rsidRPr="006549A7">
        <w:rPr>
          <w:rFonts w:ascii="Times New Roman" w:hAnsi="Times New Roman" w:cs="Times New Roman"/>
          <w:sz w:val="28"/>
          <w:szCs w:val="28"/>
        </w:rPr>
        <w:t>мкмоль/л.</w:t>
      </w:r>
    </w:p>
    <w:p w:rsidR="00863D33" w:rsidRPr="006549A7" w:rsidRDefault="00863D33"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В среднем, у них уровень СОД опустился до 0,98±0,08</w:t>
      </w:r>
      <w:r w:rsidR="00DA1D27">
        <w:rPr>
          <w:rFonts w:ascii="Times New Roman" w:hAnsi="Times New Roman" w:cs="Times New Roman"/>
          <w:sz w:val="28"/>
          <w:szCs w:val="28"/>
        </w:rPr>
        <w:t> </w:t>
      </w:r>
      <w:r w:rsidRPr="006549A7">
        <w:rPr>
          <w:rFonts w:ascii="Times New Roman" w:hAnsi="Times New Roman" w:cs="Times New Roman"/>
          <w:sz w:val="28"/>
          <w:szCs w:val="28"/>
        </w:rPr>
        <w:t>мкг/мл, а SH</w:t>
      </w:r>
      <w:r w:rsidR="00DA1D27">
        <w:rPr>
          <w:rFonts w:ascii="Times New Roman" w:hAnsi="Times New Roman" w:cs="Times New Roman"/>
          <w:sz w:val="28"/>
          <w:szCs w:val="28"/>
        </w:rPr>
        <w:noBreakHyphen/>
      </w:r>
      <w:r w:rsidRPr="006549A7">
        <w:rPr>
          <w:rFonts w:ascii="Times New Roman" w:hAnsi="Times New Roman" w:cs="Times New Roman"/>
          <w:sz w:val="28"/>
          <w:szCs w:val="28"/>
        </w:rPr>
        <w:t xml:space="preserve">групп </w:t>
      </w:r>
      <w:r w:rsidR="00DA1D27">
        <w:rPr>
          <w:rFonts w:ascii="Times New Roman" w:hAnsi="Times New Roman" w:cs="Times New Roman"/>
          <w:sz w:val="28"/>
          <w:szCs w:val="28"/>
        </w:rPr>
        <w:t xml:space="preserve">— </w:t>
      </w:r>
      <w:r w:rsidRPr="006549A7">
        <w:rPr>
          <w:rFonts w:ascii="Times New Roman" w:hAnsi="Times New Roman" w:cs="Times New Roman"/>
          <w:sz w:val="28"/>
          <w:szCs w:val="28"/>
        </w:rPr>
        <w:t>до 1076,5±40,1</w:t>
      </w:r>
      <w:r w:rsidR="00DA1D27">
        <w:rPr>
          <w:rFonts w:ascii="Times New Roman" w:hAnsi="Times New Roman" w:cs="Times New Roman"/>
          <w:sz w:val="28"/>
          <w:szCs w:val="28"/>
        </w:rPr>
        <w:t> </w:t>
      </w:r>
      <w:r w:rsidRPr="006549A7">
        <w:rPr>
          <w:rFonts w:ascii="Times New Roman" w:hAnsi="Times New Roman" w:cs="Times New Roman"/>
          <w:sz w:val="28"/>
          <w:szCs w:val="28"/>
        </w:rPr>
        <w:t>мкмоль/л. При сравнении разница с нормой статистически была достоверной (р˂0,05).</w:t>
      </w:r>
    </w:p>
    <w:p w:rsidR="00DA1D27" w:rsidRPr="00DA1D27" w:rsidRDefault="00863D33" w:rsidP="00DA1D27">
      <w:pPr>
        <w:keepNext/>
        <w:spacing w:after="0" w:line="360" w:lineRule="auto"/>
        <w:jc w:val="right"/>
        <w:rPr>
          <w:rFonts w:ascii="Times New Roman" w:hAnsi="Times New Roman" w:cs="Times New Roman"/>
          <w:i/>
          <w:sz w:val="28"/>
          <w:szCs w:val="28"/>
        </w:rPr>
      </w:pPr>
      <w:r w:rsidRPr="00DA1D27">
        <w:rPr>
          <w:rFonts w:ascii="Times New Roman" w:hAnsi="Times New Roman" w:cs="Times New Roman"/>
          <w:i/>
          <w:sz w:val="28"/>
          <w:szCs w:val="28"/>
        </w:rPr>
        <w:lastRenderedPageBreak/>
        <w:t xml:space="preserve">Таблица </w:t>
      </w:r>
      <w:r w:rsidR="00DA1D27" w:rsidRPr="00DA1D27">
        <w:rPr>
          <w:rFonts w:ascii="Times New Roman" w:hAnsi="Times New Roman" w:cs="Times New Roman"/>
          <w:i/>
          <w:sz w:val="28"/>
          <w:szCs w:val="28"/>
        </w:rPr>
        <w:t>6.1</w:t>
      </w:r>
    </w:p>
    <w:p w:rsidR="00863D33" w:rsidRPr="006549A7" w:rsidRDefault="00863D33" w:rsidP="00DA1D27">
      <w:pPr>
        <w:keepNext/>
        <w:spacing w:after="0" w:line="360" w:lineRule="auto"/>
        <w:jc w:val="center"/>
        <w:rPr>
          <w:rFonts w:ascii="Times New Roman" w:hAnsi="Times New Roman" w:cs="Times New Roman"/>
          <w:b/>
          <w:sz w:val="28"/>
          <w:szCs w:val="28"/>
        </w:rPr>
      </w:pPr>
      <w:r w:rsidRPr="006549A7">
        <w:rPr>
          <w:rFonts w:ascii="Times New Roman" w:hAnsi="Times New Roman" w:cs="Times New Roman"/>
          <w:b/>
          <w:sz w:val="28"/>
          <w:szCs w:val="28"/>
        </w:rPr>
        <w:t>Показатели антиоксидантной активности у больных ГЭРБ без сочетанной патологии с сопутствующей ЖДА и здоровых лиц контрольной группы</w:t>
      </w:r>
    </w:p>
    <w:p w:rsidR="00863D33" w:rsidRPr="006549A7" w:rsidRDefault="00863D33" w:rsidP="00DA1D27">
      <w:pPr>
        <w:keepNext/>
        <w:spacing w:after="0" w:line="360" w:lineRule="auto"/>
        <w:ind w:firstLine="709"/>
        <w:jc w:val="center"/>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96"/>
        <w:gridCol w:w="1630"/>
        <w:gridCol w:w="2111"/>
        <w:gridCol w:w="1656"/>
        <w:gridCol w:w="1968"/>
      </w:tblGrid>
      <w:tr w:rsidR="00863D33" w:rsidRPr="006549A7" w:rsidTr="00DA1D27">
        <w:trPr>
          <w:trHeight w:val="414"/>
        </w:trPr>
        <w:tc>
          <w:tcPr>
            <w:tcW w:w="2096" w:type="dxa"/>
            <w:vMerge w:val="restart"/>
            <w:vAlign w:val="center"/>
          </w:tcPr>
          <w:p w:rsidR="00863D33" w:rsidRPr="006549A7" w:rsidRDefault="00863D33" w:rsidP="00DA1D27">
            <w:pPr>
              <w:keepNext/>
              <w:spacing w:after="0" w:line="360" w:lineRule="auto"/>
              <w:jc w:val="center"/>
              <w:rPr>
                <w:rFonts w:ascii="Times New Roman" w:hAnsi="Times New Roman" w:cs="Times New Roman"/>
                <w:sz w:val="28"/>
                <w:szCs w:val="28"/>
              </w:rPr>
            </w:pPr>
            <w:r w:rsidRPr="006549A7">
              <w:rPr>
                <w:rFonts w:ascii="Times New Roman" w:hAnsi="Times New Roman" w:cs="Times New Roman"/>
                <w:sz w:val="28"/>
                <w:szCs w:val="28"/>
              </w:rPr>
              <w:t>Показатели</w:t>
            </w:r>
          </w:p>
        </w:tc>
        <w:tc>
          <w:tcPr>
            <w:tcW w:w="3741" w:type="dxa"/>
            <w:gridSpan w:val="2"/>
          </w:tcPr>
          <w:p w:rsidR="00863D33" w:rsidRPr="006549A7" w:rsidRDefault="00863D33" w:rsidP="00DA1D27">
            <w:pPr>
              <w:keepNext/>
              <w:spacing w:after="0" w:line="360" w:lineRule="auto"/>
              <w:jc w:val="center"/>
              <w:rPr>
                <w:rFonts w:ascii="Times New Roman" w:hAnsi="Times New Roman" w:cs="Times New Roman"/>
                <w:sz w:val="28"/>
                <w:szCs w:val="28"/>
              </w:rPr>
            </w:pPr>
            <w:r w:rsidRPr="006549A7">
              <w:rPr>
                <w:rFonts w:ascii="Times New Roman" w:hAnsi="Times New Roman" w:cs="Times New Roman"/>
                <w:sz w:val="28"/>
                <w:szCs w:val="28"/>
              </w:rPr>
              <w:t>Больные ГЭРБ</w:t>
            </w:r>
          </w:p>
        </w:tc>
        <w:tc>
          <w:tcPr>
            <w:tcW w:w="1656" w:type="dxa"/>
            <w:vMerge w:val="restart"/>
            <w:vAlign w:val="center"/>
          </w:tcPr>
          <w:p w:rsidR="00863D33" w:rsidRPr="006549A7" w:rsidRDefault="00863D33" w:rsidP="00DA1D27">
            <w:pPr>
              <w:keepNext/>
              <w:spacing w:after="0" w:line="360" w:lineRule="auto"/>
              <w:jc w:val="center"/>
              <w:rPr>
                <w:rFonts w:ascii="Times New Roman" w:hAnsi="Times New Roman" w:cs="Times New Roman"/>
                <w:sz w:val="28"/>
                <w:szCs w:val="28"/>
              </w:rPr>
            </w:pPr>
            <w:r w:rsidRPr="006549A7">
              <w:rPr>
                <w:rFonts w:ascii="Times New Roman" w:hAnsi="Times New Roman" w:cs="Times New Roman"/>
                <w:sz w:val="28"/>
                <w:szCs w:val="28"/>
              </w:rPr>
              <w:t>Группа контроля</w:t>
            </w:r>
          </w:p>
        </w:tc>
        <w:tc>
          <w:tcPr>
            <w:tcW w:w="1968" w:type="dxa"/>
            <w:vMerge w:val="restart"/>
            <w:vAlign w:val="center"/>
          </w:tcPr>
          <w:p w:rsidR="00863D33" w:rsidRPr="006549A7" w:rsidRDefault="00863D33" w:rsidP="00DA1D27">
            <w:pPr>
              <w:keepNext/>
              <w:spacing w:after="0" w:line="360" w:lineRule="auto"/>
              <w:jc w:val="center"/>
              <w:rPr>
                <w:rFonts w:ascii="Times New Roman" w:hAnsi="Times New Roman" w:cs="Times New Roman"/>
                <w:sz w:val="28"/>
                <w:szCs w:val="28"/>
              </w:rPr>
            </w:pPr>
            <w:r w:rsidRPr="006549A7">
              <w:rPr>
                <w:rFonts w:ascii="Times New Roman" w:hAnsi="Times New Roman" w:cs="Times New Roman"/>
                <w:sz w:val="28"/>
                <w:szCs w:val="28"/>
              </w:rPr>
              <w:t>р – степень достоверности</w:t>
            </w:r>
          </w:p>
        </w:tc>
      </w:tr>
      <w:tr w:rsidR="00863D33" w:rsidRPr="006549A7" w:rsidTr="00DA1D27">
        <w:trPr>
          <w:trHeight w:val="891"/>
        </w:trPr>
        <w:tc>
          <w:tcPr>
            <w:tcW w:w="2096" w:type="dxa"/>
            <w:vMerge/>
            <w:vAlign w:val="center"/>
          </w:tcPr>
          <w:p w:rsidR="00863D33" w:rsidRPr="006549A7" w:rsidRDefault="00863D33" w:rsidP="00DA1D27">
            <w:pPr>
              <w:keepNext/>
              <w:spacing w:after="0" w:line="360" w:lineRule="auto"/>
              <w:jc w:val="center"/>
              <w:rPr>
                <w:rFonts w:ascii="Times New Roman" w:hAnsi="Times New Roman" w:cs="Times New Roman"/>
                <w:sz w:val="28"/>
                <w:szCs w:val="28"/>
              </w:rPr>
            </w:pPr>
          </w:p>
        </w:tc>
        <w:tc>
          <w:tcPr>
            <w:tcW w:w="1630" w:type="dxa"/>
          </w:tcPr>
          <w:p w:rsidR="00863D33" w:rsidRPr="006549A7" w:rsidRDefault="00863D33" w:rsidP="00DA1D27">
            <w:pPr>
              <w:keepNext/>
              <w:spacing w:after="0" w:line="360" w:lineRule="auto"/>
              <w:jc w:val="center"/>
              <w:rPr>
                <w:rFonts w:ascii="Times New Roman" w:hAnsi="Times New Roman" w:cs="Times New Roman"/>
                <w:sz w:val="28"/>
                <w:szCs w:val="28"/>
              </w:rPr>
            </w:pPr>
            <w:r w:rsidRPr="006549A7">
              <w:rPr>
                <w:rFonts w:ascii="Times New Roman" w:hAnsi="Times New Roman" w:cs="Times New Roman"/>
                <w:sz w:val="28"/>
                <w:szCs w:val="28"/>
              </w:rPr>
              <w:t>Без сочетанной патологии, n=45</w:t>
            </w:r>
          </w:p>
        </w:tc>
        <w:tc>
          <w:tcPr>
            <w:tcW w:w="2111" w:type="dxa"/>
          </w:tcPr>
          <w:p w:rsidR="00863D33" w:rsidRPr="006549A7" w:rsidRDefault="00863D33" w:rsidP="00DA1D27">
            <w:pPr>
              <w:keepNext/>
              <w:spacing w:after="0" w:line="360" w:lineRule="auto"/>
              <w:jc w:val="center"/>
              <w:rPr>
                <w:rFonts w:ascii="Times New Roman" w:hAnsi="Times New Roman" w:cs="Times New Roman"/>
                <w:sz w:val="28"/>
                <w:szCs w:val="28"/>
              </w:rPr>
            </w:pPr>
            <w:r w:rsidRPr="006549A7">
              <w:rPr>
                <w:rFonts w:ascii="Times New Roman" w:hAnsi="Times New Roman" w:cs="Times New Roman"/>
                <w:sz w:val="28"/>
                <w:szCs w:val="28"/>
              </w:rPr>
              <w:t>С сопутствующей ЖДА; n=62</w:t>
            </w:r>
          </w:p>
        </w:tc>
        <w:tc>
          <w:tcPr>
            <w:tcW w:w="1656" w:type="dxa"/>
            <w:vMerge/>
          </w:tcPr>
          <w:p w:rsidR="00863D33" w:rsidRPr="006549A7" w:rsidRDefault="00863D33" w:rsidP="00DA1D27">
            <w:pPr>
              <w:keepNext/>
              <w:spacing w:after="0" w:line="360" w:lineRule="auto"/>
              <w:jc w:val="center"/>
              <w:rPr>
                <w:rFonts w:ascii="Times New Roman" w:hAnsi="Times New Roman" w:cs="Times New Roman"/>
                <w:sz w:val="28"/>
                <w:szCs w:val="28"/>
              </w:rPr>
            </w:pPr>
          </w:p>
        </w:tc>
        <w:tc>
          <w:tcPr>
            <w:tcW w:w="1968" w:type="dxa"/>
            <w:vMerge/>
          </w:tcPr>
          <w:p w:rsidR="00863D33" w:rsidRPr="006549A7" w:rsidRDefault="00863D33" w:rsidP="00DA1D27">
            <w:pPr>
              <w:keepNext/>
              <w:spacing w:after="0" w:line="360" w:lineRule="auto"/>
              <w:jc w:val="center"/>
              <w:rPr>
                <w:rFonts w:ascii="Times New Roman" w:hAnsi="Times New Roman" w:cs="Times New Roman"/>
                <w:sz w:val="24"/>
                <w:szCs w:val="24"/>
              </w:rPr>
            </w:pPr>
          </w:p>
        </w:tc>
      </w:tr>
      <w:tr w:rsidR="00863D33" w:rsidRPr="006549A7" w:rsidTr="00DA1D27">
        <w:trPr>
          <w:trHeight w:val="777"/>
        </w:trPr>
        <w:tc>
          <w:tcPr>
            <w:tcW w:w="2096" w:type="dxa"/>
            <w:vAlign w:val="center"/>
          </w:tcPr>
          <w:p w:rsidR="00863D33" w:rsidRPr="006549A7" w:rsidRDefault="00863D33" w:rsidP="00DA1D27">
            <w:pPr>
              <w:keepNext/>
              <w:spacing w:after="0" w:line="360" w:lineRule="auto"/>
              <w:jc w:val="center"/>
              <w:rPr>
                <w:rFonts w:ascii="Times New Roman" w:hAnsi="Times New Roman" w:cs="Times New Roman"/>
                <w:sz w:val="28"/>
                <w:szCs w:val="28"/>
              </w:rPr>
            </w:pPr>
            <w:r w:rsidRPr="006549A7">
              <w:rPr>
                <w:rFonts w:ascii="Times New Roman" w:hAnsi="Times New Roman" w:cs="Times New Roman"/>
                <w:sz w:val="28"/>
                <w:szCs w:val="28"/>
              </w:rPr>
              <w:t>СОД, мкг/мл</w:t>
            </w:r>
          </w:p>
        </w:tc>
        <w:tc>
          <w:tcPr>
            <w:tcW w:w="1630" w:type="dxa"/>
            <w:vAlign w:val="center"/>
          </w:tcPr>
          <w:p w:rsidR="00863D33" w:rsidRPr="006549A7" w:rsidRDefault="00863D33" w:rsidP="00DA1D27">
            <w:pPr>
              <w:keepNext/>
              <w:spacing w:after="0" w:line="360" w:lineRule="auto"/>
              <w:jc w:val="center"/>
              <w:rPr>
                <w:rFonts w:ascii="Times New Roman" w:hAnsi="Times New Roman" w:cs="Times New Roman"/>
                <w:sz w:val="28"/>
                <w:szCs w:val="28"/>
              </w:rPr>
            </w:pPr>
            <w:r w:rsidRPr="006549A7">
              <w:rPr>
                <w:rFonts w:ascii="Times New Roman" w:hAnsi="Times New Roman" w:cs="Times New Roman"/>
                <w:sz w:val="28"/>
                <w:szCs w:val="28"/>
              </w:rPr>
              <w:t>0,98±0,08</w:t>
            </w:r>
          </w:p>
        </w:tc>
        <w:tc>
          <w:tcPr>
            <w:tcW w:w="2111" w:type="dxa"/>
            <w:vAlign w:val="center"/>
          </w:tcPr>
          <w:p w:rsidR="00863D33" w:rsidRPr="006549A7" w:rsidRDefault="00863D33" w:rsidP="00DA1D27">
            <w:pPr>
              <w:keepNext/>
              <w:spacing w:after="0" w:line="360" w:lineRule="auto"/>
              <w:jc w:val="center"/>
              <w:rPr>
                <w:rFonts w:ascii="Times New Roman" w:hAnsi="Times New Roman" w:cs="Times New Roman"/>
                <w:sz w:val="28"/>
                <w:szCs w:val="28"/>
              </w:rPr>
            </w:pPr>
            <w:r w:rsidRPr="006549A7">
              <w:rPr>
                <w:rFonts w:ascii="Times New Roman" w:hAnsi="Times New Roman" w:cs="Times New Roman"/>
                <w:sz w:val="28"/>
                <w:szCs w:val="28"/>
              </w:rPr>
              <w:t>0,59±0,07</w:t>
            </w:r>
          </w:p>
        </w:tc>
        <w:tc>
          <w:tcPr>
            <w:tcW w:w="1656" w:type="dxa"/>
            <w:vAlign w:val="center"/>
          </w:tcPr>
          <w:p w:rsidR="00863D33" w:rsidRPr="006549A7" w:rsidRDefault="00863D33" w:rsidP="00DA1D27">
            <w:pPr>
              <w:keepNext/>
              <w:spacing w:after="0" w:line="360" w:lineRule="auto"/>
              <w:jc w:val="center"/>
              <w:rPr>
                <w:rFonts w:ascii="Times New Roman" w:hAnsi="Times New Roman" w:cs="Times New Roman"/>
                <w:sz w:val="28"/>
                <w:szCs w:val="28"/>
              </w:rPr>
            </w:pPr>
            <w:r w:rsidRPr="006549A7">
              <w:rPr>
                <w:rFonts w:ascii="Times New Roman" w:hAnsi="Times New Roman" w:cs="Times New Roman"/>
                <w:sz w:val="28"/>
                <w:szCs w:val="28"/>
              </w:rPr>
              <w:t>1,125±0,09</w:t>
            </w:r>
          </w:p>
        </w:tc>
        <w:tc>
          <w:tcPr>
            <w:tcW w:w="1968" w:type="dxa"/>
          </w:tcPr>
          <w:p w:rsidR="00863D33" w:rsidRPr="006549A7" w:rsidRDefault="00DA1D27" w:rsidP="00DA1D27">
            <w:pPr>
              <w:keepNext/>
              <w:spacing w:after="0" w:line="360" w:lineRule="auto"/>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р</w:t>
            </w:r>
            <w:r w:rsidRPr="00DA1D27">
              <w:rPr>
                <w:rFonts w:ascii="Times New Roman" w:eastAsiaTheme="minorEastAsia" w:hAnsi="Times New Roman" w:cs="Times New Roman"/>
                <w:sz w:val="28"/>
                <w:szCs w:val="28"/>
                <w:vertAlign w:val="superscript"/>
              </w:rPr>
              <w:t>1</w:t>
            </w:r>
            <w:r w:rsidR="00863D33" w:rsidRPr="006549A7">
              <w:rPr>
                <w:rFonts w:ascii="Times New Roman" w:eastAsiaTheme="minorEastAsia" w:hAnsi="Times New Roman" w:cs="Times New Roman"/>
                <w:sz w:val="28"/>
                <w:szCs w:val="28"/>
              </w:rPr>
              <w:t>˂0,05</w:t>
            </w:r>
          </w:p>
          <w:p w:rsidR="00863D33" w:rsidRPr="006549A7" w:rsidRDefault="00DA1D27" w:rsidP="00DA1D27">
            <w:pPr>
              <w:keepNext/>
              <w:spacing w:after="0" w:line="360" w:lineRule="auto"/>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р</w:t>
            </w:r>
            <w:r>
              <w:rPr>
                <w:rFonts w:ascii="Times New Roman" w:eastAsiaTheme="minorEastAsia" w:hAnsi="Times New Roman" w:cs="Times New Roman"/>
                <w:sz w:val="28"/>
                <w:szCs w:val="28"/>
                <w:vertAlign w:val="superscript"/>
              </w:rPr>
              <w:t>2</w:t>
            </w:r>
            <w:r w:rsidR="00863D33" w:rsidRPr="006549A7">
              <w:rPr>
                <w:rFonts w:ascii="Times New Roman" w:eastAsiaTheme="minorEastAsia" w:hAnsi="Times New Roman" w:cs="Times New Roman"/>
                <w:sz w:val="28"/>
                <w:szCs w:val="28"/>
              </w:rPr>
              <w:t>˂0,001</w:t>
            </w:r>
          </w:p>
          <w:p w:rsidR="00863D33" w:rsidRPr="006549A7" w:rsidRDefault="00DA1D27" w:rsidP="00DA1D27">
            <w:pPr>
              <w:keepNext/>
              <w:spacing w:after="0" w:line="360" w:lineRule="auto"/>
              <w:jc w:val="center"/>
              <w:rPr>
                <w:rFonts w:ascii="Times New Roman" w:hAnsi="Times New Roman" w:cs="Times New Roman"/>
                <w:sz w:val="28"/>
                <w:szCs w:val="28"/>
              </w:rPr>
            </w:pPr>
            <w:r>
              <w:rPr>
                <w:rFonts w:ascii="Times New Roman" w:eastAsiaTheme="minorEastAsia" w:hAnsi="Times New Roman" w:cs="Times New Roman"/>
                <w:sz w:val="28"/>
                <w:szCs w:val="28"/>
              </w:rPr>
              <w:t>р</w:t>
            </w:r>
            <w:r>
              <w:rPr>
                <w:rFonts w:ascii="Times New Roman" w:eastAsiaTheme="minorEastAsia" w:hAnsi="Times New Roman" w:cs="Times New Roman"/>
                <w:sz w:val="28"/>
                <w:szCs w:val="28"/>
                <w:vertAlign w:val="superscript"/>
              </w:rPr>
              <w:t>3</w:t>
            </w:r>
            <w:r w:rsidR="00863D33" w:rsidRPr="006549A7">
              <w:rPr>
                <w:rFonts w:ascii="Times New Roman" w:eastAsiaTheme="minorEastAsia" w:hAnsi="Times New Roman" w:cs="Times New Roman"/>
                <w:sz w:val="28"/>
                <w:szCs w:val="28"/>
              </w:rPr>
              <w:t>˂0,001</w:t>
            </w:r>
          </w:p>
        </w:tc>
      </w:tr>
      <w:tr w:rsidR="00863D33" w:rsidRPr="006549A7" w:rsidTr="00DA1D27">
        <w:trPr>
          <w:trHeight w:val="848"/>
        </w:trPr>
        <w:tc>
          <w:tcPr>
            <w:tcW w:w="2096" w:type="dxa"/>
            <w:vAlign w:val="center"/>
          </w:tcPr>
          <w:p w:rsidR="00863D33" w:rsidRPr="006549A7" w:rsidRDefault="00863D33" w:rsidP="00DA1D27">
            <w:pPr>
              <w:keepNext/>
              <w:spacing w:after="0" w:line="360" w:lineRule="auto"/>
              <w:jc w:val="center"/>
              <w:rPr>
                <w:rFonts w:ascii="Times New Roman" w:hAnsi="Times New Roman" w:cs="Times New Roman"/>
                <w:sz w:val="28"/>
                <w:szCs w:val="28"/>
              </w:rPr>
            </w:pPr>
            <w:r w:rsidRPr="006549A7">
              <w:rPr>
                <w:rFonts w:ascii="Times New Roman" w:hAnsi="Times New Roman" w:cs="Times New Roman"/>
                <w:sz w:val="28"/>
                <w:szCs w:val="28"/>
                <w:lang w:val="en-US"/>
              </w:rPr>
              <w:t>SH-группы,</w:t>
            </w:r>
            <w:r w:rsidRPr="006549A7">
              <w:rPr>
                <w:rFonts w:ascii="Times New Roman" w:hAnsi="Times New Roman" w:cs="Times New Roman"/>
                <w:sz w:val="28"/>
                <w:szCs w:val="28"/>
              </w:rPr>
              <w:t xml:space="preserve"> мкмоль/л</w:t>
            </w:r>
          </w:p>
        </w:tc>
        <w:tc>
          <w:tcPr>
            <w:tcW w:w="1630" w:type="dxa"/>
            <w:vAlign w:val="center"/>
          </w:tcPr>
          <w:p w:rsidR="00863D33" w:rsidRPr="006549A7" w:rsidRDefault="00863D33" w:rsidP="00DA1D27">
            <w:pPr>
              <w:keepNext/>
              <w:spacing w:after="0" w:line="360" w:lineRule="auto"/>
              <w:jc w:val="center"/>
              <w:rPr>
                <w:rFonts w:ascii="Times New Roman" w:hAnsi="Times New Roman" w:cs="Times New Roman"/>
                <w:sz w:val="28"/>
                <w:szCs w:val="28"/>
              </w:rPr>
            </w:pPr>
            <w:r w:rsidRPr="006549A7">
              <w:rPr>
                <w:rFonts w:ascii="Times New Roman" w:hAnsi="Times New Roman" w:cs="Times New Roman"/>
                <w:sz w:val="28"/>
                <w:szCs w:val="28"/>
              </w:rPr>
              <w:t>1076,5±40,1</w:t>
            </w:r>
          </w:p>
        </w:tc>
        <w:tc>
          <w:tcPr>
            <w:tcW w:w="2111" w:type="dxa"/>
            <w:vAlign w:val="center"/>
          </w:tcPr>
          <w:p w:rsidR="00863D33" w:rsidRPr="006549A7" w:rsidRDefault="00863D33" w:rsidP="00DA1D27">
            <w:pPr>
              <w:keepNext/>
              <w:spacing w:after="0" w:line="360" w:lineRule="auto"/>
              <w:jc w:val="center"/>
              <w:rPr>
                <w:rFonts w:ascii="Times New Roman" w:hAnsi="Times New Roman" w:cs="Times New Roman"/>
                <w:sz w:val="28"/>
                <w:szCs w:val="28"/>
              </w:rPr>
            </w:pPr>
            <w:r w:rsidRPr="006549A7">
              <w:rPr>
                <w:rFonts w:ascii="Times New Roman" w:hAnsi="Times New Roman" w:cs="Times New Roman"/>
                <w:sz w:val="28"/>
                <w:szCs w:val="28"/>
              </w:rPr>
              <w:t>824,5±41,1</w:t>
            </w:r>
          </w:p>
        </w:tc>
        <w:tc>
          <w:tcPr>
            <w:tcW w:w="1656" w:type="dxa"/>
            <w:vAlign w:val="center"/>
          </w:tcPr>
          <w:p w:rsidR="00863D33" w:rsidRPr="006549A7" w:rsidRDefault="00863D33" w:rsidP="00DA1D27">
            <w:pPr>
              <w:keepNext/>
              <w:spacing w:after="0" w:line="360" w:lineRule="auto"/>
              <w:jc w:val="center"/>
              <w:rPr>
                <w:rFonts w:ascii="Times New Roman" w:hAnsi="Times New Roman" w:cs="Times New Roman"/>
                <w:sz w:val="28"/>
                <w:szCs w:val="28"/>
              </w:rPr>
            </w:pPr>
            <w:r w:rsidRPr="006549A7">
              <w:rPr>
                <w:rFonts w:ascii="Times New Roman" w:hAnsi="Times New Roman" w:cs="Times New Roman"/>
                <w:sz w:val="28"/>
                <w:szCs w:val="28"/>
              </w:rPr>
              <w:t>1348,9±42,1</w:t>
            </w:r>
          </w:p>
        </w:tc>
        <w:tc>
          <w:tcPr>
            <w:tcW w:w="1968" w:type="dxa"/>
          </w:tcPr>
          <w:p w:rsidR="00863D33" w:rsidRPr="006549A7" w:rsidRDefault="00DA1D27" w:rsidP="00DA1D27">
            <w:pPr>
              <w:keepNext/>
              <w:spacing w:after="0" w:line="360" w:lineRule="auto"/>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р</w:t>
            </w:r>
            <w:r w:rsidRPr="00DA1D27">
              <w:rPr>
                <w:rFonts w:ascii="Times New Roman" w:eastAsiaTheme="minorEastAsia" w:hAnsi="Times New Roman" w:cs="Times New Roman"/>
                <w:sz w:val="28"/>
                <w:szCs w:val="28"/>
                <w:vertAlign w:val="superscript"/>
              </w:rPr>
              <w:t>1</w:t>
            </w:r>
            <w:r w:rsidR="00863D33" w:rsidRPr="006549A7">
              <w:rPr>
                <w:rFonts w:ascii="Times New Roman" w:eastAsiaTheme="minorEastAsia" w:hAnsi="Times New Roman" w:cs="Times New Roman"/>
                <w:sz w:val="28"/>
                <w:szCs w:val="28"/>
              </w:rPr>
              <w:t>˂0,05</w:t>
            </w:r>
          </w:p>
          <w:p w:rsidR="00863D33" w:rsidRPr="006549A7" w:rsidRDefault="00DA1D27" w:rsidP="00DA1D27">
            <w:pPr>
              <w:keepNext/>
              <w:spacing w:after="0" w:line="360" w:lineRule="auto"/>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р</w:t>
            </w:r>
            <w:r>
              <w:rPr>
                <w:rFonts w:ascii="Times New Roman" w:eastAsiaTheme="minorEastAsia" w:hAnsi="Times New Roman" w:cs="Times New Roman"/>
                <w:sz w:val="28"/>
                <w:szCs w:val="28"/>
                <w:vertAlign w:val="superscript"/>
              </w:rPr>
              <w:t>2</w:t>
            </w:r>
            <w:r w:rsidR="00863D33" w:rsidRPr="006549A7">
              <w:rPr>
                <w:rFonts w:ascii="Times New Roman" w:eastAsiaTheme="minorEastAsia" w:hAnsi="Times New Roman" w:cs="Times New Roman"/>
                <w:sz w:val="28"/>
                <w:szCs w:val="28"/>
              </w:rPr>
              <w:t>˂0,001</w:t>
            </w:r>
          </w:p>
          <w:p w:rsidR="00863D33" w:rsidRPr="006549A7" w:rsidRDefault="00DA1D27" w:rsidP="00DA1D27">
            <w:pPr>
              <w:keepNext/>
              <w:spacing w:after="0" w:line="360" w:lineRule="auto"/>
              <w:jc w:val="center"/>
              <w:rPr>
                <w:rFonts w:ascii="Times New Roman" w:hAnsi="Times New Roman" w:cs="Times New Roman"/>
                <w:sz w:val="28"/>
                <w:szCs w:val="28"/>
              </w:rPr>
            </w:pPr>
            <w:r>
              <w:rPr>
                <w:rFonts w:ascii="Times New Roman" w:eastAsiaTheme="minorEastAsia" w:hAnsi="Times New Roman" w:cs="Times New Roman"/>
                <w:sz w:val="28"/>
                <w:szCs w:val="28"/>
              </w:rPr>
              <w:t>р</w:t>
            </w:r>
            <w:r>
              <w:rPr>
                <w:rFonts w:ascii="Times New Roman" w:eastAsiaTheme="minorEastAsia" w:hAnsi="Times New Roman" w:cs="Times New Roman"/>
                <w:sz w:val="28"/>
                <w:szCs w:val="28"/>
                <w:vertAlign w:val="superscript"/>
              </w:rPr>
              <w:t>3</w:t>
            </w:r>
            <w:r w:rsidR="00863D33" w:rsidRPr="006549A7">
              <w:rPr>
                <w:rFonts w:ascii="Times New Roman" w:eastAsiaTheme="minorEastAsia" w:hAnsi="Times New Roman" w:cs="Times New Roman"/>
                <w:sz w:val="28"/>
                <w:szCs w:val="28"/>
              </w:rPr>
              <w:t>˂0,001</w:t>
            </w:r>
          </w:p>
        </w:tc>
      </w:tr>
    </w:tbl>
    <w:p w:rsidR="00DA1D27" w:rsidRPr="006549A7" w:rsidRDefault="00DA1D27" w:rsidP="00DA1D2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Примечания:</w:t>
      </w:r>
    </w:p>
    <w:p w:rsidR="00DA1D27" w:rsidRPr="006549A7" w:rsidRDefault="00DA1D27" w:rsidP="00DA1D2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1. р</w:t>
      </w:r>
      <w:r w:rsidRPr="006549A7">
        <w:rPr>
          <w:rFonts w:ascii="Times New Roman" w:hAnsi="Times New Roman" w:cs="Times New Roman"/>
          <w:sz w:val="28"/>
          <w:szCs w:val="28"/>
          <w:vertAlign w:val="superscript"/>
        </w:rPr>
        <w:t>1</w:t>
      </w:r>
      <w:r w:rsidRPr="006549A7">
        <w:rPr>
          <w:rFonts w:ascii="Times New Roman" w:hAnsi="Times New Roman" w:cs="Times New Roman"/>
          <w:sz w:val="28"/>
          <w:szCs w:val="28"/>
        </w:rPr>
        <w:t xml:space="preserve"> — степень достоверности различий между больными ГЭРБ с сопутствующей ЖДА и нормой</w:t>
      </w:r>
    </w:p>
    <w:p w:rsidR="00DA1D27" w:rsidRPr="006549A7" w:rsidRDefault="00DA1D27" w:rsidP="00DA1D2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2. р</w:t>
      </w:r>
      <w:r w:rsidRPr="006549A7">
        <w:rPr>
          <w:rFonts w:ascii="Times New Roman" w:hAnsi="Times New Roman" w:cs="Times New Roman"/>
          <w:sz w:val="28"/>
          <w:szCs w:val="28"/>
          <w:vertAlign w:val="superscript"/>
        </w:rPr>
        <w:t>2</w:t>
      </w:r>
      <w:r w:rsidRPr="006549A7">
        <w:rPr>
          <w:rFonts w:ascii="Times New Roman" w:hAnsi="Times New Roman" w:cs="Times New Roman"/>
          <w:sz w:val="28"/>
          <w:szCs w:val="28"/>
        </w:rPr>
        <w:t xml:space="preserve"> — между больными группой сравнения и нормой;</w:t>
      </w:r>
    </w:p>
    <w:p w:rsidR="00DA1D27" w:rsidRPr="006549A7" w:rsidRDefault="00DA1D27" w:rsidP="00DA1D2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3. р</w:t>
      </w:r>
      <w:r w:rsidRPr="006549A7">
        <w:rPr>
          <w:rFonts w:ascii="Times New Roman" w:hAnsi="Times New Roman" w:cs="Times New Roman"/>
          <w:sz w:val="28"/>
          <w:szCs w:val="28"/>
          <w:vertAlign w:val="superscript"/>
        </w:rPr>
        <w:t>3</w:t>
      </w:r>
      <w:r w:rsidRPr="006549A7">
        <w:rPr>
          <w:rFonts w:ascii="Times New Roman" w:hAnsi="Times New Roman" w:cs="Times New Roman"/>
          <w:sz w:val="28"/>
          <w:szCs w:val="28"/>
        </w:rPr>
        <w:t xml:space="preserve"> — между больными основной группы и группы сравнения.</w:t>
      </w:r>
    </w:p>
    <w:p w:rsidR="00863D33" w:rsidRPr="006549A7" w:rsidRDefault="00863D33" w:rsidP="006549A7">
      <w:pPr>
        <w:spacing w:after="0" w:line="360" w:lineRule="auto"/>
        <w:ind w:firstLine="709"/>
        <w:jc w:val="both"/>
        <w:rPr>
          <w:rFonts w:ascii="Times New Roman" w:eastAsiaTheme="minorEastAsia" w:hAnsi="Times New Roman" w:cs="Times New Roman"/>
          <w:sz w:val="24"/>
          <w:szCs w:val="24"/>
        </w:rPr>
      </w:pPr>
    </w:p>
    <w:p w:rsidR="00863D33" w:rsidRPr="006549A7" w:rsidRDefault="00863D33" w:rsidP="006549A7">
      <w:pPr>
        <w:spacing w:after="0" w:line="360" w:lineRule="auto"/>
        <w:ind w:firstLine="709"/>
        <w:jc w:val="both"/>
        <w:rPr>
          <w:rFonts w:ascii="Times New Roman" w:eastAsiaTheme="minorEastAsia" w:hAnsi="Times New Roman" w:cs="Times New Roman"/>
          <w:sz w:val="28"/>
          <w:szCs w:val="28"/>
        </w:rPr>
      </w:pPr>
      <w:r w:rsidRPr="006549A7">
        <w:rPr>
          <w:rFonts w:ascii="Times New Roman" w:eastAsiaTheme="minorEastAsia" w:hAnsi="Times New Roman" w:cs="Times New Roman"/>
          <w:sz w:val="28"/>
          <w:szCs w:val="28"/>
        </w:rPr>
        <w:t xml:space="preserve">Среди больных ГЭРБ с сопутствующей ЖДА </w:t>
      </w:r>
      <w:r w:rsidR="002453E6">
        <w:rPr>
          <w:rFonts w:ascii="Times New Roman" w:eastAsiaTheme="minorEastAsia" w:hAnsi="Times New Roman" w:cs="Times New Roman"/>
          <w:sz w:val="28"/>
          <w:szCs w:val="28"/>
        </w:rPr>
        <w:t xml:space="preserve">как </w:t>
      </w:r>
      <w:r w:rsidRPr="006549A7">
        <w:rPr>
          <w:rFonts w:ascii="Times New Roman" w:eastAsiaTheme="minorEastAsia" w:hAnsi="Times New Roman" w:cs="Times New Roman"/>
          <w:sz w:val="28"/>
          <w:szCs w:val="28"/>
        </w:rPr>
        <w:t>активность ферментов как СОД, так и уровень SH-групп были ещё ниже практически у всех больных. В среднем, у них уровень СОД опустился до 0,59±0,07</w:t>
      </w:r>
      <w:r w:rsidR="002453E6">
        <w:rPr>
          <w:rFonts w:ascii="Times New Roman" w:eastAsiaTheme="minorEastAsia" w:hAnsi="Times New Roman" w:cs="Times New Roman"/>
          <w:sz w:val="28"/>
          <w:szCs w:val="28"/>
        </w:rPr>
        <w:t> </w:t>
      </w:r>
      <w:r w:rsidRPr="006549A7">
        <w:rPr>
          <w:rFonts w:ascii="Times New Roman" w:eastAsiaTheme="minorEastAsia" w:hAnsi="Times New Roman" w:cs="Times New Roman"/>
          <w:sz w:val="28"/>
          <w:szCs w:val="28"/>
        </w:rPr>
        <w:t xml:space="preserve">мкг/мл, а уровень SH-групп </w:t>
      </w:r>
      <w:r w:rsidR="002453E6">
        <w:rPr>
          <w:rFonts w:ascii="Times New Roman" w:eastAsiaTheme="minorEastAsia" w:hAnsi="Times New Roman" w:cs="Times New Roman"/>
          <w:sz w:val="28"/>
          <w:szCs w:val="28"/>
        </w:rPr>
        <w:t>—</w:t>
      </w:r>
      <w:r w:rsidRPr="006549A7">
        <w:rPr>
          <w:rFonts w:ascii="Times New Roman" w:eastAsiaTheme="minorEastAsia" w:hAnsi="Times New Roman" w:cs="Times New Roman"/>
          <w:sz w:val="28"/>
          <w:szCs w:val="28"/>
        </w:rPr>
        <w:t xml:space="preserve"> до 824,5±41,1</w:t>
      </w:r>
      <w:r w:rsidR="002453E6">
        <w:rPr>
          <w:rFonts w:ascii="Times New Roman" w:hAnsi="Times New Roman" w:cs="Times New Roman"/>
          <w:sz w:val="28"/>
          <w:szCs w:val="28"/>
        </w:rPr>
        <w:t> </w:t>
      </w:r>
      <w:r w:rsidR="002453E6" w:rsidRPr="006549A7">
        <w:rPr>
          <w:rFonts w:ascii="Times New Roman" w:hAnsi="Times New Roman" w:cs="Times New Roman"/>
          <w:sz w:val="28"/>
          <w:szCs w:val="28"/>
        </w:rPr>
        <w:t>мкмоль/л</w:t>
      </w:r>
      <w:r w:rsidRPr="006549A7">
        <w:rPr>
          <w:rFonts w:ascii="Times New Roman" w:eastAsiaTheme="minorEastAsia" w:hAnsi="Times New Roman" w:cs="Times New Roman"/>
          <w:sz w:val="28"/>
          <w:szCs w:val="28"/>
        </w:rPr>
        <w:t xml:space="preserve">. При сравнении их уровень снижения оказался статистически достоверно ниже не только средних показателей нормы, но и </w:t>
      </w:r>
      <w:r w:rsidR="002453E6">
        <w:rPr>
          <w:rFonts w:ascii="Times New Roman" w:eastAsiaTheme="minorEastAsia" w:hAnsi="Times New Roman" w:cs="Times New Roman"/>
          <w:sz w:val="28"/>
          <w:szCs w:val="28"/>
        </w:rPr>
        <w:t xml:space="preserve">показателей </w:t>
      </w:r>
      <w:r w:rsidRPr="006549A7">
        <w:rPr>
          <w:rFonts w:ascii="Times New Roman" w:eastAsiaTheme="minorEastAsia" w:hAnsi="Times New Roman" w:cs="Times New Roman"/>
          <w:sz w:val="28"/>
          <w:szCs w:val="28"/>
        </w:rPr>
        <w:t>больных ГЭРБ без сочетанной патологии (см.</w:t>
      </w:r>
      <w:r w:rsidR="002453E6">
        <w:rPr>
          <w:rFonts w:ascii="Times New Roman" w:eastAsiaTheme="minorEastAsia" w:hAnsi="Times New Roman" w:cs="Times New Roman"/>
          <w:sz w:val="28"/>
          <w:szCs w:val="28"/>
        </w:rPr>
        <w:t xml:space="preserve"> </w:t>
      </w:r>
      <w:r w:rsidRPr="006549A7">
        <w:rPr>
          <w:rFonts w:ascii="Times New Roman" w:eastAsiaTheme="minorEastAsia" w:hAnsi="Times New Roman" w:cs="Times New Roman"/>
          <w:sz w:val="28"/>
          <w:szCs w:val="28"/>
        </w:rPr>
        <w:t>табл</w:t>
      </w:r>
      <w:r w:rsidR="002453E6">
        <w:rPr>
          <w:rFonts w:ascii="Times New Roman" w:eastAsiaTheme="minorEastAsia" w:hAnsi="Times New Roman" w:cs="Times New Roman"/>
          <w:sz w:val="28"/>
          <w:szCs w:val="28"/>
        </w:rPr>
        <w:t>. 6.1</w:t>
      </w:r>
      <w:r w:rsidRPr="006549A7">
        <w:rPr>
          <w:rFonts w:ascii="Times New Roman" w:eastAsiaTheme="minorEastAsia" w:hAnsi="Times New Roman" w:cs="Times New Roman"/>
          <w:sz w:val="28"/>
          <w:szCs w:val="28"/>
        </w:rPr>
        <w:t>).</w:t>
      </w:r>
    </w:p>
    <w:p w:rsidR="00863D33" w:rsidRPr="006549A7" w:rsidRDefault="00863D33" w:rsidP="006549A7">
      <w:pPr>
        <w:spacing w:after="0" w:line="360" w:lineRule="auto"/>
        <w:ind w:firstLine="709"/>
        <w:jc w:val="both"/>
        <w:rPr>
          <w:rFonts w:ascii="Times New Roman" w:eastAsiaTheme="minorEastAsia" w:hAnsi="Times New Roman" w:cs="Times New Roman"/>
          <w:sz w:val="28"/>
          <w:szCs w:val="28"/>
        </w:rPr>
      </w:pPr>
      <w:r w:rsidRPr="006549A7">
        <w:rPr>
          <w:rFonts w:ascii="Times New Roman" w:eastAsiaTheme="minorEastAsia" w:hAnsi="Times New Roman" w:cs="Times New Roman"/>
          <w:sz w:val="28"/>
          <w:szCs w:val="28"/>
        </w:rPr>
        <w:lastRenderedPageBreak/>
        <w:t>Наглядным подтверждением этому являются выписки из истории болезни.</w:t>
      </w:r>
    </w:p>
    <w:p w:rsidR="00863D33" w:rsidRPr="006549A7" w:rsidRDefault="00863D33" w:rsidP="006549A7">
      <w:pPr>
        <w:spacing w:after="0" w:line="360" w:lineRule="auto"/>
        <w:ind w:firstLine="709"/>
        <w:jc w:val="both"/>
        <w:rPr>
          <w:rFonts w:ascii="Times New Roman" w:eastAsiaTheme="minorEastAsia" w:hAnsi="Times New Roman" w:cs="Times New Roman"/>
          <w:sz w:val="28"/>
          <w:szCs w:val="28"/>
        </w:rPr>
      </w:pPr>
      <w:r w:rsidRPr="006549A7">
        <w:rPr>
          <w:rFonts w:ascii="Times New Roman" w:eastAsiaTheme="minorEastAsia" w:hAnsi="Times New Roman" w:cs="Times New Roman"/>
          <w:sz w:val="28"/>
          <w:szCs w:val="28"/>
        </w:rPr>
        <w:t>Больной П</w:t>
      </w:r>
      <w:r w:rsidR="002453E6">
        <w:rPr>
          <w:rFonts w:ascii="Times New Roman" w:eastAsiaTheme="minorEastAsia" w:hAnsi="Times New Roman" w:cs="Times New Roman"/>
          <w:sz w:val="28"/>
          <w:szCs w:val="28"/>
        </w:rPr>
        <w:t>.</w:t>
      </w:r>
      <w:r w:rsidRPr="006549A7">
        <w:rPr>
          <w:rFonts w:ascii="Times New Roman" w:eastAsiaTheme="minorEastAsia" w:hAnsi="Times New Roman" w:cs="Times New Roman"/>
          <w:sz w:val="28"/>
          <w:szCs w:val="28"/>
        </w:rPr>
        <w:t>, 22 лет (история болезни №</w:t>
      </w:r>
      <w:r w:rsidR="002453E6">
        <w:rPr>
          <w:rFonts w:ascii="Times New Roman" w:eastAsiaTheme="minorEastAsia" w:hAnsi="Times New Roman" w:cs="Times New Roman"/>
          <w:sz w:val="28"/>
          <w:szCs w:val="28"/>
        </w:rPr>
        <w:t> </w:t>
      </w:r>
      <w:r w:rsidRPr="006549A7">
        <w:rPr>
          <w:rFonts w:ascii="Times New Roman" w:eastAsiaTheme="minorEastAsia" w:hAnsi="Times New Roman" w:cs="Times New Roman"/>
          <w:sz w:val="28"/>
          <w:szCs w:val="28"/>
        </w:rPr>
        <w:t>3646)</w:t>
      </w:r>
      <w:r w:rsidR="002453E6">
        <w:rPr>
          <w:rFonts w:ascii="Times New Roman" w:eastAsiaTheme="minorEastAsia" w:hAnsi="Times New Roman" w:cs="Times New Roman"/>
          <w:sz w:val="28"/>
          <w:szCs w:val="28"/>
        </w:rPr>
        <w:t>,</w:t>
      </w:r>
      <w:r w:rsidRPr="006549A7">
        <w:rPr>
          <w:rFonts w:ascii="Times New Roman" w:eastAsiaTheme="minorEastAsia" w:hAnsi="Times New Roman" w:cs="Times New Roman"/>
          <w:sz w:val="28"/>
          <w:szCs w:val="28"/>
        </w:rPr>
        <w:t xml:space="preserve"> поступил на лечение в гастроэнтерологическое отделение городской студенческой клинической больницы с диагнозом: </w:t>
      </w:r>
      <w:r w:rsidR="00F72F5D">
        <w:rPr>
          <w:rFonts w:ascii="Times New Roman" w:eastAsiaTheme="minorEastAsia" w:hAnsi="Times New Roman" w:cs="Times New Roman"/>
          <w:sz w:val="28"/>
          <w:szCs w:val="28"/>
        </w:rPr>
        <w:t>«</w:t>
      </w:r>
      <w:r w:rsidRPr="006549A7">
        <w:rPr>
          <w:rFonts w:ascii="Times New Roman" w:eastAsiaTheme="minorEastAsia" w:hAnsi="Times New Roman" w:cs="Times New Roman"/>
          <w:sz w:val="28"/>
          <w:szCs w:val="28"/>
        </w:rPr>
        <w:t>Гастроэзофагеальная рефлюксная болезнь, неэрозивная форма. Эзофагит</w:t>
      </w:r>
      <w:r w:rsidR="00F72F5D">
        <w:rPr>
          <w:rFonts w:ascii="Times New Roman" w:eastAsiaTheme="minorEastAsia" w:hAnsi="Times New Roman" w:cs="Times New Roman"/>
          <w:sz w:val="28"/>
          <w:szCs w:val="28"/>
        </w:rPr>
        <w:t>».</w:t>
      </w:r>
    </w:p>
    <w:p w:rsidR="00863D33" w:rsidRPr="006549A7" w:rsidRDefault="00863D33" w:rsidP="006549A7">
      <w:pPr>
        <w:spacing w:after="0" w:line="360" w:lineRule="auto"/>
        <w:ind w:firstLine="709"/>
        <w:jc w:val="both"/>
        <w:rPr>
          <w:rFonts w:ascii="Times New Roman" w:eastAsiaTheme="minorEastAsia" w:hAnsi="Times New Roman" w:cs="Times New Roman"/>
          <w:sz w:val="28"/>
          <w:szCs w:val="28"/>
        </w:rPr>
      </w:pPr>
      <w:r w:rsidRPr="006549A7">
        <w:rPr>
          <w:rFonts w:ascii="Times New Roman" w:eastAsiaTheme="minorEastAsia" w:hAnsi="Times New Roman" w:cs="Times New Roman"/>
          <w:sz w:val="28"/>
          <w:szCs w:val="28"/>
        </w:rPr>
        <w:t>При поступлении больной предъявлял жалобы на изжогу, периодически возникающую боль за грудиной во время приёма пищи, исчезающую после отрыжки воздухом.</w:t>
      </w:r>
    </w:p>
    <w:p w:rsidR="00863D33" w:rsidRPr="006549A7" w:rsidRDefault="00863D33" w:rsidP="006549A7">
      <w:pPr>
        <w:spacing w:after="0" w:line="360" w:lineRule="auto"/>
        <w:ind w:firstLine="709"/>
        <w:jc w:val="both"/>
        <w:rPr>
          <w:rFonts w:ascii="Times New Roman" w:eastAsiaTheme="minorEastAsia" w:hAnsi="Times New Roman" w:cs="Times New Roman"/>
          <w:sz w:val="28"/>
          <w:szCs w:val="28"/>
        </w:rPr>
      </w:pPr>
      <w:r w:rsidRPr="006549A7">
        <w:rPr>
          <w:rFonts w:ascii="Times New Roman" w:eastAsiaTheme="minorEastAsia" w:hAnsi="Times New Roman" w:cs="Times New Roman"/>
          <w:sz w:val="28"/>
          <w:szCs w:val="28"/>
        </w:rPr>
        <w:t>Больным себя считает около 2-х лет, лечился амбулаторно, периодически принимал антациды и ИПП. Последнее ухудшение самочувствия началось 3</w:t>
      </w:r>
      <w:r w:rsidR="00F72F5D">
        <w:rPr>
          <w:rFonts w:ascii="Times New Roman" w:eastAsiaTheme="minorEastAsia" w:hAnsi="Times New Roman" w:cs="Times New Roman"/>
          <w:sz w:val="28"/>
          <w:szCs w:val="28"/>
        </w:rPr>
        <w:t>–</w:t>
      </w:r>
      <w:r w:rsidRPr="006549A7">
        <w:rPr>
          <w:rFonts w:ascii="Times New Roman" w:eastAsiaTheme="minorEastAsia" w:hAnsi="Times New Roman" w:cs="Times New Roman"/>
          <w:sz w:val="28"/>
          <w:szCs w:val="28"/>
        </w:rPr>
        <w:t>4 недели назад, но за это время диеты не соблюдал и медикаменты не принимал.</w:t>
      </w:r>
    </w:p>
    <w:p w:rsidR="00863D33" w:rsidRPr="006549A7" w:rsidRDefault="00863D33" w:rsidP="006549A7">
      <w:pPr>
        <w:spacing w:after="0" w:line="360" w:lineRule="auto"/>
        <w:ind w:firstLine="709"/>
        <w:jc w:val="both"/>
        <w:rPr>
          <w:rFonts w:ascii="Times New Roman" w:hAnsi="Times New Roman" w:cs="Times New Roman"/>
          <w:sz w:val="28"/>
          <w:szCs w:val="28"/>
        </w:rPr>
      </w:pPr>
      <w:r w:rsidRPr="006549A7">
        <w:rPr>
          <w:rFonts w:ascii="Times New Roman" w:eastAsiaTheme="minorEastAsia" w:hAnsi="Times New Roman" w:cs="Times New Roman"/>
          <w:sz w:val="28"/>
          <w:szCs w:val="28"/>
        </w:rPr>
        <w:t>При осмотре больной правильного телосложения, несколько пониженного питания (рост 174</w:t>
      </w:r>
      <w:r w:rsidR="00F72F5D">
        <w:rPr>
          <w:rFonts w:ascii="Times New Roman" w:eastAsiaTheme="minorEastAsia" w:hAnsi="Times New Roman" w:cs="Times New Roman"/>
          <w:sz w:val="28"/>
          <w:szCs w:val="28"/>
        </w:rPr>
        <w:t> </w:t>
      </w:r>
      <w:r w:rsidRPr="006549A7">
        <w:rPr>
          <w:rFonts w:ascii="Times New Roman" w:eastAsiaTheme="minorEastAsia" w:hAnsi="Times New Roman" w:cs="Times New Roman"/>
          <w:sz w:val="28"/>
          <w:szCs w:val="28"/>
        </w:rPr>
        <w:t>см, вес 57</w:t>
      </w:r>
      <w:r w:rsidR="00F72F5D">
        <w:rPr>
          <w:rFonts w:ascii="Times New Roman" w:eastAsiaTheme="minorEastAsia" w:hAnsi="Times New Roman" w:cs="Times New Roman"/>
          <w:sz w:val="28"/>
          <w:szCs w:val="28"/>
        </w:rPr>
        <w:t> </w:t>
      </w:r>
      <w:r w:rsidRPr="006549A7">
        <w:rPr>
          <w:rFonts w:ascii="Times New Roman" w:eastAsiaTheme="minorEastAsia" w:hAnsi="Times New Roman" w:cs="Times New Roman"/>
          <w:sz w:val="28"/>
          <w:szCs w:val="28"/>
        </w:rPr>
        <w:t xml:space="preserve">кг). Кожа и видимые слизистые </w:t>
      </w:r>
      <w:r w:rsidR="001B0AEE">
        <w:rPr>
          <w:rFonts w:ascii="Times New Roman" w:eastAsiaTheme="minorEastAsia" w:hAnsi="Times New Roman" w:cs="Times New Roman"/>
          <w:sz w:val="28"/>
          <w:szCs w:val="28"/>
        </w:rPr>
        <w:t xml:space="preserve">оболочки </w:t>
      </w:r>
      <w:r w:rsidRPr="006549A7">
        <w:rPr>
          <w:rFonts w:ascii="Times New Roman" w:eastAsiaTheme="minorEastAsia" w:hAnsi="Times New Roman" w:cs="Times New Roman"/>
          <w:sz w:val="28"/>
          <w:szCs w:val="28"/>
        </w:rPr>
        <w:t>чистые, нормальной окраски. Язык густо обложен белым налетом.</w:t>
      </w:r>
    </w:p>
    <w:p w:rsidR="00863D33" w:rsidRPr="006549A7" w:rsidRDefault="00863D33"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 xml:space="preserve">В легких </w:t>
      </w:r>
      <w:r w:rsidR="00F72F5D">
        <w:rPr>
          <w:rFonts w:ascii="Times New Roman" w:hAnsi="Times New Roman" w:cs="Times New Roman"/>
          <w:sz w:val="28"/>
          <w:szCs w:val="28"/>
        </w:rPr>
        <w:t>—</w:t>
      </w:r>
      <w:r w:rsidRPr="006549A7">
        <w:rPr>
          <w:rFonts w:ascii="Times New Roman" w:hAnsi="Times New Roman" w:cs="Times New Roman"/>
          <w:sz w:val="28"/>
          <w:szCs w:val="28"/>
        </w:rPr>
        <w:t xml:space="preserve"> дыхание везикулярное, хрипов нет.</w:t>
      </w:r>
    </w:p>
    <w:p w:rsidR="00863D33" w:rsidRPr="006549A7" w:rsidRDefault="00863D33"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Тоны сердца ясные, ритмичны</w:t>
      </w:r>
      <w:r w:rsidR="00F72F5D">
        <w:rPr>
          <w:rFonts w:ascii="Times New Roman" w:hAnsi="Times New Roman" w:cs="Times New Roman"/>
          <w:sz w:val="28"/>
          <w:szCs w:val="28"/>
        </w:rPr>
        <w:t>е</w:t>
      </w:r>
      <w:r w:rsidRPr="006549A7">
        <w:rPr>
          <w:rFonts w:ascii="Times New Roman" w:hAnsi="Times New Roman" w:cs="Times New Roman"/>
          <w:sz w:val="28"/>
          <w:szCs w:val="28"/>
        </w:rPr>
        <w:t>, частота сердечных сокращений</w:t>
      </w:r>
      <w:r w:rsidR="00F72F5D">
        <w:rPr>
          <w:rFonts w:ascii="Times New Roman" w:hAnsi="Times New Roman" w:cs="Times New Roman"/>
          <w:sz w:val="28"/>
          <w:szCs w:val="28"/>
        </w:rPr>
        <w:t xml:space="preserve"> — </w:t>
      </w:r>
      <w:r w:rsidRPr="006549A7">
        <w:rPr>
          <w:rFonts w:ascii="Times New Roman" w:hAnsi="Times New Roman" w:cs="Times New Roman"/>
          <w:sz w:val="28"/>
          <w:szCs w:val="28"/>
        </w:rPr>
        <w:t>72</w:t>
      </w:r>
      <w:r w:rsidR="00F72F5D">
        <w:rPr>
          <w:rFonts w:ascii="Times New Roman" w:hAnsi="Times New Roman" w:cs="Times New Roman"/>
          <w:sz w:val="28"/>
          <w:szCs w:val="28"/>
        </w:rPr>
        <w:t> </w:t>
      </w:r>
      <w:r w:rsidRPr="006549A7">
        <w:rPr>
          <w:rFonts w:ascii="Times New Roman" w:hAnsi="Times New Roman" w:cs="Times New Roman"/>
          <w:sz w:val="28"/>
          <w:szCs w:val="28"/>
        </w:rPr>
        <w:t xml:space="preserve">удара в минуту, артериальное давление </w:t>
      </w:r>
      <w:r w:rsidR="00F72F5D">
        <w:rPr>
          <w:rFonts w:ascii="Times New Roman" w:hAnsi="Times New Roman" w:cs="Times New Roman"/>
          <w:sz w:val="28"/>
          <w:szCs w:val="28"/>
        </w:rPr>
        <w:t xml:space="preserve">— </w:t>
      </w:r>
      <w:r w:rsidRPr="006549A7">
        <w:rPr>
          <w:rFonts w:ascii="Times New Roman" w:hAnsi="Times New Roman" w:cs="Times New Roman"/>
          <w:sz w:val="28"/>
          <w:szCs w:val="28"/>
        </w:rPr>
        <w:t>110/75</w:t>
      </w:r>
      <w:r w:rsidR="00F72F5D">
        <w:rPr>
          <w:rFonts w:ascii="Times New Roman" w:hAnsi="Times New Roman" w:cs="Times New Roman"/>
          <w:sz w:val="28"/>
          <w:szCs w:val="28"/>
        </w:rPr>
        <w:t> </w:t>
      </w:r>
      <w:r w:rsidRPr="006549A7">
        <w:rPr>
          <w:rFonts w:ascii="Times New Roman" w:hAnsi="Times New Roman" w:cs="Times New Roman"/>
          <w:sz w:val="28"/>
          <w:szCs w:val="28"/>
        </w:rPr>
        <w:t>мм.</w:t>
      </w:r>
      <w:r w:rsidR="00F72F5D">
        <w:rPr>
          <w:rFonts w:ascii="Times New Roman" w:hAnsi="Times New Roman" w:cs="Times New Roman"/>
          <w:sz w:val="28"/>
          <w:szCs w:val="28"/>
        </w:rPr>
        <w:t> </w:t>
      </w:r>
      <w:r w:rsidRPr="006549A7">
        <w:rPr>
          <w:rFonts w:ascii="Times New Roman" w:hAnsi="Times New Roman" w:cs="Times New Roman"/>
          <w:sz w:val="28"/>
          <w:szCs w:val="28"/>
        </w:rPr>
        <w:t>рт.</w:t>
      </w:r>
      <w:r w:rsidR="00F72F5D">
        <w:rPr>
          <w:rFonts w:ascii="Times New Roman" w:hAnsi="Times New Roman" w:cs="Times New Roman"/>
          <w:sz w:val="28"/>
          <w:szCs w:val="28"/>
        </w:rPr>
        <w:t> </w:t>
      </w:r>
      <w:r w:rsidRPr="006549A7">
        <w:rPr>
          <w:rFonts w:ascii="Times New Roman" w:hAnsi="Times New Roman" w:cs="Times New Roman"/>
          <w:sz w:val="28"/>
          <w:szCs w:val="28"/>
        </w:rPr>
        <w:t>ст.</w:t>
      </w:r>
    </w:p>
    <w:p w:rsidR="00863D33" w:rsidRPr="006549A7" w:rsidRDefault="00863D33"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Живот мягкий, при пальпации болезненный в области эпигастрия.</w:t>
      </w:r>
    </w:p>
    <w:p w:rsidR="00863D33" w:rsidRPr="006549A7" w:rsidRDefault="00863D33"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Печень и селезенка не выступают из-под края реберной дуги.</w:t>
      </w:r>
    </w:p>
    <w:p w:rsidR="00863D33" w:rsidRPr="006549A7" w:rsidRDefault="00863D33"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Физиологические оправления в норме.</w:t>
      </w:r>
    </w:p>
    <w:p w:rsidR="00863D33" w:rsidRPr="006549A7" w:rsidRDefault="00863D33"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 xml:space="preserve">Клинические анализы крови, мочи, кала, общие биохимические анализы крови </w:t>
      </w:r>
      <w:r w:rsidR="00F72F5D">
        <w:rPr>
          <w:rFonts w:ascii="Times New Roman" w:hAnsi="Times New Roman" w:cs="Times New Roman"/>
          <w:sz w:val="28"/>
          <w:szCs w:val="28"/>
        </w:rPr>
        <w:t>—</w:t>
      </w:r>
      <w:r w:rsidRPr="006549A7">
        <w:rPr>
          <w:rFonts w:ascii="Times New Roman" w:hAnsi="Times New Roman" w:cs="Times New Roman"/>
          <w:sz w:val="28"/>
          <w:szCs w:val="28"/>
        </w:rPr>
        <w:t xml:space="preserve"> в пределах нормы.</w:t>
      </w:r>
    </w:p>
    <w:p w:rsidR="00863D33" w:rsidRPr="006549A7" w:rsidRDefault="00863D33"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 xml:space="preserve">При ФГДС: пищевод свободно проходим, слизистая оболочка его в нижнем отделе несколько гиперимирована, отечна. Желудок обычной формы и размеров. В желудке умеренное количество белой, пенистой жидкости. Слизистая </w:t>
      </w:r>
      <w:r w:rsidR="001B0AEE">
        <w:rPr>
          <w:rFonts w:ascii="Times New Roman" w:hAnsi="Times New Roman" w:cs="Times New Roman"/>
          <w:sz w:val="28"/>
          <w:szCs w:val="28"/>
        </w:rPr>
        <w:t xml:space="preserve">оболочка </w:t>
      </w:r>
      <w:r w:rsidRPr="006549A7">
        <w:rPr>
          <w:rFonts w:ascii="Times New Roman" w:hAnsi="Times New Roman" w:cs="Times New Roman"/>
          <w:sz w:val="28"/>
          <w:szCs w:val="28"/>
        </w:rPr>
        <w:t>обычной окраски, без изменений.</w:t>
      </w:r>
    </w:p>
    <w:p w:rsidR="00863D33" w:rsidRPr="006549A7" w:rsidRDefault="00863D33"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Заключение: эзофагит.</w:t>
      </w:r>
    </w:p>
    <w:p w:rsidR="00863D33" w:rsidRPr="006549A7" w:rsidRDefault="00863D33"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lastRenderedPageBreak/>
        <w:t xml:space="preserve">УЗИ: печень эхооднородна, контуры её ровные без патологических теней. Внутрипеченочные протоки не расширены, сосудистый рисунок не изменён. Желчный пузырь обычных размеров, стенки не уплотнены, внутренняя структура эхосвободна. Поджелудочная железа в размерах не увеличена, Вирсунгов проток не уширен. Почки нормальной конфигурации и размеров, конкрементов нет. Мочеточники не уширены. </w:t>
      </w:r>
    </w:p>
    <w:p w:rsidR="00863D33" w:rsidRPr="006549A7" w:rsidRDefault="00863D33"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Заключение: патологии со стороны внутренних органов не выявлено.</w:t>
      </w:r>
    </w:p>
    <w:p w:rsidR="00863D33" w:rsidRPr="006549A7" w:rsidRDefault="00863D33"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 xml:space="preserve">рН-метрия: в корпусе желудка </w:t>
      </w:r>
      <w:r w:rsidR="00F72F5D">
        <w:rPr>
          <w:rFonts w:ascii="Times New Roman" w:hAnsi="Times New Roman" w:cs="Times New Roman"/>
          <w:sz w:val="28"/>
          <w:szCs w:val="28"/>
        </w:rPr>
        <w:t>—</w:t>
      </w:r>
      <w:r w:rsidRPr="006549A7">
        <w:rPr>
          <w:rFonts w:ascii="Times New Roman" w:hAnsi="Times New Roman" w:cs="Times New Roman"/>
          <w:sz w:val="28"/>
          <w:szCs w:val="28"/>
        </w:rPr>
        <w:t xml:space="preserve"> 0,98; в антруме </w:t>
      </w:r>
      <w:r w:rsidR="00F72F5D">
        <w:rPr>
          <w:rFonts w:ascii="Times New Roman" w:hAnsi="Times New Roman" w:cs="Times New Roman"/>
          <w:sz w:val="28"/>
          <w:szCs w:val="28"/>
        </w:rPr>
        <w:t>— 4,8.</w:t>
      </w:r>
    </w:p>
    <w:p w:rsidR="00863D33" w:rsidRDefault="00863D33"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Заключение: гиперацидность.</w:t>
      </w:r>
    </w:p>
    <w:p w:rsidR="004B68A9" w:rsidRPr="00C26C5E" w:rsidRDefault="004B68A9" w:rsidP="004B68A9">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Показатели активности ферментов приведены на рис</w:t>
      </w:r>
      <w:r>
        <w:rPr>
          <w:rFonts w:ascii="Times New Roman" w:hAnsi="Times New Roman" w:cs="Times New Roman"/>
          <w:sz w:val="28"/>
          <w:szCs w:val="28"/>
        </w:rPr>
        <w:t>. 6.</w:t>
      </w:r>
      <w:r w:rsidRPr="006549A7">
        <w:rPr>
          <w:rFonts w:ascii="Times New Roman" w:hAnsi="Times New Roman" w:cs="Times New Roman"/>
          <w:sz w:val="28"/>
          <w:szCs w:val="28"/>
        </w:rPr>
        <w:t>1, где отчетливо видно, что у данного больного неэрозивной формой Г</w:t>
      </w:r>
      <w:r>
        <w:rPr>
          <w:rFonts w:ascii="Times New Roman" w:hAnsi="Times New Roman" w:cs="Times New Roman"/>
          <w:sz w:val="28"/>
          <w:szCs w:val="28"/>
        </w:rPr>
        <w:t xml:space="preserve">ЭРБ без сочетанной патологии с </w:t>
      </w:r>
      <w:r w:rsidRPr="006549A7">
        <w:rPr>
          <w:rFonts w:ascii="Times New Roman" w:hAnsi="Times New Roman" w:cs="Times New Roman"/>
          <w:sz w:val="28"/>
          <w:szCs w:val="28"/>
        </w:rPr>
        <w:t>высокой кислотностью желудочного сока имеется незначительное снижение активности антиоксидантн</w:t>
      </w:r>
      <w:r>
        <w:rPr>
          <w:rFonts w:ascii="Times New Roman" w:hAnsi="Times New Roman" w:cs="Times New Roman"/>
          <w:sz w:val="28"/>
          <w:szCs w:val="28"/>
        </w:rPr>
        <w:t>ого</w:t>
      </w:r>
      <w:r w:rsidRPr="006549A7">
        <w:rPr>
          <w:rFonts w:ascii="Times New Roman" w:hAnsi="Times New Roman" w:cs="Times New Roman"/>
          <w:sz w:val="28"/>
          <w:szCs w:val="28"/>
        </w:rPr>
        <w:t xml:space="preserve"> фермент</w:t>
      </w:r>
      <w:r>
        <w:rPr>
          <w:rFonts w:ascii="Times New Roman" w:hAnsi="Times New Roman" w:cs="Times New Roman"/>
          <w:sz w:val="28"/>
          <w:szCs w:val="28"/>
        </w:rPr>
        <w:t>а,</w:t>
      </w:r>
      <w:r w:rsidRPr="006549A7">
        <w:rPr>
          <w:rFonts w:ascii="Times New Roman" w:hAnsi="Times New Roman" w:cs="Times New Roman"/>
          <w:sz w:val="28"/>
          <w:szCs w:val="28"/>
        </w:rPr>
        <w:t xml:space="preserve"> супеоксиддисмутазы</w:t>
      </w:r>
      <w:r>
        <w:rPr>
          <w:rFonts w:ascii="Times New Roman" w:hAnsi="Times New Roman" w:cs="Times New Roman"/>
          <w:sz w:val="28"/>
          <w:szCs w:val="28"/>
        </w:rPr>
        <w:t>,</w:t>
      </w:r>
      <w:r w:rsidRPr="006549A7">
        <w:rPr>
          <w:rFonts w:ascii="Times New Roman" w:hAnsi="Times New Roman" w:cs="Times New Roman"/>
          <w:sz w:val="28"/>
          <w:szCs w:val="28"/>
        </w:rPr>
        <w:t xml:space="preserve"> и уровня SH-групп.</w:t>
      </w:r>
    </w:p>
    <w:p w:rsidR="004B68A9" w:rsidRPr="006549A7" w:rsidRDefault="004B68A9" w:rsidP="004B68A9">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В то время</w:t>
      </w:r>
      <w:r>
        <w:rPr>
          <w:rFonts w:ascii="Times New Roman" w:hAnsi="Times New Roman" w:cs="Times New Roman"/>
          <w:sz w:val="28"/>
          <w:szCs w:val="28"/>
        </w:rPr>
        <w:t>,</w:t>
      </w:r>
      <w:r w:rsidRPr="006549A7">
        <w:rPr>
          <w:rFonts w:ascii="Times New Roman" w:hAnsi="Times New Roman" w:cs="Times New Roman"/>
          <w:sz w:val="28"/>
          <w:szCs w:val="28"/>
        </w:rPr>
        <w:t xml:space="preserve"> как у больного К.</w:t>
      </w:r>
      <w:r>
        <w:rPr>
          <w:rFonts w:ascii="Times New Roman" w:hAnsi="Times New Roman" w:cs="Times New Roman"/>
          <w:sz w:val="28"/>
          <w:szCs w:val="28"/>
        </w:rPr>
        <w:t> </w:t>
      </w:r>
      <w:r w:rsidRPr="006549A7">
        <w:rPr>
          <w:rFonts w:ascii="Times New Roman" w:hAnsi="Times New Roman" w:cs="Times New Roman"/>
          <w:sz w:val="28"/>
          <w:szCs w:val="28"/>
        </w:rPr>
        <w:t>С.</w:t>
      </w:r>
      <w:r>
        <w:rPr>
          <w:rFonts w:ascii="Times New Roman" w:hAnsi="Times New Roman" w:cs="Times New Roman"/>
          <w:sz w:val="28"/>
          <w:szCs w:val="28"/>
        </w:rPr>
        <w:t>,</w:t>
      </w:r>
      <w:r w:rsidRPr="006549A7">
        <w:rPr>
          <w:rFonts w:ascii="Times New Roman" w:hAnsi="Times New Roman" w:cs="Times New Roman"/>
          <w:sz w:val="28"/>
          <w:szCs w:val="28"/>
        </w:rPr>
        <w:t xml:space="preserve"> 23 лет (история болезни №</w:t>
      </w:r>
      <w:r>
        <w:rPr>
          <w:rFonts w:ascii="Times New Roman" w:hAnsi="Times New Roman" w:cs="Times New Roman"/>
          <w:sz w:val="28"/>
          <w:szCs w:val="28"/>
        </w:rPr>
        <w:t> </w:t>
      </w:r>
      <w:r w:rsidRPr="006549A7">
        <w:rPr>
          <w:rFonts w:ascii="Times New Roman" w:hAnsi="Times New Roman" w:cs="Times New Roman"/>
          <w:sz w:val="28"/>
          <w:szCs w:val="28"/>
        </w:rPr>
        <w:t>2634), страдающего ГЭРБ с сопутствующей ЖДА с менее высоким уровнем кислотности желудочного сока снижение активности этих ферментов было более наглядно.</w:t>
      </w:r>
    </w:p>
    <w:p w:rsidR="004B68A9" w:rsidRPr="006549A7" w:rsidRDefault="004B68A9" w:rsidP="004B68A9">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Данный больной при поступлении предъявлял жалобы на тошноту, особенно после приема пищи, отрыжку воздухом, периодически возникающую изжогу, которые стали сопровождаться нарастающей слабостью, быстрой утомляемостью, снижением работоспособности.</w:t>
      </w:r>
    </w:p>
    <w:p w:rsidR="004B68A9" w:rsidRPr="006549A7" w:rsidRDefault="004B68A9" w:rsidP="004B68A9">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Больной считает себя больным около трех лет, неоднократно лечился амбулаторно, за последний год лекарственных средств не принимал, диеты не соблюдал.</w:t>
      </w:r>
    </w:p>
    <w:p w:rsidR="004B68A9" w:rsidRPr="006549A7" w:rsidRDefault="004B68A9" w:rsidP="004B68A9">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При осмотре: правильного телосложения (рост 177</w:t>
      </w:r>
      <w:r>
        <w:rPr>
          <w:rFonts w:ascii="Times New Roman" w:hAnsi="Times New Roman" w:cs="Times New Roman"/>
          <w:sz w:val="28"/>
          <w:szCs w:val="28"/>
        </w:rPr>
        <w:t> </w:t>
      </w:r>
      <w:r w:rsidRPr="006549A7">
        <w:rPr>
          <w:rFonts w:ascii="Times New Roman" w:hAnsi="Times New Roman" w:cs="Times New Roman"/>
          <w:sz w:val="28"/>
          <w:szCs w:val="28"/>
        </w:rPr>
        <w:t>см, вес 75</w:t>
      </w:r>
      <w:r>
        <w:rPr>
          <w:rFonts w:ascii="Times New Roman" w:hAnsi="Times New Roman" w:cs="Times New Roman"/>
          <w:sz w:val="28"/>
          <w:szCs w:val="28"/>
        </w:rPr>
        <w:t> </w:t>
      </w:r>
      <w:r w:rsidRPr="006549A7">
        <w:rPr>
          <w:rFonts w:ascii="Times New Roman" w:hAnsi="Times New Roman" w:cs="Times New Roman"/>
          <w:sz w:val="28"/>
          <w:szCs w:val="28"/>
        </w:rPr>
        <w:t>кг.) Кожные покровы чистые, несколько бледные.</w:t>
      </w:r>
    </w:p>
    <w:p w:rsidR="004B68A9" w:rsidRPr="006549A7" w:rsidRDefault="004B68A9" w:rsidP="004B68A9">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 xml:space="preserve">В легких </w:t>
      </w:r>
      <w:r>
        <w:rPr>
          <w:rFonts w:ascii="Times New Roman" w:hAnsi="Times New Roman" w:cs="Times New Roman"/>
          <w:sz w:val="28"/>
          <w:szCs w:val="28"/>
        </w:rPr>
        <w:t>—</w:t>
      </w:r>
      <w:r w:rsidRPr="006549A7">
        <w:rPr>
          <w:rFonts w:ascii="Times New Roman" w:hAnsi="Times New Roman" w:cs="Times New Roman"/>
          <w:sz w:val="28"/>
          <w:szCs w:val="28"/>
        </w:rPr>
        <w:t xml:space="preserve"> дыхание везикулярное, хрипов нет.</w:t>
      </w:r>
    </w:p>
    <w:p w:rsidR="004B68A9" w:rsidRPr="006549A7" w:rsidRDefault="004B68A9" w:rsidP="004B68A9">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Тоны сердца ясные, ритмичны</w:t>
      </w:r>
      <w:r>
        <w:rPr>
          <w:rFonts w:ascii="Times New Roman" w:hAnsi="Times New Roman" w:cs="Times New Roman"/>
          <w:sz w:val="28"/>
          <w:szCs w:val="28"/>
        </w:rPr>
        <w:t>е</w:t>
      </w:r>
      <w:r w:rsidRPr="006549A7">
        <w:rPr>
          <w:rFonts w:ascii="Times New Roman" w:hAnsi="Times New Roman" w:cs="Times New Roman"/>
          <w:sz w:val="28"/>
          <w:szCs w:val="28"/>
        </w:rPr>
        <w:t xml:space="preserve">, частота сердечных сокращений </w:t>
      </w:r>
      <w:r>
        <w:rPr>
          <w:rFonts w:ascii="Times New Roman" w:hAnsi="Times New Roman" w:cs="Times New Roman"/>
          <w:sz w:val="28"/>
          <w:szCs w:val="28"/>
        </w:rPr>
        <w:t xml:space="preserve">— </w:t>
      </w:r>
      <w:r w:rsidRPr="006549A7">
        <w:rPr>
          <w:rFonts w:ascii="Times New Roman" w:hAnsi="Times New Roman" w:cs="Times New Roman"/>
          <w:sz w:val="28"/>
          <w:szCs w:val="28"/>
        </w:rPr>
        <w:t>7</w:t>
      </w:r>
      <w:r>
        <w:rPr>
          <w:rFonts w:ascii="Times New Roman" w:hAnsi="Times New Roman" w:cs="Times New Roman"/>
          <w:sz w:val="28"/>
          <w:szCs w:val="28"/>
        </w:rPr>
        <w:t> </w:t>
      </w:r>
      <w:r w:rsidRPr="006549A7">
        <w:rPr>
          <w:rFonts w:ascii="Times New Roman" w:hAnsi="Times New Roman" w:cs="Times New Roman"/>
          <w:sz w:val="28"/>
          <w:szCs w:val="28"/>
        </w:rPr>
        <w:t>удар</w:t>
      </w:r>
      <w:r>
        <w:rPr>
          <w:rFonts w:ascii="Times New Roman" w:hAnsi="Times New Roman" w:cs="Times New Roman"/>
          <w:sz w:val="28"/>
          <w:szCs w:val="28"/>
        </w:rPr>
        <w:t>ов</w:t>
      </w:r>
      <w:r w:rsidRPr="006549A7">
        <w:rPr>
          <w:rFonts w:ascii="Times New Roman" w:hAnsi="Times New Roman" w:cs="Times New Roman"/>
          <w:sz w:val="28"/>
          <w:szCs w:val="28"/>
        </w:rPr>
        <w:t xml:space="preserve"> в минуту, артериальное давление </w:t>
      </w:r>
      <w:r>
        <w:rPr>
          <w:rFonts w:ascii="Times New Roman" w:hAnsi="Times New Roman" w:cs="Times New Roman"/>
          <w:sz w:val="28"/>
          <w:szCs w:val="28"/>
        </w:rPr>
        <w:t xml:space="preserve">— </w:t>
      </w:r>
      <w:r w:rsidRPr="006549A7">
        <w:rPr>
          <w:rFonts w:ascii="Times New Roman" w:hAnsi="Times New Roman" w:cs="Times New Roman"/>
          <w:sz w:val="28"/>
          <w:szCs w:val="28"/>
        </w:rPr>
        <w:t>120/80 мм.</w:t>
      </w:r>
      <w:r>
        <w:rPr>
          <w:rFonts w:ascii="Times New Roman" w:hAnsi="Times New Roman" w:cs="Times New Roman"/>
          <w:sz w:val="28"/>
          <w:szCs w:val="28"/>
        </w:rPr>
        <w:t> </w:t>
      </w:r>
      <w:r w:rsidRPr="006549A7">
        <w:rPr>
          <w:rFonts w:ascii="Times New Roman" w:hAnsi="Times New Roman" w:cs="Times New Roman"/>
          <w:sz w:val="28"/>
          <w:szCs w:val="28"/>
        </w:rPr>
        <w:t>рт.</w:t>
      </w:r>
      <w:r>
        <w:rPr>
          <w:rFonts w:ascii="Times New Roman" w:hAnsi="Times New Roman" w:cs="Times New Roman"/>
          <w:sz w:val="28"/>
          <w:szCs w:val="28"/>
        </w:rPr>
        <w:t> </w:t>
      </w:r>
      <w:r w:rsidRPr="006549A7">
        <w:rPr>
          <w:rFonts w:ascii="Times New Roman" w:hAnsi="Times New Roman" w:cs="Times New Roman"/>
          <w:sz w:val="28"/>
          <w:szCs w:val="28"/>
        </w:rPr>
        <w:t>ст.</w:t>
      </w:r>
    </w:p>
    <w:p w:rsidR="00863D33" w:rsidRPr="006549A7" w:rsidRDefault="008710E5" w:rsidP="006549A7">
      <w:pPr>
        <w:spacing w:after="0" w:line="360" w:lineRule="auto"/>
        <w:ind w:firstLine="709"/>
        <w:jc w:val="both"/>
        <w:rPr>
          <w:rFonts w:ascii="Times New Roman" w:hAnsi="Times New Roman" w:cs="Times New Roman"/>
          <w:sz w:val="28"/>
          <w:szCs w:val="28"/>
        </w:rPr>
      </w:pPr>
      <w:r>
        <w:rPr>
          <w:noProof/>
          <w:lang w:eastAsia="ru-RU"/>
        </w:rPr>
        <w:lastRenderedPageBreak/>
        <w:drawing>
          <wp:inline distT="0" distB="0" distL="0" distR="0">
            <wp:extent cx="2656936" cy="4934309"/>
            <wp:effectExtent l="0" t="0" r="0" b="0"/>
            <wp:docPr id="22"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Pr>
          <w:noProof/>
          <w:lang w:eastAsia="ru-RU"/>
        </w:rPr>
        <w:drawing>
          <wp:inline distT="0" distB="0" distL="0" distR="0">
            <wp:extent cx="2731980" cy="4931029"/>
            <wp:effectExtent l="0" t="0" r="0" b="0"/>
            <wp:docPr id="23"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63D33" w:rsidRPr="00F72F5D" w:rsidRDefault="00863D33" w:rsidP="00F72F5D">
      <w:pPr>
        <w:spacing w:after="0" w:line="360" w:lineRule="auto"/>
        <w:ind w:firstLine="709"/>
        <w:rPr>
          <w:rFonts w:ascii="Times New Roman" w:hAnsi="Times New Roman" w:cs="Times New Roman"/>
          <w:sz w:val="28"/>
          <w:szCs w:val="28"/>
        </w:rPr>
      </w:pPr>
      <w:r w:rsidRPr="00F72F5D">
        <w:rPr>
          <w:rFonts w:ascii="Times New Roman" w:hAnsi="Times New Roman" w:cs="Times New Roman"/>
          <w:sz w:val="28"/>
          <w:szCs w:val="28"/>
        </w:rPr>
        <w:t>Рис</w:t>
      </w:r>
      <w:r w:rsidR="00F72F5D" w:rsidRPr="00F72F5D">
        <w:rPr>
          <w:rFonts w:ascii="Times New Roman" w:hAnsi="Times New Roman" w:cs="Times New Roman"/>
          <w:sz w:val="28"/>
          <w:szCs w:val="28"/>
        </w:rPr>
        <w:t>. 6.1</w:t>
      </w:r>
      <w:r w:rsidRPr="00F72F5D">
        <w:rPr>
          <w:rFonts w:ascii="Times New Roman" w:hAnsi="Times New Roman" w:cs="Times New Roman"/>
          <w:sz w:val="28"/>
          <w:szCs w:val="28"/>
        </w:rPr>
        <w:t>.</w:t>
      </w:r>
      <w:r w:rsidR="00F72F5D" w:rsidRPr="00F72F5D">
        <w:rPr>
          <w:rFonts w:ascii="Times New Roman" w:hAnsi="Times New Roman" w:cs="Times New Roman"/>
          <w:sz w:val="28"/>
          <w:szCs w:val="28"/>
        </w:rPr>
        <w:t> </w:t>
      </w:r>
      <w:r w:rsidRPr="00F72F5D">
        <w:rPr>
          <w:rFonts w:ascii="Times New Roman" w:hAnsi="Times New Roman" w:cs="Times New Roman"/>
          <w:sz w:val="28"/>
          <w:szCs w:val="28"/>
        </w:rPr>
        <w:t xml:space="preserve">Показатели SH-групп </w:t>
      </w:r>
      <w:r w:rsidR="00F72F5D">
        <w:rPr>
          <w:rFonts w:ascii="Times New Roman" w:hAnsi="Times New Roman" w:cs="Times New Roman"/>
          <w:sz w:val="28"/>
          <w:szCs w:val="28"/>
        </w:rPr>
        <w:t>и активности СОД у больного П.</w:t>
      </w:r>
    </w:p>
    <w:p w:rsidR="00F83DED" w:rsidRDefault="00F83DED" w:rsidP="004B68A9">
      <w:pPr>
        <w:spacing w:after="0" w:line="360" w:lineRule="auto"/>
        <w:ind w:firstLine="709"/>
        <w:jc w:val="both"/>
        <w:rPr>
          <w:rFonts w:ascii="Times New Roman" w:hAnsi="Times New Roman" w:cs="Times New Roman"/>
          <w:sz w:val="28"/>
          <w:szCs w:val="28"/>
        </w:rPr>
      </w:pPr>
    </w:p>
    <w:p w:rsidR="004B68A9" w:rsidRPr="006549A7" w:rsidRDefault="004B68A9" w:rsidP="004B68A9">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Язык густо обложен белым налетом.</w:t>
      </w:r>
    </w:p>
    <w:p w:rsidR="004B68A9" w:rsidRPr="006549A7" w:rsidRDefault="004B68A9" w:rsidP="004B68A9">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Живот мягкий, болезненный при глубокой пальпации в области эпигастрия.</w:t>
      </w:r>
    </w:p>
    <w:p w:rsidR="004B68A9" w:rsidRPr="006549A7" w:rsidRDefault="004B68A9" w:rsidP="004B68A9">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Печень и селезенка не выступают из-под края реберной дуги.</w:t>
      </w:r>
    </w:p>
    <w:p w:rsidR="004B68A9" w:rsidRPr="006549A7" w:rsidRDefault="004B68A9" w:rsidP="004B68A9">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Физиологические оправления в норме.</w:t>
      </w:r>
    </w:p>
    <w:p w:rsidR="007A2CE9" w:rsidRDefault="004B68A9" w:rsidP="004B68A9">
      <w:pPr>
        <w:spacing w:after="0" w:line="360" w:lineRule="auto"/>
        <w:ind w:firstLine="709"/>
        <w:jc w:val="both"/>
        <w:rPr>
          <w:rFonts w:ascii="Times New Roman" w:eastAsiaTheme="minorEastAsia" w:hAnsi="Times New Roman" w:cs="Times New Roman"/>
          <w:sz w:val="28"/>
          <w:szCs w:val="28"/>
        </w:rPr>
      </w:pPr>
      <w:r w:rsidRPr="006549A7">
        <w:rPr>
          <w:rFonts w:ascii="Times New Roman" w:eastAsiaTheme="minorEastAsia" w:hAnsi="Times New Roman" w:cs="Times New Roman"/>
          <w:sz w:val="28"/>
          <w:szCs w:val="28"/>
        </w:rPr>
        <w:t xml:space="preserve">При ФГДС: пищевод свободно проходим, слизистая </w:t>
      </w:r>
      <w:r>
        <w:rPr>
          <w:rFonts w:ascii="Times New Roman" w:eastAsiaTheme="minorEastAsia" w:hAnsi="Times New Roman" w:cs="Times New Roman"/>
          <w:sz w:val="28"/>
          <w:szCs w:val="28"/>
        </w:rPr>
        <w:t xml:space="preserve">оболочка </w:t>
      </w:r>
      <w:r w:rsidRPr="006549A7">
        <w:rPr>
          <w:rFonts w:ascii="Times New Roman" w:eastAsiaTheme="minorEastAsia" w:hAnsi="Times New Roman" w:cs="Times New Roman"/>
          <w:sz w:val="28"/>
          <w:szCs w:val="28"/>
        </w:rPr>
        <w:t xml:space="preserve">отечна, гиперемирована. </w:t>
      </w:r>
    </w:p>
    <w:p w:rsidR="004B68A9" w:rsidRPr="006549A7" w:rsidRDefault="004B68A9" w:rsidP="004B68A9">
      <w:pPr>
        <w:spacing w:after="0" w:line="360" w:lineRule="auto"/>
        <w:ind w:firstLine="709"/>
        <w:jc w:val="both"/>
        <w:rPr>
          <w:rFonts w:ascii="Times New Roman" w:eastAsiaTheme="minorEastAsia" w:hAnsi="Times New Roman" w:cs="Times New Roman"/>
          <w:sz w:val="28"/>
          <w:szCs w:val="28"/>
        </w:rPr>
      </w:pPr>
      <w:r w:rsidRPr="006549A7">
        <w:rPr>
          <w:rFonts w:ascii="Times New Roman" w:eastAsiaTheme="minorEastAsia" w:hAnsi="Times New Roman" w:cs="Times New Roman"/>
          <w:sz w:val="28"/>
          <w:szCs w:val="28"/>
        </w:rPr>
        <w:t xml:space="preserve">Желудок обычной формы, содержит повышенное количество пенистой жидкости. Слизистая </w:t>
      </w:r>
      <w:r>
        <w:rPr>
          <w:rFonts w:ascii="Times New Roman" w:eastAsiaTheme="minorEastAsia" w:hAnsi="Times New Roman" w:cs="Times New Roman"/>
          <w:sz w:val="28"/>
          <w:szCs w:val="28"/>
        </w:rPr>
        <w:t xml:space="preserve">оболочка </w:t>
      </w:r>
      <w:r w:rsidRPr="006549A7">
        <w:rPr>
          <w:rFonts w:ascii="Times New Roman" w:eastAsiaTheme="minorEastAsia" w:hAnsi="Times New Roman" w:cs="Times New Roman"/>
          <w:sz w:val="28"/>
          <w:szCs w:val="28"/>
        </w:rPr>
        <w:t>желудка обычной окраски, грубых изменений нет.</w:t>
      </w:r>
    </w:p>
    <w:p w:rsidR="00863D33" w:rsidRPr="006549A7" w:rsidRDefault="00863D33" w:rsidP="006549A7">
      <w:pPr>
        <w:spacing w:after="0" w:line="360" w:lineRule="auto"/>
        <w:ind w:firstLine="709"/>
        <w:jc w:val="both"/>
        <w:rPr>
          <w:rFonts w:ascii="Times New Roman" w:eastAsiaTheme="minorEastAsia" w:hAnsi="Times New Roman" w:cs="Times New Roman"/>
          <w:sz w:val="28"/>
          <w:szCs w:val="28"/>
        </w:rPr>
      </w:pPr>
      <w:r w:rsidRPr="006549A7">
        <w:rPr>
          <w:rFonts w:ascii="Times New Roman" w:eastAsiaTheme="minorEastAsia" w:hAnsi="Times New Roman" w:cs="Times New Roman"/>
          <w:sz w:val="28"/>
          <w:szCs w:val="28"/>
        </w:rPr>
        <w:t>Заключение: ГЭРБ, неэрозивная форма.</w:t>
      </w:r>
    </w:p>
    <w:p w:rsidR="007A2CE9" w:rsidRDefault="00863D33" w:rsidP="006549A7">
      <w:pPr>
        <w:spacing w:after="0" w:line="360" w:lineRule="auto"/>
        <w:ind w:firstLine="709"/>
        <w:jc w:val="both"/>
        <w:rPr>
          <w:rFonts w:ascii="Times New Roman" w:eastAsiaTheme="minorEastAsia" w:hAnsi="Times New Roman" w:cs="Times New Roman"/>
          <w:sz w:val="28"/>
          <w:szCs w:val="28"/>
        </w:rPr>
      </w:pPr>
      <w:r w:rsidRPr="006549A7">
        <w:rPr>
          <w:rFonts w:ascii="Times New Roman" w:eastAsiaTheme="minorEastAsia" w:hAnsi="Times New Roman" w:cs="Times New Roman"/>
          <w:sz w:val="28"/>
          <w:szCs w:val="28"/>
        </w:rPr>
        <w:lastRenderedPageBreak/>
        <w:t xml:space="preserve">При рентгеноскопии: пищевод свободно проходим, слизистая </w:t>
      </w:r>
      <w:r w:rsidR="001B0AEE">
        <w:rPr>
          <w:rFonts w:ascii="Times New Roman" w:eastAsiaTheme="minorEastAsia" w:hAnsi="Times New Roman" w:cs="Times New Roman"/>
          <w:sz w:val="28"/>
          <w:szCs w:val="28"/>
        </w:rPr>
        <w:t xml:space="preserve">оболочка </w:t>
      </w:r>
      <w:r w:rsidRPr="006549A7">
        <w:rPr>
          <w:rFonts w:ascii="Times New Roman" w:eastAsiaTheme="minorEastAsia" w:hAnsi="Times New Roman" w:cs="Times New Roman"/>
          <w:sz w:val="28"/>
          <w:szCs w:val="28"/>
        </w:rPr>
        <w:t xml:space="preserve">в нижней трети гиперемирована, слегка отечна. </w:t>
      </w:r>
    </w:p>
    <w:p w:rsidR="00C7554B" w:rsidRDefault="00863D33" w:rsidP="006549A7">
      <w:pPr>
        <w:spacing w:after="0" w:line="360" w:lineRule="auto"/>
        <w:ind w:firstLine="709"/>
        <w:jc w:val="both"/>
        <w:rPr>
          <w:rFonts w:ascii="Times New Roman" w:eastAsiaTheme="minorEastAsia" w:hAnsi="Times New Roman" w:cs="Times New Roman"/>
          <w:sz w:val="28"/>
          <w:szCs w:val="28"/>
        </w:rPr>
      </w:pPr>
      <w:r w:rsidRPr="006549A7">
        <w:rPr>
          <w:rFonts w:ascii="Times New Roman" w:eastAsiaTheme="minorEastAsia" w:hAnsi="Times New Roman" w:cs="Times New Roman"/>
          <w:sz w:val="28"/>
          <w:szCs w:val="28"/>
        </w:rPr>
        <w:t xml:space="preserve">Желудок обычной формы и размеров, содержит небольшое количество пенистой жидкости, слизистая оболочка светло-розовая, без изменений. </w:t>
      </w:r>
    </w:p>
    <w:p w:rsidR="00863D33" w:rsidRPr="006549A7" w:rsidRDefault="00863D33" w:rsidP="006549A7">
      <w:pPr>
        <w:spacing w:after="0" w:line="360" w:lineRule="auto"/>
        <w:ind w:firstLine="709"/>
        <w:jc w:val="both"/>
        <w:rPr>
          <w:rFonts w:ascii="Times New Roman" w:eastAsiaTheme="minorEastAsia" w:hAnsi="Times New Roman" w:cs="Times New Roman"/>
          <w:sz w:val="28"/>
          <w:szCs w:val="28"/>
        </w:rPr>
      </w:pPr>
      <w:r w:rsidRPr="006549A7">
        <w:rPr>
          <w:rFonts w:ascii="Times New Roman" w:eastAsiaTheme="minorEastAsia" w:hAnsi="Times New Roman" w:cs="Times New Roman"/>
          <w:sz w:val="28"/>
          <w:szCs w:val="28"/>
        </w:rPr>
        <w:t xml:space="preserve">Луковица двенадцатиперстной кишки </w:t>
      </w:r>
      <w:r w:rsidR="00F72F5D">
        <w:rPr>
          <w:rFonts w:ascii="Times New Roman" w:eastAsiaTheme="minorEastAsia" w:hAnsi="Times New Roman" w:cs="Times New Roman"/>
          <w:sz w:val="28"/>
          <w:szCs w:val="28"/>
        </w:rPr>
        <w:t>—</w:t>
      </w:r>
      <w:r w:rsidRPr="006549A7">
        <w:rPr>
          <w:rFonts w:ascii="Times New Roman" w:eastAsiaTheme="minorEastAsia" w:hAnsi="Times New Roman" w:cs="Times New Roman"/>
          <w:sz w:val="28"/>
          <w:szCs w:val="28"/>
        </w:rPr>
        <w:t xml:space="preserve"> без видимой патологии.</w:t>
      </w:r>
    </w:p>
    <w:p w:rsidR="00863D33" w:rsidRDefault="00863D33" w:rsidP="006549A7">
      <w:pPr>
        <w:spacing w:after="0" w:line="360" w:lineRule="auto"/>
        <w:ind w:firstLine="709"/>
        <w:jc w:val="both"/>
        <w:rPr>
          <w:rFonts w:ascii="Times New Roman" w:eastAsiaTheme="minorEastAsia" w:hAnsi="Times New Roman" w:cs="Times New Roman"/>
          <w:sz w:val="28"/>
          <w:szCs w:val="28"/>
        </w:rPr>
      </w:pPr>
      <w:r w:rsidRPr="006549A7">
        <w:rPr>
          <w:rFonts w:ascii="Times New Roman" w:eastAsiaTheme="minorEastAsia" w:hAnsi="Times New Roman" w:cs="Times New Roman"/>
          <w:sz w:val="28"/>
          <w:szCs w:val="28"/>
        </w:rPr>
        <w:t>Заключение: ГЭРБ, неэрозивная форма.</w:t>
      </w:r>
    </w:p>
    <w:p w:rsidR="00C7554B" w:rsidRDefault="00F83DED" w:rsidP="00F83DED">
      <w:pPr>
        <w:spacing w:after="0" w:line="360" w:lineRule="auto"/>
        <w:ind w:firstLine="709"/>
        <w:jc w:val="both"/>
        <w:rPr>
          <w:rFonts w:ascii="Times New Roman" w:hAnsi="Times New Roman" w:cs="Times New Roman"/>
          <w:sz w:val="28"/>
          <w:szCs w:val="28"/>
        </w:rPr>
      </w:pPr>
      <w:r w:rsidRPr="006549A7">
        <w:rPr>
          <w:rFonts w:ascii="Times New Roman" w:eastAsiaTheme="minorEastAsia" w:hAnsi="Times New Roman" w:cs="Times New Roman"/>
          <w:sz w:val="28"/>
          <w:szCs w:val="28"/>
        </w:rPr>
        <w:t>УЗИ внутренних органов:</w:t>
      </w:r>
      <w:r w:rsidRPr="006549A7">
        <w:rPr>
          <w:rFonts w:ascii="Times New Roman" w:hAnsi="Times New Roman" w:cs="Times New Roman"/>
          <w:sz w:val="28"/>
          <w:szCs w:val="28"/>
        </w:rPr>
        <w:t xml:space="preserve"> печень эхооднородна, контуры её ровные без патологических теней. </w:t>
      </w:r>
    </w:p>
    <w:p w:rsidR="00C7554B" w:rsidRDefault="00F83DED" w:rsidP="00F83DED">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 xml:space="preserve">Внутрипеченочные протоки не расширены, сосудистый рисунок не изменён. </w:t>
      </w:r>
    </w:p>
    <w:p w:rsidR="00C7554B" w:rsidRDefault="00F83DED" w:rsidP="00F83DED">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 xml:space="preserve">Желчный пузырь обычных размеров, стенки не уплотнены, внутренняя структура эхосвободна. </w:t>
      </w:r>
    </w:p>
    <w:p w:rsidR="00C7554B" w:rsidRDefault="00F83DED" w:rsidP="00F83DED">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 xml:space="preserve">Поджелудочная железа в размерах не увеличена, Вирсунгов проток не уширен. </w:t>
      </w:r>
    </w:p>
    <w:p w:rsidR="00F83DED" w:rsidRPr="006549A7" w:rsidRDefault="00F83DED" w:rsidP="00F83DED">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 xml:space="preserve">Почки нормальной конфигурации и размеров, конкрементов нет. Мочеточники не уширены. </w:t>
      </w:r>
    </w:p>
    <w:p w:rsidR="00F83DED" w:rsidRPr="00C26C5E" w:rsidRDefault="00F83DED" w:rsidP="00F83DED">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Заключени</w:t>
      </w:r>
      <w:r>
        <w:rPr>
          <w:rFonts w:ascii="Times New Roman" w:hAnsi="Times New Roman" w:cs="Times New Roman"/>
          <w:sz w:val="28"/>
          <w:szCs w:val="28"/>
        </w:rPr>
        <w:t>е</w:t>
      </w:r>
      <w:r w:rsidRPr="006549A7">
        <w:rPr>
          <w:rFonts w:ascii="Times New Roman" w:hAnsi="Times New Roman" w:cs="Times New Roman"/>
          <w:sz w:val="28"/>
          <w:szCs w:val="28"/>
        </w:rPr>
        <w:t>: патологии со стороны внутренних органов не выявлено.</w:t>
      </w:r>
    </w:p>
    <w:p w:rsidR="00F83DED" w:rsidRPr="006549A7" w:rsidRDefault="00F83DED" w:rsidP="00F83DED">
      <w:pPr>
        <w:spacing w:after="0" w:line="360" w:lineRule="auto"/>
        <w:ind w:firstLine="709"/>
        <w:jc w:val="both"/>
        <w:rPr>
          <w:rFonts w:ascii="Times New Roman" w:eastAsiaTheme="minorEastAsia" w:hAnsi="Times New Roman" w:cs="Times New Roman"/>
          <w:sz w:val="28"/>
          <w:szCs w:val="28"/>
        </w:rPr>
      </w:pPr>
      <w:r w:rsidRPr="006549A7">
        <w:rPr>
          <w:rFonts w:ascii="Times New Roman" w:hAnsi="Times New Roman" w:cs="Times New Roman"/>
          <w:sz w:val="28"/>
          <w:szCs w:val="28"/>
        </w:rPr>
        <w:t xml:space="preserve">Анализ крови: гемоглобин </w:t>
      </w:r>
      <w:r>
        <w:rPr>
          <w:rFonts w:ascii="Times New Roman" w:hAnsi="Times New Roman" w:cs="Times New Roman"/>
          <w:sz w:val="28"/>
          <w:szCs w:val="28"/>
        </w:rPr>
        <w:t>—</w:t>
      </w:r>
      <w:r w:rsidRPr="006549A7">
        <w:rPr>
          <w:rFonts w:ascii="Times New Roman" w:hAnsi="Times New Roman" w:cs="Times New Roman"/>
          <w:sz w:val="28"/>
          <w:szCs w:val="28"/>
        </w:rPr>
        <w:t xml:space="preserve"> 92 г/л; эритроциты </w:t>
      </w:r>
      <w:r>
        <w:rPr>
          <w:rFonts w:ascii="Times New Roman" w:hAnsi="Times New Roman" w:cs="Times New Roman"/>
          <w:sz w:val="28"/>
          <w:szCs w:val="28"/>
        </w:rPr>
        <w:t>—</w:t>
      </w:r>
      <w:r w:rsidRPr="006549A7">
        <w:rPr>
          <w:rFonts w:ascii="Times New Roman" w:hAnsi="Times New Roman" w:cs="Times New Roman"/>
          <w:sz w:val="28"/>
          <w:szCs w:val="28"/>
        </w:rPr>
        <w:t xml:space="preserve"> 3,65</w:t>
      </w:r>
      <w:r>
        <w:rPr>
          <w:rFonts w:ascii="Times New Roman" w:hAnsi="Times New Roman" w:cs="Times New Roman"/>
          <w:sz w:val="28"/>
          <w:szCs w:val="28"/>
        </w:rPr>
        <w:t>×10</w:t>
      </w:r>
      <w:r w:rsidRPr="00F72F5D">
        <w:rPr>
          <w:rFonts w:ascii="Times New Roman" w:hAnsi="Times New Roman" w:cs="Times New Roman"/>
          <w:sz w:val="28"/>
          <w:szCs w:val="28"/>
          <w:vertAlign w:val="superscript"/>
        </w:rPr>
        <w:t>12</w:t>
      </w:r>
      <w:r>
        <w:rPr>
          <w:rFonts w:ascii="Times New Roman" w:hAnsi="Times New Roman" w:cs="Times New Roman"/>
          <w:sz w:val="28"/>
          <w:szCs w:val="28"/>
        </w:rPr>
        <w:t>/л</w:t>
      </w:r>
      <w:r w:rsidRPr="006549A7">
        <w:rPr>
          <w:rFonts w:ascii="Times New Roman" w:eastAsiaTheme="minorEastAsia" w:hAnsi="Times New Roman" w:cs="Times New Roman"/>
          <w:sz w:val="28"/>
          <w:szCs w:val="28"/>
        </w:rPr>
        <w:t xml:space="preserve">; цветной показатель </w:t>
      </w:r>
      <w:r>
        <w:rPr>
          <w:rFonts w:ascii="Times New Roman" w:eastAsiaTheme="minorEastAsia" w:hAnsi="Times New Roman" w:cs="Times New Roman"/>
          <w:sz w:val="28"/>
          <w:szCs w:val="28"/>
        </w:rPr>
        <w:t>—</w:t>
      </w:r>
      <w:r w:rsidRPr="006549A7">
        <w:rPr>
          <w:rFonts w:ascii="Times New Roman" w:eastAsiaTheme="minorEastAsia" w:hAnsi="Times New Roman" w:cs="Times New Roman"/>
          <w:sz w:val="28"/>
          <w:szCs w:val="28"/>
        </w:rPr>
        <w:t xml:space="preserve"> 0,80; сывороточное железо </w:t>
      </w:r>
      <w:r>
        <w:rPr>
          <w:rFonts w:ascii="Times New Roman" w:eastAsiaTheme="minorEastAsia" w:hAnsi="Times New Roman" w:cs="Times New Roman"/>
          <w:sz w:val="28"/>
          <w:szCs w:val="28"/>
        </w:rPr>
        <w:t>—</w:t>
      </w:r>
      <w:r w:rsidRPr="006549A7">
        <w:rPr>
          <w:rFonts w:ascii="Times New Roman" w:eastAsiaTheme="minorEastAsia" w:hAnsi="Times New Roman" w:cs="Times New Roman"/>
          <w:sz w:val="28"/>
          <w:szCs w:val="28"/>
        </w:rPr>
        <w:t xml:space="preserve"> 11,2</w:t>
      </w:r>
      <w:r>
        <w:rPr>
          <w:rFonts w:ascii="Times New Roman" w:eastAsiaTheme="minorEastAsia" w:hAnsi="Times New Roman" w:cs="Times New Roman"/>
          <w:sz w:val="28"/>
          <w:szCs w:val="28"/>
        </w:rPr>
        <w:t> </w:t>
      </w:r>
      <w:r w:rsidRPr="006549A7">
        <w:rPr>
          <w:rFonts w:ascii="Times New Roman" w:eastAsiaTheme="minorEastAsia" w:hAnsi="Times New Roman" w:cs="Times New Roman"/>
          <w:sz w:val="28"/>
          <w:szCs w:val="28"/>
        </w:rPr>
        <w:t>мкмоль/л; фе</w:t>
      </w:r>
      <w:r>
        <w:rPr>
          <w:rFonts w:ascii="Times New Roman" w:eastAsiaTheme="minorEastAsia" w:hAnsi="Times New Roman" w:cs="Times New Roman"/>
          <w:sz w:val="28"/>
          <w:szCs w:val="28"/>
        </w:rPr>
        <w:t>р</w:t>
      </w:r>
      <w:r w:rsidRPr="006549A7">
        <w:rPr>
          <w:rFonts w:ascii="Times New Roman" w:eastAsiaTheme="minorEastAsia" w:hAnsi="Times New Roman" w:cs="Times New Roman"/>
          <w:sz w:val="28"/>
          <w:szCs w:val="28"/>
        </w:rPr>
        <w:t xml:space="preserve">ритин </w:t>
      </w:r>
      <w:r>
        <w:rPr>
          <w:rFonts w:ascii="Times New Roman" w:eastAsiaTheme="minorEastAsia" w:hAnsi="Times New Roman" w:cs="Times New Roman"/>
          <w:sz w:val="28"/>
          <w:szCs w:val="28"/>
        </w:rPr>
        <w:t>—</w:t>
      </w:r>
      <w:r w:rsidRPr="006549A7">
        <w:rPr>
          <w:rFonts w:ascii="Times New Roman" w:eastAsiaTheme="minorEastAsia" w:hAnsi="Times New Roman" w:cs="Times New Roman"/>
          <w:sz w:val="28"/>
          <w:szCs w:val="28"/>
        </w:rPr>
        <w:t xml:space="preserve"> 10,5</w:t>
      </w:r>
      <w:r>
        <w:rPr>
          <w:rFonts w:ascii="Times New Roman" w:eastAsiaTheme="minorEastAsia" w:hAnsi="Times New Roman" w:cs="Times New Roman"/>
          <w:sz w:val="28"/>
          <w:szCs w:val="28"/>
        </w:rPr>
        <w:t> </w:t>
      </w:r>
      <w:r w:rsidRPr="006549A7">
        <w:rPr>
          <w:rFonts w:ascii="Times New Roman" w:eastAsiaTheme="minorEastAsia" w:hAnsi="Times New Roman" w:cs="Times New Roman"/>
          <w:sz w:val="28"/>
          <w:szCs w:val="28"/>
        </w:rPr>
        <w:t>мкг/л.</w:t>
      </w:r>
    </w:p>
    <w:p w:rsidR="00F83DED" w:rsidRPr="006549A7" w:rsidRDefault="00F83DED" w:rsidP="00F83DED">
      <w:pPr>
        <w:spacing w:after="0" w:line="360" w:lineRule="auto"/>
        <w:ind w:firstLine="709"/>
        <w:jc w:val="both"/>
        <w:rPr>
          <w:rFonts w:ascii="Times New Roman" w:eastAsiaTheme="minorEastAsia" w:hAnsi="Times New Roman" w:cs="Times New Roman"/>
          <w:sz w:val="28"/>
          <w:szCs w:val="28"/>
        </w:rPr>
      </w:pPr>
      <w:r w:rsidRPr="006549A7">
        <w:rPr>
          <w:rFonts w:ascii="Times New Roman" w:eastAsiaTheme="minorEastAsia" w:hAnsi="Times New Roman" w:cs="Times New Roman"/>
          <w:sz w:val="28"/>
          <w:szCs w:val="28"/>
        </w:rPr>
        <w:t xml:space="preserve">рН-метрия: в корпусе </w:t>
      </w:r>
      <w:r>
        <w:rPr>
          <w:rFonts w:ascii="Times New Roman" w:eastAsiaTheme="minorEastAsia" w:hAnsi="Times New Roman" w:cs="Times New Roman"/>
          <w:sz w:val="28"/>
          <w:szCs w:val="28"/>
        </w:rPr>
        <w:t>—</w:t>
      </w:r>
      <w:r w:rsidRPr="006549A7">
        <w:rPr>
          <w:rFonts w:ascii="Times New Roman" w:eastAsiaTheme="minorEastAsia" w:hAnsi="Times New Roman" w:cs="Times New Roman"/>
          <w:sz w:val="28"/>
          <w:szCs w:val="28"/>
        </w:rPr>
        <w:t xml:space="preserve"> 1,55; в антруме </w:t>
      </w:r>
      <w:r>
        <w:rPr>
          <w:rFonts w:ascii="Times New Roman" w:eastAsiaTheme="minorEastAsia" w:hAnsi="Times New Roman" w:cs="Times New Roman"/>
          <w:sz w:val="28"/>
          <w:szCs w:val="28"/>
        </w:rPr>
        <w:t>—</w:t>
      </w:r>
      <w:r w:rsidRPr="006549A7">
        <w:rPr>
          <w:rFonts w:ascii="Times New Roman" w:eastAsiaTheme="minorEastAsia" w:hAnsi="Times New Roman" w:cs="Times New Roman"/>
          <w:sz w:val="28"/>
          <w:szCs w:val="28"/>
        </w:rPr>
        <w:t xml:space="preserve"> 6,2 (рис.</w:t>
      </w:r>
      <w:r>
        <w:rPr>
          <w:rFonts w:ascii="Times New Roman" w:eastAsiaTheme="minorEastAsia" w:hAnsi="Times New Roman" w:cs="Times New Roman"/>
          <w:sz w:val="28"/>
          <w:szCs w:val="28"/>
        </w:rPr>
        <w:t> 6.2</w:t>
      </w:r>
      <w:r w:rsidRPr="006549A7">
        <w:rPr>
          <w:rFonts w:ascii="Times New Roman" w:eastAsiaTheme="minorEastAsia" w:hAnsi="Times New Roman" w:cs="Times New Roman"/>
          <w:sz w:val="28"/>
          <w:szCs w:val="28"/>
        </w:rPr>
        <w:t>).</w:t>
      </w:r>
    </w:p>
    <w:p w:rsidR="00B6366A" w:rsidRPr="006549A7" w:rsidRDefault="00B6366A" w:rsidP="00B6366A">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 xml:space="preserve">Активность СОД </w:t>
      </w:r>
      <w:r>
        <w:rPr>
          <w:rFonts w:ascii="Times New Roman" w:hAnsi="Times New Roman" w:cs="Times New Roman"/>
          <w:sz w:val="28"/>
          <w:szCs w:val="28"/>
        </w:rPr>
        <w:t>—</w:t>
      </w:r>
      <w:r w:rsidRPr="006549A7">
        <w:rPr>
          <w:rFonts w:ascii="Times New Roman" w:hAnsi="Times New Roman" w:cs="Times New Roman"/>
          <w:sz w:val="28"/>
          <w:szCs w:val="28"/>
        </w:rPr>
        <w:t xml:space="preserve"> 0,39</w:t>
      </w:r>
      <w:r>
        <w:rPr>
          <w:rFonts w:ascii="Times New Roman" w:hAnsi="Times New Roman" w:cs="Times New Roman"/>
          <w:sz w:val="28"/>
          <w:szCs w:val="28"/>
        </w:rPr>
        <w:t> </w:t>
      </w:r>
      <w:r w:rsidRPr="006549A7">
        <w:rPr>
          <w:rFonts w:ascii="Times New Roman" w:hAnsi="Times New Roman" w:cs="Times New Roman"/>
          <w:sz w:val="28"/>
          <w:szCs w:val="28"/>
        </w:rPr>
        <w:t xml:space="preserve">мкг/мл, уровень SH-групп </w:t>
      </w:r>
      <w:r>
        <w:rPr>
          <w:rFonts w:ascii="Times New Roman" w:hAnsi="Times New Roman" w:cs="Times New Roman"/>
          <w:sz w:val="28"/>
          <w:szCs w:val="28"/>
        </w:rPr>
        <w:t>—</w:t>
      </w:r>
      <w:r w:rsidRPr="006549A7">
        <w:rPr>
          <w:rFonts w:ascii="Times New Roman" w:hAnsi="Times New Roman" w:cs="Times New Roman"/>
          <w:sz w:val="28"/>
          <w:szCs w:val="28"/>
        </w:rPr>
        <w:t xml:space="preserve"> 806,7</w:t>
      </w:r>
      <w:r>
        <w:rPr>
          <w:rFonts w:ascii="Times New Roman" w:hAnsi="Times New Roman" w:cs="Times New Roman"/>
          <w:sz w:val="28"/>
          <w:szCs w:val="28"/>
        </w:rPr>
        <w:t> </w:t>
      </w:r>
      <w:r w:rsidRPr="006549A7">
        <w:rPr>
          <w:rFonts w:ascii="Times New Roman" w:hAnsi="Times New Roman" w:cs="Times New Roman"/>
          <w:sz w:val="28"/>
          <w:szCs w:val="28"/>
        </w:rPr>
        <w:t>мкмоль/л.</w:t>
      </w:r>
    </w:p>
    <w:p w:rsidR="00B6366A" w:rsidRDefault="00B6366A" w:rsidP="00B6366A">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 xml:space="preserve">Общие анализы мочи, кала </w:t>
      </w:r>
      <w:r>
        <w:rPr>
          <w:rFonts w:ascii="Times New Roman" w:hAnsi="Times New Roman" w:cs="Times New Roman"/>
          <w:sz w:val="28"/>
          <w:szCs w:val="28"/>
        </w:rPr>
        <w:t>—</w:t>
      </w:r>
      <w:r w:rsidRPr="006549A7">
        <w:rPr>
          <w:rFonts w:ascii="Times New Roman" w:hAnsi="Times New Roman" w:cs="Times New Roman"/>
          <w:sz w:val="28"/>
          <w:szCs w:val="28"/>
        </w:rPr>
        <w:t xml:space="preserve"> без особенностей.</w:t>
      </w:r>
    </w:p>
    <w:p w:rsidR="00F83DED" w:rsidRPr="006549A7" w:rsidRDefault="00F83DED" w:rsidP="006549A7">
      <w:pPr>
        <w:spacing w:after="0" w:line="360" w:lineRule="auto"/>
        <w:ind w:firstLine="709"/>
        <w:jc w:val="both"/>
        <w:rPr>
          <w:rFonts w:ascii="Times New Roman" w:eastAsiaTheme="minorEastAsia" w:hAnsi="Times New Roman" w:cs="Times New Roman"/>
          <w:sz w:val="28"/>
          <w:szCs w:val="28"/>
        </w:rPr>
      </w:pPr>
    </w:p>
    <w:p w:rsidR="008710E5" w:rsidRDefault="008710E5" w:rsidP="009E5F79">
      <w:pPr>
        <w:spacing w:after="0" w:line="360" w:lineRule="auto"/>
        <w:jc w:val="both"/>
        <w:rPr>
          <w:rFonts w:ascii="Times New Roman" w:hAnsi="Times New Roman" w:cs="Times New Roman"/>
          <w:sz w:val="28"/>
          <w:szCs w:val="28"/>
          <w:lang w:val="en-US"/>
        </w:rPr>
      </w:pPr>
      <w:r w:rsidRPr="008710E5">
        <w:rPr>
          <w:rFonts w:ascii="Times New Roman" w:hAnsi="Times New Roman" w:cs="Times New Roman"/>
          <w:noProof/>
          <w:sz w:val="28"/>
          <w:szCs w:val="28"/>
          <w:lang w:eastAsia="ru-RU"/>
        </w:rPr>
        <w:lastRenderedPageBreak/>
        <w:drawing>
          <wp:inline distT="0" distB="0" distL="0" distR="0">
            <wp:extent cx="5478449" cy="4715124"/>
            <wp:effectExtent l="0" t="0" r="0" b="0"/>
            <wp:docPr id="24" name="Объект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8710E5" w:rsidRPr="00C26C5E" w:rsidRDefault="008710E5" w:rsidP="008710E5">
      <w:pPr>
        <w:spacing w:after="0" w:line="360" w:lineRule="auto"/>
        <w:ind w:firstLine="709"/>
        <w:rPr>
          <w:rFonts w:ascii="Times New Roman" w:hAnsi="Times New Roman" w:cs="Times New Roman"/>
          <w:sz w:val="28"/>
          <w:szCs w:val="28"/>
        </w:rPr>
      </w:pPr>
      <w:r w:rsidRPr="00BB01CC">
        <w:rPr>
          <w:rFonts w:ascii="Times New Roman" w:hAnsi="Times New Roman" w:cs="Times New Roman"/>
          <w:sz w:val="28"/>
          <w:szCs w:val="28"/>
        </w:rPr>
        <w:t>Рис</w:t>
      </w:r>
      <w:r>
        <w:rPr>
          <w:rFonts w:ascii="Times New Roman" w:hAnsi="Times New Roman" w:cs="Times New Roman"/>
          <w:sz w:val="28"/>
          <w:szCs w:val="28"/>
        </w:rPr>
        <w:t>. 6.2</w:t>
      </w:r>
      <w:r w:rsidRPr="00BB01CC">
        <w:rPr>
          <w:rFonts w:ascii="Times New Roman" w:hAnsi="Times New Roman" w:cs="Times New Roman"/>
          <w:sz w:val="28"/>
          <w:szCs w:val="28"/>
        </w:rPr>
        <w:t>.</w:t>
      </w:r>
      <w:r>
        <w:rPr>
          <w:rFonts w:ascii="Times New Roman" w:hAnsi="Times New Roman" w:cs="Times New Roman"/>
          <w:sz w:val="28"/>
          <w:szCs w:val="28"/>
        </w:rPr>
        <w:t> </w:t>
      </w:r>
      <w:r w:rsidRPr="00BB01CC">
        <w:rPr>
          <w:rFonts w:ascii="Times New Roman" w:hAnsi="Times New Roman" w:cs="Times New Roman"/>
          <w:sz w:val="28"/>
          <w:szCs w:val="28"/>
        </w:rPr>
        <w:t xml:space="preserve">Показатели рН-метрии у больного </w:t>
      </w:r>
      <w:r>
        <w:rPr>
          <w:rFonts w:ascii="Times New Roman" w:hAnsi="Times New Roman" w:cs="Times New Roman"/>
          <w:sz w:val="28"/>
          <w:szCs w:val="28"/>
        </w:rPr>
        <w:t>К</w:t>
      </w:r>
      <w:r w:rsidRPr="00BB01CC">
        <w:rPr>
          <w:rFonts w:ascii="Times New Roman" w:hAnsi="Times New Roman" w:cs="Times New Roman"/>
          <w:sz w:val="28"/>
          <w:szCs w:val="28"/>
        </w:rPr>
        <w:t>.</w:t>
      </w:r>
      <w:r>
        <w:rPr>
          <w:rFonts w:ascii="Times New Roman" w:hAnsi="Times New Roman" w:cs="Times New Roman"/>
          <w:sz w:val="28"/>
          <w:szCs w:val="28"/>
        </w:rPr>
        <w:t> С</w:t>
      </w:r>
      <w:r w:rsidRPr="00BB01CC">
        <w:rPr>
          <w:rFonts w:ascii="Times New Roman" w:hAnsi="Times New Roman" w:cs="Times New Roman"/>
          <w:sz w:val="28"/>
          <w:szCs w:val="28"/>
        </w:rPr>
        <w:t>.</w:t>
      </w:r>
    </w:p>
    <w:p w:rsidR="008710E5" w:rsidRDefault="008710E5" w:rsidP="008710E5">
      <w:pPr>
        <w:spacing w:after="0" w:line="360" w:lineRule="auto"/>
        <w:ind w:firstLine="709"/>
        <w:rPr>
          <w:rFonts w:ascii="Times New Roman" w:hAnsi="Times New Roman" w:cs="Times New Roman"/>
          <w:sz w:val="28"/>
          <w:szCs w:val="28"/>
        </w:rPr>
      </w:pPr>
    </w:p>
    <w:p w:rsidR="00B6366A" w:rsidRPr="006549A7" w:rsidRDefault="00B6366A" w:rsidP="00B6366A">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То есть</w:t>
      </w:r>
      <w:r>
        <w:rPr>
          <w:rFonts w:ascii="Times New Roman" w:hAnsi="Times New Roman" w:cs="Times New Roman"/>
          <w:sz w:val="28"/>
          <w:szCs w:val="28"/>
        </w:rPr>
        <w:t>,</w:t>
      </w:r>
      <w:r w:rsidRPr="006549A7">
        <w:rPr>
          <w:rFonts w:ascii="Times New Roman" w:hAnsi="Times New Roman" w:cs="Times New Roman"/>
          <w:sz w:val="28"/>
          <w:szCs w:val="28"/>
        </w:rPr>
        <w:t xml:space="preserve"> у данного больного, страдающего ГЭРБ, неэрозивной формой</w:t>
      </w:r>
      <w:r>
        <w:rPr>
          <w:rFonts w:ascii="Times New Roman" w:hAnsi="Times New Roman" w:cs="Times New Roman"/>
          <w:sz w:val="28"/>
          <w:szCs w:val="28"/>
        </w:rPr>
        <w:t>,</w:t>
      </w:r>
      <w:r w:rsidRPr="006549A7">
        <w:rPr>
          <w:rFonts w:ascii="Times New Roman" w:hAnsi="Times New Roman" w:cs="Times New Roman"/>
          <w:sz w:val="28"/>
          <w:szCs w:val="28"/>
        </w:rPr>
        <w:t xml:space="preserve"> с наличием сопутствующей ЖДА легкой степенью тяжести (рис. </w:t>
      </w:r>
      <w:r>
        <w:rPr>
          <w:rFonts w:ascii="Times New Roman" w:hAnsi="Times New Roman" w:cs="Times New Roman"/>
          <w:sz w:val="28"/>
          <w:szCs w:val="28"/>
        </w:rPr>
        <w:t>6.3</w:t>
      </w:r>
      <w:r w:rsidRPr="006549A7">
        <w:rPr>
          <w:rFonts w:ascii="Times New Roman" w:hAnsi="Times New Roman" w:cs="Times New Roman"/>
          <w:sz w:val="28"/>
          <w:szCs w:val="28"/>
        </w:rPr>
        <w:t>)</w:t>
      </w:r>
      <w:r>
        <w:rPr>
          <w:rFonts w:ascii="Times New Roman" w:hAnsi="Times New Roman" w:cs="Times New Roman"/>
          <w:sz w:val="28"/>
          <w:szCs w:val="28"/>
        </w:rPr>
        <w:t>,</w:t>
      </w:r>
      <w:r w:rsidRPr="006549A7">
        <w:rPr>
          <w:rFonts w:ascii="Times New Roman" w:hAnsi="Times New Roman" w:cs="Times New Roman"/>
          <w:sz w:val="28"/>
          <w:szCs w:val="28"/>
        </w:rPr>
        <w:t xml:space="preserve"> имеется более выраженное снижение </w:t>
      </w:r>
      <w:r>
        <w:rPr>
          <w:rFonts w:ascii="Times New Roman" w:hAnsi="Times New Roman" w:cs="Times New Roman"/>
          <w:sz w:val="28"/>
          <w:szCs w:val="28"/>
        </w:rPr>
        <w:t xml:space="preserve">подавление системы </w:t>
      </w:r>
      <w:r w:rsidRPr="006549A7">
        <w:rPr>
          <w:rFonts w:ascii="Times New Roman" w:hAnsi="Times New Roman" w:cs="Times New Roman"/>
          <w:sz w:val="28"/>
          <w:szCs w:val="28"/>
        </w:rPr>
        <w:t>антиоксидантной защиты при незначительном повышении показателей рН-метрии желудочного сока.</w:t>
      </w:r>
    </w:p>
    <w:p w:rsidR="00B6366A" w:rsidRPr="00C26C5E" w:rsidRDefault="00B6366A" w:rsidP="008710E5">
      <w:pPr>
        <w:spacing w:after="0" w:line="360" w:lineRule="auto"/>
        <w:ind w:firstLine="709"/>
        <w:rPr>
          <w:rFonts w:ascii="Times New Roman" w:hAnsi="Times New Roman" w:cs="Times New Roman"/>
          <w:sz w:val="28"/>
          <w:szCs w:val="28"/>
        </w:rPr>
      </w:pPr>
    </w:p>
    <w:p w:rsidR="00863D33" w:rsidRPr="008710E5" w:rsidRDefault="008710E5" w:rsidP="008710E5">
      <w:pPr>
        <w:spacing w:after="0" w:line="360" w:lineRule="auto"/>
        <w:jc w:val="both"/>
        <w:rPr>
          <w:rFonts w:ascii="Times New Roman" w:hAnsi="Times New Roman" w:cs="Times New Roman"/>
          <w:sz w:val="28"/>
          <w:szCs w:val="28"/>
          <w:lang w:val="en-US"/>
        </w:rPr>
      </w:pPr>
      <w:r>
        <w:rPr>
          <w:noProof/>
          <w:lang w:eastAsia="ru-RU"/>
        </w:rPr>
        <w:lastRenderedPageBreak/>
        <w:drawing>
          <wp:inline distT="0" distB="0" distL="0" distR="0">
            <wp:extent cx="2737591" cy="4140044"/>
            <wp:effectExtent l="0" t="0" r="0" b="0"/>
            <wp:docPr id="25" name="Объект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Pr>
          <w:noProof/>
          <w:lang w:eastAsia="ru-RU"/>
        </w:rPr>
        <w:drawing>
          <wp:inline distT="0" distB="0" distL="0" distR="0">
            <wp:extent cx="2734945" cy="4110990"/>
            <wp:effectExtent l="0" t="0" r="0" b="0"/>
            <wp:docPr id="26" name="Объект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863D33" w:rsidRPr="00BB01CC" w:rsidRDefault="00863D33" w:rsidP="00BB01CC">
      <w:pPr>
        <w:spacing w:after="0" w:line="360" w:lineRule="auto"/>
        <w:ind w:firstLine="709"/>
        <w:rPr>
          <w:rFonts w:ascii="Times New Roman" w:hAnsi="Times New Roman" w:cs="Times New Roman"/>
          <w:sz w:val="28"/>
          <w:szCs w:val="28"/>
        </w:rPr>
      </w:pPr>
      <w:r w:rsidRPr="00BB01CC">
        <w:rPr>
          <w:rFonts w:ascii="Times New Roman" w:hAnsi="Times New Roman" w:cs="Times New Roman"/>
          <w:sz w:val="28"/>
          <w:szCs w:val="28"/>
        </w:rPr>
        <w:t>Рис</w:t>
      </w:r>
      <w:r w:rsidR="00BB01CC" w:rsidRPr="00BB01CC">
        <w:rPr>
          <w:rFonts w:ascii="Times New Roman" w:hAnsi="Times New Roman" w:cs="Times New Roman"/>
          <w:sz w:val="28"/>
          <w:szCs w:val="28"/>
        </w:rPr>
        <w:t>. 6.3. </w:t>
      </w:r>
      <w:r w:rsidRPr="00BB01CC">
        <w:rPr>
          <w:rFonts w:ascii="Times New Roman" w:hAnsi="Times New Roman" w:cs="Times New Roman"/>
          <w:sz w:val="28"/>
          <w:szCs w:val="28"/>
        </w:rPr>
        <w:t xml:space="preserve">Показатели </w:t>
      </w:r>
      <w:r w:rsidRPr="00BB01CC">
        <w:rPr>
          <w:rFonts w:ascii="Times New Roman" w:hAnsi="Times New Roman" w:cs="Times New Roman"/>
          <w:sz w:val="28"/>
          <w:szCs w:val="28"/>
          <w:lang w:val="uk-UA"/>
        </w:rPr>
        <w:t xml:space="preserve">SH-групп и </w:t>
      </w:r>
      <w:r w:rsidRPr="00BB01CC">
        <w:rPr>
          <w:rFonts w:ascii="Times New Roman" w:hAnsi="Times New Roman" w:cs="Times New Roman"/>
          <w:sz w:val="28"/>
          <w:szCs w:val="28"/>
        </w:rPr>
        <w:t>активности СОД у больного К.</w:t>
      </w:r>
      <w:r w:rsidR="00BB01CC">
        <w:rPr>
          <w:rFonts w:ascii="Times New Roman" w:hAnsi="Times New Roman" w:cs="Times New Roman"/>
          <w:sz w:val="28"/>
          <w:szCs w:val="28"/>
        </w:rPr>
        <w:t> </w:t>
      </w:r>
      <w:r w:rsidRPr="00BB01CC">
        <w:rPr>
          <w:rFonts w:ascii="Times New Roman" w:hAnsi="Times New Roman" w:cs="Times New Roman"/>
          <w:sz w:val="28"/>
          <w:szCs w:val="28"/>
        </w:rPr>
        <w:t>С.</w:t>
      </w:r>
    </w:p>
    <w:p w:rsidR="00863D33" w:rsidRPr="006549A7" w:rsidRDefault="00863D33" w:rsidP="006549A7">
      <w:pPr>
        <w:spacing w:after="0" w:line="360" w:lineRule="auto"/>
        <w:ind w:firstLine="709"/>
        <w:jc w:val="both"/>
        <w:rPr>
          <w:rFonts w:ascii="Times New Roman" w:hAnsi="Times New Roman" w:cs="Times New Roman"/>
          <w:sz w:val="24"/>
          <w:szCs w:val="24"/>
        </w:rPr>
      </w:pPr>
    </w:p>
    <w:p w:rsidR="0066078E" w:rsidRPr="006549A7" w:rsidRDefault="0066078E" w:rsidP="006549A7">
      <w:pPr>
        <w:spacing w:after="0" w:line="360" w:lineRule="auto"/>
        <w:ind w:firstLine="709"/>
        <w:jc w:val="both"/>
        <w:rPr>
          <w:rFonts w:ascii="Times New Roman" w:hAnsi="Times New Roman" w:cs="Times New Roman"/>
          <w:sz w:val="28"/>
          <w:szCs w:val="28"/>
        </w:rPr>
      </w:pPr>
    </w:p>
    <w:p w:rsidR="00863D33" w:rsidRPr="006549A7" w:rsidRDefault="00863D33" w:rsidP="006549A7">
      <w:pPr>
        <w:suppressAutoHyphens w:val="0"/>
        <w:spacing w:after="0" w:line="360" w:lineRule="auto"/>
        <w:ind w:firstLine="709"/>
        <w:jc w:val="both"/>
        <w:rPr>
          <w:rFonts w:ascii="Times New Roman" w:eastAsiaTheme="minorEastAsia" w:hAnsi="Times New Roman" w:cs="Times New Roman"/>
          <w:sz w:val="28"/>
          <w:szCs w:val="28"/>
        </w:rPr>
      </w:pPr>
    </w:p>
    <w:p w:rsidR="00863D33" w:rsidRPr="006549A7" w:rsidRDefault="00863D33" w:rsidP="006549A7">
      <w:pPr>
        <w:suppressAutoHyphens w:val="0"/>
        <w:spacing w:after="0" w:line="360" w:lineRule="auto"/>
        <w:rPr>
          <w:rFonts w:ascii="Times New Roman" w:eastAsiaTheme="minorEastAsia" w:hAnsi="Times New Roman" w:cs="Times New Roman"/>
          <w:b/>
          <w:sz w:val="28"/>
          <w:szCs w:val="28"/>
        </w:rPr>
      </w:pPr>
      <w:r w:rsidRPr="006549A7">
        <w:rPr>
          <w:rFonts w:ascii="Times New Roman" w:eastAsiaTheme="minorEastAsia" w:hAnsi="Times New Roman" w:cs="Times New Roman"/>
          <w:b/>
          <w:sz w:val="28"/>
          <w:szCs w:val="28"/>
        </w:rPr>
        <w:br w:type="page"/>
      </w:r>
    </w:p>
    <w:p w:rsidR="00863D33" w:rsidRPr="006549A7" w:rsidRDefault="00863D33" w:rsidP="006549A7">
      <w:pPr>
        <w:suppressAutoHyphens w:val="0"/>
        <w:spacing w:after="0" w:line="360" w:lineRule="auto"/>
        <w:jc w:val="center"/>
        <w:rPr>
          <w:rFonts w:ascii="Times New Roman" w:eastAsiaTheme="minorEastAsia" w:hAnsi="Times New Roman" w:cs="Times New Roman"/>
          <w:b/>
          <w:sz w:val="28"/>
          <w:szCs w:val="28"/>
        </w:rPr>
      </w:pPr>
      <w:r w:rsidRPr="006549A7">
        <w:rPr>
          <w:rFonts w:ascii="Times New Roman" w:eastAsiaTheme="minorEastAsia" w:hAnsi="Times New Roman" w:cs="Times New Roman"/>
          <w:b/>
          <w:sz w:val="28"/>
          <w:szCs w:val="28"/>
        </w:rPr>
        <w:lastRenderedPageBreak/>
        <w:t>ГЛАВ</w:t>
      </w:r>
      <w:bookmarkStart w:id="14" w:name="a7_0_"/>
      <w:bookmarkEnd w:id="14"/>
      <w:r w:rsidRPr="006549A7">
        <w:rPr>
          <w:rFonts w:ascii="Times New Roman" w:eastAsiaTheme="minorEastAsia" w:hAnsi="Times New Roman" w:cs="Times New Roman"/>
          <w:b/>
          <w:sz w:val="28"/>
          <w:szCs w:val="28"/>
        </w:rPr>
        <w:t>А 7</w:t>
      </w:r>
      <w:r w:rsidRPr="006549A7">
        <w:rPr>
          <w:rFonts w:ascii="Times New Roman" w:eastAsiaTheme="minorEastAsia" w:hAnsi="Times New Roman" w:cs="Times New Roman"/>
          <w:b/>
          <w:sz w:val="28"/>
          <w:szCs w:val="28"/>
        </w:rPr>
        <w:br/>
      </w:r>
      <w:r w:rsidR="002D6D27" w:rsidRPr="006549A7">
        <w:rPr>
          <w:rFonts w:ascii="Times New Roman" w:eastAsiaTheme="minorEastAsia" w:hAnsi="Times New Roman" w:cs="Times New Roman"/>
          <w:b/>
          <w:sz w:val="28"/>
          <w:szCs w:val="28"/>
        </w:rPr>
        <w:t>ВЛИЯНИЕ ОТДЕЛЬНЫХ СХЕМ ЛЕЧЕНИЯ НА КЛИНИЧЕСКОЕ ТЕЧЕНИЕ И ДИНАМИКУ ИЗУЧАЕМЫХ ПОКАЗАТЕЛЕЙ У БОЛЬНЫХ ГЭРБ С СОПУТСТВУЮЩЕЙ ЖДА И БЕЗ СОЧЕТАНОЙ ПАТОЛОГИИ</w:t>
      </w:r>
    </w:p>
    <w:p w:rsidR="00863D33" w:rsidRPr="006549A7" w:rsidRDefault="00863D33" w:rsidP="006549A7">
      <w:pPr>
        <w:suppressAutoHyphens w:val="0"/>
        <w:spacing w:after="0" w:line="360" w:lineRule="auto"/>
        <w:rPr>
          <w:rFonts w:ascii="Times New Roman" w:eastAsiaTheme="minorEastAsia" w:hAnsi="Times New Roman" w:cs="Times New Roman"/>
          <w:b/>
          <w:sz w:val="28"/>
          <w:szCs w:val="28"/>
        </w:rPr>
      </w:pPr>
    </w:p>
    <w:p w:rsidR="006549A7" w:rsidRPr="006549A7" w:rsidRDefault="006549A7"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Ведущим направлением в лечении ГЭРБ согласно последни</w:t>
      </w:r>
      <w:r w:rsidR="003A479A">
        <w:rPr>
          <w:rFonts w:ascii="Times New Roman" w:hAnsi="Times New Roman" w:cs="Times New Roman"/>
          <w:sz w:val="28"/>
          <w:szCs w:val="28"/>
        </w:rPr>
        <w:t>м</w:t>
      </w:r>
      <w:r w:rsidRPr="006549A7">
        <w:rPr>
          <w:rFonts w:ascii="Times New Roman" w:hAnsi="Times New Roman" w:cs="Times New Roman"/>
          <w:sz w:val="28"/>
          <w:szCs w:val="28"/>
        </w:rPr>
        <w:t xml:space="preserve"> рекомендаци</w:t>
      </w:r>
      <w:r w:rsidR="003A479A">
        <w:rPr>
          <w:rFonts w:ascii="Times New Roman" w:hAnsi="Times New Roman" w:cs="Times New Roman"/>
          <w:sz w:val="28"/>
          <w:szCs w:val="28"/>
        </w:rPr>
        <w:t>ям</w:t>
      </w:r>
      <w:r w:rsidRPr="006549A7">
        <w:rPr>
          <w:rFonts w:ascii="Times New Roman" w:hAnsi="Times New Roman" w:cs="Times New Roman"/>
          <w:sz w:val="28"/>
          <w:szCs w:val="28"/>
        </w:rPr>
        <w:t>, сформулированны</w:t>
      </w:r>
      <w:r w:rsidR="003A479A">
        <w:rPr>
          <w:rFonts w:ascii="Times New Roman" w:hAnsi="Times New Roman" w:cs="Times New Roman"/>
          <w:sz w:val="28"/>
          <w:szCs w:val="28"/>
        </w:rPr>
        <w:t>м</w:t>
      </w:r>
      <w:r w:rsidRPr="006549A7">
        <w:rPr>
          <w:rFonts w:ascii="Times New Roman" w:hAnsi="Times New Roman" w:cs="Times New Roman"/>
          <w:sz w:val="28"/>
          <w:szCs w:val="28"/>
        </w:rPr>
        <w:t xml:space="preserve"> и разработанны</w:t>
      </w:r>
      <w:r w:rsidR="003A479A">
        <w:rPr>
          <w:rFonts w:ascii="Times New Roman" w:hAnsi="Times New Roman" w:cs="Times New Roman"/>
          <w:sz w:val="28"/>
          <w:szCs w:val="28"/>
        </w:rPr>
        <w:t>м</w:t>
      </w:r>
      <w:r w:rsidRPr="006549A7">
        <w:rPr>
          <w:rFonts w:ascii="Times New Roman" w:hAnsi="Times New Roman" w:cs="Times New Roman"/>
          <w:sz w:val="28"/>
          <w:szCs w:val="28"/>
        </w:rPr>
        <w:t xml:space="preserve"> учеными Европы и Америки является кислотосупрессивная терапия с использованием ингибиторов протонной помпы [</w:t>
      </w:r>
      <w:r w:rsidR="00684B03">
        <w:rPr>
          <w:rFonts w:ascii="Times New Roman" w:hAnsi="Times New Roman" w:cs="Times New Roman"/>
          <w:sz w:val="28"/>
          <w:szCs w:val="28"/>
        </w:rPr>
        <w:fldChar w:fldCharType="begin"/>
      </w:r>
      <w:r w:rsidR="007B0C0D">
        <w:rPr>
          <w:rFonts w:ascii="Times New Roman" w:hAnsi="Times New Roman" w:cs="Times New Roman"/>
          <w:sz w:val="28"/>
          <w:szCs w:val="28"/>
        </w:rPr>
        <w:instrText xml:space="preserve"> REF _Ref399049074 \r \h </w:instrText>
      </w:r>
      <w:r w:rsidR="00684B03">
        <w:rPr>
          <w:rFonts w:ascii="Times New Roman" w:hAnsi="Times New Roman" w:cs="Times New Roman"/>
          <w:sz w:val="28"/>
          <w:szCs w:val="28"/>
        </w:rPr>
      </w:r>
      <w:r w:rsidR="00684B03">
        <w:rPr>
          <w:rFonts w:ascii="Times New Roman" w:hAnsi="Times New Roman" w:cs="Times New Roman"/>
          <w:sz w:val="28"/>
          <w:szCs w:val="28"/>
        </w:rPr>
        <w:fldChar w:fldCharType="separate"/>
      </w:r>
      <w:r w:rsidR="006B036C">
        <w:rPr>
          <w:rFonts w:ascii="Times New Roman" w:hAnsi="Times New Roman" w:cs="Times New Roman"/>
          <w:sz w:val="28"/>
          <w:szCs w:val="28"/>
        </w:rPr>
        <w:t>7</w:t>
      </w:r>
      <w:r w:rsidR="00684B03">
        <w:rPr>
          <w:rFonts w:ascii="Times New Roman" w:hAnsi="Times New Roman" w:cs="Times New Roman"/>
          <w:sz w:val="28"/>
          <w:szCs w:val="28"/>
        </w:rPr>
        <w:fldChar w:fldCharType="end"/>
      </w:r>
      <w:r w:rsidR="007B0C0D">
        <w:rPr>
          <w:rFonts w:ascii="Times New Roman" w:hAnsi="Times New Roman" w:cs="Times New Roman"/>
          <w:sz w:val="28"/>
          <w:szCs w:val="28"/>
        </w:rPr>
        <w:t xml:space="preserve">, </w:t>
      </w:r>
      <w:r w:rsidR="00684B03">
        <w:rPr>
          <w:rFonts w:ascii="Times New Roman" w:hAnsi="Times New Roman" w:cs="Times New Roman"/>
          <w:sz w:val="28"/>
          <w:szCs w:val="28"/>
        </w:rPr>
        <w:fldChar w:fldCharType="begin"/>
      </w:r>
      <w:r w:rsidR="00263F49">
        <w:rPr>
          <w:rFonts w:ascii="Times New Roman" w:hAnsi="Times New Roman" w:cs="Times New Roman"/>
          <w:sz w:val="28"/>
          <w:szCs w:val="28"/>
        </w:rPr>
        <w:instrText xml:space="preserve"> REF _Ref399305550 \r \h </w:instrText>
      </w:r>
      <w:r w:rsidR="00684B03">
        <w:rPr>
          <w:rFonts w:ascii="Times New Roman" w:hAnsi="Times New Roman" w:cs="Times New Roman"/>
          <w:sz w:val="28"/>
          <w:szCs w:val="28"/>
        </w:rPr>
      </w:r>
      <w:r w:rsidR="00684B03">
        <w:rPr>
          <w:rFonts w:ascii="Times New Roman" w:hAnsi="Times New Roman" w:cs="Times New Roman"/>
          <w:sz w:val="28"/>
          <w:szCs w:val="28"/>
        </w:rPr>
        <w:fldChar w:fldCharType="separate"/>
      </w:r>
      <w:r w:rsidR="006B036C">
        <w:rPr>
          <w:rFonts w:ascii="Times New Roman" w:hAnsi="Times New Roman" w:cs="Times New Roman"/>
          <w:sz w:val="28"/>
          <w:szCs w:val="28"/>
        </w:rPr>
        <w:t>9</w:t>
      </w:r>
      <w:r w:rsidR="00684B03">
        <w:rPr>
          <w:rFonts w:ascii="Times New Roman" w:hAnsi="Times New Roman" w:cs="Times New Roman"/>
          <w:sz w:val="28"/>
          <w:szCs w:val="28"/>
        </w:rPr>
        <w:fldChar w:fldCharType="end"/>
      </w:r>
      <w:r w:rsidR="00263F49">
        <w:rPr>
          <w:rFonts w:ascii="Times New Roman" w:hAnsi="Times New Roman" w:cs="Times New Roman"/>
          <w:sz w:val="28"/>
          <w:szCs w:val="28"/>
        </w:rPr>
        <w:t>,</w:t>
      </w:r>
      <w:r w:rsidR="00263F49" w:rsidRPr="006549A7">
        <w:rPr>
          <w:rFonts w:ascii="Times New Roman" w:hAnsi="Times New Roman" w:cs="Times New Roman"/>
          <w:sz w:val="28"/>
          <w:szCs w:val="28"/>
        </w:rPr>
        <w:t xml:space="preserve"> </w:t>
      </w:r>
      <w:r w:rsidR="00684B03">
        <w:rPr>
          <w:rFonts w:ascii="Times New Roman" w:hAnsi="Times New Roman" w:cs="Times New Roman"/>
          <w:sz w:val="28"/>
          <w:szCs w:val="28"/>
        </w:rPr>
        <w:fldChar w:fldCharType="begin"/>
      </w:r>
      <w:r w:rsidR="00263F49">
        <w:rPr>
          <w:rFonts w:ascii="Times New Roman" w:hAnsi="Times New Roman" w:cs="Times New Roman"/>
          <w:sz w:val="28"/>
          <w:szCs w:val="28"/>
        </w:rPr>
        <w:instrText xml:space="preserve"> REF _Ref399086359 \r \h </w:instrText>
      </w:r>
      <w:r w:rsidR="00684B03">
        <w:rPr>
          <w:rFonts w:ascii="Times New Roman" w:hAnsi="Times New Roman" w:cs="Times New Roman"/>
          <w:sz w:val="28"/>
          <w:szCs w:val="28"/>
        </w:rPr>
      </w:r>
      <w:r w:rsidR="00684B03">
        <w:rPr>
          <w:rFonts w:ascii="Times New Roman" w:hAnsi="Times New Roman" w:cs="Times New Roman"/>
          <w:sz w:val="28"/>
          <w:szCs w:val="28"/>
        </w:rPr>
        <w:fldChar w:fldCharType="separate"/>
      </w:r>
      <w:r w:rsidR="006B036C">
        <w:rPr>
          <w:rFonts w:ascii="Times New Roman" w:hAnsi="Times New Roman" w:cs="Times New Roman"/>
          <w:sz w:val="28"/>
          <w:szCs w:val="28"/>
        </w:rPr>
        <w:t>15</w:t>
      </w:r>
      <w:r w:rsidR="00684B03">
        <w:rPr>
          <w:rFonts w:ascii="Times New Roman" w:hAnsi="Times New Roman" w:cs="Times New Roman"/>
          <w:sz w:val="28"/>
          <w:szCs w:val="28"/>
        </w:rPr>
        <w:fldChar w:fldCharType="end"/>
      </w:r>
      <w:r w:rsidR="00263F49">
        <w:rPr>
          <w:rFonts w:ascii="Times New Roman" w:hAnsi="Times New Roman" w:cs="Times New Roman"/>
          <w:sz w:val="28"/>
          <w:szCs w:val="28"/>
        </w:rPr>
        <w:t xml:space="preserve">, </w:t>
      </w:r>
      <w:r w:rsidR="00684B03">
        <w:rPr>
          <w:rFonts w:ascii="Times New Roman" w:hAnsi="Times New Roman" w:cs="Times New Roman"/>
          <w:sz w:val="28"/>
          <w:szCs w:val="28"/>
        </w:rPr>
        <w:fldChar w:fldCharType="begin"/>
      </w:r>
      <w:r w:rsidR="00263F49">
        <w:rPr>
          <w:rFonts w:ascii="Times New Roman" w:hAnsi="Times New Roman" w:cs="Times New Roman"/>
          <w:sz w:val="28"/>
          <w:szCs w:val="28"/>
        </w:rPr>
        <w:instrText xml:space="preserve"> REF _Ref399306130 \r \h </w:instrText>
      </w:r>
      <w:r w:rsidR="00684B03">
        <w:rPr>
          <w:rFonts w:ascii="Times New Roman" w:hAnsi="Times New Roman" w:cs="Times New Roman"/>
          <w:sz w:val="28"/>
          <w:szCs w:val="28"/>
        </w:rPr>
      </w:r>
      <w:r w:rsidR="00684B03">
        <w:rPr>
          <w:rFonts w:ascii="Times New Roman" w:hAnsi="Times New Roman" w:cs="Times New Roman"/>
          <w:sz w:val="28"/>
          <w:szCs w:val="28"/>
        </w:rPr>
        <w:fldChar w:fldCharType="separate"/>
      </w:r>
      <w:r w:rsidR="006B036C">
        <w:rPr>
          <w:rFonts w:ascii="Times New Roman" w:hAnsi="Times New Roman" w:cs="Times New Roman"/>
          <w:sz w:val="28"/>
          <w:szCs w:val="28"/>
        </w:rPr>
        <w:t>17</w:t>
      </w:r>
      <w:r w:rsidR="00684B03">
        <w:rPr>
          <w:rFonts w:ascii="Times New Roman" w:hAnsi="Times New Roman" w:cs="Times New Roman"/>
          <w:sz w:val="28"/>
          <w:szCs w:val="28"/>
        </w:rPr>
        <w:fldChar w:fldCharType="end"/>
      </w:r>
      <w:r w:rsidR="00263F49">
        <w:rPr>
          <w:rFonts w:ascii="Times New Roman" w:hAnsi="Times New Roman" w:cs="Times New Roman"/>
          <w:sz w:val="28"/>
          <w:szCs w:val="28"/>
        </w:rPr>
        <w:t xml:space="preserve">, </w:t>
      </w:r>
      <w:r w:rsidR="00684B03">
        <w:rPr>
          <w:rFonts w:ascii="Times New Roman" w:hAnsi="Times New Roman" w:cs="Times New Roman"/>
          <w:sz w:val="28"/>
          <w:szCs w:val="28"/>
        </w:rPr>
        <w:fldChar w:fldCharType="begin"/>
      </w:r>
      <w:r w:rsidR="00263F49">
        <w:rPr>
          <w:rFonts w:ascii="Times New Roman" w:hAnsi="Times New Roman" w:cs="Times New Roman"/>
          <w:sz w:val="28"/>
          <w:szCs w:val="28"/>
        </w:rPr>
        <w:instrText xml:space="preserve"> REF _Ref399306127 \r \h </w:instrText>
      </w:r>
      <w:r w:rsidR="00684B03">
        <w:rPr>
          <w:rFonts w:ascii="Times New Roman" w:hAnsi="Times New Roman" w:cs="Times New Roman"/>
          <w:sz w:val="28"/>
          <w:szCs w:val="28"/>
        </w:rPr>
      </w:r>
      <w:r w:rsidR="00684B03">
        <w:rPr>
          <w:rFonts w:ascii="Times New Roman" w:hAnsi="Times New Roman" w:cs="Times New Roman"/>
          <w:sz w:val="28"/>
          <w:szCs w:val="28"/>
        </w:rPr>
        <w:fldChar w:fldCharType="separate"/>
      </w:r>
      <w:r w:rsidR="006B036C">
        <w:rPr>
          <w:rFonts w:ascii="Times New Roman" w:hAnsi="Times New Roman" w:cs="Times New Roman"/>
          <w:sz w:val="28"/>
          <w:szCs w:val="28"/>
        </w:rPr>
        <w:t>76</w:t>
      </w:r>
      <w:r w:rsidR="00684B03">
        <w:rPr>
          <w:rFonts w:ascii="Times New Roman" w:hAnsi="Times New Roman" w:cs="Times New Roman"/>
          <w:sz w:val="28"/>
          <w:szCs w:val="28"/>
        </w:rPr>
        <w:fldChar w:fldCharType="end"/>
      </w:r>
      <w:r w:rsidRPr="006549A7">
        <w:rPr>
          <w:rFonts w:ascii="Times New Roman" w:hAnsi="Times New Roman" w:cs="Times New Roman"/>
          <w:sz w:val="28"/>
          <w:szCs w:val="28"/>
        </w:rPr>
        <w:t>].</w:t>
      </w:r>
    </w:p>
    <w:p w:rsidR="006549A7" w:rsidRPr="006549A7" w:rsidRDefault="006549A7"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Однако, на сегодня до 40</w:t>
      </w:r>
      <w:r w:rsidR="007167A1">
        <w:rPr>
          <w:rFonts w:ascii="Times New Roman" w:hAnsi="Times New Roman" w:cs="Times New Roman"/>
          <w:sz w:val="28"/>
          <w:szCs w:val="28"/>
        </w:rPr>
        <w:t> </w:t>
      </w:r>
      <w:r w:rsidRPr="006549A7">
        <w:rPr>
          <w:rFonts w:ascii="Times New Roman" w:hAnsi="Times New Roman" w:cs="Times New Roman"/>
          <w:sz w:val="28"/>
          <w:szCs w:val="28"/>
        </w:rPr>
        <w:t>% пациентов не отвечают на лечение ИПП в стандартных дозах [</w:t>
      </w:r>
      <w:r w:rsidR="00684B03">
        <w:rPr>
          <w:rFonts w:ascii="Times New Roman" w:hAnsi="Times New Roman" w:cs="Times New Roman"/>
          <w:sz w:val="28"/>
          <w:szCs w:val="28"/>
        </w:rPr>
        <w:fldChar w:fldCharType="begin"/>
      </w:r>
      <w:r w:rsidR="00184CF5">
        <w:rPr>
          <w:rFonts w:ascii="Times New Roman" w:hAnsi="Times New Roman" w:cs="Times New Roman"/>
          <w:sz w:val="28"/>
          <w:szCs w:val="28"/>
        </w:rPr>
        <w:instrText xml:space="preserve"> REF _Ref399330624 \r \h </w:instrText>
      </w:r>
      <w:r w:rsidR="00684B03">
        <w:rPr>
          <w:rFonts w:ascii="Times New Roman" w:hAnsi="Times New Roman" w:cs="Times New Roman"/>
          <w:sz w:val="28"/>
          <w:szCs w:val="28"/>
        </w:rPr>
      </w:r>
      <w:r w:rsidR="00684B03">
        <w:rPr>
          <w:rFonts w:ascii="Times New Roman" w:hAnsi="Times New Roman" w:cs="Times New Roman"/>
          <w:sz w:val="28"/>
          <w:szCs w:val="28"/>
        </w:rPr>
        <w:fldChar w:fldCharType="separate"/>
      </w:r>
      <w:r w:rsidR="006B036C">
        <w:rPr>
          <w:rFonts w:ascii="Times New Roman" w:hAnsi="Times New Roman" w:cs="Times New Roman"/>
          <w:sz w:val="28"/>
          <w:szCs w:val="28"/>
        </w:rPr>
        <w:t>45</w:t>
      </w:r>
      <w:r w:rsidR="00684B03">
        <w:rPr>
          <w:rFonts w:ascii="Times New Roman" w:hAnsi="Times New Roman" w:cs="Times New Roman"/>
          <w:sz w:val="28"/>
          <w:szCs w:val="28"/>
        </w:rPr>
        <w:fldChar w:fldCharType="end"/>
      </w:r>
      <w:r w:rsidR="00184CF5">
        <w:rPr>
          <w:rFonts w:ascii="Times New Roman" w:hAnsi="Times New Roman" w:cs="Times New Roman"/>
          <w:sz w:val="28"/>
          <w:szCs w:val="28"/>
        </w:rPr>
        <w:t xml:space="preserve">, </w:t>
      </w:r>
      <w:r w:rsidR="00684B03">
        <w:rPr>
          <w:rFonts w:ascii="Times New Roman" w:hAnsi="Times New Roman" w:cs="Times New Roman"/>
          <w:sz w:val="28"/>
          <w:szCs w:val="28"/>
        </w:rPr>
        <w:fldChar w:fldCharType="begin"/>
      </w:r>
      <w:r w:rsidR="00184CF5">
        <w:rPr>
          <w:rFonts w:ascii="Times New Roman" w:hAnsi="Times New Roman" w:cs="Times New Roman"/>
          <w:sz w:val="28"/>
          <w:szCs w:val="28"/>
        </w:rPr>
        <w:instrText xml:space="preserve"> REF _Ref399330736 \r \h </w:instrText>
      </w:r>
      <w:r w:rsidR="00684B03">
        <w:rPr>
          <w:rFonts w:ascii="Times New Roman" w:hAnsi="Times New Roman" w:cs="Times New Roman"/>
          <w:sz w:val="28"/>
          <w:szCs w:val="28"/>
        </w:rPr>
      </w:r>
      <w:r w:rsidR="00684B03">
        <w:rPr>
          <w:rFonts w:ascii="Times New Roman" w:hAnsi="Times New Roman" w:cs="Times New Roman"/>
          <w:sz w:val="28"/>
          <w:szCs w:val="28"/>
        </w:rPr>
        <w:fldChar w:fldCharType="separate"/>
      </w:r>
      <w:r w:rsidR="006B036C">
        <w:rPr>
          <w:rFonts w:ascii="Times New Roman" w:hAnsi="Times New Roman" w:cs="Times New Roman"/>
          <w:sz w:val="28"/>
          <w:szCs w:val="28"/>
        </w:rPr>
        <w:t>47</w:t>
      </w:r>
      <w:r w:rsidR="00684B03">
        <w:rPr>
          <w:rFonts w:ascii="Times New Roman" w:hAnsi="Times New Roman" w:cs="Times New Roman"/>
          <w:sz w:val="28"/>
          <w:szCs w:val="28"/>
        </w:rPr>
        <w:fldChar w:fldCharType="end"/>
      </w:r>
      <w:r w:rsidR="00184CF5">
        <w:rPr>
          <w:rFonts w:ascii="Times New Roman" w:hAnsi="Times New Roman" w:cs="Times New Roman"/>
          <w:sz w:val="28"/>
          <w:szCs w:val="28"/>
        </w:rPr>
        <w:t xml:space="preserve">, </w:t>
      </w:r>
      <w:r w:rsidR="00684B03">
        <w:rPr>
          <w:rFonts w:ascii="Times New Roman" w:hAnsi="Times New Roman" w:cs="Times New Roman"/>
          <w:sz w:val="28"/>
          <w:szCs w:val="28"/>
        </w:rPr>
        <w:fldChar w:fldCharType="begin"/>
      </w:r>
      <w:r w:rsidR="00184CF5">
        <w:rPr>
          <w:rFonts w:ascii="Times New Roman" w:hAnsi="Times New Roman" w:cs="Times New Roman"/>
          <w:sz w:val="28"/>
          <w:szCs w:val="28"/>
        </w:rPr>
        <w:instrText xml:space="preserve"> REF _Ref399330738 \r \h </w:instrText>
      </w:r>
      <w:r w:rsidR="00684B03">
        <w:rPr>
          <w:rFonts w:ascii="Times New Roman" w:hAnsi="Times New Roman" w:cs="Times New Roman"/>
          <w:sz w:val="28"/>
          <w:szCs w:val="28"/>
        </w:rPr>
      </w:r>
      <w:r w:rsidR="00684B03">
        <w:rPr>
          <w:rFonts w:ascii="Times New Roman" w:hAnsi="Times New Roman" w:cs="Times New Roman"/>
          <w:sz w:val="28"/>
          <w:szCs w:val="28"/>
        </w:rPr>
        <w:fldChar w:fldCharType="separate"/>
      </w:r>
      <w:r w:rsidR="006B036C">
        <w:rPr>
          <w:rFonts w:ascii="Times New Roman" w:hAnsi="Times New Roman" w:cs="Times New Roman"/>
          <w:sz w:val="28"/>
          <w:szCs w:val="28"/>
        </w:rPr>
        <w:t>54</w:t>
      </w:r>
      <w:r w:rsidR="00684B03">
        <w:rPr>
          <w:rFonts w:ascii="Times New Roman" w:hAnsi="Times New Roman" w:cs="Times New Roman"/>
          <w:sz w:val="28"/>
          <w:szCs w:val="28"/>
        </w:rPr>
        <w:fldChar w:fldCharType="end"/>
      </w:r>
      <w:r w:rsidR="00A161AC">
        <w:rPr>
          <w:rFonts w:ascii="Times New Roman" w:hAnsi="Times New Roman" w:cs="Times New Roman"/>
          <w:sz w:val="28"/>
          <w:szCs w:val="28"/>
        </w:rPr>
        <w:t xml:space="preserve">, </w:t>
      </w:r>
      <w:r w:rsidR="00684B03">
        <w:rPr>
          <w:rFonts w:ascii="Times New Roman" w:hAnsi="Times New Roman" w:cs="Times New Roman"/>
          <w:sz w:val="28"/>
          <w:szCs w:val="28"/>
          <w:lang w:val="en-US"/>
        </w:rPr>
        <w:fldChar w:fldCharType="begin"/>
      </w:r>
      <w:r w:rsidR="00A161AC">
        <w:rPr>
          <w:rFonts w:ascii="Times New Roman" w:hAnsi="Times New Roman" w:cs="Times New Roman"/>
          <w:sz w:val="28"/>
          <w:szCs w:val="28"/>
        </w:rPr>
        <w:instrText xml:space="preserve"> REF _Ref399078444 \r \h </w:instrText>
      </w:r>
      <w:r w:rsidR="00684B03">
        <w:rPr>
          <w:rFonts w:ascii="Times New Roman" w:hAnsi="Times New Roman" w:cs="Times New Roman"/>
          <w:sz w:val="28"/>
          <w:szCs w:val="28"/>
          <w:lang w:val="en-US"/>
        </w:rPr>
      </w:r>
      <w:r w:rsidR="00684B03">
        <w:rPr>
          <w:rFonts w:ascii="Times New Roman" w:hAnsi="Times New Roman" w:cs="Times New Roman"/>
          <w:sz w:val="28"/>
          <w:szCs w:val="28"/>
          <w:lang w:val="en-US"/>
        </w:rPr>
        <w:fldChar w:fldCharType="separate"/>
      </w:r>
      <w:r w:rsidR="006B036C">
        <w:rPr>
          <w:rFonts w:ascii="Times New Roman" w:hAnsi="Times New Roman" w:cs="Times New Roman"/>
          <w:sz w:val="28"/>
          <w:szCs w:val="28"/>
        </w:rPr>
        <w:t>204</w:t>
      </w:r>
      <w:r w:rsidR="00684B03">
        <w:rPr>
          <w:rFonts w:ascii="Times New Roman" w:hAnsi="Times New Roman" w:cs="Times New Roman"/>
          <w:sz w:val="28"/>
          <w:szCs w:val="28"/>
          <w:lang w:val="en-US"/>
        </w:rPr>
        <w:fldChar w:fldCharType="end"/>
      </w:r>
      <w:r w:rsidRPr="006549A7">
        <w:rPr>
          <w:rFonts w:ascii="Times New Roman" w:hAnsi="Times New Roman" w:cs="Times New Roman"/>
          <w:sz w:val="28"/>
          <w:szCs w:val="28"/>
        </w:rPr>
        <w:t>] и выход из этой ситуации многие исследователи видят в более длительном приеме этих препаратов и в более высоких дозах [</w:t>
      </w:r>
      <w:r w:rsidR="00684B03">
        <w:rPr>
          <w:rFonts w:ascii="Times New Roman" w:hAnsi="Times New Roman" w:cs="Times New Roman"/>
          <w:sz w:val="28"/>
          <w:szCs w:val="28"/>
        </w:rPr>
        <w:fldChar w:fldCharType="begin"/>
      </w:r>
      <w:r w:rsidR="00A161AC">
        <w:rPr>
          <w:rFonts w:ascii="Times New Roman" w:hAnsi="Times New Roman" w:cs="Times New Roman"/>
          <w:sz w:val="28"/>
          <w:szCs w:val="28"/>
        </w:rPr>
        <w:instrText xml:space="preserve"> REF _Ref399306902 \r \h </w:instrText>
      </w:r>
      <w:r w:rsidR="00684B03">
        <w:rPr>
          <w:rFonts w:ascii="Times New Roman" w:hAnsi="Times New Roman" w:cs="Times New Roman"/>
          <w:sz w:val="28"/>
          <w:szCs w:val="28"/>
        </w:rPr>
      </w:r>
      <w:r w:rsidR="00684B03">
        <w:rPr>
          <w:rFonts w:ascii="Times New Roman" w:hAnsi="Times New Roman" w:cs="Times New Roman"/>
          <w:sz w:val="28"/>
          <w:szCs w:val="28"/>
        </w:rPr>
        <w:fldChar w:fldCharType="separate"/>
      </w:r>
      <w:r w:rsidR="006B036C">
        <w:rPr>
          <w:rFonts w:ascii="Times New Roman" w:hAnsi="Times New Roman" w:cs="Times New Roman"/>
          <w:sz w:val="28"/>
          <w:szCs w:val="28"/>
        </w:rPr>
        <w:t>42</w:t>
      </w:r>
      <w:r w:rsidR="00684B03">
        <w:rPr>
          <w:rFonts w:ascii="Times New Roman" w:hAnsi="Times New Roman" w:cs="Times New Roman"/>
          <w:sz w:val="28"/>
          <w:szCs w:val="28"/>
        </w:rPr>
        <w:fldChar w:fldCharType="end"/>
      </w:r>
      <w:r w:rsidR="00A161AC">
        <w:rPr>
          <w:rFonts w:ascii="Times New Roman" w:hAnsi="Times New Roman" w:cs="Times New Roman"/>
          <w:sz w:val="28"/>
          <w:szCs w:val="28"/>
        </w:rPr>
        <w:t xml:space="preserve">, </w:t>
      </w:r>
      <w:r w:rsidR="00684B03">
        <w:rPr>
          <w:rFonts w:ascii="Times New Roman" w:hAnsi="Times New Roman" w:cs="Times New Roman"/>
          <w:sz w:val="28"/>
          <w:szCs w:val="28"/>
        </w:rPr>
        <w:fldChar w:fldCharType="begin"/>
      </w:r>
      <w:r w:rsidR="002C1001">
        <w:rPr>
          <w:rFonts w:ascii="Times New Roman" w:hAnsi="Times New Roman" w:cs="Times New Roman"/>
          <w:sz w:val="28"/>
          <w:szCs w:val="28"/>
        </w:rPr>
        <w:instrText xml:space="preserve"> REF _Ref399306901 \r \h </w:instrText>
      </w:r>
      <w:r w:rsidR="00684B03">
        <w:rPr>
          <w:rFonts w:ascii="Times New Roman" w:hAnsi="Times New Roman" w:cs="Times New Roman"/>
          <w:sz w:val="28"/>
          <w:szCs w:val="28"/>
        </w:rPr>
      </w:r>
      <w:r w:rsidR="00684B03">
        <w:rPr>
          <w:rFonts w:ascii="Times New Roman" w:hAnsi="Times New Roman" w:cs="Times New Roman"/>
          <w:sz w:val="28"/>
          <w:szCs w:val="28"/>
        </w:rPr>
        <w:fldChar w:fldCharType="separate"/>
      </w:r>
      <w:r w:rsidR="006B036C">
        <w:rPr>
          <w:rFonts w:ascii="Times New Roman" w:hAnsi="Times New Roman" w:cs="Times New Roman"/>
          <w:sz w:val="28"/>
          <w:szCs w:val="28"/>
        </w:rPr>
        <w:t>43</w:t>
      </w:r>
      <w:r w:rsidR="00684B03">
        <w:rPr>
          <w:rFonts w:ascii="Times New Roman" w:hAnsi="Times New Roman" w:cs="Times New Roman"/>
          <w:sz w:val="28"/>
          <w:szCs w:val="28"/>
        </w:rPr>
        <w:fldChar w:fldCharType="end"/>
      </w:r>
      <w:r w:rsidR="002C1001">
        <w:rPr>
          <w:rFonts w:ascii="Times New Roman" w:hAnsi="Times New Roman" w:cs="Times New Roman"/>
          <w:sz w:val="28"/>
          <w:szCs w:val="28"/>
        </w:rPr>
        <w:t xml:space="preserve">, </w:t>
      </w:r>
      <w:r w:rsidR="00684B03">
        <w:rPr>
          <w:rFonts w:ascii="Times New Roman" w:hAnsi="Times New Roman" w:cs="Times New Roman"/>
          <w:sz w:val="28"/>
          <w:szCs w:val="28"/>
        </w:rPr>
        <w:fldChar w:fldCharType="begin"/>
      </w:r>
      <w:r w:rsidR="00A161AC">
        <w:rPr>
          <w:rFonts w:ascii="Times New Roman" w:hAnsi="Times New Roman" w:cs="Times New Roman"/>
          <w:sz w:val="28"/>
          <w:szCs w:val="28"/>
        </w:rPr>
        <w:instrText xml:space="preserve"> REF _Ref399062720 \r \h </w:instrText>
      </w:r>
      <w:r w:rsidR="00684B03">
        <w:rPr>
          <w:rFonts w:ascii="Times New Roman" w:hAnsi="Times New Roman" w:cs="Times New Roman"/>
          <w:sz w:val="28"/>
          <w:szCs w:val="28"/>
        </w:rPr>
      </w:r>
      <w:r w:rsidR="00684B03">
        <w:rPr>
          <w:rFonts w:ascii="Times New Roman" w:hAnsi="Times New Roman" w:cs="Times New Roman"/>
          <w:sz w:val="28"/>
          <w:szCs w:val="28"/>
        </w:rPr>
        <w:fldChar w:fldCharType="separate"/>
      </w:r>
      <w:r w:rsidR="006B036C">
        <w:rPr>
          <w:rFonts w:ascii="Times New Roman" w:hAnsi="Times New Roman" w:cs="Times New Roman"/>
          <w:sz w:val="28"/>
          <w:szCs w:val="28"/>
        </w:rPr>
        <w:t>63</w:t>
      </w:r>
      <w:r w:rsidR="00684B03">
        <w:rPr>
          <w:rFonts w:ascii="Times New Roman" w:hAnsi="Times New Roman" w:cs="Times New Roman"/>
          <w:sz w:val="28"/>
          <w:szCs w:val="28"/>
        </w:rPr>
        <w:fldChar w:fldCharType="end"/>
      </w:r>
      <w:r w:rsidR="00A161AC">
        <w:rPr>
          <w:rFonts w:ascii="Times New Roman" w:hAnsi="Times New Roman" w:cs="Times New Roman"/>
          <w:sz w:val="28"/>
          <w:szCs w:val="28"/>
        </w:rPr>
        <w:t xml:space="preserve">, </w:t>
      </w:r>
      <w:r w:rsidR="00684B03">
        <w:rPr>
          <w:rFonts w:ascii="Times New Roman" w:hAnsi="Times New Roman" w:cs="Times New Roman"/>
          <w:sz w:val="28"/>
          <w:szCs w:val="28"/>
        </w:rPr>
        <w:fldChar w:fldCharType="begin"/>
      </w:r>
      <w:r w:rsidR="002C1001">
        <w:rPr>
          <w:rFonts w:ascii="Times New Roman" w:hAnsi="Times New Roman" w:cs="Times New Roman"/>
          <w:sz w:val="28"/>
          <w:szCs w:val="28"/>
        </w:rPr>
        <w:instrText xml:space="preserve"> REF _Ref399306903 \r \h </w:instrText>
      </w:r>
      <w:r w:rsidR="00684B03">
        <w:rPr>
          <w:rFonts w:ascii="Times New Roman" w:hAnsi="Times New Roman" w:cs="Times New Roman"/>
          <w:sz w:val="28"/>
          <w:szCs w:val="28"/>
        </w:rPr>
      </w:r>
      <w:r w:rsidR="00684B03">
        <w:rPr>
          <w:rFonts w:ascii="Times New Roman" w:hAnsi="Times New Roman" w:cs="Times New Roman"/>
          <w:sz w:val="28"/>
          <w:szCs w:val="28"/>
        </w:rPr>
        <w:fldChar w:fldCharType="separate"/>
      </w:r>
      <w:r w:rsidR="006B036C">
        <w:rPr>
          <w:rFonts w:ascii="Times New Roman" w:hAnsi="Times New Roman" w:cs="Times New Roman"/>
          <w:sz w:val="28"/>
          <w:szCs w:val="28"/>
        </w:rPr>
        <w:t>92</w:t>
      </w:r>
      <w:r w:rsidR="00684B03">
        <w:rPr>
          <w:rFonts w:ascii="Times New Roman" w:hAnsi="Times New Roman" w:cs="Times New Roman"/>
          <w:sz w:val="28"/>
          <w:szCs w:val="28"/>
        </w:rPr>
        <w:fldChar w:fldCharType="end"/>
      </w:r>
      <w:r w:rsidR="002C1001">
        <w:rPr>
          <w:rFonts w:ascii="Times New Roman" w:hAnsi="Times New Roman" w:cs="Times New Roman"/>
          <w:sz w:val="28"/>
          <w:szCs w:val="28"/>
        </w:rPr>
        <w:t xml:space="preserve">, </w:t>
      </w:r>
      <w:r w:rsidR="00684B03">
        <w:rPr>
          <w:rFonts w:ascii="Times New Roman" w:hAnsi="Times New Roman" w:cs="Times New Roman"/>
          <w:sz w:val="28"/>
          <w:szCs w:val="28"/>
        </w:rPr>
        <w:fldChar w:fldCharType="begin"/>
      </w:r>
      <w:r w:rsidR="00A161AC">
        <w:rPr>
          <w:rFonts w:ascii="Times New Roman" w:hAnsi="Times New Roman" w:cs="Times New Roman"/>
          <w:sz w:val="28"/>
          <w:szCs w:val="28"/>
        </w:rPr>
        <w:instrText xml:space="preserve"> REF _Ref399049081 \r \h </w:instrText>
      </w:r>
      <w:r w:rsidR="00684B03">
        <w:rPr>
          <w:rFonts w:ascii="Times New Roman" w:hAnsi="Times New Roman" w:cs="Times New Roman"/>
          <w:sz w:val="28"/>
          <w:szCs w:val="28"/>
        </w:rPr>
      </w:r>
      <w:r w:rsidR="00684B03">
        <w:rPr>
          <w:rFonts w:ascii="Times New Roman" w:hAnsi="Times New Roman" w:cs="Times New Roman"/>
          <w:sz w:val="28"/>
          <w:szCs w:val="28"/>
        </w:rPr>
        <w:fldChar w:fldCharType="separate"/>
      </w:r>
      <w:r w:rsidR="006B036C">
        <w:rPr>
          <w:rFonts w:ascii="Times New Roman" w:hAnsi="Times New Roman" w:cs="Times New Roman"/>
          <w:sz w:val="28"/>
          <w:szCs w:val="28"/>
        </w:rPr>
        <w:t>109</w:t>
      </w:r>
      <w:r w:rsidR="00684B03">
        <w:rPr>
          <w:rFonts w:ascii="Times New Roman" w:hAnsi="Times New Roman" w:cs="Times New Roman"/>
          <w:sz w:val="28"/>
          <w:szCs w:val="28"/>
        </w:rPr>
        <w:fldChar w:fldCharType="end"/>
      </w:r>
      <w:r w:rsidRPr="006549A7">
        <w:rPr>
          <w:rFonts w:ascii="Times New Roman" w:hAnsi="Times New Roman" w:cs="Times New Roman"/>
          <w:sz w:val="28"/>
          <w:szCs w:val="28"/>
        </w:rPr>
        <w:t>].</w:t>
      </w:r>
    </w:p>
    <w:p w:rsidR="006549A7" w:rsidRPr="006549A7" w:rsidRDefault="006549A7"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Трухманов А.</w:t>
      </w:r>
      <w:r w:rsidR="007F4CD0">
        <w:rPr>
          <w:rFonts w:ascii="Times New Roman" w:hAnsi="Times New Roman" w:cs="Times New Roman"/>
          <w:sz w:val="28"/>
          <w:szCs w:val="28"/>
        </w:rPr>
        <w:t> </w:t>
      </w:r>
      <w:r w:rsidRPr="006549A7">
        <w:rPr>
          <w:rFonts w:ascii="Times New Roman" w:hAnsi="Times New Roman" w:cs="Times New Roman"/>
          <w:sz w:val="28"/>
          <w:szCs w:val="28"/>
        </w:rPr>
        <w:t>С. (2011) также считает, что основным принципом лечения ГЭРБ на сегодня является назначение больших доз антисекреторных средств и проведение длительной основной (не менее 4</w:t>
      </w:r>
      <w:r w:rsidR="0089430A">
        <w:rPr>
          <w:rFonts w:ascii="Times New Roman" w:hAnsi="Times New Roman" w:cs="Times New Roman"/>
          <w:sz w:val="28"/>
          <w:szCs w:val="28"/>
        </w:rPr>
        <w:t>–</w:t>
      </w:r>
      <w:r w:rsidRPr="006549A7">
        <w:rPr>
          <w:rFonts w:ascii="Times New Roman" w:hAnsi="Times New Roman" w:cs="Times New Roman"/>
          <w:sz w:val="28"/>
          <w:szCs w:val="28"/>
        </w:rPr>
        <w:t>8 недель) и поддерживающей (6</w:t>
      </w:r>
      <w:r w:rsidR="0089430A">
        <w:rPr>
          <w:rFonts w:ascii="Times New Roman" w:hAnsi="Times New Roman" w:cs="Times New Roman"/>
          <w:sz w:val="28"/>
          <w:szCs w:val="28"/>
        </w:rPr>
        <w:t>–</w:t>
      </w:r>
      <w:r w:rsidRPr="006549A7">
        <w:rPr>
          <w:rFonts w:ascii="Times New Roman" w:hAnsi="Times New Roman" w:cs="Times New Roman"/>
          <w:sz w:val="28"/>
          <w:szCs w:val="28"/>
        </w:rPr>
        <w:t>12 месяцев) терапии</w:t>
      </w:r>
      <w:r w:rsidR="0089430A">
        <w:rPr>
          <w:rFonts w:ascii="Times New Roman" w:hAnsi="Times New Roman" w:cs="Times New Roman"/>
          <w:sz w:val="28"/>
          <w:szCs w:val="28"/>
        </w:rPr>
        <w:t xml:space="preserve"> [</w:t>
      </w:r>
      <w:r w:rsidR="00684B03">
        <w:rPr>
          <w:rFonts w:ascii="Times New Roman" w:hAnsi="Times New Roman" w:cs="Times New Roman"/>
          <w:sz w:val="28"/>
          <w:szCs w:val="28"/>
        </w:rPr>
        <w:fldChar w:fldCharType="begin"/>
      </w:r>
      <w:r w:rsidR="0089430A">
        <w:rPr>
          <w:rFonts w:ascii="Times New Roman" w:hAnsi="Times New Roman" w:cs="Times New Roman"/>
          <w:sz w:val="28"/>
          <w:szCs w:val="28"/>
        </w:rPr>
        <w:instrText xml:space="preserve"> REF _Ref399307114 \r \h </w:instrText>
      </w:r>
      <w:r w:rsidR="00684B03">
        <w:rPr>
          <w:rFonts w:ascii="Times New Roman" w:hAnsi="Times New Roman" w:cs="Times New Roman"/>
          <w:sz w:val="28"/>
          <w:szCs w:val="28"/>
        </w:rPr>
      </w:r>
      <w:r w:rsidR="00684B03">
        <w:rPr>
          <w:rFonts w:ascii="Times New Roman" w:hAnsi="Times New Roman" w:cs="Times New Roman"/>
          <w:sz w:val="28"/>
          <w:szCs w:val="28"/>
        </w:rPr>
        <w:fldChar w:fldCharType="separate"/>
      </w:r>
      <w:r w:rsidR="006B036C">
        <w:rPr>
          <w:rFonts w:ascii="Times New Roman" w:hAnsi="Times New Roman" w:cs="Times New Roman"/>
          <w:sz w:val="28"/>
          <w:szCs w:val="28"/>
        </w:rPr>
        <w:t>119</w:t>
      </w:r>
      <w:r w:rsidR="00684B03">
        <w:rPr>
          <w:rFonts w:ascii="Times New Roman" w:hAnsi="Times New Roman" w:cs="Times New Roman"/>
          <w:sz w:val="28"/>
          <w:szCs w:val="28"/>
        </w:rPr>
        <w:fldChar w:fldCharType="end"/>
      </w:r>
      <w:r w:rsidR="0089430A">
        <w:rPr>
          <w:rFonts w:ascii="Times New Roman" w:hAnsi="Times New Roman" w:cs="Times New Roman"/>
          <w:sz w:val="28"/>
          <w:szCs w:val="28"/>
        </w:rPr>
        <w:t>]</w:t>
      </w:r>
      <w:r w:rsidRPr="006549A7">
        <w:rPr>
          <w:rFonts w:ascii="Times New Roman" w:hAnsi="Times New Roman" w:cs="Times New Roman"/>
          <w:sz w:val="28"/>
          <w:szCs w:val="28"/>
        </w:rPr>
        <w:t>. При несоблюдении этих условий вероятность рецидива заболевания очень высокая.</w:t>
      </w:r>
    </w:p>
    <w:p w:rsidR="006549A7" w:rsidRPr="006549A7" w:rsidRDefault="006549A7"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Хотя проведенные исследования Richter J. (2007) свидетельствуют о том, что у 5</w:t>
      </w:r>
      <w:r w:rsidR="004E4E28">
        <w:rPr>
          <w:rFonts w:ascii="Times New Roman" w:hAnsi="Times New Roman" w:cs="Times New Roman"/>
          <w:sz w:val="28"/>
          <w:szCs w:val="28"/>
        </w:rPr>
        <w:t>–</w:t>
      </w:r>
      <w:r w:rsidRPr="006549A7">
        <w:rPr>
          <w:rFonts w:ascii="Times New Roman" w:hAnsi="Times New Roman" w:cs="Times New Roman"/>
          <w:sz w:val="28"/>
          <w:szCs w:val="28"/>
        </w:rPr>
        <w:t>17</w:t>
      </w:r>
      <w:r w:rsidR="004E4E28">
        <w:rPr>
          <w:rFonts w:ascii="Times New Roman" w:hAnsi="Times New Roman" w:cs="Times New Roman"/>
          <w:sz w:val="28"/>
          <w:szCs w:val="28"/>
        </w:rPr>
        <w:t> </w:t>
      </w:r>
      <w:r w:rsidRPr="006549A7">
        <w:rPr>
          <w:rFonts w:ascii="Times New Roman" w:hAnsi="Times New Roman" w:cs="Times New Roman"/>
          <w:sz w:val="28"/>
          <w:szCs w:val="28"/>
        </w:rPr>
        <w:t>% пациентов ГЭРБ двойная доза ИПП является недостаточно эффективной и даже при комбинации с блокаторами Н</w:t>
      </w:r>
      <w:r w:rsidRPr="004E4E28">
        <w:rPr>
          <w:rFonts w:ascii="Times New Roman" w:hAnsi="Times New Roman" w:cs="Times New Roman"/>
          <w:sz w:val="28"/>
          <w:szCs w:val="28"/>
          <w:vertAlign w:val="subscript"/>
        </w:rPr>
        <w:t>2</w:t>
      </w:r>
      <w:r w:rsidRPr="006549A7">
        <w:rPr>
          <w:rFonts w:ascii="Times New Roman" w:hAnsi="Times New Roman" w:cs="Times New Roman"/>
          <w:sz w:val="28"/>
          <w:szCs w:val="28"/>
        </w:rPr>
        <w:t>-рецепторов не позволяет устранить основные клинические симптомы заболевания [</w:t>
      </w:r>
      <w:r w:rsidR="00684B03">
        <w:rPr>
          <w:rFonts w:ascii="Times New Roman" w:hAnsi="Times New Roman" w:cs="Times New Roman"/>
          <w:sz w:val="28"/>
          <w:szCs w:val="28"/>
          <w:lang w:val="en-US"/>
        </w:rPr>
        <w:fldChar w:fldCharType="begin"/>
      </w:r>
      <w:r w:rsidR="004E4E28">
        <w:rPr>
          <w:rFonts w:ascii="Times New Roman" w:hAnsi="Times New Roman" w:cs="Times New Roman"/>
          <w:sz w:val="28"/>
          <w:szCs w:val="28"/>
        </w:rPr>
        <w:instrText xml:space="preserve"> REF _Ref399307426 \r \h </w:instrText>
      </w:r>
      <w:r w:rsidR="00684B03">
        <w:rPr>
          <w:rFonts w:ascii="Times New Roman" w:hAnsi="Times New Roman" w:cs="Times New Roman"/>
          <w:sz w:val="28"/>
          <w:szCs w:val="28"/>
          <w:lang w:val="en-US"/>
        </w:rPr>
      </w:r>
      <w:r w:rsidR="00684B03">
        <w:rPr>
          <w:rFonts w:ascii="Times New Roman" w:hAnsi="Times New Roman" w:cs="Times New Roman"/>
          <w:sz w:val="28"/>
          <w:szCs w:val="28"/>
          <w:lang w:val="en-US"/>
        </w:rPr>
        <w:fldChar w:fldCharType="separate"/>
      </w:r>
      <w:r w:rsidR="006B036C">
        <w:rPr>
          <w:rFonts w:ascii="Times New Roman" w:hAnsi="Times New Roman" w:cs="Times New Roman"/>
          <w:sz w:val="28"/>
          <w:szCs w:val="28"/>
        </w:rPr>
        <w:t>257</w:t>
      </w:r>
      <w:r w:rsidR="00684B03">
        <w:rPr>
          <w:rFonts w:ascii="Times New Roman" w:hAnsi="Times New Roman" w:cs="Times New Roman"/>
          <w:sz w:val="28"/>
          <w:szCs w:val="28"/>
          <w:lang w:val="en-US"/>
        </w:rPr>
        <w:fldChar w:fldCharType="end"/>
      </w:r>
      <w:r w:rsidRPr="006549A7">
        <w:rPr>
          <w:rFonts w:ascii="Times New Roman" w:hAnsi="Times New Roman" w:cs="Times New Roman"/>
          <w:sz w:val="28"/>
          <w:szCs w:val="28"/>
        </w:rPr>
        <w:t>].</w:t>
      </w:r>
    </w:p>
    <w:p w:rsidR="006549A7" w:rsidRPr="006549A7" w:rsidRDefault="006549A7"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Более того, нельзя забывать о том, что длительный прием ИПП</w:t>
      </w:r>
      <w:r w:rsidR="004E4E28">
        <w:rPr>
          <w:rFonts w:ascii="Times New Roman" w:hAnsi="Times New Roman" w:cs="Times New Roman"/>
          <w:sz w:val="28"/>
          <w:szCs w:val="28"/>
        </w:rPr>
        <w:t>,</w:t>
      </w:r>
      <w:r w:rsidRPr="006549A7">
        <w:rPr>
          <w:rFonts w:ascii="Times New Roman" w:hAnsi="Times New Roman" w:cs="Times New Roman"/>
          <w:sz w:val="28"/>
          <w:szCs w:val="28"/>
        </w:rPr>
        <w:t xml:space="preserve"> особенно в повышенных дозах</w:t>
      </w:r>
      <w:r w:rsidR="004E4E28">
        <w:rPr>
          <w:rFonts w:ascii="Times New Roman" w:hAnsi="Times New Roman" w:cs="Times New Roman"/>
          <w:sz w:val="28"/>
          <w:szCs w:val="28"/>
        </w:rPr>
        <w:t>,</w:t>
      </w:r>
      <w:r w:rsidRPr="006549A7">
        <w:rPr>
          <w:rFonts w:ascii="Times New Roman" w:hAnsi="Times New Roman" w:cs="Times New Roman"/>
          <w:sz w:val="28"/>
          <w:szCs w:val="28"/>
        </w:rPr>
        <w:t xml:space="preserve"> может вызвать ряд побочных действий, в том числе и нарушение всасывания железа и развитии анемии (отмеченные нами в обзоре литературы), которые являются не безразличными для больного не только </w:t>
      </w:r>
      <w:r w:rsidR="004E4E28">
        <w:rPr>
          <w:rFonts w:ascii="Times New Roman" w:hAnsi="Times New Roman" w:cs="Times New Roman"/>
          <w:sz w:val="28"/>
          <w:szCs w:val="28"/>
        </w:rPr>
        <w:t>в</w:t>
      </w:r>
      <w:r w:rsidRPr="006549A7">
        <w:rPr>
          <w:rFonts w:ascii="Times New Roman" w:hAnsi="Times New Roman" w:cs="Times New Roman"/>
          <w:sz w:val="28"/>
          <w:szCs w:val="28"/>
        </w:rPr>
        <w:t xml:space="preserve"> чисто медицинск</w:t>
      </w:r>
      <w:r w:rsidR="004E4E28">
        <w:rPr>
          <w:rFonts w:ascii="Times New Roman" w:hAnsi="Times New Roman" w:cs="Times New Roman"/>
          <w:sz w:val="28"/>
          <w:szCs w:val="28"/>
        </w:rPr>
        <w:t>о</w:t>
      </w:r>
      <w:r w:rsidRPr="006549A7">
        <w:rPr>
          <w:rFonts w:ascii="Times New Roman" w:hAnsi="Times New Roman" w:cs="Times New Roman"/>
          <w:sz w:val="28"/>
          <w:szCs w:val="28"/>
        </w:rPr>
        <w:t>м, но и финансов</w:t>
      </w:r>
      <w:r w:rsidR="004E4E28">
        <w:rPr>
          <w:rFonts w:ascii="Times New Roman" w:hAnsi="Times New Roman" w:cs="Times New Roman"/>
          <w:sz w:val="28"/>
          <w:szCs w:val="28"/>
        </w:rPr>
        <w:t>о</w:t>
      </w:r>
      <w:r w:rsidRPr="006549A7">
        <w:rPr>
          <w:rFonts w:ascii="Times New Roman" w:hAnsi="Times New Roman" w:cs="Times New Roman"/>
          <w:sz w:val="28"/>
          <w:szCs w:val="28"/>
        </w:rPr>
        <w:t xml:space="preserve">м </w:t>
      </w:r>
      <w:r w:rsidR="004E4E28">
        <w:rPr>
          <w:rFonts w:ascii="Times New Roman" w:hAnsi="Times New Roman" w:cs="Times New Roman"/>
          <w:sz w:val="28"/>
          <w:szCs w:val="28"/>
        </w:rPr>
        <w:t>аспекте</w:t>
      </w:r>
      <w:r w:rsidRPr="006549A7">
        <w:rPr>
          <w:rFonts w:ascii="Times New Roman" w:hAnsi="Times New Roman" w:cs="Times New Roman"/>
          <w:sz w:val="28"/>
          <w:szCs w:val="28"/>
        </w:rPr>
        <w:t>.</w:t>
      </w:r>
    </w:p>
    <w:p w:rsidR="006549A7" w:rsidRPr="006549A7" w:rsidRDefault="006549A7"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 xml:space="preserve">Выход из этой ситуации многие исследователи видят в том, что при назначении больным ГЭРБ необходимо учитывать, что эта группа </w:t>
      </w:r>
      <w:r w:rsidRPr="006549A7">
        <w:rPr>
          <w:rFonts w:ascii="Times New Roman" w:hAnsi="Times New Roman" w:cs="Times New Roman"/>
          <w:sz w:val="28"/>
          <w:szCs w:val="28"/>
        </w:rPr>
        <w:lastRenderedPageBreak/>
        <w:t xml:space="preserve">препаратов (ИПП) позволяет снизить агрессивность рефлюксата, но не устраняет другую причину формирования ГЭРБ </w:t>
      </w:r>
      <w:r w:rsidR="004E4E28">
        <w:rPr>
          <w:rFonts w:ascii="Times New Roman" w:hAnsi="Times New Roman" w:cs="Times New Roman"/>
          <w:sz w:val="28"/>
          <w:szCs w:val="28"/>
        </w:rPr>
        <w:t>—</w:t>
      </w:r>
      <w:r w:rsidRPr="006549A7">
        <w:rPr>
          <w:rFonts w:ascii="Times New Roman" w:hAnsi="Times New Roman" w:cs="Times New Roman"/>
          <w:sz w:val="28"/>
          <w:szCs w:val="28"/>
        </w:rPr>
        <w:t xml:space="preserve"> нарушения двигательной функции пищеварительного тракта [</w:t>
      </w:r>
      <w:r w:rsidR="00684B03">
        <w:rPr>
          <w:rFonts w:ascii="Times New Roman" w:hAnsi="Times New Roman" w:cs="Times New Roman"/>
          <w:sz w:val="28"/>
          <w:szCs w:val="28"/>
        </w:rPr>
        <w:fldChar w:fldCharType="begin"/>
      </w:r>
      <w:r w:rsidR="004E4E28">
        <w:rPr>
          <w:rFonts w:ascii="Times New Roman" w:hAnsi="Times New Roman" w:cs="Times New Roman"/>
          <w:sz w:val="28"/>
          <w:szCs w:val="28"/>
        </w:rPr>
        <w:instrText xml:space="preserve"> REF _Ref399049074 \r \h </w:instrText>
      </w:r>
      <w:r w:rsidR="00684B03">
        <w:rPr>
          <w:rFonts w:ascii="Times New Roman" w:hAnsi="Times New Roman" w:cs="Times New Roman"/>
          <w:sz w:val="28"/>
          <w:szCs w:val="28"/>
        </w:rPr>
      </w:r>
      <w:r w:rsidR="00684B03">
        <w:rPr>
          <w:rFonts w:ascii="Times New Roman" w:hAnsi="Times New Roman" w:cs="Times New Roman"/>
          <w:sz w:val="28"/>
          <w:szCs w:val="28"/>
        </w:rPr>
        <w:fldChar w:fldCharType="separate"/>
      </w:r>
      <w:r w:rsidR="006B036C">
        <w:rPr>
          <w:rFonts w:ascii="Times New Roman" w:hAnsi="Times New Roman" w:cs="Times New Roman"/>
          <w:sz w:val="28"/>
          <w:szCs w:val="28"/>
        </w:rPr>
        <w:t>7</w:t>
      </w:r>
      <w:r w:rsidR="00684B03">
        <w:rPr>
          <w:rFonts w:ascii="Times New Roman" w:hAnsi="Times New Roman" w:cs="Times New Roman"/>
          <w:sz w:val="28"/>
          <w:szCs w:val="28"/>
        </w:rPr>
        <w:fldChar w:fldCharType="end"/>
      </w:r>
      <w:r w:rsidR="004E4E28">
        <w:rPr>
          <w:rFonts w:ascii="Times New Roman" w:hAnsi="Times New Roman" w:cs="Times New Roman"/>
          <w:sz w:val="28"/>
          <w:szCs w:val="28"/>
        </w:rPr>
        <w:t xml:space="preserve">, </w:t>
      </w:r>
      <w:r w:rsidR="00684B03">
        <w:rPr>
          <w:rFonts w:ascii="Times New Roman" w:hAnsi="Times New Roman" w:cs="Times New Roman"/>
          <w:sz w:val="28"/>
          <w:szCs w:val="28"/>
        </w:rPr>
        <w:fldChar w:fldCharType="begin"/>
      </w:r>
      <w:r w:rsidR="004E4E28">
        <w:rPr>
          <w:rFonts w:ascii="Times New Roman" w:hAnsi="Times New Roman" w:cs="Times New Roman"/>
          <w:sz w:val="28"/>
          <w:szCs w:val="28"/>
        </w:rPr>
        <w:instrText xml:space="preserve"> REF _Ref399053464 \r \h </w:instrText>
      </w:r>
      <w:r w:rsidR="00684B03">
        <w:rPr>
          <w:rFonts w:ascii="Times New Roman" w:hAnsi="Times New Roman" w:cs="Times New Roman"/>
          <w:sz w:val="28"/>
          <w:szCs w:val="28"/>
        </w:rPr>
      </w:r>
      <w:r w:rsidR="00684B03">
        <w:rPr>
          <w:rFonts w:ascii="Times New Roman" w:hAnsi="Times New Roman" w:cs="Times New Roman"/>
          <w:sz w:val="28"/>
          <w:szCs w:val="28"/>
        </w:rPr>
        <w:fldChar w:fldCharType="separate"/>
      </w:r>
      <w:r w:rsidR="006B036C">
        <w:rPr>
          <w:rFonts w:ascii="Times New Roman" w:hAnsi="Times New Roman" w:cs="Times New Roman"/>
          <w:sz w:val="28"/>
          <w:szCs w:val="28"/>
        </w:rPr>
        <w:t>84</w:t>
      </w:r>
      <w:r w:rsidR="00684B03">
        <w:rPr>
          <w:rFonts w:ascii="Times New Roman" w:hAnsi="Times New Roman" w:cs="Times New Roman"/>
          <w:sz w:val="28"/>
          <w:szCs w:val="28"/>
        </w:rPr>
        <w:fldChar w:fldCharType="end"/>
      </w:r>
      <w:r w:rsidRPr="006549A7">
        <w:rPr>
          <w:rFonts w:ascii="Times New Roman" w:hAnsi="Times New Roman" w:cs="Times New Roman"/>
          <w:sz w:val="28"/>
          <w:szCs w:val="28"/>
        </w:rPr>
        <w:t>].</w:t>
      </w:r>
    </w:p>
    <w:p w:rsidR="006549A7" w:rsidRPr="006549A7" w:rsidRDefault="006549A7"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По данным исследований Fass R. и Dickman, как сообщает в своем обзоре Харченко Н.В. и Скрипник И.Н. (2014) одна из причин неудачной эффективности терапии ГЭРБ обусловлена сопутствующими аффективными нарушениями, которые сопровождаются повышением показателей уровня тревоги, депрессии и нарушения сна</w:t>
      </w:r>
      <w:r w:rsidR="004E4E28">
        <w:rPr>
          <w:rFonts w:ascii="Times New Roman" w:hAnsi="Times New Roman" w:cs="Times New Roman"/>
          <w:sz w:val="28"/>
          <w:szCs w:val="28"/>
        </w:rPr>
        <w:t xml:space="preserve"> [</w:t>
      </w:r>
      <w:r w:rsidR="00684B03">
        <w:rPr>
          <w:rFonts w:ascii="Times New Roman" w:hAnsi="Times New Roman" w:cs="Times New Roman"/>
          <w:sz w:val="28"/>
          <w:szCs w:val="28"/>
        </w:rPr>
        <w:fldChar w:fldCharType="begin"/>
      </w:r>
      <w:r w:rsidR="004E4E28">
        <w:rPr>
          <w:rFonts w:ascii="Times New Roman" w:hAnsi="Times New Roman" w:cs="Times New Roman"/>
          <w:sz w:val="28"/>
          <w:szCs w:val="28"/>
        </w:rPr>
        <w:instrText xml:space="preserve"> REF _Ref399049082 \r \h </w:instrText>
      </w:r>
      <w:r w:rsidR="00684B03">
        <w:rPr>
          <w:rFonts w:ascii="Times New Roman" w:hAnsi="Times New Roman" w:cs="Times New Roman"/>
          <w:sz w:val="28"/>
          <w:szCs w:val="28"/>
        </w:rPr>
      </w:r>
      <w:r w:rsidR="00684B03">
        <w:rPr>
          <w:rFonts w:ascii="Times New Roman" w:hAnsi="Times New Roman" w:cs="Times New Roman"/>
          <w:sz w:val="28"/>
          <w:szCs w:val="28"/>
        </w:rPr>
        <w:fldChar w:fldCharType="separate"/>
      </w:r>
      <w:r w:rsidR="006B036C">
        <w:rPr>
          <w:rFonts w:ascii="Times New Roman" w:hAnsi="Times New Roman" w:cs="Times New Roman"/>
          <w:sz w:val="28"/>
          <w:szCs w:val="28"/>
        </w:rPr>
        <w:t>129</w:t>
      </w:r>
      <w:r w:rsidR="00684B03">
        <w:rPr>
          <w:rFonts w:ascii="Times New Roman" w:hAnsi="Times New Roman" w:cs="Times New Roman"/>
          <w:sz w:val="28"/>
          <w:szCs w:val="28"/>
        </w:rPr>
        <w:fldChar w:fldCharType="end"/>
      </w:r>
      <w:r w:rsidR="004E4E28">
        <w:rPr>
          <w:rFonts w:ascii="Times New Roman" w:hAnsi="Times New Roman" w:cs="Times New Roman"/>
          <w:sz w:val="28"/>
          <w:szCs w:val="28"/>
        </w:rPr>
        <w:t>]</w:t>
      </w:r>
      <w:r w:rsidRPr="006549A7">
        <w:rPr>
          <w:rFonts w:ascii="Times New Roman" w:hAnsi="Times New Roman" w:cs="Times New Roman"/>
          <w:sz w:val="28"/>
          <w:szCs w:val="28"/>
        </w:rPr>
        <w:t>.</w:t>
      </w:r>
    </w:p>
    <w:p w:rsidR="006549A7" w:rsidRPr="006549A7" w:rsidRDefault="006549A7"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Поэтому, по мнению многих ученых [</w:t>
      </w:r>
      <w:r w:rsidR="00684B03">
        <w:rPr>
          <w:rFonts w:ascii="Times New Roman" w:hAnsi="Times New Roman" w:cs="Times New Roman"/>
          <w:sz w:val="28"/>
          <w:szCs w:val="28"/>
        </w:rPr>
        <w:fldChar w:fldCharType="begin"/>
      </w:r>
      <w:r w:rsidR="004E4E28">
        <w:rPr>
          <w:rFonts w:ascii="Times New Roman" w:hAnsi="Times New Roman" w:cs="Times New Roman"/>
          <w:sz w:val="28"/>
          <w:szCs w:val="28"/>
        </w:rPr>
        <w:instrText xml:space="preserve"> REF _Ref399049074 \r \h </w:instrText>
      </w:r>
      <w:r w:rsidR="00684B03">
        <w:rPr>
          <w:rFonts w:ascii="Times New Roman" w:hAnsi="Times New Roman" w:cs="Times New Roman"/>
          <w:sz w:val="28"/>
          <w:szCs w:val="28"/>
        </w:rPr>
      </w:r>
      <w:r w:rsidR="00684B03">
        <w:rPr>
          <w:rFonts w:ascii="Times New Roman" w:hAnsi="Times New Roman" w:cs="Times New Roman"/>
          <w:sz w:val="28"/>
          <w:szCs w:val="28"/>
        </w:rPr>
        <w:fldChar w:fldCharType="separate"/>
      </w:r>
      <w:r w:rsidR="006B036C">
        <w:rPr>
          <w:rFonts w:ascii="Times New Roman" w:hAnsi="Times New Roman" w:cs="Times New Roman"/>
          <w:sz w:val="28"/>
          <w:szCs w:val="28"/>
        </w:rPr>
        <w:t>7</w:t>
      </w:r>
      <w:r w:rsidR="00684B03">
        <w:rPr>
          <w:rFonts w:ascii="Times New Roman" w:hAnsi="Times New Roman" w:cs="Times New Roman"/>
          <w:sz w:val="28"/>
          <w:szCs w:val="28"/>
        </w:rPr>
        <w:fldChar w:fldCharType="end"/>
      </w:r>
      <w:r w:rsidR="004E4E28">
        <w:rPr>
          <w:rFonts w:ascii="Times New Roman" w:hAnsi="Times New Roman" w:cs="Times New Roman"/>
          <w:sz w:val="28"/>
          <w:szCs w:val="28"/>
        </w:rPr>
        <w:t xml:space="preserve">, </w:t>
      </w:r>
      <w:r w:rsidR="00684B03">
        <w:rPr>
          <w:rFonts w:ascii="Times New Roman" w:hAnsi="Times New Roman" w:cs="Times New Roman"/>
          <w:sz w:val="28"/>
          <w:szCs w:val="28"/>
        </w:rPr>
        <w:fldChar w:fldCharType="begin"/>
      </w:r>
      <w:r w:rsidR="00A161AC">
        <w:rPr>
          <w:rFonts w:ascii="Times New Roman" w:hAnsi="Times New Roman" w:cs="Times New Roman"/>
          <w:sz w:val="28"/>
          <w:szCs w:val="28"/>
        </w:rPr>
        <w:instrText xml:space="preserve"> REF _Ref399085809 \r \h </w:instrText>
      </w:r>
      <w:r w:rsidR="00684B03">
        <w:rPr>
          <w:rFonts w:ascii="Times New Roman" w:hAnsi="Times New Roman" w:cs="Times New Roman"/>
          <w:sz w:val="28"/>
          <w:szCs w:val="28"/>
        </w:rPr>
      </w:r>
      <w:r w:rsidR="00684B03">
        <w:rPr>
          <w:rFonts w:ascii="Times New Roman" w:hAnsi="Times New Roman" w:cs="Times New Roman"/>
          <w:sz w:val="28"/>
          <w:szCs w:val="28"/>
        </w:rPr>
        <w:fldChar w:fldCharType="separate"/>
      </w:r>
      <w:r w:rsidR="006B036C">
        <w:rPr>
          <w:rFonts w:ascii="Times New Roman" w:hAnsi="Times New Roman" w:cs="Times New Roman"/>
          <w:sz w:val="28"/>
          <w:szCs w:val="28"/>
        </w:rPr>
        <w:t>39</w:t>
      </w:r>
      <w:r w:rsidR="00684B03">
        <w:rPr>
          <w:rFonts w:ascii="Times New Roman" w:hAnsi="Times New Roman" w:cs="Times New Roman"/>
          <w:sz w:val="28"/>
          <w:szCs w:val="28"/>
        </w:rPr>
        <w:fldChar w:fldCharType="end"/>
      </w:r>
      <w:r w:rsidR="00A161AC">
        <w:rPr>
          <w:rFonts w:ascii="Times New Roman" w:hAnsi="Times New Roman" w:cs="Times New Roman"/>
          <w:sz w:val="28"/>
          <w:szCs w:val="28"/>
        </w:rPr>
        <w:t xml:space="preserve">, </w:t>
      </w:r>
      <w:r w:rsidR="00684B03">
        <w:rPr>
          <w:rFonts w:ascii="Times New Roman" w:hAnsi="Times New Roman" w:cs="Times New Roman"/>
          <w:sz w:val="28"/>
          <w:szCs w:val="28"/>
        </w:rPr>
        <w:fldChar w:fldCharType="begin"/>
      </w:r>
      <w:r w:rsidR="00A161AC">
        <w:rPr>
          <w:rFonts w:ascii="Times New Roman" w:hAnsi="Times New Roman" w:cs="Times New Roman"/>
          <w:sz w:val="28"/>
          <w:szCs w:val="28"/>
        </w:rPr>
        <w:instrText xml:space="preserve"> REF _Ref399307997 \r \h </w:instrText>
      </w:r>
      <w:r w:rsidR="00684B03">
        <w:rPr>
          <w:rFonts w:ascii="Times New Roman" w:hAnsi="Times New Roman" w:cs="Times New Roman"/>
          <w:sz w:val="28"/>
          <w:szCs w:val="28"/>
        </w:rPr>
      </w:r>
      <w:r w:rsidR="00684B03">
        <w:rPr>
          <w:rFonts w:ascii="Times New Roman" w:hAnsi="Times New Roman" w:cs="Times New Roman"/>
          <w:sz w:val="28"/>
          <w:szCs w:val="28"/>
        </w:rPr>
        <w:fldChar w:fldCharType="separate"/>
      </w:r>
      <w:r w:rsidR="006B036C">
        <w:rPr>
          <w:rFonts w:ascii="Times New Roman" w:hAnsi="Times New Roman" w:cs="Times New Roman"/>
          <w:sz w:val="28"/>
          <w:szCs w:val="28"/>
        </w:rPr>
        <w:t>46</w:t>
      </w:r>
      <w:r w:rsidR="00684B03">
        <w:rPr>
          <w:rFonts w:ascii="Times New Roman" w:hAnsi="Times New Roman" w:cs="Times New Roman"/>
          <w:sz w:val="28"/>
          <w:szCs w:val="28"/>
        </w:rPr>
        <w:fldChar w:fldCharType="end"/>
      </w:r>
      <w:r w:rsidR="00A161AC">
        <w:rPr>
          <w:rFonts w:ascii="Times New Roman" w:hAnsi="Times New Roman" w:cs="Times New Roman"/>
          <w:sz w:val="28"/>
          <w:szCs w:val="28"/>
        </w:rPr>
        <w:t xml:space="preserve">, </w:t>
      </w:r>
      <w:r w:rsidR="00684B03">
        <w:rPr>
          <w:rFonts w:ascii="Times New Roman" w:hAnsi="Times New Roman" w:cs="Times New Roman"/>
          <w:sz w:val="28"/>
          <w:szCs w:val="28"/>
        </w:rPr>
        <w:fldChar w:fldCharType="begin"/>
      </w:r>
      <w:r w:rsidR="004E4E28">
        <w:rPr>
          <w:rFonts w:ascii="Times New Roman" w:hAnsi="Times New Roman" w:cs="Times New Roman"/>
          <w:sz w:val="28"/>
          <w:szCs w:val="28"/>
        </w:rPr>
        <w:instrText xml:space="preserve"> REF _Ref399050317 \r \h </w:instrText>
      </w:r>
      <w:r w:rsidR="00684B03">
        <w:rPr>
          <w:rFonts w:ascii="Times New Roman" w:hAnsi="Times New Roman" w:cs="Times New Roman"/>
          <w:sz w:val="28"/>
          <w:szCs w:val="28"/>
        </w:rPr>
      </w:r>
      <w:r w:rsidR="00684B03">
        <w:rPr>
          <w:rFonts w:ascii="Times New Roman" w:hAnsi="Times New Roman" w:cs="Times New Roman"/>
          <w:sz w:val="28"/>
          <w:szCs w:val="28"/>
        </w:rPr>
        <w:fldChar w:fldCharType="separate"/>
      </w:r>
      <w:r w:rsidR="006B036C">
        <w:rPr>
          <w:rFonts w:ascii="Times New Roman" w:hAnsi="Times New Roman" w:cs="Times New Roman"/>
          <w:sz w:val="28"/>
          <w:szCs w:val="28"/>
        </w:rPr>
        <w:t>143</w:t>
      </w:r>
      <w:r w:rsidR="00684B03">
        <w:rPr>
          <w:rFonts w:ascii="Times New Roman" w:hAnsi="Times New Roman" w:cs="Times New Roman"/>
          <w:sz w:val="28"/>
          <w:szCs w:val="28"/>
        </w:rPr>
        <w:fldChar w:fldCharType="end"/>
      </w:r>
      <w:r w:rsidR="004E4E28">
        <w:rPr>
          <w:rFonts w:ascii="Times New Roman" w:hAnsi="Times New Roman" w:cs="Times New Roman"/>
          <w:sz w:val="28"/>
          <w:szCs w:val="28"/>
        </w:rPr>
        <w:t xml:space="preserve">, </w:t>
      </w:r>
      <w:r w:rsidR="00684B03">
        <w:rPr>
          <w:rFonts w:ascii="Times New Roman" w:hAnsi="Times New Roman" w:cs="Times New Roman"/>
          <w:sz w:val="28"/>
          <w:szCs w:val="28"/>
        </w:rPr>
        <w:fldChar w:fldCharType="begin"/>
      </w:r>
      <w:r w:rsidR="00A161AC">
        <w:rPr>
          <w:rFonts w:ascii="Times New Roman" w:hAnsi="Times New Roman" w:cs="Times New Roman"/>
          <w:sz w:val="28"/>
          <w:szCs w:val="28"/>
        </w:rPr>
        <w:instrText xml:space="preserve"> REF _Ref399263328 \r \h </w:instrText>
      </w:r>
      <w:r w:rsidR="00684B03">
        <w:rPr>
          <w:rFonts w:ascii="Times New Roman" w:hAnsi="Times New Roman" w:cs="Times New Roman"/>
          <w:sz w:val="28"/>
          <w:szCs w:val="28"/>
        </w:rPr>
      </w:r>
      <w:r w:rsidR="00684B03">
        <w:rPr>
          <w:rFonts w:ascii="Times New Roman" w:hAnsi="Times New Roman" w:cs="Times New Roman"/>
          <w:sz w:val="28"/>
          <w:szCs w:val="28"/>
        </w:rPr>
        <w:fldChar w:fldCharType="separate"/>
      </w:r>
      <w:r w:rsidR="006B036C">
        <w:rPr>
          <w:rFonts w:ascii="Times New Roman" w:hAnsi="Times New Roman" w:cs="Times New Roman"/>
          <w:sz w:val="28"/>
          <w:szCs w:val="28"/>
        </w:rPr>
        <w:t>251</w:t>
      </w:r>
      <w:r w:rsidR="00684B03">
        <w:rPr>
          <w:rFonts w:ascii="Times New Roman" w:hAnsi="Times New Roman" w:cs="Times New Roman"/>
          <w:sz w:val="28"/>
          <w:szCs w:val="28"/>
        </w:rPr>
        <w:fldChar w:fldCharType="end"/>
      </w:r>
      <w:r w:rsidRPr="006549A7">
        <w:rPr>
          <w:rFonts w:ascii="Times New Roman" w:hAnsi="Times New Roman" w:cs="Times New Roman"/>
          <w:sz w:val="28"/>
          <w:szCs w:val="28"/>
        </w:rPr>
        <w:t>]</w:t>
      </w:r>
      <w:r w:rsidR="004E4E28">
        <w:rPr>
          <w:rFonts w:ascii="Times New Roman" w:hAnsi="Times New Roman" w:cs="Times New Roman"/>
          <w:sz w:val="28"/>
          <w:szCs w:val="28"/>
        </w:rPr>
        <w:t>,</w:t>
      </w:r>
      <w:r w:rsidRPr="006549A7">
        <w:rPr>
          <w:rFonts w:ascii="Times New Roman" w:hAnsi="Times New Roman" w:cs="Times New Roman"/>
          <w:sz w:val="28"/>
          <w:szCs w:val="28"/>
        </w:rPr>
        <w:t xml:space="preserve"> одним из путей преодоления резистентности у больных ГЭРБ к лечению ИПП является патогенитически обусловленное применение в терапии, помимо ИПП, прокинетиков в режиме add-on medication (добавочной терапии).</w:t>
      </w:r>
    </w:p>
    <w:p w:rsidR="006549A7" w:rsidRPr="006549A7" w:rsidRDefault="006549A7"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По данным наблюдений Трухманова А.</w:t>
      </w:r>
      <w:r w:rsidR="004E4E28">
        <w:rPr>
          <w:rFonts w:ascii="Times New Roman" w:hAnsi="Times New Roman" w:cs="Times New Roman"/>
          <w:sz w:val="28"/>
          <w:szCs w:val="28"/>
        </w:rPr>
        <w:t> </w:t>
      </w:r>
      <w:r w:rsidRPr="006549A7">
        <w:rPr>
          <w:rFonts w:ascii="Times New Roman" w:hAnsi="Times New Roman" w:cs="Times New Roman"/>
          <w:sz w:val="28"/>
          <w:szCs w:val="28"/>
        </w:rPr>
        <w:t>С. (2011)</w:t>
      </w:r>
      <w:r w:rsidR="004E4E28">
        <w:rPr>
          <w:rFonts w:ascii="Times New Roman" w:hAnsi="Times New Roman" w:cs="Times New Roman"/>
          <w:sz w:val="28"/>
          <w:szCs w:val="28"/>
        </w:rPr>
        <w:t>,</w:t>
      </w:r>
      <w:r w:rsidRPr="006549A7">
        <w:rPr>
          <w:rFonts w:ascii="Times New Roman" w:hAnsi="Times New Roman" w:cs="Times New Roman"/>
          <w:sz w:val="28"/>
          <w:szCs w:val="28"/>
        </w:rPr>
        <w:t xml:space="preserve"> назначение антисекреторной и прокинетической терапии при лечении больных ГЭРБ должно быть индивидуальным с учетом клинической картины заболевания. В частности, при наличии единичных эрозий пищевода вероятность их заживления в течени</w:t>
      </w:r>
      <w:r w:rsidR="004E4E28">
        <w:rPr>
          <w:rFonts w:ascii="Times New Roman" w:hAnsi="Times New Roman" w:cs="Times New Roman"/>
          <w:sz w:val="28"/>
          <w:szCs w:val="28"/>
        </w:rPr>
        <w:t>е</w:t>
      </w:r>
      <w:r w:rsidRPr="006549A7">
        <w:rPr>
          <w:rFonts w:ascii="Times New Roman" w:hAnsi="Times New Roman" w:cs="Times New Roman"/>
          <w:sz w:val="28"/>
          <w:szCs w:val="28"/>
        </w:rPr>
        <w:t xml:space="preserve"> 4 недель очень высокая</w:t>
      </w:r>
      <w:r w:rsidR="004E4E28">
        <w:rPr>
          <w:rFonts w:ascii="Times New Roman" w:hAnsi="Times New Roman" w:cs="Times New Roman"/>
          <w:sz w:val="28"/>
          <w:szCs w:val="28"/>
        </w:rPr>
        <w:t xml:space="preserve"> [</w:t>
      </w:r>
      <w:r w:rsidR="00684B03">
        <w:rPr>
          <w:rFonts w:ascii="Times New Roman" w:hAnsi="Times New Roman" w:cs="Times New Roman"/>
          <w:sz w:val="28"/>
          <w:szCs w:val="28"/>
        </w:rPr>
        <w:fldChar w:fldCharType="begin"/>
      </w:r>
      <w:r w:rsidR="004E4E28">
        <w:rPr>
          <w:rFonts w:ascii="Times New Roman" w:hAnsi="Times New Roman" w:cs="Times New Roman"/>
          <w:sz w:val="28"/>
          <w:szCs w:val="28"/>
        </w:rPr>
        <w:instrText xml:space="preserve"> REF _Ref399307114 \r \h </w:instrText>
      </w:r>
      <w:r w:rsidR="00684B03">
        <w:rPr>
          <w:rFonts w:ascii="Times New Roman" w:hAnsi="Times New Roman" w:cs="Times New Roman"/>
          <w:sz w:val="28"/>
          <w:szCs w:val="28"/>
        </w:rPr>
      </w:r>
      <w:r w:rsidR="00684B03">
        <w:rPr>
          <w:rFonts w:ascii="Times New Roman" w:hAnsi="Times New Roman" w:cs="Times New Roman"/>
          <w:sz w:val="28"/>
          <w:szCs w:val="28"/>
        </w:rPr>
        <w:fldChar w:fldCharType="separate"/>
      </w:r>
      <w:r w:rsidR="006B036C">
        <w:rPr>
          <w:rFonts w:ascii="Times New Roman" w:hAnsi="Times New Roman" w:cs="Times New Roman"/>
          <w:sz w:val="28"/>
          <w:szCs w:val="28"/>
        </w:rPr>
        <w:t>119</w:t>
      </w:r>
      <w:r w:rsidR="00684B03">
        <w:rPr>
          <w:rFonts w:ascii="Times New Roman" w:hAnsi="Times New Roman" w:cs="Times New Roman"/>
          <w:sz w:val="28"/>
          <w:szCs w:val="28"/>
        </w:rPr>
        <w:fldChar w:fldCharType="end"/>
      </w:r>
      <w:r w:rsidR="004E4E28">
        <w:rPr>
          <w:rFonts w:ascii="Times New Roman" w:hAnsi="Times New Roman" w:cs="Times New Roman"/>
          <w:sz w:val="28"/>
          <w:szCs w:val="28"/>
        </w:rPr>
        <w:t>]</w:t>
      </w:r>
      <w:r w:rsidRPr="006549A7">
        <w:rPr>
          <w:rFonts w:ascii="Times New Roman" w:hAnsi="Times New Roman" w:cs="Times New Roman"/>
          <w:sz w:val="28"/>
          <w:szCs w:val="28"/>
        </w:rPr>
        <w:t>.</w:t>
      </w:r>
    </w:p>
    <w:p w:rsidR="006549A7" w:rsidRPr="006549A7" w:rsidRDefault="006549A7"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Поэтому, основной курс в данном случае, а также при отсутствии эрозий пищевода может составлять только 4 недели с проведением контрольного эндоскопического исследования. При выявлении множественных эрозий пищевода курс лечения ИПП, а также прокинетиками должен составлять не менее 8 недель, так как при такой продолжительности лечения можно добиться 90</w:t>
      </w:r>
      <w:r w:rsidR="004E4E28">
        <w:rPr>
          <w:rFonts w:ascii="Times New Roman" w:hAnsi="Times New Roman" w:cs="Times New Roman"/>
          <w:sz w:val="28"/>
          <w:szCs w:val="28"/>
        </w:rPr>
        <w:t>–</w:t>
      </w:r>
      <w:r w:rsidRPr="006549A7">
        <w:rPr>
          <w:rFonts w:ascii="Times New Roman" w:hAnsi="Times New Roman" w:cs="Times New Roman"/>
          <w:sz w:val="28"/>
          <w:szCs w:val="28"/>
        </w:rPr>
        <w:t>95</w:t>
      </w:r>
      <w:r w:rsidR="004E4E28">
        <w:rPr>
          <w:rFonts w:ascii="Times New Roman" w:hAnsi="Times New Roman" w:cs="Times New Roman"/>
          <w:sz w:val="28"/>
          <w:szCs w:val="28"/>
        </w:rPr>
        <w:t> </w:t>
      </w:r>
      <w:r w:rsidRPr="006549A7">
        <w:rPr>
          <w:rFonts w:ascii="Times New Roman" w:hAnsi="Times New Roman" w:cs="Times New Roman"/>
          <w:sz w:val="28"/>
          <w:szCs w:val="28"/>
        </w:rPr>
        <w:t>% эффективности. Поддерживающую терапию после заживления эрозий следует проводить в течение 16</w:t>
      </w:r>
      <w:r w:rsidR="004E4E28">
        <w:rPr>
          <w:rFonts w:ascii="Times New Roman" w:hAnsi="Times New Roman" w:cs="Times New Roman"/>
          <w:sz w:val="28"/>
          <w:szCs w:val="28"/>
        </w:rPr>
        <w:t>–</w:t>
      </w:r>
      <w:r w:rsidRPr="006549A7">
        <w:rPr>
          <w:rFonts w:ascii="Times New Roman" w:hAnsi="Times New Roman" w:cs="Times New Roman"/>
          <w:sz w:val="28"/>
          <w:szCs w:val="28"/>
        </w:rPr>
        <w:t>24 недель.</w:t>
      </w:r>
    </w:p>
    <w:p w:rsidR="006549A7" w:rsidRPr="006549A7" w:rsidRDefault="006549A7"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По данным исследований Khan M. et al. (2007) эффективность подключения прокинетической терапии оценивается более сдержанно</w:t>
      </w:r>
      <w:r w:rsidR="004E4E28">
        <w:rPr>
          <w:rFonts w:ascii="Times New Roman" w:hAnsi="Times New Roman" w:cs="Times New Roman"/>
          <w:sz w:val="28"/>
          <w:szCs w:val="28"/>
        </w:rPr>
        <w:t xml:space="preserve"> [</w:t>
      </w:r>
      <w:r w:rsidR="00684B03">
        <w:rPr>
          <w:rFonts w:ascii="Times New Roman" w:hAnsi="Times New Roman" w:cs="Times New Roman"/>
          <w:sz w:val="28"/>
          <w:szCs w:val="28"/>
        </w:rPr>
        <w:fldChar w:fldCharType="begin"/>
      </w:r>
      <w:r w:rsidR="004E4E28">
        <w:rPr>
          <w:rFonts w:ascii="Times New Roman" w:hAnsi="Times New Roman" w:cs="Times New Roman"/>
          <w:sz w:val="28"/>
          <w:szCs w:val="28"/>
        </w:rPr>
        <w:instrText xml:space="preserve"> REF _Ref399308535 \r \h </w:instrText>
      </w:r>
      <w:r w:rsidR="00684B03">
        <w:rPr>
          <w:rFonts w:ascii="Times New Roman" w:hAnsi="Times New Roman" w:cs="Times New Roman"/>
          <w:sz w:val="28"/>
          <w:szCs w:val="28"/>
        </w:rPr>
      </w:r>
      <w:r w:rsidR="00684B03">
        <w:rPr>
          <w:rFonts w:ascii="Times New Roman" w:hAnsi="Times New Roman" w:cs="Times New Roman"/>
          <w:sz w:val="28"/>
          <w:szCs w:val="28"/>
        </w:rPr>
        <w:fldChar w:fldCharType="separate"/>
      </w:r>
      <w:r w:rsidR="006B036C">
        <w:rPr>
          <w:rFonts w:ascii="Times New Roman" w:hAnsi="Times New Roman" w:cs="Times New Roman"/>
          <w:sz w:val="28"/>
          <w:szCs w:val="28"/>
        </w:rPr>
        <w:t>240</w:t>
      </w:r>
      <w:r w:rsidR="00684B03">
        <w:rPr>
          <w:rFonts w:ascii="Times New Roman" w:hAnsi="Times New Roman" w:cs="Times New Roman"/>
          <w:sz w:val="28"/>
          <w:szCs w:val="28"/>
        </w:rPr>
        <w:fldChar w:fldCharType="end"/>
      </w:r>
      <w:r w:rsidR="004E4E28">
        <w:rPr>
          <w:rFonts w:ascii="Times New Roman" w:hAnsi="Times New Roman" w:cs="Times New Roman"/>
          <w:sz w:val="28"/>
          <w:szCs w:val="28"/>
        </w:rPr>
        <w:t>]</w:t>
      </w:r>
      <w:r w:rsidRPr="006549A7">
        <w:rPr>
          <w:rFonts w:ascii="Times New Roman" w:hAnsi="Times New Roman" w:cs="Times New Roman"/>
          <w:sz w:val="28"/>
          <w:szCs w:val="28"/>
        </w:rPr>
        <w:t xml:space="preserve">. Однако перспективность такого направления терапии не вызывает сомнений и поэтому разрабатываются новые прокинетические аспекты, способные снизить частоту спонтанных расслаблений НПС </w:t>
      </w:r>
      <w:r w:rsidR="004E4E28">
        <w:rPr>
          <w:rFonts w:ascii="Times New Roman" w:hAnsi="Times New Roman" w:cs="Times New Roman"/>
          <w:sz w:val="28"/>
          <w:szCs w:val="28"/>
        </w:rPr>
        <w:t>—</w:t>
      </w:r>
      <w:r w:rsidRPr="006549A7">
        <w:rPr>
          <w:rFonts w:ascii="Times New Roman" w:hAnsi="Times New Roman" w:cs="Times New Roman"/>
          <w:sz w:val="28"/>
          <w:szCs w:val="28"/>
        </w:rPr>
        <w:t xml:space="preserve"> к ним относятся </w:t>
      </w:r>
      <w:r w:rsidRPr="006549A7">
        <w:rPr>
          <w:rFonts w:ascii="Times New Roman" w:hAnsi="Times New Roman" w:cs="Times New Roman"/>
          <w:sz w:val="28"/>
          <w:szCs w:val="28"/>
        </w:rPr>
        <w:lastRenderedPageBreak/>
        <w:t>биклофан и другие агонисты GABA(</w:t>
      </w:r>
      <w:r w:rsidRPr="006549A7">
        <w:rPr>
          <w:rFonts w:ascii="Times New Roman" w:hAnsi="Times New Roman" w:cs="Times New Roman"/>
          <w:sz w:val="28"/>
          <w:szCs w:val="28"/>
          <w:lang w:val="en-US"/>
        </w:rPr>
        <w:t>B</w:t>
      </w:r>
      <w:r w:rsidRPr="006549A7">
        <w:rPr>
          <w:rFonts w:ascii="Times New Roman" w:hAnsi="Times New Roman" w:cs="Times New Roman"/>
          <w:sz w:val="28"/>
          <w:szCs w:val="28"/>
        </w:rPr>
        <w:t xml:space="preserve">)-рецепторов, а также агонисты глютаматрецепторов 5-го типа </w:t>
      </w:r>
      <w:r w:rsidR="004E4E28">
        <w:rPr>
          <w:rFonts w:ascii="Times New Roman" w:hAnsi="Times New Roman" w:cs="Times New Roman"/>
          <w:sz w:val="28"/>
          <w:szCs w:val="28"/>
        </w:rPr>
        <w:t>—</w:t>
      </w:r>
      <w:r w:rsidRPr="006549A7">
        <w:rPr>
          <w:rFonts w:ascii="Times New Roman" w:hAnsi="Times New Roman" w:cs="Times New Roman"/>
          <w:sz w:val="28"/>
          <w:szCs w:val="28"/>
        </w:rPr>
        <w:t xml:space="preserve"> metabotronic </w:t>
      </w:r>
      <w:r w:rsidRPr="006549A7">
        <w:rPr>
          <w:rFonts w:ascii="Times New Roman" w:hAnsi="Times New Roman" w:cs="Times New Roman"/>
          <w:sz w:val="28"/>
          <w:szCs w:val="28"/>
          <w:lang w:val="en-US"/>
        </w:rPr>
        <w:t>GluR</w:t>
      </w:r>
      <w:r w:rsidRPr="006549A7">
        <w:rPr>
          <w:rFonts w:ascii="Times New Roman" w:hAnsi="Times New Roman" w:cs="Times New Roman"/>
          <w:sz w:val="28"/>
          <w:szCs w:val="28"/>
        </w:rPr>
        <w:t xml:space="preserve">5 </w:t>
      </w:r>
      <w:r w:rsidR="00BF08D2" w:rsidRPr="00BF08D2">
        <w:rPr>
          <w:rFonts w:ascii="Times New Roman" w:hAnsi="Times New Roman" w:cs="Times New Roman"/>
          <w:sz w:val="28"/>
          <w:szCs w:val="28"/>
        </w:rPr>
        <w:t>[</w:t>
      </w:r>
      <w:r w:rsidR="00684B03">
        <w:rPr>
          <w:rFonts w:ascii="Times New Roman" w:hAnsi="Times New Roman" w:cs="Times New Roman"/>
          <w:sz w:val="28"/>
          <w:szCs w:val="28"/>
          <w:lang w:val="en-US"/>
        </w:rPr>
        <w:fldChar w:fldCharType="begin"/>
      </w:r>
      <w:r w:rsidR="00BF08D2">
        <w:rPr>
          <w:rFonts w:ascii="Times New Roman" w:hAnsi="Times New Roman" w:cs="Times New Roman"/>
          <w:sz w:val="28"/>
          <w:szCs w:val="28"/>
        </w:rPr>
        <w:instrText xml:space="preserve"> REF _Ref399316387 \r \h </w:instrText>
      </w:r>
      <w:r w:rsidR="00684B03">
        <w:rPr>
          <w:rFonts w:ascii="Times New Roman" w:hAnsi="Times New Roman" w:cs="Times New Roman"/>
          <w:sz w:val="28"/>
          <w:szCs w:val="28"/>
          <w:lang w:val="en-US"/>
        </w:rPr>
      </w:r>
      <w:r w:rsidR="00684B03">
        <w:rPr>
          <w:rFonts w:ascii="Times New Roman" w:hAnsi="Times New Roman" w:cs="Times New Roman"/>
          <w:sz w:val="28"/>
          <w:szCs w:val="28"/>
          <w:lang w:val="en-US"/>
        </w:rPr>
        <w:fldChar w:fldCharType="separate"/>
      </w:r>
      <w:r w:rsidR="006B036C">
        <w:rPr>
          <w:rFonts w:ascii="Times New Roman" w:hAnsi="Times New Roman" w:cs="Times New Roman"/>
          <w:sz w:val="28"/>
          <w:szCs w:val="28"/>
        </w:rPr>
        <w:t>164</w:t>
      </w:r>
      <w:r w:rsidR="00684B03">
        <w:rPr>
          <w:rFonts w:ascii="Times New Roman" w:hAnsi="Times New Roman" w:cs="Times New Roman"/>
          <w:sz w:val="28"/>
          <w:szCs w:val="28"/>
          <w:lang w:val="en-US"/>
        </w:rPr>
        <w:fldChar w:fldCharType="end"/>
      </w:r>
      <w:r w:rsidR="00BF08D2" w:rsidRPr="00BF08D2">
        <w:rPr>
          <w:rFonts w:ascii="Times New Roman" w:hAnsi="Times New Roman" w:cs="Times New Roman"/>
          <w:sz w:val="28"/>
          <w:szCs w:val="28"/>
        </w:rPr>
        <w:t>]</w:t>
      </w:r>
      <w:r w:rsidRPr="006549A7">
        <w:rPr>
          <w:rFonts w:ascii="Times New Roman" w:hAnsi="Times New Roman" w:cs="Times New Roman"/>
          <w:sz w:val="28"/>
          <w:szCs w:val="28"/>
        </w:rPr>
        <w:t>.</w:t>
      </w:r>
    </w:p>
    <w:p w:rsidR="006549A7" w:rsidRPr="006549A7" w:rsidRDefault="006549A7"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 xml:space="preserve">По данным наблюдений </w:t>
      </w:r>
      <w:r w:rsidR="00BF08D2" w:rsidRPr="00BF08D2">
        <w:rPr>
          <w:rFonts w:ascii="Times New Roman" w:hAnsi="Times New Roman" w:cs="Times New Roman"/>
          <w:sz w:val="28"/>
          <w:szCs w:val="28"/>
        </w:rPr>
        <w:t>[</w:t>
      </w:r>
      <w:r w:rsidR="00684B03">
        <w:rPr>
          <w:rFonts w:ascii="Times New Roman" w:hAnsi="Times New Roman" w:cs="Times New Roman"/>
          <w:sz w:val="28"/>
          <w:szCs w:val="28"/>
        </w:rPr>
        <w:fldChar w:fldCharType="begin"/>
      </w:r>
      <w:r w:rsidR="00BF08D2">
        <w:rPr>
          <w:rFonts w:ascii="Times New Roman" w:hAnsi="Times New Roman" w:cs="Times New Roman"/>
          <w:sz w:val="28"/>
          <w:szCs w:val="28"/>
        </w:rPr>
        <w:instrText xml:space="preserve"> REF _Ref399049910 \r \h </w:instrText>
      </w:r>
      <w:r w:rsidR="00684B03">
        <w:rPr>
          <w:rFonts w:ascii="Times New Roman" w:hAnsi="Times New Roman" w:cs="Times New Roman"/>
          <w:sz w:val="28"/>
          <w:szCs w:val="28"/>
        </w:rPr>
      </w:r>
      <w:r w:rsidR="00684B03">
        <w:rPr>
          <w:rFonts w:ascii="Times New Roman" w:hAnsi="Times New Roman" w:cs="Times New Roman"/>
          <w:sz w:val="28"/>
          <w:szCs w:val="28"/>
        </w:rPr>
        <w:fldChar w:fldCharType="separate"/>
      </w:r>
      <w:r w:rsidR="006B036C">
        <w:rPr>
          <w:rFonts w:ascii="Times New Roman" w:hAnsi="Times New Roman" w:cs="Times New Roman"/>
          <w:sz w:val="28"/>
          <w:szCs w:val="28"/>
        </w:rPr>
        <w:t>95</w:t>
      </w:r>
      <w:r w:rsidR="00684B03">
        <w:rPr>
          <w:rFonts w:ascii="Times New Roman" w:hAnsi="Times New Roman" w:cs="Times New Roman"/>
          <w:sz w:val="28"/>
          <w:szCs w:val="28"/>
        </w:rPr>
        <w:fldChar w:fldCharType="end"/>
      </w:r>
      <w:r w:rsidR="00BF08D2" w:rsidRPr="00BF08D2">
        <w:rPr>
          <w:rFonts w:ascii="Times New Roman" w:hAnsi="Times New Roman" w:cs="Times New Roman"/>
          <w:sz w:val="28"/>
          <w:szCs w:val="28"/>
        </w:rPr>
        <w:t>]</w:t>
      </w:r>
      <w:r w:rsidR="00BF08D2">
        <w:rPr>
          <w:rFonts w:ascii="Times New Roman" w:hAnsi="Times New Roman" w:cs="Times New Roman"/>
          <w:sz w:val="28"/>
          <w:szCs w:val="28"/>
        </w:rPr>
        <w:t xml:space="preserve">, </w:t>
      </w:r>
      <w:r w:rsidRPr="006549A7">
        <w:rPr>
          <w:rFonts w:ascii="Times New Roman" w:hAnsi="Times New Roman" w:cs="Times New Roman"/>
          <w:sz w:val="28"/>
          <w:szCs w:val="28"/>
        </w:rPr>
        <w:t xml:space="preserve">при снижении эффективности ИПП наиболее целесообразным является дополнительное включение в схемы лечения больных ГЭРБ альгинатов </w:t>
      </w:r>
      <w:r w:rsidR="00BF08D2">
        <w:rPr>
          <w:rFonts w:ascii="Times New Roman" w:hAnsi="Times New Roman" w:cs="Times New Roman"/>
          <w:sz w:val="28"/>
          <w:szCs w:val="28"/>
        </w:rPr>
        <w:t>—</w:t>
      </w:r>
      <w:r w:rsidRPr="006549A7">
        <w:rPr>
          <w:rFonts w:ascii="Times New Roman" w:hAnsi="Times New Roman" w:cs="Times New Roman"/>
          <w:sz w:val="28"/>
          <w:szCs w:val="28"/>
        </w:rPr>
        <w:t xml:space="preserve"> группы препаратов на основе альгиниловой кислоты, каким является «гавискон двойного действия», так как он предупреждает заброс рефлюксанта, способствует диспозиции кислого кармана [</w:t>
      </w:r>
      <w:r w:rsidR="00684B03">
        <w:rPr>
          <w:rFonts w:ascii="Times New Roman" w:hAnsi="Times New Roman" w:cs="Times New Roman"/>
          <w:sz w:val="28"/>
          <w:szCs w:val="28"/>
          <w:lang w:val="en-US"/>
        </w:rPr>
        <w:fldChar w:fldCharType="begin"/>
      </w:r>
      <w:r w:rsidR="00BF08D2">
        <w:rPr>
          <w:rFonts w:ascii="Times New Roman" w:hAnsi="Times New Roman" w:cs="Times New Roman"/>
          <w:sz w:val="28"/>
          <w:szCs w:val="28"/>
        </w:rPr>
        <w:instrText xml:space="preserve"> REF _Ref399316483 \r \h </w:instrText>
      </w:r>
      <w:r w:rsidR="00684B03">
        <w:rPr>
          <w:rFonts w:ascii="Times New Roman" w:hAnsi="Times New Roman" w:cs="Times New Roman"/>
          <w:sz w:val="28"/>
          <w:szCs w:val="28"/>
          <w:lang w:val="en-US"/>
        </w:rPr>
      </w:r>
      <w:r w:rsidR="00684B03">
        <w:rPr>
          <w:rFonts w:ascii="Times New Roman" w:hAnsi="Times New Roman" w:cs="Times New Roman"/>
          <w:sz w:val="28"/>
          <w:szCs w:val="28"/>
          <w:lang w:val="en-US"/>
        </w:rPr>
        <w:fldChar w:fldCharType="separate"/>
      </w:r>
      <w:r w:rsidR="006B036C">
        <w:rPr>
          <w:rFonts w:ascii="Times New Roman" w:hAnsi="Times New Roman" w:cs="Times New Roman"/>
          <w:sz w:val="28"/>
          <w:szCs w:val="28"/>
        </w:rPr>
        <w:t>269</w:t>
      </w:r>
      <w:r w:rsidR="00684B03">
        <w:rPr>
          <w:rFonts w:ascii="Times New Roman" w:hAnsi="Times New Roman" w:cs="Times New Roman"/>
          <w:sz w:val="28"/>
          <w:szCs w:val="28"/>
          <w:lang w:val="en-US"/>
        </w:rPr>
        <w:fldChar w:fldCharType="end"/>
      </w:r>
      <w:r w:rsidRPr="006549A7">
        <w:rPr>
          <w:rFonts w:ascii="Times New Roman" w:hAnsi="Times New Roman" w:cs="Times New Roman"/>
          <w:sz w:val="28"/>
          <w:szCs w:val="28"/>
        </w:rPr>
        <w:t>], успешно предотвращает и купирует симптомы изжоги и диспепсии [</w:t>
      </w:r>
      <w:r w:rsidR="00684B03">
        <w:rPr>
          <w:rFonts w:ascii="Times New Roman" w:hAnsi="Times New Roman" w:cs="Times New Roman"/>
          <w:sz w:val="28"/>
          <w:szCs w:val="28"/>
        </w:rPr>
        <w:fldChar w:fldCharType="begin"/>
      </w:r>
      <w:r w:rsidR="00D40EA6">
        <w:rPr>
          <w:rFonts w:ascii="Times New Roman" w:hAnsi="Times New Roman" w:cs="Times New Roman"/>
          <w:sz w:val="28"/>
          <w:szCs w:val="28"/>
        </w:rPr>
        <w:instrText xml:space="preserve"> REF _Ref399322961 \r \h </w:instrText>
      </w:r>
      <w:r w:rsidR="00684B03">
        <w:rPr>
          <w:rFonts w:ascii="Times New Roman" w:hAnsi="Times New Roman" w:cs="Times New Roman"/>
          <w:sz w:val="28"/>
          <w:szCs w:val="28"/>
        </w:rPr>
      </w:r>
      <w:r w:rsidR="00684B03">
        <w:rPr>
          <w:rFonts w:ascii="Times New Roman" w:hAnsi="Times New Roman" w:cs="Times New Roman"/>
          <w:sz w:val="28"/>
          <w:szCs w:val="28"/>
        </w:rPr>
        <w:fldChar w:fldCharType="separate"/>
      </w:r>
      <w:r w:rsidR="006B036C">
        <w:rPr>
          <w:rFonts w:ascii="Times New Roman" w:hAnsi="Times New Roman" w:cs="Times New Roman"/>
          <w:sz w:val="28"/>
          <w:szCs w:val="28"/>
        </w:rPr>
        <w:t>144</w:t>
      </w:r>
      <w:r w:rsidR="00684B03">
        <w:rPr>
          <w:rFonts w:ascii="Times New Roman" w:hAnsi="Times New Roman" w:cs="Times New Roman"/>
          <w:sz w:val="28"/>
          <w:szCs w:val="28"/>
        </w:rPr>
        <w:fldChar w:fldCharType="end"/>
      </w:r>
      <w:r w:rsidRPr="006549A7">
        <w:rPr>
          <w:rFonts w:ascii="Times New Roman" w:hAnsi="Times New Roman" w:cs="Times New Roman"/>
          <w:sz w:val="28"/>
          <w:szCs w:val="28"/>
        </w:rPr>
        <w:t>].</w:t>
      </w:r>
    </w:p>
    <w:p w:rsidR="006549A7" w:rsidRPr="006549A7" w:rsidRDefault="006549A7"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При отсутствии эффекта у больных ГЭРБ от ИПП следует также помнить о возможном некислотном рефлюксе (</w:t>
      </w:r>
      <w:r w:rsidRPr="006549A7">
        <w:rPr>
          <w:rFonts w:ascii="Times New Roman" w:hAnsi="Times New Roman" w:cs="Times New Roman"/>
          <w:sz w:val="28"/>
          <w:szCs w:val="28"/>
          <w:lang w:val="en-US"/>
        </w:rPr>
        <w:t>nonacid</w:t>
      </w:r>
      <w:r w:rsidRPr="006549A7">
        <w:rPr>
          <w:rFonts w:ascii="Times New Roman" w:hAnsi="Times New Roman" w:cs="Times New Roman"/>
          <w:sz w:val="28"/>
          <w:szCs w:val="28"/>
        </w:rPr>
        <w:t xml:space="preserve"> </w:t>
      </w:r>
      <w:r w:rsidRPr="006549A7">
        <w:rPr>
          <w:rFonts w:ascii="Times New Roman" w:hAnsi="Times New Roman" w:cs="Times New Roman"/>
          <w:sz w:val="28"/>
          <w:szCs w:val="28"/>
          <w:lang w:val="en-US"/>
        </w:rPr>
        <w:t>reflux</w:t>
      </w:r>
      <w:r w:rsidRPr="006549A7">
        <w:rPr>
          <w:rFonts w:ascii="Times New Roman" w:hAnsi="Times New Roman" w:cs="Times New Roman"/>
          <w:sz w:val="28"/>
          <w:szCs w:val="28"/>
        </w:rPr>
        <w:t>), ассоциированн</w:t>
      </w:r>
      <w:r w:rsidR="00D40EA6">
        <w:rPr>
          <w:rFonts w:ascii="Times New Roman" w:hAnsi="Times New Roman" w:cs="Times New Roman"/>
          <w:sz w:val="28"/>
          <w:szCs w:val="28"/>
        </w:rPr>
        <w:t>ом</w:t>
      </w:r>
      <w:r w:rsidRPr="006549A7">
        <w:rPr>
          <w:rFonts w:ascii="Times New Roman" w:hAnsi="Times New Roman" w:cs="Times New Roman"/>
          <w:sz w:val="28"/>
          <w:szCs w:val="28"/>
        </w:rPr>
        <w:t xml:space="preserve"> не с соляной кислотой, а с желчными кислотами, которые в присутствии пепсинов обладают выраженным</w:t>
      </w:r>
      <w:r w:rsidR="00D40EA6">
        <w:rPr>
          <w:rFonts w:ascii="Times New Roman" w:hAnsi="Times New Roman" w:cs="Times New Roman"/>
          <w:sz w:val="28"/>
          <w:szCs w:val="28"/>
        </w:rPr>
        <w:t xml:space="preserve"> повреждающим </w:t>
      </w:r>
      <w:r w:rsidRPr="006549A7">
        <w:rPr>
          <w:rFonts w:ascii="Times New Roman" w:hAnsi="Times New Roman" w:cs="Times New Roman"/>
          <w:sz w:val="28"/>
          <w:szCs w:val="28"/>
        </w:rPr>
        <w:t>действи</w:t>
      </w:r>
      <w:r w:rsidR="00D40EA6">
        <w:rPr>
          <w:rFonts w:ascii="Times New Roman" w:hAnsi="Times New Roman" w:cs="Times New Roman"/>
          <w:sz w:val="28"/>
          <w:szCs w:val="28"/>
        </w:rPr>
        <w:t>е</w:t>
      </w:r>
      <w:r w:rsidRPr="006549A7">
        <w:rPr>
          <w:rFonts w:ascii="Times New Roman" w:hAnsi="Times New Roman" w:cs="Times New Roman"/>
          <w:sz w:val="28"/>
          <w:szCs w:val="28"/>
        </w:rPr>
        <w:t xml:space="preserve">м на слизистую оболочку пищевода </w:t>
      </w:r>
      <w:r w:rsidR="00D40EA6">
        <w:rPr>
          <w:rFonts w:ascii="Times New Roman" w:hAnsi="Times New Roman" w:cs="Times New Roman"/>
          <w:sz w:val="28"/>
          <w:szCs w:val="28"/>
        </w:rPr>
        <w:t>[</w:t>
      </w:r>
      <w:r w:rsidR="00684B03">
        <w:rPr>
          <w:rFonts w:ascii="Times New Roman" w:hAnsi="Times New Roman" w:cs="Times New Roman"/>
          <w:sz w:val="28"/>
          <w:szCs w:val="28"/>
        </w:rPr>
        <w:fldChar w:fldCharType="begin"/>
      </w:r>
      <w:r w:rsidR="00D40EA6">
        <w:rPr>
          <w:rFonts w:ascii="Times New Roman" w:hAnsi="Times New Roman" w:cs="Times New Roman"/>
          <w:sz w:val="28"/>
          <w:szCs w:val="28"/>
        </w:rPr>
        <w:instrText xml:space="preserve"> REF _Ref399049074 \r \h </w:instrText>
      </w:r>
      <w:r w:rsidR="00684B03">
        <w:rPr>
          <w:rFonts w:ascii="Times New Roman" w:hAnsi="Times New Roman" w:cs="Times New Roman"/>
          <w:sz w:val="28"/>
          <w:szCs w:val="28"/>
        </w:rPr>
      </w:r>
      <w:r w:rsidR="00684B03">
        <w:rPr>
          <w:rFonts w:ascii="Times New Roman" w:hAnsi="Times New Roman" w:cs="Times New Roman"/>
          <w:sz w:val="28"/>
          <w:szCs w:val="28"/>
        </w:rPr>
        <w:fldChar w:fldCharType="separate"/>
      </w:r>
      <w:r w:rsidR="006B036C">
        <w:rPr>
          <w:rFonts w:ascii="Times New Roman" w:hAnsi="Times New Roman" w:cs="Times New Roman"/>
          <w:sz w:val="28"/>
          <w:szCs w:val="28"/>
        </w:rPr>
        <w:t>7</w:t>
      </w:r>
      <w:r w:rsidR="00684B03">
        <w:rPr>
          <w:rFonts w:ascii="Times New Roman" w:hAnsi="Times New Roman" w:cs="Times New Roman"/>
          <w:sz w:val="28"/>
          <w:szCs w:val="28"/>
        </w:rPr>
        <w:fldChar w:fldCharType="end"/>
      </w:r>
      <w:r w:rsidR="00D40EA6">
        <w:rPr>
          <w:rFonts w:ascii="Times New Roman" w:hAnsi="Times New Roman" w:cs="Times New Roman"/>
          <w:sz w:val="28"/>
          <w:szCs w:val="28"/>
        </w:rPr>
        <w:t xml:space="preserve">, </w:t>
      </w:r>
      <w:r w:rsidR="00684B03">
        <w:rPr>
          <w:rFonts w:ascii="Times New Roman" w:hAnsi="Times New Roman" w:cs="Times New Roman"/>
          <w:sz w:val="28"/>
          <w:szCs w:val="28"/>
        </w:rPr>
        <w:fldChar w:fldCharType="begin"/>
      </w:r>
      <w:r w:rsidR="00D40EA6">
        <w:rPr>
          <w:rFonts w:ascii="Times New Roman" w:hAnsi="Times New Roman" w:cs="Times New Roman"/>
          <w:sz w:val="28"/>
          <w:szCs w:val="28"/>
        </w:rPr>
        <w:instrText xml:space="preserve"> REF _Ref399071232 \r \h </w:instrText>
      </w:r>
      <w:r w:rsidR="00684B03">
        <w:rPr>
          <w:rFonts w:ascii="Times New Roman" w:hAnsi="Times New Roman" w:cs="Times New Roman"/>
          <w:sz w:val="28"/>
          <w:szCs w:val="28"/>
        </w:rPr>
      </w:r>
      <w:r w:rsidR="00684B03">
        <w:rPr>
          <w:rFonts w:ascii="Times New Roman" w:hAnsi="Times New Roman" w:cs="Times New Roman"/>
          <w:sz w:val="28"/>
          <w:szCs w:val="28"/>
        </w:rPr>
        <w:fldChar w:fldCharType="separate"/>
      </w:r>
      <w:r w:rsidR="006B036C">
        <w:rPr>
          <w:rFonts w:ascii="Times New Roman" w:hAnsi="Times New Roman" w:cs="Times New Roman"/>
          <w:sz w:val="28"/>
          <w:szCs w:val="28"/>
        </w:rPr>
        <w:t>278</w:t>
      </w:r>
      <w:r w:rsidR="00684B03">
        <w:rPr>
          <w:rFonts w:ascii="Times New Roman" w:hAnsi="Times New Roman" w:cs="Times New Roman"/>
          <w:sz w:val="28"/>
          <w:szCs w:val="28"/>
        </w:rPr>
        <w:fldChar w:fldCharType="end"/>
      </w:r>
      <w:r w:rsidR="00D40EA6">
        <w:rPr>
          <w:rFonts w:ascii="Times New Roman" w:hAnsi="Times New Roman" w:cs="Times New Roman"/>
          <w:sz w:val="28"/>
          <w:szCs w:val="28"/>
        </w:rPr>
        <w:t>]</w:t>
      </w:r>
      <w:r w:rsidRPr="006549A7">
        <w:rPr>
          <w:rFonts w:ascii="Times New Roman" w:hAnsi="Times New Roman" w:cs="Times New Roman"/>
          <w:sz w:val="28"/>
          <w:szCs w:val="28"/>
        </w:rPr>
        <w:t xml:space="preserve"> и в этих случаях снижение агрессивности рефлюксата наблюдается при добавлении к ингибиторам протонной помпы урсодезоксихолиевой кислоты </w:t>
      </w:r>
      <w:r w:rsidR="00D40EA6">
        <w:rPr>
          <w:rFonts w:ascii="Times New Roman" w:hAnsi="Times New Roman" w:cs="Times New Roman"/>
          <w:sz w:val="28"/>
          <w:szCs w:val="28"/>
        </w:rPr>
        <w:t>[</w:t>
      </w:r>
      <w:r w:rsidR="00684B03">
        <w:rPr>
          <w:rFonts w:ascii="Times New Roman" w:hAnsi="Times New Roman" w:cs="Times New Roman"/>
          <w:sz w:val="28"/>
          <w:szCs w:val="28"/>
        </w:rPr>
        <w:fldChar w:fldCharType="begin"/>
      </w:r>
      <w:r w:rsidR="00D40EA6">
        <w:rPr>
          <w:rFonts w:ascii="Times New Roman" w:hAnsi="Times New Roman" w:cs="Times New Roman"/>
          <w:sz w:val="28"/>
          <w:szCs w:val="28"/>
        </w:rPr>
        <w:instrText xml:space="preserve"> REF _Ref399257165 \r \h </w:instrText>
      </w:r>
      <w:r w:rsidR="00684B03">
        <w:rPr>
          <w:rFonts w:ascii="Times New Roman" w:hAnsi="Times New Roman" w:cs="Times New Roman"/>
          <w:sz w:val="28"/>
          <w:szCs w:val="28"/>
        </w:rPr>
      </w:r>
      <w:r w:rsidR="00684B03">
        <w:rPr>
          <w:rFonts w:ascii="Times New Roman" w:hAnsi="Times New Roman" w:cs="Times New Roman"/>
          <w:sz w:val="28"/>
          <w:szCs w:val="28"/>
        </w:rPr>
        <w:fldChar w:fldCharType="separate"/>
      </w:r>
      <w:r w:rsidR="006B036C">
        <w:rPr>
          <w:rFonts w:ascii="Times New Roman" w:hAnsi="Times New Roman" w:cs="Times New Roman"/>
          <w:sz w:val="28"/>
          <w:szCs w:val="28"/>
        </w:rPr>
        <w:t>23</w:t>
      </w:r>
      <w:r w:rsidR="00684B03">
        <w:rPr>
          <w:rFonts w:ascii="Times New Roman" w:hAnsi="Times New Roman" w:cs="Times New Roman"/>
          <w:sz w:val="28"/>
          <w:szCs w:val="28"/>
        </w:rPr>
        <w:fldChar w:fldCharType="end"/>
      </w:r>
      <w:r w:rsidR="00D40EA6">
        <w:rPr>
          <w:rFonts w:ascii="Times New Roman" w:hAnsi="Times New Roman" w:cs="Times New Roman"/>
          <w:sz w:val="28"/>
          <w:szCs w:val="28"/>
        </w:rPr>
        <w:t>]</w:t>
      </w:r>
      <w:r w:rsidRPr="006549A7">
        <w:rPr>
          <w:rFonts w:ascii="Times New Roman" w:hAnsi="Times New Roman" w:cs="Times New Roman"/>
          <w:sz w:val="28"/>
          <w:szCs w:val="28"/>
        </w:rPr>
        <w:t>.</w:t>
      </w:r>
    </w:p>
    <w:p w:rsidR="006549A7" w:rsidRPr="006549A7" w:rsidRDefault="006549A7"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По данным исследований Немцова В.И. (2012)</w:t>
      </w:r>
      <w:r w:rsidR="00D40EA6">
        <w:rPr>
          <w:rFonts w:ascii="Times New Roman" w:hAnsi="Times New Roman" w:cs="Times New Roman"/>
          <w:sz w:val="28"/>
          <w:szCs w:val="28"/>
        </w:rPr>
        <w:t xml:space="preserve"> [</w:t>
      </w:r>
      <w:r w:rsidR="00684B03">
        <w:rPr>
          <w:rFonts w:ascii="Times New Roman" w:hAnsi="Times New Roman" w:cs="Times New Roman"/>
          <w:sz w:val="28"/>
          <w:szCs w:val="28"/>
        </w:rPr>
        <w:fldChar w:fldCharType="begin"/>
      </w:r>
      <w:r w:rsidR="00D40EA6">
        <w:rPr>
          <w:rFonts w:ascii="Times New Roman" w:hAnsi="Times New Roman" w:cs="Times New Roman"/>
          <w:sz w:val="28"/>
          <w:szCs w:val="28"/>
        </w:rPr>
        <w:instrText xml:space="preserve"> REF _Ref399323115 \r \h </w:instrText>
      </w:r>
      <w:r w:rsidR="00684B03">
        <w:rPr>
          <w:rFonts w:ascii="Times New Roman" w:hAnsi="Times New Roman" w:cs="Times New Roman"/>
          <w:sz w:val="28"/>
          <w:szCs w:val="28"/>
        </w:rPr>
      </w:r>
      <w:r w:rsidR="00684B03">
        <w:rPr>
          <w:rFonts w:ascii="Times New Roman" w:hAnsi="Times New Roman" w:cs="Times New Roman"/>
          <w:sz w:val="28"/>
          <w:szCs w:val="28"/>
        </w:rPr>
        <w:fldChar w:fldCharType="separate"/>
      </w:r>
      <w:r w:rsidR="006B036C">
        <w:rPr>
          <w:rFonts w:ascii="Times New Roman" w:hAnsi="Times New Roman" w:cs="Times New Roman"/>
          <w:sz w:val="28"/>
          <w:szCs w:val="28"/>
        </w:rPr>
        <w:t>86</w:t>
      </w:r>
      <w:r w:rsidR="00684B03">
        <w:rPr>
          <w:rFonts w:ascii="Times New Roman" w:hAnsi="Times New Roman" w:cs="Times New Roman"/>
          <w:sz w:val="28"/>
          <w:szCs w:val="28"/>
        </w:rPr>
        <w:fldChar w:fldCharType="end"/>
      </w:r>
      <w:r w:rsidR="00D40EA6">
        <w:rPr>
          <w:rFonts w:ascii="Times New Roman" w:hAnsi="Times New Roman" w:cs="Times New Roman"/>
          <w:sz w:val="28"/>
          <w:szCs w:val="28"/>
        </w:rPr>
        <w:t>],</w:t>
      </w:r>
      <w:r w:rsidRPr="006549A7">
        <w:rPr>
          <w:rFonts w:ascii="Times New Roman" w:hAnsi="Times New Roman" w:cs="Times New Roman"/>
          <w:sz w:val="28"/>
          <w:szCs w:val="28"/>
        </w:rPr>
        <w:t xml:space="preserve"> наиболее выраженный терапевтический эффект при лечении больных ГЭРБ достигается в случаях приема ИПП (омепразола в дозе 20 мг) и прокинетика (домперидона три раза в сутки) в сочетании с приемом на ночь омез-инста, в состав которого наряду с омепразолом входит бикарбонат. Такая комбинаторная терапия особенно показана в первые 5 дней лечения больных ГЭРБ с ночными кислыми «прорывами», с последующим переходом на прием базисных препаратов в режиме «по требованию».</w:t>
      </w:r>
    </w:p>
    <w:p w:rsidR="006549A7" w:rsidRPr="006549A7" w:rsidRDefault="006549A7"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По данным исследований Kandil T.</w:t>
      </w:r>
      <w:r w:rsidR="00D40EA6">
        <w:rPr>
          <w:rFonts w:ascii="Times New Roman" w:hAnsi="Times New Roman" w:cs="Times New Roman"/>
          <w:sz w:val="28"/>
          <w:szCs w:val="28"/>
        </w:rPr>
        <w:t> </w:t>
      </w:r>
      <w:r w:rsidRPr="006549A7">
        <w:rPr>
          <w:rFonts w:ascii="Times New Roman" w:hAnsi="Times New Roman" w:cs="Times New Roman"/>
          <w:sz w:val="28"/>
          <w:szCs w:val="28"/>
        </w:rPr>
        <w:t xml:space="preserve">S., </w:t>
      </w:r>
      <w:r w:rsidRPr="006549A7">
        <w:rPr>
          <w:rFonts w:ascii="Times New Roman" w:hAnsi="Times New Roman" w:cs="Times New Roman"/>
          <w:sz w:val="28"/>
          <w:szCs w:val="28"/>
          <w:lang w:val="en-US"/>
        </w:rPr>
        <w:t>Moursa</w:t>
      </w:r>
      <w:r w:rsidRPr="006549A7">
        <w:rPr>
          <w:rFonts w:ascii="Times New Roman" w:hAnsi="Times New Roman" w:cs="Times New Roman"/>
          <w:sz w:val="28"/>
          <w:szCs w:val="28"/>
        </w:rPr>
        <w:t xml:space="preserve"> </w:t>
      </w:r>
      <w:r w:rsidRPr="006549A7">
        <w:rPr>
          <w:rFonts w:ascii="Times New Roman" w:hAnsi="Times New Roman" w:cs="Times New Roman"/>
          <w:sz w:val="28"/>
          <w:szCs w:val="28"/>
          <w:lang w:val="en-US"/>
        </w:rPr>
        <w:t>A</w:t>
      </w:r>
      <w:r w:rsidRPr="006549A7">
        <w:rPr>
          <w:rFonts w:ascii="Times New Roman" w:hAnsi="Times New Roman" w:cs="Times New Roman"/>
          <w:sz w:val="28"/>
          <w:szCs w:val="28"/>
        </w:rPr>
        <w:t>.</w:t>
      </w:r>
      <w:r w:rsidR="00D40EA6">
        <w:rPr>
          <w:rFonts w:ascii="Times New Roman" w:hAnsi="Times New Roman" w:cs="Times New Roman"/>
          <w:sz w:val="28"/>
          <w:szCs w:val="28"/>
        </w:rPr>
        <w:t> </w:t>
      </w:r>
      <w:r w:rsidRPr="006549A7">
        <w:rPr>
          <w:rFonts w:ascii="Times New Roman" w:hAnsi="Times New Roman" w:cs="Times New Roman"/>
          <w:sz w:val="28"/>
          <w:szCs w:val="28"/>
          <w:lang w:val="en-US"/>
        </w:rPr>
        <w:t>A</w:t>
      </w:r>
      <w:r w:rsidRPr="006549A7">
        <w:rPr>
          <w:rFonts w:ascii="Times New Roman" w:hAnsi="Times New Roman" w:cs="Times New Roman"/>
          <w:sz w:val="28"/>
          <w:szCs w:val="28"/>
        </w:rPr>
        <w:t xml:space="preserve">., </w:t>
      </w:r>
      <w:r w:rsidRPr="006549A7">
        <w:rPr>
          <w:rFonts w:ascii="Times New Roman" w:hAnsi="Times New Roman" w:cs="Times New Roman"/>
          <w:sz w:val="28"/>
          <w:szCs w:val="28"/>
          <w:lang w:val="en-US"/>
        </w:rPr>
        <w:t>El</w:t>
      </w:r>
      <w:r w:rsidRPr="006549A7">
        <w:rPr>
          <w:rFonts w:ascii="Times New Roman" w:hAnsi="Times New Roman" w:cs="Times New Roman"/>
          <w:sz w:val="28"/>
          <w:szCs w:val="28"/>
        </w:rPr>
        <w:t>-</w:t>
      </w:r>
      <w:r w:rsidRPr="006549A7">
        <w:rPr>
          <w:rFonts w:ascii="Times New Roman" w:hAnsi="Times New Roman" w:cs="Times New Roman"/>
          <w:sz w:val="28"/>
          <w:szCs w:val="28"/>
          <w:lang w:val="en-US"/>
        </w:rPr>
        <w:t>Gendy</w:t>
      </w:r>
      <w:r w:rsidRPr="006549A7">
        <w:rPr>
          <w:rFonts w:ascii="Times New Roman" w:hAnsi="Times New Roman" w:cs="Times New Roman"/>
          <w:sz w:val="28"/>
          <w:szCs w:val="28"/>
        </w:rPr>
        <w:t xml:space="preserve"> </w:t>
      </w:r>
      <w:r w:rsidRPr="006549A7">
        <w:rPr>
          <w:rFonts w:ascii="Times New Roman" w:hAnsi="Times New Roman" w:cs="Times New Roman"/>
          <w:sz w:val="28"/>
          <w:szCs w:val="28"/>
          <w:lang w:val="en-US"/>
        </w:rPr>
        <w:t>A</w:t>
      </w:r>
      <w:r w:rsidRPr="006549A7">
        <w:rPr>
          <w:rFonts w:ascii="Times New Roman" w:hAnsi="Times New Roman" w:cs="Times New Roman"/>
          <w:sz w:val="28"/>
          <w:szCs w:val="28"/>
        </w:rPr>
        <w:t>.</w:t>
      </w:r>
      <w:r w:rsidR="00D40EA6">
        <w:rPr>
          <w:rFonts w:ascii="Times New Roman" w:hAnsi="Times New Roman" w:cs="Times New Roman"/>
          <w:sz w:val="28"/>
          <w:szCs w:val="28"/>
        </w:rPr>
        <w:t> </w:t>
      </w:r>
      <w:r w:rsidRPr="006549A7">
        <w:rPr>
          <w:rFonts w:ascii="Times New Roman" w:hAnsi="Times New Roman" w:cs="Times New Roman"/>
          <w:sz w:val="28"/>
          <w:szCs w:val="28"/>
          <w:lang w:val="en-US"/>
        </w:rPr>
        <w:t>A</w:t>
      </w:r>
      <w:r w:rsidRPr="006549A7">
        <w:rPr>
          <w:rFonts w:ascii="Times New Roman" w:hAnsi="Times New Roman" w:cs="Times New Roman"/>
          <w:sz w:val="28"/>
          <w:szCs w:val="28"/>
        </w:rPr>
        <w:t>. (2010)</w:t>
      </w:r>
      <w:r w:rsidR="00D40EA6" w:rsidRPr="00D40EA6">
        <w:rPr>
          <w:rFonts w:ascii="Times New Roman" w:hAnsi="Times New Roman" w:cs="Times New Roman"/>
          <w:sz w:val="28"/>
          <w:szCs w:val="28"/>
        </w:rPr>
        <w:t xml:space="preserve"> [</w:t>
      </w:r>
      <w:r w:rsidR="00684B03">
        <w:rPr>
          <w:rFonts w:ascii="Times New Roman" w:hAnsi="Times New Roman" w:cs="Times New Roman"/>
          <w:sz w:val="28"/>
          <w:szCs w:val="28"/>
        </w:rPr>
        <w:fldChar w:fldCharType="begin"/>
      </w:r>
      <w:r w:rsidR="00D40EA6">
        <w:rPr>
          <w:rFonts w:ascii="Times New Roman" w:hAnsi="Times New Roman" w:cs="Times New Roman"/>
          <w:sz w:val="28"/>
          <w:szCs w:val="28"/>
        </w:rPr>
        <w:instrText xml:space="preserve"> REF _Ref399323401 \r \h </w:instrText>
      </w:r>
      <w:r w:rsidR="00684B03">
        <w:rPr>
          <w:rFonts w:ascii="Times New Roman" w:hAnsi="Times New Roman" w:cs="Times New Roman"/>
          <w:sz w:val="28"/>
          <w:szCs w:val="28"/>
        </w:rPr>
      </w:r>
      <w:r w:rsidR="00684B03">
        <w:rPr>
          <w:rFonts w:ascii="Times New Roman" w:hAnsi="Times New Roman" w:cs="Times New Roman"/>
          <w:sz w:val="28"/>
          <w:szCs w:val="28"/>
        </w:rPr>
        <w:fldChar w:fldCharType="separate"/>
      </w:r>
      <w:r w:rsidR="006B036C">
        <w:rPr>
          <w:rFonts w:ascii="Times New Roman" w:hAnsi="Times New Roman" w:cs="Times New Roman"/>
          <w:sz w:val="28"/>
          <w:szCs w:val="28"/>
        </w:rPr>
        <w:t>284</w:t>
      </w:r>
      <w:r w:rsidR="00684B03">
        <w:rPr>
          <w:rFonts w:ascii="Times New Roman" w:hAnsi="Times New Roman" w:cs="Times New Roman"/>
          <w:sz w:val="28"/>
          <w:szCs w:val="28"/>
        </w:rPr>
        <w:fldChar w:fldCharType="end"/>
      </w:r>
      <w:r w:rsidR="00D40EA6" w:rsidRPr="00D40EA6">
        <w:rPr>
          <w:rFonts w:ascii="Times New Roman" w:hAnsi="Times New Roman" w:cs="Times New Roman"/>
          <w:sz w:val="28"/>
          <w:szCs w:val="28"/>
        </w:rPr>
        <w:t>]</w:t>
      </w:r>
      <w:r w:rsidRPr="006549A7">
        <w:rPr>
          <w:rFonts w:ascii="Times New Roman" w:hAnsi="Times New Roman" w:cs="Times New Roman"/>
          <w:sz w:val="28"/>
          <w:szCs w:val="28"/>
        </w:rPr>
        <w:t xml:space="preserve"> при лечении больных ГЭРБ повышается эффект обычной (стандартной) лечебной тактики при дополнительном включении в неё мелатонина.</w:t>
      </w:r>
    </w:p>
    <w:p w:rsidR="006549A7" w:rsidRPr="006549A7" w:rsidRDefault="006549A7"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 xml:space="preserve">Другие исследователи </w:t>
      </w:r>
      <w:r w:rsidR="00D40EA6">
        <w:rPr>
          <w:rFonts w:ascii="Times New Roman" w:hAnsi="Times New Roman" w:cs="Times New Roman"/>
          <w:sz w:val="28"/>
          <w:szCs w:val="28"/>
        </w:rPr>
        <w:t>[</w:t>
      </w:r>
      <w:r w:rsidR="00684B03">
        <w:rPr>
          <w:rFonts w:ascii="Times New Roman" w:hAnsi="Times New Roman" w:cs="Times New Roman"/>
          <w:sz w:val="28"/>
          <w:szCs w:val="28"/>
        </w:rPr>
        <w:fldChar w:fldCharType="begin"/>
      </w:r>
      <w:r w:rsidR="00D40EA6">
        <w:rPr>
          <w:rFonts w:ascii="Times New Roman" w:hAnsi="Times New Roman" w:cs="Times New Roman"/>
          <w:sz w:val="28"/>
          <w:szCs w:val="28"/>
        </w:rPr>
        <w:instrText xml:space="preserve"> REF _Ref399323495 \r \h </w:instrText>
      </w:r>
      <w:r w:rsidR="00684B03">
        <w:rPr>
          <w:rFonts w:ascii="Times New Roman" w:hAnsi="Times New Roman" w:cs="Times New Roman"/>
          <w:sz w:val="28"/>
          <w:szCs w:val="28"/>
        </w:rPr>
      </w:r>
      <w:r w:rsidR="00684B03">
        <w:rPr>
          <w:rFonts w:ascii="Times New Roman" w:hAnsi="Times New Roman" w:cs="Times New Roman"/>
          <w:sz w:val="28"/>
          <w:szCs w:val="28"/>
        </w:rPr>
        <w:fldChar w:fldCharType="separate"/>
      </w:r>
      <w:r w:rsidR="006B036C">
        <w:rPr>
          <w:rFonts w:ascii="Times New Roman" w:hAnsi="Times New Roman" w:cs="Times New Roman"/>
          <w:sz w:val="28"/>
          <w:szCs w:val="28"/>
        </w:rPr>
        <w:t>31</w:t>
      </w:r>
      <w:r w:rsidR="00684B03">
        <w:rPr>
          <w:rFonts w:ascii="Times New Roman" w:hAnsi="Times New Roman" w:cs="Times New Roman"/>
          <w:sz w:val="28"/>
          <w:szCs w:val="28"/>
        </w:rPr>
        <w:fldChar w:fldCharType="end"/>
      </w:r>
      <w:r w:rsidR="00D40EA6">
        <w:rPr>
          <w:rFonts w:ascii="Times New Roman" w:hAnsi="Times New Roman" w:cs="Times New Roman"/>
          <w:sz w:val="28"/>
          <w:szCs w:val="28"/>
        </w:rPr>
        <w:t xml:space="preserve">] </w:t>
      </w:r>
      <w:r w:rsidRPr="006549A7">
        <w:rPr>
          <w:rFonts w:ascii="Times New Roman" w:hAnsi="Times New Roman" w:cs="Times New Roman"/>
          <w:sz w:val="28"/>
          <w:szCs w:val="28"/>
        </w:rPr>
        <w:t>наиболее высокую эффективность антисекреторной терапии (состоящей из приема омепразола по 20</w:t>
      </w:r>
      <w:r w:rsidR="00D40EA6">
        <w:rPr>
          <w:rFonts w:ascii="Times New Roman" w:hAnsi="Times New Roman" w:cs="Times New Roman"/>
          <w:sz w:val="28"/>
          <w:szCs w:val="28"/>
        </w:rPr>
        <w:t> </w:t>
      </w:r>
      <w:r w:rsidRPr="006549A7">
        <w:rPr>
          <w:rFonts w:ascii="Times New Roman" w:hAnsi="Times New Roman" w:cs="Times New Roman"/>
          <w:sz w:val="28"/>
          <w:szCs w:val="28"/>
        </w:rPr>
        <w:t xml:space="preserve">мг два раза </w:t>
      </w:r>
      <w:r w:rsidRPr="006549A7">
        <w:rPr>
          <w:rFonts w:ascii="Times New Roman" w:hAnsi="Times New Roman" w:cs="Times New Roman"/>
          <w:sz w:val="28"/>
          <w:szCs w:val="28"/>
        </w:rPr>
        <w:lastRenderedPageBreak/>
        <w:t>в сутки и вентера по 1</w:t>
      </w:r>
      <w:r w:rsidR="00D40EA6">
        <w:rPr>
          <w:rFonts w:ascii="Times New Roman" w:hAnsi="Times New Roman" w:cs="Times New Roman"/>
          <w:sz w:val="28"/>
          <w:szCs w:val="28"/>
        </w:rPr>
        <w:t> </w:t>
      </w:r>
      <w:r w:rsidRPr="006549A7">
        <w:rPr>
          <w:rFonts w:ascii="Times New Roman" w:hAnsi="Times New Roman" w:cs="Times New Roman"/>
          <w:sz w:val="28"/>
          <w:szCs w:val="28"/>
        </w:rPr>
        <w:t>таблетке четыре раза в сутки) наблюдали в случаях присоединения к ней даларгина с помощью СМТ-фореза.</w:t>
      </w:r>
    </w:p>
    <w:p w:rsidR="006549A7" w:rsidRPr="006549A7" w:rsidRDefault="006549A7"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В зависимости от проводимого лечения всех больных ГЭРБ, вошедших как в группу сравнения (то есть без сочетанной патологии), так и в основную группу (то есть с сопутствующей ЖДА) мы методом случайного отбора дополнительно разделили на две равные по полу и возрасту группы больных.</w:t>
      </w:r>
    </w:p>
    <w:p w:rsidR="006549A7" w:rsidRPr="006549A7" w:rsidRDefault="006549A7"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Первую лечебную группу составили 22 больных ГЭРБ без сочетанной патологии, которые получали стандартную базисную терапию (омепразол по 20</w:t>
      </w:r>
      <w:r w:rsidR="00D40EA6">
        <w:rPr>
          <w:rFonts w:ascii="Times New Roman" w:hAnsi="Times New Roman" w:cs="Times New Roman"/>
          <w:sz w:val="28"/>
          <w:szCs w:val="28"/>
        </w:rPr>
        <w:t> </w:t>
      </w:r>
      <w:r w:rsidRPr="006549A7">
        <w:rPr>
          <w:rFonts w:ascii="Times New Roman" w:hAnsi="Times New Roman" w:cs="Times New Roman"/>
          <w:sz w:val="28"/>
          <w:szCs w:val="28"/>
        </w:rPr>
        <w:t>мг два раза в сутки в течение трех недель).</w:t>
      </w:r>
    </w:p>
    <w:p w:rsidR="006549A7" w:rsidRPr="006549A7" w:rsidRDefault="006549A7"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Во вторую лечебную группу были включены остальные 23 пациента</w:t>
      </w:r>
      <w:r w:rsidR="008A1716">
        <w:rPr>
          <w:rFonts w:ascii="Times New Roman" w:hAnsi="Times New Roman" w:cs="Times New Roman"/>
          <w:sz w:val="28"/>
          <w:szCs w:val="28"/>
        </w:rPr>
        <w:t>,</w:t>
      </w:r>
      <w:r w:rsidRPr="006549A7">
        <w:rPr>
          <w:rFonts w:ascii="Times New Roman" w:hAnsi="Times New Roman" w:cs="Times New Roman"/>
          <w:sz w:val="28"/>
          <w:szCs w:val="28"/>
        </w:rPr>
        <w:t xml:space="preserve"> больных ГЭРБ без сочетанной патологии, которые получали ту же базисную терапию и дополнительно по 1</w:t>
      </w:r>
      <w:r w:rsidR="00D40EA6">
        <w:rPr>
          <w:rFonts w:ascii="Times New Roman" w:hAnsi="Times New Roman" w:cs="Times New Roman"/>
          <w:sz w:val="28"/>
          <w:szCs w:val="28"/>
        </w:rPr>
        <w:t> </w:t>
      </w:r>
      <w:r w:rsidRPr="006549A7">
        <w:rPr>
          <w:rFonts w:ascii="Times New Roman" w:hAnsi="Times New Roman" w:cs="Times New Roman"/>
          <w:sz w:val="28"/>
          <w:szCs w:val="28"/>
        </w:rPr>
        <w:t>мг/мл даларгина внутримышечно в течение 20</w:t>
      </w:r>
      <w:r w:rsidR="00D40EA6">
        <w:rPr>
          <w:rFonts w:ascii="Times New Roman" w:hAnsi="Times New Roman" w:cs="Times New Roman"/>
          <w:sz w:val="28"/>
          <w:szCs w:val="28"/>
        </w:rPr>
        <w:t> </w:t>
      </w:r>
      <w:r w:rsidRPr="006549A7">
        <w:rPr>
          <w:rFonts w:ascii="Times New Roman" w:hAnsi="Times New Roman" w:cs="Times New Roman"/>
          <w:sz w:val="28"/>
          <w:szCs w:val="28"/>
        </w:rPr>
        <w:t>дней.</w:t>
      </w:r>
    </w:p>
    <w:p w:rsidR="006549A7" w:rsidRPr="006549A7" w:rsidRDefault="006549A7"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В третью лечебную группу вошли 29 больных ГЭРБ с сопутствующей ЖДА, которые находились на той же стандартной базисной терапии, которая проводилась больным первой лечебной группы.</w:t>
      </w:r>
    </w:p>
    <w:p w:rsidR="006549A7" w:rsidRPr="006549A7" w:rsidRDefault="006549A7"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В четвертую лечебную группу были включены остальные 33 больных ГЭРБ с сопутствующей ЖДА, которым на фоне стандартной базисной терапии дополнительно назначали внутримышечно даларгин по 1</w:t>
      </w:r>
      <w:r w:rsidR="00D40EA6">
        <w:rPr>
          <w:rFonts w:ascii="Times New Roman" w:hAnsi="Times New Roman" w:cs="Times New Roman"/>
          <w:sz w:val="28"/>
          <w:szCs w:val="28"/>
        </w:rPr>
        <w:t> </w:t>
      </w:r>
      <w:r w:rsidRPr="006549A7">
        <w:rPr>
          <w:rFonts w:ascii="Times New Roman" w:hAnsi="Times New Roman" w:cs="Times New Roman"/>
          <w:sz w:val="28"/>
          <w:szCs w:val="28"/>
        </w:rPr>
        <w:t>мг/мл в течение 20 дней.</w:t>
      </w:r>
    </w:p>
    <w:p w:rsidR="006549A7" w:rsidRPr="006549A7" w:rsidRDefault="006549A7"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В процессе динамического наблюдения нами установлено, что под влиянием проводимого лечения у больных всех четырех лечебных групп, как правило, в течение первой недели улучшилось общее состояние и самочувствие.</w:t>
      </w:r>
    </w:p>
    <w:p w:rsidR="006549A7" w:rsidRPr="006549A7" w:rsidRDefault="00D40EA6" w:rsidP="006549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Устранение </w:t>
      </w:r>
      <w:r w:rsidR="006549A7" w:rsidRPr="006549A7">
        <w:rPr>
          <w:rFonts w:ascii="Times New Roman" w:hAnsi="Times New Roman" w:cs="Times New Roman"/>
          <w:sz w:val="28"/>
          <w:szCs w:val="28"/>
        </w:rPr>
        <w:t>ведущих клинических симптомов</w:t>
      </w:r>
      <w:r>
        <w:rPr>
          <w:rFonts w:ascii="Times New Roman" w:hAnsi="Times New Roman" w:cs="Times New Roman"/>
          <w:sz w:val="28"/>
          <w:szCs w:val="28"/>
        </w:rPr>
        <w:t xml:space="preserve"> —</w:t>
      </w:r>
      <w:r w:rsidR="006549A7" w:rsidRPr="006549A7">
        <w:rPr>
          <w:rFonts w:ascii="Times New Roman" w:hAnsi="Times New Roman" w:cs="Times New Roman"/>
          <w:sz w:val="28"/>
          <w:szCs w:val="28"/>
        </w:rPr>
        <w:t xml:space="preserve"> изжоги, диспепсических расстройств, исчезновения болевого синдрома в области эпигастрия и по ходу пищевода </w:t>
      </w:r>
      <w:r>
        <w:rPr>
          <w:rFonts w:ascii="Times New Roman" w:hAnsi="Times New Roman" w:cs="Times New Roman"/>
          <w:sz w:val="28"/>
          <w:szCs w:val="28"/>
        </w:rPr>
        <w:t xml:space="preserve">— </w:t>
      </w:r>
      <w:r w:rsidR="006549A7" w:rsidRPr="006549A7">
        <w:rPr>
          <w:rFonts w:ascii="Times New Roman" w:hAnsi="Times New Roman" w:cs="Times New Roman"/>
          <w:sz w:val="28"/>
          <w:szCs w:val="28"/>
        </w:rPr>
        <w:t>наблюдалось с первых пяти дней лечения, но в определенной степени зависело от наличия у больных сопутствующей ЖДА и курса проводимой терапии.</w:t>
      </w:r>
    </w:p>
    <w:p w:rsidR="006549A7" w:rsidRPr="006549A7" w:rsidRDefault="006549A7"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lastRenderedPageBreak/>
        <w:t>В частности, среди больных первой лечебной группы синдром изжоги был купирован у 6 больных (27,2</w:t>
      </w:r>
      <w:r w:rsidR="00DE5328">
        <w:rPr>
          <w:rFonts w:ascii="Times New Roman" w:hAnsi="Times New Roman" w:cs="Times New Roman"/>
          <w:sz w:val="28"/>
          <w:szCs w:val="28"/>
        </w:rPr>
        <w:t>±9,50</w:t>
      </w:r>
      <w:r w:rsidR="00D40EA6">
        <w:rPr>
          <w:rFonts w:ascii="Times New Roman" w:hAnsi="Times New Roman" w:cs="Times New Roman"/>
          <w:sz w:val="28"/>
          <w:szCs w:val="28"/>
        </w:rPr>
        <w:t> </w:t>
      </w:r>
      <w:r w:rsidRPr="006549A7">
        <w:rPr>
          <w:rFonts w:ascii="Times New Roman" w:hAnsi="Times New Roman" w:cs="Times New Roman"/>
          <w:sz w:val="28"/>
          <w:szCs w:val="28"/>
        </w:rPr>
        <w:t>%) на 5 день лечения, у остальных 16 пациентов (72,</w:t>
      </w:r>
      <w:r w:rsidR="00DE5328">
        <w:rPr>
          <w:rFonts w:ascii="Times New Roman" w:hAnsi="Times New Roman" w:cs="Times New Roman"/>
          <w:sz w:val="28"/>
          <w:szCs w:val="28"/>
        </w:rPr>
        <w:t>8±9,50 </w:t>
      </w:r>
      <w:r w:rsidRPr="006549A7">
        <w:rPr>
          <w:rFonts w:ascii="Times New Roman" w:hAnsi="Times New Roman" w:cs="Times New Roman"/>
          <w:sz w:val="28"/>
          <w:szCs w:val="28"/>
        </w:rPr>
        <w:t xml:space="preserve">%) </w:t>
      </w:r>
      <w:r w:rsidR="00D40EA6">
        <w:rPr>
          <w:rFonts w:ascii="Times New Roman" w:hAnsi="Times New Roman" w:cs="Times New Roman"/>
          <w:sz w:val="28"/>
          <w:szCs w:val="28"/>
        </w:rPr>
        <w:t>—</w:t>
      </w:r>
      <w:r w:rsidRPr="006549A7">
        <w:rPr>
          <w:rFonts w:ascii="Times New Roman" w:hAnsi="Times New Roman" w:cs="Times New Roman"/>
          <w:sz w:val="28"/>
          <w:szCs w:val="28"/>
        </w:rPr>
        <w:t xml:space="preserve"> на 7</w:t>
      </w:r>
      <w:r w:rsidR="00D40EA6">
        <w:rPr>
          <w:rFonts w:ascii="Times New Roman" w:hAnsi="Times New Roman" w:cs="Times New Roman"/>
          <w:sz w:val="28"/>
          <w:szCs w:val="28"/>
        </w:rPr>
        <w:t>–</w:t>
      </w:r>
      <w:r w:rsidRPr="006549A7">
        <w:rPr>
          <w:rFonts w:ascii="Times New Roman" w:hAnsi="Times New Roman" w:cs="Times New Roman"/>
          <w:sz w:val="28"/>
          <w:szCs w:val="28"/>
        </w:rPr>
        <w:t>8 день лечения. Средний срок купирования составляет 7,1±0,34</w:t>
      </w:r>
      <w:r w:rsidR="00D40EA6">
        <w:rPr>
          <w:rFonts w:ascii="Times New Roman" w:hAnsi="Times New Roman" w:cs="Times New Roman"/>
          <w:sz w:val="28"/>
          <w:szCs w:val="28"/>
        </w:rPr>
        <w:t> </w:t>
      </w:r>
      <w:r w:rsidRPr="006549A7">
        <w:rPr>
          <w:rFonts w:ascii="Times New Roman" w:hAnsi="Times New Roman" w:cs="Times New Roman"/>
          <w:sz w:val="28"/>
          <w:szCs w:val="28"/>
        </w:rPr>
        <w:t>дней.</w:t>
      </w:r>
    </w:p>
    <w:p w:rsidR="006549A7" w:rsidRPr="006549A7" w:rsidRDefault="006549A7"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Среди больных второй лечебной группы синдром изжоги исчезал, как правило</w:t>
      </w:r>
      <w:r w:rsidR="00D40EA6">
        <w:rPr>
          <w:rFonts w:ascii="Times New Roman" w:hAnsi="Times New Roman" w:cs="Times New Roman"/>
          <w:sz w:val="28"/>
          <w:szCs w:val="28"/>
        </w:rPr>
        <w:t>,</w:t>
      </w:r>
      <w:r w:rsidRPr="006549A7">
        <w:rPr>
          <w:rFonts w:ascii="Times New Roman" w:hAnsi="Times New Roman" w:cs="Times New Roman"/>
          <w:sz w:val="28"/>
          <w:szCs w:val="28"/>
        </w:rPr>
        <w:t xml:space="preserve"> на 2</w:t>
      </w:r>
      <w:r w:rsidR="00D40EA6">
        <w:rPr>
          <w:rFonts w:ascii="Times New Roman" w:hAnsi="Times New Roman" w:cs="Times New Roman"/>
          <w:sz w:val="28"/>
          <w:szCs w:val="28"/>
        </w:rPr>
        <w:t>–</w:t>
      </w:r>
      <w:r w:rsidRPr="006549A7">
        <w:rPr>
          <w:rFonts w:ascii="Times New Roman" w:hAnsi="Times New Roman" w:cs="Times New Roman"/>
          <w:sz w:val="28"/>
          <w:szCs w:val="28"/>
        </w:rPr>
        <w:t>3 дня раньше, чем в первой группе</w:t>
      </w:r>
      <w:r w:rsidR="00805176">
        <w:rPr>
          <w:rFonts w:ascii="Times New Roman" w:hAnsi="Times New Roman" w:cs="Times New Roman"/>
          <w:sz w:val="28"/>
          <w:szCs w:val="28"/>
        </w:rPr>
        <w:t>,</w:t>
      </w:r>
      <w:r w:rsidRPr="006549A7">
        <w:rPr>
          <w:rFonts w:ascii="Times New Roman" w:hAnsi="Times New Roman" w:cs="Times New Roman"/>
          <w:sz w:val="28"/>
          <w:szCs w:val="28"/>
        </w:rPr>
        <w:t xml:space="preserve"> и в среднем этот срок сократился до 5,24±0,27</w:t>
      </w:r>
      <w:r w:rsidR="00D40EA6">
        <w:rPr>
          <w:rFonts w:ascii="Times New Roman" w:hAnsi="Times New Roman" w:cs="Times New Roman"/>
          <w:sz w:val="28"/>
          <w:szCs w:val="28"/>
        </w:rPr>
        <w:t> </w:t>
      </w:r>
      <w:r w:rsidRPr="006549A7">
        <w:rPr>
          <w:rFonts w:ascii="Times New Roman" w:hAnsi="Times New Roman" w:cs="Times New Roman"/>
          <w:sz w:val="28"/>
          <w:szCs w:val="28"/>
        </w:rPr>
        <w:t>дней.</w:t>
      </w:r>
    </w:p>
    <w:p w:rsidR="006549A7" w:rsidRPr="006549A7" w:rsidRDefault="006549A7"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Среди больных трет</w:t>
      </w:r>
      <w:r w:rsidR="00D40EA6">
        <w:rPr>
          <w:rFonts w:ascii="Times New Roman" w:hAnsi="Times New Roman" w:cs="Times New Roman"/>
          <w:sz w:val="28"/>
          <w:szCs w:val="28"/>
        </w:rPr>
        <w:t>ь</w:t>
      </w:r>
      <w:r w:rsidRPr="006549A7">
        <w:rPr>
          <w:rFonts w:ascii="Times New Roman" w:hAnsi="Times New Roman" w:cs="Times New Roman"/>
          <w:sz w:val="28"/>
          <w:szCs w:val="28"/>
        </w:rPr>
        <w:t>ей лечебной группы (куда вошли 29 больных ГЭРБ с сопутствующей ЖДА), находившихся на стандартной базисной терапии, у</w:t>
      </w:r>
      <w:r w:rsidR="00D40EA6">
        <w:rPr>
          <w:rFonts w:ascii="Times New Roman" w:hAnsi="Times New Roman" w:cs="Times New Roman"/>
          <w:sz w:val="28"/>
          <w:szCs w:val="28"/>
        </w:rPr>
        <w:t xml:space="preserve"> которых ведущим в клинике был </w:t>
      </w:r>
      <w:r w:rsidRPr="006549A7">
        <w:rPr>
          <w:rFonts w:ascii="Times New Roman" w:hAnsi="Times New Roman" w:cs="Times New Roman"/>
          <w:sz w:val="28"/>
          <w:szCs w:val="28"/>
        </w:rPr>
        <w:t>диспепсический синдром и общеанемические проявления (слабость, снижение работоспособности), срок их купирования затягивался в среднем до 8,71±0,59</w:t>
      </w:r>
      <w:r w:rsidR="00D40EA6">
        <w:rPr>
          <w:rFonts w:ascii="Times New Roman" w:hAnsi="Times New Roman" w:cs="Times New Roman"/>
          <w:sz w:val="28"/>
          <w:szCs w:val="28"/>
        </w:rPr>
        <w:t> </w:t>
      </w:r>
      <w:r w:rsidRPr="006549A7">
        <w:rPr>
          <w:rFonts w:ascii="Times New Roman" w:hAnsi="Times New Roman" w:cs="Times New Roman"/>
          <w:sz w:val="28"/>
          <w:szCs w:val="28"/>
        </w:rPr>
        <w:t>дней и 9,89±0,84</w:t>
      </w:r>
      <w:r w:rsidR="00D40EA6">
        <w:rPr>
          <w:rFonts w:ascii="Times New Roman" w:hAnsi="Times New Roman" w:cs="Times New Roman"/>
          <w:sz w:val="28"/>
          <w:szCs w:val="28"/>
        </w:rPr>
        <w:t> </w:t>
      </w:r>
      <w:r w:rsidRPr="006549A7">
        <w:rPr>
          <w:rFonts w:ascii="Times New Roman" w:hAnsi="Times New Roman" w:cs="Times New Roman"/>
          <w:sz w:val="28"/>
          <w:szCs w:val="28"/>
        </w:rPr>
        <w:t>дней (соответственно).</w:t>
      </w:r>
    </w:p>
    <w:p w:rsidR="00626C6E" w:rsidRPr="006549A7" w:rsidRDefault="00626C6E" w:rsidP="00626C6E">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В то время, как у тех же больных ГЭРБ с сопутствующей ЖДА (4-я лечебная группа) дополнительное включение в стандартную схему лечения даларгина приводило к сокращению сроков ликвидации этих клинических синдромов до 6,41±0,56 дней и 6,90±0,42 дней (соответственно).</w:t>
      </w:r>
    </w:p>
    <w:p w:rsidR="00626C6E" w:rsidRPr="006549A7" w:rsidRDefault="00626C6E" w:rsidP="00626C6E">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После проводимого курса лечения у большинства больных (у 105 из 107</w:t>
      </w:r>
      <w:r w:rsidR="00957F5C">
        <w:rPr>
          <w:rFonts w:ascii="Times New Roman" w:hAnsi="Times New Roman" w:cs="Times New Roman"/>
          <w:sz w:val="28"/>
          <w:szCs w:val="28"/>
        </w:rPr>
        <w:t>, 98,1±</w:t>
      </w:r>
      <w:r w:rsidR="00D86E4D">
        <w:rPr>
          <w:rFonts w:ascii="Times New Roman" w:hAnsi="Times New Roman" w:cs="Times New Roman"/>
          <w:sz w:val="28"/>
          <w:szCs w:val="28"/>
        </w:rPr>
        <w:t>1,31 %</w:t>
      </w:r>
      <w:r w:rsidRPr="006549A7">
        <w:rPr>
          <w:rFonts w:ascii="Times New Roman" w:hAnsi="Times New Roman" w:cs="Times New Roman"/>
          <w:sz w:val="28"/>
          <w:szCs w:val="28"/>
        </w:rPr>
        <w:t>) одновременно с наступлением клинической ремиссии происходило повышение КЖ пациентов.</w:t>
      </w:r>
    </w:p>
    <w:p w:rsidR="00626C6E" w:rsidRPr="006549A7" w:rsidRDefault="00626C6E" w:rsidP="00626C6E">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 xml:space="preserve">В среднем, как видно </w:t>
      </w:r>
      <w:r>
        <w:rPr>
          <w:rFonts w:ascii="Times New Roman" w:hAnsi="Times New Roman" w:cs="Times New Roman"/>
          <w:sz w:val="28"/>
          <w:szCs w:val="28"/>
        </w:rPr>
        <w:t xml:space="preserve">по данным </w:t>
      </w:r>
      <w:r w:rsidRPr="006549A7">
        <w:rPr>
          <w:rFonts w:ascii="Times New Roman" w:hAnsi="Times New Roman" w:cs="Times New Roman"/>
          <w:sz w:val="28"/>
          <w:szCs w:val="28"/>
        </w:rPr>
        <w:t>табл</w:t>
      </w:r>
      <w:r>
        <w:rPr>
          <w:rFonts w:ascii="Times New Roman" w:hAnsi="Times New Roman" w:cs="Times New Roman"/>
          <w:sz w:val="28"/>
          <w:szCs w:val="28"/>
        </w:rPr>
        <w:t>. 7.1,</w:t>
      </w:r>
      <w:r w:rsidRPr="006549A7">
        <w:rPr>
          <w:rFonts w:ascii="Times New Roman" w:hAnsi="Times New Roman" w:cs="Times New Roman"/>
          <w:sz w:val="28"/>
          <w:szCs w:val="28"/>
        </w:rPr>
        <w:t xml:space="preserve"> повышение уровня самооценочных баллов наблюдалось по всем шкалам у больных всех четырех лечебных групп.</w:t>
      </w:r>
    </w:p>
    <w:p w:rsidR="00D40EA6" w:rsidRPr="00AA70D1" w:rsidRDefault="00D40EA6" w:rsidP="00D40EA6">
      <w:pPr>
        <w:spacing w:after="0" w:line="360" w:lineRule="auto"/>
        <w:ind w:firstLine="709"/>
        <w:contextualSpacing/>
        <w:jc w:val="both"/>
        <w:rPr>
          <w:rFonts w:ascii="Times New Roman" w:hAnsi="Times New Roman" w:cs="Times New Roman"/>
          <w:sz w:val="28"/>
          <w:szCs w:val="28"/>
        </w:rPr>
      </w:pPr>
    </w:p>
    <w:p w:rsidR="00D40EA6" w:rsidRPr="00AA70D1" w:rsidRDefault="00D40EA6" w:rsidP="00D40EA6">
      <w:pPr>
        <w:spacing w:after="0" w:line="360" w:lineRule="auto"/>
        <w:ind w:firstLine="709"/>
        <w:contextualSpacing/>
        <w:jc w:val="both"/>
        <w:rPr>
          <w:rFonts w:ascii="Times New Roman" w:hAnsi="Times New Roman" w:cs="Times New Roman"/>
          <w:sz w:val="28"/>
          <w:szCs w:val="28"/>
        </w:rPr>
      </w:pPr>
    </w:p>
    <w:p w:rsidR="00D40EA6" w:rsidRPr="00AA70D1" w:rsidRDefault="00D40EA6" w:rsidP="00D40EA6">
      <w:pPr>
        <w:spacing w:after="0" w:line="360" w:lineRule="auto"/>
        <w:ind w:firstLine="709"/>
        <w:contextualSpacing/>
        <w:jc w:val="right"/>
        <w:rPr>
          <w:rFonts w:ascii="Times New Roman" w:hAnsi="Times New Roman" w:cs="Times New Roman"/>
          <w:i/>
          <w:sz w:val="28"/>
          <w:szCs w:val="28"/>
        </w:rPr>
        <w:sectPr w:rsidR="00D40EA6" w:rsidRPr="00AA70D1" w:rsidSect="00F869C7">
          <w:headerReference w:type="default" r:id="rId29"/>
          <w:footnotePr>
            <w:pos w:val="beneathText"/>
          </w:footnotePr>
          <w:pgSz w:w="11905" w:h="16837" w:code="9"/>
          <w:pgMar w:top="1134" w:right="851" w:bottom="1134" w:left="1701" w:header="709" w:footer="720" w:gutter="0"/>
          <w:cols w:space="720"/>
          <w:titlePg/>
          <w:docGrid w:linePitch="360"/>
        </w:sectPr>
      </w:pPr>
    </w:p>
    <w:p w:rsidR="00D40EA6" w:rsidRPr="00D40EA6" w:rsidRDefault="00D40EA6" w:rsidP="00D40EA6">
      <w:pPr>
        <w:spacing w:after="0" w:line="360" w:lineRule="auto"/>
        <w:ind w:firstLine="709"/>
        <w:contextualSpacing/>
        <w:jc w:val="right"/>
        <w:rPr>
          <w:rFonts w:ascii="Times New Roman" w:hAnsi="Times New Roman" w:cs="Times New Roman"/>
          <w:i/>
          <w:sz w:val="28"/>
          <w:szCs w:val="28"/>
        </w:rPr>
      </w:pPr>
      <w:r w:rsidRPr="00D40EA6">
        <w:rPr>
          <w:rFonts w:ascii="Times New Roman" w:hAnsi="Times New Roman" w:cs="Times New Roman"/>
          <w:i/>
          <w:sz w:val="28"/>
          <w:szCs w:val="28"/>
        </w:rPr>
        <w:lastRenderedPageBreak/>
        <w:t>Таблица 7.1</w:t>
      </w:r>
    </w:p>
    <w:p w:rsidR="00D40EA6" w:rsidRPr="00D40EA6" w:rsidRDefault="00D40EA6" w:rsidP="00D40EA6">
      <w:pPr>
        <w:spacing w:after="0" w:line="360" w:lineRule="auto"/>
        <w:jc w:val="center"/>
        <w:rPr>
          <w:rFonts w:ascii="Times New Roman" w:hAnsi="Times New Roman" w:cs="Times New Roman"/>
          <w:b/>
          <w:sz w:val="28"/>
          <w:szCs w:val="28"/>
        </w:rPr>
      </w:pPr>
      <w:r w:rsidRPr="00D40EA6">
        <w:rPr>
          <w:rFonts w:ascii="Times New Roman" w:hAnsi="Times New Roman" w:cs="Times New Roman"/>
          <w:b/>
          <w:sz w:val="28"/>
          <w:szCs w:val="28"/>
        </w:rPr>
        <w:t xml:space="preserve">Динамика показателей КЖ у больных ГЭРБ с сопутствующей ЖДА </w:t>
      </w:r>
      <w:r w:rsidRPr="00D40EA6">
        <w:rPr>
          <w:rFonts w:ascii="Times New Roman" w:hAnsi="Times New Roman" w:cs="Times New Roman"/>
          <w:b/>
          <w:sz w:val="28"/>
          <w:szCs w:val="28"/>
        </w:rPr>
        <w:br/>
        <w:t>и без сочетанн</w:t>
      </w:r>
      <w:r>
        <w:rPr>
          <w:rFonts w:ascii="Times New Roman" w:hAnsi="Times New Roman" w:cs="Times New Roman"/>
          <w:b/>
          <w:sz w:val="28"/>
          <w:szCs w:val="28"/>
        </w:rPr>
        <w:t>ой патологии в процессе лечения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9"/>
        <w:gridCol w:w="1842"/>
        <w:gridCol w:w="1701"/>
        <w:gridCol w:w="1560"/>
        <w:gridCol w:w="1701"/>
        <w:gridCol w:w="1417"/>
        <w:gridCol w:w="2267"/>
      </w:tblGrid>
      <w:tr w:rsidR="00D40EA6" w:rsidRPr="00D40EA6" w:rsidTr="00D40EA6">
        <w:trPr>
          <w:trHeight w:val="150"/>
        </w:trPr>
        <w:tc>
          <w:tcPr>
            <w:tcW w:w="5811" w:type="dxa"/>
            <w:gridSpan w:val="2"/>
            <w:vMerge w:val="restart"/>
            <w:vAlign w:val="center"/>
          </w:tcPr>
          <w:p w:rsidR="00D40EA6" w:rsidRPr="00D40EA6" w:rsidRDefault="00D40EA6" w:rsidP="00D40EA6">
            <w:pPr>
              <w:spacing w:after="0" w:line="360" w:lineRule="auto"/>
              <w:jc w:val="center"/>
              <w:rPr>
                <w:rFonts w:ascii="Times New Roman" w:hAnsi="Times New Roman" w:cs="Times New Roman"/>
                <w:sz w:val="28"/>
                <w:szCs w:val="28"/>
              </w:rPr>
            </w:pPr>
            <w:r w:rsidRPr="00D40EA6">
              <w:rPr>
                <w:rFonts w:ascii="Times New Roman" w:hAnsi="Times New Roman" w:cs="Times New Roman"/>
                <w:sz w:val="28"/>
                <w:szCs w:val="28"/>
              </w:rPr>
              <w:t>Показатели КЖ</w:t>
            </w:r>
          </w:p>
        </w:tc>
        <w:tc>
          <w:tcPr>
            <w:tcW w:w="3261" w:type="dxa"/>
            <w:gridSpan w:val="2"/>
            <w:vAlign w:val="center"/>
          </w:tcPr>
          <w:p w:rsidR="00D40EA6" w:rsidRPr="00D40EA6" w:rsidRDefault="00D40EA6" w:rsidP="00D40EA6">
            <w:pPr>
              <w:spacing w:after="0" w:line="360" w:lineRule="auto"/>
              <w:jc w:val="center"/>
              <w:rPr>
                <w:rFonts w:ascii="Times New Roman" w:hAnsi="Times New Roman" w:cs="Times New Roman"/>
                <w:sz w:val="28"/>
                <w:szCs w:val="28"/>
              </w:rPr>
            </w:pPr>
            <w:r w:rsidRPr="00D40EA6">
              <w:rPr>
                <w:rFonts w:ascii="Times New Roman" w:hAnsi="Times New Roman" w:cs="Times New Roman"/>
                <w:sz w:val="28"/>
                <w:szCs w:val="28"/>
              </w:rPr>
              <w:t>Больные ГЭРБ без сочетанной патологии</w:t>
            </w:r>
          </w:p>
        </w:tc>
        <w:tc>
          <w:tcPr>
            <w:tcW w:w="3118" w:type="dxa"/>
            <w:gridSpan w:val="2"/>
            <w:vAlign w:val="center"/>
          </w:tcPr>
          <w:p w:rsidR="00D40EA6" w:rsidRPr="00D40EA6" w:rsidRDefault="00D40EA6" w:rsidP="00D40EA6">
            <w:pPr>
              <w:spacing w:after="0" w:line="360" w:lineRule="auto"/>
              <w:jc w:val="center"/>
              <w:rPr>
                <w:rFonts w:ascii="Times New Roman" w:hAnsi="Times New Roman" w:cs="Times New Roman"/>
                <w:sz w:val="28"/>
                <w:szCs w:val="28"/>
              </w:rPr>
            </w:pPr>
            <w:r w:rsidRPr="00D40EA6">
              <w:rPr>
                <w:rFonts w:ascii="Times New Roman" w:hAnsi="Times New Roman" w:cs="Times New Roman"/>
                <w:sz w:val="28"/>
                <w:szCs w:val="28"/>
              </w:rPr>
              <w:t>Больные ГЭРБ с сопутствующей ЖДА</w:t>
            </w:r>
          </w:p>
        </w:tc>
        <w:tc>
          <w:tcPr>
            <w:tcW w:w="2267" w:type="dxa"/>
            <w:vMerge w:val="restart"/>
            <w:vAlign w:val="center"/>
          </w:tcPr>
          <w:p w:rsidR="00D40EA6" w:rsidRPr="00D40EA6" w:rsidRDefault="00D40EA6" w:rsidP="00D40EA6">
            <w:pPr>
              <w:spacing w:after="0" w:line="360" w:lineRule="auto"/>
              <w:jc w:val="center"/>
              <w:rPr>
                <w:rFonts w:ascii="Times New Roman" w:hAnsi="Times New Roman" w:cs="Times New Roman"/>
                <w:sz w:val="28"/>
                <w:szCs w:val="28"/>
              </w:rPr>
            </w:pPr>
            <w:r w:rsidRPr="00D40EA6">
              <w:rPr>
                <w:rFonts w:ascii="Times New Roman" w:hAnsi="Times New Roman" w:cs="Times New Roman"/>
                <w:sz w:val="28"/>
                <w:szCs w:val="28"/>
              </w:rPr>
              <w:t xml:space="preserve">Группа </w:t>
            </w:r>
            <w:r w:rsidR="00626C6E">
              <w:rPr>
                <w:rFonts w:ascii="Times New Roman" w:hAnsi="Times New Roman" w:cs="Times New Roman"/>
                <w:sz w:val="28"/>
                <w:szCs w:val="28"/>
              </w:rPr>
              <w:br/>
            </w:r>
            <w:r w:rsidRPr="00D40EA6">
              <w:rPr>
                <w:rFonts w:ascii="Times New Roman" w:hAnsi="Times New Roman" w:cs="Times New Roman"/>
                <w:sz w:val="28"/>
                <w:szCs w:val="28"/>
              </w:rPr>
              <w:t>контроля</w:t>
            </w:r>
          </w:p>
        </w:tc>
      </w:tr>
      <w:tr w:rsidR="00D40EA6" w:rsidRPr="00D40EA6" w:rsidTr="00D40EA6">
        <w:trPr>
          <w:trHeight w:val="164"/>
        </w:trPr>
        <w:tc>
          <w:tcPr>
            <w:tcW w:w="5811" w:type="dxa"/>
            <w:gridSpan w:val="2"/>
            <w:vMerge/>
          </w:tcPr>
          <w:p w:rsidR="00D40EA6" w:rsidRPr="00D40EA6" w:rsidRDefault="00D40EA6" w:rsidP="00D40EA6">
            <w:pPr>
              <w:spacing w:after="0" w:line="360" w:lineRule="auto"/>
              <w:jc w:val="center"/>
              <w:rPr>
                <w:rFonts w:ascii="Times New Roman" w:hAnsi="Times New Roman" w:cs="Times New Roman"/>
                <w:sz w:val="28"/>
                <w:szCs w:val="28"/>
              </w:rPr>
            </w:pPr>
          </w:p>
        </w:tc>
        <w:tc>
          <w:tcPr>
            <w:tcW w:w="1701" w:type="dxa"/>
          </w:tcPr>
          <w:p w:rsidR="00D40EA6" w:rsidRPr="00D40EA6" w:rsidRDefault="00D40EA6" w:rsidP="00D40EA6">
            <w:pPr>
              <w:spacing w:after="0" w:line="360" w:lineRule="auto"/>
              <w:jc w:val="center"/>
              <w:rPr>
                <w:rFonts w:ascii="Times New Roman" w:hAnsi="Times New Roman" w:cs="Times New Roman"/>
                <w:sz w:val="28"/>
                <w:szCs w:val="28"/>
              </w:rPr>
            </w:pPr>
            <w:r w:rsidRPr="00D40EA6">
              <w:rPr>
                <w:rFonts w:ascii="Times New Roman" w:hAnsi="Times New Roman" w:cs="Times New Roman"/>
                <w:sz w:val="28"/>
                <w:szCs w:val="28"/>
              </w:rPr>
              <w:t>1-я лечебная группа</w:t>
            </w:r>
          </w:p>
        </w:tc>
        <w:tc>
          <w:tcPr>
            <w:tcW w:w="1560" w:type="dxa"/>
          </w:tcPr>
          <w:p w:rsidR="00D40EA6" w:rsidRPr="00D40EA6" w:rsidRDefault="00D40EA6" w:rsidP="00D40EA6">
            <w:pPr>
              <w:spacing w:after="0" w:line="360" w:lineRule="auto"/>
              <w:jc w:val="center"/>
              <w:rPr>
                <w:rFonts w:ascii="Times New Roman" w:hAnsi="Times New Roman" w:cs="Times New Roman"/>
                <w:sz w:val="28"/>
                <w:szCs w:val="28"/>
              </w:rPr>
            </w:pPr>
            <w:r w:rsidRPr="00D40EA6">
              <w:rPr>
                <w:rFonts w:ascii="Times New Roman" w:hAnsi="Times New Roman" w:cs="Times New Roman"/>
                <w:sz w:val="28"/>
                <w:szCs w:val="28"/>
              </w:rPr>
              <w:t>2-я лечебная группа</w:t>
            </w:r>
          </w:p>
        </w:tc>
        <w:tc>
          <w:tcPr>
            <w:tcW w:w="1701" w:type="dxa"/>
          </w:tcPr>
          <w:p w:rsidR="00D40EA6" w:rsidRPr="00D40EA6" w:rsidRDefault="00D40EA6" w:rsidP="00D40EA6">
            <w:pPr>
              <w:spacing w:after="0" w:line="360" w:lineRule="auto"/>
              <w:jc w:val="center"/>
              <w:rPr>
                <w:rFonts w:ascii="Times New Roman" w:hAnsi="Times New Roman" w:cs="Times New Roman"/>
                <w:sz w:val="28"/>
                <w:szCs w:val="28"/>
              </w:rPr>
            </w:pPr>
            <w:r w:rsidRPr="00D40EA6">
              <w:rPr>
                <w:rFonts w:ascii="Times New Roman" w:hAnsi="Times New Roman" w:cs="Times New Roman"/>
                <w:sz w:val="28"/>
                <w:szCs w:val="28"/>
              </w:rPr>
              <w:t>3-я лечебная группа</w:t>
            </w:r>
          </w:p>
        </w:tc>
        <w:tc>
          <w:tcPr>
            <w:tcW w:w="1417" w:type="dxa"/>
          </w:tcPr>
          <w:p w:rsidR="00D40EA6" w:rsidRPr="00D40EA6" w:rsidRDefault="00D40EA6" w:rsidP="00D40EA6">
            <w:pPr>
              <w:spacing w:after="0" w:line="360" w:lineRule="auto"/>
              <w:jc w:val="center"/>
              <w:rPr>
                <w:rFonts w:ascii="Times New Roman" w:hAnsi="Times New Roman" w:cs="Times New Roman"/>
                <w:sz w:val="28"/>
                <w:szCs w:val="28"/>
              </w:rPr>
            </w:pPr>
            <w:r w:rsidRPr="00D40EA6">
              <w:rPr>
                <w:rFonts w:ascii="Times New Roman" w:hAnsi="Times New Roman" w:cs="Times New Roman"/>
                <w:sz w:val="28"/>
                <w:szCs w:val="28"/>
              </w:rPr>
              <w:t>4</w:t>
            </w:r>
            <w:r w:rsidR="00626C6E">
              <w:rPr>
                <w:rFonts w:ascii="Times New Roman" w:hAnsi="Times New Roman" w:cs="Times New Roman"/>
                <w:sz w:val="28"/>
                <w:szCs w:val="28"/>
              </w:rPr>
              <w:t>-я</w:t>
            </w:r>
            <w:r w:rsidRPr="00D40EA6">
              <w:rPr>
                <w:rFonts w:ascii="Times New Roman" w:hAnsi="Times New Roman" w:cs="Times New Roman"/>
                <w:sz w:val="28"/>
                <w:szCs w:val="28"/>
              </w:rPr>
              <w:t xml:space="preserve"> лечебная группа</w:t>
            </w:r>
          </w:p>
        </w:tc>
        <w:tc>
          <w:tcPr>
            <w:tcW w:w="2267" w:type="dxa"/>
            <w:vMerge/>
            <w:vAlign w:val="center"/>
          </w:tcPr>
          <w:p w:rsidR="00D40EA6" w:rsidRPr="00D40EA6" w:rsidRDefault="00D40EA6" w:rsidP="00D40EA6">
            <w:pPr>
              <w:spacing w:after="0" w:line="360" w:lineRule="auto"/>
              <w:jc w:val="center"/>
              <w:rPr>
                <w:rFonts w:ascii="Times New Roman" w:hAnsi="Times New Roman" w:cs="Times New Roman"/>
                <w:sz w:val="28"/>
                <w:szCs w:val="28"/>
              </w:rPr>
            </w:pPr>
          </w:p>
        </w:tc>
      </w:tr>
      <w:tr w:rsidR="00626C6E" w:rsidRPr="00D40EA6" w:rsidTr="00D40EA6">
        <w:trPr>
          <w:trHeight w:val="164"/>
        </w:trPr>
        <w:tc>
          <w:tcPr>
            <w:tcW w:w="5811" w:type="dxa"/>
            <w:gridSpan w:val="2"/>
          </w:tcPr>
          <w:p w:rsidR="00626C6E" w:rsidRPr="00D40EA6" w:rsidRDefault="00626C6E" w:rsidP="00D40EA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701" w:type="dxa"/>
          </w:tcPr>
          <w:p w:rsidR="00626C6E" w:rsidRPr="00D40EA6" w:rsidRDefault="00626C6E" w:rsidP="00D40EA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560" w:type="dxa"/>
          </w:tcPr>
          <w:p w:rsidR="00626C6E" w:rsidRPr="00D40EA6" w:rsidRDefault="00626C6E" w:rsidP="00D40EA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701" w:type="dxa"/>
          </w:tcPr>
          <w:p w:rsidR="00626C6E" w:rsidRPr="00D40EA6" w:rsidRDefault="00626C6E" w:rsidP="00D40EA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417" w:type="dxa"/>
          </w:tcPr>
          <w:p w:rsidR="00626C6E" w:rsidRPr="00D40EA6" w:rsidRDefault="00626C6E" w:rsidP="00D40EA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2267" w:type="dxa"/>
            <w:vAlign w:val="center"/>
          </w:tcPr>
          <w:p w:rsidR="00626C6E" w:rsidRPr="00D40EA6" w:rsidRDefault="00626C6E" w:rsidP="00D40EA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D40EA6" w:rsidRPr="00D40EA6" w:rsidTr="00D40EA6">
        <w:trPr>
          <w:trHeight w:val="157"/>
        </w:trPr>
        <w:tc>
          <w:tcPr>
            <w:tcW w:w="3969" w:type="dxa"/>
            <w:vAlign w:val="center"/>
          </w:tcPr>
          <w:p w:rsidR="00D40EA6" w:rsidRPr="00D40EA6" w:rsidRDefault="00D40EA6" w:rsidP="00D40EA6">
            <w:pPr>
              <w:spacing w:after="0" w:line="360" w:lineRule="auto"/>
              <w:rPr>
                <w:rFonts w:ascii="Times New Roman" w:hAnsi="Times New Roman" w:cs="Times New Roman"/>
                <w:sz w:val="28"/>
                <w:szCs w:val="28"/>
              </w:rPr>
            </w:pPr>
            <w:r w:rsidRPr="00D40EA6">
              <w:rPr>
                <w:rFonts w:ascii="Times New Roman" w:hAnsi="Times New Roman" w:cs="Times New Roman"/>
                <w:sz w:val="28"/>
                <w:szCs w:val="28"/>
              </w:rPr>
              <w:t>Физическое функционирование</w:t>
            </w:r>
          </w:p>
        </w:tc>
        <w:tc>
          <w:tcPr>
            <w:tcW w:w="1842" w:type="dxa"/>
            <w:vAlign w:val="center"/>
          </w:tcPr>
          <w:p w:rsidR="00D40EA6" w:rsidRPr="00D40EA6" w:rsidRDefault="00D40EA6" w:rsidP="00626C6E">
            <w:pPr>
              <w:spacing w:after="0" w:line="360" w:lineRule="auto"/>
              <w:ind w:right="-109"/>
              <w:rPr>
                <w:rFonts w:ascii="Times New Roman" w:hAnsi="Times New Roman" w:cs="Times New Roman"/>
                <w:sz w:val="28"/>
                <w:szCs w:val="28"/>
              </w:rPr>
            </w:pPr>
            <w:r w:rsidRPr="00D40EA6">
              <w:rPr>
                <w:rFonts w:ascii="Times New Roman" w:hAnsi="Times New Roman" w:cs="Times New Roman"/>
                <w:sz w:val="28"/>
                <w:szCs w:val="28"/>
              </w:rPr>
              <w:t>До лечени</w:t>
            </w:r>
            <w:r>
              <w:rPr>
                <w:rFonts w:ascii="Times New Roman" w:hAnsi="Times New Roman" w:cs="Times New Roman"/>
                <w:sz w:val="28"/>
                <w:szCs w:val="28"/>
              </w:rPr>
              <w:t>я</w:t>
            </w:r>
          </w:p>
          <w:p w:rsidR="00D40EA6" w:rsidRPr="00D40EA6" w:rsidRDefault="00D40EA6" w:rsidP="00626C6E">
            <w:pPr>
              <w:spacing w:after="0" w:line="360" w:lineRule="auto"/>
              <w:ind w:right="-393"/>
              <w:rPr>
                <w:rFonts w:ascii="Times New Roman" w:hAnsi="Times New Roman" w:cs="Times New Roman"/>
                <w:sz w:val="28"/>
                <w:szCs w:val="28"/>
              </w:rPr>
            </w:pPr>
            <w:r w:rsidRPr="00D40EA6">
              <w:rPr>
                <w:rFonts w:ascii="Times New Roman" w:hAnsi="Times New Roman" w:cs="Times New Roman"/>
                <w:sz w:val="28"/>
                <w:szCs w:val="28"/>
              </w:rPr>
              <w:t>После</w:t>
            </w:r>
            <w:r>
              <w:rPr>
                <w:rFonts w:ascii="Times New Roman" w:hAnsi="Times New Roman" w:cs="Times New Roman"/>
                <w:sz w:val="28"/>
                <w:szCs w:val="28"/>
              </w:rPr>
              <w:t xml:space="preserve"> лечения</w:t>
            </w:r>
          </w:p>
          <w:p w:rsidR="00D40EA6" w:rsidRPr="00D40EA6" w:rsidRDefault="00D40EA6" w:rsidP="00626C6E">
            <w:pPr>
              <w:spacing w:after="0" w:line="360" w:lineRule="auto"/>
              <w:ind w:right="-109"/>
              <w:rPr>
                <w:rFonts w:ascii="Times New Roman" w:hAnsi="Times New Roman" w:cs="Times New Roman"/>
                <w:sz w:val="28"/>
                <w:szCs w:val="28"/>
              </w:rPr>
            </w:pPr>
            <w:r w:rsidRPr="00D40EA6">
              <w:rPr>
                <w:rFonts w:ascii="Times New Roman" w:hAnsi="Times New Roman" w:cs="Times New Roman"/>
                <w:sz w:val="28"/>
                <w:szCs w:val="28"/>
              </w:rPr>
              <w:t>р</w:t>
            </w:r>
          </w:p>
        </w:tc>
        <w:tc>
          <w:tcPr>
            <w:tcW w:w="1701" w:type="dxa"/>
          </w:tcPr>
          <w:p w:rsidR="00D40EA6" w:rsidRPr="00D40EA6" w:rsidRDefault="00D40EA6" w:rsidP="00D40EA6">
            <w:pPr>
              <w:spacing w:after="0" w:line="360" w:lineRule="auto"/>
              <w:jc w:val="center"/>
              <w:rPr>
                <w:rFonts w:ascii="Times New Roman" w:hAnsi="Times New Roman" w:cs="Times New Roman"/>
                <w:sz w:val="28"/>
                <w:szCs w:val="28"/>
              </w:rPr>
            </w:pPr>
            <w:r w:rsidRPr="00D40EA6">
              <w:rPr>
                <w:rFonts w:ascii="Times New Roman" w:hAnsi="Times New Roman" w:cs="Times New Roman"/>
                <w:sz w:val="28"/>
                <w:szCs w:val="28"/>
              </w:rPr>
              <w:t>50,4±3,5</w:t>
            </w:r>
          </w:p>
          <w:p w:rsidR="00D40EA6" w:rsidRPr="00D40EA6" w:rsidRDefault="00D40EA6" w:rsidP="00D40EA6">
            <w:pPr>
              <w:spacing w:after="0" w:line="360" w:lineRule="auto"/>
              <w:jc w:val="center"/>
              <w:rPr>
                <w:rFonts w:ascii="Times New Roman" w:hAnsi="Times New Roman" w:cs="Times New Roman"/>
                <w:sz w:val="28"/>
                <w:szCs w:val="28"/>
              </w:rPr>
            </w:pPr>
            <w:r w:rsidRPr="00D40EA6">
              <w:rPr>
                <w:rFonts w:ascii="Times New Roman" w:hAnsi="Times New Roman" w:cs="Times New Roman"/>
                <w:sz w:val="28"/>
                <w:szCs w:val="28"/>
              </w:rPr>
              <w:t>77,7±3,9</w:t>
            </w:r>
          </w:p>
          <w:p w:rsidR="00D40EA6" w:rsidRPr="00D40EA6" w:rsidRDefault="00D40EA6" w:rsidP="00D40EA6">
            <w:pPr>
              <w:spacing w:after="0" w:line="360" w:lineRule="auto"/>
              <w:jc w:val="center"/>
              <w:rPr>
                <w:rFonts w:ascii="Times New Roman" w:hAnsi="Times New Roman" w:cs="Times New Roman"/>
                <w:sz w:val="28"/>
                <w:szCs w:val="28"/>
              </w:rPr>
            </w:pPr>
            <w:r w:rsidRPr="00D40EA6">
              <w:rPr>
                <w:rFonts w:ascii="Times New Roman" w:hAnsi="Times New Roman" w:cs="Times New Roman"/>
                <w:sz w:val="28"/>
                <w:szCs w:val="28"/>
              </w:rPr>
              <w:t>р˂0,001</w:t>
            </w:r>
          </w:p>
        </w:tc>
        <w:tc>
          <w:tcPr>
            <w:tcW w:w="1560" w:type="dxa"/>
          </w:tcPr>
          <w:p w:rsidR="00D40EA6" w:rsidRPr="00D40EA6" w:rsidRDefault="00D40EA6" w:rsidP="00D40EA6">
            <w:pPr>
              <w:spacing w:after="0" w:line="360" w:lineRule="auto"/>
              <w:jc w:val="center"/>
              <w:rPr>
                <w:rFonts w:ascii="Times New Roman" w:hAnsi="Times New Roman" w:cs="Times New Roman"/>
                <w:sz w:val="28"/>
                <w:szCs w:val="28"/>
              </w:rPr>
            </w:pPr>
            <w:r w:rsidRPr="00D40EA6">
              <w:rPr>
                <w:rFonts w:ascii="Times New Roman" w:hAnsi="Times New Roman" w:cs="Times New Roman"/>
                <w:sz w:val="28"/>
                <w:szCs w:val="28"/>
              </w:rPr>
              <w:t>50,6±3,7</w:t>
            </w:r>
          </w:p>
          <w:p w:rsidR="00D40EA6" w:rsidRPr="00D40EA6" w:rsidRDefault="00D40EA6" w:rsidP="00D40EA6">
            <w:pPr>
              <w:spacing w:after="0" w:line="360" w:lineRule="auto"/>
              <w:jc w:val="center"/>
              <w:rPr>
                <w:rFonts w:ascii="Times New Roman" w:hAnsi="Times New Roman" w:cs="Times New Roman"/>
                <w:sz w:val="28"/>
                <w:szCs w:val="28"/>
              </w:rPr>
            </w:pPr>
            <w:r w:rsidRPr="00D40EA6">
              <w:rPr>
                <w:rFonts w:ascii="Times New Roman" w:hAnsi="Times New Roman" w:cs="Times New Roman"/>
                <w:sz w:val="28"/>
                <w:szCs w:val="28"/>
              </w:rPr>
              <w:t>80,1±3,8</w:t>
            </w:r>
          </w:p>
          <w:p w:rsidR="00D40EA6" w:rsidRPr="00D40EA6" w:rsidRDefault="00D40EA6" w:rsidP="00D40EA6">
            <w:pPr>
              <w:spacing w:after="0" w:line="360" w:lineRule="auto"/>
              <w:jc w:val="center"/>
              <w:rPr>
                <w:rFonts w:ascii="Times New Roman" w:hAnsi="Times New Roman" w:cs="Times New Roman"/>
                <w:sz w:val="28"/>
                <w:szCs w:val="28"/>
              </w:rPr>
            </w:pPr>
            <w:r w:rsidRPr="00D40EA6">
              <w:rPr>
                <w:rFonts w:ascii="Times New Roman" w:hAnsi="Times New Roman" w:cs="Times New Roman"/>
                <w:sz w:val="28"/>
                <w:szCs w:val="28"/>
              </w:rPr>
              <w:t>р˂0,001</w:t>
            </w:r>
          </w:p>
        </w:tc>
        <w:tc>
          <w:tcPr>
            <w:tcW w:w="1701" w:type="dxa"/>
          </w:tcPr>
          <w:p w:rsidR="00D40EA6" w:rsidRPr="00D40EA6" w:rsidRDefault="00D40EA6" w:rsidP="00D40EA6">
            <w:pPr>
              <w:spacing w:after="0" w:line="360" w:lineRule="auto"/>
              <w:jc w:val="center"/>
              <w:rPr>
                <w:rFonts w:ascii="Times New Roman" w:hAnsi="Times New Roman" w:cs="Times New Roman"/>
                <w:sz w:val="28"/>
                <w:szCs w:val="28"/>
              </w:rPr>
            </w:pPr>
            <w:r w:rsidRPr="00D40EA6">
              <w:rPr>
                <w:rFonts w:ascii="Times New Roman" w:hAnsi="Times New Roman" w:cs="Times New Roman"/>
                <w:sz w:val="28"/>
                <w:szCs w:val="28"/>
              </w:rPr>
              <w:t>47,4±3,8</w:t>
            </w:r>
          </w:p>
          <w:p w:rsidR="00D40EA6" w:rsidRPr="00D40EA6" w:rsidRDefault="00D40EA6" w:rsidP="00D40EA6">
            <w:pPr>
              <w:spacing w:after="0" w:line="360" w:lineRule="auto"/>
              <w:jc w:val="center"/>
              <w:rPr>
                <w:rFonts w:ascii="Times New Roman" w:hAnsi="Times New Roman" w:cs="Times New Roman"/>
                <w:sz w:val="28"/>
                <w:szCs w:val="28"/>
              </w:rPr>
            </w:pPr>
            <w:r w:rsidRPr="00D40EA6">
              <w:rPr>
                <w:rFonts w:ascii="Times New Roman" w:hAnsi="Times New Roman" w:cs="Times New Roman"/>
                <w:sz w:val="28"/>
                <w:szCs w:val="28"/>
              </w:rPr>
              <w:t>73,8±4,4</w:t>
            </w:r>
          </w:p>
          <w:p w:rsidR="00D40EA6" w:rsidRPr="00D40EA6" w:rsidRDefault="00D40EA6" w:rsidP="00D40EA6">
            <w:pPr>
              <w:spacing w:after="0" w:line="360" w:lineRule="auto"/>
              <w:jc w:val="center"/>
              <w:rPr>
                <w:rFonts w:ascii="Times New Roman" w:hAnsi="Times New Roman" w:cs="Times New Roman"/>
                <w:sz w:val="28"/>
                <w:szCs w:val="28"/>
              </w:rPr>
            </w:pPr>
            <w:r w:rsidRPr="00D40EA6">
              <w:rPr>
                <w:rFonts w:ascii="Times New Roman" w:hAnsi="Times New Roman" w:cs="Times New Roman"/>
                <w:sz w:val="28"/>
                <w:szCs w:val="28"/>
              </w:rPr>
              <w:t>р˂0,001</w:t>
            </w:r>
          </w:p>
        </w:tc>
        <w:tc>
          <w:tcPr>
            <w:tcW w:w="1417" w:type="dxa"/>
          </w:tcPr>
          <w:p w:rsidR="00D40EA6" w:rsidRPr="00D40EA6" w:rsidRDefault="00D40EA6" w:rsidP="00D40EA6">
            <w:pPr>
              <w:spacing w:after="0" w:line="360" w:lineRule="auto"/>
              <w:jc w:val="center"/>
              <w:rPr>
                <w:rFonts w:ascii="Times New Roman" w:hAnsi="Times New Roman" w:cs="Times New Roman"/>
                <w:sz w:val="28"/>
                <w:szCs w:val="28"/>
              </w:rPr>
            </w:pPr>
            <w:r w:rsidRPr="00D40EA6">
              <w:rPr>
                <w:rFonts w:ascii="Times New Roman" w:hAnsi="Times New Roman" w:cs="Times New Roman"/>
                <w:sz w:val="28"/>
                <w:szCs w:val="28"/>
              </w:rPr>
              <w:t>47,2±3,9</w:t>
            </w:r>
          </w:p>
          <w:p w:rsidR="00D40EA6" w:rsidRPr="00D40EA6" w:rsidRDefault="00D40EA6" w:rsidP="00D40EA6">
            <w:pPr>
              <w:spacing w:after="0" w:line="360" w:lineRule="auto"/>
              <w:jc w:val="center"/>
              <w:rPr>
                <w:rFonts w:ascii="Times New Roman" w:hAnsi="Times New Roman" w:cs="Times New Roman"/>
                <w:sz w:val="28"/>
                <w:szCs w:val="28"/>
              </w:rPr>
            </w:pPr>
            <w:r w:rsidRPr="00D40EA6">
              <w:rPr>
                <w:rFonts w:ascii="Times New Roman" w:hAnsi="Times New Roman" w:cs="Times New Roman"/>
                <w:sz w:val="28"/>
                <w:szCs w:val="28"/>
              </w:rPr>
              <w:t>78,9±4,5</w:t>
            </w:r>
          </w:p>
          <w:p w:rsidR="00D40EA6" w:rsidRPr="00D40EA6" w:rsidRDefault="00D40EA6" w:rsidP="00D40EA6">
            <w:pPr>
              <w:spacing w:after="0" w:line="360" w:lineRule="auto"/>
              <w:jc w:val="center"/>
              <w:rPr>
                <w:rFonts w:ascii="Times New Roman" w:hAnsi="Times New Roman" w:cs="Times New Roman"/>
                <w:sz w:val="28"/>
                <w:szCs w:val="28"/>
              </w:rPr>
            </w:pPr>
            <w:r w:rsidRPr="00D40EA6">
              <w:rPr>
                <w:rFonts w:ascii="Times New Roman" w:hAnsi="Times New Roman" w:cs="Times New Roman"/>
                <w:sz w:val="28"/>
                <w:szCs w:val="28"/>
              </w:rPr>
              <w:t>р˂0,001</w:t>
            </w:r>
          </w:p>
        </w:tc>
        <w:tc>
          <w:tcPr>
            <w:tcW w:w="2267" w:type="dxa"/>
            <w:vAlign w:val="center"/>
          </w:tcPr>
          <w:p w:rsidR="00D40EA6" w:rsidRPr="00D40EA6" w:rsidRDefault="00D40EA6" w:rsidP="00D40EA6">
            <w:pPr>
              <w:spacing w:after="0" w:line="360" w:lineRule="auto"/>
              <w:jc w:val="center"/>
              <w:rPr>
                <w:rFonts w:ascii="Times New Roman" w:hAnsi="Times New Roman" w:cs="Times New Roman"/>
                <w:sz w:val="28"/>
                <w:szCs w:val="28"/>
              </w:rPr>
            </w:pPr>
            <w:r w:rsidRPr="00D40EA6">
              <w:rPr>
                <w:rFonts w:ascii="Times New Roman" w:hAnsi="Times New Roman" w:cs="Times New Roman"/>
                <w:sz w:val="28"/>
                <w:szCs w:val="28"/>
              </w:rPr>
              <w:t>84,5±4,0</w:t>
            </w:r>
          </w:p>
        </w:tc>
      </w:tr>
      <w:tr w:rsidR="00D40EA6" w:rsidRPr="00D40EA6" w:rsidTr="00D40EA6">
        <w:trPr>
          <w:trHeight w:val="207"/>
        </w:trPr>
        <w:tc>
          <w:tcPr>
            <w:tcW w:w="3969" w:type="dxa"/>
            <w:vAlign w:val="center"/>
          </w:tcPr>
          <w:p w:rsidR="00D40EA6" w:rsidRPr="00D40EA6" w:rsidRDefault="00D40EA6" w:rsidP="00D40EA6">
            <w:pPr>
              <w:spacing w:after="0" w:line="360" w:lineRule="auto"/>
              <w:rPr>
                <w:rFonts w:ascii="Times New Roman" w:hAnsi="Times New Roman" w:cs="Times New Roman"/>
                <w:sz w:val="28"/>
                <w:szCs w:val="28"/>
              </w:rPr>
            </w:pPr>
            <w:r w:rsidRPr="00D40EA6">
              <w:rPr>
                <w:rFonts w:ascii="Times New Roman" w:hAnsi="Times New Roman" w:cs="Times New Roman"/>
                <w:sz w:val="28"/>
                <w:szCs w:val="28"/>
              </w:rPr>
              <w:t>Ролевое физическое функционирование</w:t>
            </w:r>
          </w:p>
        </w:tc>
        <w:tc>
          <w:tcPr>
            <w:tcW w:w="1842" w:type="dxa"/>
            <w:vAlign w:val="center"/>
          </w:tcPr>
          <w:p w:rsidR="00D40EA6" w:rsidRPr="00D40EA6" w:rsidRDefault="00D40EA6" w:rsidP="00626C6E">
            <w:pPr>
              <w:spacing w:after="0" w:line="360" w:lineRule="auto"/>
              <w:ind w:right="-109"/>
              <w:rPr>
                <w:rFonts w:ascii="Times New Roman" w:hAnsi="Times New Roman" w:cs="Times New Roman"/>
                <w:sz w:val="28"/>
                <w:szCs w:val="28"/>
              </w:rPr>
            </w:pPr>
            <w:r w:rsidRPr="00D40EA6">
              <w:rPr>
                <w:rFonts w:ascii="Times New Roman" w:hAnsi="Times New Roman" w:cs="Times New Roman"/>
                <w:sz w:val="28"/>
                <w:szCs w:val="28"/>
              </w:rPr>
              <w:t>До лечени</w:t>
            </w:r>
            <w:r>
              <w:rPr>
                <w:rFonts w:ascii="Times New Roman" w:hAnsi="Times New Roman" w:cs="Times New Roman"/>
                <w:sz w:val="28"/>
                <w:szCs w:val="28"/>
              </w:rPr>
              <w:t>я</w:t>
            </w:r>
          </w:p>
          <w:p w:rsidR="00626C6E" w:rsidRPr="00D40EA6" w:rsidRDefault="00626C6E" w:rsidP="00626C6E">
            <w:pPr>
              <w:spacing w:after="0" w:line="360" w:lineRule="auto"/>
              <w:ind w:right="-393"/>
              <w:rPr>
                <w:rFonts w:ascii="Times New Roman" w:hAnsi="Times New Roman" w:cs="Times New Roman"/>
                <w:sz w:val="28"/>
                <w:szCs w:val="28"/>
              </w:rPr>
            </w:pPr>
            <w:r w:rsidRPr="00D40EA6">
              <w:rPr>
                <w:rFonts w:ascii="Times New Roman" w:hAnsi="Times New Roman" w:cs="Times New Roman"/>
                <w:sz w:val="28"/>
                <w:szCs w:val="28"/>
              </w:rPr>
              <w:t>После</w:t>
            </w:r>
            <w:r>
              <w:rPr>
                <w:rFonts w:ascii="Times New Roman" w:hAnsi="Times New Roman" w:cs="Times New Roman"/>
                <w:sz w:val="28"/>
                <w:szCs w:val="28"/>
              </w:rPr>
              <w:t xml:space="preserve"> лечения</w:t>
            </w:r>
          </w:p>
          <w:p w:rsidR="00D40EA6" w:rsidRPr="00D40EA6" w:rsidRDefault="00D40EA6" w:rsidP="00626C6E">
            <w:pPr>
              <w:spacing w:after="0" w:line="360" w:lineRule="auto"/>
              <w:ind w:right="-109"/>
              <w:rPr>
                <w:rFonts w:ascii="Times New Roman" w:hAnsi="Times New Roman" w:cs="Times New Roman"/>
                <w:sz w:val="28"/>
                <w:szCs w:val="28"/>
              </w:rPr>
            </w:pPr>
            <w:r w:rsidRPr="00D40EA6">
              <w:rPr>
                <w:rFonts w:ascii="Times New Roman" w:hAnsi="Times New Roman" w:cs="Times New Roman"/>
                <w:sz w:val="28"/>
                <w:szCs w:val="28"/>
              </w:rPr>
              <w:t>р</w:t>
            </w:r>
          </w:p>
        </w:tc>
        <w:tc>
          <w:tcPr>
            <w:tcW w:w="1701" w:type="dxa"/>
          </w:tcPr>
          <w:p w:rsidR="00D40EA6" w:rsidRPr="00D40EA6" w:rsidRDefault="00D40EA6" w:rsidP="00D40EA6">
            <w:pPr>
              <w:spacing w:after="0" w:line="360" w:lineRule="auto"/>
              <w:jc w:val="center"/>
              <w:rPr>
                <w:rFonts w:ascii="Times New Roman" w:hAnsi="Times New Roman" w:cs="Times New Roman"/>
                <w:sz w:val="28"/>
                <w:szCs w:val="28"/>
              </w:rPr>
            </w:pPr>
            <w:r w:rsidRPr="00D40EA6">
              <w:rPr>
                <w:rFonts w:ascii="Times New Roman" w:hAnsi="Times New Roman" w:cs="Times New Roman"/>
                <w:sz w:val="28"/>
                <w:szCs w:val="28"/>
              </w:rPr>
              <w:t>43,7±3,2</w:t>
            </w:r>
          </w:p>
          <w:p w:rsidR="00D40EA6" w:rsidRPr="00D40EA6" w:rsidRDefault="00D40EA6" w:rsidP="00D40EA6">
            <w:pPr>
              <w:spacing w:after="0" w:line="360" w:lineRule="auto"/>
              <w:jc w:val="center"/>
              <w:rPr>
                <w:rFonts w:ascii="Times New Roman" w:hAnsi="Times New Roman" w:cs="Times New Roman"/>
                <w:sz w:val="28"/>
                <w:szCs w:val="28"/>
              </w:rPr>
            </w:pPr>
            <w:r w:rsidRPr="00D40EA6">
              <w:rPr>
                <w:rFonts w:ascii="Times New Roman" w:hAnsi="Times New Roman" w:cs="Times New Roman"/>
                <w:sz w:val="28"/>
                <w:szCs w:val="28"/>
              </w:rPr>
              <w:t>68,4±3,3</w:t>
            </w:r>
          </w:p>
          <w:p w:rsidR="00D40EA6" w:rsidRPr="00D40EA6" w:rsidRDefault="00D40EA6" w:rsidP="00D40EA6">
            <w:pPr>
              <w:spacing w:after="0" w:line="360" w:lineRule="auto"/>
              <w:jc w:val="center"/>
              <w:rPr>
                <w:rFonts w:ascii="Times New Roman" w:hAnsi="Times New Roman" w:cs="Times New Roman"/>
                <w:sz w:val="28"/>
                <w:szCs w:val="28"/>
              </w:rPr>
            </w:pPr>
            <w:r w:rsidRPr="00D40EA6">
              <w:rPr>
                <w:rFonts w:ascii="Times New Roman" w:hAnsi="Times New Roman" w:cs="Times New Roman"/>
                <w:sz w:val="28"/>
                <w:szCs w:val="28"/>
              </w:rPr>
              <w:t>р˂0,001</w:t>
            </w:r>
          </w:p>
        </w:tc>
        <w:tc>
          <w:tcPr>
            <w:tcW w:w="1560" w:type="dxa"/>
          </w:tcPr>
          <w:p w:rsidR="00D40EA6" w:rsidRPr="00D40EA6" w:rsidRDefault="00D40EA6" w:rsidP="00D40EA6">
            <w:pPr>
              <w:spacing w:after="0" w:line="360" w:lineRule="auto"/>
              <w:jc w:val="center"/>
              <w:rPr>
                <w:rFonts w:ascii="Times New Roman" w:hAnsi="Times New Roman" w:cs="Times New Roman"/>
                <w:sz w:val="28"/>
                <w:szCs w:val="28"/>
              </w:rPr>
            </w:pPr>
            <w:r w:rsidRPr="00D40EA6">
              <w:rPr>
                <w:rFonts w:ascii="Times New Roman" w:hAnsi="Times New Roman" w:cs="Times New Roman"/>
                <w:sz w:val="28"/>
                <w:szCs w:val="28"/>
              </w:rPr>
              <w:t>43,8±3,1</w:t>
            </w:r>
          </w:p>
          <w:p w:rsidR="00D40EA6" w:rsidRPr="00D40EA6" w:rsidRDefault="00D40EA6" w:rsidP="00D40EA6">
            <w:pPr>
              <w:spacing w:after="0" w:line="360" w:lineRule="auto"/>
              <w:jc w:val="center"/>
              <w:rPr>
                <w:rFonts w:ascii="Times New Roman" w:hAnsi="Times New Roman" w:cs="Times New Roman"/>
                <w:sz w:val="28"/>
                <w:szCs w:val="28"/>
              </w:rPr>
            </w:pPr>
            <w:r w:rsidRPr="00D40EA6">
              <w:rPr>
                <w:rFonts w:ascii="Times New Roman" w:hAnsi="Times New Roman" w:cs="Times New Roman"/>
                <w:sz w:val="28"/>
                <w:szCs w:val="28"/>
              </w:rPr>
              <w:t>70,8±3,4</w:t>
            </w:r>
          </w:p>
          <w:p w:rsidR="00D40EA6" w:rsidRPr="00D40EA6" w:rsidRDefault="00D40EA6" w:rsidP="00D40EA6">
            <w:pPr>
              <w:spacing w:after="0" w:line="360" w:lineRule="auto"/>
              <w:jc w:val="center"/>
              <w:rPr>
                <w:rFonts w:ascii="Times New Roman" w:hAnsi="Times New Roman" w:cs="Times New Roman"/>
                <w:sz w:val="28"/>
                <w:szCs w:val="28"/>
              </w:rPr>
            </w:pPr>
            <w:r w:rsidRPr="00D40EA6">
              <w:rPr>
                <w:rFonts w:ascii="Times New Roman" w:hAnsi="Times New Roman" w:cs="Times New Roman"/>
                <w:sz w:val="28"/>
                <w:szCs w:val="28"/>
              </w:rPr>
              <w:t>р˂0,001</w:t>
            </w:r>
          </w:p>
        </w:tc>
        <w:tc>
          <w:tcPr>
            <w:tcW w:w="1701" w:type="dxa"/>
          </w:tcPr>
          <w:p w:rsidR="00D40EA6" w:rsidRPr="00D40EA6" w:rsidRDefault="00D40EA6" w:rsidP="00D40EA6">
            <w:pPr>
              <w:spacing w:after="0" w:line="360" w:lineRule="auto"/>
              <w:jc w:val="center"/>
              <w:rPr>
                <w:rFonts w:ascii="Times New Roman" w:hAnsi="Times New Roman" w:cs="Times New Roman"/>
                <w:sz w:val="28"/>
                <w:szCs w:val="28"/>
              </w:rPr>
            </w:pPr>
            <w:r w:rsidRPr="00D40EA6">
              <w:rPr>
                <w:rFonts w:ascii="Times New Roman" w:hAnsi="Times New Roman" w:cs="Times New Roman"/>
                <w:sz w:val="28"/>
                <w:szCs w:val="28"/>
              </w:rPr>
              <w:t>40,2±4,1</w:t>
            </w:r>
          </w:p>
          <w:p w:rsidR="00D40EA6" w:rsidRPr="00D40EA6" w:rsidRDefault="00D40EA6" w:rsidP="00D40EA6">
            <w:pPr>
              <w:spacing w:after="0" w:line="360" w:lineRule="auto"/>
              <w:jc w:val="center"/>
              <w:rPr>
                <w:rFonts w:ascii="Times New Roman" w:hAnsi="Times New Roman" w:cs="Times New Roman"/>
                <w:sz w:val="28"/>
                <w:szCs w:val="28"/>
              </w:rPr>
            </w:pPr>
            <w:r w:rsidRPr="00D40EA6">
              <w:rPr>
                <w:rFonts w:ascii="Times New Roman" w:hAnsi="Times New Roman" w:cs="Times New Roman"/>
                <w:sz w:val="28"/>
                <w:szCs w:val="28"/>
              </w:rPr>
              <w:t>62,8±3,3</w:t>
            </w:r>
          </w:p>
          <w:p w:rsidR="00D40EA6" w:rsidRPr="00D40EA6" w:rsidRDefault="00D40EA6" w:rsidP="00D40EA6">
            <w:pPr>
              <w:spacing w:after="0" w:line="360" w:lineRule="auto"/>
              <w:jc w:val="center"/>
              <w:rPr>
                <w:rFonts w:ascii="Times New Roman" w:hAnsi="Times New Roman" w:cs="Times New Roman"/>
                <w:sz w:val="28"/>
                <w:szCs w:val="28"/>
              </w:rPr>
            </w:pPr>
            <w:r w:rsidRPr="00D40EA6">
              <w:rPr>
                <w:rFonts w:ascii="Times New Roman" w:hAnsi="Times New Roman" w:cs="Times New Roman"/>
                <w:sz w:val="28"/>
                <w:szCs w:val="28"/>
              </w:rPr>
              <w:t>р˂0,001</w:t>
            </w:r>
          </w:p>
        </w:tc>
        <w:tc>
          <w:tcPr>
            <w:tcW w:w="1417" w:type="dxa"/>
          </w:tcPr>
          <w:p w:rsidR="00D40EA6" w:rsidRPr="00D40EA6" w:rsidRDefault="00D40EA6" w:rsidP="00D40EA6">
            <w:pPr>
              <w:spacing w:after="0" w:line="360" w:lineRule="auto"/>
              <w:jc w:val="center"/>
              <w:rPr>
                <w:rFonts w:ascii="Times New Roman" w:hAnsi="Times New Roman" w:cs="Times New Roman"/>
                <w:sz w:val="28"/>
                <w:szCs w:val="28"/>
              </w:rPr>
            </w:pPr>
            <w:r w:rsidRPr="00D40EA6">
              <w:rPr>
                <w:rFonts w:ascii="Times New Roman" w:hAnsi="Times New Roman" w:cs="Times New Roman"/>
                <w:sz w:val="28"/>
                <w:szCs w:val="28"/>
              </w:rPr>
              <w:t>40,8±4,2</w:t>
            </w:r>
          </w:p>
          <w:p w:rsidR="00D40EA6" w:rsidRPr="00D40EA6" w:rsidRDefault="00D40EA6" w:rsidP="00D40EA6">
            <w:pPr>
              <w:spacing w:after="0" w:line="360" w:lineRule="auto"/>
              <w:jc w:val="center"/>
              <w:rPr>
                <w:rFonts w:ascii="Times New Roman" w:hAnsi="Times New Roman" w:cs="Times New Roman"/>
                <w:sz w:val="28"/>
                <w:szCs w:val="28"/>
              </w:rPr>
            </w:pPr>
            <w:r w:rsidRPr="00D40EA6">
              <w:rPr>
                <w:rFonts w:ascii="Times New Roman" w:hAnsi="Times New Roman" w:cs="Times New Roman"/>
                <w:sz w:val="28"/>
                <w:szCs w:val="28"/>
              </w:rPr>
              <w:t>68,9±3,4</w:t>
            </w:r>
          </w:p>
          <w:p w:rsidR="00D40EA6" w:rsidRPr="00D40EA6" w:rsidRDefault="00D40EA6" w:rsidP="00D40EA6">
            <w:pPr>
              <w:spacing w:after="0" w:line="360" w:lineRule="auto"/>
              <w:jc w:val="center"/>
              <w:rPr>
                <w:rFonts w:ascii="Times New Roman" w:hAnsi="Times New Roman" w:cs="Times New Roman"/>
                <w:sz w:val="28"/>
                <w:szCs w:val="28"/>
              </w:rPr>
            </w:pPr>
            <w:r w:rsidRPr="00D40EA6">
              <w:rPr>
                <w:rFonts w:ascii="Times New Roman" w:hAnsi="Times New Roman" w:cs="Times New Roman"/>
                <w:sz w:val="28"/>
                <w:szCs w:val="28"/>
              </w:rPr>
              <w:t>р˂0,001</w:t>
            </w:r>
          </w:p>
        </w:tc>
        <w:tc>
          <w:tcPr>
            <w:tcW w:w="2267" w:type="dxa"/>
            <w:vAlign w:val="center"/>
          </w:tcPr>
          <w:p w:rsidR="00D40EA6" w:rsidRPr="00D40EA6" w:rsidRDefault="00D40EA6" w:rsidP="00D40EA6">
            <w:pPr>
              <w:spacing w:after="0" w:line="360" w:lineRule="auto"/>
              <w:jc w:val="center"/>
              <w:rPr>
                <w:rFonts w:ascii="Times New Roman" w:hAnsi="Times New Roman" w:cs="Times New Roman"/>
                <w:sz w:val="28"/>
                <w:szCs w:val="28"/>
              </w:rPr>
            </w:pPr>
            <w:r w:rsidRPr="00D40EA6">
              <w:rPr>
                <w:rFonts w:ascii="Times New Roman" w:hAnsi="Times New Roman" w:cs="Times New Roman"/>
                <w:sz w:val="28"/>
                <w:szCs w:val="28"/>
              </w:rPr>
              <w:t>71,4±3,0</w:t>
            </w:r>
          </w:p>
        </w:tc>
      </w:tr>
      <w:tr w:rsidR="00D40EA6" w:rsidRPr="00D40EA6" w:rsidTr="00D40EA6">
        <w:trPr>
          <w:trHeight w:val="143"/>
        </w:trPr>
        <w:tc>
          <w:tcPr>
            <w:tcW w:w="3969" w:type="dxa"/>
            <w:vAlign w:val="center"/>
          </w:tcPr>
          <w:p w:rsidR="00D40EA6" w:rsidRPr="00D40EA6" w:rsidRDefault="00D40EA6" w:rsidP="00D40EA6">
            <w:pPr>
              <w:spacing w:after="0" w:line="360" w:lineRule="auto"/>
              <w:rPr>
                <w:rFonts w:ascii="Times New Roman" w:hAnsi="Times New Roman" w:cs="Times New Roman"/>
                <w:sz w:val="28"/>
                <w:szCs w:val="28"/>
              </w:rPr>
            </w:pPr>
            <w:r w:rsidRPr="00D40EA6">
              <w:rPr>
                <w:rFonts w:ascii="Times New Roman" w:hAnsi="Times New Roman" w:cs="Times New Roman"/>
                <w:sz w:val="28"/>
                <w:szCs w:val="28"/>
              </w:rPr>
              <w:t>Интенсивность боли</w:t>
            </w:r>
          </w:p>
        </w:tc>
        <w:tc>
          <w:tcPr>
            <w:tcW w:w="1842" w:type="dxa"/>
            <w:vAlign w:val="center"/>
          </w:tcPr>
          <w:p w:rsidR="00D40EA6" w:rsidRPr="00D40EA6" w:rsidRDefault="00D40EA6" w:rsidP="00626C6E">
            <w:pPr>
              <w:spacing w:after="0" w:line="360" w:lineRule="auto"/>
              <w:ind w:right="-109"/>
              <w:rPr>
                <w:rFonts w:ascii="Times New Roman" w:hAnsi="Times New Roman" w:cs="Times New Roman"/>
                <w:sz w:val="28"/>
                <w:szCs w:val="28"/>
              </w:rPr>
            </w:pPr>
            <w:r w:rsidRPr="00D40EA6">
              <w:rPr>
                <w:rFonts w:ascii="Times New Roman" w:hAnsi="Times New Roman" w:cs="Times New Roman"/>
                <w:sz w:val="28"/>
                <w:szCs w:val="28"/>
              </w:rPr>
              <w:t>До лечени</w:t>
            </w:r>
            <w:r>
              <w:rPr>
                <w:rFonts w:ascii="Times New Roman" w:hAnsi="Times New Roman" w:cs="Times New Roman"/>
                <w:sz w:val="28"/>
                <w:szCs w:val="28"/>
              </w:rPr>
              <w:t>я</w:t>
            </w:r>
          </w:p>
          <w:p w:rsidR="00626C6E" w:rsidRPr="00D40EA6" w:rsidRDefault="00626C6E" w:rsidP="00626C6E">
            <w:pPr>
              <w:spacing w:after="0" w:line="360" w:lineRule="auto"/>
              <w:ind w:right="-393"/>
              <w:rPr>
                <w:rFonts w:ascii="Times New Roman" w:hAnsi="Times New Roman" w:cs="Times New Roman"/>
                <w:sz w:val="28"/>
                <w:szCs w:val="28"/>
              </w:rPr>
            </w:pPr>
            <w:r w:rsidRPr="00D40EA6">
              <w:rPr>
                <w:rFonts w:ascii="Times New Roman" w:hAnsi="Times New Roman" w:cs="Times New Roman"/>
                <w:sz w:val="28"/>
                <w:szCs w:val="28"/>
              </w:rPr>
              <w:t>После</w:t>
            </w:r>
            <w:r>
              <w:rPr>
                <w:rFonts w:ascii="Times New Roman" w:hAnsi="Times New Roman" w:cs="Times New Roman"/>
                <w:sz w:val="28"/>
                <w:szCs w:val="28"/>
              </w:rPr>
              <w:t xml:space="preserve"> лечения</w:t>
            </w:r>
          </w:p>
          <w:p w:rsidR="00D40EA6" w:rsidRPr="00D40EA6" w:rsidRDefault="00D40EA6" w:rsidP="00626C6E">
            <w:pPr>
              <w:spacing w:after="0" w:line="360" w:lineRule="auto"/>
              <w:ind w:right="-109"/>
              <w:rPr>
                <w:rFonts w:ascii="Times New Roman" w:hAnsi="Times New Roman" w:cs="Times New Roman"/>
                <w:sz w:val="28"/>
                <w:szCs w:val="28"/>
              </w:rPr>
            </w:pPr>
            <w:r w:rsidRPr="00D40EA6">
              <w:rPr>
                <w:rFonts w:ascii="Times New Roman" w:hAnsi="Times New Roman" w:cs="Times New Roman"/>
                <w:sz w:val="28"/>
                <w:szCs w:val="28"/>
              </w:rPr>
              <w:t>р</w:t>
            </w:r>
          </w:p>
        </w:tc>
        <w:tc>
          <w:tcPr>
            <w:tcW w:w="1701" w:type="dxa"/>
          </w:tcPr>
          <w:p w:rsidR="00D40EA6" w:rsidRPr="00D40EA6" w:rsidRDefault="00D40EA6" w:rsidP="00D40EA6">
            <w:pPr>
              <w:spacing w:after="0" w:line="360" w:lineRule="auto"/>
              <w:jc w:val="center"/>
              <w:rPr>
                <w:rFonts w:ascii="Times New Roman" w:hAnsi="Times New Roman" w:cs="Times New Roman"/>
                <w:sz w:val="28"/>
                <w:szCs w:val="28"/>
              </w:rPr>
            </w:pPr>
            <w:r w:rsidRPr="00D40EA6">
              <w:rPr>
                <w:rFonts w:ascii="Times New Roman" w:hAnsi="Times New Roman" w:cs="Times New Roman"/>
                <w:sz w:val="28"/>
                <w:szCs w:val="28"/>
              </w:rPr>
              <w:t>47,2±3,3</w:t>
            </w:r>
          </w:p>
          <w:p w:rsidR="00D40EA6" w:rsidRPr="00D40EA6" w:rsidRDefault="00D40EA6" w:rsidP="00D40EA6">
            <w:pPr>
              <w:spacing w:after="0" w:line="360" w:lineRule="auto"/>
              <w:jc w:val="center"/>
              <w:rPr>
                <w:rFonts w:ascii="Times New Roman" w:hAnsi="Times New Roman" w:cs="Times New Roman"/>
                <w:sz w:val="28"/>
                <w:szCs w:val="28"/>
              </w:rPr>
            </w:pPr>
            <w:r w:rsidRPr="00D40EA6">
              <w:rPr>
                <w:rFonts w:ascii="Times New Roman" w:hAnsi="Times New Roman" w:cs="Times New Roman"/>
                <w:sz w:val="28"/>
                <w:szCs w:val="28"/>
              </w:rPr>
              <w:t>74,1±4,0</w:t>
            </w:r>
          </w:p>
          <w:p w:rsidR="00D40EA6" w:rsidRPr="00D40EA6" w:rsidRDefault="00D40EA6" w:rsidP="00D40EA6">
            <w:pPr>
              <w:spacing w:after="0" w:line="360" w:lineRule="auto"/>
              <w:jc w:val="center"/>
              <w:rPr>
                <w:rFonts w:ascii="Times New Roman" w:hAnsi="Times New Roman" w:cs="Times New Roman"/>
                <w:sz w:val="28"/>
                <w:szCs w:val="28"/>
              </w:rPr>
            </w:pPr>
            <w:r w:rsidRPr="00D40EA6">
              <w:rPr>
                <w:rFonts w:ascii="Times New Roman" w:hAnsi="Times New Roman" w:cs="Times New Roman"/>
                <w:sz w:val="28"/>
                <w:szCs w:val="28"/>
              </w:rPr>
              <w:t>р˂0,001</w:t>
            </w:r>
          </w:p>
        </w:tc>
        <w:tc>
          <w:tcPr>
            <w:tcW w:w="1560" w:type="dxa"/>
          </w:tcPr>
          <w:p w:rsidR="00D40EA6" w:rsidRPr="00D40EA6" w:rsidRDefault="00D40EA6" w:rsidP="00D40EA6">
            <w:pPr>
              <w:spacing w:after="0" w:line="360" w:lineRule="auto"/>
              <w:jc w:val="center"/>
              <w:rPr>
                <w:rFonts w:ascii="Times New Roman" w:hAnsi="Times New Roman" w:cs="Times New Roman"/>
                <w:sz w:val="28"/>
                <w:szCs w:val="28"/>
              </w:rPr>
            </w:pPr>
            <w:r w:rsidRPr="00D40EA6">
              <w:rPr>
                <w:rFonts w:ascii="Times New Roman" w:hAnsi="Times New Roman" w:cs="Times New Roman"/>
                <w:sz w:val="28"/>
                <w:szCs w:val="28"/>
              </w:rPr>
              <w:t>47,0±3,1</w:t>
            </w:r>
          </w:p>
          <w:p w:rsidR="00D40EA6" w:rsidRPr="00D40EA6" w:rsidRDefault="00D40EA6" w:rsidP="00D40EA6">
            <w:pPr>
              <w:spacing w:after="0" w:line="360" w:lineRule="auto"/>
              <w:jc w:val="center"/>
              <w:rPr>
                <w:rFonts w:ascii="Times New Roman" w:hAnsi="Times New Roman" w:cs="Times New Roman"/>
                <w:sz w:val="28"/>
                <w:szCs w:val="28"/>
              </w:rPr>
            </w:pPr>
            <w:r w:rsidRPr="00D40EA6">
              <w:rPr>
                <w:rFonts w:ascii="Times New Roman" w:hAnsi="Times New Roman" w:cs="Times New Roman"/>
                <w:sz w:val="28"/>
                <w:szCs w:val="28"/>
              </w:rPr>
              <w:t>76,1±4,0</w:t>
            </w:r>
          </w:p>
          <w:p w:rsidR="00D40EA6" w:rsidRPr="00D40EA6" w:rsidRDefault="00D40EA6" w:rsidP="00D40EA6">
            <w:pPr>
              <w:spacing w:after="0" w:line="360" w:lineRule="auto"/>
              <w:jc w:val="center"/>
              <w:rPr>
                <w:rFonts w:ascii="Times New Roman" w:hAnsi="Times New Roman" w:cs="Times New Roman"/>
                <w:sz w:val="28"/>
                <w:szCs w:val="28"/>
              </w:rPr>
            </w:pPr>
            <w:r w:rsidRPr="00D40EA6">
              <w:rPr>
                <w:rFonts w:ascii="Times New Roman" w:hAnsi="Times New Roman" w:cs="Times New Roman"/>
                <w:sz w:val="28"/>
                <w:szCs w:val="28"/>
              </w:rPr>
              <w:t>р˂0,001</w:t>
            </w:r>
          </w:p>
        </w:tc>
        <w:tc>
          <w:tcPr>
            <w:tcW w:w="1701" w:type="dxa"/>
          </w:tcPr>
          <w:p w:rsidR="00D40EA6" w:rsidRPr="00D40EA6" w:rsidRDefault="00D40EA6" w:rsidP="00D40EA6">
            <w:pPr>
              <w:spacing w:after="0" w:line="360" w:lineRule="auto"/>
              <w:jc w:val="center"/>
              <w:rPr>
                <w:rFonts w:ascii="Times New Roman" w:hAnsi="Times New Roman" w:cs="Times New Roman"/>
                <w:sz w:val="28"/>
                <w:szCs w:val="28"/>
              </w:rPr>
            </w:pPr>
            <w:r w:rsidRPr="00D40EA6">
              <w:rPr>
                <w:rFonts w:ascii="Times New Roman" w:hAnsi="Times New Roman" w:cs="Times New Roman"/>
                <w:sz w:val="28"/>
                <w:szCs w:val="28"/>
              </w:rPr>
              <w:t>42,8±4,0</w:t>
            </w:r>
          </w:p>
          <w:p w:rsidR="00D40EA6" w:rsidRPr="00D40EA6" w:rsidRDefault="00D40EA6" w:rsidP="00D40EA6">
            <w:pPr>
              <w:spacing w:after="0" w:line="360" w:lineRule="auto"/>
              <w:jc w:val="center"/>
              <w:rPr>
                <w:rFonts w:ascii="Times New Roman" w:hAnsi="Times New Roman" w:cs="Times New Roman"/>
                <w:sz w:val="28"/>
                <w:szCs w:val="28"/>
              </w:rPr>
            </w:pPr>
            <w:r w:rsidRPr="00D40EA6">
              <w:rPr>
                <w:rFonts w:ascii="Times New Roman" w:hAnsi="Times New Roman" w:cs="Times New Roman"/>
                <w:sz w:val="28"/>
                <w:szCs w:val="28"/>
              </w:rPr>
              <w:t>68,7±4,1</w:t>
            </w:r>
          </w:p>
          <w:p w:rsidR="00D40EA6" w:rsidRPr="00D40EA6" w:rsidRDefault="00D40EA6" w:rsidP="00D40EA6">
            <w:pPr>
              <w:spacing w:after="0" w:line="360" w:lineRule="auto"/>
              <w:jc w:val="center"/>
              <w:rPr>
                <w:rFonts w:ascii="Times New Roman" w:hAnsi="Times New Roman" w:cs="Times New Roman"/>
                <w:sz w:val="28"/>
                <w:szCs w:val="28"/>
              </w:rPr>
            </w:pPr>
            <w:r w:rsidRPr="00D40EA6">
              <w:rPr>
                <w:rFonts w:ascii="Times New Roman" w:hAnsi="Times New Roman" w:cs="Times New Roman"/>
                <w:sz w:val="28"/>
                <w:szCs w:val="28"/>
              </w:rPr>
              <w:t>р˂0,001</w:t>
            </w:r>
          </w:p>
        </w:tc>
        <w:tc>
          <w:tcPr>
            <w:tcW w:w="1417" w:type="dxa"/>
          </w:tcPr>
          <w:p w:rsidR="00D40EA6" w:rsidRPr="00D40EA6" w:rsidRDefault="00D40EA6" w:rsidP="00D40EA6">
            <w:pPr>
              <w:spacing w:after="0" w:line="360" w:lineRule="auto"/>
              <w:jc w:val="center"/>
              <w:rPr>
                <w:rFonts w:ascii="Times New Roman" w:hAnsi="Times New Roman" w:cs="Times New Roman"/>
                <w:sz w:val="28"/>
                <w:szCs w:val="28"/>
              </w:rPr>
            </w:pPr>
            <w:r w:rsidRPr="00D40EA6">
              <w:rPr>
                <w:rFonts w:ascii="Times New Roman" w:hAnsi="Times New Roman" w:cs="Times New Roman"/>
                <w:sz w:val="28"/>
                <w:szCs w:val="28"/>
              </w:rPr>
              <w:t>42,9±3,9</w:t>
            </w:r>
          </w:p>
          <w:p w:rsidR="00D40EA6" w:rsidRPr="00D40EA6" w:rsidRDefault="00D40EA6" w:rsidP="00D40EA6">
            <w:pPr>
              <w:spacing w:after="0" w:line="360" w:lineRule="auto"/>
              <w:jc w:val="center"/>
              <w:rPr>
                <w:rFonts w:ascii="Times New Roman" w:hAnsi="Times New Roman" w:cs="Times New Roman"/>
                <w:sz w:val="28"/>
                <w:szCs w:val="28"/>
              </w:rPr>
            </w:pPr>
            <w:r w:rsidRPr="00D40EA6">
              <w:rPr>
                <w:rFonts w:ascii="Times New Roman" w:hAnsi="Times New Roman" w:cs="Times New Roman"/>
                <w:sz w:val="28"/>
                <w:szCs w:val="28"/>
              </w:rPr>
              <w:t>73,9±4,1</w:t>
            </w:r>
          </w:p>
          <w:p w:rsidR="00D40EA6" w:rsidRPr="00D40EA6" w:rsidRDefault="00D40EA6" w:rsidP="00D40EA6">
            <w:pPr>
              <w:spacing w:after="0" w:line="360" w:lineRule="auto"/>
              <w:jc w:val="center"/>
              <w:rPr>
                <w:rFonts w:ascii="Times New Roman" w:hAnsi="Times New Roman" w:cs="Times New Roman"/>
                <w:sz w:val="28"/>
                <w:szCs w:val="28"/>
              </w:rPr>
            </w:pPr>
            <w:r w:rsidRPr="00D40EA6">
              <w:rPr>
                <w:rFonts w:ascii="Times New Roman" w:hAnsi="Times New Roman" w:cs="Times New Roman"/>
                <w:sz w:val="28"/>
                <w:szCs w:val="28"/>
              </w:rPr>
              <w:t>р˂0,001</w:t>
            </w:r>
          </w:p>
        </w:tc>
        <w:tc>
          <w:tcPr>
            <w:tcW w:w="2267" w:type="dxa"/>
            <w:vAlign w:val="center"/>
          </w:tcPr>
          <w:p w:rsidR="00D40EA6" w:rsidRPr="00D40EA6" w:rsidRDefault="00D40EA6" w:rsidP="00D40EA6">
            <w:pPr>
              <w:spacing w:after="0" w:line="360" w:lineRule="auto"/>
              <w:jc w:val="center"/>
              <w:rPr>
                <w:rFonts w:ascii="Times New Roman" w:hAnsi="Times New Roman" w:cs="Times New Roman"/>
                <w:sz w:val="28"/>
                <w:szCs w:val="28"/>
              </w:rPr>
            </w:pPr>
            <w:r w:rsidRPr="00D40EA6">
              <w:rPr>
                <w:rFonts w:ascii="Times New Roman" w:hAnsi="Times New Roman" w:cs="Times New Roman"/>
                <w:sz w:val="28"/>
                <w:szCs w:val="28"/>
              </w:rPr>
              <w:t>76,3±4,0</w:t>
            </w:r>
          </w:p>
        </w:tc>
      </w:tr>
    </w:tbl>
    <w:p w:rsidR="00626C6E" w:rsidRDefault="00684B03">
      <w:pPr>
        <w:sectPr w:rsidR="00626C6E" w:rsidSect="00626C6E">
          <w:footnotePr>
            <w:pos w:val="beneathText"/>
          </w:footnotePr>
          <w:pgSz w:w="16837" w:h="11905" w:orient="landscape" w:code="9"/>
          <w:pgMar w:top="1701" w:right="1134" w:bottom="851" w:left="1134" w:header="709" w:footer="720" w:gutter="0"/>
          <w:cols w:space="720"/>
          <w:titlePg/>
          <w:docGrid w:linePitch="360"/>
        </w:sectPr>
      </w:pPr>
      <w:r w:rsidRPr="00684B03">
        <w:rPr>
          <w:rFonts w:ascii="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Text Box 861" o:spid="_x0000_s1026" type="#_x0000_t202" style="position:absolute;margin-left:743.4pt;margin-top:504.85pt;width:23.05pt;height:44.15pt;z-index:251662336;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" filled="f" stroked="f">
            <v:textbox style="layout-flow:vertical" inset="0,0,0,0">
              <w:txbxContent>
                <w:p w:rsidR="002471A4" w:rsidRPr="002471A4" w:rsidRDefault="002471A4" w:rsidP="005C61E0">
                  <w:pPr>
                    <w:jc w:val="right"/>
                    <w:rPr>
                      <w:lang w:val="en-US"/>
                    </w:rPr>
                  </w:pPr>
                  <w:r>
                    <w:rPr>
                      <w:rFonts w:ascii="Times New Roman" w:hAnsi="Times New Roman" w:cs="Times New Roman"/>
                      <w:sz w:val="28"/>
                      <w:szCs w:val="28"/>
                      <w:lang w:val="en-US"/>
                    </w:rPr>
                    <w:t>82</w:t>
                  </w:r>
                </w:p>
              </w:txbxContent>
            </v:textbox>
            <w10:wrap anchory="page"/>
            <w10:anchorlock/>
          </v:shape>
        </w:pict>
      </w:r>
    </w:p>
    <w:p w:rsidR="00D40EA6" w:rsidRDefault="00D40EA6" w:rsidP="00D40EA6">
      <w:pPr>
        <w:jc w:val="right"/>
      </w:pPr>
      <w:r w:rsidRPr="00D40EA6">
        <w:rPr>
          <w:rFonts w:ascii="Times New Roman" w:hAnsi="Times New Roman" w:cs="Times New Roman"/>
          <w:i/>
          <w:sz w:val="28"/>
          <w:szCs w:val="28"/>
        </w:rPr>
        <w:lastRenderedPageBreak/>
        <w:t>Продолж. табл. 7.1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9"/>
        <w:gridCol w:w="1842"/>
        <w:gridCol w:w="1701"/>
        <w:gridCol w:w="1560"/>
        <w:gridCol w:w="1701"/>
        <w:gridCol w:w="1417"/>
        <w:gridCol w:w="2267"/>
      </w:tblGrid>
      <w:tr w:rsidR="00626C6E" w:rsidRPr="00D40EA6" w:rsidTr="00160E51">
        <w:trPr>
          <w:trHeight w:val="164"/>
        </w:trPr>
        <w:tc>
          <w:tcPr>
            <w:tcW w:w="5811" w:type="dxa"/>
            <w:gridSpan w:val="2"/>
          </w:tcPr>
          <w:p w:rsidR="00626C6E" w:rsidRPr="00D40EA6" w:rsidRDefault="00626C6E" w:rsidP="00160E5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701" w:type="dxa"/>
          </w:tcPr>
          <w:p w:rsidR="00626C6E" w:rsidRPr="00D40EA6" w:rsidRDefault="00626C6E" w:rsidP="00160E5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560" w:type="dxa"/>
          </w:tcPr>
          <w:p w:rsidR="00626C6E" w:rsidRPr="00D40EA6" w:rsidRDefault="00626C6E" w:rsidP="00160E5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701" w:type="dxa"/>
          </w:tcPr>
          <w:p w:rsidR="00626C6E" w:rsidRPr="00D40EA6" w:rsidRDefault="00626C6E" w:rsidP="00160E5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417" w:type="dxa"/>
          </w:tcPr>
          <w:p w:rsidR="00626C6E" w:rsidRPr="00D40EA6" w:rsidRDefault="00626C6E" w:rsidP="00160E5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2267" w:type="dxa"/>
            <w:vAlign w:val="center"/>
          </w:tcPr>
          <w:p w:rsidR="00626C6E" w:rsidRPr="00D40EA6" w:rsidRDefault="00626C6E" w:rsidP="00160E5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D40EA6" w:rsidRPr="00D40EA6" w:rsidTr="00D40EA6">
        <w:trPr>
          <w:trHeight w:val="171"/>
        </w:trPr>
        <w:tc>
          <w:tcPr>
            <w:tcW w:w="3969" w:type="dxa"/>
            <w:vAlign w:val="center"/>
          </w:tcPr>
          <w:p w:rsidR="00D40EA6" w:rsidRPr="00D40EA6" w:rsidRDefault="00D40EA6" w:rsidP="00D40EA6">
            <w:pPr>
              <w:spacing w:after="0" w:line="360" w:lineRule="auto"/>
              <w:rPr>
                <w:rFonts w:ascii="Times New Roman" w:hAnsi="Times New Roman" w:cs="Times New Roman"/>
                <w:sz w:val="28"/>
                <w:szCs w:val="28"/>
              </w:rPr>
            </w:pPr>
            <w:r w:rsidRPr="00D40EA6">
              <w:rPr>
                <w:rFonts w:ascii="Times New Roman" w:hAnsi="Times New Roman" w:cs="Times New Roman"/>
                <w:sz w:val="28"/>
                <w:szCs w:val="28"/>
              </w:rPr>
              <w:t>Общее здоровье</w:t>
            </w:r>
          </w:p>
        </w:tc>
        <w:tc>
          <w:tcPr>
            <w:tcW w:w="1842" w:type="dxa"/>
            <w:vAlign w:val="center"/>
          </w:tcPr>
          <w:p w:rsidR="00D40EA6" w:rsidRPr="00D40EA6" w:rsidRDefault="00D40EA6" w:rsidP="00D40EA6">
            <w:pPr>
              <w:spacing w:after="0" w:line="360" w:lineRule="auto"/>
              <w:rPr>
                <w:rFonts w:ascii="Times New Roman" w:hAnsi="Times New Roman" w:cs="Times New Roman"/>
                <w:sz w:val="28"/>
                <w:szCs w:val="28"/>
              </w:rPr>
            </w:pPr>
            <w:r>
              <w:rPr>
                <w:rFonts w:ascii="Times New Roman" w:hAnsi="Times New Roman" w:cs="Times New Roman"/>
                <w:sz w:val="28"/>
                <w:szCs w:val="28"/>
              </w:rPr>
              <w:t>До лечения</w:t>
            </w:r>
          </w:p>
          <w:p w:rsidR="00626C6E" w:rsidRPr="00D40EA6" w:rsidRDefault="00626C6E" w:rsidP="00626C6E">
            <w:pPr>
              <w:spacing w:after="0" w:line="360" w:lineRule="auto"/>
              <w:ind w:right="-393"/>
              <w:rPr>
                <w:rFonts w:ascii="Times New Roman" w:hAnsi="Times New Roman" w:cs="Times New Roman"/>
                <w:sz w:val="28"/>
                <w:szCs w:val="28"/>
              </w:rPr>
            </w:pPr>
            <w:r w:rsidRPr="00D40EA6">
              <w:rPr>
                <w:rFonts w:ascii="Times New Roman" w:hAnsi="Times New Roman" w:cs="Times New Roman"/>
                <w:sz w:val="28"/>
                <w:szCs w:val="28"/>
              </w:rPr>
              <w:t>После</w:t>
            </w:r>
            <w:r>
              <w:rPr>
                <w:rFonts w:ascii="Times New Roman" w:hAnsi="Times New Roman" w:cs="Times New Roman"/>
                <w:sz w:val="28"/>
                <w:szCs w:val="28"/>
              </w:rPr>
              <w:t xml:space="preserve"> лечения</w:t>
            </w:r>
          </w:p>
          <w:p w:rsidR="00D40EA6" w:rsidRPr="00D40EA6" w:rsidRDefault="00D40EA6" w:rsidP="00D40EA6">
            <w:pPr>
              <w:spacing w:after="0" w:line="360" w:lineRule="auto"/>
              <w:rPr>
                <w:rFonts w:ascii="Times New Roman" w:hAnsi="Times New Roman" w:cs="Times New Roman"/>
                <w:sz w:val="28"/>
                <w:szCs w:val="28"/>
              </w:rPr>
            </w:pPr>
            <w:r w:rsidRPr="00D40EA6">
              <w:rPr>
                <w:rFonts w:ascii="Times New Roman" w:hAnsi="Times New Roman" w:cs="Times New Roman"/>
                <w:sz w:val="28"/>
                <w:szCs w:val="28"/>
              </w:rPr>
              <w:t>р</w:t>
            </w:r>
          </w:p>
        </w:tc>
        <w:tc>
          <w:tcPr>
            <w:tcW w:w="1701" w:type="dxa"/>
          </w:tcPr>
          <w:p w:rsidR="00D40EA6" w:rsidRPr="00D40EA6" w:rsidRDefault="00D40EA6" w:rsidP="00D40EA6">
            <w:pPr>
              <w:spacing w:after="0" w:line="360" w:lineRule="auto"/>
              <w:jc w:val="center"/>
              <w:rPr>
                <w:rFonts w:ascii="Times New Roman" w:hAnsi="Times New Roman" w:cs="Times New Roman"/>
                <w:sz w:val="28"/>
                <w:szCs w:val="28"/>
              </w:rPr>
            </w:pPr>
            <w:r w:rsidRPr="00D40EA6">
              <w:rPr>
                <w:rFonts w:ascii="Times New Roman" w:hAnsi="Times New Roman" w:cs="Times New Roman"/>
                <w:sz w:val="28"/>
                <w:szCs w:val="28"/>
              </w:rPr>
              <w:t>42,6±4,0</w:t>
            </w:r>
          </w:p>
          <w:p w:rsidR="00D40EA6" w:rsidRPr="00D40EA6" w:rsidRDefault="00D40EA6" w:rsidP="00D40EA6">
            <w:pPr>
              <w:spacing w:after="0" w:line="360" w:lineRule="auto"/>
              <w:jc w:val="center"/>
              <w:rPr>
                <w:rFonts w:ascii="Times New Roman" w:hAnsi="Times New Roman" w:cs="Times New Roman"/>
                <w:sz w:val="28"/>
                <w:szCs w:val="28"/>
              </w:rPr>
            </w:pPr>
            <w:r w:rsidRPr="00D40EA6">
              <w:rPr>
                <w:rFonts w:ascii="Times New Roman" w:hAnsi="Times New Roman" w:cs="Times New Roman"/>
                <w:sz w:val="28"/>
                <w:szCs w:val="28"/>
              </w:rPr>
              <w:t>66,9±3,9</w:t>
            </w:r>
          </w:p>
          <w:p w:rsidR="00D40EA6" w:rsidRPr="00D40EA6" w:rsidRDefault="00D40EA6" w:rsidP="00D40EA6">
            <w:pPr>
              <w:spacing w:after="0" w:line="360" w:lineRule="auto"/>
              <w:jc w:val="center"/>
              <w:rPr>
                <w:rFonts w:ascii="Times New Roman" w:hAnsi="Times New Roman" w:cs="Times New Roman"/>
                <w:sz w:val="28"/>
                <w:szCs w:val="28"/>
              </w:rPr>
            </w:pPr>
            <w:r w:rsidRPr="00D40EA6">
              <w:rPr>
                <w:rFonts w:ascii="Times New Roman" w:hAnsi="Times New Roman" w:cs="Times New Roman"/>
                <w:sz w:val="28"/>
                <w:szCs w:val="28"/>
              </w:rPr>
              <w:t>р˂0,001</w:t>
            </w:r>
          </w:p>
        </w:tc>
        <w:tc>
          <w:tcPr>
            <w:tcW w:w="1560" w:type="dxa"/>
          </w:tcPr>
          <w:p w:rsidR="00D40EA6" w:rsidRPr="00D40EA6" w:rsidRDefault="00D40EA6" w:rsidP="00D40EA6">
            <w:pPr>
              <w:spacing w:after="0" w:line="360" w:lineRule="auto"/>
              <w:jc w:val="center"/>
              <w:rPr>
                <w:rFonts w:ascii="Times New Roman" w:hAnsi="Times New Roman" w:cs="Times New Roman"/>
                <w:sz w:val="28"/>
                <w:szCs w:val="28"/>
              </w:rPr>
            </w:pPr>
            <w:r w:rsidRPr="00D40EA6">
              <w:rPr>
                <w:rFonts w:ascii="Times New Roman" w:hAnsi="Times New Roman" w:cs="Times New Roman"/>
                <w:sz w:val="28"/>
                <w:szCs w:val="28"/>
              </w:rPr>
              <w:t>42,5±3,9</w:t>
            </w:r>
          </w:p>
          <w:p w:rsidR="00D40EA6" w:rsidRPr="00D40EA6" w:rsidRDefault="00D40EA6" w:rsidP="00D40EA6">
            <w:pPr>
              <w:spacing w:after="0" w:line="360" w:lineRule="auto"/>
              <w:jc w:val="center"/>
              <w:rPr>
                <w:rFonts w:ascii="Times New Roman" w:hAnsi="Times New Roman" w:cs="Times New Roman"/>
                <w:sz w:val="28"/>
                <w:szCs w:val="28"/>
              </w:rPr>
            </w:pPr>
            <w:r w:rsidRPr="00D40EA6">
              <w:rPr>
                <w:rFonts w:ascii="Times New Roman" w:hAnsi="Times New Roman" w:cs="Times New Roman"/>
                <w:sz w:val="28"/>
                <w:szCs w:val="28"/>
              </w:rPr>
              <w:t>72,8±4,2</w:t>
            </w:r>
          </w:p>
          <w:p w:rsidR="00D40EA6" w:rsidRPr="00D40EA6" w:rsidRDefault="00D40EA6" w:rsidP="00D40EA6">
            <w:pPr>
              <w:spacing w:after="0" w:line="360" w:lineRule="auto"/>
              <w:jc w:val="center"/>
              <w:rPr>
                <w:rFonts w:ascii="Times New Roman" w:hAnsi="Times New Roman" w:cs="Times New Roman"/>
                <w:sz w:val="28"/>
                <w:szCs w:val="28"/>
              </w:rPr>
            </w:pPr>
            <w:r w:rsidRPr="00D40EA6">
              <w:rPr>
                <w:rFonts w:ascii="Times New Roman" w:hAnsi="Times New Roman" w:cs="Times New Roman"/>
                <w:sz w:val="28"/>
                <w:szCs w:val="28"/>
              </w:rPr>
              <w:t>р˂0,001</w:t>
            </w:r>
          </w:p>
        </w:tc>
        <w:tc>
          <w:tcPr>
            <w:tcW w:w="1701" w:type="dxa"/>
          </w:tcPr>
          <w:p w:rsidR="00D40EA6" w:rsidRPr="00D40EA6" w:rsidRDefault="00D40EA6" w:rsidP="00D40EA6">
            <w:pPr>
              <w:spacing w:after="0" w:line="360" w:lineRule="auto"/>
              <w:jc w:val="center"/>
              <w:rPr>
                <w:rFonts w:ascii="Times New Roman" w:hAnsi="Times New Roman" w:cs="Times New Roman"/>
                <w:sz w:val="28"/>
                <w:szCs w:val="28"/>
              </w:rPr>
            </w:pPr>
            <w:r w:rsidRPr="00D40EA6">
              <w:rPr>
                <w:rFonts w:ascii="Times New Roman" w:hAnsi="Times New Roman" w:cs="Times New Roman"/>
                <w:sz w:val="28"/>
                <w:szCs w:val="28"/>
              </w:rPr>
              <w:t>30,1±3,8</w:t>
            </w:r>
          </w:p>
          <w:p w:rsidR="00D40EA6" w:rsidRPr="00D40EA6" w:rsidRDefault="00D40EA6" w:rsidP="00D40EA6">
            <w:pPr>
              <w:spacing w:after="0" w:line="360" w:lineRule="auto"/>
              <w:jc w:val="center"/>
              <w:rPr>
                <w:rFonts w:ascii="Times New Roman" w:hAnsi="Times New Roman" w:cs="Times New Roman"/>
                <w:sz w:val="28"/>
                <w:szCs w:val="28"/>
              </w:rPr>
            </w:pPr>
            <w:r w:rsidRPr="00D40EA6">
              <w:rPr>
                <w:rFonts w:ascii="Times New Roman" w:hAnsi="Times New Roman" w:cs="Times New Roman"/>
                <w:sz w:val="28"/>
                <w:szCs w:val="28"/>
              </w:rPr>
              <w:t>58,2±3,9</w:t>
            </w:r>
          </w:p>
          <w:p w:rsidR="00D40EA6" w:rsidRPr="00D40EA6" w:rsidRDefault="00D40EA6" w:rsidP="00D40EA6">
            <w:pPr>
              <w:spacing w:after="0" w:line="360" w:lineRule="auto"/>
              <w:jc w:val="center"/>
              <w:rPr>
                <w:rFonts w:ascii="Times New Roman" w:hAnsi="Times New Roman" w:cs="Times New Roman"/>
                <w:sz w:val="28"/>
                <w:szCs w:val="28"/>
              </w:rPr>
            </w:pPr>
            <w:r w:rsidRPr="00D40EA6">
              <w:rPr>
                <w:rFonts w:ascii="Times New Roman" w:hAnsi="Times New Roman" w:cs="Times New Roman"/>
                <w:sz w:val="28"/>
                <w:szCs w:val="28"/>
              </w:rPr>
              <w:t>р˂0,001</w:t>
            </w:r>
          </w:p>
        </w:tc>
        <w:tc>
          <w:tcPr>
            <w:tcW w:w="1417" w:type="dxa"/>
          </w:tcPr>
          <w:p w:rsidR="00D40EA6" w:rsidRPr="00D40EA6" w:rsidRDefault="00D40EA6" w:rsidP="00D40EA6">
            <w:pPr>
              <w:spacing w:after="0" w:line="360" w:lineRule="auto"/>
              <w:jc w:val="center"/>
              <w:rPr>
                <w:rFonts w:ascii="Times New Roman" w:hAnsi="Times New Roman" w:cs="Times New Roman"/>
                <w:sz w:val="28"/>
                <w:szCs w:val="28"/>
              </w:rPr>
            </w:pPr>
            <w:r w:rsidRPr="00D40EA6">
              <w:rPr>
                <w:rFonts w:ascii="Times New Roman" w:hAnsi="Times New Roman" w:cs="Times New Roman"/>
                <w:sz w:val="28"/>
                <w:szCs w:val="28"/>
              </w:rPr>
              <w:t>30,3±3,9</w:t>
            </w:r>
          </w:p>
          <w:p w:rsidR="00D40EA6" w:rsidRPr="00D40EA6" w:rsidRDefault="00D40EA6" w:rsidP="00D40EA6">
            <w:pPr>
              <w:spacing w:after="0" w:line="360" w:lineRule="auto"/>
              <w:jc w:val="center"/>
              <w:rPr>
                <w:rFonts w:ascii="Times New Roman" w:hAnsi="Times New Roman" w:cs="Times New Roman"/>
                <w:sz w:val="28"/>
                <w:szCs w:val="28"/>
              </w:rPr>
            </w:pPr>
            <w:r w:rsidRPr="00D40EA6">
              <w:rPr>
                <w:rFonts w:ascii="Times New Roman" w:hAnsi="Times New Roman" w:cs="Times New Roman"/>
                <w:sz w:val="28"/>
                <w:szCs w:val="28"/>
              </w:rPr>
              <w:t>65,1±4,3</w:t>
            </w:r>
          </w:p>
          <w:p w:rsidR="00D40EA6" w:rsidRPr="00D40EA6" w:rsidRDefault="00D40EA6" w:rsidP="00D40EA6">
            <w:pPr>
              <w:spacing w:after="0" w:line="360" w:lineRule="auto"/>
              <w:jc w:val="center"/>
              <w:rPr>
                <w:rFonts w:ascii="Times New Roman" w:hAnsi="Times New Roman" w:cs="Times New Roman"/>
                <w:sz w:val="28"/>
                <w:szCs w:val="28"/>
              </w:rPr>
            </w:pPr>
            <w:r w:rsidRPr="00D40EA6">
              <w:rPr>
                <w:rFonts w:ascii="Times New Roman" w:hAnsi="Times New Roman" w:cs="Times New Roman"/>
                <w:sz w:val="28"/>
                <w:szCs w:val="28"/>
              </w:rPr>
              <w:t>р˂0,001</w:t>
            </w:r>
          </w:p>
        </w:tc>
        <w:tc>
          <w:tcPr>
            <w:tcW w:w="2267" w:type="dxa"/>
            <w:vAlign w:val="center"/>
          </w:tcPr>
          <w:p w:rsidR="00D40EA6" w:rsidRPr="00D40EA6" w:rsidRDefault="00D40EA6" w:rsidP="00D40EA6">
            <w:pPr>
              <w:spacing w:after="0" w:line="360" w:lineRule="auto"/>
              <w:jc w:val="center"/>
              <w:rPr>
                <w:rFonts w:ascii="Times New Roman" w:hAnsi="Times New Roman" w:cs="Times New Roman"/>
                <w:sz w:val="28"/>
                <w:szCs w:val="28"/>
              </w:rPr>
            </w:pPr>
            <w:r w:rsidRPr="00D40EA6">
              <w:rPr>
                <w:rFonts w:ascii="Times New Roman" w:hAnsi="Times New Roman" w:cs="Times New Roman"/>
                <w:sz w:val="28"/>
                <w:szCs w:val="28"/>
              </w:rPr>
              <w:t>74,9±4,1</w:t>
            </w:r>
          </w:p>
        </w:tc>
      </w:tr>
      <w:tr w:rsidR="00D40EA6" w:rsidRPr="00D40EA6" w:rsidTr="00D40EA6">
        <w:trPr>
          <w:trHeight w:val="157"/>
        </w:trPr>
        <w:tc>
          <w:tcPr>
            <w:tcW w:w="3969" w:type="dxa"/>
            <w:vAlign w:val="center"/>
          </w:tcPr>
          <w:p w:rsidR="00D40EA6" w:rsidRPr="00D40EA6" w:rsidRDefault="00D40EA6" w:rsidP="00D40EA6">
            <w:pPr>
              <w:spacing w:after="0" w:line="360" w:lineRule="auto"/>
              <w:rPr>
                <w:rFonts w:ascii="Times New Roman" w:hAnsi="Times New Roman" w:cs="Times New Roman"/>
                <w:sz w:val="28"/>
                <w:szCs w:val="28"/>
              </w:rPr>
            </w:pPr>
            <w:r w:rsidRPr="00D40EA6">
              <w:rPr>
                <w:rFonts w:ascii="Times New Roman" w:hAnsi="Times New Roman" w:cs="Times New Roman"/>
                <w:sz w:val="28"/>
                <w:szCs w:val="28"/>
              </w:rPr>
              <w:t>Жизнеспособность</w:t>
            </w:r>
          </w:p>
        </w:tc>
        <w:tc>
          <w:tcPr>
            <w:tcW w:w="1842" w:type="dxa"/>
            <w:vAlign w:val="center"/>
          </w:tcPr>
          <w:p w:rsidR="00D40EA6" w:rsidRPr="00D40EA6" w:rsidRDefault="00D40EA6" w:rsidP="00D40EA6">
            <w:pPr>
              <w:spacing w:after="0" w:line="360" w:lineRule="auto"/>
              <w:rPr>
                <w:rFonts w:ascii="Times New Roman" w:hAnsi="Times New Roman" w:cs="Times New Roman"/>
                <w:sz w:val="28"/>
                <w:szCs w:val="28"/>
              </w:rPr>
            </w:pPr>
            <w:r>
              <w:rPr>
                <w:rFonts w:ascii="Times New Roman" w:hAnsi="Times New Roman" w:cs="Times New Roman"/>
                <w:sz w:val="28"/>
                <w:szCs w:val="28"/>
              </w:rPr>
              <w:t>До лечения</w:t>
            </w:r>
          </w:p>
          <w:p w:rsidR="00626C6E" w:rsidRPr="00D40EA6" w:rsidRDefault="00626C6E" w:rsidP="00626C6E">
            <w:pPr>
              <w:spacing w:after="0" w:line="360" w:lineRule="auto"/>
              <w:ind w:right="-393"/>
              <w:rPr>
                <w:rFonts w:ascii="Times New Roman" w:hAnsi="Times New Roman" w:cs="Times New Roman"/>
                <w:sz w:val="28"/>
                <w:szCs w:val="28"/>
              </w:rPr>
            </w:pPr>
            <w:r w:rsidRPr="00D40EA6">
              <w:rPr>
                <w:rFonts w:ascii="Times New Roman" w:hAnsi="Times New Roman" w:cs="Times New Roman"/>
                <w:sz w:val="28"/>
                <w:szCs w:val="28"/>
              </w:rPr>
              <w:t>После</w:t>
            </w:r>
            <w:r>
              <w:rPr>
                <w:rFonts w:ascii="Times New Roman" w:hAnsi="Times New Roman" w:cs="Times New Roman"/>
                <w:sz w:val="28"/>
                <w:szCs w:val="28"/>
              </w:rPr>
              <w:t xml:space="preserve"> лечения</w:t>
            </w:r>
          </w:p>
          <w:p w:rsidR="00D40EA6" w:rsidRPr="00D40EA6" w:rsidRDefault="00D40EA6" w:rsidP="00D40EA6">
            <w:pPr>
              <w:spacing w:after="0" w:line="360" w:lineRule="auto"/>
              <w:rPr>
                <w:rFonts w:ascii="Times New Roman" w:hAnsi="Times New Roman" w:cs="Times New Roman"/>
                <w:sz w:val="28"/>
                <w:szCs w:val="28"/>
              </w:rPr>
            </w:pPr>
            <w:r w:rsidRPr="00D40EA6">
              <w:rPr>
                <w:rFonts w:ascii="Times New Roman" w:hAnsi="Times New Roman" w:cs="Times New Roman"/>
                <w:sz w:val="28"/>
                <w:szCs w:val="28"/>
              </w:rPr>
              <w:t>р</w:t>
            </w:r>
          </w:p>
        </w:tc>
        <w:tc>
          <w:tcPr>
            <w:tcW w:w="1701" w:type="dxa"/>
          </w:tcPr>
          <w:p w:rsidR="00D40EA6" w:rsidRPr="00D40EA6" w:rsidRDefault="00D40EA6" w:rsidP="00D40EA6">
            <w:pPr>
              <w:spacing w:after="0" w:line="360" w:lineRule="auto"/>
              <w:jc w:val="center"/>
              <w:rPr>
                <w:rFonts w:ascii="Times New Roman" w:hAnsi="Times New Roman" w:cs="Times New Roman"/>
                <w:sz w:val="28"/>
                <w:szCs w:val="28"/>
              </w:rPr>
            </w:pPr>
            <w:r w:rsidRPr="00D40EA6">
              <w:rPr>
                <w:rFonts w:ascii="Times New Roman" w:hAnsi="Times New Roman" w:cs="Times New Roman"/>
                <w:sz w:val="28"/>
                <w:szCs w:val="28"/>
              </w:rPr>
              <w:t>52,4±3,0</w:t>
            </w:r>
          </w:p>
          <w:p w:rsidR="00D40EA6" w:rsidRPr="00D40EA6" w:rsidRDefault="00D40EA6" w:rsidP="00D40EA6">
            <w:pPr>
              <w:spacing w:after="0" w:line="360" w:lineRule="auto"/>
              <w:jc w:val="center"/>
              <w:rPr>
                <w:rFonts w:ascii="Times New Roman" w:hAnsi="Times New Roman" w:cs="Times New Roman"/>
                <w:sz w:val="28"/>
                <w:szCs w:val="28"/>
              </w:rPr>
            </w:pPr>
            <w:r w:rsidRPr="00D40EA6">
              <w:rPr>
                <w:rFonts w:ascii="Times New Roman" w:hAnsi="Times New Roman" w:cs="Times New Roman"/>
                <w:sz w:val="28"/>
                <w:szCs w:val="28"/>
              </w:rPr>
              <w:t>72,8±3,3</w:t>
            </w:r>
          </w:p>
          <w:p w:rsidR="00D40EA6" w:rsidRPr="00D40EA6" w:rsidRDefault="00D40EA6" w:rsidP="00D40EA6">
            <w:pPr>
              <w:spacing w:after="0" w:line="360" w:lineRule="auto"/>
              <w:jc w:val="center"/>
              <w:rPr>
                <w:rFonts w:ascii="Times New Roman" w:hAnsi="Times New Roman" w:cs="Times New Roman"/>
                <w:sz w:val="28"/>
                <w:szCs w:val="28"/>
              </w:rPr>
            </w:pPr>
            <w:r w:rsidRPr="00D40EA6">
              <w:rPr>
                <w:rFonts w:ascii="Times New Roman" w:hAnsi="Times New Roman" w:cs="Times New Roman"/>
                <w:sz w:val="28"/>
                <w:szCs w:val="28"/>
              </w:rPr>
              <w:t>р˂0,001</w:t>
            </w:r>
          </w:p>
        </w:tc>
        <w:tc>
          <w:tcPr>
            <w:tcW w:w="1560" w:type="dxa"/>
          </w:tcPr>
          <w:p w:rsidR="00D40EA6" w:rsidRPr="00D40EA6" w:rsidRDefault="00D40EA6" w:rsidP="00D40EA6">
            <w:pPr>
              <w:spacing w:after="0" w:line="360" w:lineRule="auto"/>
              <w:jc w:val="center"/>
              <w:rPr>
                <w:rFonts w:ascii="Times New Roman" w:hAnsi="Times New Roman" w:cs="Times New Roman"/>
                <w:sz w:val="28"/>
                <w:szCs w:val="28"/>
              </w:rPr>
            </w:pPr>
            <w:r w:rsidRPr="00D40EA6">
              <w:rPr>
                <w:rFonts w:ascii="Times New Roman" w:hAnsi="Times New Roman" w:cs="Times New Roman"/>
                <w:sz w:val="28"/>
                <w:szCs w:val="28"/>
              </w:rPr>
              <w:t>52,4±3,0</w:t>
            </w:r>
          </w:p>
          <w:p w:rsidR="00D40EA6" w:rsidRPr="00D40EA6" w:rsidRDefault="00D40EA6" w:rsidP="00D40EA6">
            <w:pPr>
              <w:spacing w:after="0" w:line="360" w:lineRule="auto"/>
              <w:jc w:val="center"/>
              <w:rPr>
                <w:rFonts w:ascii="Times New Roman" w:hAnsi="Times New Roman" w:cs="Times New Roman"/>
                <w:sz w:val="28"/>
                <w:szCs w:val="28"/>
              </w:rPr>
            </w:pPr>
            <w:r w:rsidRPr="00D40EA6">
              <w:rPr>
                <w:rFonts w:ascii="Times New Roman" w:hAnsi="Times New Roman" w:cs="Times New Roman"/>
                <w:sz w:val="28"/>
                <w:szCs w:val="28"/>
              </w:rPr>
              <w:t>79,1±3,1</w:t>
            </w:r>
          </w:p>
          <w:p w:rsidR="00D40EA6" w:rsidRPr="00D40EA6" w:rsidRDefault="00D40EA6" w:rsidP="00D40EA6">
            <w:pPr>
              <w:spacing w:after="0" w:line="360" w:lineRule="auto"/>
              <w:jc w:val="center"/>
              <w:rPr>
                <w:rFonts w:ascii="Times New Roman" w:hAnsi="Times New Roman" w:cs="Times New Roman"/>
                <w:sz w:val="28"/>
                <w:szCs w:val="28"/>
              </w:rPr>
            </w:pPr>
            <w:r w:rsidRPr="00D40EA6">
              <w:rPr>
                <w:rFonts w:ascii="Times New Roman" w:hAnsi="Times New Roman" w:cs="Times New Roman"/>
                <w:sz w:val="28"/>
                <w:szCs w:val="28"/>
              </w:rPr>
              <w:t>р˂0,001</w:t>
            </w:r>
          </w:p>
        </w:tc>
        <w:tc>
          <w:tcPr>
            <w:tcW w:w="1701" w:type="dxa"/>
          </w:tcPr>
          <w:p w:rsidR="00D40EA6" w:rsidRPr="00D40EA6" w:rsidRDefault="00D40EA6" w:rsidP="00D40EA6">
            <w:pPr>
              <w:spacing w:after="0" w:line="360" w:lineRule="auto"/>
              <w:jc w:val="center"/>
              <w:rPr>
                <w:rFonts w:ascii="Times New Roman" w:hAnsi="Times New Roman" w:cs="Times New Roman"/>
                <w:sz w:val="28"/>
                <w:szCs w:val="28"/>
              </w:rPr>
            </w:pPr>
            <w:r w:rsidRPr="00D40EA6">
              <w:rPr>
                <w:rFonts w:ascii="Times New Roman" w:hAnsi="Times New Roman" w:cs="Times New Roman"/>
                <w:sz w:val="28"/>
                <w:szCs w:val="28"/>
              </w:rPr>
              <w:t>38,5±3,6</w:t>
            </w:r>
          </w:p>
          <w:p w:rsidR="00D40EA6" w:rsidRPr="00D40EA6" w:rsidRDefault="00D40EA6" w:rsidP="00D40EA6">
            <w:pPr>
              <w:spacing w:after="0" w:line="360" w:lineRule="auto"/>
              <w:jc w:val="center"/>
              <w:rPr>
                <w:rFonts w:ascii="Times New Roman" w:hAnsi="Times New Roman" w:cs="Times New Roman"/>
                <w:sz w:val="28"/>
                <w:szCs w:val="28"/>
              </w:rPr>
            </w:pPr>
            <w:r w:rsidRPr="00D40EA6">
              <w:rPr>
                <w:rFonts w:ascii="Times New Roman" w:hAnsi="Times New Roman" w:cs="Times New Roman"/>
                <w:sz w:val="28"/>
                <w:szCs w:val="28"/>
              </w:rPr>
              <w:t>60,9±3,6</w:t>
            </w:r>
          </w:p>
          <w:p w:rsidR="00D40EA6" w:rsidRPr="00D40EA6" w:rsidRDefault="00D40EA6" w:rsidP="00D40EA6">
            <w:pPr>
              <w:spacing w:after="0" w:line="360" w:lineRule="auto"/>
              <w:jc w:val="center"/>
              <w:rPr>
                <w:rFonts w:ascii="Times New Roman" w:hAnsi="Times New Roman" w:cs="Times New Roman"/>
                <w:sz w:val="28"/>
                <w:szCs w:val="28"/>
              </w:rPr>
            </w:pPr>
            <w:r w:rsidRPr="00D40EA6">
              <w:rPr>
                <w:rFonts w:ascii="Times New Roman" w:hAnsi="Times New Roman" w:cs="Times New Roman"/>
                <w:sz w:val="28"/>
                <w:szCs w:val="28"/>
              </w:rPr>
              <w:t>р˂0,001</w:t>
            </w:r>
          </w:p>
        </w:tc>
        <w:tc>
          <w:tcPr>
            <w:tcW w:w="1417" w:type="dxa"/>
          </w:tcPr>
          <w:p w:rsidR="00D40EA6" w:rsidRPr="00D40EA6" w:rsidRDefault="00D40EA6" w:rsidP="00D40EA6">
            <w:pPr>
              <w:spacing w:after="0" w:line="360" w:lineRule="auto"/>
              <w:jc w:val="center"/>
              <w:rPr>
                <w:rFonts w:ascii="Times New Roman" w:hAnsi="Times New Roman" w:cs="Times New Roman"/>
                <w:sz w:val="28"/>
                <w:szCs w:val="28"/>
              </w:rPr>
            </w:pPr>
            <w:r w:rsidRPr="00D40EA6">
              <w:rPr>
                <w:rFonts w:ascii="Times New Roman" w:hAnsi="Times New Roman" w:cs="Times New Roman"/>
                <w:sz w:val="28"/>
                <w:szCs w:val="28"/>
              </w:rPr>
              <w:t>38,7±3,5</w:t>
            </w:r>
          </w:p>
          <w:p w:rsidR="00D40EA6" w:rsidRPr="00D40EA6" w:rsidRDefault="00D40EA6" w:rsidP="00D40EA6">
            <w:pPr>
              <w:spacing w:after="0" w:line="360" w:lineRule="auto"/>
              <w:jc w:val="center"/>
              <w:rPr>
                <w:rFonts w:ascii="Times New Roman" w:hAnsi="Times New Roman" w:cs="Times New Roman"/>
                <w:sz w:val="28"/>
                <w:szCs w:val="28"/>
              </w:rPr>
            </w:pPr>
            <w:r w:rsidRPr="00D40EA6">
              <w:rPr>
                <w:rFonts w:ascii="Times New Roman" w:hAnsi="Times New Roman" w:cs="Times New Roman"/>
                <w:sz w:val="28"/>
                <w:szCs w:val="28"/>
              </w:rPr>
              <w:t>72,1±3,4</w:t>
            </w:r>
          </w:p>
          <w:p w:rsidR="00D40EA6" w:rsidRPr="00D40EA6" w:rsidRDefault="00D40EA6" w:rsidP="00D40EA6">
            <w:pPr>
              <w:spacing w:after="0" w:line="360" w:lineRule="auto"/>
              <w:jc w:val="center"/>
              <w:rPr>
                <w:rFonts w:ascii="Times New Roman" w:hAnsi="Times New Roman" w:cs="Times New Roman"/>
                <w:sz w:val="28"/>
                <w:szCs w:val="28"/>
              </w:rPr>
            </w:pPr>
            <w:r w:rsidRPr="00D40EA6">
              <w:rPr>
                <w:rFonts w:ascii="Times New Roman" w:hAnsi="Times New Roman" w:cs="Times New Roman"/>
                <w:sz w:val="28"/>
                <w:szCs w:val="28"/>
              </w:rPr>
              <w:t>р˂0,001</w:t>
            </w:r>
          </w:p>
        </w:tc>
        <w:tc>
          <w:tcPr>
            <w:tcW w:w="2267" w:type="dxa"/>
            <w:vAlign w:val="center"/>
          </w:tcPr>
          <w:p w:rsidR="00D40EA6" w:rsidRPr="00D40EA6" w:rsidRDefault="00D40EA6" w:rsidP="00D40EA6">
            <w:pPr>
              <w:spacing w:after="0" w:line="360" w:lineRule="auto"/>
              <w:jc w:val="center"/>
              <w:rPr>
                <w:rFonts w:ascii="Times New Roman" w:hAnsi="Times New Roman" w:cs="Times New Roman"/>
                <w:sz w:val="28"/>
                <w:szCs w:val="28"/>
              </w:rPr>
            </w:pPr>
            <w:r w:rsidRPr="00D40EA6">
              <w:rPr>
                <w:rFonts w:ascii="Times New Roman" w:hAnsi="Times New Roman" w:cs="Times New Roman"/>
                <w:sz w:val="28"/>
                <w:szCs w:val="28"/>
              </w:rPr>
              <w:t>80,5±3,2</w:t>
            </w:r>
          </w:p>
        </w:tc>
      </w:tr>
      <w:tr w:rsidR="00D40EA6" w:rsidRPr="00D40EA6" w:rsidTr="00D40EA6">
        <w:trPr>
          <w:trHeight w:val="157"/>
        </w:trPr>
        <w:tc>
          <w:tcPr>
            <w:tcW w:w="3969" w:type="dxa"/>
            <w:vAlign w:val="center"/>
          </w:tcPr>
          <w:p w:rsidR="00D40EA6" w:rsidRPr="00D40EA6" w:rsidRDefault="00D40EA6" w:rsidP="00D40EA6">
            <w:pPr>
              <w:spacing w:after="0" w:line="360" w:lineRule="auto"/>
              <w:rPr>
                <w:rFonts w:ascii="Times New Roman" w:hAnsi="Times New Roman" w:cs="Times New Roman"/>
                <w:sz w:val="28"/>
                <w:szCs w:val="28"/>
              </w:rPr>
            </w:pPr>
            <w:r w:rsidRPr="00D40EA6">
              <w:rPr>
                <w:rFonts w:ascii="Times New Roman" w:hAnsi="Times New Roman" w:cs="Times New Roman"/>
                <w:sz w:val="28"/>
                <w:szCs w:val="28"/>
              </w:rPr>
              <w:t>Социальное функционирование</w:t>
            </w:r>
          </w:p>
        </w:tc>
        <w:tc>
          <w:tcPr>
            <w:tcW w:w="1842" w:type="dxa"/>
            <w:vAlign w:val="center"/>
          </w:tcPr>
          <w:p w:rsidR="00D40EA6" w:rsidRPr="00D40EA6" w:rsidRDefault="00D40EA6" w:rsidP="00D40EA6">
            <w:pPr>
              <w:spacing w:after="0" w:line="360" w:lineRule="auto"/>
              <w:rPr>
                <w:rFonts w:ascii="Times New Roman" w:hAnsi="Times New Roman" w:cs="Times New Roman"/>
                <w:sz w:val="28"/>
                <w:szCs w:val="28"/>
              </w:rPr>
            </w:pPr>
            <w:r>
              <w:rPr>
                <w:rFonts w:ascii="Times New Roman" w:hAnsi="Times New Roman" w:cs="Times New Roman"/>
                <w:sz w:val="28"/>
                <w:szCs w:val="28"/>
              </w:rPr>
              <w:t>До лечения</w:t>
            </w:r>
          </w:p>
          <w:p w:rsidR="00626C6E" w:rsidRPr="00D40EA6" w:rsidRDefault="00626C6E" w:rsidP="00626C6E">
            <w:pPr>
              <w:spacing w:after="0" w:line="360" w:lineRule="auto"/>
              <w:ind w:right="-393"/>
              <w:rPr>
                <w:rFonts w:ascii="Times New Roman" w:hAnsi="Times New Roman" w:cs="Times New Roman"/>
                <w:sz w:val="28"/>
                <w:szCs w:val="28"/>
              </w:rPr>
            </w:pPr>
            <w:r w:rsidRPr="00D40EA6">
              <w:rPr>
                <w:rFonts w:ascii="Times New Roman" w:hAnsi="Times New Roman" w:cs="Times New Roman"/>
                <w:sz w:val="28"/>
                <w:szCs w:val="28"/>
              </w:rPr>
              <w:t>После</w:t>
            </w:r>
            <w:r>
              <w:rPr>
                <w:rFonts w:ascii="Times New Roman" w:hAnsi="Times New Roman" w:cs="Times New Roman"/>
                <w:sz w:val="28"/>
                <w:szCs w:val="28"/>
              </w:rPr>
              <w:t xml:space="preserve"> лечения</w:t>
            </w:r>
          </w:p>
          <w:p w:rsidR="00D40EA6" w:rsidRPr="00D40EA6" w:rsidRDefault="00D40EA6" w:rsidP="00D40EA6">
            <w:pPr>
              <w:spacing w:after="0" w:line="360" w:lineRule="auto"/>
              <w:rPr>
                <w:rFonts w:ascii="Times New Roman" w:hAnsi="Times New Roman" w:cs="Times New Roman"/>
                <w:sz w:val="28"/>
                <w:szCs w:val="28"/>
              </w:rPr>
            </w:pPr>
            <w:r w:rsidRPr="00D40EA6">
              <w:rPr>
                <w:rFonts w:ascii="Times New Roman" w:hAnsi="Times New Roman" w:cs="Times New Roman"/>
                <w:sz w:val="28"/>
                <w:szCs w:val="28"/>
              </w:rPr>
              <w:t>р</w:t>
            </w:r>
          </w:p>
        </w:tc>
        <w:tc>
          <w:tcPr>
            <w:tcW w:w="1701" w:type="dxa"/>
          </w:tcPr>
          <w:p w:rsidR="00D40EA6" w:rsidRPr="00D40EA6" w:rsidRDefault="00D40EA6" w:rsidP="00D40EA6">
            <w:pPr>
              <w:spacing w:after="0" w:line="360" w:lineRule="auto"/>
              <w:jc w:val="center"/>
              <w:rPr>
                <w:rFonts w:ascii="Times New Roman" w:hAnsi="Times New Roman" w:cs="Times New Roman"/>
                <w:sz w:val="28"/>
                <w:szCs w:val="28"/>
              </w:rPr>
            </w:pPr>
            <w:r w:rsidRPr="00D40EA6">
              <w:rPr>
                <w:rFonts w:ascii="Times New Roman" w:hAnsi="Times New Roman" w:cs="Times New Roman"/>
                <w:sz w:val="28"/>
                <w:szCs w:val="28"/>
              </w:rPr>
              <w:t>51,8±4,0</w:t>
            </w:r>
          </w:p>
          <w:p w:rsidR="00D40EA6" w:rsidRPr="00D40EA6" w:rsidRDefault="00D40EA6" w:rsidP="00D40EA6">
            <w:pPr>
              <w:spacing w:after="0" w:line="360" w:lineRule="auto"/>
              <w:jc w:val="center"/>
              <w:rPr>
                <w:rFonts w:ascii="Times New Roman" w:hAnsi="Times New Roman" w:cs="Times New Roman"/>
                <w:sz w:val="28"/>
                <w:szCs w:val="28"/>
              </w:rPr>
            </w:pPr>
            <w:r w:rsidRPr="00D40EA6">
              <w:rPr>
                <w:rFonts w:ascii="Times New Roman" w:hAnsi="Times New Roman" w:cs="Times New Roman"/>
                <w:sz w:val="28"/>
                <w:szCs w:val="28"/>
              </w:rPr>
              <w:t>76,4±4,1</w:t>
            </w:r>
          </w:p>
          <w:p w:rsidR="00D40EA6" w:rsidRPr="00D40EA6" w:rsidRDefault="00D40EA6" w:rsidP="00D40EA6">
            <w:pPr>
              <w:spacing w:after="0" w:line="360" w:lineRule="auto"/>
              <w:jc w:val="center"/>
              <w:rPr>
                <w:rFonts w:ascii="Times New Roman" w:hAnsi="Times New Roman" w:cs="Times New Roman"/>
                <w:sz w:val="28"/>
                <w:szCs w:val="28"/>
              </w:rPr>
            </w:pPr>
            <w:r w:rsidRPr="00D40EA6">
              <w:rPr>
                <w:rFonts w:ascii="Times New Roman" w:hAnsi="Times New Roman" w:cs="Times New Roman"/>
                <w:sz w:val="28"/>
                <w:szCs w:val="28"/>
              </w:rPr>
              <w:t>р˂0,001</w:t>
            </w:r>
          </w:p>
        </w:tc>
        <w:tc>
          <w:tcPr>
            <w:tcW w:w="1560" w:type="dxa"/>
          </w:tcPr>
          <w:p w:rsidR="00D40EA6" w:rsidRPr="00D40EA6" w:rsidRDefault="00D40EA6" w:rsidP="00D40EA6">
            <w:pPr>
              <w:spacing w:after="0" w:line="360" w:lineRule="auto"/>
              <w:jc w:val="center"/>
              <w:rPr>
                <w:rFonts w:ascii="Times New Roman" w:hAnsi="Times New Roman" w:cs="Times New Roman"/>
                <w:sz w:val="28"/>
                <w:szCs w:val="28"/>
              </w:rPr>
            </w:pPr>
            <w:r w:rsidRPr="00D40EA6">
              <w:rPr>
                <w:rFonts w:ascii="Times New Roman" w:hAnsi="Times New Roman" w:cs="Times New Roman"/>
                <w:sz w:val="28"/>
                <w:szCs w:val="28"/>
              </w:rPr>
              <w:t>51,9±3,9</w:t>
            </w:r>
          </w:p>
          <w:p w:rsidR="00D40EA6" w:rsidRPr="00D40EA6" w:rsidRDefault="00D40EA6" w:rsidP="00D40EA6">
            <w:pPr>
              <w:spacing w:after="0" w:line="360" w:lineRule="auto"/>
              <w:jc w:val="center"/>
              <w:rPr>
                <w:rFonts w:ascii="Times New Roman" w:hAnsi="Times New Roman" w:cs="Times New Roman"/>
                <w:sz w:val="28"/>
                <w:szCs w:val="28"/>
              </w:rPr>
            </w:pPr>
            <w:r w:rsidRPr="00D40EA6">
              <w:rPr>
                <w:rFonts w:ascii="Times New Roman" w:hAnsi="Times New Roman" w:cs="Times New Roman"/>
                <w:sz w:val="28"/>
                <w:szCs w:val="28"/>
              </w:rPr>
              <w:t>79,9±4,1</w:t>
            </w:r>
          </w:p>
          <w:p w:rsidR="00D40EA6" w:rsidRPr="00D40EA6" w:rsidRDefault="00D40EA6" w:rsidP="00D40EA6">
            <w:pPr>
              <w:spacing w:after="0" w:line="360" w:lineRule="auto"/>
              <w:jc w:val="center"/>
              <w:rPr>
                <w:rFonts w:ascii="Times New Roman" w:hAnsi="Times New Roman" w:cs="Times New Roman"/>
                <w:sz w:val="28"/>
                <w:szCs w:val="28"/>
              </w:rPr>
            </w:pPr>
            <w:r w:rsidRPr="00D40EA6">
              <w:rPr>
                <w:rFonts w:ascii="Times New Roman" w:hAnsi="Times New Roman" w:cs="Times New Roman"/>
                <w:sz w:val="28"/>
                <w:szCs w:val="28"/>
              </w:rPr>
              <w:t>р˂0,001</w:t>
            </w:r>
          </w:p>
        </w:tc>
        <w:tc>
          <w:tcPr>
            <w:tcW w:w="1701" w:type="dxa"/>
          </w:tcPr>
          <w:p w:rsidR="00D40EA6" w:rsidRPr="00D40EA6" w:rsidRDefault="00D40EA6" w:rsidP="00D40EA6">
            <w:pPr>
              <w:spacing w:after="0" w:line="360" w:lineRule="auto"/>
              <w:jc w:val="center"/>
              <w:rPr>
                <w:rFonts w:ascii="Times New Roman" w:hAnsi="Times New Roman" w:cs="Times New Roman"/>
                <w:sz w:val="28"/>
                <w:szCs w:val="28"/>
              </w:rPr>
            </w:pPr>
            <w:r w:rsidRPr="00D40EA6">
              <w:rPr>
                <w:rFonts w:ascii="Times New Roman" w:hAnsi="Times New Roman" w:cs="Times New Roman"/>
                <w:sz w:val="28"/>
                <w:szCs w:val="28"/>
              </w:rPr>
              <w:t>48,0±3,8</w:t>
            </w:r>
          </w:p>
          <w:p w:rsidR="00D40EA6" w:rsidRPr="00D40EA6" w:rsidRDefault="00D40EA6" w:rsidP="00D40EA6">
            <w:pPr>
              <w:spacing w:after="0" w:line="360" w:lineRule="auto"/>
              <w:jc w:val="center"/>
              <w:rPr>
                <w:rFonts w:ascii="Times New Roman" w:hAnsi="Times New Roman" w:cs="Times New Roman"/>
                <w:sz w:val="28"/>
                <w:szCs w:val="28"/>
              </w:rPr>
            </w:pPr>
            <w:r w:rsidRPr="00D40EA6">
              <w:rPr>
                <w:rFonts w:ascii="Times New Roman" w:hAnsi="Times New Roman" w:cs="Times New Roman"/>
                <w:sz w:val="28"/>
                <w:szCs w:val="28"/>
              </w:rPr>
              <w:t>76,2±3,9</w:t>
            </w:r>
          </w:p>
          <w:p w:rsidR="00D40EA6" w:rsidRPr="00D40EA6" w:rsidRDefault="00D40EA6" w:rsidP="00D40EA6">
            <w:pPr>
              <w:spacing w:after="0" w:line="360" w:lineRule="auto"/>
              <w:jc w:val="center"/>
              <w:rPr>
                <w:rFonts w:ascii="Times New Roman" w:hAnsi="Times New Roman" w:cs="Times New Roman"/>
                <w:sz w:val="28"/>
                <w:szCs w:val="28"/>
              </w:rPr>
            </w:pPr>
            <w:r w:rsidRPr="00D40EA6">
              <w:rPr>
                <w:rFonts w:ascii="Times New Roman" w:hAnsi="Times New Roman" w:cs="Times New Roman"/>
                <w:sz w:val="28"/>
                <w:szCs w:val="28"/>
              </w:rPr>
              <w:t>р˂0,001</w:t>
            </w:r>
          </w:p>
        </w:tc>
        <w:tc>
          <w:tcPr>
            <w:tcW w:w="1417" w:type="dxa"/>
          </w:tcPr>
          <w:p w:rsidR="00D40EA6" w:rsidRPr="00D40EA6" w:rsidRDefault="00D40EA6" w:rsidP="00D40EA6">
            <w:pPr>
              <w:spacing w:after="0" w:line="360" w:lineRule="auto"/>
              <w:jc w:val="center"/>
              <w:rPr>
                <w:rFonts w:ascii="Times New Roman" w:hAnsi="Times New Roman" w:cs="Times New Roman"/>
                <w:sz w:val="28"/>
                <w:szCs w:val="28"/>
              </w:rPr>
            </w:pPr>
            <w:r w:rsidRPr="00D40EA6">
              <w:rPr>
                <w:rFonts w:ascii="Times New Roman" w:hAnsi="Times New Roman" w:cs="Times New Roman"/>
                <w:sz w:val="28"/>
                <w:szCs w:val="28"/>
              </w:rPr>
              <w:t>48,2±4,0</w:t>
            </w:r>
          </w:p>
          <w:p w:rsidR="00D40EA6" w:rsidRPr="00D40EA6" w:rsidRDefault="00D40EA6" w:rsidP="00D40EA6">
            <w:pPr>
              <w:spacing w:after="0" w:line="360" w:lineRule="auto"/>
              <w:jc w:val="center"/>
              <w:rPr>
                <w:rFonts w:ascii="Times New Roman" w:hAnsi="Times New Roman" w:cs="Times New Roman"/>
                <w:sz w:val="28"/>
                <w:szCs w:val="28"/>
              </w:rPr>
            </w:pPr>
            <w:r w:rsidRPr="00D40EA6">
              <w:rPr>
                <w:rFonts w:ascii="Times New Roman" w:hAnsi="Times New Roman" w:cs="Times New Roman"/>
                <w:sz w:val="28"/>
                <w:szCs w:val="28"/>
              </w:rPr>
              <w:t>72,9±4,1</w:t>
            </w:r>
          </w:p>
          <w:p w:rsidR="00D40EA6" w:rsidRPr="00D40EA6" w:rsidRDefault="00D40EA6" w:rsidP="00D40EA6">
            <w:pPr>
              <w:spacing w:after="0" w:line="360" w:lineRule="auto"/>
              <w:jc w:val="center"/>
              <w:rPr>
                <w:rFonts w:ascii="Times New Roman" w:hAnsi="Times New Roman" w:cs="Times New Roman"/>
                <w:sz w:val="28"/>
                <w:szCs w:val="28"/>
              </w:rPr>
            </w:pPr>
            <w:r w:rsidRPr="00D40EA6">
              <w:rPr>
                <w:rFonts w:ascii="Times New Roman" w:hAnsi="Times New Roman" w:cs="Times New Roman"/>
                <w:sz w:val="28"/>
                <w:szCs w:val="28"/>
              </w:rPr>
              <w:t>р˂0,001</w:t>
            </w:r>
          </w:p>
        </w:tc>
        <w:tc>
          <w:tcPr>
            <w:tcW w:w="2267" w:type="dxa"/>
            <w:vAlign w:val="center"/>
          </w:tcPr>
          <w:p w:rsidR="00D40EA6" w:rsidRPr="00D40EA6" w:rsidRDefault="00D40EA6" w:rsidP="00D40EA6">
            <w:pPr>
              <w:spacing w:after="0" w:line="360" w:lineRule="auto"/>
              <w:jc w:val="center"/>
              <w:rPr>
                <w:rFonts w:ascii="Times New Roman" w:hAnsi="Times New Roman" w:cs="Times New Roman"/>
                <w:sz w:val="28"/>
                <w:szCs w:val="28"/>
              </w:rPr>
            </w:pPr>
            <w:r w:rsidRPr="00D40EA6">
              <w:rPr>
                <w:rFonts w:ascii="Times New Roman" w:hAnsi="Times New Roman" w:cs="Times New Roman"/>
                <w:sz w:val="28"/>
                <w:szCs w:val="28"/>
              </w:rPr>
              <w:t>81,4±4,2</w:t>
            </w:r>
          </w:p>
        </w:tc>
      </w:tr>
      <w:tr w:rsidR="00D40EA6" w:rsidRPr="00D40EA6" w:rsidTr="00D40EA6">
        <w:trPr>
          <w:trHeight w:val="178"/>
        </w:trPr>
        <w:tc>
          <w:tcPr>
            <w:tcW w:w="3969" w:type="dxa"/>
            <w:vAlign w:val="center"/>
          </w:tcPr>
          <w:p w:rsidR="00D40EA6" w:rsidRPr="00D40EA6" w:rsidRDefault="00D40EA6" w:rsidP="00D40EA6">
            <w:pPr>
              <w:spacing w:after="0" w:line="360" w:lineRule="auto"/>
              <w:rPr>
                <w:rFonts w:ascii="Times New Roman" w:hAnsi="Times New Roman" w:cs="Times New Roman"/>
                <w:sz w:val="28"/>
                <w:szCs w:val="28"/>
              </w:rPr>
            </w:pPr>
            <w:r w:rsidRPr="00D40EA6">
              <w:rPr>
                <w:rFonts w:ascii="Times New Roman" w:hAnsi="Times New Roman" w:cs="Times New Roman"/>
                <w:sz w:val="28"/>
                <w:szCs w:val="28"/>
              </w:rPr>
              <w:t>Ролевое социальное функционирование</w:t>
            </w:r>
          </w:p>
        </w:tc>
        <w:tc>
          <w:tcPr>
            <w:tcW w:w="1842" w:type="dxa"/>
            <w:vAlign w:val="center"/>
          </w:tcPr>
          <w:p w:rsidR="00D40EA6" w:rsidRPr="00D40EA6" w:rsidRDefault="00D40EA6" w:rsidP="00D40EA6">
            <w:pPr>
              <w:spacing w:after="0" w:line="360" w:lineRule="auto"/>
              <w:rPr>
                <w:rFonts w:ascii="Times New Roman" w:hAnsi="Times New Roman" w:cs="Times New Roman"/>
                <w:sz w:val="28"/>
                <w:szCs w:val="28"/>
              </w:rPr>
            </w:pPr>
            <w:r>
              <w:rPr>
                <w:rFonts w:ascii="Times New Roman" w:hAnsi="Times New Roman" w:cs="Times New Roman"/>
                <w:sz w:val="28"/>
                <w:szCs w:val="28"/>
              </w:rPr>
              <w:t>До лечения</w:t>
            </w:r>
          </w:p>
          <w:p w:rsidR="00626C6E" w:rsidRPr="00D40EA6" w:rsidRDefault="00626C6E" w:rsidP="00626C6E">
            <w:pPr>
              <w:spacing w:after="0" w:line="360" w:lineRule="auto"/>
              <w:ind w:right="-393"/>
              <w:rPr>
                <w:rFonts w:ascii="Times New Roman" w:hAnsi="Times New Roman" w:cs="Times New Roman"/>
                <w:sz w:val="28"/>
                <w:szCs w:val="28"/>
              </w:rPr>
            </w:pPr>
            <w:r w:rsidRPr="00D40EA6">
              <w:rPr>
                <w:rFonts w:ascii="Times New Roman" w:hAnsi="Times New Roman" w:cs="Times New Roman"/>
                <w:sz w:val="28"/>
                <w:szCs w:val="28"/>
              </w:rPr>
              <w:t>После</w:t>
            </w:r>
            <w:r>
              <w:rPr>
                <w:rFonts w:ascii="Times New Roman" w:hAnsi="Times New Roman" w:cs="Times New Roman"/>
                <w:sz w:val="28"/>
                <w:szCs w:val="28"/>
              </w:rPr>
              <w:t xml:space="preserve"> лечения</w:t>
            </w:r>
          </w:p>
          <w:p w:rsidR="00D40EA6" w:rsidRPr="00D40EA6" w:rsidRDefault="00D40EA6" w:rsidP="00D40EA6">
            <w:pPr>
              <w:spacing w:after="0" w:line="360" w:lineRule="auto"/>
              <w:rPr>
                <w:rFonts w:ascii="Times New Roman" w:hAnsi="Times New Roman" w:cs="Times New Roman"/>
                <w:sz w:val="28"/>
                <w:szCs w:val="28"/>
              </w:rPr>
            </w:pPr>
            <w:r w:rsidRPr="00D40EA6">
              <w:rPr>
                <w:rFonts w:ascii="Times New Roman" w:hAnsi="Times New Roman" w:cs="Times New Roman"/>
                <w:sz w:val="28"/>
                <w:szCs w:val="28"/>
              </w:rPr>
              <w:t>р</w:t>
            </w:r>
          </w:p>
        </w:tc>
        <w:tc>
          <w:tcPr>
            <w:tcW w:w="1701" w:type="dxa"/>
          </w:tcPr>
          <w:p w:rsidR="00D40EA6" w:rsidRPr="00D40EA6" w:rsidRDefault="00D40EA6" w:rsidP="00D40EA6">
            <w:pPr>
              <w:spacing w:after="0" w:line="360" w:lineRule="auto"/>
              <w:jc w:val="center"/>
              <w:rPr>
                <w:rFonts w:ascii="Times New Roman" w:hAnsi="Times New Roman" w:cs="Times New Roman"/>
                <w:sz w:val="28"/>
                <w:szCs w:val="28"/>
              </w:rPr>
            </w:pPr>
            <w:r w:rsidRPr="00D40EA6">
              <w:rPr>
                <w:rFonts w:ascii="Times New Roman" w:hAnsi="Times New Roman" w:cs="Times New Roman"/>
                <w:sz w:val="28"/>
                <w:szCs w:val="28"/>
              </w:rPr>
              <w:t>45,7±3,8</w:t>
            </w:r>
          </w:p>
          <w:p w:rsidR="00D40EA6" w:rsidRPr="00D40EA6" w:rsidRDefault="00D40EA6" w:rsidP="00D40EA6">
            <w:pPr>
              <w:spacing w:after="0" w:line="360" w:lineRule="auto"/>
              <w:jc w:val="center"/>
              <w:rPr>
                <w:rFonts w:ascii="Times New Roman" w:hAnsi="Times New Roman" w:cs="Times New Roman"/>
                <w:sz w:val="28"/>
                <w:szCs w:val="28"/>
              </w:rPr>
            </w:pPr>
            <w:r w:rsidRPr="00D40EA6">
              <w:rPr>
                <w:rFonts w:ascii="Times New Roman" w:hAnsi="Times New Roman" w:cs="Times New Roman"/>
                <w:sz w:val="28"/>
                <w:szCs w:val="28"/>
              </w:rPr>
              <w:t>70,5±3,9</w:t>
            </w:r>
          </w:p>
          <w:p w:rsidR="00D40EA6" w:rsidRPr="00D40EA6" w:rsidRDefault="00D40EA6" w:rsidP="00D40EA6">
            <w:pPr>
              <w:spacing w:after="0" w:line="360" w:lineRule="auto"/>
              <w:jc w:val="center"/>
              <w:rPr>
                <w:rFonts w:ascii="Times New Roman" w:hAnsi="Times New Roman" w:cs="Times New Roman"/>
                <w:sz w:val="28"/>
                <w:szCs w:val="28"/>
              </w:rPr>
            </w:pPr>
            <w:r w:rsidRPr="00D40EA6">
              <w:rPr>
                <w:rFonts w:ascii="Times New Roman" w:hAnsi="Times New Roman" w:cs="Times New Roman"/>
                <w:sz w:val="28"/>
                <w:szCs w:val="28"/>
              </w:rPr>
              <w:t>р˂0,001</w:t>
            </w:r>
          </w:p>
        </w:tc>
        <w:tc>
          <w:tcPr>
            <w:tcW w:w="1560" w:type="dxa"/>
          </w:tcPr>
          <w:p w:rsidR="00D40EA6" w:rsidRPr="00D40EA6" w:rsidRDefault="00D40EA6" w:rsidP="00D40EA6">
            <w:pPr>
              <w:spacing w:after="0" w:line="360" w:lineRule="auto"/>
              <w:jc w:val="center"/>
              <w:rPr>
                <w:rFonts w:ascii="Times New Roman" w:hAnsi="Times New Roman" w:cs="Times New Roman"/>
                <w:sz w:val="28"/>
                <w:szCs w:val="28"/>
              </w:rPr>
            </w:pPr>
            <w:r w:rsidRPr="00D40EA6">
              <w:rPr>
                <w:rFonts w:ascii="Times New Roman" w:hAnsi="Times New Roman" w:cs="Times New Roman"/>
                <w:sz w:val="28"/>
                <w:szCs w:val="28"/>
              </w:rPr>
              <w:t>45,8±3,9</w:t>
            </w:r>
          </w:p>
          <w:p w:rsidR="00D40EA6" w:rsidRPr="00D40EA6" w:rsidRDefault="00D40EA6" w:rsidP="00D40EA6">
            <w:pPr>
              <w:spacing w:after="0" w:line="360" w:lineRule="auto"/>
              <w:jc w:val="center"/>
              <w:rPr>
                <w:rFonts w:ascii="Times New Roman" w:hAnsi="Times New Roman" w:cs="Times New Roman"/>
                <w:sz w:val="28"/>
                <w:szCs w:val="28"/>
              </w:rPr>
            </w:pPr>
            <w:r w:rsidRPr="00D40EA6">
              <w:rPr>
                <w:rFonts w:ascii="Times New Roman" w:hAnsi="Times New Roman" w:cs="Times New Roman"/>
                <w:sz w:val="28"/>
                <w:szCs w:val="28"/>
              </w:rPr>
              <w:t>77,4±3,7</w:t>
            </w:r>
          </w:p>
          <w:p w:rsidR="00D40EA6" w:rsidRPr="00D40EA6" w:rsidRDefault="00D40EA6" w:rsidP="00D40EA6">
            <w:pPr>
              <w:spacing w:after="0" w:line="360" w:lineRule="auto"/>
              <w:jc w:val="center"/>
              <w:rPr>
                <w:rFonts w:ascii="Times New Roman" w:hAnsi="Times New Roman" w:cs="Times New Roman"/>
                <w:sz w:val="28"/>
                <w:szCs w:val="28"/>
              </w:rPr>
            </w:pPr>
            <w:r w:rsidRPr="00D40EA6">
              <w:rPr>
                <w:rFonts w:ascii="Times New Roman" w:hAnsi="Times New Roman" w:cs="Times New Roman"/>
                <w:sz w:val="28"/>
                <w:szCs w:val="28"/>
              </w:rPr>
              <w:t>р˂0,001</w:t>
            </w:r>
          </w:p>
        </w:tc>
        <w:tc>
          <w:tcPr>
            <w:tcW w:w="1701" w:type="dxa"/>
          </w:tcPr>
          <w:p w:rsidR="00D40EA6" w:rsidRPr="00D40EA6" w:rsidRDefault="00D40EA6" w:rsidP="00D40EA6">
            <w:pPr>
              <w:spacing w:after="0" w:line="360" w:lineRule="auto"/>
              <w:jc w:val="center"/>
              <w:rPr>
                <w:rFonts w:ascii="Times New Roman" w:hAnsi="Times New Roman" w:cs="Times New Roman"/>
                <w:sz w:val="28"/>
                <w:szCs w:val="28"/>
              </w:rPr>
            </w:pPr>
            <w:r w:rsidRPr="00D40EA6">
              <w:rPr>
                <w:rFonts w:ascii="Times New Roman" w:hAnsi="Times New Roman" w:cs="Times New Roman"/>
                <w:sz w:val="28"/>
                <w:szCs w:val="28"/>
              </w:rPr>
              <w:t>40,0±3,8</w:t>
            </w:r>
          </w:p>
          <w:p w:rsidR="00D40EA6" w:rsidRPr="00D40EA6" w:rsidRDefault="00D40EA6" w:rsidP="00D40EA6">
            <w:pPr>
              <w:spacing w:after="0" w:line="360" w:lineRule="auto"/>
              <w:jc w:val="center"/>
              <w:rPr>
                <w:rFonts w:ascii="Times New Roman" w:hAnsi="Times New Roman" w:cs="Times New Roman"/>
                <w:sz w:val="28"/>
                <w:szCs w:val="28"/>
              </w:rPr>
            </w:pPr>
            <w:r w:rsidRPr="00D40EA6">
              <w:rPr>
                <w:rFonts w:ascii="Times New Roman" w:hAnsi="Times New Roman" w:cs="Times New Roman"/>
                <w:sz w:val="28"/>
                <w:szCs w:val="28"/>
              </w:rPr>
              <w:t>69,8±4,1</w:t>
            </w:r>
          </w:p>
          <w:p w:rsidR="00D40EA6" w:rsidRPr="00D40EA6" w:rsidRDefault="00D40EA6" w:rsidP="00D40EA6">
            <w:pPr>
              <w:spacing w:after="0" w:line="360" w:lineRule="auto"/>
              <w:jc w:val="center"/>
              <w:rPr>
                <w:rFonts w:ascii="Times New Roman" w:hAnsi="Times New Roman" w:cs="Times New Roman"/>
                <w:sz w:val="28"/>
                <w:szCs w:val="28"/>
              </w:rPr>
            </w:pPr>
            <w:r w:rsidRPr="00D40EA6">
              <w:rPr>
                <w:rFonts w:ascii="Times New Roman" w:hAnsi="Times New Roman" w:cs="Times New Roman"/>
                <w:sz w:val="28"/>
                <w:szCs w:val="28"/>
              </w:rPr>
              <w:t>р˂0,001</w:t>
            </w:r>
          </w:p>
        </w:tc>
        <w:tc>
          <w:tcPr>
            <w:tcW w:w="1417" w:type="dxa"/>
          </w:tcPr>
          <w:p w:rsidR="00D40EA6" w:rsidRPr="00D40EA6" w:rsidRDefault="00D40EA6" w:rsidP="00D40EA6">
            <w:pPr>
              <w:spacing w:after="0" w:line="360" w:lineRule="auto"/>
              <w:jc w:val="center"/>
              <w:rPr>
                <w:rFonts w:ascii="Times New Roman" w:hAnsi="Times New Roman" w:cs="Times New Roman"/>
                <w:sz w:val="28"/>
                <w:szCs w:val="28"/>
              </w:rPr>
            </w:pPr>
            <w:r w:rsidRPr="00D40EA6">
              <w:rPr>
                <w:rFonts w:ascii="Times New Roman" w:hAnsi="Times New Roman" w:cs="Times New Roman"/>
                <w:sz w:val="28"/>
                <w:szCs w:val="28"/>
              </w:rPr>
              <w:t>40,6±3,7</w:t>
            </w:r>
          </w:p>
          <w:p w:rsidR="00D40EA6" w:rsidRPr="00D40EA6" w:rsidRDefault="00D40EA6" w:rsidP="00D40EA6">
            <w:pPr>
              <w:spacing w:after="0" w:line="360" w:lineRule="auto"/>
              <w:jc w:val="center"/>
              <w:rPr>
                <w:rFonts w:ascii="Times New Roman" w:hAnsi="Times New Roman" w:cs="Times New Roman"/>
                <w:sz w:val="28"/>
                <w:szCs w:val="28"/>
              </w:rPr>
            </w:pPr>
            <w:r w:rsidRPr="00D40EA6">
              <w:rPr>
                <w:rFonts w:ascii="Times New Roman" w:hAnsi="Times New Roman" w:cs="Times New Roman"/>
                <w:sz w:val="28"/>
                <w:szCs w:val="28"/>
              </w:rPr>
              <w:t>72,1±3,5</w:t>
            </w:r>
          </w:p>
          <w:p w:rsidR="00D40EA6" w:rsidRPr="00D40EA6" w:rsidRDefault="00D40EA6" w:rsidP="00D40EA6">
            <w:pPr>
              <w:spacing w:after="0" w:line="360" w:lineRule="auto"/>
              <w:jc w:val="center"/>
              <w:rPr>
                <w:rFonts w:ascii="Times New Roman" w:hAnsi="Times New Roman" w:cs="Times New Roman"/>
                <w:sz w:val="28"/>
                <w:szCs w:val="28"/>
              </w:rPr>
            </w:pPr>
            <w:r w:rsidRPr="00D40EA6">
              <w:rPr>
                <w:rFonts w:ascii="Times New Roman" w:hAnsi="Times New Roman" w:cs="Times New Roman"/>
                <w:sz w:val="28"/>
                <w:szCs w:val="28"/>
              </w:rPr>
              <w:t>р˂0,001</w:t>
            </w:r>
          </w:p>
        </w:tc>
        <w:tc>
          <w:tcPr>
            <w:tcW w:w="2267" w:type="dxa"/>
            <w:vAlign w:val="center"/>
          </w:tcPr>
          <w:p w:rsidR="00D40EA6" w:rsidRPr="00D40EA6" w:rsidRDefault="00D40EA6" w:rsidP="00D40EA6">
            <w:pPr>
              <w:spacing w:after="0" w:line="360" w:lineRule="auto"/>
              <w:jc w:val="center"/>
              <w:rPr>
                <w:rFonts w:ascii="Times New Roman" w:hAnsi="Times New Roman" w:cs="Times New Roman"/>
                <w:sz w:val="28"/>
                <w:szCs w:val="28"/>
              </w:rPr>
            </w:pPr>
            <w:r w:rsidRPr="00D40EA6">
              <w:rPr>
                <w:rFonts w:ascii="Times New Roman" w:hAnsi="Times New Roman" w:cs="Times New Roman"/>
                <w:sz w:val="28"/>
                <w:szCs w:val="28"/>
              </w:rPr>
              <w:t>78,6±3,1</w:t>
            </w:r>
          </w:p>
        </w:tc>
      </w:tr>
      <w:tr w:rsidR="00D40EA6" w:rsidRPr="00D40EA6" w:rsidTr="00D40EA6">
        <w:trPr>
          <w:trHeight w:val="135"/>
        </w:trPr>
        <w:tc>
          <w:tcPr>
            <w:tcW w:w="3969" w:type="dxa"/>
            <w:vAlign w:val="center"/>
          </w:tcPr>
          <w:p w:rsidR="00D40EA6" w:rsidRPr="00D40EA6" w:rsidRDefault="00D40EA6" w:rsidP="00D40EA6">
            <w:pPr>
              <w:spacing w:after="0" w:line="360" w:lineRule="auto"/>
              <w:rPr>
                <w:rFonts w:ascii="Times New Roman" w:hAnsi="Times New Roman" w:cs="Times New Roman"/>
                <w:sz w:val="28"/>
                <w:szCs w:val="28"/>
              </w:rPr>
            </w:pPr>
            <w:r w:rsidRPr="00D40EA6">
              <w:rPr>
                <w:rFonts w:ascii="Times New Roman" w:hAnsi="Times New Roman" w:cs="Times New Roman"/>
                <w:sz w:val="28"/>
                <w:szCs w:val="28"/>
              </w:rPr>
              <w:t>Психическое здоровье</w:t>
            </w:r>
          </w:p>
        </w:tc>
        <w:tc>
          <w:tcPr>
            <w:tcW w:w="1842" w:type="dxa"/>
            <w:vAlign w:val="center"/>
          </w:tcPr>
          <w:p w:rsidR="00D40EA6" w:rsidRPr="00D40EA6" w:rsidRDefault="00D40EA6" w:rsidP="00D40EA6">
            <w:pPr>
              <w:spacing w:after="0" w:line="360" w:lineRule="auto"/>
              <w:rPr>
                <w:rFonts w:ascii="Times New Roman" w:hAnsi="Times New Roman" w:cs="Times New Roman"/>
                <w:sz w:val="28"/>
                <w:szCs w:val="28"/>
              </w:rPr>
            </w:pPr>
            <w:r>
              <w:rPr>
                <w:rFonts w:ascii="Times New Roman" w:hAnsi="Times New Roman" w:cs="Times New Roman"/>
                <w:sz w:val="28"/>
                <w:szCs w:val="28"/>
              </w:rPr>
              <w:t>До лечения</w:t>
            </w:r>
          </w:p>
          <w:p w:rsidR="00626C6E" w:rsidRPr="00D40EA6" w:rsidRDefault="00626C6E" w:rsidP="00626C6E">
            <w:pPr>
              <w:spacing w:after="0" w:line="360" w:lineRule="auto"/>
              <w:ind w:right="-393"/>
              <w:rPr>
                <w:rFonts w:ascii="Times New Roman" w:hAnsi="Times New Roman" w:cs="Times New Roman"/>
                <w:sz w:val="28"/>
                <w:szCs w:val="28"/>
              </w:rPr>
            </w:pPr>
            <w:r w:rsidRPr="00D40EA6">
              <w:rPr>
                <w:rFonts w:ascii="Times New Roman" w:hAnsi="Times New Roman" w:cs="Times New Roman"/>
                <w:sz w:val="28"/>
                <w:szCs w:val="28"/>
              </w:rPr>
              <w:t>После</w:t>
            </w:r>
            <w:r>
              <w:rPr>
                <w:rFonts w:ascii="Times New Roman" w:hAnsi="Times New Roman" w:cs="Times New Roman"/>
                <w:sz w:val="28"/>
                <w:szCs w:val="28"/>
              </w:rPr>
              <w:t xml:space="preserve"> лечения</w:t>
            </w:r>
          </w:p>
          <w:p w:rsidR="00D40EA6" w:rsidRPr="00D40EA6" w:rsidRDefault="00D40EA6" w:rsidP="00D40EA6">
            <w:pPr>
              <w:spacing w:after="0" w:line="360" w:lineRule="auto"/>
              <w:rPr>
                <w:rFonts w:ascii="Times New Roman" w:hAnsi="Times New Roman" w:cs="Times New Roman"/>
                <w:sz w:val="28"/>
                <w:szCs w:val="28"/>
              </w:rPr>
            </w:pPr>
            <w:r w:rsidRPr="00D40EA6">
              <w:rPr>
                <w:rFonts w:ascii="Times New Roman" w:hAnsi="Times New Roman" w:cs="Times New Roman"/>
                <w:sz w:val="28"/>
                <w:szCs w:val="28"/>
              </w:rPr>
              <w:t>р</w:t>
            </w:r>
          </w:p>
        </w:tc>
        <w:tc>
          <w:tcPr>
            <w:tcW w:w="1701" w:type="dxa"/>
          </w:tcPr>
          <w:p w:rsidR="00D40EA6" w:rsidRPr="00D40EA6" w:rsidRDefault="00D40EA6" w:rsidP="00D40EA6">
            <w:pPr>
              <w:spacing w:after="0" w:line="360" w:lineRule="auto"/>
              <w:jc w:val="center"/>
              <w:rPr>
                <w:rFonts w:ascii="Times New Roman" w:hAnsi="Times New Roman" w:cs="Times New Roman"/>
                <w:sz w:val="28"/>
                <w:szCs w:val="28"/>
              </w:rPr>
            </w:pPr>
            <w:r w:rsidRPr="00D40EA6">
              <w:rPr>
                <w:rFonts w:ascii="Times New Roman" w:hAnsi="Times New Roman" w:cs="Times New Roman"/>
                <w:sz w:val="28"/>
                <w:szCs w:val="28"/>
              </w:rPr>
              <w:t>42,8±3,4</w:t>
            </w:r>
          </w:p>
          <w:p w:rsidR="00D40EA6" w:rsidRPr="00D40EA6" w:rsidRDefault="00D40EA6" w:rsidP="00D40EA6">
            <w:pPr>
              <w:spacing w:after="0" w:line="360" w:lineRule="auto"/>
              <w:jc w:val="center"/>
              <w:rPr>
                <w:rFonts w:ascii="Times New Roman" w:hAnsi="Times New Roman" w:cs="Times New Roman"/>
                <w:sz w:val="28"/>
                <w:szCs w:val="28"/>
              </w:rPr>
            </w:pPr>
            <w:r w:rsidRPr="00D40EA6">
              <w:rPr>
                <w:rFonts w:ascii="Times New Roman" w:hAnsi="Times New Roman" w:cs="Times New Roman"/>
                <w:sz w:val="28"/>
                <w:szCs w:val="28"/>
              </w:rPr>
              <w:t>64,9±3,8</w:t>
            </w:r>
          </w:p>
          <w:p w:rsidR="00D40EA6" w:rsidRPr="00D40EA6" w:rsidRDefault="00D40EA6" w:rsidP="00D40EA6">
            <w:pPr>
              <w:spacing w:after="0" w:line="360" w:lineRule="auto"/>
              <w:jc w:val="center"/>
              <w:rPr>
                <w:rFonts w:ascii="Times New Roman" w:hAnsi="Times New Roman" w:cs="Times New Roman"/>
                <w:sz w:val="28"/>
                <w:szCs w:val="28"/>
              </w:rPr>
            </w:pPr>
            <w:r w:rsidRPr="00D40EA6">
              <w:rPr>
                <w:rFonts w:ascii="Times New Roman" w:hAnsi="Times New Roman" w:cs="Times New Roman"/>
                <w:sz w:val="28"/>
                <w:szCs w:val="28"/>
              </w:rPr>
              <w:t>р˂0,001</w:t>
            </w:r>
          </w:p>
        </w:tc>
        <w:tc>
          <w:tcPr>
            <w:tcW w:w="1560" w:type="dxa"/>
          </w:tcPr>
          <w:p w:rsidR="00D40EA6" w:rsidRPr="00D40EA6" w:rsidRDefault="00D40EA6" w:rsidP="00D40EA6">
            <w:pPr>
              <w:spacing w:after="0" w:line="360" w:lineRule="auto"/>
              <w:jc w:val="center"/>
              <w:rPr>
                <w:rFonts w:ascii="Times New Roman" w:hAnsi="Times New Roman" w:cs="Times New Roman"/>
                <w:sz w:val="28"/>
                <w:szCs w:val="28"/>
              </w:rPr>
            </w:pPr>
            <w:r w:rsidRPr="00D40EA6">
              <w:rPr>
                <w:rFonts w:ascii="Times New Roman" w:hAnsi="Times New Roman" w:cs="Times New Roman"/>
                <w:sz w:val="28"/>
                <w:szCs w:val="28"/>
              </w:rPr>
              <w:t>43,0±3,3</w:t>
            </w:r>
          </w:p>
          <w:p w:rsidR="00D40EA6" w:rsidRPr="00D40EA6" w:rsidRDefault="00D40EA6" w:rsidP="00D40EA6">
            <w:pPr>
              <w:spacing w:after="0" w:line="360" w:lineRule="auto"/>
              <w:jc w:val="center"/>
              <w:rPr>
                <w:rFonts w:ascii="Times New Roman" w:hAnsi="Times New Roman" w:cs="Times New Roman"/>
                <w:sz w:val="28"/>
                <w:szCs w:val="28"/>
              </w:rPr>
            </w:pPr>
            <w:r w:rsidRPr="00D40EA6">
              <w:rPr>
                <w:rFonts w:ascii="Times New Roman" w:hAnsi="Times New Roman" w:cs="Times New Roman"/>
                <w:sz w:val="28"/>
                <w:szCs w:val="28"/>
              </w:rPr>
              <w:t>73,9±3,6</w:t>
            </w:r>
          </w:p>
          <w:p w:rsidR="00D40EA6" w:rsidRPr="00D40EA6" w:rsidRDefault="00D40EA6" w:rsidP="00D40EA6">
            <w:pPr>
              <w:spacing w:after="0" w:line="360" w:lineRule="auto"/>
              <w:jc w:val="center"/>
              <w:rPr>
                <w:rFonts w:ascii="Times New Roman" w:hAnsi="Times New Roman" w:cs="Times New Roman"/>
                <w:sz w:val="28"/>
                <w:szCs w:val="28"/>
              </w:rPr>
            </w:pPr>
            <w:r w:rsidRPr="00D40EA6">
              <w:rPr>
                <w:rFonts w:ascii="Times New Roman" w:hAnsi="Times New Roman" w:cs="Times New Roman"/>
                <w:sz w:val="28"/>
                <w:szCs w:val="28"/>
              </w:rPr>
              <w:t>р˂0,001</w:t>
            </w:r>
          </w:p>
        </w:tc>
        <w:tc>
          <w:tcPr>
            <w:tcW w:w="1701" w:type="dxa"/>
          </w:tcPr>
          <w:p w:rsidR="00D40EA6" w:rsidRPr="00D40EA6" w:rsidRDefault="00D40EA6" w:rsidP="00D40EA6">
            <w:pPr>
              <w:spacing w:after="0" w:line="360" w:lineRule="auto"/>
              <w:jc w:val="center"/>
              <w:rPr>
                <w:rFonts w:ascii="Times New Roman" w:hAnsi="Times New Roman" w:cs="Times New Roman"/>
                <w:sz w:val="28"/>
                <w:szCs w:val="28"/>
              </w:rPr>
            </w:pPr>
            <w:r w:rsidRPr="00D40EA6">
              <w:rPr>
                <w:rFonts w:ascii="Times New Roman" w:hAnsi="Times New Roman" w:cs="Times New Roman"/>
                <w:sz w:val="28"/>
                <w:szCs w:val="28"/>
              </w:rPr>
              <w:t>32,7±3,2</w:t>
            </w:r>
          </w:p>
          <w:p w:rsidR="00D40EA6" w:rsidRPr="00D40EA6" w:rsidRDefault="00D40EA6" w:rsidP="00D40EA6">
            <w:pPr>
              <w:spacing w:after="0" w:line="360" w:lineRule="auto"/>
              <w:jc w:val="center"/>
              <w:rPr>
                <w:rFonts w:ascii="Times New Roman" w:hAnsi="Times New Roman" w:cs="Times New Roman"/>
                <w:sz w:val="28"/>
                <w:szCs w:val="28"/>
              </w:rPr>
            </w:pPr>
            <w:r w:rsidRPr="00D40EA6">
              <w:rPr>
                <w:rFonts w:ascii="Times New Roman" w:hAnsi="Times New Roman" w:cs="Times New Roman"/>
                <w:sz w:val="28"/>
                <w:szCs w:val="28"/>
              </w:rPr>
              <w:t>62,8±3,2</w:t>
            </w:r>
          </w:p>
          <w:p w:rsidR="00D40EA6" w:rsidRPr="00D40EA6" w:rsidRDefault="00D40EA6" w:rsidP="00D40EA6">
            <w:pPr>
              <w:spacing w:after="0" w:line="360" w:lineRule="auto"/>
              <w:jc w:val="center"/>
              <w:rPr>
                <w:rFonts w:ascii="Times New Roman" w:hAnsi="Times New Roman" w:cs="Times New Roman"/>
                <w:sz w:val="28"/>
                <w:szCs w:val="28"/>
              </w:rPr>
            </w:pPr>
            <w:r w:rsidRPr="00D40EA6">
              <w:rPr>
                <w:rFonts w:ascii="Times New Roman" w:hAnsi="Times New Roman" w:cs="Times New Roman"/>
                <w:sz w:val="28"/>
                <w:szCs w:val="28"/>
              </w:rPr>
              <w:t>р˂0,001</w:t>
            </w:r>
          </w:p>
        </w:tc>
        <w:tc>
          <w:tcPr>
            <w:tcW w:w="1417" w:type="dxa"/>
          </w:tcPr>
          <w:p w:rsidR="00D40EA6" w:rsidRPr="00D40EA6" w:rsidRDefault="00D40EA6" w:rsidP="00D40EA6">
            <w:pPr>
              <w:spacing w:after="0" w:line="360" w:lineRule="auto"/>
              <w:jc w:val="center"/>
              <w:rPr>
                <w:rFonts w:ascii="Times New Roman" w:hAnsi="Times New Roman" w:cs="Times New Roman"/>
                <w:sz w:val="28"/>
                <w:szCs w:val="28"/>
              </w:rPr>
            </w:pPr>
            <w:r w:rsidRPr="00D40EA6">
              <w:rPr>
                <w:rFonts w:ascii="Times New Roman" w:hAnsi="Times New Roman" w:cs="Times New Roman"/>
                <w:sz w:val="28"/>
                <w:szCs w:val="28"/>
              </w:rPr>
              <w:t>32,5±3,2</w:t>
            </w:r>
          </w:p>
          <w:p w:rsidR="00D40EA6" w:rsidRPr="00D40EA6" w:rsidRDefault="00D40EA6" w:rsidP="00D40EA6">
            <w:pPr>
              <w:spacing w:after="0" w:line="360" w:lineRule="auto"/>
              <w:jc w:val="center"/>
              <w:rPr>
                <w:rFonts w:ascii="Times New Roman" w:hAnsi="Times New Roman" w:cs="Times New Roman"/>
                <w:sz w:val="28"/>
                <w:szCs w:val="28"/>
              </w:rPr>
            </w:pPr>
            <w:r w:rsidRPr="00D40EA6">
              <w:rPr>
                <w:rFonts w:ascii="Times New Roman" w:hAnsi="Times New Roman" w:cs="Times New Roman"/>
                <w:sz w:val="28"/>
                <w:szCs w:val="28"/>
              </w:rPr>
              <w:t>68,9±4,1</w:t>
            </w:r>
          </w:p>
          <w:p w:rsidR="00D40EA6" w:rsidRPr="00D40EA6" w:rsidRDefault="00D40EA6" w:rsidP="00D40EA6">
            <w:pPr>
              <w:spacing w:after="0" w:line="360" w:lineRule="auto"/>
              <w:jc w:val="center"/>
              <w:rPr>
                <w:rFonts w:ascii="Times New Roman" w:hAnsi="Times New Roman" w:cs="Times New Roman"/>
                <w:sz w:val="28"/>
                <w:szCs w:val="28"/>
              </w:rPr>
            </w:pPr>
            <w:r w:rsidRPr="00D40EA6">
              <w:rPr>
                <w:rFonts w:ascii="Times New Roman" w:hAnsi="Times New Roman" w:cs="Times New Roman"/>
                <w:sz w:val="28"/>
                <w:szCs w:val="28"/>
              </w:rPr>
              <w:t>р˂0,001</w:t>
            </w:r>
          </w:p>
        </w:tc>
        <w:tc>
          <w:tcPr>
            <w:tcW w:w="2267" w:type="dxa"/>
            <w:vAlign w:val="center"/>
          </w:tcPr>
          <w:p w:rsidR="00D40EA6" w:rsidRPr="00D40EA6" w:rsidRDefault="00D40EA6" w:rsidP="00D40EA6">
            <w:pPr>
              <w:spacing w:after="0" w:line="360" w:lineRule="auto"/>
              <w:jc w:val="center"/>
              <w:rPr>
                <w:rFonts w:ascii="Times New Roman" w:hAnsi="Times New Roman" w:cs="Times New Roman"/>
                <w:sz w:val="28"/>
                <w:szCs w:val="28"/>
              </w:rPr>
            </w:pPr>
            <w:r w:rsidRPr="00D40EA6">
              <w:rPr>
                <w:rFonts w:ascii="Times New Roman" w:hAnsi="Times New Roman" w:cs="Times New Roman"/>
                <w:sz w:val="28"/>
                <w:szCs w:val="28"/>
              </w:rPr>
              <w:t>75,1±3,7</w:t>
            </w:r>
          </w:p>
        </w:tc>
      </w:tr>
    </w:tbl>
    <w:p w:rsidR="00D40EA6" w:rsidRPr="00AA70D1" w:rsidRDefault="00684B03" w:rsidP="00D40EA6">
      <w:pPr>
        <w:spacing w:after="0" w:line="360" w:lineRule="auto"/>
        <w:ind w:firstLine="709"/>
        <w:contextualSpacing/>
        <w:jc w:val="both"/>
        <w:rPr>
          <w:rFonts w:ascii="Times New Roman" w:hAnsi="Times New Roman" w:cs="Times New Roman"/>
          <w:sz w:val="28"/>
          <w:szCs w:val="28"/>
        </w:rPr>
        <w:sectPr w:rsidR="00D40EA6" w:rsidRPr="00AA70D1" w:rsidSect="00626C6E">
          <w:footnotePr>
            <w:pos w:val="beneathText"/>
          </w:footnotePr>
          <w:pgSz w:w="16837" w:h="11905" w:orient="landscape" w:code="9"/>
          <w:pgMar w:top="1701" w:right="1134" w:bottom="851" w:left="1134" w:header="709" w:footer="720" w:gutter="0"/>
          <w:cols w:space="720"/>
          <w:titlePg/>
          <w:docGrid w:linePitch="360"/>
        </w:sectPr>
      </w:pPr>
      <w:r>
        <w:rPr>
          <w:rFonts w:ascii="Times New Roman" w:hAnsi="Times New Roman" w:cs="Times New Roman"/>
          <w:noProof/>
          <w:sz w:val="28"/>
          <w:szCs w:val="28"/>
          <w:lang w:eastAsia="ru-RU"/>
        </w:rPr>
        <w:pict>
          <v:shape id="_x0000_s1027" type="#_x0000_t202" style="position:absolute;left:0;text-align:left;margin-left:735.45pt;margin-top:516.55pt;width:23.05pt;height:44.15pt;z-index:251660288;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" filled="f" stroked="f">
            <v:textbox style="layout-flow:vertical" inset="0,0,0,0">
              <w:txbxContent>
                <w:p w:rsidR="002471A4" w:rsidRPr="002471A4" w:rsidRDefault="002471A4" w:rsidP="00D40EA6">
                  <w:pPr>
                    <w:jc w:val="right"/>
                    <w:rPr>
                      <w:lang w:val="en-US"/>
                    </w:rPr>
                  </w:pPr>
                  <w:r>
                    <w:rPr>
                      <w:rFonts w:ascii="Times New Roman" w:hAnsi="Times New Roman" w:cs="Times New Roman"/>
                      <w:sz w:val="28"/>
                      <w:szCs w:val="28"/>
                      <w:lang w:val="en-US"/>
                    </w:rPr>
                    <w:t>83</w:t>
                  </w:r>
                </w:p>
              </w:txbxContent>
            </v:textbox>
            <w10:wrap anchory="page"/>
            <w10:anchorlock/>
          </v:shape>
        </w:pict>
      </w:r>
    </w:p>
    <w:p w:rsidR="00626C6E" w:rsidRPr="006549A7" w:rsidRDefault="00626C6E" w:rsidP="00626C6E">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lastRenderedPageBreak/>
        <w:t>Наиболее высокий подъем показателей КЖ наблюдался у больных ГЭРБ без сочетанной патологии (1 и 2 лечебные группы), особенно во второй группе больных, получавших при лечении дополнительную терапию (рис.</w:t>
      </w:r>
      <w:r>
        <w:rPr>
          <w:rFonts w:ascii="Times New Roman" w:hAnsi="Times New Roman" w:cs="Times New Roman"/>
          <w:sz w:val="28"/>
          <w:szCs w:val="28"/>
        </w:rPr>
        <w:t> 7.1</w:t>
      </w:r>
      <w:r w:rsidRPr="006549A7">
        <w:rPr>
          <w:rFonts w:ascii="Times New Roman" w:hAnsi="Times New Roman" w:cs="Times New Roman"/>
          <w:sz w:val="28"/>
          <w:szCs w:val="28"/>
        </w:rPr>
        <w:t>).</w:t>
      </w:r>
    </w:p>
    <w:p w:rsidR="006549A7" w:rsidRPr="006549A7" w:rsidRDefault="006549A7" w:rsidP="00626C6E">
      <w:pPr>
        <w:spacing w:after="0" w:line="360" w:lineRule="auto"/>
        <w:jc w:val="center"/>
        <w:rPr>
          <w:rFonts w:ascii="Times New Roman" w:hAnsi="Times New Roman" w:cs="Times New Roman"/>
          <w:sz w:val="28"/>
          <w:szCs w:val="28"/>
          <w:lang w:val="en-US"/>
        </w:rPr>
      </w:pPr>
      <w:r w:rsidRPr="006549A7">
        <w:rPr>
          <w:rFonts w:ascii="Times New Roman" w:hAnsi="Times New Roman" w:cs="Times New Roman"/>
          <w:noProof/>
          <w:sz w:val="28"/>
          <w:szCs w:val="28"/>
          <w:lang w:eastAsia="ru-RU"/>
        </w:rPr>
        <w:drawing>
          <wp:inline distT="0" distB="0" distL="0" distR="0">
            <wp:extent cx="5939376" cy="6003235"/>
            <wp:effectExtent l="19050" t="0" r="23274" b="0"/>
            <wp:docPr id="11" name="Диаграмма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626C6E" w:rsidRPr="00626C6E" w:rsidRDefault="00626C6E" w:rsidP="00626C6E">
      <w:pPr>
        <w:spacing w:after="0" w:line="360" w:lineRule="auto"/>
        <w:ind w:firstLine="709"/>
        <w:jc w:val="both"/>
        <w:rPr>
          <w:rFonts w:ascii="Times New Roman" w:hAnsi="Times New Roman" w:cs="Times New Roman"/>
          <w:sz w:val="28"/>
          <w:szCs w:val="28"/>
        </w:rPr>
      </w:pPr>
      <w:r w:rsidRPr="00626C6E">
        <w:rPr>
          <w:rFonts w:ascii="Times New Roman" w:hAnsi="Times New Roman" w:cs="Times New Roman"/>
          <w:sz w:val="28"/>
          <w:szCs w:val="28"/>
        </w:rPr>
        <w:t>Рис</w:t>
      </w:r>
      <w:r>
        <w:rPr>
          <w:rFonts w:ascii="Times New Roman" w:hAnsi="Times New Roman" w:cs="Times New Roman"/>
          <w:sz w:val="28"/>
          <w:szCs w:val="28"/>
        </w:rPr>
        <w:t>. 7.1. </w:t>
      </w:r>
      <w:r w:rsidRPr="00626C6E">
        <w:rPr>
          <w:rFonts w:ascii="Times New Roman" w:hAnsi="Times New Roman" w:cs="Times New Roman"/>
          <w:sz w:val="28"/>
          <w:szCs w:val="28"/>
        </w:rPr>
        <w:t>Динамика показателей КЖ у больных ГЭРБ с сопутствующей ЖДА и без сочетанн</w:t>
      </w:r>
      <w:r>
        <w:rPr>
          <w:rFonts w:ascii="Times New Roman" w:hAnsi="Times New Roman" w:cs="Times New Roman"/>
          <w:sz w:val="28"/>
          <w:szCs w:val="28"/>
        </w:rPr>
        <w:t>ой патологии в процессе лечения</w:t>
      </w:r>
    </w:p>
    <w:p w:rsidR="006549A7" w:rsidRPr="00626C6E" w:rsidRDefault="006549A7" w:rsidP="006549A7">
      <w:pPr>
        <w:spacing w:after="0" w:line="360" w:lineRule="auto"/>
        <w:ind w:firstLine="709"/>
        <w:jc w:val="both"/>
        <w:rPr>
          <w:rFonts w:ascii="Times New Roman" w:hAnsi="Times New Roman" w:cs="Times New Roman"/>
          <w:sz w:val="28"/>
          <w:szCs w:val="28"/>
        </w:rPr>
      </w:pPr>
    </w:p>
    <w:p w:rsidR="006549A7" w:rsidRPr="006549A7" w:rsidRDefault="006549A7"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 xml:space="preserve">У больных ГЭРБ с сопутствующей ЖДА, находившихся только на стандартной схеме лечения (3-я лечебная группа), подъем показателей КЖ был несколько медленнее, особенно по шкалам общего здоровья, </w:t>
      </w:r>
      <w:r w:rsidRPr="006549A7">
        <w:rPr>
          <w:rFonts w:ascii="Times New Roman" w:hAnsi="Times New Roman" w:cs="Times New Roman"/>
          <w:sz w:val="28"/>
          <w:szCs w:val="28"/>
        </w:rPr>
        <w:lastRenderedPageBreak/>
        <w:t>жизнеспособности и психического здоровья, где их уровень хотя и поднялся статистически достоверно выше (р˂0,05) по сравнению с исходным показателями, но оставался статистически достоверно (р˂0,005) ниже, чем у здоровых лиц контрольной группы. По остальным шкалам опросника разница отставания после лечения при сопоставлении с нормой была недостоверной (р˃0,05).</w:t>
      </w:r>
    </w:p>
    <w:p w:rsidR="006549A7" w:rsidRPr="006549A7" w:rsidRDefault="006549A7"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В то время как у той же категории больных ГЭРБ с сопутствующей ЖДА (4-я лечебная группа), которые дополнительно получали даларгин, подъем показателей КЖ был более наглядным и в среднем их уровень к концу курса лечения практически сравнялся (р˃0,5) с показателями группы контроля (см. табл</w:t>
      </w:r>
      <w:r w:rsidR="005C61E0">
        <w:rPr>
          <w:rFonts w:ascii="Times New Roman" w:hAnsi="Times New Roman" w:cs="Times New Roman"/>
          <w:sz w:val="28"/>
          <w:szCs w:val="28"/>
        </w:rPr>
        <w:t>. 7.1</w:t>
      </w:r>
      <w:r w:rsidRPr="006549A7">
        <w:rPr>
          <w:rFonts w:ascii="Times New Roman" w:hAnsi="Times New Roman" w:cs="Times New Roman"/>
          <w:sz w:val="28"/>
          <w:szCs w:val="28"/>
        </w:rPr>
        <w:t>).</w:t>
      </w:r>
    </w:p>
    <w:p w:rsidR="006549A7" w:rsidRPr="006549A7" w:rsidRDefault="006549A7"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Одновременно у больных всех четырех лечебных групп после проведения курса лечения снизилась агрессия желудочного сока</w:t>
      </w:r>
      <w:r w:rsidR="000F12F5">
        <w:rPr>
          <w:rFonts w:ascii="Times New Roman" w:hAnsi="Times New Roman" w:cs="Times New Roman"/>
          <w:sz w:val="28"/>
          <w:szCs w:val="28"/>
        </w:rPr>
        <w:t xml:space="preserve"> (табл. 7.2)</w:t>
      </w:r>
      <w:r w:rsidRPr="006549A7">
        <w:rPr>
          <w:rFonts w:ascii="Times New Roman" w:hAnsi="Times New Roman" w:cs="Times New Roman"/>
          <w:sz w:val="28"/>
          <w:szCs w:val="28"/>
        </w:rPr>
        <w:t>.</w:t>
      </w:r>
    </w:p>
    <w:p w:rsidR="005C61E0" w:rsidRPr="005C61E0" w:rsidRDefault="005C61E0" w:rsidP="005C61E0">
      <w:pPr>
        <w:spacing w:after="0" w:line="360" w:lineRule="auto"/>
        <w:ind w:firstLine="709"/>
        <w:jc w:val="right"/>
        <w:rPr>
          <w:rFonts w:ascii="Times New Roman" w:hAnsi="Times New Roman" w:cs="Times New Roman"/>
          <w:i/>
          <w:sz w:val="28"/>
          <w:szCs w:val="28"/>
        </w:rPr>
      </w:pPr>
      <w:r w:rsidRPr="005C61E0">
        <w:rPr>
          <w:rFonts w:ascii="Times New Roman" w:hAnsi="Times New Roman" w:cs="Times New Roman"/>
          <w:i/>
          <w:sz w:val="28"/>
          <w:szCs w:val="28"/>
        </w:rPr>
        <w:t>Таблица 7</w:t>
      </w:r>
      <w:r>
        <w:rPr>
          <w:rFonts w:ascii="Times New Roman" w:hAnsi="Times New Roman" w:cs="Times New Roman"/>
          <w:i/>
          <w:sz w:val="28"/>
          <w:szCs w:val="28"/>
        </w:rPr>
        <w:t>.2</w:t>
      </w:r>
    </w:p>
    <w:p w:rsidR="005C61E0" w:rsidRDefault="005C61E0" w:rsidP="005C61E0">
      <w:pPr>
        <w:spacing w:after="0" w:line="360" w:lineRule="auto"/>
        <w:jc w:val="center"/>
        <w:rPr>
          <w:rFonts w:ascii="Times New Roman" w:hAnsi="Times New Roman" w:cs="Times New Roman"/>
          <w:b/>
          <w:sz w:val="28"/>
          <w:szCs w:val="28"/>
        </w:rPr>
      </w:pPr>
      <w:r w:rsidRPr="006549A7">
        <w:rPr>
          <w:rFonts w:ascii="Times New Roman" w:hAnsi="Times New Roman" w:cs="Times New Roman"/>
          <w:b/>
          <w:sz w:val="28"/>
          <w:szCs w:val="28"/>
        </w:rPr>
        <w:t xml:space="preserve">Динамика показателей рН-метрии желудочного сока у больных ГЭРБ </w:t>
      </w:r>
      <w:r>
        <w:rPr>
          <w:rFonts w:ascii="Times New Roman" w:hAnsi="Times New Roman" w:cs="Times New Roman"/>
          <w:b/>
          <w:sz w:val="28"/>
          <w:szCs w:val="28"/>
        </w:rPr>
        <w:br/>
      </w:r>
      <w:r w:rsidRPr="006549A7">
        <w:rPr>
          <w:rFonts w:ascii="Times New Roman" w:hAnsi="Times New Roman" w:cs="Times New Roman"/>
          <w:b/>
          <w:sz w:val="28"/>
          <w:szCs w:val="28"/>
        </w:rPr>
        <w:t>с сопутствующей ЖДА и без сочетанн</w:t>
      </w:r>
      <w:r>
        <w:rPr>
          <w:rFonts w:ascii="Times New Roman" w:hAnsi="Times New Roman" w:cs="Times New Roman"/>
          <w:b/>
          <w:sz w:val="28"/>
          <w:szCs w:val="28"/>
        </w:rPr>
        <w:t>ой патологии в процессе лечения</w:t>
      </w:r>
    </w:p>
    <w:p w:rsidR="005C61E0" w:rsidRPr="006549A7" w:rsidRDefault="005C61E0" w:rsidP="005C61E0">
      <w:pPr>
        <w:spacing w:after="0" w:line="360" w:lineRule="auto"/>
        <w:ind w:firstLine="709"/>
        <w:jc w:val="center"/>
        <w:rPr>
          <w:rFonts w:ascii="Times New Roman" w:hAnsi="Times New Roman" w:cs="Times New Roman"/>
          <w:b/>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559"/>
        <w:gridCol w:w="1350"/>
        <w:gridCol w:w="1350"/>
        <w:gridCol w:w="1350"/>
        <w:gridCol w:w="1350"/>
        <w:gridCol w:w="1546"/>
      </w:tblGrid>
      <w:tr w:rsidR="005C61E0" w:rsidRPr="005C61E0" w:rsidTr="005C61E0">
        <w:trPr>
          <w:trHeight w:val="20"/>
        </w:trPr>
        <w:tc>
          <w:tcPr>
            <w:tcW w:w="2552" w:type="dxa"/>
            <w:gridSpan w:val="2"/>
            <w:vMerge w:val="restart"/>
            <w:vAlign w:val="center"/>
          </w:tcPr>
          <w:p w:rsidR="005C61E0" w:rsidRPr="005C61E0" w:rsidRDefault="005C61E0" w:rsidP="00160E5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П</w:t>
            </w:r>
            <w:r w:rsidRPr="005C61E0">
              <w:rPr>
                <w:rFonts w:ascii="Times New Roman" w:hAnsi="Times New Roman" w:cs="Times New Roman"/>
                <w:sz w:val="28"/>
                <w:szCs w:val="28"/>
              </w:rPr>
              <w:t>оказатели</w:t>
            </w:r>
          </w:p>
        </w:tc>
        <w:tc>
          <w:tcPr>
            <w:tcW w:w="2700" w:type="dxa"/>
            <w:gridSpan w:val="2"/>
          </w:tcPr>
          <w:p w:rsidR="005C61E0" w:rsidRPr="005C61E0" w:rsidRDefault="005C61E0" w:rsidP="00160E51">
            <w:pPr>
              <w:spacing w:after="0" w:line="360" w:lineRule="auto"/>
              <w:jc w:val="center"/>
              <w:rPr>
                <w:rFonts w:ascii="Times New Roman" w:hAnsi="Times New Roman" w:cs="Times New Roman"/>
                <w:sz w:val="28"/>
                <w:szCs w:val="28"/>
              </w:rPr>
            </w:pPr>
            <w:r w:rsidRPr="005C61E0">
              <w:rPr>
                <w:rFonts w:ascii="Times New Roman" w:hAnsi="Times New Roman" w:cs="Times New Roman"/>
                <w:sz w:val="28"/>
                <w:szCs w:val="28"/>
              </w:rPr>
              <w:t>Больные ГЭРБ без сочетанной патологии</w:t>
            </w:r>
          </w:p>
        </w:tc>
        <w:tc>
          <w:tcPr>
            <w:tcW w:w="2700" w:type="dxa"/>
            <w:gridSpan w:val="2"/>
          </w:tcPr>
          <w:p w:rsidR="005C61E0" w:rsidRPr="005C61E0" w:rsidRDefault="005C61E0" w:rsidP="00160E51">
            <w:pPr>
              <w:spacing w:after="0" w:line="360" w:lineRule="auto"/>
              <w:jc w:val="center"/>
              <w:rPr>
                <w:rFonts w:ascii="Times New Roman" w:hAnsi="Times New Roman" w:cs="Times New Roman"/>
                <w:sz w:val="28"/>
                <w:szCs w:val="28"/>
              </w:rPr>
            </w:pPr>
            <w:r w:rsidRPr="005C61E0">
              <w:rPr>
                <w:rFonts w:ascii="Times New Roman" w:hAnsi="Times New Roman" w:cs="Times New Roman"/>
                <w:sz w:val="28"/>
                <w:szCs w:val="28"/>
              </w:rPr>
              <w:t>Больные ГЭРБ с сопутствующей ЖДА</w:t>
            </w:r>
          </w:p>
        </w:tc>
        <w:tc>
          <w:tcPr>
            <w:tcW w:w="1546" w:type="dxa"/>
            <w:vMerge w:val="restart"/>
            <w:vAlign w:val="center"/>
          </w:tcPr>
          <w:p w:rsidR="005C61E0" w:rsidRPr="005C61E0" w:rsidRDefault="005C61E0" w:rsidP="005C61E0">
            <w:pPr>
              <w:spacing w:after="0" w:line="360" w:lineRule="auto"/>
              <w:ind w:left="-147" w:right="-146"/>
              <w:jc w:val="center"/>
              <w:rPr>
                <w:rFonts w:ascii="Times New Roman" w:hAnsi="Times New Roman" w:cs="Times New Roman"/>
                <w:sz w:val="28"/>
                <w:szCs w:val="28"/>
              </w:rPr>
            </w:pPr>
            <w:r w:rsidRPr="005C61E0">
              <w:rPr>
                <w:rFonts w:ascii="Times New Roman" w:hAnsi="Times New Roman" w:cs="Times New Roman"/>
                <w:sz w:val="28"/>
                <w:szCs w:val="28"/>
              </w:rPr>
              <w:t>Контрольная группа</w:t>
            </w:r>
          </w:p>
        </w:tc>
      </w:tr>
      <w:tr w:rsidR="005C61E0" w:rsidRPr="005C61E0" w:rsidTr="005C61E0">
        <w:trPr>
          <w:trHeight w:val="20"/>
        </w:trPr>
        <w:tc>
          <w:tcPr>
            <w:tcW w:w="2552" w:type="dxa"/>
            <w:gridSpan w:val="2"/>
            <w:vMerge/>
          </w:tcPr>
          <w:p w:rsidR="005C61E0" w:rsidRPr="005C61E0" w:rsidRDefault="005C61E0" w:rsidP="00160E51">
            <w:pPr>
              <w:spacing w:after="0" w:line="360" w:lineRule="auto"/>
              <w:jc w:val="center"/>
              <w:rPr>
                <w:rFonts w:ascii="Times New Roman" w:hAnsi="Times New Roman" w:cs="Times New Roman"/>
                <w:sz w:val="28"/>
                <w:szCs w:val="28"/>
              </w:rPr>
            </w:pPr>
          </w:p>
        </w:tc>
        <w:tc>
          <w:tcPr>
            <w:tcW w:w="1350" w:type="dxa"/>
          </w:tcPr>
          <w:p w:rsidR="005C61E0" w:rsidRPr="005C61E0" w:rsidRDefault="005C61E0" w:rsidP="00160E51">
            <w:pPr>
              <w:spacing w:after="0" w:line="360" w:lineRule="auto"/>
              <w:jc w:val="center"/>
              <w:rPr>
                <w:rFonts w:ascii="Times New Roman" w:hAnsi="Times New Roman" w:cs="Times New Roman"/>
                <w:sz w:val="28"/>
                <w:szCs w:val="28"/>
              </w:rPr>
            </w:pPr>
            <w:r w:rsidRPr="005C61E0">
              <w:rPr>
                <w:rFonts w:ascii="Times New Roman" w:hAnsi="Times New Roman" w:cs="Times New Roman"/>
                <w:sz w:val="28"/>
                <w:szCs w:val="28"/>
              </w:rPr>
              <w:t>1-</w:t>
            </w:r>
            <w:r>
              <w:rPr>
                <w:rFonts w:ascii="Times New Roman" w:hAnsi="Times New Roman" w:cs="Times New Roman"/>
                <w:sz w:val="28"/>
                <w:szCs w:val="28"/>
              </w:rPr>
              <w:t>я</w:t>
            </w:r>
            <w:r w:rsidRPr="005C61E0">
              <w:rPr>
                <w:rFonts w:ascii="Times New Roman" w:hAnsi="Times New Roman" w:cs="Times New Roman"/>
                <w:sz w:val="28"/>
                <w:szCs w:val="28"/>
              </w:rPr>
              <w:t xml:space="preserve"> лечебная группа</w:t>
            </w:r>
          </w:p>
        </w:tc>
        <w:tc>
          <w:tcPr>
            <w:tcW w:w="1350" w:type="dxa"/>
          </w:tcPr>
          <w:p w:rsidR="005C61E0" w:rsidRPr="005C61E0" w:rsidRDefault="005C61E0" w:rsidP="00160E51">
            <w:pPr>
              <w:spacing w:after="0" w:line="360" w:lineRule="auto"/>
              <w:jc w:val="center"/>
              <w:rPr>
                <w:rFonts w:ascii="Times New Roman" w:hAnsi="Times New Roman" w:cs="Times New Roman"/>
                <w:sz w:val="28"/>
                <w:szCs w:val="28"/>
              </w:rPr>
            </w:pPr>
            <w:r w:rsidRPr="005C61E0">
              <w:rPr>
                <w:rFonts w:ascii="Times New Roman" w:hAnsi="Times New Roman" w:cs="Times New Roman"/>
                <w:sz w:val="28"/>
                <w:szCs w:val="28"/>
              </w:rPr>
              <w:t>2</w:t>
            </w:r>
            <w:r>
              <w:rPr>
                <w:rFonts w:ascii="Times New Roman" w:hAnsi="Times New Roman" w:cs="Times New Roman"/>
                <w:sz w:val="28"/>
                <w:szCs w:val="28"/>
              </w:rPr>
              <w:t>-я</w:t>
            </w:r>
            <w:r w:rsidRPr="005C61E0">
              <w:rPr>
                <w:rFonts w:ascii="Times New Roman" w:hAnsi="Times New Roman" w:cs="Times New Roman"/>
                <w:sz w:val="28"/>
                <w:szCs w:val="28"/>
              </w:rPr>
              <w:t xml:space="preserve"> лечебная группа</w:t>
            </w:r>
          </w:p>
        </w:tc>
        <w:tc>
          <w:tcPr>
            <w:tcW w:w="1350" w:type="dxa"/>
          </w:tcPr>
          <w:p w:rsidR="005C61E0" w:rsidRPr="005C61E0" w:rsidRDefault="005C61E0" w:rsidP="00160E51">
            <w:pPr>
              <w:spacing w:after="0" w:line="360" w:lineRule="auto"/>
              <w:jc w:val="center"/>
              <w:rPr>
                <w:rFonts w:ascii="Times New Roman" w:hAnsi="Times New Roman" w:cs="Times New Roman"/>
                <w:sz w:val="28"/>
                <w:szCs w:val="28"/>
              </w:rPr>
            </w:pPr>
            <w:r w:rsidRPr="005C61E0">
              <w:rPr>
                <w:rFonts w:ascii="Times New Roman" w:hAnsi="Times New Roman" w:cs="Times New Roman"/>
                <w:sz w:val="28"/>
                <w:szCs w:val="28"/>
              </w:rPr>
              <w:t>3</w:t>
            </w:r>
            <w:r>
              <w:rPr>
                <w:rFonts w:ascii="Times New Roman" w:hAnsi="Times New Roman" w:cs="Times New Roman"/>
                <w:sz w:val="28"/>
                <w:szCs w:val="28"/>
              </w:rPr>
              <w:t>-я</w:t>
            </w:r>
            <w:r w:rsidRPr="005C61E0">
              <w:rPr>
                <w:rFonts w:ascii="Times New Roman" w:hAnsi="Times New Roman" w:cs="Times New Roman"/>
                <w:sz w:val="28"/>
                <w:szCs w:val="28"/>
              </w:rPr>
              <w:t xml:space="preserve"> лечебная группа</w:t>
            </w:r>
          </w:p>
        </w:tc>
        <w:tc>
          <w:tcPr>
            <w:tcW w:w="1350" w:type="dxa"/>
          </w:tcPr>
          <w:p w:rsidR="005C61E0" w:rsidRPr="005C61E0" w:rsidRDefault="005C61E0" w:rsidP="00160E51">
            <w:pPr>
              <w:spacing w:after="0" w:line="360" w:lineRule="auto"/>
              <w:jc w:val="center"/>
              <w:rPr>
                <w:rFonts w:ascii="Times New Roman" w:hAnsi="Times New Roman" w:cs="Times New Roman"/>
                <w:sz w:val="28"/>
                <w:szCs w:val="28"/>
              </w:rPr>
            </w:pPr>
            <w:r w:rsidRPr="005C61E0">
              <w:rPr>
                <w:rFonts w:ascii="Times New Roman" w:hAnsi="Times New Roman" w:cs="Times New Roman"/>
                <w:sz w:val="28"/>
                <w:szCs w:val="28"/>
              </w:rPr>
              <w:t>4</w:t>
            </w:r>
            <w:r>
              <w:rPr>
                <w:rFonts w:ascii="Times New Roman" w:hAnsi="Times New Roman" w:cs="Times New Roman"/>
                <w:sz w:val="28"/>
                <w:szCs w:val="28"/>
              </w:rPr>
              <w:t>-я</w:t>
            </w:r>
            <w:r w:rsidRPr="005C61E0">
              <w:rPr>
                <w:rFonts w:ascii="Times New Roman" w:hAnsi="Times New Roman" w:cs="Times New Roman"/>
                <w:sz w:val="28"/>
                <w:szCs w:val="28"/>
              </w:rPr>
              <w:t xml:space="preserve"> лечебная группа</w:t>
            </w:r>
          </w:p>
        </w:tc>
        <w:tc>
          <w:tcPr>
            <w:tcW w:w="1546" w:type="dxa"/>
            <w:vMerge/>
            <w:vAlign w:val="center"/>
          </w:tcPr>
          <w:p w:rsidR="005C61E0" w:rsidRPr="005C61E0" w:rsidRDefault="005C61E0" w:rsidP="00160E51">
            <w:pPr>
              <w:spacing w:after="0" w:line="360" w:lineRule="auto"/>
              <w:jc w:val="center"/>
              <w:rPr>
                <w:rFonts w:ascii="Times New Roman" w:hAnsi="Times New Roman" w:cs="Times New Roman"/>
                <w:sz w:val="28"/>
                <w:szCs w:val="28"/>
              </w:rPr>
            </w:pPr>
          </w:p>
        </w:tc>
      </w:tr>
      <w:tr w:rsidR="005C61E0" w:rsidRPr="005C61E0" w:rsidTr="005C61E0">
        <w:trPr>
          <w:trHeight w:val="20"/>
        </w:trPr>
        <w:tc>
          <w:tcPr>
            <w:tcW w:w="993" w:type="dxa"/>
            <w:vAlign w:val="center"/>
          </w:tcPr>
          <w:p w:rsidR="005C61E0" w:rsidRPr="005C61E0" w:rsidRDefault="005C61E0" w:rsidP="005C61E0">
            <w:pPr>
              <w:spacing w:after="0" w:line="360" w:lineRule="auto"/>
              <w:ind w:right="-108"/>
              <w:jc w:val="center"/>
              <w:rPr>
                <w:rFonts w:ascii="Times New Roman" w:hAnsi="Times New Roman" w:cs="Times New Roman"/>
                <w:sz w:val="28"/>
                <w:szCs w:val="28"/>
              </w:rPr>
            </w:pPr>
            <w:r>
              <w:rPr>
                <w:rFonts w:ascii="Times New Roman" w:hAnsi="Times New Roman" w:cs="Times New Roman"/>
                <w:sz w:val="28"/>
                <w:szCs w:val="28"/>
              </w:rPr>
              <w:t>К</w:t>
            </w:r>
            <w:r w:rsidRPr="005C61E0">
              <w:rPr>
                <w:rFonts w:ascii="Times New Roman" w:hAnsi="Times New Roman" w:cs="Times New Roman"/>
                <w:sz w:val="28"/>
                <w:szCs w:val="28"/>
              </w:rPr>
              <w:t>орпус</w:t>
            </w:r>
          </w:p>
        </w:tc>
        <w:tc>
          <w:tcPr>
            <w:tcW w:w="1559" w:type="dxa"/>
          </w:tcPr>
          <w:p w:rsidR="005C61E0" w:rsidRPr="005C61E0" w:rsidRDefault="005C61E0" w:rsidP="005C61E0">
            <w:pPr>
              <w:spacing w:after="0" w:line="360" w:lineRule="auto"/>
              <w:ind w:left="-185" w:right="-224"/>
              <w:jc w:val="center"/>
              <w:rPr>
                <w:rFonts w:ascii="Times New Roman" w:hAnsi="Times New Roman" w:cs="Times New Roman"/>
                <w:spacing w:val="-4"/>
                <w:sz w:val="28"/>
                <w:szCs w:val="28"/>
              </w:rPr>
            </w:pPr>
            <w:r w:rsidRPr="005C61E0">
              <w:rPr>
                <w:rFonts w:ascii="Times New Roman" w:hAnsi="Times New Roman" w:cs="Times New Roman"/>
                <w:spacing w:val="-4"/>
                <w:sz w:val="28"/>
                <w:szCs w:val="28"/>
              </w:rPr>
              <w:t>До лечения</w:t>
            </w:r>
          </w:p>
          <w:p w:rsidR="005C61E0" w:rsidRPr="005C61E0" w:rsidRDefault="005C61E0" w:rsidP="00160E51">
            <w:pPr>
              <w:spacing w:after="0" w:line="360" w:lineRule="auto"/>
              <w:jc w:val="center"/>
              <w:rPr>
                <w:rFonts w:ascii="Times New Roman" w:hAnsi="Times New Roman" w:cs="Times New Roman"/>
                <w:sz w:val="28"/>
                <w:szCs w:val="28"/>
              </w:rPr>
            </w:pPr>
            <w:r w:rsidRPr="005C61E0">
              <w:rPr>
                <w:rFonts w:ascii="Times New Roman" w:hAnsi="Times New Roman" w:cs="Times New Roman"/>
                <w:sz w:val="28"/>
                <w:szCs w:val="28"/>
              </w:rPr>
              <w:t>После</w:t>
            </w:r>
          </w:p>
          <w:p w:rsidR="005C61E0" w:rsidRPr="005C61E0" w:rsidRDefault="005C61E0" w:rsidP="00160E51">
            <w:pPr>
              <w:spacing w:after="0" w:line="360" w:lineRule="auto"/>
              <w:jc w:val="center"/>
              <w:rPr>
                <w:rFonts w:ascii="Times New Roman" w:hAnsi="Times New Roman" w:cs="Times New Roman"/>
                <w:sz w:val="28"/>
                <w:szCs w:val="28"/>
              </w:rPr>
            </w:pPr>
            <w:r w:rsidRPr="005C61E0">
              <w:rPr>
                <w:rFonts w:ascii="Times New Roman" w:hAnsi="Times New Roman" w:cs="Times New Roman"/>
                <w:sz w:val="28"/>
                <w:szCs w:val="28"/>
              </w:rPr>
              <w:t>р</w:t>
            </w:r>
          </w:p>
        </w:tc>
        <w:tc>
          <w:tcPr>
            <w:tcW w:w="1350" w:type="dxa"/>
          </w:tcPr>
          <w:p w:rsidR="005C61E0" w:rsidRPr="005C61E0" w:rsidRDefault="005C61E0" w:rsidP="00160E51">
            <w:pPr>
              <w:spacing w:after="0" w:line="360" w:lineRule="auto"/>
              <w:jc w:val="center"/>
              <w:rPr>
                <w:rFonts w:ascii="Times New Roman" w:hAnsi="Times New Roman" w:cs="Times New Roman"/>
                <w:sz w:val="28"/>
                <w:szCs w:val="28"/>
              </w:rPr>
            </w:pPr>
            <w:r w:rsidRPr="005C61E0">
              <w:rPr>
                <w:rFonts w:ascii="Times New Roman" w:hAnsi="Times New Roman" w:cs="Times New Roman"/>
                <w:sz w:val="28"/>
                <w:szCs w:val="28"/>
              </w:rPr>
              <w:t>0,90±0,06</w:t>
            </w:r>
          </w:p>
          <w:p w:rsidR="005C61E0" w:rsidRPr="005C61E0" w:rsidRDefault="005C61E0" w:rsidP="00160E51">
            <w:pPr>
              <w:spacing w:after="0" w:line="360" w:lineRule="auto"/>
              <w:jc w:val="center"/>
              <w:rPr>
                <w:rFonts w:ascii="Times New Roman" w:hAnsi="Times New Roman" w:cs="Times New Roman"/>
                <w:sz w:val="28"/>
                <w:szCs w:val="28"/>
              </w:rPr>
            </w:pPr>
            <w:r w:rsidRPr="005C61E0">
              <w:rPr>
                <w:rFonts w:ascii="Times New Roman" w:hAnsi="Times New Roman" w:cs="Times New Roman"/>
                <w:sz w:val="28"/>
                <w:szCs w:val="28"/>
              </w:rPr>
              <w:t>1,49±0,05</w:t>
            </w:r>
          </w:p>
          <w:p w:rsidR="005C61E0" w:rsidRPr="005C61E0" w:rsidRDefault="005C61E0" w:rsidP="00160E51">
            <w:pPr>
              <w:spacing w:after="0" w:line="360" w:lineRule="auto"/>
              <w:jc w:val="center"/>
              <w:rPr>
                <w:rFonts w:ascii="Times New Roman" w:hAnsi="Times New Roman" w:cs="Times New Roman"/>
                <w:sz w:val="28"/>
                <w:szCs w:val="28"/>
              </w:rPr>
            </w:pPr>
            <w:r w:rsidRPr="005C61E0">
              <w:rPr>
                <w:rFonts w:ascii="Times New Roman" w:hAnsi="Times New Roman" w:cs="Times New Roman"/>
                <w:sz w:val="28"/>
                <w:szCs w:val="28"/>
              </w:rPr>
              <w:t>р˂0,001</w:t>
            </w:r>
          </w:p>
        </w:tc>
        <w:tc>
          <w:tcPr>
            <w:tcW w:w="1350" w:type="dxa"/>
          </w:tcPr>
          <w:p w:rsidR="005C61E0" w:rsidRPr="005C61E0" w:rsidRDefault="005C61E0" w:rsidP="00160E51">
            <w:pPr>
              <w:spacing w:after="0" w:line="360" w:lineRule="auto"/>
              <w:jc w:val="center"/>
              <w:rPr>
                <w:rFonts w:ascii="Times New Roman" w:hAnsi="Times New Roman" w:cs="Times New Roman"/>
                <w:sz w:val="28"/>
                <w:szCs w:val="28"/>
              </w:rPr>
            </w:pPr>
            <w:r w:rsidRPr="005C61E0">
              <w:rPr>
                <w:rFonts w:ascii="Times New Roman" w:hAnsi="Times New Roman" w:cs="Times New Roman"/>
                <w:sz w:val="28"/>
                <w:szCs w:val="28"/>
              </w:rPr>
              <w:t>0,90±0,06</w:t>
            </w:r>
          </w:p>
          <w:p w:rsidR="005C61E0" w:rsidRPr="005C61E0" w:rsidRDefault="005C61E0" w:rsidP="00160E51">
            <w:pPr>
              <w:spacing w:after="0" w:line="360" w:lineRule="auto"/>
              <w:jc w:val="center"/>
              <w:rPr>
                <w:rFonts w:ascii="Times New Roman" w:hAnsi="Times New Roman" w:cs="Times New Roman"/>
                <w:sz w:val="28"/>
                <w:szCs w:val="28"/>
              </w:rPr>
            </w:pPr>
            <w:r w:rsidRPr="005C61E0">
              <w:rPr>
                <w:rFonts w:ascii="Times New Roman" w:hAnsi="Times New Roman" w:cs="Times New Roman"/>
                <w:sz w:val="28"/>
                <w:szCs w:val="28"/>
              </w:rPr>
              <w:t>1,51±0,07</w:t>
            </w:r>
          </w:p>
          <w:p w:rsidR="005C61E0" w:rsidRPr="005C61E0" w:rsidRDefault="005C61E0" w:rsidP="00160E51">
            <w:pPr>
              <w:spacing w:after="0" w:line="360" w:lineRule="auto"/>
              <w:jc w:val="center"/>
              <w:rPr>
                <w:rFonts w:ascii="Times New Roman" w:hAnsi="Times New Roman" w:cs="Times New Roman"/>
                <w:sz w:val="28"/>
                <w:szCs w:val="28"/>
              </w:rPr>
            </w:pPr>
            <w:r w:rsidRPr="005C61E0">
              <w:rPr>
                <w:rFonts w:ascii="Times New Roman" w:hAnsi="Times New Roman" w:cs="Times New Roman"/>
                <w:sz w:val="28"/>
                <w:szCs w:val="28"/>
              </w:rPr>
              <w:t>р˂0,001</w:t>
            </w:r>
          </w:p>
        </w:tc>
        <w:tc>
          <w:tcPr>
            <w:tcW w:w="1350" w:type="dxa"/>
          </w:tcPr>
          <w:p w:rsidR="005C61E0" w:rsidRPr="005C61E0" w:rsidRDefault="005C61E0" w:rsidP="00160E51">
            <w:pPr>
              <w:spacing w:after="0" w:line="360" w:lineRule="auto"/>
              <w:jc w:val="center"/>
              <w:rPr>
                <w:rFonts w:ascii="Times New Roman" w:hAnsi="Times New Roman" w:cs="Times New Roman"/>
                <w:sz w:val="28"/>
                <w:szCs w:val="28"/>
              </w:rPr>
            </w:pPr>
            <w:r w:rsidRPr="005C61E0">
              <w:rPr>
                <w:rFonts w:ascii="Times New Roman" w:hAnsi="Times New Roman" w:cs="Times New Roman"/>
                <w:sz w:val="28"/>
                <w:szCs w:val="28"/>
              </w:rPr>
              <w:t>1,32±0,07</w:t>
            </w:r>
          </w:p>
          <w:p w:rsidR="005C61E0" w:rsidRPr="005C61E0" w:rsidRDefault="005C61E0" w:rsidP="00160E51">
            <w:pPr>
              <w:spacing w:after="0" w:line="360" w:lineRule="auto"/>
              <w:jc w:val="center"/>
              <w:rPr>
                <w:rFonts w:ascii="Times New Roman" w:hAnsi="Times New Roman" w:cs="Times New Roman"/>
                <w:sz w:val="28"/>
                <w:szCs w:val="28"/>
              </w:rPr>
            </w:pPr>
            <w:r w:rsidRPr="005C61E0">
              <w:rPr>
                <w:rFonts w:ascii="Times New Roman" w:hAnsi="Times New Roman" w:cs="Times New Roman"/>
                <w:sz w:val="28"/>
                <w:szCs w:val="28"/>
              </w:rPr>
              <w:t>1,53±0,06</w:t>
            </w:r>
          </w:p>
          <w:p w:rsidR="005C61E0" w:rsidRPr="005C61E0" w:rsidRDefault="005C61E0" w:rsidP="00160E51">
            <w:pPr>
              <w:spacing w:after="0" w:line="360" w:lineRule="auto"/>
              <w:jc w:val="center"/>
              <w:rPr>
                <w:rFonts w:ascii="Times New Roman" w:hAnsi="Times New Roman" w:cs="Times New Roman"/>
                <w:sz w:val="28"/>
                <w:szCs w:val="28"/>
              </w:rPr>
            </w:pPr>
            <w:r w:rsidRPr="005C61E0">
              <w:rPr>
                <w:rFonts w:ascii="Times New Roman" w:hAnsi="Times New Roman" w:cs="Times New Roman"/>
                <w:sz w:val="28"/>
                <w:szCs w:val="28"/>
              </w:rPr>
              <w:t>р˂0,001</w:t>
            </w:r>
          </w:p>
        </w:tc>
        <w:tc>
          <w:tcPr>
            <w:tcW w:w="1350" w:type="dxa"/>
          </w:tcPr>
          <w:p w:rsidR="005C61E0" w:rsidRPr="005C61E0" w:rsidRDefault="005C61E0" w:rsidP="00160E51">
            <w:pPr>
              <w:spacing w:after="0" w:line="360" w:lineRule="auto"/>
              <w:jc w:val="center"/>
              <w:rPr>
                <w:rFonts w:ascii="Times New Roman" w:hAnsi="Times New Roman" w:cs="Times New Roman"/>
                <w:sz w:val="28"/>
                <w:szCs w:val="28"/>
              </w:rPr>
            </w:pPr>
            <w:r w:rsidRPr="005C61E0">
              <w:rPr>
                <w:rFonts w:ascii="Times New Roman" w:hAnsi="Times New Roman" w:cs="Times New Roman"/>
                <w:sz w:val="28"/>
                <w:szCs w:val="28"/>
              </w:rPr>
              <w:t>1,32±0,08</w:t>
            </w:r>
          </w:p>
          <w:p w:rsidR="005C61E0" w:rsidRPr="005C61E0" w:rsidRDefault="005C61E0" w:rsidP="00160E51">
            <w:pPr>
              <w:spacing w:after="0" w:line="360" w:lineRule="auto"/>
              <w:jc w:val="center"/>
              <w:rPr>
                <w:rFonts w:ascii="Times New Roman" w:hAnsi="Times New Roman" w:cs="Times New Roman"/>
                <w:sz w:val="28"/>
                <w:szCs w:val="28"/>
              </w:rPr>
            </w:pPr>
            <w:r w:rsidRPr="005C61E0">
              <w:rPr>
                <w:rFonts w:ascii="Times New Roman" w:hAnsi="Times New Roman" w:cs="Times New Roman"/>
                <w:sz w:val="28"/>
                <w:szCs w:val="28"/>
              </w:rPr>
              <w:t>1,59±0,06</w:t>
            </w:r>
          </w:p>
          <w:p w:rsidR="005C61E0" w:rsidRPr="005C61E0" w:rsidRDefault="005C61E0" w:rsidP="00160E51">
            <w:pPr>
              <w:spacing w:after="0" w:line="360" w:lineRule="auto"/>
              <w:jc w:val="center"/>
              <w:rPr>
                <w:rFonts w:ascii="Times New Roman" w:hAnsi="Times New Roman" w:cs="Times New Roman"/>
                <w:sz w:val="28"/>
                <w:szCs w:val="28"/>
              </w:rPr>
            </w:pPr>
            <w:r w:rsidRPr="005C61E0">
              <w:rPr>
                <w:rFonts w:ascii="Times New Roman" w:hAnsi="Times New Roman" w:cs="Times New Roman"/>
                <w:sz w:val="28"/>
                <w:szCs w:val="28"/>
              </w:rPr>
              <w:t>р˂0,001</w:t>
            </w:r>
          </w:p>
        </w:tc>
        <w:tc>
          <w:tcPr>
            <w:tcW w:w="1546" w:type="dxa"/>
            <w:vAlign w:val="center"/>
          </w:tcPr>
          <w:p w:rsidR="005C61E0" w:rsidRPr="005C61E0" w:rsidRDefault="005C61E0" w:rsidP="00160E51">
            <w:pPr>
              <w:spacing w:after="0" w:line="360" w:lineRule="auto"/>
              <w:jc w:val="center"/>
              <w:rPr>
                <w:rFonts w:ascii="Times New Roman" w:hAnsi="Times New Roman" w:cs="Times New Roman"/>
                <w:sz w:val="28"/>
                <w:szCs w:val="28"/>
              </w:rPr>
            </w:pPr>
            <w:r w:rsidRPr="005C61E0">
              <w:rPr>
                <w:rFonts w:ascii="Times New Roman" w:hAnsi="Times New Roman" w:cs="Times New Roman"/>
                <w:sz w:val="28"/>
                <w:szCs w:val="28"/>
              </w:rPr>
              <w:t>1,61±0,10</w:t>
            </w:r>
          </w:p>
        </w:tc>
      </w:tr>
      <w:tr w:rsidR="005C61E0" w:rsidRPr="005C61E0" w:rsidTr="005C61E0">
        <w:trPr>
          <w:trHeight w:val="20"/>
        </w:trPr>
        <w:tc>
          <w:tcPr>
            <w:tcW w:w="993" w:type="dxa"/>
            <w:vAlign w:val="center"/>
          </w:tcPr>
          <w:p w:rsidR="005C61E0" w:rsidRPr="005C61E0" w:rsidRDefault="005C61E0" w:rsidP="005C61E0">
            <w:pPr>
              <w:spacing w:after="0" w:line="360" w:lineRule="auto"/>
              <w:ind w:left="-108" w:right="-108"/>
              <w:jc w:val="center"/>
              <w:rPr>
                <w:rFonts w:ascii="Times New Roman" w:hAnsi="Times New Roman" w:cs="Times New Roman"/>
                <w:sz w:val="28"/>
                <w:szCs w:val="28"/>
              </w:rPr>
            </w:pPr>
            <w:r>
              <w:rPr>
                <w:rFonts w:ascii="Times New Roman" w:hAnsi="Times New Roman" w:cs="Times New Roman"/>
                <w:sz w:val="28"/>
                <w:szCs w:val="28"/>
              </w:rPr>
              <w:t>А</w:t>
            </w:r>
            <w:r w:rsidRPr="005C61E0">
              <w:rPr>
                <w:rFonts w:ascii="Times New Roman" w:hAnsi="Times New Roman" w:cs="Times New Roman"/>
                <w:sz w:val="28"/>
                <w:szCs w:val="28"/>
              </w:rPr>
              <w:t>нтрум</w:t>
            </w:r>
          </w:p>
        </w:tc>
        <w:tc>
          <w:tcPr>
            <w:tcW w:w="1559" w:type="dxa"/>
          </w:tcPr>
          <w:p w:rsidR="005C61E0" w:rsidRPr="005C61E0" w:rsidRDefault="005C61E0" w:rsidP="005C61E0">
            <w:pPr>
              <w:spacing w:after="0" w:line="360" w:lineRule="auto"/>
              <w:ind w:left="-108" w:right="-82"/>
              <w:jc w:val="center"/>
              <w:rPr>
                <w:rFonts w:ascii="Times New Roman" w:hAnsi="Times New Roman" w:cs="Times New Roman"/>
                <w:spacing w:val="-4"/>
                <w:sz w:val="28"/>
                <w:szCs w:val="28"/>
              </w:rPr>
            </w:pPr>
            <w:r w:rsidRPr="005C61E0">
              <w:rPr>
                <w:rFonts w:ascii="Times New Roman" w:hAnsi="Times New Roman" w:cs="Times New Roman"/>
                <w:spacing w:val="-4"/>
                <w:sz w:val="28"/>
                <w:szCs w:val="28"/>
              </w:rPr>
              <w:t>До лечения</w:t>
            </w:r>
          </w:p>
          <w:p w:rsidR="005C61E0" w:rsidRPr="005C61E0" w:rsidRDefault="005C61E0" w:rsidP="00160E51">
            <w:pPr>
              <w:spacing w:after="0" w:line="360" w:lineRule="auto"/>
              <w:jc w:val="center"/>
              <w:rPr>
                <w:rFonts w:ascii="Times New Roman" w:hAnsi="Times New Roman" w:cs="Times New Roman"/>
                <w:sz w:val="28"/>
                <w:szCs w:val="28"/>
              </w:rPr>
            </w:pPr>
            <w:r w:rsidRPr="005C61E0">
              <w:rPr>
                <w:rFonts w:ascii="Times New Roman" w:hAnsi="Times New Roman" w:cs="Times New Roman"/>
                <w:sz w:val="28"/>
                <w:szCs w:val="28"/>
              </w:rPr>
              <w:t>После</w:t>
            </w:r>
          </w:p>
          <w:p w:rsidR="005C61E0" w:rsidRPr="005C61E0" w:rsidRDefault="005C61E0" w:rsidP="00160E51">
            <w:pPr>
              <w:spacing w:after="0" w:line="360" w:lineRule="auto"/>
              <w:jc w:val="center"/>
              <w:rPr>
                <w:rFonts w:ascii="Times New Roman" w:hAnsi="Times New Roman" w:cs="Times New Roman"/>
                <w:sz w:val="28"/>
                <w:szCs w:val="28"/>
              </w:rPr>
            </w:pPr>
            <w:r w:rsidRPr="005C61E0">
              <w:rPr>
                <w:rFonts w:ascii="Times New Roman" w:hAnsi="Times New Roman" w:cs="Times New Roman"/>
                <w:sz w:val="28"/>
                <w:szCs w:val="28"/>
              </w:rPr>
              <w:t>р</w:t>
            </w:r>
          </w:p>
        </w:tc>
        <w:tc>
          <w:tcPr>
            <w:tcW w:w="1350" w:type="dxa"/>
          </w:tcPr>
          <w:p w:rsidR="005C61E0" w:rsidRPr="005C61E0" w:rsidRDefault="005C61E0" w:rsidP="00160E51">
            <w:pPr>
              <w:spacing w:after="0" w:line="360" w:lineRule="auto"/>
              <w:jc w:val="center"/>
              <w:rPr>
                <w:rFonts w:ascii="Times New Roman" w:hAnsi="Times New Roman" w:cs="Times New Roman"/>
                <w:sz w:val="28"/>
                <w:szCs w:val="28"/>
              </w:rPr>
            </w:pPr>
            <w:r w:rsidRPr="005C61E0">
              <w:rPr>
                <w:rFonts w:ascii="Times New Roman" w:hAnsi="Times New Roman" w:cs="Times New Roman"/>
                <w:sz w:val="28"/>
                <w:szCs w:val="28"/>
              </w:rPr>
              <w:t>5,15±0,25</w:t>
            </w:r>
          </w:p>
          <w:p w:rsidR="005C61E0" w:rsidRPr="005C61E0" w:rsidRDefault="005C61E0" w:rsidP="00160E51">
            <w:pPr>
              <w:spacing w:after="0" w:line="360" w:lineRule="auto"/>
              <w:jc w:val="center"/>
              <w:rPr>
                <w:rFonts w:ascii="Times New Roman" w:hAnsi="Times New Roman" w:cs="Times New Roman"/>
                <w:sz w:val="28"/>
                <w:szCs w:val="28"/>
              </w:rPr>
            </w:pPr>
            <w:r w:rsidRPr="005C61E0">
              <w:rPr>
                <w:rFonts w:ascii="Times New Roman" w:hAnsi="Times New Roman" w:cs="Times New Roman"/>
                <w:sz w:val="28"/>
                <w:szCs w:val="28"/>
              </w:rPr>
              <w:t>6,51±0,</w:t>
            </w:r>
            <w:r w:rsidRPr="005C61E0">
              <w:rPr>
                <w:rFonts w:ascii="Times New Roman" w:hAnsi="Times New Roman" w:cs="Times New Roman"/>
                <w:sz w:val="28"/>
                <w:szCs w:val="28"/>
                <w:lang w:val="en-US"/>
              </w:rPr>
              <w:t>1</w:t>
            </w:r>
            <w:r w:rsidRPr="005C61E0">
              <w:rPr>
                <w:rFonts w:ascii="Times New Roman" w:hAnsi="Times New Roman" w:cs="Times New Roman"/>
                <w:sz w:val="28"/>
                <w:szCs w:val="28"/>
              </w:rPr>
              <w:t>8</w:t>
            </w:r>
          </w:p>
          <w:p w:rsidR="005C61E0" w:rsidRPr="005C61E0" w:rsidRDefault="005C61E0" w:rsidP="00160E51">
            <w:pPr>
              <w:spacing w:after="0" w:line="360" w:lineRule="auto"/>
              <w:jc w:val="center"/>
              <w:rPr>
                <w:rFonts w:ascii="Times New Roman" w:hAnsi="Times New Roman" w:cs="Times New Roman"/>
                <w:sz w:val="28"/>
                <w:szCs w:val="28"/>
              </w:rPr>
            </w:pPr>
            <w:r w:rsidRPr="005C61E0">
              <w:rPr>
                <w:rFonts w:ascii="Times New Roman" w:hAnsi="Times New Roman" w:cs="Times New Roman"/>
                <w:sz w:val="28"/>
                <w:szCs w:val="28"/>
              </w:rPr>
              <w:t>р˂0,001</w:t>
            </w:r>
          </w:p>
        </w:tc>
        <w:tc>
          <w:tcPr>
            <w:tcW w:w="1350" w:type="dxa"/>
          </w:tcPr>
          <w:p w:rsidR="005C61E0" w:rsidRPr="005C61E0" w:rsidRDefault="005C61E0" w:rsidP="00160E51">
            <w:pPr>
              <w:spacing w:after="0" w:line="360" w:lineRule="auto"/>
              <w:jc w:val="center"/>
              <w:rPr>
                <w:rFonts w:ascii="Times New Roman" w:hAnsi="Times New Roman" w:cs="Times New Roman"/>
                <w:sz w:val="28"/>
                <w:szCs w:val="28"/>
              </w:rPr>
            </w:pPr>
            <w:r w:rsidRPr="005C61E0">
              <w:rPr>
                <w:rFonts w:ascii="Times New Roman" w:hAnsi="Times New Roman" w:cs="Times New Roman"/>
                <w:sz w:val="28"/>
                <w:szCs w:val="28"/>
              </w:rPr>
              <w:t>5,14±0,26</w:t>
            </w:r>
          </w:p>
          <w:p w:rsidR="005C61E0" w:rsidRPr="005C61E0" w:rsidRDefault="005C61E0" w:rsidP="00160E51">
            <w:pPr>
              <w:spacing w:after="0" w:line="360" w:lineRule="auto"/>
              <w:jc w:val="center"/>
              <w:rPr>
                <w:rFonts w:ascii="Times New Roman" w:hAnsi="Times New Roman" w:cs="Times New Roman"/>
                <w:sz w:val="28"/>
                <w:szCs w:val="28"/>
              </w:rPr>
            </w:pPr>
            <w:r w:rsidRPr="005C61E0">
              <w:rPr>
                <w:rFonts w:ascii="Times New Roman" w:hAnsi="Times New Roman" w:cs="Times New Roman"/>
                <w:sz w:val="28"/>
                <w:szCs w:val="28"/>
              </w:rPr>
              <w:t>6,61±0,</w:t>
            </w:r>
            <w:r w:rsidRPr="005C61E0">
              <w:rPr>
                <w:rFonts w:ascii="Times New Roman" w:hAnsi="Times New Roman" w:cs="Times New Roman"/>
                <w:sz w:val="28"/>
                <w:szCs w:val="28"/>
                <w:lang w:val="en-US"/>
              </w:rPr>
              <w:t>1</w:t>
            </w:r>
            <w:r w:rsidRPr="005C61E0">
              <w:rPr>
                <w:rFonts w:ascii="Times New Roman" w:hAnsi="Times New Roman" w:cs="Times New Roman"/>
                <w:sz w:val="28"/>
                <w:szCs w:val="28"/>
              </w:rPr>
              <w:t>5</w:t>
            </w:r>
          </w:p>
          <w:p w:rsidR="005C61E0" w:rsidRPr="005C61E0" w:rsidRDefault="005C61E0" w:rsidP="00160E51">
            <w:pPr>
              <w:spacing w:after="0" w:line="360" w:lineRule="auto"/>
              <w:jc w:val="center"/>
              <w:rPr>
                <w:rFonts w:ascii="Times New Roman" w:hAnsi="Times New Roman" w:cs="Times New Roman"/>
                <w:sz w:val="28"/>
                <w:szCs w:val="28"/>
              </w:rPr>
            </w:pPr>
            <w:r w:rsidRPr="005C61E0">
              <w:rPr>
                <w:rFonts w:ascii="Times New Roman" w:hAnsi="Times New Roman" w:cs="Times New Roman"/>
                <w:sz w:val="28"/>
                <w:szCs w:val="28"/>
              </w:rPr>
              <w:t>р˂0,001</w:t>
            </w:r>
          </w:p>
        </w:tc>
        <w:tc>
          <w:tcPr>
            <w:tcW w:w="1350" w:type="dxa"/>
          </w:tcPr>
          <w:p w:rsidR="005C61E0" w:rsidRPr="005C61E0" w:rsidRDefault="005C61E0" w:rsidP="00160E51">
            <w:pPr>
              <w:spacing w:after="0" w:line="360" w:lineRule="auto"/>
              <w:jc w:val="center"/>
              <w:rPr>
                <w:rFonts w:ascii="Times New Roman" w:hAnsi="Times New Roman" w:cs="Times New Roman"/>
                <w:sz w:val="28"/>
                <w:szCs w:val="28"/>
              </w:rPr>
            </w:pPr>
            <w:r w:rsidRPr="005C61E0">
              <w:rPr>
                <w:rFonts w:ascii="Times New Roman" w:hAnsi="Times New Roman" w:cs="Times New Roman"/>
                <w:sz w:val="28"/>
                <w:szCs w:val="28"/>
              </w:rPr>
              <w:t>6,0±0,24</w:t>
            </w:r>
          </w:p>
          <w:p w:rsidR="005C61E0" w:rsidRPr="005C61E0" w:rsidRDefault="005C61E0" w:rsidP="00160E51">
            <w:pPr>
              <w:spacing w:after="0" w:line="360" w:lineRule="auto"/>
              <w:jc w:val="center"/>
              <w:rPr>
                <w:rFonts w:ascii="Times New Roman" w:hAnsi="Times New Roman" w:cs="Times New Roman"/>
                <w:sz w:val="28"/>
                <w:szCs w:val="28"/>
              </w:rPr>
            </w:pPr>
            <w:r w:rsidRPr="005C61E0">
              <w:rPr>
                <w:rFonts w:ascii="Times New Roman" w:hAnsi="Times New Roman" w:cs="Times New Roman"/>
                <w:sz w:val="28"/>
                <w:szCs w:val="28"/>
              </w:rPr>
              <w:t>6,7±0,25</w:t>
            </w:r>
          </w:p>
          <w:p w:rsidR="005C61E0" w:rsidRPr="005C61E0" w:rsidRDefault="005C61E0" w:rsidP="00160E51">
            <w:pPr>
              <w:spacing w:after="0" w:line="360" w:lineRule="auto"/>
              <w:jc w:val="center"/>
              <w:rPr>
                <w:rFonts w:ascii="Times New Roman" w:hAnsi="Times New Roman" w:cs="Times New Roman"/>
                <w:sz w:val="28"/>
                <w:szCs w:val="28"/>
              </w:rPr>
            </w:pPr>
            <w:r w:rsidRPr="005C61E0">
              <w:rPr>
                <w:rFonts w:ascii="Times New Roman" w:hAnsi="Times New Roman" w:cs="Times New Roman"/>
                <w:sz w:val="28"/>
                <w:szCs w:val="28"/>
              </w:rPr>
              <w:t>р˂0,05</w:t>
            </w:r>
          </w:p>
        </w:tc>
        <w:tc>
          <w:tcPr>
            <w:tcW w:w="1350" w:type="dxa"/>
          </w:tcPr>
          <w:p w:rsidR="005C61E0" w:rsidRPr="005C61E0" w:rsidRDefault="005C61E0" w:rsidP="00160E51">
            <w:pPr>
              <w:spacing w:after="0" w:line="360" w:lineRule="auto"/>
              <w:jc w:val="center"/>
              <w:rPr>
                <w:rFonts w:ascii="Times New Roman" w:hAnsi="Times New Roman" w:cs="Times New Roman"/>
                <w:sz w:val="28"/>
                <w:szCs w:val="28"/>
              </w:rPr>
            </w:pPr>
            <w:r w:rsidRPr="005C61E0">
              <w:rPr>
                <w:rFonts w:ascii="Times New Roman" w:hAnsi="Times New Roman" w:cs="Times New Roman"/>
                <w:sz w:val="28"/>
                <w:szCs w:val="28"/>
              </w:rPr>
              <w:t>6,1±0,26</w:t>
            </w:r>
          </w:p>
          <w:p w:rsidR="005C61E0" w:rsidRPr="005C61E0" w:rsidRDefault="005C61E0" w:rsidP="00160E51">
            <w:pPr>
              <w:spacing w:after="0" w:line="360" w:lineRule="auto"/>
              <w:jc w:val="center"/>
              <w:rPr>
                <w:rFonts w:ascii="Times New Roman" w:hAnsi="Times New Roman" w:cs="Times New Roman"/>
                <w:sz w:val="28"/>
                <w:szCs w:val="28"/>
              </w:rPr>
            </w:pPr>
            <w:r w:rsidRPr="005C61E0">
              <w:rPr>
                <w:rFonts w:ascii="Times New Roman" w:hAnsi="Times New Roman" w:cs="Times New Roman"/>
                <w:sz w:val="28"/>
                <w:szCs w:val="28"/>
              </w:rPr>
              <w:t>6,9±0,27</w:t>
            </w:r>
          </w:p>
          <w:p w:rsidR="005C61E0" w:rsidRPr="005C61E0" w:rsidRDefault="005C61E0" w:rsidP="00160E51">
            <w:pPr>
              <w:spacing w:after="0" w:line="360" w:lineRule="auto"/>
              <w:jc w:val="center"/>
              <w:rPr>
                <w:rFonts w:ascii="Times New Roman" w:hAnsi="Times New Roman" w:cs="Times New Roman"/>
                <w:sz w:val="28"/>
                <w:szCs w:val="28"/>
              </w:rPr>
            </w:pPr>
            <w:r w:rsidRPr="005C61E0">
              <w:rPr>
                <w:rFonts w:ascii="Times New Roman" w:hAnsi="Times New Roman" w:cs="Times New Roman"/>
                <w:sz w:val="28"/>
                <w:szCs w:val="28"/>
              </w:rPr>
              <w:t>р˂0,05</w:t>
            </w:r>
          </w:p>
        </w:tc>
        <w:tc>
          <w:tcPr>
            <w:tcW w:w="1546" w:type="dxa"/>
            <w:vAlign w:val="center"/>
          </w:tcPr>
          <w:p w:rsidR="005C61E0" w:rsidRPr="005C61E0" w:rsidRDefault="005C61E0" w:rsidP="00160E51">
            <w:pPr>
              <w:spacing w:after="0" w:line="360" w:lineRule="auto"/>
              <w:jc w:val="center"/>
              <w:rPr>
                <w:rFonts w:ascii="Times New Roman" w:hAnsi="Times New Roman" w:cs="Times New Roman"/>
                <w:sz w:val="28"/>
                <w:szCs w:val="28"/>
              </w:rPr>
            </w:pPr>
            <w:r w:rsidRPr="005C61E0">
              <w:rPr>
                <w:rFonts w:ascii="Times New Roman" w:hAnsi="Times New Roman" w:cs="Times New Roman"/>
                <w:sz w:val="28"/>
                <w:szCs w:val="28"/>
              </w:rPr>
              <w:t>7,21±0,12</w:t>
            </w:r>
          </w:p>
        </w:tc>
      </w:tr>
    </w:tbl>
    <w:p w:rsidR="005C61E0" w:rsidRPr="006549A7" w:rsidRDefault="005C61E0" w:rsidP="006549A7">
      <w:pPr>
        <w:spacing w:after="0" w:line="360" w:lineRule="auto"/>
        <w:ind w:firstLine="709"/>
        <w:jc w:val="both"/>
        <w:rPr>
          <w:rFonts w:ascii="Times New Roman" w:hAnsi="Times New Roman" w:cs="Times New Roman"/>
          <w:sz w:val="28"/>
          <w:szCs w:val="28"/>
        </w:rPr>
      </w:pPr>
    </w:p>
    <w:p w:rsidR="00E449BA" w:rsidRDefault="00E449BA" w:rsidP="00E449BA">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lastRenderedPageBreak/>
        <w:t>Причем, если у пациентов с сопутствующей ЖДА на фоне стандартной схемы лечения (3–я лечебная группа) уровень кислотности практически приблизился к норме (р˃0,05), то у больных ГЭРБ без сочетанной патологии (1-я лечебная группа) средний уровень кислотности желудочного сока, как в корпусе, так и в антруме статистически достоверно снизился (показатели рН-метрии увеличились) по сравнению с данными до лечения, но оставался несколько выше (показатели рН-метрии ниже), чем у больных с сопутствующей ЖДА (</w:t>
      </w:r>
      <w:r w:rsidR="000F12F5">
        <w:rPr>
          <w:rFonts w:ascii="Times New Roman" w:hAnsi="Times New Roman" w:cs="Times New Roman"/>
          <w:sz w:val="28"/>
          <w:szCs w:val="28"/>
        </w:rPr>
        <w:t xml:space="preserve">см. </w:t>
      </w:r>
      <w:r w:rsidRPr="006549A7">
        <w:rPr>
          <w:rFonts w:ascii="Times New Roman" w:hAnsi="Times New Roman" w:cs="Times New Roman"/>
          <w:sz w:val="28"/>
          <w:szCs w:val="28"/>
        </w:rPr>
        <w:t>табл</w:t>
      </w:r>
      <w:r>
        <w:rPr>
          <w:rFonts w:ascii="Times New Roman" w:hAnsi="Times New Roman" w:cs="Times New Roman"/>
          <w:sz w:val="28"/>
          <w:szCs w:val="28"/>
        </w:rPr>
        <w:t>. </w:t>
      </w:r>
      <w:r w:rsidRPr="006549A7">
        <w:rPr>
          <w:rFonts w:ascii="Times New Roman" w:hAnsi="Times New Roman" w:cs="Times New Roman"/>
          <w:sz w:val="28"/>
          <w:szCs w:val="28"/>
        </w:rPr>
        <w:t>7</w:t>
      </w:r>
      <w:r>
        <w:rPr>
          <w:rFonts w:ascii="Times New Roman" w:hAnsi="Times New Roman" w:cs="Times New Roman"/>
          <w:sz w:val="28"/>
          <w:szCs w:val="28"/>
        </w:rPr>
        <w:t>.2</w:t>
      </w:r>
      <w:r w:rsidRPr="006549A7">
        <w:rPr>
          <w:rFonts w:ascii="Times New Roman" w:hAnsi="Times New Roman" w:cs="Times New Roman"/>
          <w:sz w:val="28"/>
          <w:szCs w:val="28"/>
        </w:rPr>
        <w:t>).</w:t>
      </w:r>
    </w:p>
    <w:p w:rsidR="006549A7" w:rsidRPr="006549A7" w:rsidRDefault="006549A7"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Дополнительное включение в стандартную схему терапии даларгина больным ГЭРБ как без сочетанной патологии, так и</w:t>
      </w:r>
      <w:r w:rsidR="005C61E0">
        <w:rPr>
          <w:rFonts w:ascii="Times New Roman" w:hAnsi="Times New Roman" w:cs="Times New Roman"/>
          <w:sz w:val="28"/>
          <w:szCs w:val="28"/>
        </w:rPr>
        <w:t>,</w:t>
      </w:r>
      <w:r w:rsidRPr="006549A7">
        <w:rPr>
          <w:rFonts w:ascii="Times New Roman" w:hAnsi="Times New Roman" w:cs="Times New Roman"/>
          <w:sz w:val="28"/>
          <w:szCs w:val="28"/>
        </w:rPr>
        <w:t xml:space="preserve"> особенно</w:t>
      </w:r>
      <w:r w:rsidR="005C61E0">
        <w:rPr>
          <w:rFonts w:ascii="Times New Roman" w:hAnsi="Times New Roman" w:cs="Times New Roman"/>
          <w:sz w:val="28"/>
          <w:szCs w:val="28"/>
        </w:rPr>
        <w:t>,</w:t>
      </w:r>
      <w:r w:rsidRPr="006549A7">
        <w:rPr>
          <w:rFonts w:ascii="Times New Roman" w:hAnsi="Times New Roman" w:cs="Times New Roman"/>
          <w:sz w:val="28"/>
          <w:szCs w:val="28"/>
        </w:rPr>
        <w:t xml:space="preserve"> больным с сопутствующей ЖДА</w:t>
      </w:r>
      <w:r w:rsidR="005C61E0">
        <w:rPr>
          <w:rFonts w:ascii="Times New Roman" w:hAnsi="Times New Roman" w:cs="Times New Roman"/>
          <w:sz w:val="28"/>
          <w:szCs w:val="28"/>
        </w:rPr>
        <w:t>,</w:t>
      </w:r>
      <w:r w:rsidRPr="006549A7">
        <w:rPr>
          <w:rFonts w:ascii="Times New Roman" w:hAnsi="Times New Roman" w:cs="Times New Roman"/>
          <w:sz w:val="28"/>
          <w:szCs w:val="28"/>
        </w:rPr>
        <w:t xml:space="preserve"> способствовало более достоверному снижению кислотности желудочного сока (рис.</w:t>
      </w:r>
      <w:r w:rsidR="005C61E0">
        <w:rPr>
          <w:rFonts w:ascii="Times New Roman" w:hAnsi="Times New Roman" w:cs="Times New Roman"/>
          <w:sz w:val="28"/>
          <w:szCs w:val="28"/>
        </w:rPr>
        <w:t> 7.2</w:t>
      </w:r>
      <w:r w:rsidRPr="006549A7">
        <w:rPr>
          <w:rFonts w:ascii="Times New Roman" w:hAnsi="Times New Roman" w:cs="Times New Roman"/>
          <w:sz w:val="28"/>
          <w:szCs w:val="28"/>
        </w:rPr>
        <w:t>).</w:t>
      </w:r>
    </w:p>
    <w:p w:rsidR="006549A7" w:rsidRPr="006549A7" w:rsidRDefault="006549A7" w:rsidP="006549A7">
      <w:pPr>
        <w:spacing w:after="0" w:line="360" w:lineRule="auto"/>
        <w:ind w:firstLine="709"/>
        <w:jc w:val="both"/>
        <w:rPr>
          <w:rFonts w:ascii="Times New Roman" w:hAnsi="Times New Roman" w:cs="Times New Roman"/>
          <w:sz w:val="24"/>
          <w:szCs w:val="24"/>
          <w:lang w:val="en-US"/>
        </w:rPr>
      </w:pPr>
      <w:r w:rsidRPr="005C61E0">
        <w:rPr>
          <w:rFonts w:ascii="Times New Roman" w:hAnsi="Times New Roman" w:cs="Times New Roman"/>
          <w:noProof/>
          <w:sz w:val="28"/>
          <w:szCs w:val="24"/>
          <w:lang w:eastAsia="ru-RU"/>
        </w:rPr>
        <w:drawing>
          <wp:inline distT="0" distB="0" distL="0" distR="0">
            <wp:extent cx="5940425" cy="3246120"/>
            <wp:effectExtent l="0" t="0" r="22225" b="11430"/>
            <wp:docPr id="12" name="Диаграмма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5C61E0" w:rsidRPr="005C61E0" w:rsidRDefault="005C61E0" w:rsidP="005C61E0">
      <w:pPr>
        <w:spacing w:after="0" w:line="360" w:lineRule="auto"/>
        <w:ind w:firstLine="709"/>
        <w:jc w:val="both"/>
        <w:rPr>
          <w:rFonts w:ascii="Times New Roman" w:hAnsi="Times New Roman" w:cs="Times New Roman"/>
          <w:sz w:val="28"/>
          <w:szCs w:val="28"/>
        </w:rPr>
      </w:pPr>
      <w:r w:rsidRPr="005C61E0">
        <w:rPr>
          <w:rFonts w:ascii="Times New Roman" w:hAnsi="Times New Roman" w:cs="Times New Roman"/>
          <w:sz w:val="28"/>
          <w:szCs w:val="28"/>
        </w:rPr>
        <w:t>Рис. 7.2. Динамика показателей рН-метрии желудочного сока у больных ГЭРБ с сопутствующей ЖДА и без сочетанн</w:t>
      </w:r>
      <w:r>
        <w:rPr>
          <w:rFonts w:ascii="Times New Roman" w:hAnsi="Times New Roman" w:cs="Times New Roman"/>
          <w:sz w:val="28"/>
          <w:szCs w:val="28"/>
        </w:rPr>
        <w:t>ой патологии в процессе лечения</w:t>
      </w:r>
    </w:p>
    <w:p w:rsidR="005C61E0" w:rsidRDefault="005C61E0" w:rsidP="006549A7">
      <w:pPr>
        <w:spacing w:after="0" w:line="360" w:lineRule="auto"/>
        <w:ind w:firstLine="709"/>
        <w:jc w:val="both"/>
        <w:rPr>
          <w:rFonts w:ascii="Times New Roman" w:hAnsi="Times New Roman" w:cs="Times New Roman"/>
          <w:sz w:val="28"/>
          <w:szCs w:val="28"/>
        </w:rPr>
      </w:pPr>
    </w:p>
    <w:p w:rsidR="006549A7" w:rsidRPr="006549A7" w:rsidRDefault="006549A7"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 xml:space="preserve">Одновременно у больных всех четырех лечебных групп после проведенного курса лечения наблюдалось повышение защитных свойств </w:t>
      </w:r>
      <w:r w:rsidRPr="006549A7">
        <w:rPr>
          <w:rFonts w:ascii="Times New Roman" w:hAnsi="Times New Roman" w:cs="Times New Roman"/>
          <w:sz w:val="28"/>
          <w:szCs w:val="28"/>
        </w:rPr>
        <w:lastRenderedPageBreak/>
        <w:t>слизистого барьера, о чем свидетельствует статистически достоверный подъем уровня SH-групп и активности фермента супероксиддисмутазы.</w:t>
      </w:r>
    </w:p>
    <w:p w:rsidR="006549A7" w:rsidRPr="006549A7" w:rsidRDefault="006549A7"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Причем, у больных ГЭРБ с сопутствующей ЖДА (3-</w:t>
      </w:r>
      <w:r w:rsidR="00E8516F">
        <w:rPr>
          <w:rFonts w:ascii="Times New Roman" w:hAnsi="Times New Roman" w:cs="Times New Roman"/>
          <w:sz w:val="28"/>
          <w:szCs w:val="28"/>
          <w:lang w:val="uk-UA"/>
        </w:rPr>
        <w:t>й группы</w:t>
      </w:r>
      <w:r w:rsidRPr="006549A7">
        <w:rPr>
          <w:rFonts w:ascii="Times New Roman" w:hAnsi="Times New Roman" w:cs="Times New Roman"/>
          <w:sz w:val="28"/>
          <w:szCs w:val="28"/>
        </w:rPr>
        <w:t xml:space="preserve"> и</w:t>
      </w:r>
      <w:r w:rsidR="00E8516F">
        <w:rPr>
          <w:rFonts w:ascii="Times New Roman" w:hAnsi="Times New Roman" w:cs="Times New Roman"/>
          <w:sz w:val="28"/>
          <w:szCs w:val="28"/>
        </w:rPr>
        <w:t>,</w:t>
      </w:r>
      <w:r w:rsidRPr="006549A7">
        <w:rPr>
          <w:rFonts w:ascii="Times New Roman" w:hAnsi="Times New Roman" w:cs="Times New Roman"/>
          <w:sz w:val="28"/>
          <w:szCs w:val="28"/>
        </w:rPr>
        <w:t xml:space="preserve"> особенно</w:t>
      </w:r>
      <w:r w:rsidR="00E8516F">
        <w:rPr>
          <w:rFonts w:ascii="Times New Roman" w:hAnsi="Times New Roman" w:cs="Times New Roman"/>
          <w:sz w:val="28"/>
          <w:szCs w:val="28"/>
        </w:rPr>
        <w:t>,</w:t>
      </w:r>
      <w:r w:rsidRPr="006549A7">
        <w:rPr>
          <w:rFonts w:ascii="Times New Roman" w:hAnsi="Times New Roman" w:cs="Times New Roman"/>
          <w:sz w:val="28"/>
          <w:szCs w:val="28"/>
        </w:rPr>
        <w:t xml:space="preserve"> </w:t>
      </w:r>
      <w:r w:rsidR="00E8516F">
        <w:rPr>
          <w:rFonts w:ascii="Times New Roman" w:hAnsi="Times New Roman" w:cs="Times New Roman"/>
          <w:sz w:val="28"/>
          <w:szCs w:val="28"/>
          <w:lang w:val="uk-UA"/>
        </w:rPr>
        <w:t xml:space="preserve">— </w:t>
      </w:r>
      <w:r w:rsidRPr="006549A7">
        <w:rPr>
          <w:rFonts w:ascii="Times New Roman" w:hAnsi="Times New Roman" w:cs="Times New Roman"/>
          <w:sz w:val="28"/>
          <w:szCs w:val="28"/>
        </w:rPr>
        <w:t>у больных 4-ой лечебной группы) подъем активности этих показателей был более наглядным и с большой степенью достоверности увеличивался по сравнению с исходными данными до лечения. В среднем их уровень к концу курса лечения практически сравнялся с нормой как среди групп больных ГЭРБ с сопутствующей ЖДА</w:t>
      </w:r>
      <w:r w:rsidR="00E8516F">
        <w:rPr>
          <w:rFonts w:ascii="Times New Roman" w:hAnsi="Times New Roman" w:cs="Times New Roman"/>
          <w:sz w:val="28"/>
          <w:szCs w:val="28"/>
        </w:rPr>
        <w:t>,</w:t>
      </w:r>
      <w:r w:rsidRPr="006549A7">
        <w:rPr>
          <w:rFonts w:ascii="Times New Roman" w:hAnsi="Times New Roman" w:cs="Times New Roman"/>
          <w:sz w:val="28"/>
          <w:szCs w:val="28"/>
        </w:rPr>
        <w:t xml:space="preserve"> так и без сочетанной патологии (табл</w:t>
      </w:r>
      <w:r w:rsidR="00E8516F">
        <w:rPr>
          <w:rFonts w:ascii="Times New Roman" w:hAnsi="Times New Roman" w:cs="Times New Roman"/>
          <w:sz w:val="28"/>
          <w:szCs w:val="28"/>
        </w:rPr>
        <w:t>. 7.3; рис. 7.3</w:t>
      </w:r>
      <w:r w:rsidRPr="006549A7">
        <w:rPr>
          <w:rFonts w:ascii="Times New Roman" w:hAnsi="Times New Roman" w:cs="Times New Roman"/>
          <w:sz w:val="28"/>
          <w:szCs w:val="28"/>
        </w:rPr>
        <w:t>).</w:t>
      </w:r>
    </w:p>
    <w:p w:rsidR="006549A7" w:rsidRPr="00E8516F" w:rsidRDefault="006549A7" w:rsidP="006549A7">
      <w:pPr>
        <w:spacing w:after="0" w:line="360" w:lineRule="auto"/>
        <w:ind w:firstLine="709"/>
        <w:jc w:val="right"/>
        <w:rPr>
          <w:rFonts w:ascii="Times New Roman" w:hAnsi="Times New Roman" w:cs="Times New Roman"/>
          <w:i/>
          <w:sz w:val="28"/>
          <w:szCs w:val="28"/>
        </w:rPr>
      </w:pPr>
      <w:r w:rsidRPr="00E8516F">
        <w:rPr>
          <w:rFonts w:ascii="Times New Roman" w:hAnsi="Times New Roman" w:cs="Times New Roman"/>
          <w:i/>
          <w:sz w:val="28"/>
          <w:szCs w:val="28"/>
        </w:rPr>
        <w:t xml:space="preserve">Таблица </w:t>
      </w:r>
      <w:r w:rsidR="00E8516F">
        <w:rPr>
          <w:rFonts w:ascii="Times New Roman" w:hAnsi="Times New Roman" w:cs="Times New Roman"/>
          <w:i/>
          <w:sz w:val="28"/>
          <w:szCs w:val="28"/>
        </w:rPr>
        <w:t>7.3</w:t>
      </w:r>
    </w:p>
    <w:p w:rsidR="006549A7" w:rsidRPr="006549A7" w:rsidRDefault="006549A7" w:rsidP="006549A7">
      <w:pPr>
        <w:spacing w:after="0" w:line="360" w:lineRule="auto"/>
        <w:ind w:firstLine="709"/>
        <w:jc w:val="center"/>
        <w:rPr>
          <w:rFonts w:ascii="Times New Roman" w:hAnsi="Times New Roman" w:cs="Times New Roman"/>
          <w:b/>
          <w:sz w:val="28"/>
          <w:szCs w:val="28"/>
        </w:rPr>
      </w:pPr>
      <w:r w:rsidRPr="006549A7">
        <w:rPr>
          <w:rFonts w:ascii="Times New Roman" w:hAnsi="Times New Roman" w:cs="Times New Roman"/>
          <w:b/>
          <w:sz w:val="28"/>
          <w:szCs w:val="28"/>
        </w:rPr>
        <w:t xml:space="preserve">Динамика активности глютатионпероксидазы </w:t>
      </w:r>
      <w:r w:rsidR="00E8516F">
        <w:rPr>
          <w:rFonts w:ascii="Times New Roman" w:hAnsi="Times New Roman" w:cs="Times New Roman"/>
          <w:b/>
          <w:sz w:val="28"/>
          <w:szCs w:val="28"/>
        </w:rPr>
        <w:br/>
      </w:r>
      <w:r w:rsidRPr="006549A7">
        <w:rPr>
          <w:rFonts w:ascii="Times New Roman" w:hAnsi="Times New Roman" w:cs="Times New Roman"/>
          <w:b/>
          <w:sz w:val="28"/>
          <w:szCs w:val="28"/>
        </w:rPr>
        <w:t xml:space="preserve">и уровня SH-групп у </w:t>
      </w:r>
      <w:r w:rsidR="00E8516F">
        <w:rPr>
          <w:rFonts w:ascii="Times New Roman" w:hAnsi="Times New Roman" w:cs="Times New Roman"/>
          <w:b/>
          <w:sz w:val="28"/>
          <w:szCs w:val="28"/>
        </w:rPr>
        <w:t>больных ГЭРБ в процессе лечения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1044"/>
        <w:gridCol w:w="1425"/>
        <w:gridCol w:w="1418"/>
        <w:gridCol w:w="1418"/>
        <w:gridCol w:w="1527"/>
        <w:gridCol w:w="1323"/>
      </w:tblGrid>
      <w:tr w:rsidR="006549A7" w:rsidRPr="00E8516F" w:rsidTr="00E8516F">
        <w:trPr>
          <w:trHeight w:val="221"/>
        </w:trPr>
        <w:tc>
          <w:tcPr>
            <w:tcW w:w="2320" w:type="dxa"/>
            <w:gridSpan w:val="2"/>
            <w:vMerge w:val="restart"/>
            <w:vAlign w:val="center"/>
          </w:tcPr>
          <w:p w:rsidR="006549A7" w:rsidRPr="00E8516F" w:rsidRDefault="006549A7" w:rsidP="00E8516F">
            <w:pPr>
              <w:spacing w:after="0" w:line="348" w:lineRule="auto"/>
              <w:jc w:val="center"/>
              <w:rPr>
                <w:rFonts w:ascii="Times New Roman" w:hAnsi="Times New Roman" w:cs="Times New Roman"/>
                <w:sz w:val="27"/>
                <w:szCs w:val="27"/>
              </w:rPr>
            </w:pPr>
            <w:r w:rsidRPr="00E8516F">
              <w:rPr>
                <w:rFonts w:ascii="Times New Roman" w:hAnsi="Times New Roman" w:cs="Times New Roman"/>
                <w:sz w:val="27"/>
                <w:szCs w:val="27"/>
              </w:rPr>
              <w:t>Показатели</w:t>
            </w:r>
          </w:p>
        </w:tc>
        <w:tc>
          <w:tcPr>
            <w:tcW w:w="2843" w:type="dxa"/>
            <w:gridSpan w:val="2"/>
            <w:vAlign w:val="center"/>
          </w:tcPr>
          <w:p w:rsidR="006549A7" w:rsidRPr="00E8516F" w:rsidRDefault="006549A7" w:rsidP="00E8516F">
            <w:pPr>
              <w:spacing w:after="0" w:line="348" w:lineRule="auto"/>
              <w:jc w:val="center"/>
              <w:rPr>
                <w:rFonts w:ascii="Times New Roman" w:hAnsi="Times New Roman" w:cs="Times New Roman"/>
                <w:sz w:val="27"/>
                <w:szCs w:val="27"/>
              </w:rPr>
            </w:pPr>
            <w:r w:rsidRPr="00E8516F">
              <w:rPr>
                <w:rFonts w:ascii="Times New Roman" w:hAnsi="Times New Roman" w:cs="Times New Roman"/>
                <w:sz w:val="27"/>
                <w:szCs w:val="27"/>
              </w:rPr>
              <w:t>Больные ГЭРБ без сочетанной патологии</w:t>
            </w:r>
          </w:p>
        </w:tc>
        <w:tc>
          <w:tcPr>
            <w:tcW w:w="2945" w:type="dxa"/>
            <w:gridSpan w:val="2"/>
            <w:vAlign w:val="center"/>
          </w:tcPr>
          <w:p w:rsidR="006549A7" w:rsidRPr="00E8516F" w:rsidRDefault="006549A7" w:rsidP="00E8516F">
            <w:pPr>
              <w:spacing w:after="0" w:line="348" w:lineRule="auto"/>
              <w:jc w:val="center"/>
              <w:rPr>
                <w:rFonts w:ascii="Times New Roman" w:hAnsi="Times New Roman" w:cs="Times New Roman"/>
                <w:sz w:val="27"/>
                <w:szCs w:val="27"/>
              </w:rPr>
            </w:pPr>
            <w:r w:rsidRPr="00E8516F">
              <w:rPr>
                <w:rFonts w:ascii="Times New Roman" w:hAnsi="Times New Roman" w:cs="Times New Roman"/>
                <w:sz w:val="27"/>
                <w:szCs w:val="27"/>
              </w:rPr>
              <w:t>Больные ГЭРБ с сопутствующей ЖДА</w:t>
            </w:r>
          </w:p>
        </w:tc>
        <w:tc>
          <w:tcPr>
            <w:tcW w:w="1323" w:type="dxa"/>
            <w:vMerge w:val="restart"/>
            <w:vAlign w:val="center"/>
          </w:tcPr>
          <w:p w:rsidR="006549A7" w:rsidRPr="00E8516F" w:rsidRDefault="006549A7" w:rsidP="00E8516F">
            <w:pPr>
              <w:spacing w:after="0" w:line="348" w:lineRule="auto"/>
              <w:ind w:left="-136" w:right="-175"/>
              <w:jc w:val="center"/>
              <w:rPr>
                <w:rFonts w:ascii="Times New Roman" w:hAnsi="Times New Roman" w:cs="Times New Roman"/>
                <w:sz w:val="27"/>
                <w:szCs w:val="27"/>
              </w:rPr>
            </w:pPr>
            <w:r w:rsidRPr="00E8516F">
              <w:rPr>
                <w:rFonts w:ascii="Times New Roman" w:hAnsi="Times New Roman" w:cs="Times New Roman"/>
                <w:sz w:val="27"/>
                <w:szCs w:val="27"/>
              </w:rPr>
              <w:t>Контроль группа (норма)</w:t>
            </w:r>
          </w:p>
        </w:tc>
      </w:tr>
      <w:tr w:rsidR="006549A7" w:rsidRPr="00E8516F" w:rsidTr="00E8516F">
        <w:trPr>
          <w:trHeight w:val="264"/>
        </w:trPr>
        <w:tc>
          <w:tcPr>
            <w:tcW w:w="2320" w:type="dxa"/>
            <w:gridSpan w:val="2"/>
            <w:vMerge/>
          </w:tcPr>
          <w:p w:rsidR="006549A7" w:rsidRPr="00E8516F" w:rsidRDefault="006549A7" w:rsidP="00E8516F">
            <w:pPr>
              <w:spacing w:after="0" w:line="348" w:lineRule="auto"/>
              <w:jc w:val="center"/>
              <w:rPr>
                <w:rFonts w:ascii="Times New Roman" w:hAnsi="Times New Roman" w:cs="Times New Roman"/>
                <w:sz w:val="27"/>
                <w:szCs w:val="27"/>
              </w:rPr>
            </w:pPr>
          </w:p>
        </w:tc>
        <w:tc>
          <w:tcPr>
            <w:tcW w:w="1425" w:type="dxa"/>
          </w:tcPr>
          <w:p w:rsidR="006549A7" w:rsidRPr="00E8516F" w:rsidRDefault="006549A7" w:rsidP="00E8516F">
            <w:pPr>
              <w:spacing w:after="0" w:line="348" w:lineRule="auto"/>
              <w:jc w:val="center"/>
              <w:rPr>
                <w:rFonts w:ascii="Times New Roman" w:hAnsi="Times New Roman" w:cs="Times New Roman"/>
                <w:sz w:val="27"/>
                <w:szCs w:val="27"/>
              </w:rPr>
            </w:pPr>
            <w:r w:rsidRPr="00E8516F">
              <w:rPr>
                <w:rFonts w:ascii="Times New Roman" w:hAnsi="Times New Roman" w:cs="Times New Roman"/>
                <w:sz w:val="27"/>
                <w:szCs w:val="27"/>
              </w:rPr>
              <w:t>1-я лечебная группа</w:t>
            </w:r>
          </w:p>
        </w:tc>
        <w:tc>
          <w:tcPr>
            <w:tcW w:w="1418" w:type="dxa"/>
          </w:tcPr>
          <w:p w:rsidR="006549A7" w:rsidRPr="00E8516F" w:rsidRDefault="006549A7" w:rsidP="00E8516F">
            <w:pPr>
              <w:spacing w:after="0" w:line="348" w:lineRule="auto"/>
              <w:jc w:val="center"/>
              <w:rPr>
                <w:rFonts w:ascii="Times New Roman" w:hAnsi="Times New Roman" w:cs="Times New Roman"/>
                <w:sz w:val="27"/>
                <w:szCs w:val="27"/>
              </w:rPr>
            </w:pPr>
            <w:r w:rsidRPr="00E8516F">
              <w:rPr>
                <w:rFonts w:ascii="Times New Roman" w:hAnsi="Times New Roman" w:cs="Times New Roman"/>
                <w:sz w:val="27"/>
                <w:szCs w:val="27"/>
              </w:rPr>
              <w:t>2-я лечебная группа</w:t>
            </w:r>
          </w:p>
        </w:tc>
        <w:tc>
          <w:tcPr>
            <w:tcW w:w="1418" w:type="dxa"/>
          </w:tcPr>
          <w:p w:rsidR="006549A7" w:rsidRPr="00E8516F" w:rsidRDefault="006549A7" w:rsidP="00E8516F">
            <w:pPr>
              <w:spacing w:after="0" w:line="348" w:lineRule="auto"/>
              <w:jc w:val="center"/>
              <w:rPr>
                <w:rFonts w:ascii="Times New Roman" w:hAnsi="Times New Roman" w:cs="Times New Roman"/>
                <w:sz w:val="27"/>
                <w:szCs w:val="27"/>
              </w:rPr>
            </w:pPr>
            <w:r w:rsidRPr="00E8516F">
              <w:rPr>
                <w:rFonts w:ascii="Times New Roman" w:hAnsi="Times New Roman" w:cs="Times New Roman"/>
                <w:sz w:val="27"/>
                <w:szCs w:val="27"/>
              </w:rPr>
              <w:t>3-я лечебная группа</w:t>
            </w:r>
          </w:p>
        </w:tc>
        <w:tc>
          <w:tcPr>
            <w:tcW w:w="1527" w:type="dxa"/>
          </w:tcPr>
          <w:p w:rsidR="006549A7" w:rsidRPr="00E8516F" w:rsidRDefault="006549A7" w:rsidP="00E8516F">
            <w:pPr>
              <w:spacing w:after="0" w:line="348" w:lineRule="auto"/>
              <w:jc w:val="center"/>
              <w:rPr>
                <w:rFonts w:ascii="Times New Roman" w:hAnsi="Times New Roman" w:cs="Times New Roman"/>
                <w:sz w:val="27"/>
                <w:szCs w:val="27"/>
              </w:rPr>
            </w:pPr>
            <w:r w:rsidRPr="00E8516F">
              <w:rPr>
                <w:rFonts w:ascii="Times New Roman" w:hAnsi="Times New Roman" w:cs="Times New Roman"/>
                <w:sz w:val="27"/>
                <w:szCs w:val="27"/>
              </w:rPr>
              <w:t>4-я лечебная группа</w:t>
            </w:r>
          </w:p>
        </w:tc>
        <w:tc>
          <w:tcPr>
            <w:tcW w:w="1323" w:type="dxa"/>
            <w:vMerge/>
            <w:vAlign w:val="center"/>
          </w:tcPr>
          <w:p w:rsidR="006549A7" w:rsidRPr="00E8516F" w:rsidRDefault="006549A7" w:rsidP="00E8516F">
            <w:pPr>
              <w:spacing w:after="0" w:line="348" w:lineRule="auto"/>
              <w:jc w:val="center"/>
              <w:rPr>
                <w:rFonts w:ascii="Times New Roman" w:hAnsi="Times New Roman" w:cs="Times New Roman"/>
                <w:sz w:val="27"/>
                <w:szCs w:val="27"/>
              </w:rPr>
            </w:pPr>
          </w:p>
        </w:tc>
      </w:tr>
      <w:tr w:rsidR="006549A7" w:rsidRPr="00E8516F" w:rsidTr="00E8516F">
        <w:trPr>
          <w:trHeight w:val="826"/>
        </w:trPr>
        <w:tc>
          <w:tcPr>
            <w:tcW w:w="1276" w:type="dxa"/>
          </w:tcPr>
          <w:p w:rsidR="006549A7" w:rsidRPr="00E8516F" w:rsidRDefault="006549A7" w:rsidP="00E8516F">
            <w:pPr>
              <w:spacing w:after="0" w:line="348" w:lineRule="auto"/>
              <w:ind w:left="-108" w:right="-86"/>
              <w:jc w:val="center"/>
              <w:rPr>
                <w:rFonts w:ascii="Times New Roman" w:hAnsi="Times New Roman" w:cs="Times New Roman"/>
                <w:sz w:val="27"/>
                <w:szCs w:val="27"/>
              </w:rPr>
            </w:pPr>
            <w:r w:rsidRPr="00E8516F">
              <w:rPr>
                <w:rFonts w:ascii="Times New Roman" w:hAnsi="Times New Roman" w:cs="Times New Roman"/>
                <w:sz w:val="27"/>
                <w:szCs w:val="27"/>
                <w:lang w:val="en-US"/>
              </w:rPr>
              <w:t>SH-группы</w:t>
            </w:r>
            <w:r w:rsidR="00E8516F" w:rsidRPr="00E8516F">
              <w:rPr>
                <w:rFonts w:ascii="Times New Roman" w:hAnsi="Times New Roman" w:cs="Times New Roman"/>
                <w:sz w:val="27"/>
                <w:szCs w:val="27"/>
              </w:rPr>
              <w:t>,</w:t>
            </w:r>
            <w:r w:rsidRPr="00E8516F">
              <w:rPr>
                <w:rFonts w:ascii="Times New Roman" w:hAnsi="Times New Roman" w:cs="Times New Roman"/>
                <w:sz w:val="27"/>
                <w:szCs w:val="27"/>
                <w:lang w:val="en-US"/>
              </w:rPr>
              <w:t xml:space="preserve"> мкмоль/л</w:t>
            </w:r>
          </w:p>
        </w:tc>
        <w:tc>
          <w:tcPr>
            <w:tcW w:w="1044" w:type="dxa"/>
          </w:tcPr>
          <w:p w:rsidR="006549A7" w:rsidRPr="00E8516F" w:rsidRDefault="006549A7" w:rsidP="00E8516F">
            <w:pPr>
              <w:spacing w:after="0" w:line="348" w:lineRule="auto"/>
              <w:ind w:left="-108" w:right="-198"/>
              <w:jc w:val="center"/>
              <w:rPr>
                <w:rFonts w:ascii="Times New Roman" w:hAnsi="Times New Roman" w:cs="Times New Roman"/>
                <w:sz w:val="27"/>
                <w:szCs w:val="27"/>
              </w:rPr>
            </w:pPr>
            <w:r w:rsidRPr="00E8516F">
              <w:rPr>
                <w:rFonts w:ascii="Times New Roman" w:hAnsi="Times New Roman" w:cs="Times New Roman"/>
                <w:sz w:val="27"/>
                <w:szCs w:val="27"/>
              </w:rPr>
              <w:t>До лечения</w:t>
            </w:r>
          </w:p>
          <w:p w:rsidR="006549A7" w:rsidRPr="00E8516F" w:rsidRDefault="006549A7" w:rsidP="00E8516F">
            <w:pPr>
              <w:spacing w:after="0" w:line="348" w:lineRule="auto"/>
              <w:ind w:left="-108" w:right="-198"/>
              <w:jc w:val="center"/>
              <w:rPr>
                <w:rFonts w:ascii="Times New Roman" w:hAnsi="Times New Roman" w:cs="Times New Roman"/>
                <w:sz w:val="27"/>
                <w:szCs w:val="27"/>
              </w:rPr>
            </w:pPr>
            <w:r w:rsidRPr="00E8516F">
              <w:rPr>
                <w:rFonts w:ascii="Times New Roman" w:hAnsi="Times New Roman" w:cs="Times New Roman"/>
                <w:sz w:val="27"/>
                <w:szCs w:val="27"/>
              </w:rPr>
              <w:t>После</w:t>
            </w:r>
            <w:r w:rsidR="00E8516F" w:rsidRPr="00E8516F">
              <w:rPr>
                <w:rFonts w:ascii="Times New Roman" w:hAnsi="Times New Roman" w:cs="Times New Roman"/>
                <w:sz w:val="27"/>
                <w:szCs w:val="27"/>
              </w:rPr>
              <w:t xml:space="preserve"> лечения</w:t>
            </w:r>
          </w:p>
          <w:p w:rsidR="006549A7" w:rsidRPr="00E8516F" w:rsidRDefault="006549A7" w:rsidP="00E8516F">
            <w:pPr>
              <w:spacing w:after="0" w:line="348" w:lineRule="auto"/>
              <w:ind w:left="-108" w:right="-198"/>
              <w:jc w:val="center"/>
              <w:rPr>
                <w:rFonts w:ascii="Times New Roman" w:hAnsi="Times New Roman" w:cs="Times New Roman"/>
                <w:sz w:val="27"/>
                <w:szCs w:val="27"/>
              </w:rPr>
            </w:pPr>
            <w:r w:rsidRPr="00E8516F">
              <w:rPr>
                <w:rFonts w:ascii="Times New Roman" w:hAnsi="Times New Roman" w:cs="Times New Roman"/>
                <w:sz w:val="27"/>
                <w:szCs w:val="27"/>
              </w:rPr>
              <w:t>р</w:t>
            </w:r>
          </w:p>
        </w:tc>
        <w:tc>
          <w:tcPr>
            <w:tcW w:w="1425" w:type="dxa"/>
          </w:tcPr>
          <w:p w:rsidR="006549A7" w:rsidRPr="00E8516F" w:rsidRDefault="006549A7" w:rsidP="00E8516F">
            <w:pPr>
              <w:spacing w:after="0" w:line="348" w:lineRule="auto"/>
              <w:ind w:left="-160" w:right="-191"/>
              <w:jc w:val="center"/>
              <w:rPr>
                <w:rFonts w:ascii="Times New Roman" w:hAnsi="Times New Roman" w:cs="Times New Roman"/>
                <w:sz w:val="27"/>
                <w:szCs w:val="27"/>
              </w:rPr>
            </w:pPr>
            <w:r w:rsidRPr="00E8516F">
              <w:rPr>
                <w:rFonts w:ascii="Times New Roman" w:hAnsi="Times New Roman" w:cs="Times New Roman"/>
                <w:sz w:val="27"/>
                <w:szCs w:val="27"/>
              </w:rPr>
              <w:t>1076,1±40,1</w:t>
            </w:r>
          </w:p>
          <w:p w:rsidR="00E8516F" w:rsidRDefault="00E8516F" w:rsidP="00E8516F">
            <w:pPr>
              <w:spacing w:after="0" w:line="348" w:lineRule="auto"/>
              <w:ind w:left="-160" w:right="-191"/>
              <w:jc w:val="center"/>
              <w:rPr>
                <w:rFonts w:ascii="Times New Roman" w:hAnsi="Times New Roman" w:cs="Times New Roman"/>
                <w:sz w:val="27"/>
                <w:szCs w:val="27"/>
              </w:rPr>
            </w:pPr>
          </w:p>
          <w:p w:rsidR="006549A7" w:rsidRPr="00E8516F" w:rsidRDefault="006549A7" w:rsidP="00E8516F">
            <w:pPr>
              <w:spacing w:after="0" w:line="348" w:lineRule="auto"/>
              <w:ind w:left="-160" w:right="-191"/>
              <w:jc w:val="center"/>
              <w:rPr>
                <w:rFonts w:ascii="Times New Roman" w:hAnsi="Times New Roman" w:cs="Times New Roman"/>
                <w:sz w:val="27"/>
                <w:szCs w:val="27"/>
              </w:rPr>
            </w:pPr>
            <w:r w:rsidRPr="00E8516F">
              <w:rPr>
                <w:rFonts w:ascii="Times New Roman" w:hAnsi="Times New Roman" w:cs="Times New Roman"/>
                <w:sz w:val="27"/>
                <w:szCs w:val="27"/>
              </w:rPr>
              <w:t>1291,4±41,4</w:t>
            </w:r>
          </w:p>
          <w:p w:rsidR="00E8516F" w:rsidRDefault="00E8516F" w:rsidP="00E8516F">
            <w:pPr>
              <w:spacing w:after="0" w:line="348" w:lineRule="auto"/>
              <w:ind w:left="-160" w:right="-191"/>
              <w:jc w:val="center"/>
              <w:rPr>
                <w:rFonts w:ascii="Times New Roman" w:hAnsi="Times New Roman" w:cs="Times New Roman"/>
                <w:sz w:val="27"/>
                <w:szCs w:val="27"/>
              </w:rPr>
            </w:pPr>
          </w:p>
          <w:p w:rsidR="006549A7" w:rsidRPr="00E8516F" w:rsidRDefault="006549A7" w:rsidP="00E8516F">
            <w:pPr>
              <w:spacing w:after="0" w:line="348" w:lineRule="auto"/>
              <w:ind w:left="-160" w:right="-191"/>
              <w:jc w:val="center"/>
              <w:rPr>
                <w:rFonts w:ascii="Times New Roman" w:hAnsi="Times New Roman" w:cs="Times New Roman"/>
                <w:sz w:val="27"/>
                <w:szCs w:val="27"/>
              </w:rPr>
            </w:pPr>
            <w:r w:rsidRPr="00E8516F">
              <w:rPr>
                <w:rFonts w:ascii="Times New Roman" w:hAnsi="Times New Roman" w:cs="Times New Roman"/>
                <w:sz w:val="27"/>
                <w:szCs w:val="27"/>
              </w:rPr>
              <w:t>р˂0,01</w:t>
            </w:r>
          </w:p>
        </w:tc>
        <w:tc>
          <w:tcPr>
            <w:tcW w:w="1418" w:type="dxa"/>
          </w:tcPr>
          <w:p w:rsidR="006549A7" w:rsidRPr="00E8516F" w:rsidRDefault="006549A7" w:rsidP="00E8516F">
            <w:pPr>
              <w:spacing w:after="0" w:line="348" w:lineRule="auto"/>
              <w:ind w:left="-160" w:right="-191"/>
              <w:jc w:val="center"/>
              <w:rPr>
                <w:rFonts w:ascii="Times New Roman" w:hAnsi="Times New Roman" w:cs="Times New Roman"/>
                <w:sz w:val="27"/>
                <w:szCs w:val="27"/>
              </w:rPr>
            </w:pPr>
            <w:r w:rsidRPr="00E8516F">
              <w:rPr>
                <w:rFonts w:ascii="Times New Roman" w:hAnsi="Times New Roman" w:cs="Times New Roman"/>
                <w:sz w:val="27"/>
                <w:szCs w:val="27"/>
              </w:rPr>
              <w:t>1047,1±40,3</w:t>
            </w:r>
          </w:p>
          <w:p w:rsidR="00E8516F" w:rsidRDefault="00E8516F" w:rsidP="00E8516F">
            <w:pPr>
              <w:spacing w:after="0" w:line="348" w:lineRule="auto"/>
              <w:ind w:left="-160" w:right="-191"/>
              <w:jc w:val="center"/>
              <w:rPr>
                <w:rFonts w:ascii="Times New Roman" w:hAnsi="Times New Roman" w:cs="Times New Roman"/>
                <w:sz w:val="27"/>
                <w:szCs w:val="27"/>
              </w:rPr>
            </w:pPr>
          </w:p>
          <w:p w:rsidR="006549A7" w:rsidRPr="00E8516F" w:rsidRDefault="006549A7" w:rsidP="00E8516F">
            <w:pPr>
              <w:spacing w:after="0" w:line="348" w:lineRule="auto"/>
              <w:ind w:left="-160" w:right="-191"/>
              <w:jc w:val="center"/>
              <w:rPr>
                <w:rFonts w:ascii="Times New Roman" w:hAnsi="Times New Roman" w:cs="Times New Roman"/>
                <w:sz w:val="27"/>
                <w:szCs w:val="27"/>
              </w:rPr>
            </w:pPr>
            <w:r w:rsidRPr="00E8516F">
              <w:rPr>
                <w:rFonts w:ascii="Times New Roman" w:hAnsi="Times New Roman" w:cs="Times New Roman"/>
                <w:sz w:val="27"/>
                <w:szCs w:val="27"/>
              </w:rPr>
              <w:t>1339,4±41,6</w:t>
            </w:r>
          </w:p>
          <w:p w:rsidR="00E8516F" w:rsidRDefault="00E8516F" w:rsidP="00E8516F">
            <w:pPr>
              <w:spacing w:after="0" w:line="348" w:lineRule="auto"/>
              <w:ind w:left="-160" w:right="-191"/>
              <w:jc w:val="center"/>
              <w:rPr>
                <w:rFonts w:ascii="Times New Roman" w:hAnsi="Times New Roman" w:cs="Times New Roman"/>
                <w:sz w:val="27"/>
                <w:szCs w:val="27"/>
              </w:rPr>
            </w:pPr>
          </w:p>
          <w:p w:rsidR="006549A7" w:rsidRPr="00E8516F" w:rsidRDefault="006549A7" w:rsidP="00E8516F">
            <w:pPr>
              <w:spacing w:after="0" w:line="348" w:lineRule="auto"/>
              <w:ind w:left="-160" w:right="-191"/>
              <w:jc w:val="center"/>
              <w:rPr>
                <w:rFonts w:ascii="Times New Roman" w:hAnsi="Times New Roman" w:cs="Times New Roman"/>
                <w:sz w:val="27"/>
                <w:szCs w:val="27"/>
              </w:rPr>
            </w:pPr>
            <w:r w:rsidRPr="00E8516F">
              <w:rPr>
                <w:rFonts w:ascii="Times New Roman" w:hAnsi="Times New Roman" w:cs="Times New Roman"/>
                <w:sz w:val="27"/>
                <w:szCs w:val="27"/>
              </w:rPr>
              <w:t>р˂0,01</w:t>
            </w:r>
          </w:p>
        </w:tc>
        <w:tc>
          <w:tcPr>
            <w:tcW w:w="1418" w:type="dxa"/>
          </w:tcPr>
          <w:p w:rsidR="006549A7" w:rsidRPr="00E8516F" w:rsidRDefault="006549A7" w:rsidP="00E8516F">
            <w:pPr>
              <w:spacing w:after="0" w:line="348" w:lineRule="auto"/>
              <w:ind w:left="-160" w:right="-191"/>
              <w:jc w:val="center"/>
              <w:rPr>
                <w:rFonts w:ascii="Times New Roman" w:hAnsi="Times New Roman" w:cs="Times New Roman"/>
                <w:sz w:val="27"/>
                <w:szCs w:val="27"/>
              </w:rPr>
            </w:pPr>
            <w:r w:rsidRPr="00E8516F">
              <w:rPr>
                <w:rFonts w:ascii="Times New Roman" w:hAnsi="Times New Roman" w:cs="Times New Roman"/>
                <w:sz w:val="27"/>
                <w:szCs w:val="27"/>
              </w:rPr>
              <w:t>823,7±40,6</w:t>
            </w:r>
          </w:p>
          <w:p w:rsidR="00E8516F" w:rsidRDefault="00E8516F" w:rsidP="00E8516F">
            <w:pPr>
              <w:spacing w:after="0" w:line="348" w:lineRule="auto"/>
              <w:ind w:left="-160" w:right="-191"/>
              <w:jc w:val="center"/>
              <w:rPr>
                <w:rFonts w:ascii="Times New Roman" w:hAnsi="Times New Roman" w:cs="Times New Roman"/>
                <w:sz w:val="27"/>
                <w:szCs w:val="27"/>
              </w:rPr>
            </w:pPr>
          </w:p>
          <w:p w:rsidR="006549A7" w:rsidRPr="00E8516F" w:rsidRDefault="006549A7" w:rsidP="00E8516F">
            <w:pPr>
              <w:spacing w:after="0" w:line="348" w:lineRule="auto"/>
              <w:ind w:left="-160" w:right="-191"/>
              <w:jc w:val="center"/>
              <w:rPr>
                <w:rFonts w:ascii="Times New Roman" w:hAnsi="Times New Roman" w:cs="Times New Roman"/>
                <w:sz w:val="27"/>
                <w:szCs w:val="27"/>
              </w:rPr>
            </w:pPr>
            <w:r w:rsidRPr="00E8516F">
              <w:rPr>
                <w:rFonts w:ascii="Times New Roman" w:hAnsi="Times New Roman" w:cs="Times New Roman"/>
                <w:sz w:val="27"/>
                <w:szCs w:val="27"/>
              </w:rPr>
              <w:t>1309,4±42,7</w:t>
            </w:r>
          </w:p>
          <w:p w:rsidR="00E8516F" w:rsidRDefault="00E8516F" w:rsidP="00E8516F">
            <w:pPr>
              <w:spacing w:after="0" w:line="348" w:lineRule="auto"/>
              <w:ind w:left="-160" w:right="-191"/>
              <w:jc w:val="center"/>
              <w:rPr>
                <w:rFonts w:ascii="Times New Roman" w:hAnsi="Times New Roman" w:cs="Times New Roman"/>
                <w:sz w:val="27"/>
                <w:szCs w:val="27"/>
              </w:rPr>
            </w:pPr>
          </w:p>
          <w:p w:rsidR="006549A7" w:rsidRPr="00E8516F" w:rsidRDefault="006549A7" w:rsidP="00E8516F">
            <w:pPr>
              <w:spacing w:after="0" w:line="348" w:lineRule="auto"/>
              <w:ind w:left="-160" w:right="-191"/>
              <w:jc w:val="center"/>
              <w:rPr>
                <w:rFonts w:ascii="Times New Roman" w:hAnsi="Times New Roman" w:cs="Times New Roman"/>
                <w:sz w:val="27"/>
                <w:szCs w:val="27"/>
              </w:rPr>
            </w:pPr>
            <w:r w:rsidRPr="00E8516F">
              <w:rPr>
                <w:rFonts w:ascii="Times New Roman" w:hAnsi="Times New Roman" w:cs="Times New Roman"/>
                <w:sz w:val="27"/>
                <w:szCs w:val="27"/>
              </w:rPr>
              <w:t>р˂0,001</w:t>
            </w:r>
          </w:p>
        </w:tc>
        <w:tc>
          <w:tcPr>
            <w:tcW w:w="1527" w:type="dxa"/>
          </w:tcPr>
          <w:p w:rsidR="006549A7" w:rsidRPr="00E8516F" w:rsidRDefault="006549A7" w:rsidP="00E8516F">
            <w:pPr>
              <w:spacing w:after="0" w:line="348" w:lineRule="auto"/>
              <w:ind w:left="-160" w:right="-191"/>
              <w:jc w:val="center"/>
              <w:rPr>
                <w:rFonts w:ascii="Times New Roman" w:hAnsi="Times New Roman" w:cs="Times New Roman"/>
                <w:sz w:val="27"/>
                <w:szCs w:val="27"/>
              </w:rPr>
            </w:pPr>
            <w:r w:rsidRPr="00E8516F">
              <w:rPr>
                <w:rFonts w:ascii="Times New Roman" w:hAnsi="Times New Roman" w:cs="Times New Roman"/>
                <w:sz w:val="27"/>
                <w:szCs w:val="27"/>
              </w:rPr>
              <w:t>824,9±41,3</w:t>
            </w:r>
          </w:p>
          <w:p w:rsidR="00E8516F" w:rsidRDefault="00E8516F" w:rsidP="00E8516F">
            <w:pPr>
              <w:spacing w:after="0" w:line="348" w:lineRule="auto"/>
              <w:ind w:left="-160" w:right="-191"/>
              <w:jc w:val="center"/>
              <w:rPr>
                <w:rFonts w:ascii="Times New Roman" w:hAnsi="Times New Roman" w:cs="Times New Roman"/>
                <w:sz w:val="27"/>
                <w:szCs w:val="27"/>
              </w:rPr>
            </w:pPr>
          </w:p>
          <w:p w:rsidR="006549A7" w:rsidRPr="00E8516F" w:rsidRDefault="006549A7" w:rsidP="00E8516F">
            <w:pPr>
              <w:spacing w:after="0" w:line="348" w:lineRule="auto"/>
              <w:ind w:left="-160" w:right="-191"/>
              <w:jc w:val="center"/>
              <w:rPr>
                <w:rFonts w:ascii="Times New Roman" w:hAnsi="Times New Roman" w:cs="Times New Roman"/>
                <w:sz w:val="27"/>
                <w:szCs w:val="27"/>
              </w:rPr>
            </w:pPr>
            <w:r w:rsidRPr="00E8516F">
              <w:rPr>
                <w:rFonts w:ascii="Times New Roman" w:hAnsi="Times New Roman" w:cs="Times New Roman"/>
                <w:sz w:val="27"/>
                <w:szCs w:val="27"/>
              </w:rPr>
              <w:t>1301,4±41,3</w:t>
            </w:r>
          </w:p>
          <w:p w:rsidR="00E8516F" w:rsidRDefault="00E8516F" w:rsidP="00E8516F">
            <w:pPr>
              <w:spacing w:after="0" w:line="348" w:lineRule="auto"/>
              <w:ind w:left="-160" w:right="-191"/>
              <w:jc w:val="center"/>
              <w:rPr>
                <w:rFonts w:ascii="Times New Roman" w:hAnsi="Times New Roman" w:cs="Times New Roman"/>
                <w:sz w:val="27"/>
                <w:szCs w:val="27"/>
              </w:rPr>
            </w:pPr>
          </w:p>
          <w:p w:rsidR="006549A7" w:rsidRPr="00E8516F" w:rsidRDefault="006549A7" w:rsidP="00E8516F">
            <w:pPr>
              <w:spacing w:after="0" w:line="348" w:lineRule="auto"/>
              <w:ind w:left="-160" w:right="-191"/>
              <w:jc w:val="center"/>
              <w:rPr>
                <w:rFonts w:ascii="Times New Roman" w:hAnsi="Times New Roman" w:cs="Times New Roman"/>
                <w:sz w:val="27"/>
                <w:szCs w:val="27"/>
              </w:rPr>
            </w:pPr>
            <w:r w:rsidRPr="00E8516F">
              <w:rPr>
                <w:rFonts w:ascii="Times New Roman" w:hAnsi="Times New Roman" w:cs="Times New Roman"/>
                <w:sz w:val="27"/>
                <w:szCs w:val="27"/>
              </w:rPr>
              <w:t>р˂0,001</w:t>
            </w:r>
          </w:p>
        </w:tc>
        <w:tc>
          <w:tcPr>
            <w:tcW w:w="1323" w:type="dxa"/>
            <w:vAlign w:val="center"/>
          </w:tcPr>
          <w:p w:rsidR="006549A7" w:rsidRPr="00E8516F" w:rsidRDefault="006549A7" w:rsidP="00E8516F">
            <w:pPr>
              <w:spacing w:after="0" w:line="348" w:lineRule="auto"/>
              <w:ind w:left="-160" w:right="-191"/>
              <w:jc w:val="center"/>
              <w:rPr>
                <w:rFonts w:ascii="Times New Roman" w:hAnsi="Times New Roman" w:cs="Times New Roman"/>
                <w:sz w:val="27"/>
                <w:szCs w:val="27"/>
              </w:rPr>
            </w:pPr>
            <w:r w:rsidRPr="00E8516F">
              <w:rPr>
                <w:rFonts w:ascii="Times New Roman" w:hAnsi="Times New Roman" w:cs="Times New Roman"/>
                <w:sz w:val="27"/>
                <w:szCs w:val="27"/>
              </w:rPr>
              <w:t>1348±43,1</w:t>
            </w:r>
          </w:p>
        </w:tc>
      </w:tr>
      <w:tr w:rsidR="006549A7" w:rsidRPr="00E8516F" w:rsidTr="00E8516F">
        <w:trPr>
          <w:trHeight w:val="601"/>
        </w:trPr>
        <w:tc>
          <w:tcPr>
            <w:tcW w:w="1276" w:type="dxa"/>
            <w:vAlign w:val="center"/>
          </w:tcPr>
          <w:p w:rsidR="006549A7" w:rsidRPr="00E8516F" w:rsidRDefault="006549A7" w:rsidP="00E8516F">
            <w:pPr>
              <w:spacing w:after="0" w:line="348" w:lineRule="auto"/>
              <w:jc w:val="center"/>
              <w:rPr>
                <w:rFonts w:ascii="Times New Roman" w:hAnsi="Times New Roman" w:cs="Times New Roman"/>
                <w:sz w:val="27"/>
                <w:szCs w:val="27"/>
              </w:rPr>
            </w:pPr>
            <w:r w:rsidRPr="00E8516F">
              <w:rPr>
                <w:rFonts w:ascii="Times New Roman" w:hAnsi="Times New Roman" w:cs="Times New Roman"/>
                <w:sz w:val="27"/>
                <w:szCs w:val="27"/>
              </w:rPr>
              <w:t>СОД; мкг/мл</w:t>
            </w:r>
          </w:p>
        </w:tc>
        <w:tc>
          <w:tcPr>
            <w:tcW w:w="1044" w:type="dxa"/>
          </w:tcPr>
          <w:p w:rsidR="006549A7" w:rsidRPr="00E8516F" w:rsidRDefault="006549A7" w:rsidP="00E8516F">
            <w:pPr>
              <w:spacing w:after="0" w:line="348" w:lineRule="auto"/>
              <w:ind w:left="-108" w:right="-198"/>
              <w:jc w:val="center"/>
              <w:rPr>
                <w:rFonts w:ascii="Times New Roman" w:hAnsi="Times New Roman" w:cs="Times New Roman"/>
                <w:sz w:val="27"/>
                <w:szCs w:val="27"/>
              </w:rPr>
            </w:pPr>
            <w:r w:rsidRPr="00E8516F">
              <w:rPr>
                <w:rFonts w:ascii="Times New Roman" w:hAnsi="Times New Roman" w:cs="Times New Roman"/>
                <w:sz w:val="27"/>
                <w:szCs w:val="27"/>
              </w:rPr>
              <w:t>До лечения</w:t>
            </w:r>
          </w:p>
          <w:p w:rsidR="006549A7" w:rsidRPr="00E8516F" w:rsidRDefault="006549A7" w:rsidP="00E8516F">
            <w:pPr>
              <w:spacing w:after="0" w:line="348" w:lineRule="auto"/>
              <w:ind w:left="-108" w:right="-198"/>
              <w:jc w:val="center"/>
              <w:rPr>
                <w:rFonts w:ascii="Times New Roman" w:hAnsi="Times New Roman" w:cs="Times New Roman"/>
                <w:sz w:val="27"/>
                <w:szCs w:val="27"/>
              </w:rPr>
            </w:pPr>
            <w:r w:rsidRPr="00E8516F">
              <w:rPr>
                <w:rFonts w:ascii="Times New Roman" w:hAnsi="Times New Roman" w:cs="Times New Roman"/>
                <w:sz w:val="27"/>
                <w:szCs w:val="27"/>
              </w:rPr>
              <w:t>После</w:t>
            </w:r>
            <w:r w:rsidR="00E8516F" w:rsidRPr="00E8516F">
              <w:rPr>
                <w:rFonts w:ascii="Times New Roman" w:hAnsi="Times New Roman" w:cs="Times New Roman"/>
                <w:sz w:val="27"/>
                <w:szCs w:val="27"/>
              </w:rPr>
              <w:t xml:space="preserve"> лечения</w:t>
            </w:r>
          </w:p>
          <w:p w:rsidR="006549A7" w:rsidRPr="00E8516F" w:rsidRDefault="006549A7" w:rsidP="00E8516F">
            <w:pPr>
              <w:spacing w:after="0" w:line="348" w:lineRule="auto"/>
              <w:ind w:left="-108" w:right="-198"/>
              <w:jc w:val="center"/>
              <w:rPr>
                <w:rFonts w:ascii="Times New Roman" w:hAnsi="Times New Roman" w:cs="Times New Roman"/>
                <w:sz w:val="27"/>
                <w:szCs w:val="27"/>
              </w:rPr>
            </w:pPr>
            <w:r w:rsidRPr="00E8516F">
              <w:rPr>
                <w:rFonts w:ascii="Times New Roman" w:hAnsi="Times New Roman" w:cs="Times New Roman"/>
                <w:sz w:val="27"/>
                <w:szCs w:val="27"/>
              </w:rPr>
              <w:t>р</w:t>
            </w:r>
          </w:p>
        </w:tc>
        <w:tc>
          <w:tcPr>
            <w:tcW w:w="1425" w:type="dxa"/>
          </w:tcPr>
          <w:p w:rsidR="006549A7" w:rsidRPr="00E8516F" w:rsidRDefault="006549A7" w:rsidP="00E8516F">
            <w:pPr>
              <w:spacing w:after="0" w:line="348" w:lineRule="auto"/>
              <w:ind w:left="-160" w:right="-191"/>
              <w:jc w:val="center"/>
              <w:rPr>
                <w:rFonts w:ascii="Times New Roman" w:hAnsi="Times New Roman" w:cs="Times New Roman"/>
                <w:sz w:val="27"/>
                <w:szCs w:val="27"/>
              </w:rPr>
            </w:pPr>
            <w:r w:rsidRPr="00E8516F">
              <w:rPr>
                <w:rFonts w:ascii="Times New Roman" w:hAnsi="Times New Roman" w:cs="Times New Roman"/>
                <w:sz w:val="27"/>
                <w:szCs w:val="27"/>
              </w:rPr>
              <w:t>0,98±0,05</w:t>
            </w:r>
          </w:p>
          <w:p w:rsidR="00E8516F" w:rsidRDefault="00E8516F" w:rsidP="00E8516F">
            <w:pPr>
              <w:spacing w:after="0" w:line="348" w:lineRule="auto"/>
              <w:ind w:left="-160" w:right="-191"/>
              <w:jc w:val="center"/>
              <w:rPr>
                <w:rFonts w:ascii="Times New Roman" w:hAnsi="Times New Roman" w:cs="Times New Roman"/>
                <w:sz w:val="27"/>
                <w:szCs w:val="27"/>
              </w:rPr>
            </w:pPr>
          </w:p>
          <w:p w:rsidR="006549A7" w:rsidRPr="00E8516F" w:rsidRDefault="006549A7" w:rsidP="00E8516F">
            <w:pPr>
              <w:spacing w:after="0" w:line="348" w:lineRule="auto"/>
              <w:ind w:left="-160" w:right="-191"/>
              <w:jc w:val="center"/>
              <w:rPr>
                <w:rFonts w:ascii="Times New Roman" w:hAnsi="Times New Roman" w:cs="Times New Roman"/>
                <w:sz w:val="27"/>
                <w:szCs w:val="27"/>
              </w:rPr>
            </w:pPr>
            <w:r w:rsidRPr="00E8516F">
              <w:rPr>
                <w:rFonts w:ascii="Times New Roman" w:hAnsi="Times New Roman" w:cs="Times New Roman"/>
                <w:sz w:val="27"/>
                <w:szCs w:val="27"/>
              </w:rPr>
              <w:t>1,15±0,06</w:t>
            </w:r>
          </w:p>
          <w:p w:rsidR="00E8516F" w:rsidRDefault="00E8516F" w:rsidP="00E8516F">
            <w:pPr>
              <w:spacing w:after="0" w:line="348" w:lineRule="auto"/>
              <w:ind w:left="-160" w:right="-191"/>
              <w:jc w:val="center"/>
              <w:rPr>
                <w:rFonts w:ascii="Times New Roman" w:hAnsi="Times New Roman" w:cs="Times New Roman"/>
                <w:sz w:val="27"/>
                <w:szCs w:val="27"/>
              </w:rPr>
            </w:pPr>
          </w:p>
          <w:p w:rsidR="006549A7" w:rsidRPr="00E8516F" w:rsidRDefault="006549A7" w:rsidP="00E8516F">
            <w:pPr>
              <w:spacing w:after="0" w:line="348" w:lineRule="auto"/>
              <w:ind w:left="-160" w:right="-191"/>
              <w:jc w:val="center"/>
              <w:rPr>
                <w:rFonts w:ascii="Times New Roman" w:hAnsi="Times New Roman" w:cs="Times New Roman"/>
                <w:sz w:val="27"/>
                <w:szCs w:val="27"/>
              </w:rPr>
            </w:pPr>
            <w:r w:rsidRPr="00E8516F">
              <w:rPr>
                <w:rFonts w:ascii="Times New Roman" w:hAnsi="Times New Roman" w:cs="Times New Roman"/>
                <w:sz w:val="27"/>
                <w:szCs w:val="27"/>
              </w:rPr>
              <w:t>р˂0,05</w:t>
            </w:r>
          </w:p>
        </w:tc>
        <w:tc>
          <w:tcPr>
            <w:tcW w:w="1418" w:type="dxa"/>
          </w:tcPr>
          <w:p w:rsidR="006549A7" w:rsidRDefault="006549A7" w:rsidP="00E8516F">
            <w:pPr>
              <w:spacing w:after="0" w:line="348" w:lineRule="auto"/>
              <w:ind w:left="-160" w:right="-191"/>
              <w:jc w:val="center"/>
              <w:rPr>
                <w:rFonts w:ascii="Times New Roman" w:hAnsi="Times New Roman" w:cs="Times New Roman"/>
                <w:sz w:val="27"/>
                <w:szCs w:val="27"/>
              </w:rPr>
            </w:pPr>
            <w:r w:rsidRPr="00E8516F">
              <w:rPr>
                <w:rFonts w:ascii="Times New Roman" w:hAnsi="Times New Roman" w:cs="Times New Roman"/>
                <w:sz w:val="27"/>
                <w:szCs w:val="27"/>
              </w:rPr>
              <w:t>0,97±0,08</w:t>
            </w:r>
          </w:p>
          <w:p w:rsidR="00E8516F" w:rsidRPr="00E8516F" w:rsidRDefault="00E8516F" w:rsidP="00E8516F">
            <w:pPr>
              <w:spacing w:after="0" w:line="348" w:lineRule="auto"/>
              <w:ind w:left="-160" w:right="-191"/>
              <w:jc w:val="center"/>
              <w:rPr>
                <w:rFonts w:ascii="Times New Roman" w:hAnsi="Times New Roman" w:cs="Times New Roman"/>
                <w:sz w:val="27"/>
                <w:szCs w:val="27"/>
              </w:rPr>
            </w:pPr>
          </w:p>
          <w:p w:rsidR="006549A7" w:rsidRDefault="006549A7" w:rsidP="00E8516F">
            <w:pPr>
              <w:spacing w:after="0" w:line="348" w:lineRule="auto"/>
              <w:ind w:left="-160" w:right="-191"/>
              <w:jc w:val="center"/>
              <w:rPr>
                <w:rFonts w:ascii="Times New Roman" w:hAnsi="Times New Roman" w:cs="Times New Roman"/>
                <w:sz w:val="27"/>
                <w:szCs w:val="27"/>
              </w:rPr>
            </w:pPr>
            <w:r w:rsidRPr="00E8516F">
              <w:rPr>
                <w:rFonts w:ascii="Times New Roman" w:hAnsi="Times New Roman" w:cs="Times New Roman"/>
                <w:sz w:val="27"/>
                <w:szCs w:val="27"/>
              </w:rPr>
              <w:t>1,21±0,08</w:t>
            </w:r>
          </w:p>
          <w:p w:rsidR="00E8516F" w:rsidRPr="00E8516F" w:rsidRDefault="00E8516F" w:rsidP="00E8516F">
            <w:pPr>
              <w:spacing w:after="0" w:line="348" w:lineRule="auto"/>
              <w:ind w:left="-160" w:right="-191"/>
              <w:jc w:val="center"/>
              <w:rPr>
                <w:rFonts w:ascii="Times New Roman" w:hAnsi="Times New Roman" w:cs="Times New Roman"/>
                <w:sz w:val="27"/>
                <w:szCs w:val="27"/>
              </w:rPr>
            </w:pPr>
          </w:p>
          <w:p w:rsidR="006549A7" w:rsidRPr="00E8516F" w:rsidRDefault="006549A7" w:rsidP="00E8516F">
            <w:pPr>
              <w:spacing w:after="0" w:line="348" w:lineRule="auto"/>
              <w:ind w:left="-160" w:right="-191"/>
              <w:jc w:val="center"/>
              <w:rPr>
                <w:rFonts w:ascii="Times New Roman" w:hAnsi="Times New Roman" w:cs="Times New Roman"/>
                <w:sz w:val="27"/>
                <w:szCs w:val="27"/>
              </w:rPr>
            </w:pPr>
            <w:r w:rsidRPr="00E8516F">
              <w:rPr>
                <w:rFonts w:ascii="Times New Roman" w:hAnsi="Times New Roman" w:cs="Times New Roman"/>
                <w:sz w:val="27"/>
                <w:szCs w:val="27"/>
              </w:rPr>
              <w:t>р˂0,05</w:t>
            </w:r>
          </w:p>
        </w:tc>
        <w:tc>
          <w:tcPr>
            <w:tcW w:w="1418" w:type="dxa"/>
          </w:tcPr>
          <w:p w:rsidR="006549A7" w:rsidRDefault="006549A7" w:rsidP="00E8516F">
            <w:pPr>
              <w:spacing w:after="0" w:line="348" w:lineRule="auto"/>
              <w:ind w:left="-160" w:right="-191"/>
              <w:jc w:val="center"/>
              <w:rPr>
                <w:rFonts w:ascii="Times New Roman" w:hAnsi="Times New Roman" w:cs="Times New Roman"/>
                <w:sz w:val="27"/>
                <w:szCs w:val="27"/>
              </w:rPr>
            </w:pPr>
            <w:r w:rsidRPr="00E8516F">
              <w:rPr>
                <w:rFonts w:ascii="Times New Roman" w:hAnsi="Times New Roman" w:cs="Times New Roman"/>
                <w:sz w:val="27"/>
                <w:szCs w:val="27"/>
              </w:rPr>
              <w:t>0,60±0,06</w:t>
            </w:r>
          </w:p>
          <w:p w:rsidR="00E8516F" w:rsidRPr="00E8516F" w:rsidRDefault="00E8516F" w:rsidP="00E8516F">
            <w:pPr>
              <w:spacing w:after="0" w:line="348" w:lineRule="auto"/>
              <w:ind w:left="-160" w:right="-191"/>
              <w:jc w:val="center"/>
              <w:rPr>
                <w:rFonts w:ascii="Times New Roman" w:hAnsi="Times New Roman" w:cs="Times New Roman"/>
                <w:sz w:val="27"/>
                <w:szCs w:val="27"/>
              </w:rPr>
            </w:pPr>
          </w:p>
          <w:p w:rsidR="006549A7" w:rsidRDefault="006549A7" w:rsidP="00E8516F">
            <w:pPr>
              <w:spacing w:after="0" w:line="348" w:lineRule="auto"/>
              <w:ind w:left="-160" w:right="-191"/>
              <w:jc w:val="center"/>
              <w:rPr>
                <w:rFonts w:ascii="Times New Roman" w:hAnsi="Times New Roman" w:cs="Times New Roman"/>
                <w:sz w:val="27"/>
                <w:szCs w:val="27"/>
              </w:rPr>
            </w:pPr>
            <w:r w:rsidRPr="00E8516F">
              <w:rPr>
                <w:rFonts w:ascii="Times New Roman" w:hAnsi="Times New Roman" w:cs="Times New Roman"/>
                <w:sz w:val="27"/>
                <w:szCs w:val="27"/>
              </w:rPr>
              <w:t>1,10±0,01</w:t>
            </w:r>
          </w:p>
          <w:p w:rsidR="00E8516F" w:rsidRPr="00E8516F" w:rsidRDefault="00E8516F" w:rsidP="00E8516F">
            <w:pPr>
              <w:spacing w:after="0" w:line="348" w:lineRule="auto"/>
              <w:ind w:left="-160" w:right="-191"/>
              <w:jc w:val="center"/>
              <w:rPr>
                <w:rFonts w:ascii="Times New Roman" w:hAnsi="Times New Roman" w:cs="Times New Roman"/>
                <w:sz w:val="27"/>
                <w:szCs w:val="27"/>
              </w:rPr>
            </w:pPr>
          </w:p>
          <w:p w:rsidR="006549A7" w:rsidRPr="00E8516F" w:rsidRDefault="006549A7" w:rsidP="00E8516F">
            <w:pPr>
              <w:spacing w:after="0" w:line="348" w:lineRule="auto"/>
              <w:ind w:left="-160" w:right="-191"/>
              <w:jc w:val="center"/>
              <w:rPr>
                <w:rFonts w:ascii="Times New Roman" w:hAnsi="Times New Roman" w:cs="Times New Roman"/>
                <w:sz w:val="27"/>
                <w:szCs w:val="27"/>
              </w:rPr>
            </w:pPr>
            <w:r w:rsidRPr="00E8516F">
              <w:rPr>
                <w:rFonts w:ascii="Times New Roman" w:hAnsi="Times New Roman" w:cs="Times New Roman"/>
                <w:sz w:val="27"/>
                <w:szCs w:val="27"/>
              </w:rPr>
              <w:t>р˂0,001</w:t>
            </w:r>
          </w:p>
        </w:tc>
        <w:tc>
          <w:tcPr>
            <w:tcW w:w="1527" w:type="dxa"/>
          </w:tcPr>
          <w:p w:rsidR="006549A7" w:rsidRDefault="006549A7" w:rsidP="00E8516F">
            <w:pPr>
              <w:spacing w:after="0" w:line="348" w:lineRule="auto"/>
              <w:ind w:left="-160" w:right="-191"/>
              <w:jc w:val="center"/>
              <w:rPr>
                <w:rFonts w:ascii="Times New Roman" w:hAnsi="Times New Roman" w:cs="Times New Roman"/>
                <w:sz w:val="27"/>
                <w:szCs w:val="27"/>
              </w:rPr>
            </w:pPr>
            <w:r w:rsidRPr="00E8516F">
              <w:rPr>
                <w:rFonts w:ascii="Times New Roman" w:hAnsi="Times New Roman" w:cs="Times New Roman"/>
                <w:sz w:val="27"/>
                <w:szCs w:val="27"/>
              </w:rPr>
              <w:t>0,58±0,07</w:t>
            </w:r>
          </w:p>
          <w:p w:rsidR="00E8516F" w:rsidRPr="00E8516F" w:rsidRDefault="00E8516F" w:rsidP="00E8516F">
            <w:pPr>
              <w:spacing w:after="0" w:line="348" w:lineRule="auto"/>
              <w:ind w:left="-160" w:right="-191"/>
              <w:jc w:val="center"/>
              <w:rPr>
                <w:rFonts w:ascii="Times New Roman" w:hAnsi="Times New Roman" w:cs="Times New Roman"/>
                <w:sz w:val="27"/>
                <w:szCs w:val="27"/>
              </w:rPr>
            </w:pPr>
          </w:p>
          <w:p w:rsidR="006549A7" w:rsidRDefault="006549A7" w:rsidP="00E8516F">
            <w:pPr>
              <w:spacing w:after="0" w:line="348" w:lineRule="auto"/>
              <w:ind w:left="-160" w:right="-191"/>
              <w:jc w:val="center"/>
              <w:rPr>
                <w:rFonts w:ascii="Times New Roman" w:hAnsi="Times New Roman" w:cs="Times New Roman"/>
                <w:sz w:val="27"/>
                <w:szCs w:val="27"/>
              </w:rPr>
            </w:pPr>
            <w:r w:rsidRPr="00E8516F">
              <w:rPr>
                <w:rFonts w:ascii="Times New Roman" w:hAnsi="Times New Roman" w:cs="Times New Roman"/>
                <w:sz w:val="27"/>
                <w:szCs w:val="27"/>
              </w:rPr>
              <w:t>1,19±0,07</w:t>
            </w:r>
          </w:p>
          <w:p w:rsidR="00E8516F" w:rsidRPr="00E8516F" w:rsidRDefault="00E8516F" w:rsidP="00E8516F">
            <w:pPr>
              <w:spacing w:after="0" w:line="348" w:lineRule="auto"/>
              <w:ind w:left="-160" w:right="-191"/>
              <w:jc w:val="center"/>
              <w:rPr>
                <w:rFonts w:ascii="Times New Roman" w:hAnsi="Times New Roman" w:cs="Times New Roman"/>
                <w:sz w:val="27"/>
                <w:szCs w:val="27"/>
              </w:rPr>
            </w:pPr>
          </w:p>
          <w:p w:rsidR="006549A7" w:rsidRPr="00E8516F" w:rsidRDefault="006549A7" w:rsidP="00E8516F">
            <w:pPr>
              <w:spacing w:after="0" w:line="348" w:lineRule="auto"/>
              <w:ind w:left="-160" w:right="-191"/>
              <w:jc w:val="center"/>
              <w:rPr>
                <w:rFonts w:ascii="Times New Roman" w:hAnsi="Times New Roman" w:cs="Times New Roman"/>
                <w:sz w:val="27"/>
                <w:szCs w:val="27"/>
              </w:rPr>
            </w:pPr>
            <w:r w:rsidRPr="00E8516F">
              <w:rPr>
                <w:rFonts w:ascii="Times New Roman" w:hAnsi="Times New Roman" w:cs="Times New Roman"/>
                <w:sz w:val="27"/>
                <w:szCs w:val="27"/>
              </w:rPr>
              <w:t>р˂0,001</w:t>
            </w:r>
          </w:p>
        </w:tc>
        <w:tc>
          <w:tcPr>
            <w:tcW w:w="1323" w:type="dxa"/>
            <w:vAlign w:val="center"/>
          </w:tcPr>
          <w:p w:rsidR="006549A7" w:rsidRPr="00E8516F" w:rsidRDefault="006549A7" w:rsidP="00E8516F">
            <w:pPr>
              <w:spacing w:after="0" w:line="348" w:lineRule="auto"/>
              <w:ind w:left="-160" w:right="-191"/>
              <w:jc w:val="center"/>
              <w:rPr>
                <w:rFonts w:ascii="Times New Roman" w:hAnsi="Times New Roman" w:cs="Times New Roman"/>
                <w:sz w:val="27"/>
                <w:szCs w:val="27"/>
              </w:rPr>
            </w:pPr>
            <w:r w:rsidRPr="00E8516F">
              <w:rPr>
                <w:rFonts w:ascii="Times New Roman" w:hAnsi="Times New Roman" w:cs="Times New Roman"/>
                <w:sz w:val="27"/>
                <w:szCs w:val="27"/>
              </w:rPr>
              <w:t>1,25±0,09</w:t>
            </w:r>
          </w:p>
        </w:tc>
      </w:tr>
    </w:tbl>
    <w:p w:rsidR="00E8516F" w:rsidRDefault="006549A7" w:rsidP="00E8516F">
      <w:pPr>
        <w:spacing w:after="0" w:line="360" w:lineRule="auto"/>
        <w:jc w:val="both"/>
        <w:rPr>
          <w:rFonts w:ascii="Times New Roman" w:hAnsi="Times New Roman" w:cs="Times New Roman"/>
          <w:sz w:val="28"/>
          <w:szCs w:val="28"/>
        </w:rPr>
      </w:pPr>
      <w:r w:rsidRPr="006549A7">
        <w:rPr>
          <w:rFonts w:ascii="Times New Roman" w:hAnsi="Times New Roman" w:cs="Times New Roman"/>
          <w:b/>
          <w:noProof/>
          <w:sz w:val="28"/>
          <w:szCs w:val="28"/>
          <w:lang w:eastAsia="ru-RU"/>
        </w:rPr>
        <w:lastRenderedPageBreak/>
        <w:drawing>
          <wp:inline distT="0" distB="0" distL="0" distR="0">
            <wp:extent cx="5941254" cy="4182386"/>
            <wp:effectExtent l="19050" t="0" r="40446" b="8614"/>
            <wp:docPr id="14" name="Диаграмма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E8516F" w:rsidRDefault="00E8516F" w:rsidP="00E8516F">
      <w:pPr>
        <w:widowControl w:val="0"/>
        <w:spacing w:after="0" w:line="360" w:lineRule="auto"/>
        <w:ind w:firstLine="709"/>
        <w:jc w:val="both"/>
        <w:rPr>
          <w:rFonts w:ascii="Times New Roman" w:hAnsi="Times New Roman" w:cs="Times New Roman"/>
          <w:sz w:val="28"/>
          <w:szCs w:val="28"/>
        </w:rPr>
      </w:pPr>
      <w:r w:rsidRPr="00E8516F">
        <w:rPr>
          <w:rFonts w:ascii="Times New Roman" w:hAnsi="Times New Roman" w:cs="Times New Roman"/>
          <w:sz w:val="28"/>
          <w:szCs w:val="28"/>
        </w:rPr>
        <w:t>Рис</w:t>
      </w:r>
      <w:r>
        <w:rPr>
          <w:rFonts w:ascii="Times New Roman" w:hAnsi="Times New Roman" w:cs="Times New Roman"/>
          <w:sz w:val="28"/>
          <w:szCs w:val="28"/>
        </w:rPr>
        <w:t>. 7.3. </w:t>
      </w:r>
      <w:r w:rsidRPr="00E8516F">
        <w:rPr>
          <w:rFonts w:ascii="Times New Roman" w:hAnsi="Times New Roman" w:cs="Times New Roman"/>
          <w:sz w:val="28"/>
          <w:szCs w:val="28"/>
        </w:rPr>
        <w:t>Динамика активности глютатионпероксидазы и уровня SH-групп у больных ГЭРБ в процессе лечения</w:t>
      </w:r>
    </w:p>
    <w:p w:rsidR="00E449BA" w:rsidRPr="00E8516F" w:rsidRDefault="00E449BA" w:rsidP="00E8516F">
      <w:pPr>
        <w:widowControl w:val="0"/>
        <w:spacing w:after="0" w:line="360" w:lineRule="auto"/>
        <w:ind w:firstLine="709"/>
        <w:jc w:val="both"/>
        <w:rPr>
          <w:rFonts w:ascii="Times New Roman" w:hAnsi="Times New Roman" w:cs="Times New Roman"/>
          <w:sz w:val="28"/>
          <w:szCs w:val="28"/>
        </w:rPr>
      </w:pPr>
    </w:p>
    <w:p w:rsidR="006549A7" w:rsidRPr="006549A7" w:rsidRDefault="006549A7"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Параллельно нами выявлено, что при лечении у больных во всех четырех лечебных группах наблюдалось снижение уровня гастрина. Это снижение с большей степенью достоверности (р˂0,001) наблюдалось у больных ГЭРБ (первой и второй лечебных групп) без сочетанной патологии (с 9,82±0,73 до 5,90±0,18</w:t>
      </w:r>
      <w:r w:rsidR="00E8516F">
        <w:rPr>
          <w:rFonts w:ascii="Times New Roman" w:hAnsi="Times New Roman" w:cs="Times New Roman"/>
          <w:sz w:val="28"/>
          <w:szCs w:val="28"/>
        </w:rPr>
        <w:t> </w:t>
      </w:r>
      <w:r w:rsidRPr="006549A7">
        <w:rPr>
          <w:rFonts w:ascii="Times New Roman" w:hAnsi="Times New Roman" w:cs="Times New Roman"/>
          <w:sz w:val="28"/>
          <w:szCs w:val="28"/>
        </w:rPr>
        <w:t>пмоль/л и с 9,80±0,74 до 5,40±0,22</w:t>
      </w:r>
      <w:r w:rsidR="00E8516F">
        <w:rPr>
          <w:rFonts w:ascii="Times New Roman" w:hAnsi="Times New Roman" w:cs="Times New Roman"/>
          <w:sz w:val="28"/>
          <w:szCs w:val="28"/>
        </w:rPr>
        <w:t> </w:t>
      </w:r>
      <w:r w:rsidRPr="006549A7">
        <w:rPr>
          <w:rFonts w:ascii="Times New Roman" w:hAnsi="Times New Roman" w:cs="Times New Roman"/>
          <w:sz w:val="28"/>
          <w:szCs w:val="28"/>
        </w:rPr>
        <w:t>пмоль/л). У больных ГЭРБ с сопутствующей ЖДА (3-я и 4-я лечебные группы) динамика снижения уровня гастрина (с 6,09±0,54 до 4,80±0,21</w:t>
      </w:r>
      <w:r w:rsidR="00E8516F">
        <w:rPr>
          <w:rFonts w:ascii="Times New Roman" w:hAnsi="Times New Roman" w:cs="Times New Roman"/>
          <w:sz w:val="28"/>
          <w:szCs w:val="28"/>
        </w:rPr>
        <w:t> </w:t>
      </w:r>
      <w:r w:rsidRPr="006549A7">
        <w:rPr>
          <w:rFonts w:ascii="Times New Roman" w:hAnsi="Times New Roman" w:cs="Times New Roman"/>
          <w:sz w:val="28"/>
          <w:szCs w:val="28"/>
        </w:rPr>
        <w:t>пмоль/л и с 6,10±0,56 до 4,50±0,22</w:t>
      </w:r>
      <w:r w:rsidR="00E8516F">
        <w:rPr>
          <w:rFonts w:ascii="Times New Roman" w:hAnsi="Times New Roman" w:cs="Times New Roman"/>
          <w:sz w:val="28"/>
          <w:szCs w:val="28"/>
        </w:rPr>
        <w:t> </w:t>
      </w:r>
      <w:r w:rsidRPr="006549A7">
        <w:rPr>
          <w:rFonts w:ascii="Times New Roman" w:hAnsi="Times New Roman" w:cs="Times New Roman"/>
          <w:sz w:val="28"/>
          <w:szCs w:val="28"/>
        </w:rPr>
        <w:t xml:space="preserve">пмоль/л) была выражена с меньшей степенью достоверности (р˂0,05). Более того, у больных ГЭРБ, получавших дополнительно даларгин (2-я лечебная группа), уровень снижения уровня гастрина как в группе больных без сочетанной патологии, так и с сопутствующей ЖДА (4-я лечебная группа) был наиболее наглядным и к концу курса лечения </w:t>
      </w:r>
      <w:r w:rsidRPr="006549A7">
        <w:rPr>
          <w:rFonts w:ascii="Times New Roman" w:hAnsi="Times New Roman" w:cs="Times New Roman"/>
          <w:sz w:val="28"/>
          <w:szCs w:val="28"/>
        </w:rPr>
        <w:lastRenderedPageBreak/>
        <w:t>практически приблизился к верхней границе нормы (р˃0,05)</w:t>
      </w:r>
      <w:r w:rsidR="005E2039">
        <w:rPr>
          <w:rFonts w:ascii="Times New Roman" w:hAnsi="Times New Roman" w:cs="Times New Roman"/>
          <w:sz w:val="28"/>
          <w:szCs w:val="28"/>
        </w:rPr>
        <w:t xml:space="preserve">, </w:t>
      </w:r>
      <w:r w:rsidRPr="006549A7">
        <w:rPr>
          <w:rFonts w:ascii="Times New Roman" w:hAnsi="Times New Roman" w:cs="Times New Roman"/>
          <w:sz w:val="28"/>
          <w:szCs w:val="28"/>
        </w:rPr>
        <w:t>табл</w:t>
      </w:r>
      <w:r w:rsidR="005E2039">
        <w:rPr>
          <w:rFonts w:ascii="Times New Roman" w:hAnsi="Times New Roman" w:cs="Times New Roman"/>
          <w:sz w:val="28"/>
          <w:szCs w:val="28"/>
        </w:rPr>
        <w:t>. 7.4, рис. 7.4</w:t>
      </w:r>
      <w:r w:rsidRPr="006549A7">
        <w:rPr>
          <w:rFonts w:ascii="Times New Roman" w:hAnsi="Times New Roman" w:cs="Times New Roman"/>
          <w:sz w:val="28"/>
          <w:szCs w:val="28"/>
        </w:rPr>
        <w:t>.</w:t>
      </w:r>
    </w:p>
    <w:p w:rsidR="00E449BA" w:rsidRDefault="00E449BA" w:rsidP="006549A7">
      <w:pPr>
        <w:spacing w:after="0" w:line="360" w:lineRule="auto"/>
        <w:ind w:firstLine="709"/>
        <w:jc w:val="right"/>
        <w:rPr>
          <w:rFonts w:ascii="Times New Roman" w:hAnsi="Times New Roman" w:cs="Times New Roman"/>
          <w:i/>
          <w:sz w:val="28"/>
          <w:szCs w:val="28"/>
        </w:rPr>
      </w:pPr>
    </w:p>
    <w:p w:rsidR="00E449BA" w:rsidRDefault="00E449BA" w:rsidP="006549A7">
      <w:pPr>
        <w:spacing w:after="0" w:line="360" w:lineRule="auto"/>
        <w:ind w:firstLine="709"/>
        <w:jc w:val="right"/>
        <w:rPr>
          <w:rFonts w:ascii="Times New Roman" w:hAnsi="Times New Roman" w:cs="Times New Roman"/>
          <w:i/>
          <w:sz w:val="28"/>
          <w:szCs w:val="28"/>
        </w:rPr>
      </w:pPr>
    </w:p>
    <w:p w:rsidR="006549A7" w:rsidRPr="005E2039" w:rsidRDefault="006549A7" w:rsidP="006549A7">
      <w:pPr>
        <w:spacing w:after="0" w:line="360" w:lineRule="auto"/>
        <w:ind w:firstLine="709"/>
        <w:jc w:val="right"/>
        <w:rPr>
          <w:rFonts w:ascii="Times New Roman" w:hAnsi="Times New Roman" w:cs="Times New Roman"/>
          <w:i/>
          <w:sz w:val="28"/>
          <w:szCs w:val="28"/>
        </w:rPr>
      </w:pPr>
      <w:r w:rsidRPr="005E2039">
        <w:rPr>
          <w:rFonts w:ascii="Times New Roman" w:hAnsi="Times New Roman" w:cs="Times New Roman"/>
          <w:i/>
          <w:sz w:val="28"/>
          <w:szCs w:val="28"/>
        </w:rPr>
        <w:t>Табл</w:t>
      </w:r>
      <w:r w:rsidR="005E2039" w:rsidRPr="005E2039">
        <w:rPr>
          <w:rFonts w:ascii="Times New Roman" w:hAnsi="Times New Roman" w:cs="Times New Roman"/>
          <w:i/>
          <w:sz w:val="28"/>
          <w:szCs w:val="28"/>
        </w:rPr>
        <w:t>ица 7.4</w:t>
      </w:r>
    </w:p>
    <w:p w:rsidR="006549A7" w:rsidRDefault="006549A7" w:rsidP="005E2039">
      <w:pPr>
        <w:spacing w:after="0" w:line="360" w:lineRule="auto"/>
        <w:jc w:val="center"/>
        <w:rPr>
          <w:rFonts w:ascii="Times New Roman" w:hAnsi="Times New Roman" w:cs="Times New Roman"/>
          <w:b/>
          <w:sz w:val="28"/>
          <w:szCs w:val="28"/>
        </w:rPr>
      </w:pPr>
      <w:r w:rsidRPr="006549A7">
        <w:rPr>
          <w:rFonts w:ascii="Times New Roman" w:hAnsi="Times New Roman" w:cs="Times New Roman"/>
          <w:b/>
          <w:sz w:val="28"/>
          <w:szCs w:val="28"/>
        </w:rPr>
        <w:t xml:space="preserve">Динамика уровня гастрина при лечении у больных ГЭРБ </w:t>
      </w:r>
      <w:r w:rsidR="005E2039">
        <w:rPr>
          <w:rFonts w:ascii="Times New Roman" w:hAnsi="Times New Roman" w:cs="Times New Roman"/>
          <w:b/>
          <w:sz w:val="28"/>
          <w:szCs w:val="28"/>
        </w:rPr>
        <w:br/>
      </w:r>
      <w:r w:rsidRPr="006549A7">
        <w:rPr>
          <w:rFonts w:ascii="Times New Roman" w:hAnsi="Times New Roman" w:cs="Times New Roman"/>
          <w:b/>
          <w:sz w:val="28"/>
          <w:szCs w:val="28"/>
        </w:rPr>
        <w:t>с сопутствующей</w:t>
      </w:r>
      <w:r w:rsidR="005E2039">
        <w:rPr>
          <w:rFonts w:ascii="Times New Roman" w:hAnsi="Times New Roman" w:cs="Times New Roman"/>
          <w:b/>
          <w:sz w:val="28"/>
          <w:szCs w:val="28"/>
        </w:rPr>
        <w:t xml:space="preserve"> ЖДА и без сочетанной патологии</w:t>
      </w:r>
    </w:p>
    <w:p w:rsidR="005E2039" w:rsidRPr="006549A7" w:rsidRDefault="005E2039" w:rsidP="005E2039">
      <w:pPr>
        <w:spacing w:after="0" w:line="360" w:lineRule="auto"/>
        <w:jc w:val="center"/>
        <w:rPr>
          <w:rFonts w:ascii="Times New Roman" w:hAnsi="Times New Roman" w:cs="Times New Roman"/>
          <w:b/>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1101"/>
        <w:gridCol w:w="1381"/>
        <w:gridCol w:w="1418"/>
        <w:gridCol w:w="1417"/>
        <w:gridCol w:w="1418"/>
        <w:gridCol w:w="1487"/>
      </w:tblGrid>
      <w:tr w:rsidR="006549A7" w:rsidRPr="005E2039" w:rsidTr="005E2039">
        <w:trPr>
          <w:trHeight w:val="271"/>
        </w:trPr>
        <w:tc>
          <w:tcPr>
            <w:tcW w:w="2235" w:type="dxa"/>
            <w:gridSpan w:val="2"/>
            <w:vMerge w:val="restart"/>
            <w:vAlign w:val="center"/>
          </w:tcPr>
          <w:p w:rsidR="006549A7" w:rsidRPr="005E2039" w:rsidRDefault="005E2039" w:rsidP="006549A7">
            <w:pPr>
              <w:spacing w:after="0" w:line="360" w:lineRule="auto"/>
              <w:jc w:val="center"/>
              <w:rPr>
                <w:rFonts w:ascii="Times New Roman" w:hAnsi="Times New Roman" w:cs="Times New Roman"/>
                <w:sz w:val="27"/>
                <w:szCs w:val="27"/>
              </w:rPr>
            </w:pPr>
            <w:r>
              <w:rPr>
                <w:rFonts w:ascii="Times New Roman" w:hAnsi="Times New Roman" w:cs="Times New Roman"/>
                <w:sz w:val="27"/>
                <w:szCs w:val="27"/>
              </w:rPr>
              <w:t>П</w:t>
            </w:r>
            <w:r w:rsidR="006549A7" w:rsidRPr="005E2039">
              <w:rPr>
                <w:rFonts w:ascii="Times New Roman" w:hAnsi="Times New Roman" w:cs="Times New Roman"/>
                <w:sz w:val="27"/>
                <w:szCs w:val="27"/>
              </w:rPr>
              <w:t>оказатель</w:t>
            </w:r>
          </w:p>
        </w:tc>
        <w:tc>
          <w:tcPr>
            <w:tcW w:w="2799" w:type="dxa"/>
            <w:gridSpan w:val="2"/>
          </w:tcPr>
          <w:p w:rsidR="006549A7" w:rsidRPr="005E2039" w:rsidRDefault="006549A7" w:rsidP="006549A7">
            <w:pPr>
              <w:spacing w:after="0" w:line="360" w:lineRule="auto"/>
              <w:jc w:val="center"/>
              <w:rPr>
                <w:rFonts w:ascii="Times New Roman" w:hAnsi="Times New Roman" w:cs="Times New Roman"/>
                <w:sz w:val="27"/>
                <w:szCs w:val="27"/>
              </w:rPr>
            </w:pPr>
            <w:r w:rsidRPr="005E2039">
              <w:rPr>
                <w:rFonts w:ascii="Times New Roman" w:hAnsi="Times New Roman" w:cs="Times New Roman"/>
                <w:sz w:val="27"/>
                <w:szCs w:val="27"/>
              </w:rPr>
              <w:t>Больные ГЭРБ без сочетанной патологии</w:t>
            </w:r>
          </w:p>
        </w:tc>
        <w:tc>
          <w:tcPr>
            <w:tcW w:w="2835" w:type="dxa"/>
            <w:gridSpan w:val="2"/>
          </w:tcPr>
          <w:p w:rsidR="006549A7" w:rsidRPr="005E2039" w:rsidRDefault="006549A7" w:rsidP="006549A7">
            <w:pPr>
              <w:spacing w:after="0" w:line="360" w:lineRule="auto"/>
              <w:jc w:val="center"/>
              <w:rPr>
                <w:rFonts w:ascii="Times New Roman" w:hAnsi="Times New Roman" w:cs="Times New Roman"/>
                <w:sz w:val="27"/>
                <w:szCs w:val="27"/>
              </w:rPr>
            </w:pPr>
            <w:r w:rsidRPr="005E2039">
              <w:rPr>
                <w:rFonts w:ascii="Times New Roman" w:hAnsi="Times New Roman" w:cs="Times New Roman"/>
                <w:sz w:val="27"/>
                <w:szCs w:val="27"/>
              </w:rPr>
              <w:t>Больные ГЭРБ с сопутствующей ЖДА</w:t>
            </w:r>
          </w:p>
        </w:tc>
        <w:tc>
          <w:tcPr>
            <w:tcW w:w="1487" w:type="dxa"/>
            <w:vMerge w:val="restart"/>
            <w:vAlign w:val="center"/>
          </w:tcPr>
          <w:p w:rsidR="006549A7" w:rsidRPr="005E2039" w:rsidRDefault="006549A7" w:rsidP="005E2039">
            <w:pPr>
              <w:spacing w:after="0" w:line="360" w:lineRule="auto"/>
              <w:ind w:left="-180" w:right="-108"/>
              <w:jc w:val="center"/>
              <w:rPr>
                <w:rFonts w:ascii="Times New Roman" w:hAnsi="Times New Roman" w:cs="Times New Roman"/>
                <w:sz w:val="27"/>
                <w:szCs w:val="27"/>
              </w:rPr>
            </w:pPr>
            <w:r w:rsidRPr="005E2039">
              <w:rPr>
                <w:rFonts w:ascii="Times New Roman" w:hAnsi="Times New Roman" w:cs="Times New Roman"/>
                <w:sz w:val="27"/>
                <w:szCs w:val="27"/>
              </w:rPr>
              <w:t>Контрольная группа (норма)</w:t>
            </w:r>
          </w:p>
        </w:tc>
      </w:tr>
      <w:tr w:rsidR="006549A7" w:rsidRPr="005E2039" w:rsidTr="005E2039">
        <w:trPr>
          <w:trHeight w:val="264"/>
        </w:trPr>
        <w:tc>
          <w:tcPr>
            <w:tcW w:w="2235" w:type="dxa"/>
            <w:gridSpan w:val="2"/>
            <w:vMerge/>
          </w:tcPr>
          <w:p w:rsidR="006549A7" w:rsidRPr="005E2039" w:rsidRDefault="006549A7" w:rsidP="006549A7">
            <w:pPr>
              <w:spacing w:after="0" w:line="360" w:lineRule="auto"/>
              <w:jc w:val="center"/>
              <w:rPr>
                <w:rFonts w:ascii="Times New Roman" w:hAnsi="Times New Roman" w:cs="Times New Roman"/>
                <w:sz w:val="27"/>
                <w:szCs w:val="27"/>
              </w:rPr>
            </w:pPr>
          </w:p>
        </w:tc>
        <w:tc>
          <w:tcPr>
            <w:tcW w:w="1381" w:type="dxa"/>
          </w:tcPr>
          <w:p w:rsidR="006549A7" w:rsidRPr="005E2039" w:rsidRDefault="006549A7" w:rsidP="006549A7">
            <w:pPr>
              <w:spacing w:after="0" w:line="360" w:lineRule="auto"/>
              <w:jc w:val="center"/>
              <w:rPr>
                <w:rFonts w:ascii="Times New Roman" w:hAnsi="Times New Roman" w:cs="Times New Roman"/>
                <w:sz w:val="27"/>
                <w:szCs w:val="27"/>
              </w:rPr>
            </w:pPr>
            <w:r w:rsidRPr="005E2039">
              <w:rPr>
                <w:rFonts w:ascii="Times New Roman" w:hAnsi="Times New Roman" w:cs="Times New Roman"/>
                <w:sz w:val="27"/>
                <w:szCs w:val="27"/>
              </w:rPr>
              <w:t>1-я лечебная группа</w:t>
            </w:r>
          </w:p>
        </w:tc>
        <w:tc>
          <w:tcPr>
            <w:tcW w:w="1418" w:type="dxa"/>
          </w:tcPr>
          <w:p w:rsidR="006549A7" w:rsidRPr="005E2039" w:rsidRDefault="006549A7" w:rsidP="006549A7">
            <w:pPr>
              <w:spacing w:after="0" w:line="360" w:lineRule="auto"/>
              <w:jc w:val="center"/>
              <w:rPr>
                <w:rFonts w:ascii="Times New Roman" w:hAnsi="Times New Roman" w:cs="Times New Roman"/>
                <w:sz w:val="27"/>
                <w:szCs w:val="27"/>
              </w:rPr>
            </w:pPr>
            <w:r w:rsidRPr="005E2039">
              <w:rPr>
                <w:rFonts w:ascii="Times New Roman" w:hAnsi="Times New Roman" w:cs="Times New Roman"/>
                <w:sz w:val="27"/>
                <w:szCs w:val="27"/>
              </w:rPr>
              <w:t>2-я лечебная группа</w:t>
            </w:r>
          </w:p>
        </w:tc>
        <w:tc>
          <w:tcPr>
            <w:tcW w:w="1417" w:type="dxa"/>
          </w:tcPr>
          <w:p w:rsidR="006549A7" w:rsidRPr="005E2039" w:rsidRDefault="006549A7" w:rsidP="006549A7">
            <w:pPr>
              <w:spacing w:after="0" w:line="360" w:lineRule="auto"/>
              <w:jc w:val="center"/>
              <w:rPr>
                <w:rFonts w:ascii="Times New Roman" w:hAnsi="Times New Roman" w:cs="Times New Roman"/>
                <w:sz w:val="27"/>
                <w:szCs w:val="27"/>
              </w:rPr>
            </w:pPr>
            <w:r w:rsidRPr="005E2039">
              <w:rPr>
                <w:rFonts w:ascii="Times New Roman" w:hAnsi="Times New Roman" w:cs="Times New Roman"/>
                <w:sz w:val="27"/>
                <w:szCs w:val="27"/>
              </w:rPr>
              <w:t>3-я лечебная группа</w:t>
            </w:r>
          </w:p>
        </w:tc>
        <w:tc>
          <w:tcPr>
            <w:tcW w:w="1418" w:type="dxa"/>
          </w:tcPr>
          <w:p w:rsidR="006549A7" w:rsidRPr="005E2039" w:rsidRDefault="006549A7" w:rsidP="006549A7">
            <w:pPr>
              <w:spacing w:after="0" w:line="360" w:lineRule="auto"/>
              <w:jc w:val="center"/>
              <w:rPr>
                <w:rFonts w:ascii="Times New Roman" w:hAnsi="Times New Roman" w:cs="Times New Roman"/>
                <w:sz w:val="27"/>
                <w:szCs w:val="27"/>
              </w:rPr>
            </w:pPr>
            <w:r w:rsidRPr="005E2039">
              <w:rPr>
                <w:rFonts w:ascii="Times New Roman" w:hAnsi="Times New Roman" w:cs="Times New Roman"/>
                <w:sz w:val="27"/>
                <w:szCs w:val="27"/>
              </w:rPr>
              <w:t>4-я лечебная группа</w:t>
            </w:r>
          </w:p>
        </w:tc>
        <w:tc>
          <w:tcPr>
            <w:tcW w:w="1487" w:type="dxa"/>
            <w:vMerge/>
          </w:tcPr>
          <w:p w:rsidR="006549A7" w:rsidRPr="005E2039" w:rsidRDefault="006549A7" w:rsidP="006549A7">
            <w:pPr>
              <w:spacing w:after="0" w:line="360" w:lineRule="auto"/>
              <w:jc w:val="center"/>
              <w:rPr>
                <w:rFonts w:ascii="Times New Roman" w:hAnsi="Times New Roman" w:cs="Times New Roman"/>
                <w:sz w:val="27"/>
                <w:szCs w:val="27"/>
              </w:rPr>
            </w:pPr>
          </w:p>
        </w:tc>
      </w:tr>
      <w:tr w:rsidR="006549A7" w:rsidRPr="005E2039" w:rsidTr="005E2039">
        <w:trPr>
          <w:trHeight w:val="663"/>
        </w:trPr>
        <w:tc>
          <w:tcPr>
            <w:tcW w:w="1134" w:type="dxa"/>
            <w:vAlign w:val="center"/>
          </w:tcPr>
          <w:p w:rsidR="006549A7" w:rsidRPr="005E2039" w:rsidRDefault="006549A7" w:rsidP="005E2039">
            <w:pPr>
              <w:spacing w:after="0" w:line="360" w:lineRule="auto"/>
              <w:ind w:left="-108" w:right="-134"/>
              <w:jc w:val="center"/>
              <w:rPr>
                <w:rFonts w:ascii="Times New Roman" w:hAnsi="Times New Roman" w:cs="Times New Roman"/>
                <w:sz w:val="27"/>
                <w:szCs w:val="27"/>
              </w:rPr>
            </w:pPr>
            <w:r w:rsidRPr="005E2039">
              <w:rPr>
                <w:rFonts w:ascii="Times New Roman" w:hAnsi="Times New Roman" w:cs="Times New Roman"/>
                <w:sz w:val="27"/>
                <w:szCs w:val="27"/>
              </w:rPr>
              <w:t>Гастрин</w:t>
            </w:r>
            <w:r w:rsidR="005E2039">
              <w:rPr>
                <w:rFonts w:ascii="Times New Roman" w:hAnsi="Times New Roman" w:cs="Times New Roman"/>
                <w:sz w:val="27"/>
                <w:szCs w:val="27"/>
              </w:rPr>
              <w:t>, п</w:t>
            </w:r>
            <w:r w:rsidRPr="005E2039">
              <w:rPr>
                <w:rFonts w:ascii="Times New Roman" w:hAnsi="Times New Roman" w:cs="Times New Roman"/>
                <w:sz w:val="27"/>
                <w:szCs w:val="27"/>
              </w:rPr>
              <w:t>моль/л</w:t>
            </w:r>
          </w:p>
        </w:tc>
        <w:tc>
          <w:tcPr>
            <w:tcW w:w="1101" w:type="dxa"/>
          </w:tcPr>
          <w:p w:rsidR="006549A7" w:rsidRPr="005E2039" w:rsidRDefault="006549A7" w:rsidP="005E2039">
            <w:pPr>
              <w:spacing w:after="0" w:line="360" w:lineRule="auto"/>
              <w:ind w:left="-108" w:right="-141"/>
              <w:jc w:val="center"/>
              <w:rPr>
                <w:rFonts w:ascii="Times New Roman" w:hAnsi="Times New Roman" w:cs="Times New Roman"/>
                <w:sz w:val="27"/>
                <w:szCs w:val="27"/>
              </w:rPr>
            </w:pPr>
            <w:r w:rsidRPr="005E2039">
              <w:rPr>
                <w:rFonts w:ascii="Times New Roman" w:hAnsi="Times New Roman" w:cs="Times New Roman"/>
                <w:sz w:val="27"/>
                <w:szCs w:val="27"/>
              </w:rPr>
              <w:t>До лечени</w:t>
            </w:r>
            <w:r w:rsidR="005E2039">
              <w:rPr>
                <w:rFonts w:ascii="Times New Roman" w:hAnsi="Times New Roman" w:cs="Times New Roman"/>
                <w:sz w:val="27"/>
                <w:szCs w:val="27"/>
              </w:rPr>
              <w:t>я</w:t>
            </w:r>
          </w:p>
          <w:p w:rsidR="006549A7" w:rsidRPr="005E2039" w:rsidRDefault="006549A7" w:rsidP="005E2039">
            <w:pPr>
              <w:spacing w:after="0" w:line="360" w:lineRule="auto"/>
              <w:ind w:right="-141"/>
              <w:jc w:val="center"/>
              <w:rPr>
                <w:rFonts w:ascii="Times New Roman" w:hAnsi="Times New Roman" w:cs="Times New Roman"/>
                <w:sz w:val="27"/>
                <w:szCs w:val="27"/>
              </w:rPr>
            </w:pPr>
            <w:r w:rsidRPr="005E2039">
              <w:rPr>
                <w:rFonts w:ascii="Times New Roman" w:hAnsi="Times New Roman" w:cs="Times New Roman"/>
                <w:sz w:val="27"/>
                <w:szCs w:val="27"/>
              </w:rPr>
              <w:t>После</w:t>
            </w:r>
            <w:r w:rsidR="005E2039">
              <w:rPr>
                <w:rFonts w:ascii="Times New Roman" w:hAnsi="Times New Roman" w:cs="Times New Roman"/>
                <w:sz w:val="27"/>
                <w:szCs w:val="27"/>
              </w:rPr>
              <w:t xml:space="preserve"> лечения</w:t>
            </w:r>
          </w:p>
          <w:p w:rsidR="006549A7" w:rsidRPr="005E2039" w:rsidRDefault="006549A7" w:rsidP="006549A7">
            <w:pPr>
              <w:spacing w:after="0" w:line="360" w:lineRule="auto"/>
              <w:jc w:val="center"/>
              <w:rPr>
                <w:rFonts w:ascii="Times New Roman" w:hAnsi="Times New Roman" w:cs="Times New Roman"/>
                <w:sz w:val="27"/>
                <w:szCs w:val="27"/>
              </w:rPr>
            </w:pPr>
            <w:r w:rsidRPr="005E2039">
              <w:rPr>
                <w:rFonts w:ascii="Times New Roman" w:hAnsi="Times New Roman" w:cs="Times New Roman"/>
                <w:sz w:val="27"/>
                <w:szCs w:val="27"/>
              </w:rPr>
              <w:t>р</w:t>
            </w:r>
          </w:p>
        </w:tc>
        <w:tc>
          <w:tcPr>
            <w:tcW w:w="1381" w:type="dxa"/>
          </w:tcPr>
          <w:p w:rsidR="006549A7" w:rsidRPr="005E2039" w:rsidRDefault="006549A7" w:rsidP="005E2039">
            <w:pPr>
              <w:spacing w:after="0" w:line="360" w:lineRule="auto"/>
              <w:ind w:left="-75" w:right="-178"/>
              <w:jc w:val="center"/>
              <w:rPr>
                <w:rFonts w:ascii="Times New Roman" w:hAnsi="Times New Roman" w:cs="Times New Roman"/>
                <w:sz w:val="27"/>
                <w:szCs w:val="27"/>
              </w:rPr>
            </w:pPr>
            <w:r w:rsidRPr="005E2039">
              <w:rPr>
                <w:rFonts w:ascii="Times New Roman" w:hAnsi="Times New Roman" w:cs="Times New Roman"/>
                <w:sz w:val="27"/>
                <w:szCs w:val="27"/>
              </w:rPr>
              <w:t>9,82±0,73</w:t>
            </w:r>
          </w:p>
          <w:p w:rsidR="005E2039" w:rsidRDefault="005E2039" w:rsidP="005E2039">
            <w:pPr>
              <w:spacing w:after="0" w:line="360" w:lineRule="auto"/>
              <w:ind w:left="-75" w:right="-178"/>
              <w:jc w:val="center"/>
              <w:rPr>
                <w:rFonts w:ascii="Times New Roman" w:hAnsi="Times New Roman" w:cs="Times New Roman"/>
                <w:sz w:val="27"/>
                <w:szCs w:val="27"/>
              </w:rPr>
            </w:pPr>
          </w:p>
          <w:p w:rsidR="006549A7" w:rsidRDefault="006549A7" w:rsidP="005E2039">
            <w:pPr>
              <w:spacing w:after="0" w:line="360" w:lineRule="auto"/>
              <w:ind w:left="-75" w:right="-178"/>
              <w:jc w:val="center"/>
              <w:rPr>
                <w:rFonts w:ascii="Times New Roman" w:hAnsi="Times New Roman" w:cs="Times New Roman"/>
                <w:sz w:val="27"/>
                <w:szCs w:val="27"/>
              </w:rPr>
            </w:pPr>
            <w:r w:rsidRPr="005E2039">
              <w:rPr>
                <w:rFonts w:ascii="Times New Roman" w:hAnsi="Times New Roman" w:cs="Times New Roman"/>
                <w:sz w:val="27"/>
                <w:szCs w:val="27"/>
              </w:rPr>
              <w:t>5,90±0,18</w:t>
            </w:r>
          </w:p>
          <w:p w:rsidR="005E2039" w:rsidRPr="005E2039" w:rsidRDefault="005E2039" w:rsidP="005E2039">
            <w:pPr>
              <w:spacing w:after="0" w:line="360" w:lineRule="auto"/>
              <w:ind w:left="-75" w:right="-178"/>
              <w:jc w:val="center"/>
              <w:rPr>
                <w:rFonts w:ascii="Times New Roman" w:hAnsi="Times New Roman" w:cs="Times New Roman"/>
                <w:sz w:val="27"/>
                <w:szCs w:val="27"/>
              </w:rPr>
            </w:pPr>
          </w:p>
          <w:p w:rsidR="006549A7" w:rsidRPr="005E2039" w:rsidRDefault="006549A7" w:rsidP="005E2039">
            <w:pPr>
              <w:spacing w:after="0" w:line="360" w:lineRule="auto"/>
              <w:ind w:left="-75" w:right="-178"/>
              <w:jc w:val="center"/>
              <w:rPr>
                <w:rFonts w:ascii="Times New Roman" w:hAnsi="Times New Roman" w:cs="Times New Roman"/>
                <w:sz w:val="27"/>
                <w:szCs w:val="27"/>
              </w:rPr>
            </w:pPr>
            <w:r w:rsidRPr="005E2039">
              <w:rPr>
                <w:rFonts w:ascii="Times New Roman" w:hAnsi="Times New Roman" w:cs="Times New Roman"/>
                <w:sz w:val="27"/>
                <w:szCs w:val="27"/>
              </w:rPr>
              <w:t>р˂0,001</w:t>
            </w:r>
          </w:p>
        </w:tc>
        <w:tc>
          <w:tcPr>
            <w:tcW w:w="1418" w:type="dxa"/>
          </w:tcPr>
          <w:p w:rsidR="006549A7" w:rsidRPr="005E2039" w:rsidRDefault="006549A7" w:rsidP="005E2039">
            <w:pPr>
              <w:spacing w:after="0" w:line="360" w:lineRule="auto"/>
              <w:ind w:left="-75" w:right="-178"/>
              <w:jc w:val="center"/>
              <w:rPr>
                <w:rFonts w:ascii="Times New Roman" w:hAnsi="Times New Roman" w:cs="Times New Roman"/>
                <w:sz w:val="27"/>
                <w:szCs w:val="27"/>
              </w:rPr>
            </w:pPr>
            <w:r w:rsidRPr="005E2039">
              <w:rPr>
                <w:rFonts w:ascii="Times New Roman" w:hAnsi="Times New Roman" w:cs="Times New Roman"/>
                <w:sz w:val="27"/>
                <w:szCs w:val="27"/>
              </w:rPr>
              <w:t>9,80±0,74</w:t>
            </w:r>
          </w:p>
          <w:p w:rsidR="005E2039" w:rsidRDefault="005E2039" w:rsidP="005E2039">
            <w:pPr>
              <w:spacing w:after="0" w:line="360" w:lineRule="auto"/>
              <w:ind w:left="-75" w:right="-178"/>
              <w:jc w:val="center"/>
              <w:rPr>
                <w:rFonts w:ascii="Times New Roman" w:hAnsi="Times New Roman" w:cs="Times New Roman"/>
                <w:sz w:val="27"/>
                <w:szCs w:val="27"/>
              </w:rPr>
            </w:pPr>
          </w:p>
          <w:p w:rsidR="006549A7" w:rsidRPr="005E2039" w:rsidRDefault="006549A7" w:rsidP="005E2039">
            <w:pPr>
              <w:spacing w:after="0" w:line="360" w:lineRule="auto"/>
              <w:ind w:left="-75" w:right="-178"/>
              <w:jc w:val="center"/>
              <w:rPr>
                <w:rFonts w:ascii="Times New Roman" w:hAnsi="Times New Roman" w:cs="Times New Roman"/>
                <w:sz w:val="27"/>
                <w:szCs w:val="27"/>
              </w:rPr>
            </w:pPr>
            <w:r w:rsidRPr="005E2039">
              <w:rPr>
                <w:rFonts w:ascii="Times New Roman" w:hAnsi="Times New Roman" w:cs="Times New Roman"/>
                <w:sz w:val="27"/>
                <w:szCs w:val="27"/>
              </w:rPr>
              <w:t>5,40±0,22</w:t>
            </w:r>
          </w:p>
          <w:p w:rsidR="005E2039" w:rsidRDefault="005E2039" w:rsidP="005E2039">
            <w:pPr>
              <w:spacing w:after="0" w:line="360" w:lineRule="auto"/>
              <w:ind w:left="-75" w:right="-178"/>
              <w:jc w:val="center"/>
              <w:rPr>
                <w:rFonts w:ascii="Times New Roman" w:hAnsi="Times New Roman" w:cs="Times New Roman"/>
                <w:sz w:val="27"/>
                <w:szCs w:val="27"/>
              </w:rPr>
            </w:pPr>
          </w:p>
          <w:p w:rsidR="006549A7" w:rsidRPr="005E2039" w:rsidRDefault="006549A7" w:rsidP="005E2039">
            <w:pPr>
              <w:spacing w:after="0" w:line="360" w:lineRule="auto"/>
              <w:ind w:left="-75" w:right="-178"/>
              <w:jc w:val="center"/>
              <w:rPr>
                <w:rFonts w:ascii="Times New Roman" w:hAnsi="Times New Roman" w:cs="Times New Roman"/>
                <w:sz w:val="27"/>
                <w:szCs w:val="27"/>
              </w:rPr>
            </w:pPr>
            <w:r w:rsidRPr="005E2039">
              <w:rPr>
                <w:rFonts w:ascii="Times New Roman" w:hAnsi="Times New Roman" w:cs="Times New Roman"/>
                <w:sz w:val="27"/>
                <w:szCs w:val="27"/>
              </w:rPr>
              <w:t>р˂0,001</w:t>
            </w:r>
          </w:p>
        </w:tc>
        <w:tc>
          <w:tcPr>
            <w:tcW w:w="1417" w:type="dxa"/>
          </w:tcPr>
          <w:p w:rsidR="006549A7" w:rsidRPr="005E2039" w:rsidRDefault="006549A7" w:rsidP="005E2039">
            <w:pPr>
              <w:spacing w:after="0" w:line="360" w:lineRule="auto"/>
              <w:ind w:left="-75" w:right="-178"/>
              <w:jc w:val="center"/>
              <w:rPr>
                <w:rFonts w:ascii="Times New Roman" w:hAnsi="Times New Roman" w:cs="Times New Roman"/>
                <w:sz w:val="27"/>
                <w:szCs w:val="27"/>
              </w:rPr>
            </w:pPr>
            <w:r w:rsidRPr="005E2039">
              <w:rPr>
                <w:rFonts w:ascii="Times New Roman" w:hAnsi="Times New Roman" w:cs="Times New Roman"/>
                <w:sz w:val="27"/>
                <w:szCs w:val="27"/>
              </w:rPr>
              <w:t>6,09±0,54</w:t>
            </w:r>
          </w:p>
          <w:p w:rsidR="005E2039" w:rsidRDefault="005E2039" w:rsidP="005E2039">
            <w:pPr>
              <w:spacing w:after="0" w:line="360" w:lineRule="auto"/>
              <w:ind w:left="-75" w:right="-178"/>
              <w:jc w:val="center"/>
              <w:rPr>
                <w:rFonts w:ascii="Times New Roman" w:hAnsi="Times New Roman" w:cs="Times New Roman"/>
                <w:sz w:val="27"/>
                <w:szCs w:val="27"/>
              </w:rPr>
            </w:pPr>
          </w:p>
          <w:p w:rsidR="006549A7" w:rsidRPr="005E2039" w:rsidRDefault="006549A7" w:rsidP="005E2039">
            <w:pPr>
              <w:spacing w:after="0" w:line="360" w:lineRule="auto"/>
              <w:ind w:left="-75" w:right="-178"/>
              <w:jc w:val="center"/>
              <w:rPr>
                <w:rFonts w:ascii="Times New Roman" w:hAnsi="Times New Roman" w:cs="Times New Roman"/>
                <w:sz w:val="27"/>
                <w:szCs w:val="27"/>
              </w:rPr>
            </w:pPr>
            <w:r w:rsidRPr="005E2039">
              <w:rPr>
                <w:rFonts w:ascii="Times New Roman" w:hAnsi="Times New Roman" w:cs="Times New Roman"/>
                <w:sz w:val="27"/>
                <w:szCs w:val="27"/>
              </w:rPr>
              <w:t>4,80±0,21</w:t>
            </w:r>
          </w:p>
          <w:p w:rsidR="005E2039" w:rsidRDefault="005E2039" w:rsidP="005E2039">
            <w:pPr>
              <w:spacing w:after="0" w:line="360" w:lineRule="auto"/>
              <w:ind w:left="-75" w:right="-178"/>
              <w:jc w:val="center"/>
              <w:rPr>
                <w:rFonts w:ascii="Times New Roman" w:hAnsi="Times New Roman" w:cs="Times New Roman"/>
                <w:sz w:val="27"/>
                <w:szCs w:val="27"/>
              </w:rPr>
            </w:pPr>
          </w:p>
          <w:p w:rsidR="006549A7" w:rsidRPr="005E2039" w:rsidRDefault="006549A7" w:rsidP="005E2039">
            <w:pPr>
              <w:spacing w:after="0" w:line="360" w:lineRule="auto"/>
              <w:ind w:left="-75" w:right="-178"/>
              <w:jc w:val="center"/>
              <w:rPr>
                <w:rFonts w:ascii="Times New Roman" w:hAnsi="Times New Roman" w:cs="Times New Roman"/>
                <w:sz w:val="27"/>
                <w:szCs w:val="27"/>
              </w:rPr>
            </w:pPr>
            <w:r w:rsidRPr="005E2039">
              <w:rPr>
                <w:rFonts w:ascii="Times New Roman" w:hAnsi="Times New Roman" w:cs="Times New Roman"/>
                <w:sz w:val="27"/>
                <w:szCs w:val="27"/>
              </w:rPr>
              <w:t>р˂0,05</w:t>
            </w:r>
          </w:p>
        </w:tc>
        <w:tc>
          <w:tcPr>
            <w:tcW w:w="1418" w:type="dxa"/>
          </w:tcPr>
          <w:p w:rsidR="006549A7" w:rsidRPr="005E2039" w:rsidRDefault="006549A7" w:rsidP="005E2039">
            <w:pPr>
              <w:spacing w:after="0" w:line="360" w:lineRule="auto"/>
              <w:ind w:left="-75" w:right="-178"/>
              <w:jc w:val="center"/>
              <w:rPr>
                <w:rFonts w:ascii="Times New Roman" w:hAnsi="Times New Roman" w:cs="Times New Roman"/>
                <w:sz w:val="27"/>
                <w:szCs w:val="27"/>
              </w:rPr>
            </w:pPr>
            <w:r w:rsidRPr="005E2039">
              <w:rPr>
                <w:rFonts w:ascii="Times New Roman" w:hAnsi="Times New Roman" w:cs="Times New Roman"/>
                <w:sz w:val="27"/>
                <w:szCs w:val="27"/>
              </w:rPr>
              <w:t>6,10±0,56</w:t>
            </w:r>
          </w:p>
          <w:p w:rsidR="005E2039" w:rsidRDefault="005E2039" w:rsidP="005E2039">
            <w:pPr>
              <w:spacing w:after="0" w:line="360" w:lineRule="auto"/>
              <w:ind w:left="-75" w:right="-178"/>
              <w:jc w:val="center"/>
              <w:rPr>
                <w:rFonts w:ascii="Times New Roman" w:hAnsi="Times New Roman" w:cs="Times New Roman"/>
                <w:sz w:val="27"/>
                <w:szCs w:val="27"/>
              </w:rPr>
            </w:pPr>
          </w:p>
          <w:p w:rsidR="006549A7" w:rsidRPr="005E2039" w:rsidRDefault="006549A7" w:rsidP="005E2039">
            <w:pPr>
              <w:spacing w:after="0" w:line="360" w:lineRule="auto"/>
              <w:ind w:left="-75" w:right="-178"/>
              <w:jc w:val="center"/>
              <w:rPr>
                <w:rFonts w:ascii="Times New Roman" w:hAnsi="Times New Roman" w:cs="Times New Roman"/>
                <w:sz w:val="27"/>
                <w:szCs w:val="27"/>
              </w:rPr>
            </w:pPr>
            <w:r w:rsidRPr="005E2039">
              <w:rPr>
                <w:rFonts w:ascii="Times New Roman" w:hAnsi="Times New Roman" w:cs="Times New Roman"/>
                <w:sz w:val="27"/>
                <w:szCs w:val="27"/>
              </w:rPr>
              <w:t>4,50±0,22</w:t>
            </w:r>
          </w:p>
          <w:p w:rsidR="005E2039" w:rsidRDefault="005E2039" w:rsidP="005E2039">
            <w:pPr>
              <w:spacing w:after="0" w:line="360" w:lineRule="auto"/>
              <w:ind w:left="-75" w:right="-178"/>
              <w:jc w:val="center"/>
              <w:rPr>
                <w:rFonts w:ascii="Times New Roman" w:hAnsi="Times New Roman" w:cs="Times New Roman"/>
                <w:sz w:val="27"/>
                <w:szCs w:val="27"/>
              </w:rPr>
            </w:pPr>
          </w:p>
          <w:p w:rsidR="006549A7" w:rsidRPr="005E2039" w:rsidRDefault="006549A7" w:rsidP="005E2039">
            <w:pPr>
              <w:spacing w:after="0" w:line="360" w:lineRule="auto"/>
              <w:ind w:left="-75" w:right="-178"/>
              <w:jc w:val="center"/>
              <w:rPr>
                <w:rFonts w:ascii="Times New Roman" w:hAnsi="Times New Roman" w:cs="Times New Roman"/>
                <w:sz w:val="27"/>
                <w:szCs w:val="27"/>
              </w:rPr>
            </w:pPr>
            <w:r w:rsidRPr="005E2039">
              <w:rPr>
                <w:rFonts w:ascii="Times New Roman" w:hAnsi="Times New Roman" w:cs="Times New Roman"/>
                <w:sz w:val="27"/>
                <w:szCs w:val="27"/>
              </w:rPr>
              <w:t>р˂0,01</w:t>
            </w:r>
          </w:p>
        </w:tc>
        <w:tc>
          <w:tcPr>
            <w:tcW w:w="1487" w:type="dxa"/>
            <w:vAlign w:val="center"/>
          </w:tcPr>
          <w:p w:rsidR="006549A7" w:rsidRPr="005E2039" w:rsidRDefault="006549A7" w:rsidP="005E2039">
            <w:pPr>
              <w:spacing w:after="0" w:line="360" w:lineRule="auto"/>
              <w:ind w:left="-75" w:right="-178"/>
              <w:jc w:val="center"/>
              <w:rPr>
                <w:rFonts w:ascii="Times New Roman" w:hAnsi="Times New Roman" w:cs="Times New Roman"/>
                <w:sz w:val="27"/>
                <w:szCs w:val="27"/>
              </w:rPr>
            </w:pPr>
            <w:r w:rsidRPr="005E2039">
              <w:rPr>
                <w:rFonts w:ascii="Times New Roman" w:hAnsi="Times New Roman" w:cs="Times New Roman"/>
                <w:sz w:val="27"/>
                <w:szCs w:val="27"/>
              </w:rPr>
              <w:t>4,39±0,31</w:t>
            </w:r>
          </w:p>
        </w:tc>
      </w:tr>
    </w:tbl>
    <w:p w:rsidR="000F638F" w:rsidRDefault="000F638F" w:rsidP="000F638F">
      <w:pPr>
        <w:spacing w:after="0" w:line="360" w:lineRule="auto"/>
        <w:ind w:firstLine="709"/>
        <w:jc w:val="both"/>
        <w:rPr>
          <w:rFonts w:ascii="Times New Roman" w:hAnsi="Times New Roman" w:cs="Times New Roman"/>
          <w:b/>
          <w:sz w:val="28"/>
          <w:szCs w:val="28"/>
        </w:rPr>
      </w:pPr>
    </w:p>
    <w:p w:rsidR="000F638F" w:rsidRPr="006549A7" w:rsidRDefault="000F638F" w:rsidP="000F638F">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 xml:space="preserve">В то </w:t>
      </w:r>
      <w:r>
        <w:rPr>
          <w:rFonts w:ascii="Times New Roman" w:hAnsi="Times New Roman" w:cs="Times New Roman"/>
          <w:sz w:val="28"/>
          <w:szCs w:val="28"/>
        </w:rPr>
        <w:t xml:space="preserve">же </w:t>
      </w:r>
      <w:r w:rsidRPr="006549A7">
        <w:rPr>
          <w:rFonts w:ascii="Times New Roman" w:hAnsi="Times New Roman" w:cs="Times New Roman"/>
          <w:sz w:val="28"/>
          <w:szCs w:val="28"/>
        </w:rPr>
        <w:t>время</w:t>
      </w:r>
      <w:r>
        <w:rPr>
          <w:rFonts w:ascii="Times New Roman" w:hAnsi="Times New Roman" w:cs="Times New Roman"/>
          <w:sz w:val="28"/>
          <w:szCs w:val="28"/>
        </w:rPr>
        <w:t>,</w:t>
      </w:r>
      <w:r w:rsidRPr="006549A7">
        <w:rPr>
          <w:rFonts w:ascii="Times New Roman" w:hAnsi="Times New Roman" w:cs="Times New Roman"/>
          <w:sz w:val="28"/>
          <w:szCs w:val="28"/>
        </w:rPr>
        <w:t xml:space="preserve"> уровень мелатонина, наоборот, после лечения поднялся у больных всех четырех групп, достигая наиболее часто приближенные к норме цифры у больных ГЭРБ без сочетанной патологии (1-я и 2-я лечебные группы).</w:t>
      </w:r>
    </w:p>
    <w:p w:rsidR="000F638F" w:rsidRPr="006549A7" w:rsidRDefault="000F638F" w:rsidP="000F638F">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В частности, если у больных в первой лечебной группе (у больных ГЭРБ без сочетанной патологии и находившихся на стандартной схеме лечения) уровень мелатонина увеличился с 18,4±0,08</w:t>
      </w:r>
      <w:r>
        <w:rPr>
          <w:rFonts w:ascii="Times New Roman" w:hAnsi="Times New Roman" w:cs="Times New Roman"/>
          <w:sz w:val="28"/>
          <w:szCs w:val="28"/>
        </w:rPr>
        <w:t> мкмоль/л</w:t>
      </w:r>
      <w:r w:rsidRPr="006549A7">
        <w:rPr>
          <w:rFonts w:ascii="Times New Roman" w:hAnsi="Times New Roman" w:cs="Times New Roman"/>
          <w:sz w:val="28"/>
          <w:szCs w:val="28"/>
        </w:rPr>
        <w:t xml:space="preserve"> до 21,6±1,10</w:t>
      </w:r>
      <w:r>
        <w:rPr>
          <w:rFonts w:ascii="Times New Roman" w:hAnsi="Times New Roman" w:cs="Times New Roman"/>
          <w:sz w:val="28"/>
          <w:szCs w:val="28"/>
        </w:rPr>
        <w:t> мкмоль/л</w:t>
      </w:r>
      <w:r w:rsidRPr="006549A7">
        <w:rPr>
          <w:rFonts w:ascii="Times New Roman" w:hAnsi="Times New Roman" w:cs="Times New Roman"/>
          <w:sz w:val="28"/>
          <w:szCs w:val="28"/>
        </w:rPr>
        <w:t xml:space="preserve"> (р˂0,05), то во второй лечебной группе больных (у той же категории больных, но получавших дополнительно даларгин) динамика была более наглядной </w:t>
      </w:r>
      <w:r>
        <w:rPr>
          <w:rFonts w:ascii="Times New Roman" w:hAnsi="Times New Roman" w:cs="Times New Roman"/>
          <w:sz w:val="28"/>
          <w:szCs w:val="28"/>
        </w:rPr>
        <w:t>—</w:t>
      </w:r>
      <w:r w:rsidRPr="006549A7">
        <w:rPr>
          <w:rFonts w:ascii="Times New Roman" w:hAnsi="Times New Roman" w:cs="Times New Roman"/>
          <w:sz w:val="28"/>
          <w:szCs w:val="28"/>
        </w:rPr>
        <w:t xml:space="preserve"> с 18,3±1,07</w:t>
      </w:r>
      <w:r>
        <w:rPr>
          <w:rFonts w:ascii="Times New Roman" w:hAnsi="Times New Roman" w:cs="Times New Roman"/>
          <w:sz w:val="28"/>
          <w:szCs w:val="28"/>
        </w:rPr>
        <w:t> мкмоль/л</w:t>
      </w:r>
      <w:r w:rsidRPr="006549A7">
        <w:rPr>
          <w:rFonts w:ascii="Times New Roman" w:hAnsi="Times New Roman" w:cs="Times New Roman"/>
          <w:sz w:val="28"/>
          <w:szCs w:val="28"/>
        </w:rPr>
        <w:t xml:space="preserve"> до 23,5±1,08</w:t>
      </w:r>
      <w:r>
        <w:rPr>
          <w:rFonts w:ascii="Times New Roman" w:hAnsi="Times New Roman" w:cs="Times New Roman"/>
          <w:sz w:val="28"/>
          <w:szCs w:val="28"/>
        </w:rPr>
        <w:t> мкмоль/л</w:t>
      </w:r>
      <w:r w:rsidRPr="006549A7">
        <w:rPr>
          <w:rFonts w:ascii="Times New Roman" w:hAnsi="Times New Roman" w:cs="Times New Roman"/>
          <w:sz w:val="28"/>
          <w:szCs w:val="28"/>
        </w:rPr>
        <w:t xml:space="preserve"> (р˂0,01) и в </w:t>
      </w:r>
      <w:r w:rsidRPr="006549A7">
        <w:rPr>
          <w:rFonts w:ascii="Times New Roman" w:hAnsi="Times New Roman" w:cs="Times New Roman"/>
          <w:sz w:val="28"/>
          <w:szCs w:val="28"/>
        </w:rPr>
        <w:lastRenderedPageBreak/>
        <w:t>среднем их уровень к концу курса лечения практически приблизился к норме (р˃0,05).</w:t>
      </w:r>
    </w:p>
    <w:p w:rsidR="005E2039" w:rsidRDefault="005E2039">
      <w:pPr>
        <w:suppressAutoHyphens w:val="0"/>
        <w:spacing w:after="0" w:line="240" w:lineRule="auto"/>
        <w:rPr>
          <w:rFonts w:ascii="Times New Roman" w:hAnsi="Times New Roman" w:cs="Times New Roman"/>
          <w:b/>
          <w:sz w:val="28"/>
          <w:szCs w:val="28"/>
        </w:rPr>
      </w:pPr>
    </w:p>
    <w:p w:rsidR="006549A7" w:rsidRPr="006549A7" w:rsidRDefault="006549A7" w:rsidP="006549A7">
      <w:pPr>
        <w:spacing w:after="0" w:line="360" w:lineRule="auto"/>
        <w:jc w:val="right"/>
        <w:rPr>
          <w:rFonts w:ascii="Times New Roman" w:hAnsi="Times New Roman" w:cs="Times New Roman"/>
          <w:b/>
          <w:sz w:val="28"/>
          <w:szCs w:val="28"/>
        </w:rPr>
      </w:pPr>
      <w:r w:rsidRPr="006549A7">
        <w:rPr>
          <w:rFonts w:ascii="Times New Roman" w:hAnsi="Times New Roman" w:cs="Times New Roman"/>
          <w:b/>
          <w:noProof/>
          <w:sz w:val="28"/>
          <w:szCs w:val="28"/>
          <w:lang w:eastAsia="ru-RU"/>
        </w:rPr>
        <w:drawing>
          <wp:inline distT="0" distB="0" distL="0" distR="0">
            <wp:extent cx="5941254" cy="4142630"/>
            <wp:effectExtent l="19050" t="0" r="21396" b="0"/>
            <wp:docPr id="15" name="Диаграмма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5E2039" w:rsidRPr="005E2039" w:rsidRDefault="005E2039" w:rsidP="005E2039">
      <w:pPr>
        <w:spacing w:after="0" w:line="360" w:lineRule="auto"/>
        <w:ind w:firstLine="709"/>
        <w:jc w:val="both"/>
        <w:rPr>
          <w:rFonts w:ascii="Times New Roman" w:hAnsi="Times New Roman" w:cs="Times New Roman"/>
          <w:sz w:val="28"/>
          <w:szCs w:val="28"/>
        </w:rPr>
      </w:pPr>
      <w:r w:rsidRPr="005E2039">
        <w:rPr>
          <w:rFonts w:ascii="Times New Roman" w:hAnsi="Times New Roman" w:cs="Times New Roman"/>
          <w:sz w:val="28"/>
          <w:szCs w:val="28"/>
        </w:rPr>
        <w:t>Рис</w:t>
      </w:r>
      <w:r>
        <w:rPr>
          <w:rFonts w:ascii="Times New Roman" w:hAnsi="Times New Roman" w:cs="Times New Roman"/>
          <w:sz w:val="28"/>
          <w:szCs w:val="28"/>
        </w:rPr>
        <w:t>. 7.4. </w:t>
      </w:r>
      <w:r w:rsidRPr="005E2039">
        <w:rPr>
          <w:rFonts w:ascii="Times New Roman" w:hAnsi="Times New Roman" w:cs="Times New Roman"/>
          <w:sz w:val="28"/>
          <w:szCs w:val="28"/>
        </w:rPr>
        <w:t>Динамика уровня гастрина при лечении у больных ГЭРБ с сопутствующей ЖДА и без сочетанной патологии</w:t>
      </w:r>
    </w:p>
    <w:p w:rsidR="006549A7" w:rsidRPr="006549A7" w:rsidRDefault="006549A7" w:rsidP="006549A7">
      <w:pPr>
        <w:spacing w:after="0" w:line="360" w:lineRule="auto"/>
        <w:ind w:firstLine="709"/>
        <w:jc w:val="both"/>
        <w:rPr>
          <w:rFonts w:ascii="Times New Roman" w:hAnsi="Times New Roman" w:cs="Times New Roman"/>
          <w:sz w:val="24"/>
          <w:szCs w:val="24"/>
        </w:rPr>
      </w:pPr>
    </w:p>
    <w:p w:rsidR="00B17704" w:rsidRDefault="006549A7"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У больных ГЭРБ с сопутствующей ЖДА подъем уровня мелатонина также был достаточно высоким как в третьей лечебной группе (больные ГЭРБ с сопутствующей ЖДА), находившихся только на стандартной схеме терапии (с 10,3±1,06</w:t>
      </w:r>
      <w:r w:rsidR="00B17704">
        <w:rPr>
          <w:rFonts w:ascii="Times New Roman" w:hAnsi="Times New Roman" w:cs="Times New Roman"/>
          <w:sz w:val="28"/>
          <w:szCs w:val="28"/>
        </w:rPr>
        <w:t> мкмоль/л</w:t>
      </w:r>
      <w:r w:rsidRPr="006549A7">
        <w:rPr>
          <w:rFonts w:ascii="Times New Roman" w:hAnsi="Times New Roman" w:cs="Times New Roman"/>
          <w:sz w:val="28"/>
          <w:szCs w:val="28"/>
        </w:rPr>
        <w:t xml:space="preserve"> до 19,8±1,10</w:t>
      </w:r>
      <w:r w:rsidR="00B17704">
        <w:rPr>
          <w:rFonts w:ascii="Times New Roman" w:hAnsi="Times New Roman" w:cs="Times New Roman"/>
          <w:sz w:val="28"/>
          <w:szCs w:val="28"/>
        </w:rPr>
        <w:t> </w:t>
      </w:r>
      <w:r w:rsidRPr="006549A7">
        <w:rPr>
          <w:rFonts w:ascii="Times New Roman" w:hAnsi="Times New Roman" w:cs="Times New Roman"/>
          <w:sz w:val="28"/>
          <w:szCs w:val="28"/>
        </w:rPr>
        <w:t>мкмоль/л), так и</w:t>
      </w:r>
      <w:r w:rsidR="00B17704">
        <w:rPr>
          <w:rFonts w:ascii="Times New Roman" w:hAnsi="Times New Roman" w:cs="Times New Roman"/>
          <w:sz w:val="28"/>
          <w:szCs w:val="28"/>
        </w:rPr>
        <w:t>,</w:t>
      </w:r>
      <w:r w:rsidRPr="006549A7">
        <w:rPr>
          <w:rFonts w:ascii="Times New Roman" w:hAnsi="Times New Roman" w:cs="Times New Roman"/>
          <w:sz w:val="28"/>
          <w:szCs w:val="28"/>
        </w:rPr>
        <w:t xml:space="preserve"> особенно</w:t>
      </w:r>
      <w:r w:rsidR="00B17704">
        <w:rPr>
          <w:rFonts w:ascii="Times New Roman" w:hAnsi="Times New Roman" w:cs="Times New Roman"/>
          <w:sz w:val="28"/>
          <w:szCs w:val="28"/>
        </w:rPr>
        <w:t>,</w:t>
      </w:r>
      <w:r w:rsidRPr="006549A7">
        <w:rPr>
          <w:rFonts w:ascii="Times New Roman" w:hAnsi="Times New Roman" w:cs="Times New Roman"/>
          <w:sz w:val="28"/>
          <w:szCs w:val="28"/>
        </w:rPr>
        <w:t xml:space="preserve"> в четвертой лечебной группе, где дополнительное включение в стандартную схему лечения даларгина приводило к более полной коррекции этого гормона (10,1±1,06</w:t>
      </w:r>
      <w:r w:rsidR="00B17704">
        <w:rPr>
          <w:rFonts w:ascii="Times New Roman" w:hAnsi="Times New Roman" w:cs="Times New Roman"/>
          <w:sz w:val="28"/>
          <w:szCs w:val="28"/>
        </w:rPr>
        <w:t> мкмоль/л</w:t>
      </w:r>
      <w:r w:rsidRPr="006549A7">
        <w:rPr>
          <w:rFonts w:ascii="Times New Roman" w:hAnsi="Times New Roman" w:cs="Times New Roman"/>
          <w:sz w:val="28"/>
          <w:szCs w:val="28"/>
        </w:rPr>
        <w:t xml:space="preserve"> до 23,2±1,11</w:t>
      </w:r>
      <w:r w:rsidR="00B17704">
        <w:rPr>
          <w:rFonts w:ascii="Times New Roman" w:hAnsi="Times New Roman" w:cs="Times New Roman"/>
          <w:sz w:val="28"/>
          <w:szCs w:val="28"/>
        </w:rPr>
        <w:t> </w:t>
      </w:r>
      <w:r w:rsidRPr="006549A7">
        <w:rPr>
          <w:rFonts w:ascii="Times New Roman" w:hAnsi="Times New Roman" w:cs="Times New Roman"/>
          <w:sz w:val="28"/>
          <w:szCs w:val="28"/>
        </w:rPr>
        <w:t>мкмоль/л) и в среднем разница при сравнении е</w:t>
      </w:r>
      <w:r w:rsidR="00B17704">
        <w:rPr>
          <w:rFonts w:ascii="Times New Roman" w:hAnsi="Times New Roman" w:cs="Times New Roman"/>
          <w:sz w:val="28"/>
          <w:szCs w:val="28"/>
        </w:rPr>
        <w:t xml:space="preserve">го уровня с нормой становилась </w:t>
      </w:r>
      <w:r w:rsidRPr="006549A7">
        <w:rPr>
          <w:rFonts w:ascii="Times New Roman" w:hAnsi="Times New Roman" w:cs="Times New Roman"/>
          <w:sz w:val="28"/>
          <w:szCs w:val="28"/>
        </w:rPr>
        <w:t>статистически недостоверной (р˃0,05)</w:t>
      </w:r>
      <w:r w:rsidR="00B17704">
        <w:rPr>
          <w:rFonts w:ascii="Times New Roman" w:hAnsi="Times New Roman" w:cs="Times New Roman"/>
          <w:sz w:val="28"/>
          <w:szCs w:val="28"/>
        </w:rPr>
        <w:t>, табл. 7.5, рис. 7.5.</w:t>
      </w:r>
    </w:p>
    <w:p w:rsidR="000F638F" w:rsidRDefault="000F638F" w:rsidP="006549A7">
      <w:pPr>
        <w:spacing w:after="0" w:line="360" w:lineRule="auto"/>
        <w:ind w:firstLine="709"/>
        <w:jc w:val="right"/>
        <w:rPr>
          <w:rFonts w:ascii="Times New Roman" w:hAnsi="Times New Roman" w:cs="Times New Roman"/>
          <w:i/>
          <w:sz w:val="28"/>
          <w:szCs w:val="28"/>
        </w:rPr>
      </w:pPr>
    </w:p>
    <w:p w:rsidR="006549A7" w:rsidRPr="00B17704" w:rsidRDefault="006549A7" w:rsidP="006549A7">
      <w:pPr>
        <w:spacing w:after="0" w:line="360" w:lineRule="auto"/>
        <w:ind w:firstLine="709"/>
        <w:jc w:val="right"/>
        <w:rPr>
          <w:rFonts w:ascii="Times New Roman" w:hAnsi="Times New Roman" w:cs="Times New Roman"/>
          <w:i/>
          <w:sz w:val="28"/>
          <w:szCs w:val="28"/>
        </w:rPr>
      </w:pPr>
      <w:r w:rsidRPr="00B17704">
        <w:rPr>
          <w:rFonts w:ascii="Times New Roman" w:hAnsi="Times New Roman" w:cs="Times New Roman"/>
          <w:i/>
          <w:sz w:val="28"/>
          <w:szCs w:val="28"/>
        </w:rPr>
        <w:lastRenderedPageBreak/>
        <w:t xml:space="preserve">Таблица </w:t>
      </w:r>
      <w:r w:rsidR="00B17704">
        <w:rPr>
          <w:rFonts w:ascii="Times New Roman" w:hAnsi="Times New Roman" w:cs="Times New Roman"/>
          <w:i/>
          <w:sz w:val="28"/>
          <w:szCs w:val="28"/>
        </w:rPr>
        <w:t>7.5</w:t>
      </w:r>
    </w:p>
    <w:p w:rsidR="006549A7" w:rsidRPr="006549A7" w:rsidRDefault="006549A7" w:rsidP="00B17704">
      <w:pPr>
        <w:spacing w:after="0" w:line="360" w:lineRule="auto"/>
        <w:jc w:val="center"/>
        <w:rPr>
          <w:rFonts w:ascii="Times New Roman" w:hAnsi="Times New Roman" w:cs="Times New Roman"/>
          <w:b/>
          <w:sz w:val="28"/>
          <w:szCs w:val="28"/>
        </w:rPr>
      </w:pPr>
      <w:r w:rsidRPr="006549A7">
        <w:rPr>
          <w:rFonts w:ascii="Times New Roman" w:hAnsi="Times New Roman" w:cs="Times New Roman"/>
          <w:b/>
          <w:sz w:val="28"/>
          <w:szCs w:val="28"/>
        </w:rPr>
        <w:t xml:space="preserve">Динамика уровня мелатонина при лечении у больных ГЭРБ </w:t>
      </w:r>
      <w:r w:rsidR="00B17704">
        <w:rPr>
          <w:rFonts w:ascii="Times New Roman" w:hAnsi="Times New Roman" w:cs="Times New Roman"/>
          <w:b/>
          <w:sz w:val="28"/>
          <w:szCs w:val="28"/>
        </w:rPr>
        <w:br/>
      </w:r>
      <w:r w:rsidRPr="006549A7">
        <w:rPr>
          <w:rFonts w:ascii="Times New Roman" w:hAnsi="Times New Roman" w:cs="Times New Roman"/>
          <w:b/>
          <w:sz w:val="28"/>
          <w:szCs w:val="28"/>
        </w:rPr>
        <w:t>с сопутствующей</w:t>
      </w:r>
      <w:r w:rsidR="00B17704">
        <w:rPr>
          <w:rFonts w:ascii="Times New Roman" w:hAnsi="Times New Roman" w:cs="Times New Roman"/>
          <w:b/>
          <w:sz w:val="28"/>
          <w:szCs w:val="28"/>
        </w:rPr>
        <w:t xml:space="preserve"> ЖДА и без сочетанной патологии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1276"/>
        <w:gridCol w:w="1206"/>
        <w:gridCol w:w="1417"/>
        <w:gridCol w:w="1418"/>
        <w:gridCol w:w="1417"/>
        <w:gridCol w:w="1150"/>
      </w:tblGrid>
      <w:tr w:rsidR="006549A7" w:rsidRPr="00B17704" w:rsidTr="00B17704">
        <w:trPr>
          <w:trHeight w:val="998"/>
        </w:trPr>
        <w:tc>
          <w:tcPr>
            <w:tcW w:w="2694" w:type="dxa"/>
            <w:gridSpan w:val="2"/>
            <w:vMerge w:val="restart"/>
            <w:vAlign w:val="center"/>
          </w:tcPr>
          <w:p w:rsidR="006549A7" w:rsidRPr="00B17704" w:rsidRDefault="00B17704" w:rsidP="006549A7">
            <w:pPr>
              <w:spacing w:after="0" w:line="360" w:lineRule="auto"/>
              <w:jc w:val="center"/>
              <w:rPr>
                <w:rFonts w:ascii="Times New Roman" w:hAnsi="Times New Roman" w:cs="Times New Roman"/>
                <w:sz w:val="27"/>
                <w:szCs w:val="27"/>
              </w:rPr>
            </w:pPr>
            <w:r>
              <w:rPr>
                <w:rFonts w:ascii="Times New Roman" w:hAnsi="Times New Roman" w:cs="Times New Roman"/>
                <w:sz w:val="27"/>
                <w:szCs w:val="27"/>
              </w:rPr>
              <w:t>П</w:t>
            </w:r>
            <w:r w:rsidR="006549A7" w:rsidRPr="00B17704">
              <w:rPr>
                <w:rFonts w:ascii="Times New Roman" w:hAnsi="Times New Roman" w:cs="Times New Roman"/>
                <w:sz w:val="27"/>
                <w:szCs w:val="27"/>
              </w:rPr>
              <w:t>оказатель</w:t>
            </w:r>
          </w:p>
        </w:tc>
        <w:tc>
          <w:tcPr>
            <w:tcW w:w="2623" w:type="dxa"/>
            <w:gridSpan w:val="2"/>
          </w:tcPr>
          <w:p w:rsidR="006549A7" w:rsidRPr="00B17704" w:rsidRDefault="006549A7" w:rsidP="006549A7">
            <w:pPr>
              <w:spacing w:after="0" w:line="360" w:lineRule="auto"/>
              <w:jc w:val="center"/>
              <w:rPr>
                <w:rFonts w:ascii="Times New Roman" w:hAnsi="Times New Roman" w:cs="Times New Roman"/>
                <w:sz w:val="27"/>
                <w:szCs w:val="27"/>
              </w:rPr>
            </w:pPr>
            <w:r w:rsidRPr="00B17704">
              <w:rPr>
                <w:rFonts w:ascii="Times New Roman" w:hAnsi="Times New Roman" w:cs="Times New Roman"/>
                <w:sz w:val="27"/>
                <w:szCs w:val="27"/>
              </w:rPr>
              <w:t>Больные ГЭРБ без сочетанной патологии</w:t>
            </w:r>
          </w:p>
        </w:tc>
        <w:tc>
          <w:tcPr>
            <w:tcW w:w="2835" w:type="dxa"/>
            <w:gridSpan w:val="2"/>
          </w:tcPr>
          <w:p w:rsidR="006549A7" w:rsidRPr="00B17704" w:rsidRDefault="006549A7" w:rsidP="006549A7">
            <w:pPr>
              <w:spacing w:after="0" w:line="360" w:lineRule="auto"/>
              <w:jc w:val="center"/>
              <w:rPr>
                <w:rFonts w:ascii="Times New Roman" w:hAnsi="Times New Roman" w:cs="Times New Roman"/>
                <w:sz w:val="27"/>
                <w:szCs w:val="27"/>
              </w:rPr>
            </w:pPr>
            <w:r w:rsidRPr="00B17704">
              <w:rPr>
                <w:rFonts w:ascii="Times New Roman" w:hAnsi="Times New Roman" w:cs="Times New Roman"/>
                <w:sz w:val="27"/>
                <w:szCs w:val="27"/>
              </w:rPr>
              <w:t>Больные ГЭРБ с сопутствующей ЖДА</w:t>
            </w:r>
          </w:p>
        </w:tc>
        <w:tc>
          <w:tcPr>
            <w:tcW w:w="1150" w:type="dxa"/>
            <w:vMerge w:val="restart"/>
            <w:vAlign w:val="center"/>
          </w:tcPr>
          <w:p w:rsidR="006549A7" w:rsidRPr="00B17704" w:rsidRDefault="00B17704" w:rsidP="006549A7">
            <w:pPr>
              <w:spacing w:after="0" w:line="360" w:lineRule="auto"/>
              <w:jc w:val="center"/>
              <w:rPr>
                <w:rFonts w:ascii="Times New Roman" w:hAnsi="Times New Roman" w:cs="Times New Roman"/>
                <w:sz w:val="27"/>
                <w:szCs w:val="27"/>
              </w:rPr>
            </w:pPr>
            <w:r>
              <w:rPr>
                <w:rFonts w:ascii="Times New Roman" w:hAnsi="Times New Roman" w:cs="Times New Roman"/>
                <w:sz w:val="27"/>
                <w:szCs w:val="27"/>
              </w:rPr>
              <w:t>Н</w:t>
            </w:r>
            <w:r w:rsidR="006549A7" w:rsidRPr="00B17704">
              <w:rPr>
                <w:rFonts w:ascii="Times New Roman" w:hAnsi="Times New Roman" w:cs="Times New Roman"/>
                <w:sz w:val="27"/>
                <w:szCs w:val="27"/>
              </w:rPr>
              <w:t>орма</w:t>
            </w:r>
          </w:p>
        </w:tc>
      </w:tr>
      <w:tr w:rsidR="006549A7" w:rsidRPr="00B17704" w:rsidTr="00B17704">
        <w:trPr>
          <w:trHeight w:val="1020"/>
        </w:trPr>
        <w:tc>
          <w:tcPr>
            <w:tcW w:w="2694" w:type="dxa"/>
            <w:gridSpan w:val="2"/>
            <w:vMerge/>
          </w:tcPr>
          <w:p w:rsidR="006549A7" w:rsidRPr="00B17704" w:rsidRDefault="006549A7" w:rsidP="006549A7">
            <w:pPr>
              <w:spacing w:after="0" w:line="360" w:lineRule="auto"/>
              <w:jc w:val="center"/>
              <w:rPr>
                <w:rFonts w:ascii="Times New Roman" w:hAnsi="Times New Roman" w:cs="Times New Roman"/>
                <w:sz w:val="27"/>
                <w:szCs w:val="27"/>
              </w:rPr>
            </w:pPr>
          </w:p>
        </w:tc>
        <w:tc>
          <w:tcPr>
            <w:tcW w:w="1206" w:type="dxa"/>
          </w:tcPr>
          <w:p w:rsidR="006549A7" w:rsidRPr="00B17704" w:rsidRDefault="006549A7" w:rsidP="006549A7">
            <w:pPr>
              <w:spacing w:after="0" w:line="360" w:lineRule="auto"/>
              <w:jc w:val="center"/>
              <w:rPr>
                <w:rFonts w:ascii="Times New Roman" w:hAnsi="Times New Roman" w:cs="Times New Roman"/>
                <w:sz w:val="27"/>
                <w:szCs w:val="27"/>
              </w:rPr>
            </w:pPr>
            <w:r w:rsidRPr="00B17704">
              <w:rPr>
                <w:rFonts w:ascii="Times New Roman" w:hAnsi="Times New Roman" w:cs="Times New Roman"/>
                <w:sz w:val="27"/>
                <w:szCs w:val="27"/>
              </w:rPr>
              <w:t>1-я лечебная группа</w:t>
            </w:r>
          </w:p>
        </w:tc>
        <w:tc>
          <w:tcPr>
            <w:tcW w:w="1417" w:type="dxa"/>
          </w:tcPr>
          <w:p w:rsidR="006549A7" w:rsidRPr="00B17704" w:rsidRDefault="006549A7" w:rsidP="006549A7">
            <w:pPr>
              <w:spacing w:after="0" w:line="360" w:lineRule="auto"/>
              <w:jc w:val="center"/>
              <w:rPr>
                <w:rFonts w:ascii="Times New Roman" w:hAnsi="Times New Roman" w:cs="Times New Roman"/>
                <w:sz w:val="27"/>
                <w:szCs w:val="27"/>
              </w:rPr>
            </w:pPr>
            <w:r w:rsidRPr="00B17704">
              <w:rPr>
                <w:rFonts w:ascii="Times New Roman" w:hAnsi="Times New Roman" w:cs="Times New Roman"/>
                <w:sz w:val="27"/>
                <w:szCs w:val="27"/>
              </w:rPr>
              <w:t>2-я лечебная группа</w:t>
            </w:r>
          </w:p>
        </w:tc>
        <w:tc>
          <w:tcPr>
            <w:tcW w:w="1418" w:type="dxa"/>
          </w:tcPr>
          <w:p w:rsidR="006549A7" w:rsidRPr="00B17704" w:rsidRDefault="006549A7" w:rsidP="006549A7">
            <w:pPr>
              <w:spacing w:after="0" w:line="360" w:lineRule="auto"/>
              <w:jc w:val="center"/>
              <w:rPr>
                <w:rFonts w:ascii="Times New Roman" w:hAnsi="Times New Roman" w:cs="Times New Roman"/>
                <w:sz w:val="27"/>
                <w:szCs w:val="27"/>
              </w:rPr>
            </w:pPr>
            <w:r w:rsidRPr="00B17704">
              <w:rPr>
                <w:rFonts w:ascii="Times New Roman" w:hAnsi="Times New Roman" w:cs="Times New Roman"/>
                <w:sz w:val="27"/>
                <w:szCs w:val="27"/>
              </w:rPr>
              <w:t>3-я лечебная группа</w:t>
            </w:r>
          </w:p>
        </w:tc>
        <w:tc>
          <w:tcPr>
            <w:tcW w:w="1417" w:type="dxa"/>
          </w:tcPr>
          <w:p w:rsidR="006549A7" w:rsidRPr="00B17704" w:rsidRDefault="006549A7" w:rsidP="006549A7">
            <w:pPr>
              <w:spacing w:after="0" w:line="360" w:lineRule="auto"/>
              <w:jc w:val="center"/>
              <w:rPr>
                <w:rFonts w:ascii="Times New Roman" w:hAnsi="Times New Roman" w:cs="Times New Roman"/>
                <w:sz w:val="27"/>
                <w:szCs w:val="27"/>
              </w:rPr>
            </w:pPr>
            <w:r w:rsidRPr="00B17704">
              <w:rPr>
                <w:rFonts w:ascii="Times New Roman" w:hAnsi="Times New Roman" w:cs="Times New Roman"/>
                <w:sz w:val="27"/>
                <w:szCs w:val="27"/>
              </w:rPr>
              <w:t>4-я лечебная группа</w:t>
            </w:r>
          </w:p>
        </w:tc>
        <w:tc>
          <w:tcPr>
            <w:tcW w:w="1150" w:type="dxa"/>
            <w:vMerge/>
          </w:tcPr>
          <w:p w:rsidR="006549A7" w:rsidRPr="00B17704" w:rsidRDefault="006549A7" w:rsidP="006549A7">
            <w:pPr>
              <w:spacing w:after="0" w:line="360" w:lineRule="auto"/>
              <w:jc w:val="center"/>
              <w:rPr>
                <w:rFonts w:ascii="Times New Roman" w:hAnsi="Times New Roman" w:cs="Times New Roman"/>
                <w:sz w:val="27"/>
                <w:szCs w:val="27"/>
              </w:rPr>
            </w:pPr>
          </w:p>
        </w:tc>
      </w:tr>
      <w:tr w:rsidR="006549A7" w:rsidRPr="00B17704" w:rsidTr="00B17704">
        <w:trPr>
          <w:trHeight w:val="1609"/>
        </w:trPr>
        <w:tc>
          <w:tcPr>
            <w:tcW w:w="1418" w:type="dxa"/>
            <w:vAlign w:val="center"/>
          </w:tcPr>
          <w:p w:rsidR="006549A7" w:rsidRPr="00B17704" w:rsidRDefault="00B17704" w:rsidP="00B17704">
            <w:pPr>
              <w:spacing w:after="0" w:line="360" w:lineRule="auto"/>
              <w:ind w:left="-108" w:right="-178"/>
              <w:jc w:val="center"/>
              <w:rPr>
                <w:rFonts w:ascii="Times New Roman" w:hAnsi="Times New Roman" w:cs="Times New Roman"/>
                <w:sz w:val="27"/>
                <w:szCs w:val="27"/>
              </w:rPr>
            </w:pPr>
            <w:r>
              <w:rPr>
                <w:rFonts w:ascii="Times New Roman" w:hAnsi="Times New Roman" w:cs="Times New Roman"/>
                <w:sz w:val="27"/>
                <w:szCs w:val="27"/>
              </w:rPr>
              <w:t>М</w:t>
            </w:r>
            <w:r w:rsidR="006549A7" w:rsidRPr="00B17704">
              <w:rPr>
                <w:rFonts w:ascii="Times New Roman" w:hAnsi="Times New Roman" w:cs="Times New Roman"/>
                <w:sz w:val="27"/>
                <w:szCs w:val="27"/>
              </w:rPr>
              <w:t>елатонин</w:t>
            </w:r>
            <w:r>
              <w:rPr>
                <w:rFonts w:ascii="Times New Roman" w:hAnsi="Times New Roman" w:cs="Times New Roman"/>
                <w:sz w:val="27"/>
                <w:szCs w:val="27"/>
              </w:rPr>
              <w:t>,</w:t>
            </w:r>
          </w:p>
          <w:p w:rsidR="006549A7" w:rsidRPr="00B17704" w:rsidRDefault="006549A7" w:rsidP="00B17704">
            <w:pPr>
              <w:spacing w:after="0" w:line="360" w:lineRule="auto"/>
              <w:ind w:right="-108"/>
              <w:jc w:val="center"/>
              <w:rPr>
                <w:rFonts w:ascii="Times New Roman" w:hAnsi="Times New Roman" w:cs="Times New Roman"/>
                <w:sz w:val="27"/>
                <w:szCs w:val="27"/>
              </w:rPr>
            </w:pPr>
            <w:r w:rsidRPr="00B17704">
              <w:rPr>
                <w:rFonts w:ascii="Times New Roman" w:hAnsi="Times New Roman" w:cs="Times New Roman"/>
                <w:sz w:val="27"/>
                <w:szCs w:val="27"/>
              </w:rPr>
              <w:t>мкмоль/л</w:t>
            </w:r>
          </w:p>
        </w:tc>
        <w:tc>
          <w:tcPr>
            <w:tcW w:w="1276" w:type="dxa"/>
          </w:tcPr>
          <w:p w:rsidR="006549A7" w:rsidRPr="00B17704" w:rsidRDefault="006549A7" w:rsidP="006549A7">
            <w:pPr>
              <w:spacing w:after="0" w:line="360" w:lineRule="auto"/>
              <w:jc w:val="center"/>
              <w:rPr>
                <w:rFonts w:ascii="Times New Roman" w:hAnsi="Times New Roman" w:cs="Times New Roman"/>
                <w:sz w:val="27"/>
                <w:szCs w:val="27"/>
              </w:rPr>
            </w:pPr>
            <w:r w:rsidRPr="00B17704">
              <w:rPr>
                <w:rFonts w:ascii="Times New Roman" w:hAnsi="Times New Roman" w:cs="Times New Roman"/>
                <w:sz w:val="27"/>
                <w:szCs w:val="27"/>
              </w:rPr>
              <w:t>До лечени</w:t>
            </w:r>
            <w:r w:rsidR="00B17704">
              <w:rPr>
                <w:rFonts w:ascii="Times New Roman" w:hAnsi="Times New Roman" w:cs="Times New Roman"/>
                <w:sz w:val="27"/>
                <w:szCs w:val="27"/>
              </w:rPr>
              <w:t>я</w:t>
            </w:r>
          </w:p>
          <w:p w:rsidR="006549A7" w:rsidRPr="00B17704" w:rsidRDefault="006549A7" w:rsidP="006549A7">
            <w:pPr>
              <w:spacing w:after="0" w:line="360" w:lineRule="auto"/>
              <w:jc w:val="center"/>
              <w:rPr>
                <w:rFonts w:ascii="Times New Roman" w:hAnsi="Times New Roman" w:cs="Times New Roman"/>
                <w:sz w:val="27"/>
                <w:szCs w:val="27"/>
              </w:rPr>
            </w:pPr>
            <w:r w:rsidRPr="00B17704">
              <w:rPr>
                <w:rFonts w:ascii="Times New Roman" w:hAnsi="Times New Roman" w:cs="Times New Roman"/>
                <w:sz w:val="27"/>
                <w:szCs w:val="27"/>
              </w:rPr>
              <w:t>После</w:t>
            </w:r>
            <w:r w:rsidR="00B17704">
              <w:rPr>
                <w:rFonts w:ascii="Times New Roman" w:hAnsi="Times New Roman" w:cs="Times New Roman"/>
                <w:sz w:val="27"/>
                <w:szCs w:val="27"/>
              </w:rPr>
              <w:t xml:space="preserve"> лечения</w:t>
            </w:r>
          </w:p>
          <w:p w:rsidR="006549A7" w:rsidRPr="00B17704" w:rsidRDefault="006549A7" w:rsidP="006549A7">
            <w:pPr>
              <w:spacing w:after="0" w:line="360" w:lineRule="auto"/>
              <w:jc w:val="center"/>
              <w:rPr>
                <w:rFonts w:ascii="Times New Roman" w:hAnsi="Times New Roman" w:cs="Times New Roman"/>
                <w:sz w:val="27"/>
                <w:szCs w:val="27"/>
              </w:rPr>
            </w:pPr>
            <w:r w:rsidRPr="00B17704">
              <w:rPr>
                <w:rFonts w:ascii="Times New Roman" w:hAnsi="Times New Roman" w:cs="Times New Roman"/>
                <w:sz w:val="27"/>
                <w:szCs w:val="27"/>
              </w:rPr>
              <w:t>р</w:t>
            </w:r>
          </w:p>
        </w:tc>
        <w:tc>
          <w:tcPr>
            <w:tcW w:w="1206" w:type="dxa"/>
          </w:tcPr>
          <w:p w:rsidR="006549A7" w:rsidRDefault="006549A7" w:rsidP="00B17704">
            <w:pPr>
              <w:spacing w:after="0" w:line="360" w:lineRule="auto"/>
              <w:ind w:left="-180" w:right="-177"/>
              <w:jc w:val="center"/>
              <w:rPr>
                <w:rFonts w:ascii="Times New Roman" w:hAnsi="Times New Roman" w:cs="Times New Roman"/>
                <w:sz w:val="27"/>
                <w:szCs w:val="27"/>
              </w:rPr>
            </w:pPr>
            <w:r w:rsidRPr="00B17704">
              <w:rPr>
                <w:rFonts w:ascii="Times New Roman" w:hAnsi="Times New Roman" w:cs="Times New Roman"/>
                <w:sz w:val="27"/>
                <w:szCs w:val="27"/>
              </w:rPr>
              <w:t>18,4±1,08</w:t>
            </w:r>
          </w:p>
          <w:p w:rsidR="00B17704" w:rsidRPr="00B17704" w:rsidRDefault="00B17704" w:rsidP="00B17704">
            <w:pPr>
              <w:spacing w:after="0" w:line="360" w:lineRule="auto"/>
              <w:ind w:left="-180" w:right="-177"/>
              <w:jc w:val="center"/>
              <w:rPr>
                <w:rFonts w:ascii="Times New Roman" w:hAnsi="Times New Roman" w:cs="Times New Roman"/>
                <w:sz w:val="27"/>
                <w:szCs w:val="27"/>
              </w:rPr>
            </w:pPr>
          </w:p>
          <w:p w:rsidR="006549A7" w:rsidRDefault="006549A7" w:rsidP="00B17704">
            <w:pPr>
              <w:spacing w:after="0" w:line="360" w:lineRule="auto"/>
              <w:ind w:left="-180" w:right="-177"/>
              <w:jc w:val="center"/>
              <w:rPr>
                <w:rFonts w:ascii="Times New Roman" w:hAnsi="Times New Roman" w:cs="Times New Roman"/>
                <w:sz w:val="27"/>
                <w:szCs w:val="27"/>
              </w:rPr>
            </w:pPr>
            <w:r w:rsidRPr="00B17704">
              <w:rPr>
                <w:rFonts w:ascii="Times New Roman" w:hAnsi="Times New Roman" w:cs="Times New Roman"/>
                <w:sz w:val="27"/>
                <w:szCs w:val="27"/>
              </w:rPr>
              <w:t>21,6±1,10</w:t>
            </w:r>
          </w:p>
          <w:p w:rsidR="00B17704" w:rsidRPr="00B17704" w:rsidRDefault="00B17704" w:rsidP="00B17704">
            <w:pPr>
              <w:spacing w:after="0" w:line="360" w:lineRule="auto"/>
              <w:ind w:left="-180" w:right="-177"/>
              <w:jc w:val="center"/>
              <w:rPr>
                <w:rFonts w:ascii="Times New Roman" w:hAnsi="Times New Roman" w:cs="Times New Roman"/>
                <w:sz w:val="27"/>
                <w:szCs w:val="27"/>
              </w:rPr>
            </w:pPr>
          </w:p>
          <w:p w:rsidR="006549A7" w:rsidRPr="00B17704" w:rsidRDefault="006549A7" w:rsidP="00B17704">
            <w:pPr>
              <w:spacing w:after="0" w:line="360" w:lineRule="auto"/>
              <w:ind w:left="-180" w:right="-177"/>
              <w:jc w:val="center"/>
              <w:rPr>
                <w:rFonts w:ascii="Times New Roman" w:hAnsi="Times New Roman" w:cs="Times New Roman"/>
                <w:sz w:val="27"/>
                <w:szCs w:val="27"/>
              </w:rPr>
            </w:pPr>
            <w:r w:rsidRPr="00B17704">
              <w:rPr>
                <w:rFonts w:ascii="Times New Roman" w:hAnsi="Times New Roman" w:cs="Times New Roman"/>
                <w:sz w:val="27"/>
                <w:szCs w:val="27"/>
              </w:rPr>
              <w:t>р˂0,05</w:t>
            </w:r>
          </w:p>
        </w:tc>
        <w:tc>
          <w:tcPr>
            <w:tcW w:w="1417" w:type="dxa"/>
          </w:tcPr>
          <w:p w:rsidR="006549A7" w:rsidRDefault="006549A7" w:rsidP="00B17704">
            <w:pPr>
              <w:spacing w:after="0" w:line="360" w:lineRule="auto"/>
              <w:ind w:left="-180" w:right="-177"/>
              <w:jc w:val="center"/>
              <w:rPr>
                <w:rFonts w:ascii="Times New Roman" w:hAnsi="Times New Roman" w:cs="Times New Roman"/>
                <w:sz w:val="27"/>
                <w:szCs w:val="27"/>
              </w:rPr>
            </w:pPr>
            <w:r w:rsidRPr="00B17704">
              <w:rPr>
                <w:rFonts w:ascii="Times New Roman" w:hAnsi="Times New Roman" w:cs="Times New Roman"/>
                <w:sz w:val="27"/>
                <w:szCs w:val="27"/>
              </w:rPr>
              <w:t>18,3±1,07</w:t>
            </w:r>
          </w:p>
          <w:p w:rsidR="00B17704" w:rsidRPr="00B17704" w:rsidRDefault="00B17704" w:rsidP="00B17704">
            <w:pPr>
              <w:spacing w:after="0" w:line="360" w:lineRule="auto"/>
              <w:ind w:left="-180" w:right="-177"/>
              <w:jc w:val="center"/>
              <w:rPr>
                <w:rFonts w:ascii="Times New Roman" w:hAnsi="Times New Roman" w:cs="Times New Roman"/>
                <w:sz w:val="27"/>
                <w:szCs w:val="27"/>
              </w:rPr>
            </w:pPr>
          </w:p>
          <w:p w:rsidR="006549A7" w:rsidRDefault="006549A7" w:rsidP="00B17704">
            <w:pPr>
              <w:spacing w:after="0" w:line="360" w:lineRule="auto"/>
              <w:ind w:left="-180" w:right="-177"/>
              <w:jc w:val="center"/>
              <w:rPr>
                <w:rFonts w:ascii="Times New Roman" w:hAnsi="Times New Roman" w:cs="Times New Roman"/>
                <w:sz w:val="27"/>
                <w:szCs w:val="27"/>
              </w:rPr>
            </w:pPr>
            <w:r w:rsidRPr="00B17704">
              <w:rPr>
                <w:rFonts w:ascii="Times New Roman" w:hAnsi="Times New Roman" w:cs="Times New Roman"/>
                <w:sz w:val="27"/>
                <w:szCs w:val="27"/>
              </w:rPr>
              <w:t>23,5±1,06</w:t>
            </w:r>
          </w:p>
          <w:p w:rsidR="00B17704" w:rsidRPr="00B17704" w:rsidRDefault="00B17704" w:rsidP="00B17704">
            <w:pPr>
              <w:spacing w:after="0" w:line="360" w:lineRule="auto"/>
              <w:ind w:left="-180" w:right="-177"/>
              <w:jc w:val="center"/>
              <w:rPr>
                <w:rFonts w:ascii="Times New Roman" w:hAnsi="Times New Roman" w:cs="Times New Roman"/>
                <w:sz w:val="27"/>
                <w:szCs w:val="27"/>
              </w:rPr>
            </w:pPr>
          </w:p>
          <w:p w:rsidR="006549A7" w:rsidRPr="00B17704" w:rsidRDefault="006549A7" w:rsidP="00B17704">
            <w:pPr>
              <w:spacing w:after="0" w:line="360" w:lineRule="auto"/>
              <w:ind w:left="-180" w:right="-177"/>
              <w:jc w:val="center"/>
              <w:rPr>
                <w:rFonts w:ascii="Times New Roman" w:hAnsi="Times New Roman" w:cs="Times New Roman"/>
                <w:sz w:val="27"/>
                <w:szCs w:val="27"/>
              </w:rPr>
            </w:pPr>
            <w:r w:rsidRPr="00B17704">
              <w:rPr>
                <w:rFonts w:ascii="Times New Roman" w:hAnsi="Times New Roman" w:cs="Times New Roman"/>
                <w:sz w:val="27"/>
                <w:szCs w:val="27"/>
              </w:rPr>
              <w:t>р˂0,01</w:t>
            </w:r>
          </w:p>
        </w:tc>
        <w:tc>
          <w:tcPr>
            <w:tcW w:w="1418" w:type="dxa"/>
          </w:tcPr>
          <w:p w:rsidR="006549A7" w:rsidRDefault="006549A7" w:rsidP="00B17704">
            <w:pPr>
              <w:spacing w:after="0" w:line="360" w:lineRule="auto"/>
              <w:ind w:left="-180" w:right="-177"/>
              <w:jc w:val="center"/>
              <w:rPr>
                <w:rFonts w:ascii="Times New Roman" w:hAnsi="Times New Roman" w:cs="Times New Roman"/>
                <w:sz w:val="27"/>
                <w:szCs w:val="27"/>
              </w:rPr>
            </w:pPr>
            <w:r w:rsidRPr="00B17704">
              <w:rPr>
                <w:rFonts w:ascii="Times New Roman" w:hAnsi="Times New Roman" w:cs="Times New Roman"/>
                <w:sz w:val="27"/>
                <w:szCs w:val="27"/>
              </w:rPr>
              <w:t>10,3±1,6</w:t>
            </w:r>
          </w:p>
          <w:p w:rsidR="00B17704" w:rsidRPr="00B17704" w:rsidRDefault="00B17704" w:rsidP="00B17704">
            <w:pPr>
              <w:spacing w:after="0" w:line="360" w:lineRule="auto"/>
              <w:ind w:left="-180" w:right="-177"/>
              <w:jc w:val="center"/>
              <w:rPr>
                <w:rFonts w:ascii="Times New Roman" w:hAnsi="Times New Roman" w:cs="Times New Roman"/>
                <w:sz w:val="27"/>
                <w:szCs w:val="27"/>
              </w:rPr>
            </w:pPr>
          </w:p>
          <w:p w:rsidR="006549A7" w:rsidRDefault="006549A7" w:rsidP="00B17704">
            <w:pPr>
              <w:spacing w:after="0" w:line="360" w:lineRule="auto"/>
              <w:ind w:left="-180" w:right="-177"/>
              <w:jc w:val="center"/>
              <w:rPr>
                <w:rFonts w:ascii="Times New Roman" w:hAnsi="Times New Roman" w:cs="Times New Roman"/>
                <w:sz w:val="27"/>
                <w:szCs w:val="27"/>
              </w:rPr>
            </w:pPr>
            <w:r w:rsidRPr="00B17704">
              <w:rPr>
                <w:rFonts w:ascii="Times New Roman" w:hAnsi="Times New Roman" w:cs="Times New Roman"/>
                <w:sz w:val="27"/>
                <w:szCs w:val="27"/>
              </w:rPr>
              <w:t>19,8±1,10</w:t>
            </w:r>
          </w:p>
          <w:p w:rsidR="00B17704" w:rsidRPr="00B17704" w:rsidRDefault="00B17704" w:rsidP="00B17704">
            <w:pPr>
              <w:spacing w:after="0" w:line="360" w:lineRule="auto"/>
              <w:ind w:left="-180" w:right="-177"/>
              <w:jc w:val="center"/>
              <w:rPr>
                <w:rFonts w:ascii="Times New Roman" w:hAnsi="Times New Roman" w:cs="Times New Roman"/>
                <w:sz w:val="27"/>
                <w:szCs w:val="27"/>
              </w:rPr>
            </w:pPr>
          </w:p>
          <w:p w:rsidR="006549A7" w:rsidRPr="00B17704" w:rsidRDefault="006549A7" w:rsidP="00B17704">
            <w:pPr>
              <w:spacing w:after="0" w:line="360" w:lineRule="auto"/>
              <w:ind w:left="-180" w:right="-177"/>
              <w:jc w:val="center"/>
              <w:rPr>
                <w:rFonts w:ascii="Times New Roman" w:hAnsi="Times New Roman" w:cs="Times New Roman"/>
                <w:sz w:val="27"/>
                <w:szCs w:val="27"/>
              </w:rPr>
            </w:pPr>
            <w:r w:rsidRPr="00B17704">
              <w:rPr>
                <w:rFonts w:ascii="Times New Roman" w:hAnsi="Times New Roman" w:cs="Times New Roman"/>
                <w:sz w:val="27"/>
                <w:szCs w:val="27"/>
              </w:rPr>
              <w:t>р˂0,001</w:t>
            </w:r>
          </w:p>
        </w:tc>
        <w:tc>
          <w:tcPr>
            <w:tcW w:w="1417" w:type="dxa"/>
          </w:tcPr>
          <w:p w:rsidR="006549A7" w:rsidRDefault="006549A7" w:rsidP="00B17704">
            <w:pPr>
              <w:spacing w:after="0" w:line="360" w:lineRule="auto"/>
              <w:ind w:left="-180" w:right="-177"/>
              <w:jc w:val="center"/>
              <w:rPr>
                <w:rFonts w:ascii="Times New Roman" w:hAnsi="Times New Roman" w:cs="Times New Roman"/>
                <w:sz w:val="27"/>
                <w:szCs w:val="27"/>
              </w:rPr>
            </w:pPr>
            <w:r w:rsidRPr="00B17704">
              <w:rPr>
                <w:rFonts w:ascii="Times New Roman" w:hAnsi="Times New Roman" w:cs="Times New Roman"/>
                <w:sz w:val="27"/>
                <w:szCs w:val="27"/>
              </w:rPr>
              <w:t>10,1±1,06</w:t>
            </w:r>
          </w:p>
          <w:p w:rsidR="00B17704" w:rsidRPr="00B17704" w:rsidRDefault="00B17704" w:rsidP="00B17704">
            <w:pPr>
              <w:spacing w:after="0" w:line="360" w:lineRule="auto"/>
              <w:ind w:left="-180" w:right="-177"/>
              <w:jc w:val="center"/>
              <w:rPr>
                <w:rFonts w:ascii="Times New Roman" w:hAnsi="Times New Roman" w:cs="Times New Roman"/>
                <w:sz w:val="27"/>
                <w:szCs w:val="27"/>
              </w:rPr>
            </w:pPr>
          </w:p>
          <w:p w:rsidR="006549A7" w:rsidRDefault="006549A7" w:rsidP="00B17704">
            <w:pPr>
              <w:spacing w:after="0" w:line="360" w:lineRule="auto"/>
              <w:ind w:left="-180" w:right="-177"/>
              <w:jc w:val="center"/>
              <w:rPr>
                <w:rFonts w:ascii="Times New Roman" w:hAnsi="Times New Roman" w:cs="Times New Roman"/>
                <w:sz w:val="27"/>
                <w:szCs w:val="27"/>
              </w:rPr>
            </w:pPr>
            <w:r w:rsidRPr="00B17704">
              <w:rPr>
                <w:rFonts w:ascii="Times New Roman" w:hAnsi="Times New Roman" w:cs="Times New Roman"/>
                <w:sz w:val="27"/>
                <w:szCs w:val="27"/>
              </w:rPr>
              <w:t>23,2±1,11</w:t>
            </w:r>
          </w:p>
          <w:p w:rsidR="00B17704" w:rsidRPr="00B17704" w:rsidRDefault="00B17704" w:rsidP="00B17704">
            <w:pPr>
              <w:spacing w:after="0" w:line="360" w:lineRule="auto"/>
              <w:ind w:left="-180" w:right="-177"/>
              <w:jc w:val="center"/>
              <w:rPr>
                <w:rFonts w:ascii="Times New Roman" w:hAnsi="Times New Roman" w:cs="Times New Roman"/>
                <w:sz w:val="27"/>
                <w:szCs w:val="27"/>
              </w:rPr>
            </w:pPr>
          </w:p>
          <w:p w:rsidR="006549A7" w:rsidRPr="00B17704" w:rsidRDefault="006549A7" w:rsidP="00B17704">
            <w:pPr>
              <w:spacing w:after="0" w:line="360" w:lineRule="auto"/>
              <w:ind w:left="-180" w:right="-177"/>
              <w:jc w:val="center"/>
              <w:rPr>
                <w:rFonts w:ascii="Times New Roman" w:hAnsi="Times New Roman" w:cs="Times New Roman"/>
                <w:sz w:val="27"/>
                <w:szCs w:val="27"/>
              </w:rPr>
            </w:pPr>
            <w:r w:rsidRPr="00B17704">
              <w:rPr>
                <w:rFonts w:ascii="Times New Roman" w:hAnsi="Times New Roman" w:cs="Times New Roman"/>
                <w:sz w:val="27"/>
                <w:szCs w:val="27"/>
              </w:rPr>
              <w:t>р˂0,001</w:t>
            </w:r>
          </w:p>
        </w:tc>
        <w:tc>
          <w:tcPr>
            <w:tcW w:w="1150" w:type="dxa"/>
            <w:vAlign w:val="center"/>
          </w:tcPr>
          <w:p w:rsidR="006549A7" w:rsidRPr="00B17704" w:rsidRDefault="006549A7" w:rsidP="00B17704">
            <w:pPr>
              <w:spacing w:after="0" w:line="360" w:lineRule="auto"/>
              <w:ind w:left="-180" w:right="-162"/>
              <w:jc w:val="center"/>
              <w:rPr>
                <w:rFonts w:ascii="Times New Roman" w:hAnsi="Times New Roman" w:cs="Times New Roman"/>
                <w:sz w:val="27"/>
                <w:szCs w:val="27"/>
              </w:rPr>
            </w:pPr>
            <w:r w:rsidRPr="00B17704">
              <w:rPr>
                <w:rFonts w:ascii="Times New Roman" w:hAnsi="Times New Roman" w:cs="Times New Roman"/>
                <w:sz w:val="27"/>
                <w:szCs w:val="27"/>
              </w:rPr>
              <w:t>24,2±1,10</w:t>
            </w:r>
          </w:p>
        </w:tc>
      </w:tr>
    </w:tbl>
    <w:p w:rsidR="00B17704" w:rsidRDefault="00B17704" w:rsidP="00B17704">
      <w:pPr>
        <w:spacing w:after="0" w:line="360" w:lineRule="auto"/>
        <w:ind w:firstLine="709"/>
        <w:jc w:val="both"/>
        <w:rPr>
          <w:rFonts w:ascii="Times New Roman" w:hAnsi="Times New Roman" w:cs="Times New Roman"/>
          <w:sz w:val="28"/>
          <w:szCs w:val="28"/>
        </w:rPr>
      </w:pPr>
    </w:p>
    <w:p w:rsidR="00B17704" w:rsidRPr="006549A7" w:rsidRDefault="00B17704" w:rsidP="00B17704">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Анализируя результаты исследований, полученные в процессе лечения нами установлено, что во всех лечебных группах больных ГЭРБ как с сопутствующей ЖДА, так и без сочетанной патологии, эффект положительной динамики в каждой из лечебных групп находился в тесной корреляционной зависимости от уровня повышения показателей КЖ пациентов.</w:t>
      </w:r>
    </w:p>
    <w:p w:rsidR="00B17704" w:rsidRPr="006549A7" w:rsidRDefault="00B17704" w:rsidP="00B17704">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В частности, чем выше поднимался среднеоценочный балл КЖ, тем статистически достовернее снижался среди больных ГЭРБ без сочетанной патологии уровень гастрина, фактор агрессии желудочного сока (поднимался уровень рН-метрии в антруме и в корпусе желудка), а у больных ГЭРБ с сопутствующей ЖДА более наглядно поднимался уровень мелатонина и показателей факторов защиты (повышение содержания SH-групп и активности СОД).</w:t>
      </w:r>
    </w:p>
    <w:p w:rsidR="006549A7" w:rsidRPr="006549A7" w:rsidRDefault="006549A7" w:rsidP="006549A7">
      <w:pPr>
        <w:spacing w:after="0" w:line="360" w:lineRule="auto"/>
        <w:jc w:val="right"/>
        <w:rPr>
          <w:rFonts w:ascii="Times New Roman" w:hAnsi="Times New Roman" w:cs="Times New Roman"/>
          <w:b/>
          <w:sz w:val="28"/>
          <w:szCs w:val="28"/>
        </w:rPr>
      </w:pPr>
      <w:r w:rsidRPr="006549A7">
        <w:rPr>
          <w:rFonts w:ascii="Times New Roman" w:hAnsi="Times New Roman" w:cs="Times New Roman"/>
          <w:b/>
          <w:noProof/>
          <w:sz w:val="28"/>
          <w:szCs w:val="28"/>
          <w:lang w:eastAsia="ru-RU"/>
        </w:rPr>
        <w:lastRenderedPageBreak/>
        <w:drawing>
          <wp:inline distT="0" distB="0" distL="0" distR="0">
            <wp:extent cx="5905279" cy="4134678"/>
            <wp:effectExtent l="0" t="0" r="635"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6549A7" w:rsidRDefault="00B17704" w:rsidP="00B17704">
      <w:pPr>
        <w:spacing w:after="0" w:line="360" w:lineRule="auto"/>
        <w:ind w:firstLine="709"/>
        <w:jc w:val="both"/>
        <w:rPr>
          <w:rFonts w:ascii="Times New Roman" w:hAnsi="Times New Roman" w:cs="Times New Roman"/>
          <w:sz w:val="28"/>
          <w:szCs w:val="28"/>
        </w:rPr>
      </w:pPr>
      <w:r w:rsidRPr="00B17704">
        <w:rPr>
          <w:rFonts w:ascii="Times New Roman" w:hAnsi="Times New Roman" w:cs="Times New Roman"/>
          <w:sz w:val="28"/>
          <w:szCs w:val="28"/>
        </w:rPr>
        <w:t>Рис</w:t>
      </w:r>
      <w:r>
        <w:rPr>
          <w:rFonts w:ascii="Times New Roman" w:hAnsi="Times New Roman" w:cs="Times New Roman"/>
          <w:sz w:val="28"/>
          <w:szCs w:val="28"/>
        </w:rPr>
        <w:t>. 7.5. </w:t>
      </w:r>
      <w:r w:rsidRPr="00B17704">
        <w:rPr>
          <w:rFonts w:ascii="Times New Roman" w:hAnsi="Times New Roman" w:cs="Times New Roman"/>
          <w:sz w:val="28"/>
          <w:szCs w:val="28"/>
        </w:rPr>
        <w:t>Динамика уровня мелатонина при лечении у больных ГЭРБ с сопутствующей ЖДА и без сочетанной патологии</w:t>
      </w:r>
    </w:p>
    <w:p w:rsidR="00B17704" w:rsidRPr="00B17704" w:rsidRDefault="00B17704" w:rsidP="00B17704">
      <w:pPr>
        <w:spacing w:after="0" w:line="360" w:lineRule="auto"/>
        <w:ind w:firstLine="709"/>
        <w:jc w:val="both"/>
        <w:rPr>
          <w:rFonts w:ascii="Times New Roman" w:hAnsi="Times New Roman" w:cs="Times New Roman"/>
          <w:sz w:val="24"/>
          <w:szCs w:val="24"/>
        </w:rPr>
      </w:pPr>
    </w:p>
    <w:p w:rsidR="006549A7" w:rsidRPr="006549A7" w:rsidRDefault="006549A7"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Дополнительное включение в стандартную схему лечения деларгина больным ГЭРБ как без сочетанной патологии, так и с сопутствующей ЖДА способствовало более полной коррекции в спектре изучаемых показателей и сокращению сроков наступления клинической ремиссии.</w:t>
      </w:r>
    </w:p>
    <w:p w:rsidR="006549A7" w:rsidRPr="006549A7" w:rsidRDefault="006549A7"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Более того, дополнительное включение даларгина в схему лечения больным ГЭРБ с сопутствующей ЖДА способствовало не только более быстрому устранению, чем у больных третьей лечебной группы клинических проявлений ЖДА (исчезновение слабости, восстановление трудоспособности), но и более полному восстановлению в крови уровня железа (до 18,6±1,90</w:t>
      </w:r>
      <w:r w:rsidR="00C10E9B">
        <w:rPr>
          <w:rFonts w:ascii="Times New Roman" w:hAnsi="Times New Roman" w:cs="Times New Roman"/>
          <w:sz w:val="28"/>
          <w:szCs w:val="28"/>
        </w:rPr>
        <w:t> </w:t>
      </w:r>
      <w:r w:rsidRPr="006549A7">
        <w:rPr>
          <w:rFonts w:ascii="Times New Roman" w:hAnsi="Times New Roman" w:cs="Times New Roman"/>
          <w:sz w:val="28"/>
          <w:szCs w:val="28"/>
        </w:rPr>
        <w:t xml:space="preserve">ммоль/л против 17,8±1,16 </w:t>
      </w:r>
      <w:r w:rsidR="00C10E9B" w:rsidRPr="006549A7">
        <w:rPr>
          <w:rFonts w:ascii="Times New Roman" w:hAnsi="Times New Roman" w:cs="Times New Roman"/>
          <w:sz w:val="28"/>
          <w:szCs w:val="28"/>
        </w:rPr>
        <w:t xml:space="preserve">ммоль/л </w:t>
      </w:r>
      <w:r w:rsidRPr="006549A7">
        <w:rPr>
          <w:rFonts w:ascii="Times New Roman" w:hAnsi="Times New Roman" w:cs="Times New Roman"/>
          <w:sz w:val="28"/>
          <w:szCs w:val="28"/>
        </w:rPr>
        <w:t>у больных третьей лечебной группы)</w:t>
      </w:r>
      <w:r w:rsidR="00C10E9B">
        <w:rPr>
          <w:rFonts w:ascii="Times New Roman" w:hAnsi="Times New Roman" w:cs="Times New Roman"/>
          <w:sz w:val="28"/>
          <w:szCs w:val="28"/>
        </w:rPr>
        <w:t>,</w:t>
      </w:r>
      <w:r w:rsidRPr="006549A7">
        <w:rPr>
          <w:rFonts w:ascii="Times New Roman" w:hAnsi="Times New Roman" w:cs="Times New Roman"/>
          <w:sz w:val="28"/>
          <w:szCs w:val="28"/>
        </w:rPr>
        <w:t xml:space="preserve"> повышению уровня гемоглобина (в среднем до 124,6</w:t>
      </w:r>
      <w:r w:rsidR="00C10E9B">
        <w:rPr>
          <w:rFonts w:ascii="Times New Roman" w:hAnsi="Times New Roman" w:cs="Times New Roman"/>
          <w:sz w:val="28"/>
          <w:szCs w:val="28"/>
        </w:rPr>
        <w:t> </w:t>
      </w:r>
      <w:r w:rsidRPr="006549A7">
        <w:rPr>
          <w:rFonts w:ascii="Times New Roman" w:hAnsi="Times New Roman" w:cs="Times New Roman"/>
          <w:sz w:val="28"/>
          <w:szCs w:val="28"/>
        </w:rPr>
        <w:t>г/л против 118,1</w:t>
      </w:r>
      <w:r w:rsidR="00C10E9B">
        <w:rPr>
          <w:rFonts w:ascii="Times New Roman" w:hAnsi="Times New Roman" w:cs="Times New Roman"/>
          <w:sz w:val="28"/>
          <w:szCs w:val="28"/>
        </w:rPr>
        <w:t> </w:t>
      </w:r>
      <w:r w:rsidRPr="006549A7">
        <w:rPr>
          <w:rFonts w:ascii="Times New Roman" w:hAnsi="Times New Roman" w:cs="Times New Roman"/>
          <w:sz w:val="28"/>
          <w:szCs w:val="28"/>
        </w:rPr>
        <w:t>г/л) количества эритроцитов (до 4,1±0,04</w:t>
      </w:r>
      <w:r w:rsidR="00C10E9B">
        <w:rPr>
          <w:rFonts w:ascii="Times New Roman" w:hAnsi="Times New Roman" w:cs="Times New Roman"/>
          <w:sz w:val="28"/>
          <w:szCs w:val="28"/>
        </w:rPr>
        <w:t> </w:t>
      </w:r>
      <w:r w:rsidRPr="006549A7">
        <w:rPr>
          <w:rFonts w:ascii="Times New Roman" w:hAnsi="Times New Roman" w:cs="Times New Roman"/>
          <w:sz w:val="28"/>
          <w:szCs w:val="28"/>
        </w:rPr>
        <w:t>Т/л против 3,94±0,04</w:t>
      </w:r>
      <w:r w:rsidR="00C10E9B">
        <w:rPr>
          <w:rFonts w:ascii="Times New Roman" w:hAnsi="Times New Roman" w:cs="Times New Roman"/>
          <w:sz w:val="28"/>
          <w:szCs w:val="28"/>
        </w:rPr>
        <w:t> </w:t>
      </w:r>
      <w:r w:rsidRPr="006549A7">
        <w:rPr>
          <w:rFonts w:ascii="Times New Roman" w:hAnsi="Times New Roman" w:cs="Times New Roman"/>
          <w:sz w:val="28"/>
          <w:szCs w:val="28"/>
        </w:rPr>
        <w:t>Т/л) и цветного показателя (до 0,89±0,06 против 0,84±0,07).</w:t>
      </w:r>
    </w:p>
    <w:p w:rsidR="006549A7" w:rsidRPr="006549A7" w:rsidRDefault="006549A7"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lastRenderedPageBreak/>
        <w:t xml:space="preserve">Наглядным подтверждением </w:t>
      </w:r>
      <w:r w:rsidR="00F1316F">
        <w:rPr>
          <w:rFonts w:ascii="Times New Roman" w:hAnsi="Times New Roman" w:cs="Times New Roman"/>
          <w:sz w:val="28"/>
          <w:szCs w:val="28"/>
        </w:rPr>
        <w:t xml:space="preserve">вышеизложенному </w:t>
      </w:r>
      <w:r w:rsidRPr="006549A7">
        <w:rPr>
          <w:rFonts w:ascii="Times New Roman" w:hAnsi="Times New Roman" w:cs="Times New Roman"/>
          <w:sz w:val="28"/>
          <w:szCs w:val="28"/>
        </w:rPr>
        <w:t>служит выписка из истории болезни больного Д. (история болезни №</w:t>
      </w:r>
      <w:r w:rsidR="00C10E9B">
        <w:rPr>
          <w:rFonts w:ascii="Times New Roman" w:hAnsi="Times New Roman" w:cs="Times New Roman"/>
          <w:sz w:val="28"/>
          <w:szCs w:val="28"/>
        </w:rPr>
        <w:t> </w:t>
      </w:r>
      <w:r w:rsidRPr="006549A7">
        <w:rPr>
          <w:rFonts w:ascii="Times New Roman" w:hAnsi="Times New Roman" w:cs="Times New Roman"/>
          <w:sz w:val="28"/>
          <w:szCs w:val="28"/>
        </w:rPr>
        <w:t xml:space="preserve">3148), находившегося на стационарном лечении в гастроэнтерологичесоком отделении студенческой больницы с диагнозом: </w:t>
      </w:r>
      <w:r w:rsidR="00C10E9B">
        <w:rPr>
          <w:rFonts w:ascii="Times New Roman" w:hAnsi="Times New Roman" w:cs="Times New Roman"/>
          <w:sz w:val="28"/>
          <w:szCs w:val="28"/>
        </w:rPr>
        <w:t>«</w:t>
      </w:r>
      <w:r w:rsidRPr="006549A7">
        <w:rPr>
          <w:rFonts w:ascii="Times New Roman" w:hAnsi="Times New Roman" w:cs="Times New Roman"/>
          <w:sz w:val="28"/>
          <w:szCs w:val="28"/>
        </w:rPr>
        <w:t>ГЭРБ, неэрозивная форма с сопутствующей ЖДА, легкой степени тяжести</w:t>
      </w:r>
      <w:r w:rsidR="00C10E9B">
        <w:rPr>
          <w:rFonts w:ascii="Times New Roman" w:hAnsi="Times New Roman" w:cs="Times New Roman"/>
          <w:sz w:val="28"/>
          <w:szCs w:val="28"/>
        </w:rPr>
        <w:t>»</w:t>
      </w:r>
      <w:r w:rsidRPr="006549A7">
        <w:rPr>
          <w:rFonts w:ascii="Times New Roman" w:hAnsi="Times New Roman" w:cs="Times New Roman"/>
          <w:sz w:val="28"/>
          <w:szCs w:val="28"/>
        </w:rPr>
        <w:t>.</w:t>
      </w:r>
    </w:p>
    <w:p w:rsidR="006549A7" w:rsidRPr="006549A7" w:rsidRDefault="006549A7"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При поступлении больной предъявлял жалобы на постоянную отрыжку воздухом, периодически возникающую изжогу, тошноту, усиливающуюся при наклоне туловища вперед. За последние два месяца при малейшей физической нагрузке стали появляться слабость, снижение работоспособности, которые послужили поводом для госпитализации.</w:t>
      </w:r>
    </w:p>
    <w:p w:rsidR="006549A7" w:rsidRPr="006549A7" w:rsidRDefault="00EA608A" w:rsidP="006549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Больным себя считает </w:t>
      </w:r>
      <w:r w:rsidR="006549A7" w:rsidRPr="006549A7">
        <w:rPr>
          <w:rFonts w:ascii="Times New Roman" w:hAnsi="Times New Roman" w:cs="Times New Roman"/>
          <w:sz w:val="28"/>
          <w:szCs w:val="28"/>
        </w:rPr>
        <w:t>около двух лет. Дважды лечился амбулаторно, периодически принимал ИПП. В течение последнего года лекарственных средств не принимал, диет</w:t>
      </w:r>
      <w:r>
        <w:rPr>
          <w:rFonts w:ascii="Times New Roman" w:hAnsi="Times New Roman" w:cs="Times New Roman"/>
          <w:sz w:val="28"/>
          <w:szCs w:val="28"/>
        </w:rPr>
        <w:t>у</w:t>
      </w:r>
      <w:r w:rsidR="006549A7" w:rsidRPr="006549A7">
        <w:rPr>
          <w:rFonts w:ascii="Times New Roman" w:hAnsi="Times New Roman" w:cs="Times New Roman"/>
          <w:sz w:val="28"/>
          <w:szCs w:val="28"/>
        </w:rPr>
        <w:t xml:space="preserve"> не соблюдал.</w:t>
      </w:r>
    </w:p>
    <w:p w:rsidR="006549A7" w:rsidRPr="006549A7" w:rsidRDefault="006549A7"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При осмотре больной правильного телосложения, удовлетворительного питания (рост 168</w:t>
      </w:r>
      <w:r w:rsidR="00EA608A">
        <w:rPr>
          <w:rFonts w:ascii="Times New Roman" w:hAnsi="Times New Roman" w:cs="Times New Roman"/>
          <w:sz w:val="28"/>
          <w:szCs w:val="28"/>
        </w:rPr>
        <w:t> </w:t>
      </w:r>
      <w:r w:rsidRPr="006549A7">
        <w:rPr>
          <w:rFonts w:ascii="Times New Roman" w:hAnsi="Times New Roman" w:cs="Times New Roman"/>
          <w:sz w:val="28"/>
          <w:szCs w:val="28"/>
        </w:rPr>
        <w:t>см, вес 64</w:t>
      </w:r>
      <w:r w:rsidR="00EA608A">
        <w:rPr>
          <w:rFonts w:ascii="Times New Roman" w:hAnsi="Times New Roman" w:cs="Times New Roman"/>
          <w:sz w:val="28"/>
          <w:szCs w:val="28"/>
        </w:rPr>
        <w:t> </w:t>
      </w:r>
      <w:r w:rsidRPr="006549A7">
        <w:rPr>
          <w:rFonts w:ascii="Times New Roman" w:hAnsi="Times New Roman" w:cs="Times New Roman"/>
          <w:sz w:val="28"/>
          <w:szCs w:val="28"/>
        </w:rPr>
        <w:t xml:space="preserve">кг). Кожа чистая, видимые слизистые </w:t>
      </w:r>
      <w:r w:rsidR="00720453">
        <w:rPr>
          <w:rFonts w:ascii="Times New Roman" w:hAnsi="Times New Roman" w:cs="Times New Roman"/>
          <w:sz w:val="28"/>
          <w:szCs w:val="28"/>
        </w:rPr>
        <w:t xml:space="preserve">оболочки </w:t>
      </w:r>
      <w:r w:rsidRPr="006549A7">
        <w:rPr>
          <w:rFonts w:ascii="Times New Roman" w:hAnsi="Times New Roman" w:cs="Times New Roman"/>
          <w:sz w:val="28"/>
          <w:szCs w:val="28"/>
        </w:rPr>
        <w:t>несколько бледные.</w:t>
      </w:r>
    </w:p>
    <w:p w:rsidR="006549A7" w:rsidRPr="006549A7" w:rsidRDefault="006549A7"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 xml:space="preserve">В легких </w:t>
      </w:r>
      <w:r w:rsidR="00EA608A">
        <w:rPr>
          <w:rFonts w:ascii="Times New Roman" w:hAnsi="Times New Roman" w:cs="Times New Roman"/>
          <w:sz w:val="28"/>
          <w:szCs w:val="28"/>
        </w:rPr>
        <w:t>—</w:t>
      </w:r>
      <w:r w:rsidRPr="006549A7">
        <w:rPr>
          <w:rFonts w:ascii="Times New Roman" w:hAnsi="Times New Roman" w:cs="Times New Roman"/>
          <w:sz w:val="28"/>
          <w:szCs w:val="28"/>
        </w:rPr>
        <w:t xml:space="preserve"> дыхание везикулярное, хрипов нет.</w:t>
      </w:r>
    </w:p>
    <w:p w:rsidR="006549A7" w:rsidRPr="006549A7" w:rsidRDefault="006549A7"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 xml:space="preserve">Тоны сердца ясные, ритмичны, патологические шумы не выслушиваются. Пульс </w:t>
      </w:r>
      <w:r w:rsidR="00EA608A">
        <w:rPr>
          <w:rFonts w:ascii="Times New Roman" w:hAnsi="Times New Roman" w:cs="Times New Roman"/>
          <w:sz w:val="28"/>
          <w:szCs w:val="28"/>
        </w:rPr>
        <w:t>—</w:t>
      </w:r>
      <w:r w:rsidRPr="006549A7">
        <w:rPr>
          <w:rFonts w:ascii="Times New Roman" w:hAnsi="Times New Roman" w:cs="Times New Roman"/>
          <w:sz w:val="28"/>
          <w:szCs w:val="28"/>
        </w:rPr>
        <w:t xml:space="preserve"> 72 удара в минуту, артериальное давление </w:t>
      </w:r>
      <w:r w:rsidR="00EA608A">
        <w:rPr>
          <w:rFonts w:ascii="Times New Roman" w:hAnsi="Times New Roman" w:cs="Times New Roman"/>
          <w:sz w:val="28"/>
          <w:szCs w:val="28"/>
        </w:rPr>
        <w:t>—</w:t>
      </w:r>
      <w:r w:rsidRPr="006549A7">
        <w:rPr>
          <w:rFonts w:ascii="Times New Roman" w:hAnsi="Times New Roman" w:cs="Times New Roman"/>
          <w:sz w:val="28"/>
          <w:szCs w:val="28"/>
        </w:rPr>
        <w:t xml:space="preserve"> 120/75</w:t>
      </w:r>
      <w:r w:rsidR="00EA608A">
        <w:rPr>
          <w:rFonts w:ascii="Times New Roman" w:hAnsi="Times New Roman" w:cs="Times New Roman"/>
          <w:sz w:val="28"/>
          <w:szCs w:val="28"/>
        </w:rPr>
        <w:t> </w:t>
      </w:r>
      <w:r w:rsidRPr="006549A7">
        <w:rPr>
          <w:rFonts w:ascii="Times New Roman" w:hAnsi="Times New Roman" w:cs="Times New Roman"/>
          <w:sz w:val="28"/>
          <w:szCs w:val="28"/>
        </w:rPr>
        <w:t>мм.</w:t>
      </w:r>
      <w:r w:rsidR="00EA608A">
        <w:rPr>
          <w:rFonts w:ascii="Times New Roman" w:hAnsi="Times New Roman" w:cs="Times New Roman"/>
          <w:sz w:val="28"/>
          <w:szCs w:val="28"/>
        </w:rPr>
        <w:t> </w:t>
      </w:r>
      <w:r w:rsidRPr="006549A7">
        <w:rPr>
          <w:rFonts w:ascii="Times New Roman" w:hAnsi="Times New Roman" w:cs="Times New Roman"/>
          <w:sz w:val="28"/>
          <w:szCs w:val="28"/>
        </w:rPr>
        <w:t>рт.</w:t>
      </w:r>
      <w:r w:rsidR="00EA608A">
        <w:rPr>
          <w:rFonts w:ascii="Times New Roman" w:hAnsi="Times New Roman" w:cs="Times New Roman"/>
          <w:sz w:val="28"/>
          <w:szCs w:val="28"/>
        </w:rPr>
        <w:t> </w:t>
      </w:r>
      <w:r w:rsidRPr="006549A7">
        <w:rPr>
          <w:rFonts w:ascii="Times New Roman" w:hAnsi="Times New Roman" w:cs="Times New Roman"/>
          <w:sz w:val="28"/>
          <w:szCs w:val="28"/>
        </w:rPr>
        <w:t>ст.</w:t>
      </w:r>
    </w:p>
    <w:p w:rsidR="006549A7" w:rsidRPr="006549A7" w:rsidRDefault="006549A7"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Живот мягкий, болезненный при глубокой пальпации в области эпигастрия. Печень и селезенка не выступают из-под края реберной дуги.</w:t>
      </w:r>
    </w:p>
    <w:p w:rsidR="006549A7" w:rsidRPr="006549A7" w:rsidRDefault="006549A7"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Стул и мочеиспускание без отклонений от нормы.</w:t>
      </w:r>
    </w:p>
    <w:p w:rsidR="006549A7" w:rsidRPr="006549A7" w:rsidRDefault="006549A7"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 xml:space="preserve">При УЗИ </w:t>
      </w:r>
      <w:r w:rsidR="00EA608A">
        <w:rPr>
          <w:rFonts w:ascii="Times New Roman" w:hAnsi="Times New Roman" w:cs="Times New Roman"/>
          <w:sz w:val="28"/>
          <w:szCs w:val="28"/>
        </w:rPr>
        <w:t>—</w:t>
      </w:r>
      <w:r w:rsidRPr="006549A7">
        <w:rPr>
          <w:rFonts w:ascii="Times New Roman" w:hAnsi="Times New Roman" w:cs="Times New Roman"/>
          <w:sz w:val="28"/>
          <w:szCs w:val="28"/>
        </w:rPr>
        <w:t xml:space="preserve"> структура и размеры печени, желчного пузыря, поджелудочной железы, сердца, селезенки, почек и мочевыводящих путей без патологии.</w:t>
      </w:r>
    </w:p>
    <w:p w:rsidR="006549A7" w:rsidRPr="006549A7" w:rsidRDefault="006549A7"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 xml:space="preserve">При ФГДС </w:t>
      </w:r>
      <w:r w:rsidR="00EA608A">
        <w:rPr>
          <w:rFonts w:ascii="Times New Roman" w:hAnsi="Times New Roman" w:cs="Times New Roman"/>
          <w:sz w:val="28"/>
          <w:szCs w:val="28"/>
        </w:rPr>
        <w:t>—</w:t>
      </w:r>
      <w:r w:rsidRPr="006549A7">
        <w:rPr>
          <w:rFonts w:ascii="Times New Roman" w:hAnsi="Times New Roman" w:cs="Times New Roman"/>
          <w:sz w:val="28"/>
          <w:szCs w:val="28"/>
        </w:rPr>
        <w:t xml:space="preserve"> пищевод свободно проходим, слизистая </w:t>
      </w:r>
      <w:r w:rsidR="00720453">
        <w:rPr>
          <w:rFonts w:ascii="Times New Roman" w:hAnsi="Times New Roman" w:cs="Times New Roman"/>
          <w:sz w:val="28"/>
          <w:szCs w:val="28"/>
        </w:rPr>
        <w:t xml:space="preserve">оболочка </w:t>
      </w:r>
      <w:r w:rsidRPr="006549A7">
        <w:rPr>
          <w:rFonts w:ascii="Times New Roman" w:hAnsi="Times New Roman" w:cs="Times New Roman"/>
          <w:sz w:val="28"/>
          <w:szCs w:val="28"/>
        </w:rPr>
        <w:t>его слегка гиперемирована, в нижних отделах несколько отечна. В желудке умеренное количество слизи с примесью желчи, слизистая оболочка не изменена.</w:t>
      </w:r>
    </w:p>
    <w:p w:rsidR="006549A7" w:rsidRPr="006549A7" w:rsidRDefault="006549A7"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lastRenderedPageBreak/>
        <w:t>Заключение: ГЭРБ, неэрозивная форма.</w:t>
      </w:r>
    </w:p>
    <w:p w:rsidR="006549A7" w:rsidRPr="006549A7" w:rsidRDefault="006549A7"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 xml:space="preserve">При рН-метрии желудочного сока: рН в корпусе </w:t>
      </w:r>
      <w:r w:rsidR="00EA608A">
        <w:rPr>
          <w:rFonts w:ascii="Times New Roman" w:hAnsi="Times New Roman" w:cs="Times New Roman"/>
          <w:sz w:val="28"/>
          <w:szCs w:val="28"/>
        </w:rPr>
        <w:t>—</w:t>
      </w:r>
      <w:r w:rsidRPr="006549A7">
        <w:rPr>
          <w:rFonts w:ascii="Times New Roman" w:hAnsi="Times New Roman" w:cs="Times New Roman"/>
          <w:sz w:val="28"/>
          <w:szCs w:val="28"/>
        </w:rPr>
        <w:t xml:space="preserve"> 1,30, рН-метрия в антруме </w:t>
      </w:r>
      <w:r w:rsidR="00EA608A">
        <w:rPr>
          <w:rFonts w:ascii="Times New Roman" w:hAnsi="Times New Roman" w:cs="Times New Roman"/>
          <w:sz w:val="28"/>
          <w:szCs w:val="28"/>
        </w:rPr>
        <w:t xml:space="preserve">— </w:t>
      </w:r>
      <w:r w:rsidRPr="006549A7">
        <w:rPr>
          <w:rFonts w:ascii="Times New Roman" w:hAnsi="Times New Roman" w:cs="Times New Roman"/>
          <w:sz w:val="28"/>
          <w:szCs w:val="28"/>
        </w:rPr>
        <w:t>6,0.</w:t>
      </w:r>
    </w:p>
    <w:p w:rsidR="006549A7" w:rsidRPr="006549A7" w:rsidRDefault="006549A7"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Общие анализы мочи, кала в норме.</w:t>
      </w:r>
    </w:p>
    <w:p w:rsidR="006549A7" w:rsidRPr="006549A7" w:rsidRDefault="006549A7"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При клиническом исследовании крови обнаружено</w:t>
      </w:r>
      <w:r w:rsidR="00EA608A">
        <w:rPr>
          <w:rFonts w:ascii="Times New Roman" w:hAnsi="Times New Roman" w:cs="Times New Roman"/>
          <w:sz w:val="28"/>
          <w:szCs w:val="28"/>
        </w:rPr>
        <w:t>:</w:t>
      </w:r>
      <w:r w:rsidRPr="006549A7">
        <w:rPr>
          <w:rFonts w:ascii="Times New Roman" w:hAnsi="Times New Roman" w:cs="Times New Roman"/>
          <w:sz w:val="28"/>
          <w:szCs w:val="28"/>
        </w:rPr>
        <w:t xml:space="preserve"> снижение гемоглобина </w:t>
      </w:r>
      <w:r w:rsidR="00EA608A">
        <w:rPr>
          <w:rFonts w:ascii="Times New Roman" w:hAnsi="Times New Roman" w:cs="Times New Roman"/>
          <w:sz w:val="28"/>
          <w:szCs w:val="28"/>
        </w:rPr>
        <w:t>—</w:t>
      </w:r>
      <w:r w:rsidRPr="006549A7">
        <w:rPr>
          <w:rFonts w:ascii="Times New Roman" w:hAnsi="Times New Roman" w:cs="Times New Roman"/>
          <w:sz w:val="28"/>
          <w:szCs w:val="28"/>
        </w:rPr>
        <w:t xml:space="preserve"> до 95</w:t>
      </w:r>
      <w:r w:rsidR="00EA608A">
        <w:rPr>
          <w:rFonts w:ascii="Times New Roman" w:hAnsi="Times New Roman" w:cs="Times New Roman"/>
          <w:sz w:val="28"/>
          <w:szCs w:val="28"/>
        </w:rPr>
        <w:t> </w:t>
      </w:r>
      <w:r w:rsidRPr="006549A7">
        <w:rPr>
          <w:rFonts w:ascii="Times New Roman" w:hAnsi="Times New Roman" w:cs="Times New Roman"/>
          <w:sz w:val="28"/>
          <w:szCs w:val="28"/>
        </w:rPr>
        <w:t xml:space="preserve">г/л; эритроцитов </w:t>
      </w:r>
      <w:r w:rsidR="00EA608A">
        <w:rPr>
          <w:rFonts w:ascii="Times New Roman" w:hAnsi="Times New Roman" w:cs="Times New Roman"/>
          <w:sz w:val="28"/>
          <w:szCs w:val="28"/>
        </w:rPr>
        <w:t>—</w:t>
      </w:r>
      <w:r w:rsidRPr="006549A7">
        <w:rPr>
          <w:rFonts w:ascii="Times New Roman" w:hAnsi="Times New Roman" w:cs="Times New Roman"/>
          <w:sz w:val="28"/>
          <w:szCs w:val="28"/>
        </w:rPr>
        <w:t xml:space="preserve"> </w:t>
      </w:r>
      <w:r w:rsidR="00EA608A">
        <w:rPr>
          <w:rFonts w:ascii="Times New Roman" w:hAnsi="Times New Roman" w:cs="Times New Roman"/>
          <w:sz w:val="28"/>
          <w:szCs w:val="28"/>
        </w:rPr>
        <w:t xml:space="preserve">до </w:t>
      </w:r>
      <w:r w:rsidRPr="006549A7">
        <w:rPr>
          <w:rFonts w:ascii="Times New Roman" w:hAnsi="Times New Roman" w:cs="Times New Roman"/>
          <w:sz w:val="28"/>
          <w:szCs w:val="28"/>
        </w:rPr>
        <w:t>3,1</w:t>
      </w:r>
      <w:r w:rsidR="00EA608A">
        <w:rPr>
          <w:rFonts w:ascii="Times New Roman" w:hAnsi="Times New Roman" w:cs="Times New Roman"/>
          <w:sz w:val="28"/>
          <w:szCs w:val="28"/>
        </w:rPr>
        <w:t>×</w:t>
      </w:r>
      <w:r w:rsidRPr="006549A7">
        <w:rPr>
          <w:rFonts w:ascii="Times New Roman" w:hAnsi="Times New Roman" w:cs="Times New Roman"/>
          <w:sz w:val="28"/>
          <w:szCs w:val="28"/>
        </w:rPr>
        <w:t xml:space="preserve">10¹²/л; цветного показателя до 0,85, уровня железа </w:t>
      </w:r>
      <w:r w:rsidR="00EA608A">
        <w:rPr>
          <w:rFonts w:ascii="Times New Roman" w:hAnsi="Times New Roman" w:cs="Times New Roman"/>
          <w:sz w:val="28"/>
          <w:szCs w:val="28"/>
        </w:rPr>
        <w:t>—</w:t>
      </w:r>
      <w:r w:rsidRPr="006549A7">
        <w:rPr>
          <w:rFonts w:ascii="Times New Roman" w:hAnsi="Times New Roman" w:cs="Times New Roman"/>
          <w:sz w:val="28"/>
          <w:szCs w:val="28"/>
        </w:rPr>
        <w:t xml:space="preserve"> до 9 мкмоль/л; фер</w:t>
      </w:r>
      <w:r w:rsidR="00EA608A">
        <w:rPr>
          <w:rFonts w:ascii="Times New Roman" w:hAnsi="Times New Roman" w:cs="Times New Roman"/>
          <w:sz w:val="28"/>
          <w:szCs w:val="28"/>
        </w:rPr>
        <w:t>р</w:t>
      </w:r>
      <w:r w:rsidRPr="006549A7">
        <w:rPr>
          <w:rFonts w:ascii="Times New Roman" w:hAnsi="Times New Roman" w:cs="Times New Roman"/>
          <w:sz w:val="28"/>
          <w:szCs w:val="28"/>
        </w:rPr>
        <w:t xml:space="preserve">итина </w:t>
      </w:r>
      <w:r w:rsidR="00EA608A">
        <w:rPr>
          <w:rFonts w:ascii="Times New Roman" w:hAnsi="Times New Roman" w:cs="Times New Roman"/>
          <w:sz w:val="28"/>
          <w:szCs w:val="28"/>
        </w:rPr>
        <w:t>—</w:t>
      </w:r>
      <w:r w:rsidRPr="006549A7">
        <w:rPr>
          <w:rFonts w:ascii="Times New Roman" w:hAnsi="Times New Roman" w:cs="Times New Roman"/>
          <w:sz w:val="28"/>
          <w:szCs w:val="28"/>
        </w:rPr>
        <w:t xml:space="preserve"> до 10</w:t>
      </w:r>
      <w:r w:rsidR="00EA608A">
        <w:rPr>
          <w:rFonts w:ascii="Times New Roman" w:hAnsi="Times New Roman" w:cs="Times New Roman"/>
          <w:sz w:val="28"/>
          <w:szCs w:val="28"/>
        </w:rPr>
        <w:t> </w:t>
      </w:r>
      <w:r w:rsidRPr="006549A7">
        <w:rPr>
          <w:rFonts w:ascii="Times New Roman" w:hAnsi="Times New Roman" w:cs="Times New Roman"/>
          <w:sz w:val="28"/>
          <w:szCs w:val="28"/>
        </w:rPr>
        <w:t>мкг/л.</w:t>
      </w:r>
    </w:p>
    <w:p w:rsidR="006549A7" w:rsidRPr="006549A7" w:rsidRDefault="006549A7"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Также при специ</w:t>
      </w:r>
      <w:r w:rsidR="00EA608A">
        <w:rPr>
          <w:rFonts w:ascii="Times New Roman" w:hAnsi="Times New Roman" w:cs="Times New Roman"/>
          <w:sz w:val="28"/>
          <w:szCs w:val="28"/>
        </w:rPr>
        <w:t>альном и</w:t>
      </w:r>
      <w:r w:rsidRPr="006549A7">
        <w:rPr>
          <w:rFonts w:ascii="Times New Roman" w:hAnsi="Times New Roman" w:cs="Times New Roman"/>
          <w:sz w:val="28"/>
          <w:szCs w:val="28"/>
        </w:rPr>
        <w:t>сследовании у больного выявлено повышение уровня гастрина (до 6,2</w:t>
      </w:r>
      <w:r w:rsidR="00EA608A">
        <w:rPr>
          <w:rFonts w:ascii="Times New Roman" w:hAnsi="Times New Roman" w:cs="Times New Roman"/>
          <w:sz w:val="28"/>
          <w:szCs w:val="28"/>
        </w:rPr>
        <w:t> </w:t>
      </w:r>
      <w:r w:rsidRPr="006549A7">
        <w:rPr>
          <w:rFonts w:ascii="Times New Roman" w:hAnsi="Times New Roman" w:cs="Times New Roman"/>
          <w:sz w:val="28"/>
          <w:szCs w:val="28"/>
        </w:rPr>
        <w:t>пмоль/л), снижение уровня SH-групп и активности СОД (до 8,28</w:t>
      </w:r>
      <w:r w:rsidR="00EA608A">
        <w:rPr>
          <w:rFonts w:ascii="Times New Roman" w:hAnsi="Times New Roman" w:cs="Times New Roman"/>
          <w:sz w:val="28"/>
          <w:szCs w:val="28"/>
        </w:rPr>
        <w:t> </w:t>
      </w:r>
      <w:r w:rsidRPr="006549A7">
        <w:rPr>
          <w:rFonts w:ascii="Times New Roman" w:hAnsi="Times New Roman" w:cs="Times New Roman"/>
          <w:sz w:val="28"/>
          <w:szCs w:val="28"/>
        </w:rPr>
        <w:t>мкмоль/л и 0,56</w:t>
      </w:r>
      <w:r w:rsidR="00EA608A">
        <w:rPr>
          <w:rFonts w:ascii="Times New Roman" w:hAnsi="Times New Roman" w:cs="Times New Roman"/>
          <w:sz w:val="28"/>
          <w:szCs w:val="28"/>
        </w:rPr>
        <w:t> </w:t>
      </w:r>
      <w:r w:rsidRPr="006549A7">
        <w:rPr>
          <w:rFonts w:ascii="Times New Roman" w:hAnsi="Times New Roman" w:cs="Times New Roman"/>
          <w:sz w:val="28"/>
          <w:szCs w:val="28"/>
        </w:rPr>
        <w:t>мкг/мл соответственно), снижение уровня мелатонина (до 10,1</w:t>
      </w:r>
      <w:r w:rsidR="00EA608A">
        <w:rPr>
          <w:rFonts w:ascii="Times New Roman" w:hAnsi="Times New Roman" w:cs="Times New Roman"/>
          <w:sz w:val="28"/>
          <w:szCs w:val="28"/>
        </w:rPr>
        <w:t> </w:t>
      </w:r>
      <w:r w:rsidRPr="006549A7">
        <w:rPr>
          <w:rFonts w:ascii="Times New Roman" w:hAnsi="Times New Roman" w:cs="Times New Roman"/>
          <w:sz w:val="28"/>
          <w:szCs w:val="28"/>
        </w:rPr>
        <w:t>мкмоль/л) и отмечено самооценочное снижение показателей КЖ (табл</w:t>
      </w:r>
      <w:r w:rsidR="00EA608A">
        <w:rPr>
          <w:rFonts w:ascii="Times New Roman" w:hAnsi="Times New Roman" w:cs="Times New Roman"/>
          <w:sz w:val="28"/>
          <w:szCs w:val="28"/>
        </w:rPr>
        <w:t>. 7.6</w:t>
      </w:r>
      <w:r w:rsidRPr="006549A7">
        <w:rPr>
          <w:rFonts w:ascii="Times New Roman" w:hAnsi="Times New Roman" w:cs="Times New Roman"/>
          <w:sz w:val="28"/>
          <w:szCs w:val="28"/>
        </w:rPr>
        <w:t>).</w:t>
      </w:r>
    </w:p>
    <w:p w:rsidR="006549A7" w:rsidRPr="00EA608A" w:rsidRDefault="006549A7" w:rsidP="006549A7">
      <w:pPr>
        <w:spacing w:after="0" w:line="360" w:lineRule="auto"/>
        <w:ind w:firstLine="709"/>
        <w:jc w:val="right"/>
        <w:rPr>
          <w:rFonts w:ascii="Times New Roman" w:hAnsi="Times New Roman" w:cs="Times New Roman"/>
          <w:i/>
          <w:sz w:val="28"/>
          <w:szCs w:val="28"/>
        </w:rPr>
      </w:pPr>
      <w:r w:rsidRPr="00EA608A">
        <w:rPr>
          <w:rFonts w:ascii="Times New Roman" w:hAnsi="Times New Roman" w:cs="Times New Roman"/>
          <w:i/>
          <w:sz w:val="28"/>
          <w:szCs w:val="28"/>
        </w:rPr>
        <w:t xml:space="preserve">Таблица </w:t>
      </w:r>
      <w:r w:rsidR="00EA608A">
        <w:rPr>
          <w:rFonts w:ascii="Times New Roman" w:hAnsi="Times New Roman" w:cs="Times New Roman"/>
          <w:i/>
          <w:sz w:val="28"/>
          <w:szCs w:val="28"/>
        </w:rPr>
        <w:t>7.6</w:t>
      </w:r>
    </w:p>
    <w:p w:rsidR="006549A7" w:rsidRDefault="006549A7" w:rsidP="006549A7">
      <w:pPr>
        <w:spacing w:after="0" w:line="360" w:lineRule="auto"/>
        <w:ind w:firstLine="709"/>
        <w:jc w:val="center"/>
        <w:rPr>
          <w:rFonts w:ascii="Times New Roman" w:hAnsi="Times New Roman" w:cs="Times New Roman"/>
          <w:b/>
          <w:sz w:val="28"/>
          <w:szCs w:val="28"/>
        </w:rPr>
      </w:pPr>
      <w:r w:rsidRPr="006549A7">
        <w:rPr>
          <w:rFonts w:ascii="Times New Roman" w:hAnsi="Times New Roman" w:cs="Times New Roman"/>
          <w:b/>
          <w:sz w:val="28"/>
          <w:szCs w:val="28"/>
        </w:rPr>
        <w:t>Динамика п</w:t>
      </w:r>
      <w:r w:rsidR="00EA608A">
        <w:rPr>
          <w:rFonts w:ascii="Times New Roman" w:hAnsi="Times New Roman" w:cs="Times New Roman"/>
          <w:b/>
          <w:sz w:val="28"/>
          <w:szCs w:val="28"/>
        </w:rPr>
        <w:t>оказателей баллов КЖ больного Д</w:t>
      </w:r>
    </w:p>
    <w:tbl>
      <w:tblPr>
        <w:tblW w:w="9448"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70"/>
        <w:gridCol w:w="1843"/>
        <w:gridCol w:w="2126"/>
        <w:gridCol w:w="1909"/>
      </w:tblGrid>
      <w:tr w:rsidR="006549A7" w:rsidRPr="00EA608A" w:rsidTr="00EA608A">
        <w:trPr>
          <w:trHeight w:val="635"/>
        </w:trPr>
        <w:tc>
          <w:tcPr>
            <w:tcW w:w="3570" w:type="dxa"/>
            <w:vAlign w:val="center"/>
          </w:tcPr>
          <w:p w:rsidR="006549A7" w:rsidRPr="00EA608A" w:rsidRDefault="006549A7" w:rsidP="006549A7">
            <w:pPr>
              <w:spacing w:after="0" w:line="360" w:lineRule="auto"/>
              <w:jc w:val="center"/>
              <w:rPr>
                <w:rFonts w:ascii="Times New Roman" w:hAnsi="Times New Roman" w:cs="Times New Roman"/>
                <w:sz w:val="28"/>
                <w:szCs w:val="24"/>
              </w:rPr>
            </w:pPr>
            <w:r w:rsidRPr="00EA608A">
              <w:rPr>
                <w:rFonts w:ascii="Times New Roman" w:hAnsi="Times New Roman" w:cs="Times New Roman"/>
                <w:sz w:val="28"/>
                <w:szCs w:val="24"/>
              </w:rPr>
              <w:t>Показатели КЖ</w:t>
            </w:r>
          </w:p>
        </w:tc>
        <w:tc>
          <w:tcPr>
            <w:tcW w:w="1843" w:type="dxa"/>
            <w:vAlign w:val="center"/>
          </w:tcPr>
          <w:p w:rsidR="006549A7" w:rsidRPr="00EA608A" w:rsidRDefault="006549A7" w:rsidP="006549A7">
            <w:pPr>
              <w:spacing w:after="0" w:line="360" w:lineRule="auto"/>
              <w:jc w:val="center"/>
              <w:rPr>
                <w:rFonts w:ascii="Times New Roman" w:hAnsi="Times New Roman" w:cs="Times New Roman"/>
                <w:sz w:val="28"/>
                <w:szCs w:val="24"/>
              </w:rPr>
            </w:pPr>
            <w:r w:rsidRPr="00EA608A">
              <w:rPr>
                <w:rFonts w:ascii="Times New Roman" w:hAnsi="Times New Roman" w:cs="Times New Roman"/>
                <w:sz w:val="28"/>
                <w:szCs w:val="24"/>
              </w:rPr>
              <w:t>До лечения (баллы)</w:t>
            </w:r>
          </w:p>
        </w:tc>
        <w:tc>
          <w:tcPr>
            <w:tcW w:w="2126" w:type="dxa"/>
            <w:vAlign w:val="center"/>
          </w:tcPr>
          <w:p w:rsidR="006549A7" w:rsidRPr="00EA608A" w:rsidRDefault="006549A7" w:rsidP="006549A7">
            <w:pPr>
              <w:spacing w:after="0" w:line="360" w:lineRule="auto"/>
              <w:jc w:val="center"/>
              <w:rPr>
                <w:rFonts w:ascii="Times New Roman" w:hAnsi="Times New Roman" w:cs="Times New Roman"/>
                <w:sz w:val="28"/>
                <w:szCs w:val="24"/>
              </w:rPr>
            </w:pPr>
            <w:r w:rsidRPr="00EA608A">
              <w:rPr>
                <w:rFonts w:ascii="Times New Roman" w:hAnsi="Times New Roman" w:cs="Times New Roman"/>
                <w:sz w:val="28"/>
                <w:szCs w:val="24"/>
              </w:rPr>
              <w:t>После лечения (баллы)</w:t>
            </w:r>
          </w:p>
        </w:tc>
        <w:tc>
          <w:tcPr>
            <w:tcW w:w="1909" w:type="dxa"/>
            <w:vAlign w:val="center"/>
          </w:tcPr>
          <w:p w:rsidR="006549A7" w:rsidRPr="00EA608A" w:rsidRDefault="00EA608A" w:rsidP="006549A7">
            <w:pPr>
              <w:spacing w:after="0" w:line="360" w:lineRule="auto"/>
              <w:jc w:val="center"/>
              <w:rPr>
                <w:rFonts w:ascii="Times New Roman" w:hAnsi="Times New Roman" w:cs="Times New Roman"/>
                <w:sz w:val="28"/>
                <w:szCs w:val="24"/>
              </w:rPr>
            </w:pPr>
            <w:r>
              <w:rPr>
                <w:rFonts w:ascii="Times New Roman" w:hAnsi="Times New Roman" w:cs="Times New Roman"/>
                <w:sz w:val="28"/>
                <w:szCs w:val="24"/>
              </w:rPr>
              <w:t>Н</w:t>
            </w:r>
            <w:r w:rsidR="006549A7" w:rsidRPr="00EA608A">
              <w:rPr>
                <w:rFonts w:ascii="Times New Roman" w:hAnsi="Times New Roman" w:cs="Times New Roman"/>
                <w:sz w:val="28"/>
                <w:szCs w:val="24"/>
              </w:rPr>
              <w:t>орма</w:t>
            </w:r>
            <w:r>
              <w:rPr>
                <w:rFonts w:ascii="Times New Roman" w:hAnsi="Times New Roman" w:cs="Times New Roman"/>
                <w:sz w:val="28"/>
                <w:szCs w:val="24"/>
              </w:rPr>
              <w:t xml:space="preserve"> (баллы)</w:t>
            </w:r>
          </w:p>
        </w:tc>
      </w:tr>
      <w:tr w:rsidR="006549A7" w:rsidRPr="00EA608A" w:rsidTr="00EA608A">
        <w:trPr>
          <w:trHeight w:val="635"/>
        </w:trPr>
        <w:tc>
          <w:tcPr>
            <w:tcW w:w="3570" w:type="dxa"/>
            <w:vAlign w:val="center"/>
          </w:tcPr>
          <w:p w:rsidR="006549A7" w:rsidRPr="00EA608A" w:rsidRDefault="006549A7" w:rsidP="00EA608A">
            <w:pPr>
              <w:spacing w:after="0" w:line="360" w:lineRule="auto"/>
              <w:rPr>
                <w:rFonts w:ascii="Times New Roman" w:hAnsi="Times New Roman" w:cs="Times New Roman"/>
                <w:sz w:val="28"/>
                <w:szCs w:val="24"/>
              </w:rPr>
            </w:pPr>
            <w:r w:rsidRPr="00EA608A">
              <w:rPr>
                <w:rFonts w:ascii="Times New Roman" w:hAnsi="Times New Roman" w:cs="Times New Roman"/>
                <w:sz w:val="28"/>
                <w:szCs w:val="24"/>
              </w:rPr>
              <w:t>Физическое функционирование</w:t>
            </w:r>
          </w:p>
        </w:tc>
        <w:tc>
          <w:tcPr>
            <w:tcW w:w="1843" w:type="dxa"/>
            <w:vAlign w:val="center"/>
          </w:tcPr>
          <w:p w:rsidR="006549A7" w:rsidRPr="00EA608A" w:rsidRDefault="006549A7" w:rsidP="006549A7">
            <w:pPr>
              <w:spacing w:after="0" w:line="360" w:lineRule="auto"/>
              <w:jc w:val="center"/>
              <w:rPr>
                <w:rFonts w:ascii="Times New Roman" w:hAnsi="Times New Roman" w:cs="Times New Roman"/>
                <w:sz w:val="28"/>
                <w:szCs w:val="24"/>
              </w:rPr>
            </w:pPr>
            <w:r w:rsidRPr="00EA608A">
              <w:rPr>
                <w:rFonts w:ascii="Times New Roman" w:hAnsi="Times New Roman" w:cs="Times New Roman"/>
                <w:sz w:val="28"/>
                <w:szCs w:val="24"/>
              </w:rPr>
              <w:t>47,0</w:t>
            </w:r>
          </w:p>
        </w:tc>
        <w:tc>
          <w:tcPr>
            <w:tcW w:w="2126" w:type="dxa"/>
            <w:vAlign w:val="center"/>
          </w:tcPr>
          <w:p w:rsidR="006549A7" w:rsidRPr="00EA608A" w:rsidRDefault="006549A7" w:rsidP="006549A7">
            <w:pPr>
              <w:spacing w:after="0" w:line="360" w:lineRule="auto"/>
              <w:jc w:val="center"/>
              <w:rPr>
                <w:rFonts w:ascii="Times New Roman" w:hAnsi="Times New Roman" w:cs="Times New Roman"/>
                <w:sz w:val="28"/>
                <w:szCs w:val="24"/>
              </w:rPr>
            </w:pPr>
            <w:r w:rsidRPr="00EA608A">
              <w:rPr>
                <w:rFonts w:ascii="Times New Roman" w:hAnsi="Times New Roman" w:cs="Times New Roman"/>
                <w:sz w:val="28"/>
                <w:szCs w:val="24"/>
              </w:rPr>
              <w:t>79</w:t>
            </w:r>
          </w:p>
        </w:tc>
        <w:tc>
          <w:tcPr>
            <w:tcW w:w="1909" w:type="dxa"/>
            <w:vAlign w:val="center"/>
          </w:tcPr>
          <w:p w:rsidR="006549A7" w:rsidRPr="00EA608A" w:rsidRDefault="006549A7" w:rsidP="006549A7">
            <w:pPr>
              <w:spacing w:after="0" w:line="360" w:lineRule="auto"/>
              <w:jc w:val="center"/>
              <w:rPr>
                <w:rFonts w:ascii="Times New Roman" w:hAnsi="Times New Roman" w:cs="Times New Roman"/>
                <w:sz w:val="28"/>
                <w:szCs w:val="24"/>
              </w:rPr>
            </w:pPr>
            <w:r w:rsidRPr="00EA608A">
              <w:rPr>
                <w:rFonts w:ascii="Times New Roman" w:hAnsi="Times New Roman" w:cs="Times New Roman"/>
                <w:sz w:val="28"/>
                <w:szCs w:val="24"/>
              </w:rPr>
              <w:t>84,5±4,0</w:t>
            </w:r>
          </w:p>
        </w:tc>
      </w:tr>
      <w:tr w:rsidR="006549A7" w:rsidRPr="00EA608A" w:rsidTr="00EA608A">
        <w:trPr>
          <w:trHeight w:val="635"/>
        </w:trPr>
        <w:tc>
          <w:tcPr>
            <w:tcW w:w="3570" w:type="dxa"/>
            <w:vAlign w:val="center"/>
          </w:tcPr>
          <w:p w:rsidR="006549A7" w:rsidRPr="00EA608A" w:rsidRDefault="006549A7" w:rsidP="00EA608A">
            <w:pPr>
              <w:spacing w:after="0" w:line="360" w:lineRule="auto"/>
              <w:rPr>
                <w:rFonts w:ascii="Times New Roman" w:hAnsi="Times New Roman" w:cs="Times New Roman"/>
                <w:sz w:val="28"/>
                <w:szCs w:val="24"/>
              </w:rPr>
            </w:pPr>
            <w:r w:rsidRPr="00EA608A">
              <w:rPr>
                <w:rFonts w:ascii="Times New Roman" w:hAnsi="Times New Roman" w:cs="Times New Roman"/>
                <w:sz w:val="28"/>
                <w:szCs w:val="24"/>
              </w:rPr>
              <w:t>Ролевое физическое функционирование</w:t>
            </w:r>
          </w:p>
        </w:tc>
        <w:tc>
          <w:tcPr>
            <w:tcW w:w="1843" w:type="dxa"/>
            <w:vAlign w:val="center"/>
          </w:tcPr>
          <w:p w:rsidR="006549A7" w:rsidRPr="00EA608A" w:rsidRDefault="006549A7" w:rsidP="006549A7">
            <w:pPr>
              <w:spacing w:after="0" w:line="360" w:lineRule="auto"/>
              <w:jc w:val="center"/>
              <w:rPr>
                <w:rFonts w:ascii="Times New Roman" w:hAnsi="Times New Roman" w:cs="Times New Roman"/>
                <w:sz w:val="28"/>
                <w:szCs w:val="24"/>
              </w:rPr>
            </w:pPr>
            <w:r w:rsidRPr="00EA608A">
              <w:rPr>
                <w:rFonts w:ascii="Times New Roman" w:hAnsi="Times New Roman" w:cs="Times New Roman"/>
                <w:sz w:val="28"/>
                <w:szCs w:val="24"/>
              </w:rPr>
              <w:t>41</w:t>
            </w:r>
          </w:p>
        </w:tc>
        <w:tc>
          <w:tcPr>
            <w:tcW w:w="2126" w:type="dxa"/>
            <w:vAlign w:val="center"/>
          </w:tcPr>
          <w:p w:rsidR="006549A7" w:rsidRPr="00EA608A" w:rsidRDefault="006549A7" w:rsidP="006549A7">
            <w:pPr>
              <w:spacing w:after="0" w:line="360" w:lineRule="auto"/>
              <w:jc w:val="center"/>
              <w:rPr>
                <w:rFonts w:ascii="Times New Roman" w:hAnsi="Times New Roman" w:cs="Times New Roman"/>
                <w:sz w:val="28"/>
                <w:szCs w:val="24"/>
              </w:rPr>
            </w:pPr>
            <w:r w:rsidRPr="00EA608A">
              <w:rPr>
                <w:rFonts w:ascii="Times New Roman" w:hAnsi="Times New Roman" w:cs="Times New Roman"/>
                <w:sz w:val="28"/>
                <w:szCs w:val="24"/>
              </w:rPr>
              <w:t>69</w:t>
            </w:r>
          </w:p>
        </w:tc>
        <w:tc>
          <w:tcPr>
            <w:tcW w:w="1909" w:type="dxa"/>
            <w:vAlign w:val="center"/>
          </w:tcPr>
          <w:p w:rsidR="006549A7" w:rsidRPr="00EA608A" w:rsidRDefault="006549A7" w:rsidP="006549A7">
            <w:pPr>
              <w:spacing w:after="0" w:line="360" w:lineRule="auto"/>
              <w:jc w:val="center"/>
              <w:rPr>
                <w:rFonts w:ascii="Times New Roman" w:hAnsi="Times New Roman" w:cs="Times New Roman"/>
                <w:sz w:val="28"/>
                <w:szCs w:val="24"/>
              </w:rPr>
            </w:pPr>
            <w:r w:rsidRPr="00EA608A">
              <w:rPr>
                <w:rFonts w:ascii="Times New Roman" w:hAnsi="Times New Roman" w:cs="Times New Roman"/>
                <w:sz w:val="28"/>
                <w:szCs w:val="24"/>
              </w:rPr>
              <w:t>71,4±3,0</w:t>
            </w:r>
          </w:p>
        </w:tc>
      </w:tr>
      <w:tr w:rsidR="006549A7" w:rsidRPr="00EA608A" w:rsidTr="00EA608A">
        <w:trPr>
          <w:trHeight w:val="635"/>
        </w:trPr>
        <w:tc>
          <w:tcPr>
            <w:tcW w:w="3570" w:type="dxa"/>
            <w:vAlign w:val="center"/>
          </w:tcPr>
          <w:p w:rsidR="006549A7" w:rsidRPr="00EA608A" w:rsidRDefault="006549A7" w:rsidP="00EA608A">
            <w:pPr>
              <w:spacing w:after="0" w:line="360" w:lineRule="auto"/>
              <w:rPr>
                <w:rFonts w:ascii="Times New Roman" w:hAnsi="Times New Roman" w:cs="Times New Roman"/>
                <w:sz w:val="28"/>
                <w:szCs w:val="24"/>
              </w:rPr>
            </w:pPr>
            <w:r w:rsidRPr="00EA608A">
              <w:rPr>
                <w:rFonts w:ascii="Times New Roman" w:hAnsi="Times New Roman" w:cs="Times New Roman"/>
                <w:sz w:val="28"/>
                <w:szCs w:val="24"/>
              </w:rPr>
              <w:t>Интенсивность боли</w:t>
            </w:r>
          </w:p>
        </w:tc>
        <w:tc>
          <w:tcPr>
            <w:tcW w:w="1843" w:type="dxa"/>
            <w:vAlign w:val="center"/>
          </w:tcPr>
          <w:p w:rsidR="006549A7" w:rsidRPr="00EA608A" w:rsidRDefault="006549A7" w:rsidP="006549A7">
            <w:pPr>
              <w:spacing w:after="0" w:line="360" w:lineRule="auto"/>
              <w:jc w:val="center"/>
              <w:rPr>
                <w:rFonts w:ascii="Times New Roman" w:hAnsi="Times New Roman" w:cs="Times New Roman"/>
                <w:sz w:val="28"/>
                <w:szCs w:val="24"/>
              </w:rPr>
            </w:pPr>
            <w:r w:rsidRPr="00EA608A">
              <w:rPr>
                <w:rFonts w:ascii="Times New Roman" w:hAnsi="Times New Roman" w:cs="Times New Roman"/>
                <w:sz w:val="28"/>
                <w:szCs w:val="24"/>
              </w:rPr>
              <w:t>42</w:t>
            </w:r>
          </w:p>
        </w:tc>
        <w:tc>
          <w:tcPr>
            <w:tcW w:w="2126" w:type="dxa"/>
            <w:vAlign w:val="center"/>
          </w:tcPr>
          <w:p w:rsidR="006549A7" w:rsidRPr="00EA608A" w:rsidRDefault="006549A7" w:rsidP="006549A7">
            <w:pPr>
              <w:spacing w:after="0" w:line="360" w:lineRule="auto"/>
              <w:jc w:val="center"/>
              <w:rPr>
                <w:rFonts w:ascii="Times New Roman" w:hAnsi="Times New Roman" w:cs="Times New Roman"/>
                <w:sz w:val="28"/>
                <w:szCs w:val="24"/>
              </w:rPr>
            </w:pPr>
            <w:r w:rsidRPr="00EA608A">
              <w:rPr>
                <w:rFonts w:ascii="Times New Roman" w:hAnsi="Times New Roman" w:cs="Times New Roman"/>
                <w:sz w:val="28"/>
                <w:szCs w:val="24"/>
              </w:rPr>
              <w:t>70</w:t>
            </w:r>
          </w:p>
        </w:tc>
        <w:tc>
          <w:tcPr>
            <w:tcW w:w="1909" w:type="dxa"/>
            <w:vAlign w:val="center"/>
          </w:tcPr>
          <w:p w:rsidR="006549A7" w:rsidRPr="00EA608A" w:rsidRDefault="006549A7" w:rsidP="006549A7">
            <w:pPr>
              <w:spacing w:after="0" w:line="360" w:lineRule="auto"/>
              <w:jc w:val="center"/>
              <w:rPr>
                <w:rFonts w:ascii="Times New Roman" w:hAnsi="Times New Roman" w:cs="Times New Roman"/>
                <w:sz w:val="28"/>
                <w:szCs w:val="24"/>
              </w:rPr>
            </w:pPr>
            <w:r w:rsidRPr="00EA608A">
              <w:rPr>
                <w:rFonts w:ascii="Times New Roman" w:hAnsi="Times New Roman" w:cs="Times New Roman"/>
                <w:sz w:val="28"/>
                <w:szCs w:val="24"/>
              </w:rPr>
              <w:t>76,2±4,0</w:t>
            </w:r>
          </w:p>
        </w:tc>
      </w:tr>
      <w:tr w:rsidR="006549A7" w:rsidRPr="00EA608A" w:rsidTr="00EA608A">
        <w:trPr>
          <w:trHeight w:val="635"/>
        </w:trPr>
        <w:tc>
          <w:tcPr>
            <w:tcW w:w="3570" w:type="dxa"/>
            <w:vAlign w:val="center"/>
          </w:tcPr>
          <w:p w:rsidR="006549A7" w:rsidRPr="00EA608A" w:rsidRDefault="006549A7" w:rsidP="00EA608A">
            <w:pPr>
              <w:spacing w:after="0" w:line="360" w:lineRule="auto"/>
              <w:rPr>
                <w:rFonts w:ascii="Times New Roman" w:hAnsi="Times New Roman" w:cs="Times New Roman"/>
                <w:sz w:val="28"/>
                <w:szCs w:val="24"/>
              </w:rPr>
            </w:pPr>
            <w:r w:rsidRPr="00EA608A">
              <w:rPr>
                <w:rFonts w:ascii="Times New Roman" w:hAnsi="Times New Roman" w:cs="Times New Roman"/>
                <w:sz w:val="28"/>
                <w:szCs w:val="24"/>
              </w:rPr>
              <w:t>Общее здоровье</w:t>
            </w:r>
          </w:p>
        </w:tc>
        <w:tc>
          <w:tcPr>
            <w:tcW w:w="1843" w:type="dxa"/>
            <w:vAlign w:val="center"/>
          </w:tcPr>
          <w:p w:rsidR="006549A7" w:rsidRPr="00EA608A" w:rsidRDefault="006549A7" w:rsidP="006549A7">
            <w:pPr>
              <w:spacing w:after="0" w:line="360" w:lineRule="auto"/>
              <w:jc w:val="center"/>
              <w:rPr>
                <w:rFonts w:ascii="Times New Roman" w:hAnsi="Times New Roman" w:cs="Times New Roman"/>
                <w:sz w:val="28"/>
                <w:szCs w:val="24"/>
              </w:rPr>
            </w:pPr>
            <w:r w:rsidRPr="00EA608A">
              <w:rPr>
                <w:rFonts w:ascii="Times New Roman" w:hAnsi="Times New Roman" w:cs="Times New Roman"/>
                <w:sz w:val="28"/>
                <w:szCs w:val="24"/>
              </w:rPr>
              <w:t>30</w:t>
            </w:r>
          </w:p>
        </w:tc>
        <w:tc>
          <w:tcPr>
            <w:tcW w:w="2126" w:type="dxa"/>
            <w:vAlign w:val="center"/>
          </w:tcPr>
          <w:p w:rsidR="006549A7" w:rsidRPr="00EA608A" w:rsidRDefault="006549A7" w:rsidP="006549A7">
            <w:pPr>
              <w:spacing w:after="0" w:line="360" w:lineRule="auto"/>
              <w:jc w:val="center"/>
              <w:rPr>
                <w:rFonts w:ascii="Times New Roman" w:hAnsi="Times New Roman" w:cs="Times New Roman"/>
                <w:sz w:val="28"/>
                <w:szCs w:val="24"/>
              </w:rPr>
            </w:pPr>
            <w:r w:rsidRPr="00EA608A">
              <w:rPr>
                <w:rFonts w:ascii="Times New Roman" w:hAnsi="Times New Roman" w:cs="Times New Roman"/>
                <w:sz w:val="28"/>
                <w:szCs w:val="24"/>
              </w:rPr>
              <w:t>62</w:t>
            </w:r>
          </w:p>
        </w:tc>
        <w:tc>
          <w:tcPr>
            <w:tcW w:w="1909" w:type="dxa"/>
            <w:vAlign w:val="center"/>
          </w:tcPr>
          <w:p w:rsidR="006549A7" w:rsidRPr="00EA608A" w:rsidRDefault="006549A7" w:rsidP="006549A7">
            <w:pPr>
              <w:spacing w:after="0" w:line="360" w:lineRule="auto"/>
              <w:jc w:val="center"/>
              <w:rPr>
                <w:rFonts w:ascii="Times New Roman" w:hAnsi="Times New Roman" w:cs="Times New Roman"/>
                <w:sz w:val="28"/>
                <w:szCs w:val="24"/>
              </w:rPr>
            </w:pPr>
            <w:r w:rsidRPr="00EA608A">
              <w:rPr>
                <w:rFonts w:ascii="Times New Roman" w:hAnsi="Times New Roman" w:cs="Times New Roman"/>
                <w:sz w:val="28"/>
                <w:szCs w:val="24"/>
              </w:rPr>
              <w:t>74,9±4,1</w:t>
            </w:r>
          </w:p>
        </w:tc>
      </w:tr>
      <w:tr w:rsidR="006549A7" w:rsidRPr="00EA608A" w:rsidTr="00EA608A">
        <w:trPr>
          <w:trHeight w:val="635"/>
        </w:trPr>
        <w:tc>
          <w:tcPr>
            <w:tcW w:w="3570" w:type="dxa"/>
            <w:vAlign w:val="center"/>
          </w:tcPr>
          <w:p w:rsidR="006549A7" w:rsidRPr="00EA608A" w:rsidRDefault="006549A7" w:rsidP="00EA608A">
            <w:pPr>
              <w:spacing w:after="0" w:line="360" w:lineRule="auto"/>
              <w:rPr>
                <w:rFonts w:ascii="Times New Roman" w:hAnsi="Times New Roman" w:cs="Times New Roman"/>
                <w:sz w:val="28"/>
                <w:szCs w:val="24"/>
              </w:rPr>
            </w:pPr>
            <w:r w:rsidRPr="00EA608A">
              <w:rPr>
                <w:rFonts w:ascii="Times New Roman" w:hAnsi="Times New Roman" w:cs="Times New Roman"/>
                <w:sz w:val="28"/>
                <w:szCs w:val="24"/>
              </w:rPr>
              <w:t>Жизнеспособность</w:t>
            </w:r>
          </w:p>
        </w:tc>
        <w:tc>
          <w:tcPr>
            <w:tcW w:w="1843" w:type="dxa"/>
            <w:vAlign w:val="center"/>
          </w:tcPr>
          <w:p w:rsidR="006549A7" w:rsidRPr="00EA608A" w:rsidRDefault="006549A7" w:rsidP="006549A7">
            <w:pPr>
              <w:spacing w:after="0" w:line="360" w:lineRule="auto"/>
              <w:jc w:val="center"/>
              <w:rPr>
                <w:rFonts w:ascii="Times New Roman" w:hAnsi="Times New Roman" w:cs="Times New Roman"/>
                <w:sz w:val="28"/>
                <w:szCs w:val="24"/>
              </w:rPr>
            </w:pPr>
            <w:r w:rsidRPr="00EA608A">
              <w:rPr>
                <w:rFonts w:ascii="Times New Roman" w:hAnsi="Times New Roman" w:cs="Times New Roman"/>
                <w:sz w:val="28"/>
                <w:szCs w:val="24"/>
              </w:rPr>
              <w:t>37</w:t>
            </w:r>
          </w:p>
        </w:tc>
        <w:tc>
          <w:tcPr>
            <w:tcW w:w="2126" w:type="dxa"/>
            <w:vAlign w:val="center"/>
          </w:tcPr>
          <w:p w:rsidR="006549A7" w:rsidRPr="00EA608A" w:rsidRDefault="006549A7" w:rsidP="006549A7">
            <w:pPr>
              <w:spacing w:after="0" w:line="360" w:lineRule="auto"/>
              <w:jc w:val="center"/>
              <w:rPr>
                <w:rFonts w:ascii="Times New Roman" w:hAnsi="Times New Roman" w:cs="Times New Roman"/>
                <w:sz w:val="28"/>
                <w:szCs w:val="24"/>
              </w:rPr>
            </w:pPr>
            <w:r w:rsidRPr="00EA608A">
              <w:rPr>
                <w:rFonts w:ascii="Times New Roman" w:hAnsi="Times New Roman" w:cs="Times New Roman"/>
                <w:sz w:val="28"/>
                <w:szCs w:val="24"/>
              </w:rPr>
              <w:t>69</w:t>
            </w:r>
          </w:p>
        </w:tc>
        <w:tc>
          <w:tcPr>
            <w:tcW w:w="1909" w:type="dxa"/>
            <w:vAlign w:val="center"/>
          </w:tcPr>
          <w:p w:rsidR="006549A7" w:rsidRPr="00EA608A" w:rsidRDefault="006549A7" w:rsidP="006549A7">
            <w:pPr>
              <w:spacing w:after="0" w:line="360" w:lineRule="auto"/>
              <w:jc w:val="center"/>
              <w:rPr>
                <w:rFonts w:ascii="Times New Roman" w:hAnsi="Times New Roman" w:cs="Times New Roman"/>
                <w:sz w:val="28"/>
                <w:szCs w:val="24"/>
              </w:rPr>
            </w:pPr>
            <w:r w:rsidRPr="00EA608A">
              <w:rPr>
                <w:rFonts w:ascii="Times New Roman" w:hAnsi="Times New Roman" w:cs="Times New Roman"/>
                <w:sz w:val="28"/>
                <w:szCs w:val="24"/>
              </w:rPr>
              <w:t>80,5±3,2</w:t>
            </w:r>
          </w:p>
        </w:tc>
      </w:tr>
      <w:tr w:rsidR="006549A7" w:rsidRPr="00EA608A" w:rsidTr="00EA608A">
        <w:trPr>
          <w:trHeight w:val="635"/>
        </w:trPr>
        <w:tc>
          <w:tcPr>
            <w:tcW w:w="3570" w:type="dxa"/>
            <w:vAlign w:val="center"/>
          </w:tcPr>
          <w:p w:rsidR="006549A7" w:rsidRPr="00EA608A" w:rsidRDefault="006549A7" w:rsidP="00EA608A">
            <w:pPr>
              <w:spacing w:after="0" w:line="360" w:lineRule="auto"/>
              <w:rPr>
                <w:rFonts w:ascii="Times New Roman" w:hAnsi="Times New Roman" w:cs="Times New Roman"/>
                <w:sz w:val="28"/>
                <w:szCs w:val="24"/>
              </w:rPr>
            </w:pPr>
            <w:r w:rsidRPr="00EA608A">
              <w:rPr>
                <w:rFonts w:ascii="Times New Roman" w:hAnsi="Times New Roman" w:cs="Times New Roman"/>
                <w:sz w:val="28"/>
                <w:szCs w:val="24"/>
              </w:rPr>
              <w:t>Социальное функционирование</w:t>
            </w:r>
          </w:p>
        </w:tc>
        <w:tc>
          <w:tcPr>
            <w:tcW w:w="1843" w:type="dxa"/>
            <w:vAlign w:val="center"/>
          </w:tcPr>
          <w:p w:rsidR="006549A7" w:rsidRPr="00EA608A" w:rsidRDefault="006549A7" w:rsidP="006549A7">
            <w:pPr>
              <w:spacing w:after="0" w:line="360" w:lineRule="auto"/>
              <w:jc w:val="center"/>
              <w:rPr>
                <w:rFonts w:ascii="Times New Roman" w:hAnsi="Times New Roman" w:cs="Times New Roman"/>
                <w:sz w:val="28"/>
                <w:szCs w:val="24"/>
              </w:rPr>
            </w:pPr>
            <w:r w:rsidRPr="00EA608A">
              <w:rPr>
                <w:rFonts w:ascii="Times New Roman" w:hAnsi="Times New Roman" w:cs="Times New Roman"/>
                <w:sz w:val="28"/>
                <w:szCs w:val="24"/>
              </w:rPr>
              <w:t>49</w:t>
            </w:r>
          </w:p>
        </w:tc>
        <w:tc>
          <w:tcPr>
            <w:tcW w:w="2126" w:type="dxa"/>
            <w:vAlign w:val="center"/>
          </w:tcPr>
          <w:p w:rsidR="006549A7" w:rsidRPr="00EA608A" w:rsidRDefault="006549A7" w:rsidP="006549A7">
            <w:pPr>
              <w:spacing w:after="0" w:line="360" w:lineRule="auto"/>
              <w:jc w:val="center"/>
              <w:rPr>
                <w:rFonts w:ascii="Times New Roman" w:hAnsi="Times New Roman" w:cs="Times New Roman"/>
                <w:sz w:val="28"/>
                <w:szCs w:val="24"/>
              </w:rPr>
            </w:pPr>
            <w:r w:rsidRPr="00EA608A">
              <w:rPr>
                <w:rFonts w:ascii="Times New Roman" w:hAnsi="Times New Roman" w:cs="Times New Roman"/>
                <w:sz w:val="28"/>
                <w:szCs w:val="24"/>
              </w:rPr>
              <w:t>76</w:t>
            </w:r>
          </w:p>
        </w:tc>
        <w:tc>
          <w:tcPr>
            <w:tcW w:w="1909" w:type="dxa"/>
            <w:vAlign w:val="center"/>
          </w:tcPr>
          <w:p w:rsidR="006549A7" w:rsidRPr="00EA608A" w:rsidRDefault="006549A7" w:rsidP="006549A7">
            <w:pPr>
              <w:spacing w:after="0" w:line="360" w:lineRule="auto"/>
              <w:jc w:val="center"/>
              <w:rPr>
                <w:rFonts w:ascii="Times New Roman" w:hAnsi="Times New Roman" w:cs="Times New Roman"/>
                <w:sz w:val="28"/>
                <w:szCs w:val="24"/>
              </w:rPr>
            </w:pPr>
            <w:r w:rsidRPr="00EA608A">
              <w:rPr>
                <w:rFonts w:ascii="Times New Roman" w:hAnsi="Times New Roman" w:cs="Times New Roman"/>
                <w:sz w:val="28"/>
                <w:szCs w:val="24"/>
              </w:rPr>
              <w:t>81,4±4,2</w:t>
            </w:r>
          </w:p>
        </w:tc>
      </w:tr>
      <w:tr w:rsidR="006549A7" w:rsidRPr="00EA608A" w:rsidTr="00EA608A">
        <w:trPr>
          <w:trHeight w:val="635"/>
        </w:trPr>
        <w:tc>
          <w:tcPr>
            <w:tcW w:w="3570" w:type="dxa"/>
            <w:vAlign w:val="center"/>
          </w:tcPr>
          <w:p w:rsidR="006549A7" w:rsidRPr="00EA608A" w:rsidRDefault="006549A7" w:rsidP="00EA608A">
            <w:pPr>
              <w:spacing w:after="0" w:line="360" w:lineRule="auto"/>
              <w:rPr>
                <w:rFonts w:ascii="Times New Roman" w:hAnsi="Times New Roman" w:cs="Times New Roman"/>
                <w:sz w:val="28"/>
                <w:szCs w:val="24"/>
              </w:rPr>
            </w:pPr>
            <w:r w:rsidRPr="00EA608A">
              <w:rPr>
                <w:rFonts w:ascii="Times New Roman" w:hAnsi="Times New Roman" w:cs="Times New Roman"/>
                <w:sz w:val="28"/>
                <w:szCs w:val="24"/>
              </w:rPr>
              <w:t>Ролевое эмоционально функционирование</w:t>
            </w:r>
          </w:p>
        </w:tc>
        <w:tc>
          <w:tcPr>
            <w:tcW w:w="1843" w:type="dxa"/>
            <w:vAlign w:val="center"/>
          </w:tcPr>
          <w:p w:rsidR="006549A7" w:rsidRPr="00EA608A" w:rsidRDefault="006549A7" w:rsidP="006549A7">
            <w:pPr>
              <w:spacing w:after="0" w:line="360" w:lineRule="auto"/>
              <w:jc w:val="center"/>
              <w:rPr>
                <w:rFonts w:ascii="Times New Roman" w:hAnsi="Times New Roman" w:cs="Times New Roman"/>
                <w:sz w:val="28"/>
                <w:szCs w:val="24"/>
              </w:rPr>
            </w:pPr>
            <w:r w:rsidRPr="00EA608A">
              <w:rPr>
                <w:rFonts w:ascii="Times New Roman" w:hAnsi="Times New Roman" w:cs="Times New Roman"/>
                <w:sz w:val="28"/>
                <w:szCs w:val="24"/>
              </w:rPr>
              <w:t>41</w:t>
            </w:r>
          </w:p>
        </w:tc>
        <w:tc>
          <w:tcPr>
            <w:tcW w:w="2126" w:type="dxa"/>
            <w:vAlign w:val="center"/>
          </w:tcPr>
          <w:p w:rsidR="006549A7" w:rsidRPr="00EA608A" w:rsidRDefault="006549A7" w:rsidP="006549A7">
            <w:pPr>
              <w:spacing w:after="0" w:line="360" w:lineRule="auto"/>
              <w:jc w:val="center"/>
              <w:rPr>
                <w:rFonts w:ascii="Times New Roman" w:hAnsi="Times New Roman" w:cs="Times New Roman"/>
                <w:sz w:val="28"/>
                <w:szCs w:val="24"/>
              </w:rPr>
            </w:pPr>
            <w:r w:rsidRPr="00EA608A">
              <w:rPr>
                <w:rFonts w:ascii="Times New Roman" w:hAnsi="Times New Roman" w:cs="Times New Roman"/>
                <w:sz w:val="28"/>
                <w:szCs w:val="24"/>
              </w:rPr>
              <w:t>70</w:t>
            </w:r>
          </w:p>
        </w:tc>
        <w:tc>
          <w:tcPr>
            <w:tcW w:w="1909" w:type="dxa"/>
            <w:vAlign w:val="center"/>
          </w:tcPr>
          <w:p w:rsidR="006549A7" w:rsidRPr="00EA608A" w:rsidRDefault="006549A7" w:rsidP="006549A7">
            <w:pPr>
              <w:spacing w:after="0" w:line="360" w:lineRule="auto"/>
              <w:jc w:val="center"/>
              <w:rPr>
                <w:rFonts w:ascii="Times New Roman" w:hAnsi="Times New Roman" w:cs="Times New Roman"/>
                <w:sz w:val="28"/>
                <w:szCs w:val="24"/>
              </w:rPr>
            </w:pPr>
            <w:r w:rsidRPr="00EA608A">
              <w:rPr>
                <w:rFonts w:ascii="Times New Roman" w:hAnsi="Times New Roman" w:cs="Times New Roman"/>
                <w:sz w:val="28"/>
                <w:szCs w:val="24"/>
              </w:rPr>
              <w:t>78,6±3,1</w:t>
            </w:r>
          </w:p>
        </w:tc>
      </w:tr>
      <w:tr w:rsidR="006549A7" w:rsidRPr="00EA608A" w:rsidTr="00EA608A">
        <w:trPr>
          <w:trHeight w:val="635"/>
        </w:trPr>
        <w:tc>
          <w:tcPr>
            <w:tcW w:w="3570" w:type="dxa"/>
            <w:vAlign w:val="center"/>
          </w:tcPr>
          <w:p w:rsidR="006549A7" w:rsidRPr="00EA608A" w:rsidRDefault="006549A7" w:rsidP="00EA608A">
            <w:pPr>
              <w:spacing w:after="0" w:line="360" w:lineRule="auto"/>
              <w:rPr>
                <w:rFonts w:ascii="Times New Roman" w:hAnsi="Times New Roman" w:cs="Times New Roman"/>
                <w:sz w:val="28"/>
                <w:szCs w:val="24"/>
              </w:rPr>
            </w:pPr>
            <w:r w:rsidRPr="00EA608A">
              <w:rPr>
                <w:rFonts w:ascii="Times New Roman" w:hAnsi="Times New Roman" w:cs="Times New Roman"/>
                <w:sz w:val="28"/>
                <w:szCs w:val="24"/>
              </w:rPr>
              <w:t>Психическое здоровье</w:t>
            </w:r>
          </w:p>
        </w:tc>
        <w:tc>
          <w:tcPr>
            <w:tcW w:w="1843" w:type="dxa"/>
            <w:vAlign w:val="center"/>
          </w:tcPr>
          <w:p w:rsidR="006549A7" w:rsidRPr="00EA608A" w:rsidRDefault="006549A7" w:rsidP="006549A7">
            <w:pPr>
              <w:spacing w:after="0" w:line="360" w:lineRule="auto"/>
              <w:jc w:val="center"/>
              <w:rPr>
                <w:rFonts w:ascii="Times New Roman" w:hAnsi="Times New Roman" w:cs="Times New Roman"/>
                <w:sz w:val="28"/>
                <w:szCs w:val="24"/>
              </w:rPr>
            </w:pPr>
            <w:r w:rsidRPr="00EA608A">
              <w:rPr>
                <w:rFonts w:ascii="Times New Roman" w:hAnsi="Times New Roman" w:cs="Times New Roman"/>
                <w:sz w:val="28"/>
                <w:szCs w:val="24"/>
              </w:rPr>
              <w:t>31</w:t>
            </w:r>
          </w:p>
        </w:tc>
        <w:tc>
          <w:tcPr>
            <w:tcW w:w="2126" w:type="dxa"/>
            <w:vAlign w:val="center"/>
          </w:tcPr>
          <w:p w:rsidR="006549A7" w:rsidRPr="00EA608A" w:rsidRDefault="006549A7" w:rsidP="006549A7">
            <w:pPr>
              <w:spacing w:after="0" w:line="360" w:lineRule="auto"/>
              <w:jc w:val="center"/>
              <w:rPr>
                <w:rFonts w:ascii="Times New Roman" w:hAnsi="Times New Roman" w:cs="Times New Roman"/>
                <w:sz w:val="28"/>
                <w:szCs w:val="24"/>
              </w:rPr>
            </w:pPr>
            <w:r w:rsidRPr="00EA608A">
              <w:rPr>
                <w:rFonts w:ascii="Times New Roman" w:hAnsi="Times New Roman" w:cs="Times New Roman"/>
                <w:sz w:val="28"/>
                <w:szCs w:val="24"/>
              </w:rPr>
              <w:t>66</w:t>
            </w:r>
          </w:p>
        </w:tc>
        <w:tc>
          <w:tcPr>
            <w:tcW w:w="1909" w:type="dxa"/>
            <w:vAlign w:val="center"/>
          </w:tcPr>
          <w:p w:rsidR="006549A7" w:rsidRPr="00EA608A" w:rsidRDefault="006549A7" w:rsidP="006549A7">
            <w:pPr>
              <w:spacing w:after="0" w:line="360" w:lineRule="auto"/>
              <w:jc w:val="center"/>
              <w:rPr>
                <w:rFonts w:ascii="Times New Roman" w:hAnsi="Times New Roman" w:cs="Times New Roman"/>
                <w:sz w:val="28"/>
                <w:szCs w:val="24"/>
              </w:rPr>
            </w:pPr>
            <w:r w:rsidRPr="00EA608A">
              <w:rPr>
                <w:rFonts w:ascii="Times New Roman" w:hAnsi="Times New Roman" w:cs="Times New Roman"/>
                <w:sz w:val="28"/>
                <w:szCs w:val="24"/>
              </w:rPr>
              <w:t>75,1±3,7</w:t>
            </w:r>
          </w:p>
        </w:tc>
      </w:tr>
    </w:tbl>
    <w:p w:rsidR="006549A7" w:rsidRPr="006549A7" w:rsidRDefault="006549A7" w:rsidP="006549A7">
      <w:pPr>
        <w:spacing w:after="0" w:line="360" w:lineRule="auto"/>
        <w:ind w:firstLine="709"/>
        <w:jc w:val="both"/>
        <w:rPr>
          <w:rFonts w:ascii="Times New Roman" w:hAnsi="Times New Roman" w:cs="Times New Roman"/>
          <w:sz w:val="24"/>
          <w:szCs w:val="24"/>
        </w:rPr>
      </w:pPr>
      <w:r w:rsidRPr="006549A7">
        <w:rPr>
          <w:rFonts w:ascii="Times New Roman" w:hAnsi="Times New Roman" w:cs="Times New Roman"/>
          <w:sz w:val="28"/>
          <w:szCs w:val="28"/>
        </w:rPr>
        <w:lastRenderedPageBreak/>
        <w:t>После назначенного лечения у больного к концу недели улучшилось самочувствие, исчезли клинические проявления основного заболевания (изжога, тошнота), а спустя 3 недели существенно улучшилось самочувствие, повысился жизненный тонус, восстановилась работоспособность (т.</w:t>
      </w:r>
      <w:r w:rsidR="00EA608A">
        <w:rPr>
          <w:rFonts w:ascii="Times New Roman" w:hAnsi="Times New Roman" w:cs="Times New Roman"/>
          <w:sz w:val="28"/>
          <w:szCs w:val="28"/>
        </w:rPr>
        <w:t> </w:t>
      </w:r>
      <w:r w:rsidRPr="006549A7">
        <w:rPr>
          <w:rFonts w:ascii="Times New Roman" w:hAnsi="Times New Roman" w:cs="Times New Roman"/>
          <w:sz w:val="28"/>
          <w:szCs w:val="28"/>
        </w:rPr>
        <w:t>е. исчезли и клинические симптомы анемии). Параллельно с этим у больного произошли существенные сдвиги в сторону повышения показателей КЖ и одновременно улучшились показатели рН-метрии, повысился уровень мелатонина, активности СОД и уровень SH-групп, снизился уровень гастрина (табл</w:t>
      </w:r>
      <w:r w:rsidR="00EA608A">
        <w:rPr>
          <w:rFonts w:ascii="Times New Roman" w:hAnsi="Times New Roman" w:cs="Times New Roman"/>
          <w:sz w:val="28"/>
          <w:szCs w:val="28"/>
        </w:rPr>
        <w:t>. 7.7</w:t>
      </w:r>
      <w:r w:rsidRPr="006549A7">
        <w:rPr>
          <w:rFonts w:ascii="Times New Roman" w:hAnsi="Times New Roman" w:cs="Times New Roman"/>
          <w:sz w:val="28"/>
          <w:szCs w:val="28"/>
        </w:rPr>
        <w:t>).</w:t>
      </w:r>
    </w:p>
    <w:p w:rsidR="006549A7" w:rsidRPr="002F0239" w:rsidRDefault="006549A7" w:rsidP="006549A7">
      <w:pPr>
        <w:spacing w:after="0" w:line="360" w:lineRule="auto"/>
        <w:ind w:firstLine="709"/>
        <w:jc w:val="right"/>
        <w:rPr>
          <w:rFonts w:ascii="Times New Roman" w:hAnsi="Times New Roman" w:cs="Times New Roman"/>
          <w:i/>
          <w:sz w:val="28"/>
          <w:szCs w:val="28"/>
        </w:rPr>
      </w:pPr>
      <w:r w:rsidRPr="002F0239">
        <w:rPr>
          <w:rFonts w:ascii="Times New Roman" w:hAnsi="Times New Roman" w:cs="Times New Roman"/>
          <w:i/>
          <w:sz w:val="28"/>
          <w:szCs w:val="28"/>
        </w:rPr>
        <w:t xml:space="preserve">Таблица </w:t>
      </w:r>
      <w:r w:rsidR="002F0239">
        <w:rPr>
          <w:rFonts w:ascii="Times New Roman" w:hAnsi="Times New Roman" w:cs="Times New Roman"/>
          <w:i/>
          <w:sz w:val="28"/>
          <w:szCs w:val="28"/>
        </w:rPr>
        <w:t>7.7</w:t>
      </w:r>
    </w:p>
    <w:p w:rsidR="006549A7" w:rsidRPr="006549A7" w:rsidRDefault="006549A7" w:rsidP="006549A7">
      <w:pPr>
        <w:spacing w:after="0" w:line="360" w:lineRule="auto"/>
        <w:ind w:firstLine="709"/>
        <w:jc w:val="center"/>
        <w:rPr>
          <w:rFonts w:ascii="Times New Roman" w:hAnsi="Times New Roman" w:cs="Times New Roman"/>
          <w:b/>
          <w:sz w:val="28"/>
          <w:szCs w:val="28"/>
        </w:rPr>
      </w:pPr>
      <w:r w:rsidRPr="006549A7">
        <w:rPr>
          <w:rFonts w:ascii="Times New Roman" w:hAnsi="Times New Roman" w:cs="Times New Roman"/>
          <w:b/>
          <w:sz w:val="28"/>
          <w:szCs w:val="28"/>
        </w:rPr>
        <w:t>Сравнительная характеристика показателей больн</w:t>
      </w:r>
      <w:r w:rsidR="00CB4887">
        <w:rPr>
          <w:rFonts w:ascii="Times New Roman" w:hAnsi="Times New Roman" w:cs="Times New Roman"/>
          <w:b/>
          <w:sz w:val="28"/>
          <w:szCs w:val="28"/>
        </w:rPr>
        <w:t>ого Д.</w:t>
      </w:r>
      <w:r w:rsidR="00CB4887">
        <w:rPr>
          <w:rFonts w:ascii="Times New Roman" w:hAnsi="Times New Roman" w:cs="Times New Roman"/>
          <w:b/>
          <w:sz w:val="28"/>
          <w:szCs w:val="28"/>
        </w:rPr>
        <w:br/>
        <w:t>до и после лечения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8"/>
        <w:gridCol w:w="1893"/>
        <w:gridCol w:w="1832"/>
        <w:gridCol w:w="1981"/>
      </w:tblGrid>
      <w:tr w:rsidR="006549A7" w:rsidRPr="00EA608A" w:rsidTr="00B149BB">
        <w:trPr>
          <w:trHeight w:val="529"/>
        </w:trPr>
        <w:tc>
          <w:tcPr>
            <w:tcW w:w="3118" w:type="dxa"/>
            <w:vAlign w:val="center"/>
          </w:tcPr>
          <w:p w:rsidR="006549A7" w:rsidRPr="00EA608A" w:rsidRDefault="006549A7" w:rsidP="00B149BB">
            <w:pPr>
              <w:spacing w:after="0" w:line="360" w:lineRule="auto"/>
              <w:jc w:val="center"/>
              <w:rPr>
                <w:rFonts w:ascii="Times New Roman" w:hAnsi="Times New Roman" w:cs="Times New Roman"/>
                <w:sz w:val="28"/>
                <w:szCs w:val="28"/>
              </w:rPr>
            </w:pPr>
            <w:r w:rsidRPr="00EA608A">
              <w:rPr>
                <w:rFonts w:ascii="Times New Roman" w:hAnsi="Times New Roman" w:cs="Times New Roman"/>
                <w:sz w:val="28"/>
                <w:szCs w:val="28"/>
              </w:rPr>
              <w:t>Показатели</w:t>
            </w:r>
          </w:p>
        </w:tc>
        <w:tc>
          <w:tcPr>
            <w:tcW w:w="1893" w:type="dxa"/>
            <w:vAlign w:val="center"/>
          </w:tcPr>
          <w:p w:rsidR="006549A7" w:rsidRPr="00EA608A" w:rsidRDefault="006549A7" w:rsidP="006549A7">
            <w:pPr>
              <w:spacing w:after="0" w:line="360" w:lineRule="auto"/>
              <w:jc w:val="center"/>
              <w:rPr>
                <w:rFonts w:ascii="Times New Roman" w:hAnsi="Times New Roman" w:cs="Times New Roman"/>
                <w:sz w:val="28"/>
                <w:szCs w:val="28"/>
              </w:rPr>
            </w:pPr>
            <w:r w:rsidRPr="00EA608A">
              <w:rPr>
                <w:rFonts w:ascii="Times New Roman" w:hAnsi="Times New Roman" w:cs="Times New Roman"/>
                <w:sz w:val="28"/>
                <w:szCs w:val="28"/>
              </w:rPr>
              <w:t>До лечения</w:t>
            </w:r>
          </w:p>
        </w:tc>
        <w:tc>
          <w:tcPr>
            <w:tcW w:w="1832" w:type="dxa"/>
            <w:vAlign w:val="center"/>
          </w:tcPr>
          <w:p w:rsidR="006549A7" w:rsidRPr="00EA608A" w:rsidRDefault="006549A7" w:rsidP="006549A7">
            <w:pPr>
              <w:spacing w:after="0" w:line="360" w:lineRule="auto"/>
              <w:jc w:val="center"/>
              <w:rPr>
                <w:rFonts w:ascii="Times New Roman" w:hAnsi="Times New Roman" w:cs="Times New Roman"/>
                <w:sz w:val="28"/>
                <w:szCs w:val="28"/>
              </w:rPr>
            </w:pPr>
            <w:r w:rsidRPr="00EA608A">
              <w:rPr>
                <w:rFonts w:ascii="Times New Roman" w:hAnsi="Times New Roman" w:cs="Times New Roman"/>
                <w:sz w:val="28"/>
                <w:szCs w:val="28"/>
              </w:rPr>
              <w:t>После лечения</w:t>
            </w:r>
          </w:p>
        </w:tc>
        <w:tc>
          <w:tcPr>
            <w:tcW w:w="1981" w:type="dxa"/>
            <w:vAlign w:val="center"/>
          </w:tcPr>
          <w:p w:rsidR="006549A7" w:rsidRPr="00EA608A" w:rsidRDefault="00CB4887" w:rsidP="006549A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Н</w:t>
            </w:r>
            <w:r w:rsidR="006549A7" w:rsidRPr="00EA608A">
              <w:rPr>
                <w:rFonts w:ascii="Times New Roman" w:hAnsi="Times New Roman" w:cs="Times New Roman"/>
                <w:sz w:val="28"/>
                <w:szCs w:val="28"/>
              </w:rPr>
              <w:t>орма</w:t>
            </w:r>
          </w:p>
        </w:tc>
      </w:tr>
      <w:tr w:rsidR="006549A7" w:rsidRPr="00EA608A" w:rsidTr="00B149BB">
        <w:trPr>
          <w:trHeight w:val="529"/>
        </w:trPr>
        <w:tc>
          <w:tcPr>
            <w:tcW w:w="3118" w:type="dxa"/>
            <w:vAlign w:val="center"/>
          </w:tcPr>
          <w:p w:rsidR="006549A7" w:rsidRPr="00EA608A" w:rsidRDefault="006549A7" w:rsidP="006549A7">
            <w:pPr>
              <w:spacing w:after="0" w:line="360" w:lineRule="auto"/>
              <w:rPr>
                <w:rFonts w:ascii="Times New Roman" w:hAnsi="Times New Roman" w:cs="Times New Roman"/>
                <w:sz w:val="28"/>
                <w:szCs w:val="28"/>
              </w:rPr>
            </w:pPr>
            <w:r w:rsidRPr="00EA608A">
              <w:rPr>
                <w:rFonts w:ascii="Times New Roman" w:hAnsi="Times New Roman" w:cs="Times New Roman"/>
                <w:sz w:val="28"/>
                <w:szCs w:val="28"/>
              </w:rPr>
              <w:t>Уровень рН-метрии в антруме</w:t>
            </w:r>
          </w:p>
        </w:tc>
        <w:tc>
          <w:tcPr>
            <w:tcW w:w="1893" w:type="dxa"/>
            <w:vAlign w:val="center"/>
          </w:tcPr>
          <w:p w:rsidR="006549A7" w:rsidRPr="00EA608A" w:rsidRDefault="006549A7" w:rsidP="006549A7">
            <w:pPr>
              <w:spacing w:after="0" w:line="360" w:lineRule="auto"/>
              <w:jc w:val="center"/>
              <w:rPr>
                <w:rFonts w:ascii="Times New Roman" w:hAnsi="Times New Roman" w:cs="Times New Roman"/>
                <w:sz w:val="28"/>
                <w:szCs w:val="28"/>
              </w:rPr>
            </w:pPr>
            <w:r w:rsidRPr="00EA608A">
              <w:rPr>
                <w:rFonts w:ascii="Times New Roman" w:hAnsi="Times New Roman" w:cs="Times New Roman"/>
                <w:sz w:val="28"/>
                <w:szCs w:val="28"/>
              </w:rPr>
              <w:t>6,0</w:t>
            </w:r>
          </w:p>
        </w:tc>
        <w:tc>
          <w:tcPr>
            <w:tcW w:w="1832" w:type="dxa"/>
            <w:vAlign w:val="center"/>
          </w:tcPr>
          <w:p w:rsidR="006549A7" w:rsidRPr="00EA608A" w:rsidRDefault="006549A7" w:rsidP="006549A7">
            <w:pPr>
              <w:spacing w:after="0" w:line="360" w:lineRule="auto"/>
              <w:jc w:val="center"/>
              <w:rPr>
                <w:rFonts w:ascii="Times New Roman" w:hAnsi="Times New Roman" w:cs="Times New Roman"/>
                <w:sz w:val="28"/>
                <w:szCs w:val="28"/>
              </w:rPr>
            </w:pPr>
            <w:r w:rsidRPr="00EA608A">
              <w:rPr>
                <w:rFonts w:ascii="Times New Roman" w:hAnsi="Times New Roman" w:cs="Times New Roman"/>
                <w:sz w:val="28"/>
                <w:szCs w:val="28"/>
              </w:rPr>
              <w:t>7,0</w:t>
            </w:r>
          </w:p>
        </w:tc>
        <w:tc>
          <w:tcPr>
            <w:tcW w:w="1981" w:type="dxa"/>
            <w:vAlign w:val="center"/>
          </w:tcPr>
          <w:p w:rsidR="006549A7" w:rsidRPr="00EA608A" w:rsidRDefault="006549A7" w:rsidP="006549A7">
            <w:pPr>
              <w:spacing w:after="0" w:line="360" w:lineRule="auto"/>
              <w:jc w:val="center"/>
              <w:rPr>
                <w:rFonts w:ascii="Times New Roman" w:hAnsi="Times New Roman" w:cs="Times New Roman"/>
                <w:sz w:val="28"/>
                <w:szCs w:val="28"/>
              </w:rPr>
            </w:pPr>
            <w:r w:rsidRPr="00EA608A">
              <w:rPr>
                <w:rFonts w:ascii="Times New Roman" w:hAnsi="Times New Roman" w:cs="Times New Roman"/>
                <w:sz w:val="28"/>
                <w:szCs w:val="28"/>
              </w:rPr>
              <w:t>7,21±0,12</w:t>
            </w:r>
          </w:p>
        </w:tc>
      </w:tr>
      <w:tr w:rsidR="006549A7" w:rsidRPr="00EA608A" w:rsidTr="00B149BB">
        <w:trPr>
          <w:trHeight w:val="529"/>
        </w:trPr>
        <w:tc>
          <w:tcPr>
            <w:tcW w:w="3118" w:type="dxa"/>
            <w:vAlign w:val="center"/>
          </w:tcPr>
          <w:p w:rsidR="006549A7" w:rsidRPr="00EA608A" w:rsidRDefault="006549A7" w:rsidP="006549A7">
            <w:pPr>
              <w:spacing w:after="0" w:line="360" w:lineRule="auto"/>
              <w:rPr>
                <w:rFonts w:ascii="Times New Roman" w:hAnsi="Times New Roman" w:cs="Times New Roman"/>
                <w:sz w:val="28"/>
                <w:szCs w:val="28"/>
              </w:rPr>
            </w:pPr>
            <w:r w:rsidRPr="00EA608A">
              <w:rPr>
                <w:rFonts w:ascii="Times New Roman" w:hAnsi="Times New Roman" w:cs="Times New Roman"/>
                <w:sz w:val="28"/>
                <w:szCs w:val="28"/>
              </w:rPr>
              <w:t>Уровень рН-метрии в корпусе</w:t>
            </w:r>
          </w:p>
        </w:tc>
        <w:tc>
          <w:tcPr>
            <w:tcW w:w="1893" w:type="dxa"/>
            <w:vAlign w:val="center"/>
          </w:tcPr>
          <w:p w:rsidR="006549A7" w:rsidRPr="00EA608A" w:rsidRDefault="006549A7" w:rsidP="006549A7">
            <w:pPr>
              <w:spacing w:after="0" w:line="360" w:lineRule="auto"/>
              <w:jc w:val="center"/>
              <w:rPr>
                <w:rFonts w:ascii="Times New Roman" w:hAnsi="Times New Roman" w:cs="Times New Roman"/>
                <w:sz w:val="28"/>
                <w:szCs w:val="28"/>
              </w:rPr>
            </w:pPr>
            <w:r w:rsidRPr="00EA608A">
              <w:rPr>
                <w:rFonts w:ascii="Times New Roman" w:hAnsi="Times New Roman" w:cs="Times New Roman"/>
                <w:sz w:val="28"/>
                <w:szCs w:val="28"/>
              </w:rPr>
              <w:t>1,30</w:t>
            </w:r>
          </w:p>
        </w:tc>
        <w:tc>
          <w:tcPr>
            <w:tcW w:w="1832" w:type="dxa"/>
            <w:vAlign w:val="center"/>
          </w:tcPr>
          <w:p w:rsidR="006549A7" w:rsidRPr="00EA608A" w:rsidRDefault="006549A7" w:rsidP="006549A7">
            <w:pPr>
              <w:spacing w:after="0" w:line="360" w:lineRule="auto"/>
              <w:jc w:val="center"/>
              <w:rPr>
                <w:rFonts w:ascii="Times New Roman" w:hAnsi="Times New Roman" w:cs="Times New Roman"/>
                <w:sz w:val="28"/>
                <w:szCs w:val="28"/>
              </w:rPr>
            </w:pPr>
            <w:r w:rsidRPr="00EA608A">
              <w:rPr>
                <w:rFonts w:ascii="Times New Roman" w:hAnsi="Times New Roman" w:cs="Times New Roman"/>
                <w:sz w:val="28"/>
                <w:szCs w:val="28"/>
              </w:rPr>
              <w:t>1,59</w:t>
            </w:r>
          </w:p>
        </w:tc>
        <w:tc>
          <w:tcPr>
            <w:tcW w:w="1981" w:type="dxa"/>
            <w:vAlign w:val="center"/>
          </w:tcPr>
          <w:p w:rsidR="006549A7" w:rsidRPr="00EA608A" w:rsidRDefault="006549A7" w:rsidP="006549A7">
            <w:pPr>
              <w:spacing w:after="0" w:line="360" w:lineRule="auto"/>
              <w:jc w:val="center"/>
              <w:rPr>
                <w:rFonts w:ascii="Times New Roman" w:hAnsi="Times New Roman" w:cs="Times New Roman"/>
                <w:sz w:val="28"/>
                <w:szCs w:val="28"/>
              </w:rPr>
            </w:pPr>
            <w:r w:rsidRPr="00EA608A">
              <w:rPr>
                <w:rFonts w:ascii="Times New Roman" w:hAnsi="Times New Roman" w:cs="Times New Roman"/>
                <w:sz w:val="28"/>
                <w:szCs w:val="28"/>
              </w:rPr>
              <w:t>1,61±0,10</w:t>
            </w:r>
          </w:p>
        </w:tc>
      </w:tr>
      <w:tr w:rsidR="006549A7" w:rsidRPr="00EA608A" w:rsidTr="00B149BB">
        <w:trPr>
          <w:trHeight w:val="529"/>
        </w:trPr>
        <w:tc>
          <w:tcPr>
            <w:tcW w:w="3118" w:type="dxa"/>
            <w:vAlign w:val="center"/>
          </w:tcPr>
          <w:p w:rsidR="006549A7" w:rsidRPr="00EA608A" w:rsidRDefault="006549A7" w:rsidP="006549A7">
            <w:pPr>
              <w:spacing w:after="0" w:line="360" w:lineRule="auto"/>
              <w:rPr>
                <w:rFonts w:ascii="Times New Roman" w:hAnsi="Times New Roman" w:cs="Times New Roman"/>
                <w:sz w:val="28"/>
                <w:szCs w:val="28"/>
              </w:rPr>
            </w:pPr>
            <w:r w:rsidRPr="00EA608A">
              <w:rPr>
                <w:rFonts w:ascii="Times New Roman" w:hAnsi="Times New Roman" w:cs="Times New Roman"/>
                <w:sz w:val="28"/>
                <w:szCs w:val="28"/>
              </w:rPr>
              <w:t>Мелатонин, мкмоль/л</w:t>
            </w:r>
          </w:p>
        </w:tc>
        <w:tc>
          <w:tcPr>
            <w:tcW w:w="1893" w:type="dxa"/>
            <w:vAlign w:val="center"/>
          </w:tcPr>
          <w:p w:rsidR="006549A7" w:rsidRPr="00EA608A" w:rsidRDefault="006549A7" w:rsidP="006549A7">
            <w:pPr>
              <w:spacing w:after="0" w:line="360" w:lineRule="auto"/>
              <w:jc w:val="center"/>
              <w:rPr>
                <w:rFonts w:ascii="Times New Roman" w:hAnsi="Times New Roman" w:cs="Times New Roman"/>
                <w:sz w:val="28"/>
                <w:szCs w:val="28"/>
              </w:rPr>
            </w:pPr>
            <w:r w:rsidRPr="00EA608A">
              <w:rPr>
                <w:rFonts w:ascii="Times New Roman" w:hAnsi="Times New Roman" w:cs="Times New Roman"/>
                <w:sz w:val="28"/>
                <w:szCs w:val="28"/>
              </w:rPr>
              <w:t>10,1</w:t>
            </w:r>
          </w:p>
        </w:tc>
        <w:tc>
          <w:tcPr>
            <w:tcW w:w="1832" w:type="dxa"/>
            <w:vAlign w:val="center"/>
          </w:tcPr>
          <w:p w:rsidR="006549A7" w:rsidRPr="00EA608A" w:rsidRDefault="006549A7" w:rsidP="006549A7">
            <w:pPr>
              <w:spacing w:after="0" w:line="360" w:lineRule="auto"/>
              <w:jc w:val="center"/>
              <w:rPr>
                <w:rFonts w:ascii="Times New Roman" w:hAnsi="Times New Roman" w:cs="Times New Roman"/>
                <w:sz w:val="28"/>
                <w:szCs w:val="28"/>
              </w:rPr>
            </w:pPr>
            <w:r w:rsidRPr="00EA608A">
              <w:rPr>
                <w:rFonts w:ascii="Times New Roman" w:hAnsi="Times New Roman" w:cs="Times New Roman"/>
                <w:sz w:val="28"/>
                <w:szCs w:val="28"/>
              </w:rPr>
              <w:t>22,1</w:t>
            </w:r>
          </w:p>
        </w:tc>
        <w:tc>
          <w:tcPr>
            <w:tcW w:w="1981" w:type="dxa"/>
            <w:vAlign w:val="center"/>
          </w:tcPr>
          <w:p w:rsidR="006549A7" w:rsidRPr="00EA608A" w:rsidRDefault="006549A7" w:rsidP="006549A7">
            <w:pPr>
              <w:spacing w:after="0" w:line="360" w:lineRule="auto"/>
              <w:jc w:val="center"/>
              <w:rPr>
                <w:rFonts w:ascii="Times New Roman" w:hAnsi="Times New Roman" w:cs="Times New Roman"/>
                <w:sz w:val="28"/>
                <w:szCs w:val="28"/>
              </w:rPr>
            </w:pPr>
            <w:r w:rsidRPr="00EA608A">
              <w:rPr>
                <w:rFonts w:ascii="Times New Roman" w:hAnsi="Times New Roman" w:cs="Times New Roman"/>
                <w:sz w:val="28"/>
                <w:szCs w:val="28"/>
              </w:rPr>
              <w:t>24,2±1,10</w:t>
            </w:r>
          </w:p>
        </w:tc>
      </w:tr>
      <w:tr w:rsidR="006549A7" w:rsidRPr="00EA608A" w:rsidTr="00B149BB">
        <w:trPr>
          <w:trHeight w:val="529"/>
        </w:trPr>
        <w:tc>
          <w:tcPr>
            <w:tcW w:w="3118" w:type="dxa"/>
            <w:vAlign w:val="center"/>
          </w:tcPr>
          <w:p w:rsidR="006549A7" w:rsidRPr="00EA608A" w:rsidRDefault="00CB4887" w:rsidP="006549A7">
            <w:pPr>
              <w:spacing w:after="0" w:line="360" w:lineRule="auto"/>
              <w:rPr>
                <w:rFonts w:ascii="Times New Roman" w:hAnsi="Times New Roman" w:cs="Times New Roman"/>
                <w:sz w:val="28"/>
                <w:szCs w:val="28"/>
              </w:rPr>
            </w:pPr>
            <w:r>
              <w:rPr>
                <w:rFonts w:ascii="Times New Roman" w:hAnsi="Times New Roman" w:cs="Times New Roman"/>
                <w:sz w:val="28"/>
                <w:szCs w:val="28"/>
              </w:rPr>
              <w:t>Г</w:t>
            </w:r>
            <w:r w:rsidR="006549A7" w:rsidRPr="00EA608A">
              <w:rPr>
                <w:rFonts w:ascii="Times New Roman" w:hAnsi="Times New Roman" w:cs="Times New Roman"/>
                <w:sz w:val="28"/>
                <w:szCs w:val="28"/>
              </w:rPr>
              <w:t>астрин, пмоль/л</w:t>
            </w:r>
          </w:p>
        </w:tc>
        <w:tc>
          <w:tcPr>
            <w:tcW w:w="1893" w:type="dxa"/>
            <w:vAlign w:val="center"/>
          </w:tcPr>
          <w:p w:rsidR="006549A7" w:rsidRPr="00EA608A" w:rsidRDefault="006549A7" w:rsidP="006549A7">
            <w:pPr>
              <w:spacing w:after="0" w:line="360" w:lineRule="auto"/>
              <w:jc w:val="center"/>
              <w:rPr>
                <w:rFonts w:ascii="Times New Roman" w:hAnsi="Times New Roman" w:cs="Times New Roman"/>
                <w:sz w:val="28"/>
                <w:szCs w:val="28"/>
              </w:rPr>
            </w:pPr>
            <w:r w:rsidRPr="00EA608A">
              <w:rPr>
                <w:rFonts w:ascii="Times New Roman" w:hAnsi="Times New Roman" w:cs="Times New Roman"/>
                <w:sz w:val="28"/>
                <w:szCs w:val="28"/>
              </w:rPr>
              <w:t>6,2</w:t>
            </w:r>
          </w:p>
        </w:tc>
        <w:tc>
          <w:tcPr>
            <w:tcW w:w="1832" w:type="dxa"/>
            <w:vAlign w:val="center"/>
          </w:tcPr>
          <w:p w:rsidR="006549A7" w:rsidRPr="00EA608A" w:rsidRDefault="006549A7" w:rsidP="006549A7">
            <w:pPr>
              <w:spacing w:after="0" w:line="360" w:lineRule="auto"/>
              <w:jc w:val="center"/>
              <w:rPr>
                <w:rFonts w:ascii="Times New Roman" w:hAnsi="Times New Roman" w:cs="Times New Roman"/>
                <w:sz w:val="28"/>
                <w:szCs w:val="28"/>
              </w:rPr>
            </w:pPr>
            <w:r w:rsidRPr="00EA608A">
              <w:rPr>
                <w:rFonts w:ascii="Times New Roman" w:hAnsi="Times New Roman" w:cs="Times New Roman"/>
                <w:sz w:val="28"/>
                <w:szCs w:val="28"/>
              </w:rPr>
              <w:t>4,6</w:t>
            </w:r>
          </w:p>
        </w:tc>
        <w:tc>
          <w:tcPr>
            <w:tcW w:w="1981" w:type="dxa"/>
            <w:vAlign w:val="center"/>
          </w:tcPr>
          <w:p w:rsidR="006549A7" w:rsidRPr="00EA608A" w:rsidRDefault="006549A7" w:rsidP="006549A7">
            <w:pPr>
              <w:spacing w:after="0" w:line="360" w:lineRule="auto"/>
              <w:jc w:val="center"/>
              <w:rPr>
                <w:rFonts w:ascii="Times New Roman" w:hAnsi="Times New Roman" w:cs="Times New Roman"/>
                <w:sz w:val="28"/>
                <w:szCs w:val="28"/>
              </w:rPr>
            </w:pPr>
            <w:r w:rsidRPr="00EA608A">
              <w:rPr>
                <w:rFonts w:ascii="Times New Roman" w:hAnsi="Times New Roman" w:cs="Times New Roman"/>
                <w:sz w:val="28"/>
                <w:szCs w:val="28"/>
              </w:rPr>
              <w:t>4,39±0,31</w:t>
            </w:r>
          </w:p>
        </w:tc>
      </w:tr>
      <w:tr w:rsidR="006549A7" w:rsidRPr="00EA608A" w:rsidTr="00B149BB">
        <w:trPr>
          <w:trHeight w:val="529"/>
        </w:trPr>
        <w:tc>
          <w:tcPr>
            <w:tcW w:w="3118" w:type="dxa"/>
            <w:vAlign w:val="center"/>
          </w:tcPr>
          <w:p w:rsidR="006549A7" w:rsidRPr="00EA608A" w:rsidRDefault="006549A7" w:rsidP="006549A7">
            <w:pPr>
              <w:spacing w:after="0" w:line="360" w:lineRule="auto"/>
              <w:rPr>
                <w:rFonts w:ascii="Times New Roman" w:hAnsi="Times New Roman" w:cs="Times New Roman"/>
                <w:sz w:val="28"/>
                <w:szCs w:val="28"/>
              </w:rPr>
            </w:pPr>
            <w:r w:rsidRPr="00EA608A">
              <w:rPr>
                <w:rFonts w:ascii="Times New Roman" w:hAnsi="Times New Roman" w:cs="Times New Roman"/>
                <w:sz w:val="28"/>
                <w:szCs w:val="28"/>
              </w:rPr>
              <w:t>SH-группы, мкмоль/л</w:t>
            </w:r>
          </w:p>
        </w:tc>
        <w:tc>
          <w:tcPr>
            <w:tcW w:w="1893" w:type="dxa"/>
            <w:vAlign w:val="center"/>
          </w:tcPr>
          <w:p w:rsidR="006549A7" w:rsidRPr="00EA608A" w:rsidRDefault="006549A7" w:rsidP="006549A7">
            <w:pPr>
              <w:spacing w:after="0" w:line="360" w:lineRule="auto"/>
              <w:jc w:val="center"/>
              <w:rPr>
                <w:rFonts w:ascii="Times New Roman" w:hAnsi="Times New Roman" w:cs="Times New Roman"/>
                <w:sz w:val="28"/>
                <w:szCs w:val="28"/>
              </w:rPr>
            </w:pPr>
            <w:r w:rsidRPr="00EA608A">
              <w:rPr>
                <w:rFonts w:ascii="Times New Roman" w:hAnsi="Times New Roman" w:cs="Times New Roman"/>
                <w:sz w:val="28"/>
                <w:szCs w:val="28"/>
              </w:rPr>
              <w:t>828,3</w:t>
            </w:r>
          </w:p>
        </w:tc>
        <w:tc>
          <w:tcPr>
            <w:tcW w:w="1832" w:type="dxa"/>
            <w:vAlign w:val="center"/>
          </w:tcPr>
          <w:p w:rsidR="006549A7" w:rsidRPr="00EA608A" w:rsidRDefault="006549A7" w:rsidP="006549A7">
            <w:pPr>
              <w:spacing w:after="0" w:line="360" w:lineRule="auto"/>
              <w:jc w:val="center"/>
              <w:rPr>
                <w:rFonts w:ascii="Times New Roman" w:hAnsi="Times New Roman" w:cs="Times New Roman"/>
                <w:sz w:val="28"/>
                <w:szCs w:val="28"/>
              </w:rPr>
            </w:pPr>
            <w:r w:rsidRPr="00EA608A">
              <w:rPr>
                <w:rFonts w:ascii="Times New Roman" w:hAnsi="Times New Roman" w:cs="Times New Roman"/>
                <w:sz w:val="28"/>
                <w:szCs w:val="28"/>
              </w:rPr>
              <w:t>1308,5</w:t>
            </w:r>
          </w:p>
        </w:tc>
        <w:tc>
          <w:tcPr>
            <w:tcW w:w="1981" w:type="dxa"/>
            <w:vAlign w:val="center"/>
          </w:tcPr>
          <w:p w:rsidR="006549A7" w:rsidRPr="00EA608A" w:rsidRDefault="006549A7" w:rsidP="006549A7">
            <w:pPr>
              <w:spacing w:after="0" w:line="360" w:lineRule="auto"/>
              <w:jc w:val="center"/>
              <w:rPr>
                <w:rFonts w:ascii="Times New Roman" w:hAnsi="Times New Roman" w:cs="Times New Roman"/>
                <w:sz w:val="28"/>
                <w:szCs w:val="28"/>
              </w:rPr>
            </w:pPr>
            <w:r w:rsidRPr="00EA608A">
              <w:rPr>
                <w:rFonts w:ascii="Times New Roman" w:hAnsi="Times New Roman" w:cs="Times New Roman"/>
                <w:sz w:val="28"/>
                <w:szCs w:val="28"/>
              </w:rPr>
              <w:t>1348,9±43,1</w:t>
            </w:r>
          </w:p>
        </w:tc>
      </w:tr>
      <w:tr w:rsidR="006549A7" w:rsidRPr="00EA608A" w:rsidTr="00B149BB">
        <w:trPr>
          <w:trHeight w:val="529"/>
        </w:trPr>
        <w:tc>
          <w:tcPr>
            <w:tcW w:w="3118" w:type="dxa"/>
            <w:vAlign w:val="center"/>
          </w:tcPr>
          <w:p w:rsidR="006549A7" w:rsidRPr="00EA608A" w:rsidRDefault="006549A7" w:rsidP="006549A7">
            <w:pPr>
              <w:spacing w:after="0" w:line="360" w:lineRule="auto"/>
              <w:rPr>
                <w:rFonts w:ascii="Times New Roman" w:hAnsi="Times New Roman" w:cs="Times New Roman"/>
                <w:sz w:val="28"/>
                <w:szCs w:val="28"/>
              </w:rPr>
            </w:pPr>
            <w:r w:rsidRPr="00EA608A">
              <w:rPr>
                <w:rFonts w:ascii="Times New Roman" w:hAnsi="Times New Roman" w:cs="Times New Roman"/>
                <w:sz w:val="28"/>
                <w:szCs w:val="28"/>
              </w:rPr>
              <w:t>СОД, мкг/мл</w:t>
            </w:r>
          </w:p>
        </w:tc>
        <w:tc>
          <w:tcPr>
            <w:tcW w:w="1893" w:type="dxa"/>
            <w:vAlign w:val="center"/>
          </w:tcPr>
          <w:p w:rsidR="006549A7" w:rsidRPr="00EA608A" w:rsidRDefault="006549A7" w:rsidP="006549A7">
            <w:pPr>
              <w:spacing w:after="0" w:line="360" w:lineRule="auto"/>
              <w:jc w:val="center"/>
              <w:rPr>
                <w:rFonts w:ascii="Times New Roman" w:hAnsi="Times New Roman" w:cs="Times New Roman"/>
                <w:sz w:val="28"/>
                <w:szCs w:val="28"/>
              </w:rPr>
            </w:pPr>
            <w:r w:rsidRPr="00EA608A">
              <w:rPr>
                <w:rFonts w:ascii="Times New Roman" w:hAnsi="Times New Roman" w:cs="Times New Roman"/>
                <w:sz w:val="28"/>
                <w:szCs w:val="28"/>
              </w:rPr>
              <w:t>0,56</w:t>
            </w:r>
          </w:p>
        </w:tc>
        <w:tc>
          <w:tcPr>
            <w:tcW w:w="1832" w:type="dxa"/>
            <w:vAlign w:val="center"/>
          </w:tcPr>
          <w:p w:rsidR="006549A7" w:rsidRPr="00EA608A" w:rsidRDefault="006549A7" w:rsidP="006549A7">
            <w:pPr>
              <w:spacing w:after="0" w:line="360" w:lineRule="auto"/>
              <w:jc w:val="center"/>
              <w:rPr>
                <w:rFonts w:ascii="Times New Roman" w:hAnsi="Times New Roman" w:cs="Times New Roman"/>
                <w:sz w:val="28"/>
                <w:szCs w:val="28"/>
              </w:rPr>
            </w:pPr>
            <w:r w:rsidRPr="00EA608A">
              <w:rPr>
                <w:rFonts w:ascii="Times New Roman" w:hAnsi="Times New Roman" w:cs="Times New Roman"/>
                <w:sz w:val="28"/>
                <w:szCs w:val="28"/>
              </w:rPr>
              <w:t>1,18</w:t>
            </w:r>
          </w:p>
        </w:tc>
        <w:tc>
          <w:tcPr>
            <w:tcW w:w="1981" w:type="dxa"/>
            <w:vAlign w:val="center"/>
          </w:tcPr>
          <w:p w:rsidR="006549A7" w:rsidRPr="00EA608A" w:rsidRDefault="006549A7" w:rsidP="006549A7">
            <w:pPr>
              <w:spacing w:after="0" w:line="360" w:lineRule="auto"/>
              <w:jc w:val="center"/>
              <w:rPr>
                <w:rFonts w:ascii="Times New Roman" w:hAnsi="Times New Roman" w:cs="Times New Roman"/>
                <w:sz w:val="28"/>
                <w:szCs w:val="28"/>
              </w:rPr>
            </w:pPr>
            <w:r w:rsidRPr="00EA608A">
              <w:rPr>
                <w:rFonts w:ascii="Times New Roman" w:hAnsi="Times New Roman" w:cs="Times New Roman"/>
                <w:sz w:val="28"/>
                <w:szCs w:val="28"/>
              </w:rPr>
              <w:t>1,25±0,09</w:t>
            </w:r>
          </w:p>
        </w:tc>
      </w:tr>
      <w:tr w:rsidR="006549A7" w:rsidRPr="00EA608A" w:rsidTr="00B149BB">
        <w:trPr>
          <w:trHeight w:val="529"/>
        </w:trPr>
        <w:tc>
          <w:tcPr>
            <w:tcW w:w="3118" w:type="dxa"/>
            <w:vAlign w:val="center"/>
          </w:tcPr>
          <w:p w:rsidR="006549A7" w:rsidRPr="00EA608A" w:rsidRDefault="00CB4887" w:rsidP="006549A7">
            <w:pPr>
              <w:spacing w:after="0" w:line="360" w:lineRule="auto"/>
              <w:rPr>
                <w:rFonts w:ascii="Times New Roman" w:hAnsi="Times New Roman" w:cs="Times New Roman"/>
                <w:sz w:val="28"/>
                <w:szCs w:val="28"/>
              </w:rPr>
            </w:pPr>
            <w:r>
              <w:rPr>
                <w:rFonts w:ascii="Times New Roman" w:hAnsi="Times New Roman" w:cs="Times New Roman"/>
                <w:sz w:val="28"/>
                <w:szCs w:val="28"/>
              </w:rPr>
              <w:t>Г</w:t>
            </w:r>
            <w:r w:rsidR="006549A7" w:rsidRPr="00EA608A">
              <w:rPr>
                <w:rFonts w:ascii="Times New Roman" w:hAnsi="Times New Roman" w:cs="Times New Roman"/>
                <w:sz w:val="28"/>
                <w:szCs w:val="28"/>
              </w:rPr>
              <w:t>емоглобин, г/л</w:t>
            </w:r>
          </w:p>
        </w:tc>
        <w:tc>
          <w:tcPr>
            <w:tcW w:w="1893" w:type="dxa"/>
            <w:vAlign w:val="center"/>
          </w:tcPr>
          <w:p w:rsidR="006549A7" w:rsidRPr="00EA608A" w:rsidRDefault="006549A7" w:rsidP="006549A7">
            <w:pPr>
              <w:spacing w:after="0" w:line="360" w:lineRule="auto"/>
              <w:jc w:val="center"/>
              <w:rPr>
                <w:rFonts w:ascii="Times New Roman" w:hAnsi="Times New Roman" w:cs="Times New Roman"/>
                <w:sz w:val="28"/>
                <w:szCs w:val="28"/>
              </w:rPr>
            </w:pPr>
            <w:r w:rsidRPr="00EA608A">
              <w:rPr>
                <w:rFonts w:ascii="Times New Roman" w:hAnsi="Times New Roman" w:cs="Times New Roman"/>
                <w:sz w:val="28"/>
                <w:szCs w:val="28"/>
              </w:rPr>
              <w:t>95</w:t>
            </w:r>
          </w:p>
        </w:tc>
        <w:tc>
          <w:tcPr>
            <w:tcW w:w="1832" w:type="dxa"/>
            <w:vAlign w:val="center"/>
          </w:tcPr>
          <w:p w:rsidR="006549A7" w:rsidRPr="00EA608A" w:rsidRDefault="006549A7" w:rsidP="006549A7">
            <w:pPr>
              <w:spacing w:after="0" w:line="360" w:lineRule="auto"/>
              <w:jc w:val="center"/>
              <w:rPr>
                <w:rFonts w:ascii="Times New Roman" w:hAnsi="Times New Roman" w:cs="Times New Roman"/>
                <w:sz w:val="28"/>
                <w:szCs w:val="28"/>
              </w:rPr>
            </w:pPr>
            <w:r w:rsidRPr="00EA608A">
              <w:rPr>
                <w:rFonts w:ascii="Times New Roman" w:hAnsi="Times New Roman" w:cs="Times New Roman"/>
                <w:sz w:val="28"/>
                <w:szCs w:val="28"/>
              </w:rPr>
              <w:t>128</w:t>
            </w:r>
          </w:p>
        </w:tc>
        <w:tc>
          <w:tcPr>
            <w:tcW w:w="1981" w:type="dxa"/>
            <w:vAlign w:val="center"/>
          </w:tcPr>
          <w:p w:rsidR="006549A7" w:rsidRPr="00EA608A" w:rsidRDefault="006549A7" w:rsidP="006549A7">
            <w:pPr>
              <w:spacing w:after="0" w:line="360" w:lineRule="auto"/>
              <w:jc w:val="center"/>
              <w:rPr>
                <w:rFonts w:ascii="Times New Roman" w:hAnsi="Times New Roman" w:cs="Times New Roman"/>
                <w:sz w:val="28"/>
                <w:szCs w:val="28"/>
              </w:rPr>
            </w:pPr>
            <w:r w:rsidRPr="00EA608A">
              <w:rPr>
                <w:rFonts w:ascii="Times New Roman" w:hAnsi="Times New Roman" w:cs="Times New Roman"/>
                <w:sz w:val="28"/>
                <w:szCs w:val="28"/>
              </w:rPr>
              <w:t>129,3±1,15</w:t>
            </w:r>
          </w:p>
        </w:tc>
      </w:tr>
      <w:tr w:rsidR="006549A7" w:rsidRPr="00EA608A" w:rsidTr="00B149BB">
        <w:trPr>
          <w:trHeight w:val="529"/>
        </w:trPr>
        <w:tc>
          <w:tcPr>
            <w:tcW w:w="3118" w:type="dxa"/>
            <w:vAlign w:val="center"/>
          </w:tcPr>
          <w:p w:rsidR="006549A7" w:rsidRPr="00EA608A" w:rsidRDefault="006549A7" w:rsidP="006549A7">
            <w:pPr>
              <w:spacing w:after="0" w:line="360" w:lineRule="auto"/>
              <w:rPr>
                <w:rFonts w:ascii="Times New Roman" w:hAnsi="Times New Roman" w:cs="Times New Roman"/>
                <w:sz w:val="28"/>
                <w:szCs w:val="28"/>
              </w:rPr>
            </w:pPr>
            <w:r w:rsidRPr="00EA608A">
              <w:rPr>
                <w:rFonts w:ascii="Times New Roman" w:hAnsi="Times New Roman" w:cs="Times New Roman"/>
                <w:sz w:val="28"/>
                <w:szCs w:val="28"/>
              </w:rPr>
              <w:t>Количество эритроцитов</w:t>
            </w:r>
            <w:r w:rsidR="00BF03B1">
              <w:rPr>
                <w:rFonts w:ascii="Times New Roman" w:hAnsi="Times New Roman" w:cs="Times New Roman"/>
                <w:sz w:val="28"/>
                <w:szCs w:val="28"/>
              </w:rPr>
              <w:t>, ×</w:t>
            </w:r>
            <w:r w:rsidR="00BF03B1" w:rsidRPr="00EA608A">
              <w:rPr>
                <w:rFonts w:ascii="Times New Roman" w:hAnsi="Times New Roman" w:cs="Times New Roman"/>
                <w:sz w:val="28"/>
                <w:szCs w:val="28"/>
              </w:rPr>
              <w:t>10¹²</w:t>
            </w:r>
            <w:r w:rsidR="00BF03B1">
              <w:rPr>
                <w:rFonts w:ascii="Times New Roman" w:hAnsi="Times New Roman" w:cs="Times New Roman"/>
                <w:sz w:val="28"/>
                <w:szCs w:val="28"/>
              </w:rPr>
              <w:t>/л</w:t>
            </w:r>
          </w:p>
        </w:tc>
        <w:tc>
          <w:tcPr>
            <w:tcW w:w="1893" w:type="dxa"/>
            <w:vAlign w:val="center"/>
          </w:tcPr>
          <w:p w:rsidR="006549A7" w:rsidRPr="00EA608A" w:rsidRDefault="006549A7">
            <w:pPr>
              <w:spacing w:after="0" w:line="360" w:lineRule="auto"/>
              <w:jc w:val="center"/>
              <w:rPr>
                <w:rFonts w:ascii="Times New Roman" w:hAnsi="Times New Roman" w:cs="Times New Roman"/>
                <w:sz w:val="28"/>
                <w:szCs w:val="28"/>
              </w:rPr>
            </w:pPr>
            <w:r w:rsidRPr="00EA608A">
              <w:rPr>
                <w:rFonts w:ascii="Times New Roman" w:hAnsi="Times New Roman" w:cs="Times New Roman"/>
                <w:sz w:val="28"/>
                <w:szCs w:val="28"/>
              </w:rPr>
              <w:t>3,</w:t>
            </w:r>
            <w:r w:rsidR="00BF03B1" w:rsidRPr="00EA608A">
              <w:rPr>
                <w:rFonts w:ascii="Times New Roman" w:hAnsi="Times New Roman" w:cs="Times New Roman"/>
                <w:sz w:val="28"/>
                <w:szCs w:val="28"/>
              </w:rPr>
              <w:t>1</w:t>
            </w:r>
          </w:p>
        </w:tc>
        <w:tc>
          <w:tcPr>
            <w:tcW w:w="1832" w:type="dxa"/>
            <w:vAlign w:val="center"/>
          </w:tcPr>
          <w:p w:rsidR="006549A7" w:rsidRPr="00EA608A" w:rsidRDefault="006549A7">
            <w:pPr>
              <w:spacing w:after="0" w:line="360" w:lineRule="auto"/>
              <w:jc w:val="center"/>
              <w:rPr>
                <w:rFonts w:ascii="Times New Roman" w:hAnsi="Times New Roman" w:cs="Times New Roman"/>
                <w:sz w:val="28"/>
                <w:szCs w:val="28"/>
              </w:rPr>
            </w:pPr>
            <w:r w:rsidRPr="00EA608A">
              <w:rPr>
                <w:rFonts w:ascii="Times New Roman" w:hAnsi="Times New Roman" w:cs="Times New Roman"/>
                <w:sz w:val="28"/>
                <w:szCs w:val="28"/>
              </w:rPr>
              <w:t>4,</w:t>
            </w:r>
            <w:r w:rsidR="00BF03B1" w:rsidRPr="00EA608A">
              <w:rPr>
                <w:rFonts w:ascii="Times New Roman" w:hAnsi="Times New Roman" w:cs="Times New Roman"/>
                <w:sz w:val="28"/>
                <w:szCs w:val="28"/>
              </w:rPr>
              <w:t>4</w:t>
            </w:r>
          </w:p>
        </w:tc>
        <w:tc>
          <w:tcPr>
            <w:tcW w:w="1981" w:type="dxa"/>
            <w:vAlign w:val="center"/>
          </w:tcPr>
          <w:p w:rsidR="006549A7" w:rsidRPr="00EA608A" w:rsidRDefault="006549A7">
            <w:pPr>
              <w:spacing w:after="0" w:line="360" w:lineRule="auto"/>
              <w:jc w:val="center"/>
              <w:rPr>
                <w:rFonts w:ascii="Times New Roman" w:hAnsi="Times New Roman" w:cs="Times New Roman"/>
                <w:sz w:val="28"/>
                <w:szCs w:val="28"/>
              </w:rPr>
            </w:pPr>
            <w:r w:rsidRPr="00EA608A">
              <w:rPr>
                <w:rFonts w:ascii="Times New Roman" w:hAnsi="Times New Roman" w:cs="Times New Roman"/>
                <w:sz w:val="28"/>
                <w:szCs w:val="28"/>
              </w:rPr>
              <w:t>4,29±0,</w:t>
            </w:r>
            <w:r w:rsidR="00BF03B1" w:rsidRPr="00EA608A">
              <w:rPr>
                <w:rFonts w:ascii="Times New Roman" w:hAnsi="Times New Roman" w:cs="Times New Roman"/>
                <w:sz w:val="28"/>
                <w:szCs w:val="28"/>
              </w:rPr>
              <w:t>09</w:t>
            </w:r>
          </w:p>
        </w:tc>
      </w:tr>
      <w:tr w:rsidR="006549A7" w:rsidRPr="00EA608A" w:rsidTr="00B149BB">
        <w:trPr>
          <w:trHeight w:val="529"/>
        </w:trPr>
        <w:tc>
          <w:tcPr>
            <w:tcW w:w="3118" w:type="dxa"/>
            <w:vAlign w:val="center"/>
          </w:tcPr>
          <w:p w:rsidR="006549A7" w:rsidRPr="00EA608A" w:rsidRDefault="006549A7" w:rsidP="006549A7">
            <w:pPr>
              <w:spacing w:after="0" w:line="360" w:lineRule="auto"/>
              <w:rPr>
                <w:rFonts w:ascii="Times New Roman" w:hAnsi="Times New Roman" w:cs="Times New Roman"/>
                <w:sz w:val="28"/>
                <w:szCs w:val="28"/>
              </w:rPr>
            </w:pPr>
            <w:r w:rsidRPr="00EA608A">
              <w:rPr>
                <w:rFonts w:ascii="Times New Roman" w:hAnsi="Times New Roman" w:cs="Times New Roman"/>
                <w:sz w:val="28"/>
                <w:szCs w:val="28"/>
              </w:rPr>
              <w:t>Цветной показатель</w:t>
            </w:r>
          </w:p>
        </w:tc>
        <w:tc>
          <w:tcPr>
            <w:tcW w:w="1893" w:type="dxa"/>
            <w:vAlign w:val="center"/>
          </w:tcPr>
          <w:p w:rsidR="006549A7" w:rsidRPr="00EA608A" w:rsidRDefault="006549A7" w:rsidP="006549A7">
            <w:pPr>
              <w:spacing w:after="0" w:line="360" w:lineRule="auto"/>
              <w:jc w:val="center"/>
              <w:rPr>
                <w:rFonts w:ascii="Times New Roman" w:hAnsi="Times New Roman" w:cs="Times New Roman"/>
                <w:sz w:val="28"/>
                <w:szCs w:val="28"/>
              </w:rPr>
            </w:pPr>
            <w:r w:rsidRPr="00EA608A">
              <w:rPr>
                <w:rFonts w:ascii="Times New Roman" w:hAnsi="Times New Roman" w:cs="Times New Roman"/>
                <w:sz w:val="28"/>
                <w:szCs w:val="28"/>
              </w:rPr>
              <w:t>0,7</w:t>
            </w:r>
          </w:p>
        </w:tc>
        <w:tc>
          <w:tcPr>
            <w:tcW w:w="1832" w:type="dxa"/>
            <w:vAlign w:val="center"/>
          </w:tcPr>
          <w:p w:rsidR="006549A7" w:rsidRPr="00EA608A" w:rsidRDefault="006549A7" w:rsidP="006549A7">
            <w:pPr>
              <w:spacing w:after="0" w:line="360" w:lineRule="auto"/>
              <w:jc w:val="center"/>
              <w:rPr>
                <w:rFonts w:ascii="Times New Roman" w:hAnsi="Times New Roman" w:cs="Times New Roman"/>
                <w:sz w:val="28"/>
                <w:szCs w:val="28"/>
              </w:rPr>
            </w:pPr>
            <w:r w:rsidRPr="00EA608A">
              <w:rPr>
                <w:rFonts w:ascii="Times New Roman" w:hAnsi="Times New Roman" w:cs="Times New Roman"/>
                <w:sz w:val="28"/>
                <w:szCs w:val="28"/>
              </w:rPr>
              <w:t>0,9</w:t>
            </w:r>
          </w:p>
        </w:tc>
        <w:tc>
          <w:tcPr>
            <w:tcW w:w="1981" w:type="dxa"/>
            <w:vAlign w:val="center"/>
          </w:tcPr>
          <w:p w:rsidR="006549A7" w:rsidRPr="00EA608A" w:rsidRDefault="006549A7" w:rsidP="006549A7">
            <w:pPr>
              <w:spacing w:after="0" w:line="360" w:lineRule="auto"/>
              <w:jc w:val="center"/>
              <w:rPr>
                <w:rFonts w:ascii="Times New Roman" w:hAnsi="Times New Roman" w:cs="Times New Roman"/>
                <w:sz w:val="28"/>
                <w:szCs w:val="28"/>
              </w:rPr>
            </w:pPr>
            <w:r w:rsidRPr="00EA608A">
              <w:rPr>
                <w:rFonts w:ascii="Times New Roman" w:hAnsi="Times New Roman" w:cs="Times New Roman"/>
                <w:sz w:val="28"/>
                <w:szCs w:val="28"/>
              </w:rPr>
              <w:t>0,96±0,07</w:t>
            </w:r>
          </w:p>
        </w:tc>
      </w:tr>
      <w:tr w:rsidR="006549A7" w:rsidRPr="00EA608A" w:rsidTr="00B149BB">
        <w:trPr>
          <w:trHeight w:val="529"/>
        </w:trPr>
        <w:tc>
          <w:tcPr>
            <w:tcW w:w="3118" w:type="dxa"/>
            <w:vAlign w:val="center"/>
          </w:tcPr>
          <w:p w:rsidR="006549A7" w:rsidRPr="00EA608A" w:rsidRDefault="006549A7" w:rsidP="006549A7">
            <w:pPr>
              <w:spacing w:after="0" w:line="360" w:lineRule="auto"/>
              <w:rPr>
                <w:rFonts w:ascii="Times New Roman" w:hAnsi="Times New Roman" w:cs="Times New Roman"/>
                <w:sz w:val="28"/>
                <w:szCs w:val="28"/>
              </w:rPr>
            </w:pPr>
            <w:r w:rsidRPr="00EA608A">
              <w:rPr>
                <w:rFonts w:ascii="Times New Roman" w:hAnsi="Times New Roman" w:cs="Times New Roman"/>
                <w:sz w:val="28"/>
                <w:szCs w:val="28"/>
              </w:rPr>
              <w:t>уровень железа, мкмоль/л</w:t>
            </w:r>
          </w:p>
        </w:tc>
        <w:tc>
          <w:tcPr>
            <w:tcW w:w="1893" w:type="dxa"/>
            <w:vAlign w:val="center"/>
          </w:tcPr>
          <w:p w:rsidR="006549A7" w:rsidRPr="00EA608A" w:rsidRDefault="006549A7" w:rsidP="006549A7">
            <w:pPr>
              <w:spacing w:after="0" w:line="360" w:lineRule="auto"/>
              <w:jc w:val="center"/>
              <w:rPr>
                <w:rFonts w:ascii="Times New Roman" w:hAnsi="Times New Roman" w:cs="Times New Roman"/>
                <w:sz w:val="28"/>
                <w:szCs w:val="28"/>
              </w:rPr>
            </w:pPr>
            <w:r w:rsidRPr="00EA608A">
              <w:rPr>
                <w:rFonts w:ascii="Times New Roman" w:hAnsi="Times New Roman" w:cs="Times New Roman"/>
                <w:sz w:val="28"/>
                <w:szCs w:val="28"/>
              </w:rPr>
              <w:t>9,0</w:t>
            </w:r>
          </w:p>
        </w:tc>
        <w:tc>
          <w:tcPr>
            <w:tcW w:w="1832" w:type="dxa"/>
            <w:vAlign w:val="center"/>
          </w:tcPr>
          <w:p w:rsidR="006549A7" w:rsidRPr="00EA608A" w:rsidRDefault="006549A7" w:rsidP="006549A7">
            <w:pPr>
              <w:spacing w:after="0" w:line="360" w:lineRule="auto"/>
              <w:jc w:val="center"/>
              <w:rPr>
                <w:rFonts w:ascii="Times New Roman" w:hAnsi="Times New Roman" w:cs="Times New Roman"/>
                <w:sz w:val="28"/>
                <w:szCs w:val="28"/>
              </w:rPr>
            </w:pPr>
            <w:r w:rsidRPr="00EA608A">
              <w:rPr>
                <w:rFonts w:ascii="Times New Roman" w:hAnsi="Times New Roman" w:cs="Times New Roman"/>
                <w:sz w:val="28"/>
                <w:szCs w:val="28"/>
              </w:rPr>
              <w:t>18,6</w:t>
            </w:r>
          </w:p>
        </w:tc>
        <w:tc>
          <w:tcPr>
            <w:tcW w:w="1981" w:type="dxa"/>
            <w:vAlign w:val="center"/>
          </w:tcPr>
          <w:p w:rsidR="006549A7" w:rsidRPr="00EA608A" w:rsidRDefault="006549A7" w:rsidP="006549A7">
            <w:pPr>
              <w:spacing w:after="0" w:line="360" w:lineRule="auto"/>
              <w:jc w:val="center"/>
              <w:rPr>
                <w:rFonts w:ascii="Times New Roman" w:hAnsi="Times New Roman" w:cs="Times New Roman"/>
                <w:sz w:val="28"/>
                <w:szCs w:val="28"/>
              </w:rPr>
            </w:pPr>
            <w:r w:rsidRPr="00EA608A">
              <w:rPr>
                <w:rFonts w:ascii="Times New Roman" w:hAnsi="Times New Roman" w:cs="Times New Roman"/>
                <w:sz w:val="28"/>
                <w:szCs w:val="28"/>
              </w:rPr>
              <w:t>19,2±0,15</w:t>
            </w:r>
          </w:p>
        </w:tc>
      </w:tr>
    </w:tbl>
    <w:p w:rsidR="006549A7" w:rsidRPr="006549A7" w:rsidRDefault="006549A7" w:rsidP="006549A7">
      <w:pPr>
        <w:spacing w:after="0" w:line="360" w:lineRule="auto"/>
        <w:ind w:firstLine="709"/>
        <w:jc w:val="both"/>
        <w:rPr>
          <w:rFonts w:ascii="Times New Roman" w:hAnsi="Times New Roman" w:cs="Times New Roman"/>
          <w:sz w:val="28"/>
          <w:szCs w:val="28"/>
        </w:rPr>
      </w:pPr>
    </w:p>
    <w:p w:rsidR="00EA608A" w:rsidRPr="006549A7" w:rsidRDefault="00EA608A" w:rsidP="00EA608A">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lastRenderedPageBreak/>
        <w:t>Более того, у больного</w:t>
      </w:r>
      <w:r w:rsidR="00CB4887">
        <w:rPr>
          <w:rFonts w:ascii="Times New Roman" w:hAnsi="Times New Roman" w:cs="Times New Roman"/>
          <w:sz w:val="28"/>
          <w:szCs w:val="28"/>
        </w:rPr>
        <w:t>,</w:t>
      </w:r>
      <w:r w:rsidRPr="006549A7">
        <w:rPr>
          <w:rFonts w:ascii="Times New Roman" w:hAnsi="Times New Roman" w:cs="Times New Roman"/>
          <w:sz w:val="28"/>
          <w:szCs w:val="28"/>
        </w:rPr>
        <w:t xml:space="preserve"> наряду с исчезновением жалоб, характерных для </w:t>
      </w:r>
      <w:r w:rsidR="00CB4887">
        <w:rPr>
          <w:rFonts w:ascii="Times New Roman" w:hAnsi="Times New Roman" w:cs="Times New Roman"/>
          <w:sz w:val="28"/>
          <w:szCs w:val="28"/>
        </w:rPr>
        <w:t>пациентов,</w:t>
      </w:r>
      <w:r w:rsidRPr="006549A7">
        <w:rPr>
          <w:rFonts w:ascii="Times New Roman" w:hAnsi="Times New Roman" w:cs="Times New Roman"/>
          <w:sz w:val="28"/>
          <w:szCs w:val="28"/>
        </w:rPr>
        <w:t xml:space="preserve"> страдающих ЖДА, восстановились и лабораторные показатели крови </w:t>
      </w:r>
      <w:r w:rsidR="00CB4887">
        <w:rPr>
          <w:rFonts w:ascii="Times New Roman" w:hAnsi="Times New Roman" w:cs="Times New Roman"/>
          <w:sz w:val="28"/>
          <w:szCs w:val="28"/>
        </w:rPr>
        <w:t>—</w:t>
      </w:r>
      <w:r w:rsidRPr="006549A7">
        <w:rPr>
          <w:rFonts w:ascii="Times New Roman" w:hAnsi="Times New Roman" w:cs="Times New Roman"/>
          <w:sz w:val="28"/>
          <w:szCs w:val="28"/>
        </w:rPr>
        <w:t xml:space="preserve"> повысился уровень гемоглобина, количество эритроцитов, цветной показатель, содержание железа (см. табл</w:t>
      </w:r>
      <w:r>
        <w:rPr>
          <w:rFonts w:ascii="Times New Roman" w:hAnsi="Times New Roman" w:cs="Times New Roman"/>
          <w:sz w:val="28"/>
          <w:szCs w:val="28"/>
        </w:rPr>
        <w:t>. 7.7</w:t>
      </w:r>
      <w:r w:rsidRPr="006549A7">
        <w:rPr>
          <w:rFonts w:ascii="Times New Roman" w:hAnsi="Times New Roman" w:cs="Times New Roman"/>
          <w:sz w:val="28"/>
          <w:szCs w:val="28"/>
        </w:rPr>
        <w:t>).</w:t>
      </w:r>
    </w:p>
    <w:p w:rsidR="006549A7" w:rsidRPr="006549A7" w:rsidRDefault="006549A7"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Таким образом, включение деларгина в стандартную схему лечения больных ГЭРБ клинически оправдано, поскольку повышает уровень КЖ больных, сокращает сроки наступления клинической ремиссии и одновременно способствует более быстрому устранению дисбаланса в мелатонин-гастриновой системе, приводящего к снижению фактора агрессии и повышению фактора защиты слизистого барьера, которые занимают центральное место в механизме формирования ГЭРБ.</w:t>
      </w:r>
    </w:p>
    <w:p w:rsidR="008B47D9" w:rsidRPr="006549A7" w:rsidRDefault="008B47D9" w:rsidP="006549A7">
      <w:pPr>
        <w:spacing w:after="0" w:line="360" w:lineRule="auto"/>
        <w:ind w:firstLine="709"/>
        <w:jc w:val="both"/>
        <w:rPr>
          <w:rFonts w:ascii="Times New Roman" w:eastAsiaTheme="minorEastAsia" w:hAnsi="Times New Roman" w:cs="Times New Roman"/>
          <w:sz w:val="28"/>
          <w:szCs w:val="28"/>
        </w:rPr>
      </w:pPr>
    </w:p>
    <w:p w:rsidR="000D74E7" w:rsidRPr="006549A7" w:rsidRDefault="002F0239" w:rsidP="006549A7">
      <w:pPr>
        <w:pStyle w:val="ab"/>
        <w:keepNext/>
        <w:keepLines/>
        <w:pageBreakBefore/>
        <w:spacing w:line="360" w:lineRule="auto"/>
        <w:contextualSpacing/>
        <w:jc w:val="center"/>
        <w:rPr>
          <w:rFonts w:cs="Times New Roman"/>
          <w:b/>
          <w:sz w:val="28"/>
          <w:szCs w:val="28"/>
          <w:highlight w:val="yellow"/>
          <w:lang w:val="ru-RU"/>
        </w:rPr>
      </w:pPr>
      <w:r>
        <w:rPr>
          <w:rFonts w:cs="Times New Roman"/>
          <w:b/>
          <w:sz w:val="28"/>
          <w:szCs w:val="28"/>
          <w:lang w:val="ru-RU"/>
        </w:rPr>
        <w:lastRenderedPageBreak/>
        <w:t>АНА</w:t>
      </w:r>
      <w:bookmarkStart w:id="15" w:name="a7_analiz"/>
      <w:bookmarkEnd w:id="15"/>
      <w:r>
        <w:rPr>
          <w:rFonts w:cs="Times New Roman"/>
          <w:b/>
          <w:sz w:val="28"/>
          <w:szCs w:val="28"/>
          <w:lang w:val="ru-RU"/>
        </w:rPr>
        <w:t>ЛИЗ</w:t>
      </w:r>
      <w:r w:rsidR="00586A66" w:rsidRPr="006549A7">
        <w:rPr>
          <w:rFonts w:cs="Times New Roman"/>
          <w:b/>
          <w:sz w:val="28"/>
          <w:szCs w:val="28"/>
          <w:lang w:val="ru-RU"/>
        </w:rPr>
        <w:t xml:space="preserve"> </w:t>
      </w:r>
      <w:r w:rsidR="00586A66" w:rsidRPr="006549A7">
        <w:rPr>
          <w:rFonts w:cs="Times New Roman"/>
          <w:b/>
          <w:sz w:val="28"/>
          <w:szCs w:val="28"/>
          <w:lang w:val="ru-RU"/>
        </w:rPr>
        <w:br/>
        <w:t xml:space="preserve">И ОБСУЖДЕНИЕ ПОЛУЧЕННЫХ </w:t>
      </w:r>
      <w:r w:rsidR="00FE6678" w:rsidRPr="006549A7">
        <w:rPr>
          <w:rFonts w:cs="Times New Roman"/>
          <w:b/>
          <w:sz w:val="28"/>
          <w:szCs w:val="28"/>
          <w:lang w:val="ru-RU"/>
        </w:rPr>
        <w:t>РЕЗУЛЬТАТ</w:t>
      </w:r>
      <w:r w:rsidR="00586A66" w:rsidRPr="006549A7">
        <w:rPr>
          <w:rFonts w:cs="Times New Roman"/>
          <w:b/>
          <w:sz w:val="28"/>
          <w:szCs w:val="28"/>
          <w:lang w:val="ru-RU"/>
        </w:rPr>
        <w:t>О</w:t>
      </w:r>
      <w:r w:rsidR="00FE6678" w:rsidRPr="006549A7">
        <w:rPr>
          <w:rFonts w:cs="Times New Roman"/>
          <w:b/>
          <w:sz w:val="28"/>
          <w:szCs w:val="28"/>
          <w:lang w:val="ru-RU"/>
        </w:rPr>
        <w:t>В</w:t>
      </w:r>
    </w:p>
    <w:p w:rsidR="00DC1C0F" w:rsidRPr="006549A7" w:rsidRDefault="00DC1C0F" w:rsidP="006549A7">
      <w:pPr>
        <w:pStyle w:val="ab"/>
        <w:spacing w:line="360" w:lineRule="auto"/>
        <w:contextualSpacing/>
        <w:jc w:val="center"/>
        <w:rPr>
          <w:rFonts w:cs="Times New Roman"/>
          <w:sz w:val="28"/>
          <w:szCs w:val="28"/>
          <w:highlight w:val="yellow"/>
          <w:lang w:val="ru-RU"/>
        </w:rPr>
      </w:pPr>
    </w:p>
    <w:p w:rsidR="006549A7" w:rsidRPr="006549A7" w:rsidRDefault="006549A7"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Гастроэзофагеальная рефлюксная болезнь на сегодня является актуальной проблемой клинической медицины, поскольку в нынешнем тысячелетии она относится к числу наиболее часто встречаемых заболеваний пищеварительного тракта во всех странах мира, включая Украину, и по праву заслужила статус болезни 21 века [</w:t>
      </w:r>
      <w:r w:rsidR="00684B03">
        <w:rPr>
          <w:rFonts w:ascii="Times New Roman" w:hAnsi="Times New Roman" w:cs="Times New Roman"/>
          <w:sz w:val="28"/>
          <w:szCs w:val="28"/>
        </w:rPr>
        <w:fldChar w:fldCharType="begin"/>
      </w:r>
      <w:r w:rsidR="00A161AC">
        <w:rPr>
          <w:rFonts w:ascii="Times New Roman" w:hAnsi="Times New Roman" w:cs="Times New Roman"/>
          <w:sz w:val="28"/>
          <w:szCs w:val="28"/>
        </w:rPr>
        <w:instrText xml:space="preserve"> REF _Ref399049074 \r \h </w:instrText>
      </w:r>
      <w:r w:rsidR="00684B03">
        <w:rPr>
          <w:rFonts w:ascii="Times New Roman" w:hAnsi="Times New Roman" w:cs="Times New Roman"/>
          <w:sz w:val="28"/>
          <w:szCs w:val="28"/>
        </w:rPr>
      </w:r>
      <w:r w:rsidR="00684B03">
        <w:rPr>
          <w:rFonts w:ascii="Times New Roman" w:hAnsi="Times New Roman" w:cs="Times New Roman"/>
          <w:sz w:val="28"/>
          <w:szCs w:val="28"/>
        </w:rPr>
        <w:fldChar w:fldCharType="separate"/>
      </w:r>
      <w:r w:rsidR="006B036C">
        <w:rPr>
          <w:rFonts w:ascii="Times New Roman" w:hAnsi="Times New Roman" w:cs="Times New Roman"/>
          <w:sz w:val="28"/>
          <w:szCs w:val="28"/>
        </w:rPr>
        <w:t>7</w:t>
      </w:r>
      <w:r w:rsidR="00684B03">
        <w:rPr>
          <w:rFonts w:ascii="Times New Roman" w:hAnsi="Times New Roman" w:cs="Times New Roman"/>
          <w:sz w:val="28"/>
          <w:szCs w:val="28"/>
        </w:rPr>
        <w:fldChar w:fldCharType="end"/>
      </w:r>
      <w:r w:rsidR="00A161AC">
        <w:rPr>
          <w:rFonts w:ascii="Times New Roman" w:hAnsi="Times New Roman" w:cs="Times New Roman"/>
          <w:sz w:val="28"/>
          <w:szCs w:val="28"/>
        </w:rPr>
        <w:t>,</w:t>
      </w:r>
      <w:r w:rsidR="00A161AC" w:rsidRPr="00A56011">
        <w:rPr>
          <w:rFonts w:ascii="Times New Roman" w:hAnsi="Times New Roman" w:cs="Times New Roman"/>
          <w:sz w:val="28"/>
          <w:szCs w:val="28"/>
        </w:rPr>
        <w:t xml:space="preserve"> </w:t>
      </w:r>
      <w:r w:rsidR="00684B03">
        <w:rPr>
          <w:rFonts w:ascii="Times New Roman" w:hAnsi="Times New Roman" w:cs="Times New Roman"/>
          <w:sz w:val="28"/>
          <w:szCs w:val="28"/>
        </w:rPr>
        <w:fldChar w:fldCharType="begin"/>
      </w:r>
      <w:r w:rsidR="00A161AC">
        <w:rPr>
          <w:rFonts w:ascii="Times New Roman" w:hAnsi="Times New Roman" w:cs="Times New Roman"/>
          <w:sz w:val="28"/>
          <w:szCs w:val="28"/>
        </w:rPr>
        <w:instrText xml:space="preserve"> REF _Ref399049075 \r \h </w:instrText>
      </w:r>
      <w:r w:rsidR="00684B03">
        <w:rPr>
          <w:rFonts w:ascii="Times New Roman" w:hAnsi="Times New Roman" w:cs="Times New Roman"/>
          <w:sz w:val="28"/>
          <w:szCs w:val="28"/>
        </w:rPr>
      </w:r>
      <w:r w:rsidR="00684B03">
        <w:rPr>
          <w:rFonts w:ascii="Times New Roman" w:hAnsi="Times New Roman" w:cs="Times New Roman"/>
          <w:sz w:val="28"/>
          <w:szCs w:val="28"/>
        </w:rPr>
        <w:fldChar w:fldCharType="separate"/>
      </w:r>
      <w:r w:rsidR="006B036C">
        <w:rPr>
          <w:rFonts w:ascii="Times New Roman" w:hAnsi="Times New Roman" w:cs="Times New Roman"/>
          <w:sz w:val="28"/>
          <w:szCs w:val="28"/>
        </w:rPr>
        <w:t>71</w:t>
      </w:r>
      <w:r w:rsidR="00684B03">
        <w:rPr>
          <w:rFonts w:ascii="Times New Roman" w:hAnsi="Times New Roman" w:cs="Times New Roman"/>
          <w:sz w:val="28"/>
          <w:szCs w:val="28"/>
        </w:rPr>
        <w:fldChar w:fldCharType="end"/>
      </w:r>
      <w:r w:rsidR="00A161AC">
        <w:rPr>
          <w:rFonts w:ascii="Times New Roman" w:hAnsi="Times New Roman" w:cs="Times New Roman"/>
          <w:sz w:val="28"/>
          <w:szCs w:val="28"/>
        </w:rPr>
        <w:t xml:space="preserve">, </w:t>
      </w:r>
      <w:r w:rsidR="00684B03">
        <w:rPr>
          <w:rFonts w:ascii="Times New Roman" w:hAnsi="Times New Roman" w:cs="Times New Roman"/>
          <w:sz w:val="28"/>
          <w:szCs w:val="28"/>
        </w:rPr>
        <w:fldChar w:fldCharType="begin"/>
      </w:r>
      <w:r w:rsidR="00A56011">
        <w:rPr>
          <w:rFonts w:ascii="Times New Roman" w:hAnsi="Times New Roman" w:cs="Times New Roman"/>
          <w:sz w:val="28"/>
          <w:szCs w:val="28"/>
        </w:rPr>
        <w:instrText xml:space="preserve"> REF _Ref399049072 \r \h </w:instrText>
      </w:r>
      <w:r w:rsidR="00684B03">
        <w:rPr>
          <w:rFonts w:ascii="Times New Roman" w:hAnsi="Times New Roman" w:cs="Times New Roman"/>
          <w:sz w:val="28"/>
          <w:szCs w:val="28"/>
        </w:rPr>
      </w:r>
      <w:r w:rsidR="00684B03">
        <w:rPr>
          <w:rFonts w:ascii="Times New Roman" w:hAnsi="Times New Roman" w:cs="Times New Roman"/>
          <w:sz w:val="28"/>
          <w:szCs w:val="28"/>
        </w:rPr>
        <w:fldChar w:fldCharType="separate"/>
      </w:r>
      <w:r w:rsidR="006B036C">
        <w:rPr>
          <w:rFonts w:ascii="Times New Roman" w:hAnsi="Times New Roman" w:cs="Times New Roman"/>
          <w:sz w:val="28"/>
          <w:szCs w:val="28"/>
        </w:rPr>
        <w:t>114</w:t>
      </w:r>
      <w:r w:rsidR="00684B03">
        <w:rPr>
          <w:rFonts w:ascii="Times New Roman" w:hAnsi="Times New Roman" w:cs="Times New Roman"/>
          <w:sz w:val="28"/>
          <w:szCs w:val="28"/>
        </w:rPr>
        <w:fldChar w:fldCharType="end"/>
      </w:r>
      <w:r w:rsidR="00A56011">
        <w:rPr>
          <w:rFonts w:ascii="Times New Roman" w:hAnsi="Times New Roman" w:cs="Times New Roman"/>
          <w:sz w:val="28"/>
          <w:szCs w:val="28"/>
        </w:rPr>
        <w:t xml:space="preserve">, </w:t>
      </w:r>
      <w:r w:rsidR="00684B03">
        <w:rPr>
          <w:rFonts w:ascii="Times New Roman" w:hAnsi="Times New Roman" w:cs="Times New Roman"/>
          <w:sz w:val="28"/>
          <w:szCs w:val="28"/>
        </w:rPr>
        <w:fldChar w:fldCharType="begin"/>
      </w:r>
      <w:r w:rsidR="00A56011">
        <w:rPr>
          <w:rFonts w:ascii="Times New Roman" w:hAnsi="Times New Roman" w:cs="Times New Roman"/>
          <w:sz w:val="28"/>
          <w:szCs w:val="28"/>
        </w:rPr>
        <w:instrText xml:space="preserve"> REF _Ref399049082 \r \h </w:instrText>
      </w:r>
      <w:r w:rsidR="00684B03">
        <w:rPr>
          <w:rFonts w:ascii="Times New Roman" w:hAnsi="Times New Roman" w:cs="Times New Roman"/>
          <w:sz w:val="28"/>
          <w:szCs w:val="28"/>
        </w:rPr>
      </w:r>
      <w:r w:rsidR="00684B03">
        <w:rPr>
          <w:rFonts w:ascii="Times New Roman" w:hAnsi="Times New Roman" w:cs="Times New Roman"/>
          <w:sz w:val="28"/>
          <w:szCs w:val="28"/>
        </w:rPr>
        <w:fldChar w:fldCharType="separate"/>
      </w:r>
      <w:r w:rsidR="006B036C">
        <w:rPr>
          <w:rFonts w:ascii="Times New Roman" w:hAnsi="Times New Roman" w:cs="Times New Roman"/>
          <w:sz w:val="28"/>
          <w:szCs w:val="28"/>
        </w:rPr>
        <w:t>129</w:t>
      </w:r>
      <w:r w:rsidR="00684B03">
        <w:rPr>
          <w:rFonts w:ascii="Times New Roman" w:hAnsi="Times New Roman" w:cs="Times New Roman"/>
          <w:sz w:val="28"/>
          <w:szCs w:val="28"/>
        </w:rPr>
        <w:fldChar w:fldCharType="end"/>
      </w:r>
      <w:r w:rsidR="00A56011">
        <w:rPr>
          <w:rFonts w:ascii="Times New Roman" w:hAnsi="Times New Roman" w:cs="Times New Roman"/>
          <w:sz w:val="28"/>
          <w:szCs w:val="28"/>
        </w:rPr>
        <w:t xml:space="preserve">, </w:t>
      </w:r>
      <w:r w:rsidR="00684B03">
        <w:rPr>
          <w:rFonts w:ascii="Times New Roman" w:hAnsi="Times New Roman" w:cs="Times New Roman"/>
          <w:sz w:val="28"/>
          <w:szCs w:val="28"/>
        </w:rPr>
        <w:fldChar w:fldCharType="begin"/>
      </w:r>
      <w:r w:rsidR="00A56011">
        <w:rPr>
          <w:rFonts w:ascii="Times New Roman" w:hAnsi="Times New Roman" w:cs="Times New Roman"/>
          <w:sz w:val="28"/>
          <w:szCs w:val="28"/>
        </w:rPr>
        <w:instrText xml:space="preserve"> REF _Ref399051239 \r \h </w:instrText>
      </w:r>
      <w:r w:rsidR="00684B03">
        <w:rPr>
          <w:rFonts w:ascii="Times New Roman" w:hAnsi="Times New Roman" w:cs="Times New Roman"/>
          <w:sz w:val="28"/>
          <w:szCs w:val="28"/>
        </w:rPr>
      </w:r>
      <w:r w:rsidR="00684B03">
        <w:rPr>
          <w:rFonts w:ascii="Times New Roman" w:hAnsi="Times New Roman" w:cs="Times New Roman"/>
          <w:sz w:val="28"/>
          <w:szCs w:val="28"/>
        </w:rPr>
        <w:fldChar w:fldCharType="separate"/>
      </w:r>
      <w:r w:rsidR="006B036C">
        <w:rPr>
          <w:rFonts w:ascii="Times New Roman" w:hAnsi="Times New Roman" w:cs="Times New Roman"/>
          <w:sz w:val="28"/>
          <w:szCs w:val="28"/>
        </w:rPr>
        <w:t>210</w:t>
      </w:r>
      <w:r w:rsidR="00684B03">
        <w:rPr>
          <w:rFonts w:ascii="Times New Roman" w:hAnsi="Times New Roman" w:cs="Times New Roman"/>
          <w:sz w:val="28"/>
          <w:szCs w:val="28"/>
        </w:rPr>
        <w:fldChar w:fldCharType="end"/>
      </w:r>
      <w:r w:rsidRPr="006549A7">
        <w:rPr>
          <w:rFonts w:ascii="Times New Roman" w:hAnsi="Times New Roman" w:cs="Times New Roman"/>
          <w:sz w:val="28"/>
          <w:szCs w:val="28"/>
        </w:rPr>
        <w:t>].</w:t>
      </w:r>
    </w:p>
    <w:p w:rsidR="006549A7" w:rsidRPr="006549A7" w:rsidRDefault="006549A7"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 xml:space="preserve">Однако, многие вопросы возникновения, течения </w:t>
      </w:r>
      <w:r w:rsidR="002A7949">
        <w:rPr>
          <w:rFonts w:ascii="Times New Roman" w:hAnsi="Times New Roman" w:cs="Times New Roman"/>
          <w:sz w:val="28"/>
          <w:szCs w:val="28"/>
        </w:rPr>
        <w:t>и</w:t>
      </w:r>
      <w:r w:rsidRPr="006549A7">
        <w:rPr>
          <w:rFonts w:ascii="Times New Roman" w:hAnsi="Times New Roman" w:cs="Times New Roman"/>
          <w:sz w:val="28"/>
          <w:szCs w:val="28"/>
        </w:rPr>
        <w:t xml:space="preserve"> развития ГЭРБ, как и механизм формирования при ней сопутствующей патологии, в том числе и ЖДА, изучены не дост</w:t>
      </w:r>
      <w:r w:rsidR="002A7949">
        <w:rPr>
          <w:rFonts w:ascii="Times New Roman" w:hAnsi="Times New Roman" w:cs="Times New Roman"/>
          <w:sz w:val="28"/>
          <w:szCs w:val="28"/>
        </w:rPr>
        <w:t>аточно</w:t>
      </w:r>
      <w:r w:rsidRPr="006549A7">
        <w:rPr>
          <w:rFonts w:ascii="Times New Roman" w:hAnsi="Times New Roman" w:cs="Times New Roman"/>
          <w:sz w:val="28"/>
          <w:szCs w:val="28"/>
        </w:rPr>
        <w:t>, а способы дифференцированного подхода к терапии этой категории больных до конца не раз</w:t>
      </w:r>
      <w:r w:rsidR="002A7949">
        <w:rPr>
          <w:rFonts w:ascii="Times New Roman" w:hAnsi="Times New Roman" w:cs="Times New Roman"/>
          <w:sz w:val="28"/>
          <w:szCs w:val="28"/>
        </w:rPr>
        <w:t>работаны</w:t>
      </w:r>
      <w:r w:rsidRPr="006549A7">
        <w:rPr>
          <w:rFonts w:ascii="Times New Roman" w:hAnsi="Times New Roman" w:cs="Times New Roman"/>
          <w:sz w:val="28"/>
          <w:szCs w:val="28"/>
        </w:rPr>
        <w:t>, что указывает на необходимость проведения дальнейших исследований [</w:t>
      </w:r>
      <w:r w:rsidR="00684B03">
        <w:rPr>
          <w:rFonts w:ascii="Times New Roman" w:hAnsi="Times New Roman" w:cs="Times New Roman"/>
          <w:sz w:val="28"/>
          <w:szCs w:val="28"/>
        </w:rPr>
        <w:fldChar w:fldCharType="begin"/>
      </w:r>
      <w:r w:rsidR="00A161AC">
        <w:rPr>
          <w:rFonts w:ascii="Times New Roman" w:hAnsi="Times New Roman" w:cs="Times New Roman"/>
          <w:sz w:val="28"/>
          <w:szCs w:val="28"/>
        </w:rPr>
        <w:instrText xml:space="preserve"> REF _Ref399051927 \r \h </w:instrText>
      </w:r>
      <w:r w:rsidR="00684B03">
        <w:rPr>
          <w:rFonts w:ascii="Times New Roman" w:hAnsi="Times New Roman" w:cs="Times New Roman"/>
          <w:sz w:val="28"/>
          <w:szCs w:val="28"/>
        </w:rPr>
      </w:r>
      <w:r w:rsidR="00684B03">
        <w:rPr>
          <w:rFonts w:ascii="Times New Roman" w:hAnsi="Times New Roman" w:cs="Times New Roman"/>
          <w:sz w:val="28"/>
          <w:szCs w:val="28"/>
        </w:rPr>
        <w:fldChar w:fldCharType="separate"/>
      </w:r>
      <w:r w:rsidR="006B036C">
        <w:rPr>
          <w:rFonts w:ascii="Times New Roman" w:hAnsi="Times New Roman" w:cs="Times New Roman"/>
          <w:sz w:val="28"/>
          <w:szCs w:val="28"/>
        </w:rPr>
        <w:t>2</w:t>
      </w:r>
      <w:r w:rsidR="00684B03">
        <w:rPr>
          <w:rFonts w:ascii="Times New Roman" w:hAnsi="Times New Roman" w:cs="Times New Roman"/>
          <w:sz w:val="28"/>
          <w:szCs w:val="28"/>
        </w:rPr>
        <w:fldChar w:fldCharType="end"/>
      </w:r>
      <w:r w:rsidR="00A161AC">
        <w:rPr>
          <w:rFonts w:ascii="Times New Roman" w:hAnsi="Times New Roman" w:cs="Times New Roman"/>
          <w:sz w:val="28"/>
          <w:szCs w:val="28"/>
        </w:rPr>
        <w:t xml:space="preserve">, </w:t>
      </w:r>
      <w:r w:rsidR="00684B03">
        <w:rPr>
          <w:rFonts w:ascii="Times New Roman" w:hAnsi="Times New Roman" w:cs="Times New Roman"/>
          <w:sz w:val="28"/>
          <w:szCs w:val="28"/>
        </w:rPr>
        <w:fldChar w:fldCharType="begin"/>
      </w:r>
      <w:r w:rsidR="002A7949">
        <w:rPr>
          <w:rFonts w:ascii="Times New Roman" w:hAnsi="Times New Roman" w:cs="Times New Roman"/>
          <w:sz w:val="28"/>
          <w:szCs w:val="28"/>
        </w:rPr>
        <w:instrText xml:space="preserve"> REF _Ref399049076 \r \h </w:instrText>
      </w:r>
      <w:r w:rsidR="00684B03">
        <w:rPr>
          <w:rFonts w:ascii="Times New Roman" w:hAnsi="Times New Roman" w:cs="Times New Roman"/>
          <w:sz w:val="28"/>
          <w:szCs w:val="28"/>
        </w:rPr>
      </w:r>
      <w:r w:rsidR="00684B03">
        <w:rPr>
          <w:rFonts w:ascii="Times New Roman" w:hAnsi="Times New Roman" w:cs="Times New Roman"/>
          <w:sz w:val="28"/>
          <w:szCs w:val="28"/>
        </w:rPr>
        <w:fldChar w:fldCharType="separate"/>
      </w:r>
      <w:r w:rsidR="006B036C">
        <w:rPr>
          <w:rFonts w:ascii="Times New Roman" w:hAnsi="Times New Roman" w:cs="Times New Roman"/>
          <w:sz w:val="28"/>
          <w:szCs w:val="28"/>
        </w:rPr>
        <w:t>50</w:t>
      </w:r>
      <w:r w:rsidR="00684B03">
        <w:rPr>
          <w:rFonts w:ascii="Times New Roman" w:hAnsi="Times New Roman" w:cs="Times New Roman"/>
          <w:sz w:val="28"/>
          <w:szCs w:val="28"/>
        </w:rPr>
        <w:fldChar w:fldCharType="end"/>
      </w:r>
      <w:r w:rsidR="002A7949">
        <w:rPr>
          <w:rFonts w:ascii="Times New Roman" w:hAnsi="Times New Roman" w:cs="Times New Roman"/>
          <w:sz w:val="28"/>
          <w:szCs w:val="28"/>
        </w:rPr>
        <w:t xml:space="preserve">, </w:t>
      </w:r>
      <w:r w:rsidR="00684B03">
        <w:rPr>
          <w:rFonts w:ascii="Times New Roman" w:hAnsi="Times New Roman" w:cs="Times New Roman"/>
          <w:sz w:val="28"/>
          <w:szCs w:val="28"/>
        </w:rPr>
        <w:fldChar w:fldCharType="begin"/>
      </w:r>
      <w:r w:rsidR="002A7949">
        <w:rPr>
          <w:rFonts w:ascii="Times New Roman" w:hAnsi="Times New Roman" w:cs="Times New Roman"/>
          <w:sz w:val="28"/>
          <w:szCs w:val="28"/>
        </w:rPr>
        <w:instrText xml:space="preserve"> REF _Ref399049083 \r \h </w:instrText>
      </w:r>
      <w:r w:rsidR="00684B03">
        <w:rPr>
          <w:rFonts w:ascii="Times New Roman" w:hAnsi="Times New Roman" w:cs="Times New Roman"/>
          <w:sz w:val="28"/>
          <w:szCs w:val="28"/>
        </w:rPr>
      </w:r>
      <w:r w:rsidR="00684B03">
        <w:rPr>
          <w:rFonts w:ascii="Times New Roman" w:hAnsi="Times New Roman" w:cs="Times New Roman"/>
          <w:sz w:val="28"/>
          <w:szCs w:val="28"/>
        </w:rPr>
        <w:fldChar w:fldCharType="separate"/>
      </w:r>
      <w:r w:rsidR="006B036C">
        <w:rPr>
          <w:rFonts w:ascii="Times New Roman" w:hAnsi="Times New Roman" w:cs="Times New Roman"/>
          <w:sz w:val="28"/>
          <w:szCs w:val="28"/>
        </w:rPr>
        <w:t>123</w:t>
      </w:r>
      <w:r w:rsidR="00684B03">
        <w:rPr>
          <w:rFonts w:ascii="Times New Roman" w:hAnsi="Times New Roman" w:cs="Times New Roman"/>
          <w:sz w:val="28"/>
          <w:szCs w:val="28"/>
        </w:rPr>
        <w:fldChar w:fldCharType="end"/>
      </w:r>
      <w:r w:rsidR="002A7949">
        <w:rPr>
          <w:rFonts w:ascii="Times New Roman" w:hAnsi="Times New Roman" w:cs="Times New Roman"/>
          <w:sz w:val="28"/>
          <w:szCs w:val="28"/>
        </w:rPr>
        <w:t xml:space="preserve">, </w:t>
      </w:r>
      <w:r w:rsidR="00684B03">
        <w:rPr>
          <w:rFonts w:ascii="Times New Roman" w:hAnsi="Times New Roman" w:cs="Times New Roman"/>
          <w:sz w:val="28"/>
          <w:szCs w:val="28"/>
        </w:rPr>
        <w:fldChar w:fldCharType="begin"/>
      </w:r>
      <w:r w:rsidR="00A161AC">
        <w:rPr>
          <w:rFonts w:ascii="Times New Roman" w:hAnsi="Times New Roman" w:cs="Times New Roman"/>
          <w:sz w:val="28"/>
          <w:szCs w:val="28"/>
        </w:rPr>
        <w:instrText xml:space="preserve"> REF _Ref399327999 \r \h </w:instrText>
      </w:r>
      <w:r w:rsidR="00684B03">
        <w:rPr>
          <w:rFonts w:ascii="Times New Roman" w:hAnsi="Times New Roman" w:cs="Times New Roman"/>
          <w:sz w:val="28"/>
          <w:szCs w:val="28"/>
        </w:rPr>
      </w:r>
      <w:r w:rsidR="00684B03">
        <w:rPr>
          <w:rFonts w:ascii="Times New Roman" w:hAnsi="Times New Roman" w:cs="Times New Roman"/>
          <w:sz w:val="28"/>
          <w:szCs w:val="28"/>
        </w:rPr>
        <w:fldChar w:fldCharType="separate"/>
      </w:r>
      <w:r w:rsidR="006B036C">
        <w:rPr>
          <w:rFonts w:ascii="Times New Roman" w:hAnsi="Times New Roman" w:cs="Times New Roman"/>
          <w:sz w:val="28"/>
          <w:szCs w:val="28"/>
        </w:rPr>
        <w:t>157</w:t>
      </w:r>
      <w:r w:rsidR="00684B03">
        <w:rPr>
          <w:rFonts w:ascii="Times New Roman" w:hAnsi="Times New Roman" w:cs="Times New Roman"/>
          <w:sz w:val="28"/>
          <w:szCs w:val="28"/>
        </w:rPr>
        <w:fldChar w:fldCharType="end"/>
      </w:r>
      <w:r w:rsidR="00A161AC">
        <w:rPr>
          <w:rFonts w:ascii="Times New Roman" w:hAnsi="Times New Roman" w:cs="Times New Roman"/>
          <w:sz w:val="28"/>
          <w:szCs w:val="28"/>
        </w:rPr>
        <w:t>,</w:t>
      </w:r>
      <w:r w:rsidR="00A161AC" w:rsidRPr="006549A7">
        <w:rPr>
          <w:rFonts w:ascii="Times New Roman" w:hAnsi="Times New Roman" w:cs="Times New Roman"/>
          <w:sz w:val="28"/>
          <w:szCs w:val="28"/>
        </w:rPr>
        <w:t xml:space="preserve"> </w:t>
      </w:r>
      <w:r w:rsidR="00684B03">
        <w:rPr>
          <w:rFonts w:ascii="Times New Roman" w:hAnsi="Times New Roman" w:cs="Times New Roman"/>
          <w:sz w:val="28"/>
          <w:szCs w:val="28"/>
        </w:rPr>
        <w:fldChar w:fldCharType="begin"/>
      </w:r>
      <w:r w:rsidR="00A161AC">
        <w:rPr>
          <w:rFonts w:ascii="Times New Roman" w:hAnsi="Times New Roman" w:cs="Times New Roman"/>
          <w:sz w:val="28"/>
          <w:szCs w:val="28"/>
        </w:rPr>
        <w:instrText xml:space="preserve"> REF _Ref399052687 \r \h </w:instrText>
      </w:r>
      <w:r w:rsidR="00684B03">
        <w:rPr>
          <w:rFonts w:ascii="Times New Roman" w:hAnsi="Times New Roman" w:cs="Times New Roman"/>
          <w:sz w:val="28"/>
          <w:szCs w:val="28"/>
        </w:rPr>
      </w:r>
      <w:r w:rsidR="00684B03">
        <w:rPr>
          <w:rFonts w:ascii="Times New Roman" w:hAnsi="Times New Roman" w:cs="Times New Roman"/>
          <w:sz w:val="28"/>
          <w:szCs w:val="28"/>
        </w:rPr>
        <w:fldChar w:fldCharType="separate"/>
      </w:r>
      <w:r w:rsidR="006B036C">
        <w:rPr>
          <w:rFonts w:ascii="Times New Roman" w:hAnsi="Times New Roman" w:cs="Times New Roman"/>
          <w:sz w:val="28"/>
          <w:szCs w:val="28"/>
        </w:rPr>
        <w:t>158</w:t>
      </w:r>
      <w:r w:rsidR="00684B03">
        <w:rPr>
          <w:rFonts w:ascii="Times New Roman" w:hAnsi="Times New Roman" w:cs="Times New Roman"/>
          <w:sz w:val="28"/>
          <w:szCs w:val="28"/>
        </w:rPr>
        <w:fldChar w:fldCharType="end"/>
      </w:r>
      <w:r w:rsidR="00A161AC">
        <w:rPr>
          <w:rFonts w:ascii="Times New Roman" w:hAnsi="Times New Roman" w:cs="Times New Roman"/>
          <w:sz w:val="28"/>
          <w:szCs w:val="28"/>
        </w:rPr>
        <w:t xml:space="preserve">, </w:t>
      </w:r>
      <w:r w:rsidR="00684B03">
        <w:rPr>
          <w:rFonts w:ascii="Times New Roman" w:hAnsi="Times New Roman" w:cs="Times New Roman"/>
          <w:sz w:val="28"/>
          <w:szCs w:val="28"/>
        </w:rPr>
        <w:fldChar w:fldCharType="begin"/>
      </w:r>
      <w:r w:rsidR="002A7949">
        <w:rPr>
          <w:rFonts w:ascii="Times New Roman" w:hAnsi="Times New Roman" w:cs="Times New Roman"/>
          <w:sz w:val="28"/>
          <w:szCs w:val="28"/>
        </w:rPr>
        <w:instrText xml:space="preserve"> REF _Ref399049086 \r \h </w:instrText>
      </w:r>
      <w:r w:rsidR="00684B03">
        <w:rPr>
          <w:rFonts w:ascii="Times New Roman" w:hAnsi="Times New Roman" w:cs="Times New Roman"/>
          <w:sz w:val="28"/>
          <w:szCs w:val="28"/>
        </w:rPr>
      </w:r>
      <w:r w:rsidR="00684B03">
        <w:rPr>
          <w:rFonts w:ascii="Times New Roman" w:hAnsi="Times New Roman" w:cs="Times New Roman"/>
          <w:sz w:val="28"/>
          <w:szCs w:val="28"/>
        </w:rPr>
        <w:fldChar w:fldCharType="separate"/>
      </w:r>
      <w:r w:rsidR="006B036C">
        <w:rPr>
          <w:rFonts w:ascii="Times New Roman" w:hAnsi="Times New Roman" w:cs="Times New Roman"/>
          <w:sz w:val="28"/>
          <w:szCs w:val="28"/>
        </w:rPr>
        <w:t>159</w:t>
      </w:r>
      <w:r w:rsidR="00684B03">
        <w:rPr>
          <w:rFonts w:ascii="Times New Roman" w:hAnsi="Times New Roman" w:cs="Times New Roman"/>
          <w:sz w:val="28"/>
          <w:szCs w:val="28"/>
        </w:rPr>
        <w:fldChar w:fldCharType="end"/>
      </w:r>
      <w:r w:rsidR="002A7949">
        <w:rPr>
          <w:rFonts w:ascii="Times New Roman" w:hAnsi="Times New Roman" w:cs="Times New Roman"/>
          <w:sz w:val="28"/>
          <w:szCs w:val="28"/>
        </w:rPr>
        <w:t xml:space="preserve">, </w:t>
      </w:r>
      <w:r w:rsidR="00684B03">
        <w:rPr>
          <w:rFonts w:ascii="Times New Roman" w:hAnsi="Times New Roman" w:cs="Times New Roman"/>
          <w:sz w:val="28"/>
          <w:szCs w:val="28"/>
        </w:rPr>
        <w:fldChar w:fldCharType="begin"/>
      </w:r>
      <w:r w:rsidR="002A7949">
        <w:rPr>
          <w:rFonts w:ascii="Times New Roman" w:hAnsi="Times New Roman" w:cs="Times New Roman"/>
          <w:sz w:val="28"/>
          <w:szCs w:val="28"/>
        </w:rPr>
        <w:instrText xml:space="preserve"> REF _Ref399053474 \r \h </w:instrText>
      </w:r>
      <w:r w:rsidR="00684B03">
        <w:rPr>
          <w:rFonts w:ascii="Times New Roman" w:hAnsi="Times New Roman" w:cs="Times New Roman"/>
          <w:sz w:val="28"/>
          <w:szCs w:val="28"/>
        </w:rPr>
      </w:r>
      <w:r w:rsidR="00684B03">
        <w:rPr>
          <w:rFonts w:ascii="Times New Roman" w:hAnsi="Times New Roman" w:cs="Times New Roman"/>
          <w:sz w:val="28"/>
          <w:szCs w:val="28"/>
        </w:rPr>
        <w:fldChar w:fldCharType="separate"/>
      </w:r>
      <w:r w:rsidR="006B036C">
        <w:rPr>
          <w:rFonts w:ascii="Times New Roman" w:hAnsi="Times New Roman" w:cs="Times New Roman"/>
          <w:sz w:val="28"/>
          <w:szCs w:val="28"/>
        </w:rPr>
        <w:t>173</w:t>
      </w:r>
      <w:r w:rsidR="00684B03">
        <w:rPr>
          <w:rFonts w:ascii="Times New Roman" w:hAnsi="Times New Roman" w:cs="Times New Roman"/>
          <w:sz w:val="28"/>
          <w:szCs w:val="28"/>
        </w:rPr>
        <w:fldChar w:fldCharType="end"/>
      </w:r>
      <w:r w:rsidRPr="006549A7">
        <w:rPr>
          <w:rFonts w:ascii="Times New Roman" w:hAnsi="Times New Roman" w:cs="Times New Roman"/>
          <w:sz w:val="28"/>
          <w:szCs w:val="28"/>
        </w:rPr>
        <w:t>].</w:t>
      </w:r>
    </w:p>
    <w:p w:rsidR="006549A7" w:rsidRPr="006549A7" w:rsidRDefault="006549A7"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Учитывая нереш</w:t>
      </w:r>
      <w:r w:rsidR="002A7949">
        <w:rPr>
          <w:rFonts w:ascii="Times New Roman" w:hAnsi="Times New Roman" w:cs="Times New Roman"/>
          <w:sz w:val="28"/>
          <w:szCs w:val="28"/>
        </w:rPr>
        <w:t xml:space="preserve">енность </w:t>
      </w:r>
      <w:r w:rsidRPr="006549A7">
        <w:rPr>
          <w:rFonts w:ascii="Times New Roman" w:hAnsi="Times New Roman" w:cs="Times New Roman"/>
          <w:sz w:val="28"/>
          <w:szCs w:val="28"/>
        </w:rPr>
        <w:t xml:space="preserve">многих аспектов этой важной проблемы, мы решили раскрыть роль мелатонин-гастриновой системы в формировании дисбаланса между факторами агрессии и защиты слизистой </w:t>
      </w:r>
      <w:r w:rsidR="00720453">
        <w:rPr>
          <w:rFonts w:ascii="Times New Roman" w:hAnsi="Times New Roman" w:cs="Times New Roman"/>
          <w:sz w:val="28"/>
          <w:szCs w:val="28"/>
        </w:rPr>
        <w:t xml:space="preserve">оболочки </w:t>
      </w:r>
      <w:r w:rsidRPr="006549A7">
        <w:rPr>
          <w:rFonts w:ascii="Times New Roman" w:hAnsi="Times New Roman" w:cs="Times New Roman"/>
          <w:sz w:val="28"/>
          <w:szCs w:val="28"/>
        </w:rPr>
        <w:t>пищевода у больных ГЭРБ с сопутствующей ЖДА и без сочетанной патологии с учетом качества жизни пациентов и разработать дополнительные методы их коррекции.</w:t>
      </w:r>
    </w:p>
    <w:p w:rsidR="006549A7" w:rsidRPr="006549A7" w:rsidRDefault="006549A7"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Исследования проведены в двух группах больных ГЭРБ неэрозивной формой с типичной клинической картиной пищеводных проявлений заболевания, подтвержденных данными эзофагогастрофиброскопического, рентгенологческого и рН-метрического методов исследования, и у 20 здоровых студентов того же возраста и пола, вошедших в группу контроля, средние показатели которых были приняты за норму.</w:t>
      </w:r>
    </w:p>
    <w:p w:rsidR="006549A7" w:rsidRPr="006549A7" w:rsidRDefault="006549A7"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В первую группу (группу сравнения) вошли 45 больных ГЭРБ без сочетанной патологии в возрасте от 18 до 23 лет (средний возраст 21,2±2,1</w:t>
      </w:r>
      <w:r w:rsidR="00A91F9A">
        <w:rPr>
          <w:rFonts w:ascii="Times New Roman" w:hAnsi="Times New Roman" w:cs="Times New Roman"/>
          <w:sz w:val="28"/>
          <w:szCs w:val="28"/>
        </w:rPr>
        <w:t> </w:t>
      </w:r>
      <w:r w:rsidRPr="006549A7">
        <w:rPr>
          <w:rFonts w:ascii="Times New Roman" w:hAnsi="Times New Roman" w:cs="Times New Roman"/>
          <w:sz w:val="28"/>
          <w:szCs w:val="28"/>
        </w:rPr>
        <w:t>лет). Из них 38 студентов были мужского пола (84,4</w:t>
      </w:r>
      <w:r w:rsidR="00A91F9A">
        <w:rPr>
          <w:rFonts w:ascii="Times New Roman" w:hAnsi="Times New Roman" w:cs="Times New Roman"/>
          <w:sz w:val="28"/>
          <w:szCs w:val="28"/>
        </w:rPr>
        <w:t> </w:t>
      </w:r>
      <w:r w:rsidRPr="006549A7">
        <w:rPr>
          <w:rFonts w:ascii="Times New Roman" w:hAnsi="Times New Roman" w:cs="Times New Roman"/>
          <w:sz w:val="28"/>
          <w:szCs w:val="28"/>
        </w:rPr>
        <w:t>%) и 7 больных (15,6</w:t>
      </w:r>
      <w:r w:rsidR="00A91F9A">
        <w:rPr>
          <w:rFonts w:ascii="Times New Roman" w:hAnsi="Times New Roman" w:cs="Times New Roman"/>
          <w:sz w:val="28"/>
          <w:szCs w:val="28"/>
        </w:rPr>
        <w:t> </w:t>
      </w:r>
      <w:r w:rsidRPr="006549A7">
        <w:rPr>
          <w:rFonts w:ascii="Times New Roman" w:hAnsi="Times New Roman" w:cs="Times New Roman"/>
          <w:sz w:val="28"/>
          <w:szCs w:val="28"/>
        </w:rPr>
        <w:t xml:space="preserve">%) </w:t>
      </w:r>
      <w:r w:rsidR="00A91F9A">
        <w:rPr>
          <w:rFonts w:ascii="Times New Roman" w:hAnsi="Times New Roman" w:cs="Times New Roman"/>
          <w:sz w:val="28"/>
          <w:szCs w:val="28"/>
        </w:rPr>
        <w:t>—</w:t>
      </w:r>
      <w:r w:rsidRPr="006549A7">
        <w:rPr>
          <w:rFonts w:ascii="Times New Roman" w:hAnsi="Times New Roman" w:cs="Times New Roman"/>
          <w:sz w:val="28"/>
          <w:szCs w:val="28"/>
        </w:rPr>
        <w:t xml:space="preserve"> женского. Ведущим в клинике у 39 больных (86,7</w:t>
      </w:r>
      <w:r w:rsidR="00A91F9A">
        <w:rPr>
          <w:rFonts w:ascii="Times New Roman" w:hAnsi="Times New Roman" w:cs="Times New Roman"/>
          <w:sz w:val="28"/>
          <w:szCs w:val="28"/>
        </w:rPr>
        <w:t> </w:t>
      </w:r>
      <w:r w:rsidRPr="006549A7">
        <w:rPr>
          <w:rFonts w:ascii="Times New Roman" w:hAnsi="Times New Roman" w:cs="Times New Roman"/>
          <w:sz w:val="28"/>
          <w:szCs w:val="28"/>
        </w:rPr>
        <w:t xml:space="preserve">%) была </w:t>
      </w:r>
      <w:r w:rsidRPr="006549A7">
        <w:rPr>
          <w:rFonts w:ascii="Times New Roman" w:hAnsi="Times New Roman" w:cs="Times New Roman"/>
          <w:sz w:val="28"/>
          <w:szCs w:val="28"/>
        </w:rPr>
        <w:lastRenderedPageBreak/>
        <w:t>изжога, у остальных 6 пациентов (13,3</w:t>
      </w:r>
      <w:r w:rsidR="00A91F9A">
        <w:rPr>
          <w:rFonts w:ascii="Times New Roman" w:hAnsi="Times New Roman" w:cs="Times New Roman"/>
          <w:sz w:val="28"/>
          <w:szCs w:val="28"/>
        </w:rPr>
        <w:t> </w:t>
      </w:r>
      <w:r w:rsidRPr="006549A7">
        <w:rPr>
          <w:rFonts w:ascii="Times New Roman" w:hAnsi="Times New Roman" w:cs="Times New Roman"/>
          <w:sz w:val="28"/>
          <w:szCs w:val="28"/>
        </w:rPr>
        <w:t xml:space="preserve">%) </w:t>
      </w:r>
      <w:r w:rsidR="00A91F9A">
        <w:rPr>
          <w:rFonts w:ascii="Times New Roman" w:hAnsi="Times New Roman" w:cs="Times New Roman"/>
          <w:sz w:val="28"/>
          <w:szCs w:val="28"/>
        </w:rPr>
        <w:t>—</w:t>
      </w:r>
      <w:r w:rsidRPr="006549A7">
        <w:rPr>
          <w:rFonts w:ascii="Times New Roman" w:hAnsi="Times New Roman" w:cs="Times New Roman"/>
          <w:sz w:val="28"/>
          <w:szCs w:val="28"/>
        </w:rPr>
        <w:t xml:space="preserve"> диспепсические расстройства (тошнота, отрыжка).</w:t>
      </w:r>
    </w:p>
    <w:p w:rsidR="006549A7" w:rsidRPr="006549A7" w:rsidRDefault="006549A7"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Общие анализы мочи, кала, а также крови</w:t>
      </w:r>
      <w:r w:rsidR="00C1474B">
        <w:rPr>
          <w:rFonts w:ascii="Times New Roman" w:hAnsi="Times New Roman" w:cs="Times New Roman"/>
          <w:sz w:val="28"/>
          <w:szCs w:val="28"/>
        </w:rPr>
        <w:t>,</w:t>
      </w:r>
      <w:r w:rsidRPr="006549A7">
        <w:rPr>
          <w:rFonts w:ascii="Times New Roman" w:hAnsi="Times New Roman" w:cs="Times New Roman"/>
          <w:sz w:val="28"/>
          <w:szCs w:val="28"/>
        </w:rPr>
        <w:t xml:space="preserve"> включая содержание гемоглобина (в среднем 128,4±1,15</w:t>
      </w:r>
      <w:r w:rsidR="00C1474B">
        <w:rPr>
          <w:rFonts w:ascii="Times New Roman" w:hAnsi="Times New Roman" w:cs="Times New Roman"/>
          <w:sz w:val="28"/>
          <w:szCs w:val="28"/>
        </w:rPr>
        <w:t> </w:t>
      </w:r>
      <w:r w:rsidRPr="006549A7">
        <w:rPr>
          <w:rFonts w:ascii="Times New Roman" w:hAnsi="Times New Roman" w:cs="Times New Roman"/>
          <w:sz w:val="28"/>
          <w:szCs w:val="28"/>
        </w:rPr>
        <w:t>г/л), количество эритроцитов (в среднем 4,29±0,03</w:t>
      </w:r>
      <w:r w:rsidR="00443BA3">
        <w:rPr>
          <w:rFonts w:ascii="Times New Roman" w:hAnsi="Times New Roman" w:cs="Times New Roman"/>
          <w:sz w:val="28"/>
          <w:szCs w:val="28"/>
        </w:rPr>
        <w:t>×10</w:t>
      </w:r>
      <w:r w:rsidR="00443BA3" w:rsidRPr="00C1474B">
        <w:rPr>
          <w:rFonts w:ascii="Times New Roman" w:hAnsi="Times New Roman" w:cs="Times New Roman"/>
          <w:sz w:val="28"/>
          <w:szCs w:val="28"/>
          <w:vertAlign w:val="superscript"/>
        </w:rPr>
        <w:t>12</w:t>
      </w:r>
      <w:r w:rsidR="00443BA3">
        <w:rPr>
          <w:rFonts w:ascii="Times New Roman" w:hAnsi="Times New Roman" w:cs="Times New Roman"/>
          <w:sz w:val="28"/>
          <w:szCs w:val="28"/>
        </w:rPr>
        <w:t>/л</w:t>
      </w:r>
      <w:r w:rsidRPr="006549A7">
        <w:rPr>
          <w:rFonts w:ascii="Times New Roman" w:hAnsi="Times New Roman" w:cs="Times New Roman"/>
          <w:sz w:val="28"/>
          <w:szCs w:val="28"/>
        </w:rPr>
        <w:t>), цветной показатель (в среднем 0,96±0,04), уровень железа (в среднем 19,1±1,86</w:t>
      </w:r>
      <w:r w:rsidR="00C1474B">
        <w:rPr>
          <w:rFonts w:ascii="Times New Roman" w:hAnsi="Times New Roman" w:cs="Times New Roman"/>
          <w:sz w:val="28"/>
          <w:szCs w:val="28"/>
        </w:rPr>
        <w:t> </w:t>
      </w:r>
      <w:r w:rsidRPr="006549A7">
        <w:rPr>
          <w:rFonts w:ascii="Times New Roman" w:hAnsi="Times New Roman" w:cs="Times New Roman"/>
          <w:sz w:val="28"/>
          <w:szCs w:val="28"/>
        </w:rPr>
        <w:t>мкмоль/л) находились на одном уровне с нормой (129,3±1,15</w:t>
      </w:r>
      <w:r w:rsidR="00C1474B">
        <w:rPr>
          <w:rFonts w:ascii="Times New Roman" w:hAnsi="Times New Roman" w:cs="Times New Roman"/>
          <w:sz w:val="28"/>
          <w:szCs w:val="28"/>
        </w:rPr>
        <w:t> </w:t>
      </w:r>
      <w:r w:rsidRPr="006549A7">
        <w:rPr>
          <w:rFonts w:ascii="Times New Roman" w:hAnsi="Times New Roman" w:cs="Times New Roman"/>
          <w:sz w:val="28"/>
          <w:szCs w:val="28"/>
        </w:rPr>
        <w:t>г/л; 0,96±0,07; 4,29±0,03</w:t>
      </w:r>
      <w:r w:rsidR="00C1474B">
        <w:rPr>
          <w:rFonts w:ascii="Times New Roman" w:hAnsi="Times New Roman" w:cs="Times New Roman"/>
          <w:sz w:val="28"/>
          <w:szCs w:val="28"/>
        </w:rPr>
        <w:t>×10</w:t>
      </w:r>
      <w:r w:rsidR="00C1474B" w:rsidRPr="00C1474B">
        <w:rPr>
          <w:rFonts w:ascii="Times New Roman" w:hAnsi="Times New Roman" w:cs="Times New Roman"/>
          <w:sz w:val="28"/>
          <w:szCs w:val="28"/>
          <w:vertAlign w:val="superscript"/>
        </w:rPr>
        <w:t>12</w:t>
      </w:r>
      <w:r w:rsidR="00C1474B">
        <w:rPr>
          <w:rFonts w:ascii="Times New Roman" w:hAnsi="Times New Roman" w:cs="Times New Roman"/>
          <w:sz w:val="28"/>
          <w:szCs w:val="28"/>
        </w:rPr>
        <w:t>/л</w:t>
      </w:r>
      <w:r w:rsidR="00C1474B" w:rsidRPr="006549A7">
        <w:rPr>
          <w:rFonts w:ascii="Times New Roman" w:hAnsi="Times New Roman" w:cs="Times New Roman"/>
          <w:sz w:val="28"/>
          <w:szCs w:val="28"/>
        </w:rPr>
        <w:t xml:space="preserve"> </w:t>
      </w:r>
      <w:r w:rsidRPr="006549A7">
        <w:rPr>
          <w:rFonts w:ascii="Times New Roman" w:hAnsi="Times New Roman" w:cs="Times New Roman"/>
          <w:sz w:val="28"/>
          <w:szCs w:val="28"/>
        </w:rPr>
        <w:t>и 19,2±1,86</w:t>
      </w:r>
      <w:r w:rsidR="00C1474B">
        <w:rPr>
          <w:rFonts w:ascii="Times New Roman" w:hAnsi="Times New Roman" w:cs="Times New Roman"/>
          <w:sz w:val="28"/>
          <w:szCs w:val="28"/>
        </w:rPr>
        <w:t> </w:t>
      </w:r>
      <w:r w:rsidRPr="006549A7">
        <w:rPr>
          <w:rFonts w:ascii="Times New Roman" w:hAnsi="Times New Roman" w:cs="Times New Roman"/>
          <w:sz w:val="28"/>
          <w:szCs w:val="28"/>
        </w:rPr>
        <w:t xml:space="preserve">мкмоль/л </w:t>
      </w:r>
      <w:r w:rsidR="00C1474B">
        <w:rPr>
          <w:rFonts w:ascii="Times New Roman" w:hAnsi="Times New Roman" w:cs="Times New Roman"/>
          <w:sz w:val="28"/>
          <w:szCs w:val="28"/>
        </w:rPr>
        <w:t>—</w:t>
      </w:r>
      <w:r w:rsidRPr="006549A7">
        <w:rPr>
          <w:rFonts w:ascii="Times New Roman" w:hAnsi="Times New Roman" w:cs="Times New Roman"/>
          <w:sz w:val="28"/>
          <w:szCs w:val="28"/>
        </w:rPr>
        <w:t xml:space="preserve"> соответственно).</w:t>
      </w:r>
    </w:p>
    <w:p w:rsidR="006549A7" w:rsidRPr="006549A7" w:rsidRDefault="006549A7"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Во вторую группу (основную) вошли 62 студента, больных ГЭРБ с сопутствующей ЖДА</w:t>
      </w:r>
      <w:r w:rsidR="00C1474B">
        <w:rPr>
          <w:rFonts w:ascii="Times New Roman" w:hAnsi="Times New Roman" w:cs="Times New Roman"/>
          <w:sz w:val="28"/>
          <w:szCs w:val="28"/>
        </w:rPr>
        <w:t>,</w:t>
      </w:r>
      <w:r w:rsidRPr="006549A7">
        <w:rPr>
          <w:rFonts w:ascii="Times New Roman" w:hAnsi="Times New Roman" w:cs="Times New Roman"/>
          <w:sz w:val="28"/>
          <w:szCs w:val="28"/>
        </w:rPr>
        <w:t xml:space="preserve"> того же возраста (средний возраст 21,4±2,2</w:t>
      </w:r>
      <w:r w:rsidR="00C1474B">
        <w:rPr>
          <w:rFonts w:ascii="Times New Roman" w:hAnsi="Times New Roman" w:cs="Times New Roman"/>
          <w:sz w:val="28"/>
          <w:szCs w:val="28"/>
        </w:rPr>
        <w:t> </w:t>
      </w:r>
      <w:r w:rsidRPr="006549A7">
        <w:rPr>
          <w:rFonts w:ascii="Times New Roman" w:hAnsi="Times New Roman" w:cs="Times New Roman"/>
          <w:sz w:val="28"/>
          <w:szCs w:val="28"/>
        </w:rPr>
        <w:t>лет) и пола</w:t>
      </w:r>
      <w:r w:rsidR="00C1474B">
        <w:rPr>
          <w:rFonts w:ascii="Times New Roman" w:hAnsi="Times New Roman" w:cs="Times New Roman"/>
          <w:sz w:val="28"/>
          <w:szCs w:val="28"/>
        </w:rPr>
        <w:t> —</w:t>
      </w:r>
      <w:r w:rsidRPr="006549A7">
        <w:rPr>
          <w:rFonts w:ascii="Times New Roman" w:hAnsi="Times New Roman" w:cs="Times New Roman"/>
          <w:sz w:val="28"/>
          <w:szCs w:val="28"/>
        </w:rPr>
        <w:t xml:space="preserve"> 53 мужчины (85,4</w:t>
      </w:r>
      <w:r w:rsidR="00C1474B">
        <w:rPr>
          <w:rFonts w:ascii="Times New Roman" w:hAnsi="Times New Roman" w:cs="Times New Roman"/>
          <w:sz w:val="28"/>
          <w:szCs w:val="28"/>
        </w:rPr>
        <w:t> </w:t>
      </w:r>
      <w:r w:rsidRPr="006549A7">
        <w:rPr>
          <w:rFonts w:ascii="Times New Roman" w:hAnsi="Times New Roman" w:cs="Times New Roman"/>
          <w:sz w:val="28"/>
          <w:szCs w:val="28"/>
        </w:rPr>
        <w:t>%) и 9 женщин (14,6</w:t>
      </w:r>
      <w:r w:rsidR="00C1474B">
        <w:rPr>
          <w:rFonts w:ascii="Times New Roman" w:hAnsi="Times New Roman" w:cs="Times New Roman"/>
          <w:sz w:val="28"/>
          <w:szCs w:val="28"/>
        </w:rPr>
        <w:t> </w:t>
      </w:r>
      <w:r w:rsidRPr="006549A7">
        <w:rPr>
          <w:rFonts w:ascii="Times New Roman" w:hAnsi="Times New Roman" w:cs="Times New Roman"/>
          <w:sz w:val="28"/>
          <w:szCs w:val="28"/>
        </w:rPr>
        <w:t>%). Ведущим симптомом в клинике у 45 больных (72,6</w:t>
      </w:r>
      <w:r w:rsidR="00C1474B">
        <w:rPr>
          <w:rFonts w:ascii="Times New Roman" w:hAnsi="Times New Roman" w:cs="Times New Roman"/>
          <w:sz w:val="28"/>
          <w:szCs w:val="28"/>
        </w:rPr>
        <w:t> </w:t>
      </w:r>
      <w:r w:rsidRPr="006549A7">
        <w:rPr>
          <w:rFonts w:ascii="Times New Roman" w:hAnsi="Times New Roman" w:cs="Times New Roman"/>
          <w:sz w:val="28"/>
          <w:szCs w:val="28"/>
        </w:rPr>
        <w:t>%) были диспепсические расстройства и только у 17 пациентов (27,4</w:t>
      </w:r>
      <w:r w:rsidR="00C1474B">
        <w:rPr>
          <w:rFonts w:ascii="Times New Roman" w:hAnsi="Times New Roman" w:cs="Times New Roman"/>
          <w:sz w:val="28"/>
          <w:szCs w:val="28"/>
        </w:rPr>
        <w:t> </w:t>
      </w:r>
      <w:r w:rsidRPr="006549A7">
        <w:rPr>
          <w:rFonts w:ascii="Times New Roman" w:hAnsi="Times New Roman" w:cs="Times New Roman"/>
          <w:sz w:val="28"/>
          <w:szCs w:val="28"/>
        </w:rPr>
        <w:t xml:space="preserve">%) </w:t>
      </w:r>
      <w:r w:rsidR="00C1474B">
        <w:rPr>
          <w:rFonts w:ascii="Times New Roman" w:hAnsi="Times New Roman" w:cs="Times New Roman"/>
          <w:sz w:val="28"/>
          <w:szCs w:val="28"/>
        </w:rPr>
        <w:t>—</w:t>
      </w:r>
      <w:r w:rsidRPr="006549A7">
        <w:rPr>
          <w:rFonts w:ascii="Times New Roman" w:hAnsi="Times New Roman" w:cs="Times New Roman"/>
          <w:sz w:val="28"/>
          <w:szCs w:val="28"/>
        </w:rPr>
        <w:t xml:space="preserve"> изжога.</w:t>
      </w:r>
    </w:p>
    <w:p w:rsidR="006549A7" w:rsidRPr="006549A7" w:rsidRDefault="006549A7"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Одновременно все пациенты этой группы отмечали нарастание общей слабости, снижение работоспособности. Общие анализы мочи и кала были без отклонений от нормы. В крови уровень гемоглобина (в среднем до 101,1±2,44</w:t>
      </w:r>
      <w:r w:rsidR="00C1474B">
        <w:rPr>
          <w:rFonts w:ascii="Times New Roman" w:hAnsi="Times New Roman" w:cs="Times New Roman"/>
          <w:sz w:val="28"/>
          <w:szCs w:val="28"/>
        </w:rPr>
        <w:t> </w:t>
      </w:r>
      <w:r w:rsidRPr="006549A7">
        <w:rPr>
          <w:rFonts w:ascii="Times New Roman" w:hAnsi="Times New Roman" w:cs="Times New Roman"/>
          <w:sz w:val="28"/>
          <w:szCs w:val="28"/>
        </w:rPr>
        <w:t>г/л), эритроцитов (в среднем до 3,4±0,15</w:t>
      </w:r>
      <w:r w:rsidR="00C1474B">
        <w:rPr>
          <w:rFonts w:ascii="Times New Roman" w:hAnsi="Times New Roman" w:cs="Times New Roman"/>
          <w:sz w:val="28"/>
          <w:szCs w:val="28"/>
        </w:rPr>
        <w:t>×10</w:t>
      </w:r>
      <w:r w:rsidR="00C1474B" w:rsidRPr="00C1474B">
        <w:rPr>
          <w:rFonts w:ascii="Times New Roman" w:hAnsi="Times New Roman" w:cs="Times New Roman"/>
          <w:sz w:val="28"/>
          <w:szCs w:val="28"/>
          <w:vertAlign w:val="superscript"/>
        </w:rPr>
        <w:t>12</w:t>
      </w:r>
      <w:r w:rsidR="00C1474B">
        <w:rPr>
          <w:rFonts w:ascii="Times New Roman" w:hAnsi="Times New Roman" w:cs="Times New Roman"/>
          <w:sz w:val="28"/>
          <w:szCs w:val="28"/>
        </w:rPr>
        <w:t>/л</w:t>
      </w:r>
      <w:r w:rsidRPr="006549A7">
        <w:rPr>
          <w:rFonts w:ascii="Times New Roman" w:hAnsi="Times New Roman" w:cs="Times New Roman"/>
          <w:sz w:val="28"/>
          <w:szCs w:val="28"/>
        </w:rPr>
        <w:t>), цветной показатель (в среднем до 0,74±0,04), содержание железа (в среднем до 9,42±0,15</w:t>
      </w:r>
      <w:r w:rsidR="00C1474B">
        <w:rPr>
          <w:rFonts w:ascii="Times New Roman" w:hAnsi="Times New Roman" w:cs="Times New Roman"/>
          <w:sz w:val="28"/>
          <w:szCs w:val="28"/>
        </w:rPr>
        <w:t> </w:t>
      </w:r>
      <w:r w:rsidRPr="006549A7">
        <w:rPr>
          <w:rFonts w:ascii="Times New Roman" w:hAnsi="Times New Roman" w:cs="Times New Roman"/>
          <w:sz w:val="28"/>
          <w:szCs w:val="28"/>
        </w:rPr>
        <w:t>ммоль/л) были статистически достоверно (р˂0,001) ниже не только чем у здоровых лиц контрольной группы, но и больных первой группы (р˂0,001).</w:t>
      </w:r>
    </w:p>
    <w:p w:rsidR="006549A7" w:rsidRPr="006549A7" w:rsidRDefault="006549A7"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В группу исследованных не включали больных со средней и тяжелой формой анемии.</w:t>
      </w:r>
    </w:p>
    <w:p w:rsidR="006549A7" w:rsidRPr="006549A7" w:rsidRDefault="006549A7"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 xml:space="preserve">При исследовании этих двух групп больным ГЭРБ нами установлено, что самооценочный балл качества жизни по всем шкалам опросника </w:t>
      </w:r>
      <w:r w:rsidRPr="006549A7">
        <w:rPr>
          <w:rFonts w:ascii="Times New Roman" w:hAnsi="Times New Roman" w:cs="Times New Roman"/>
          <w:sz w:val="28"/>
          <w:szCs w:val="28"/>
          <w:lang w:val="en-US"/>
        </w:rPr>
        <w:t>SF</w:t>
      </w:r>
      <w:r w:rsidRPr="006549A7">
        <w:rPr>
          <w:rFonts w:ascii="Times New Roman" w:hAnsi="Times New Roman" w:cs="Times New Roman"/>
          <w:sz w:val="28"/>
          <w:szCs w:val="28"/>
        </w:rPr>
        <w:t>-36 был значительно ниже, чем у здоровых студентов контрольной группы.</w:t>
      </w:r>
    </w:p>
    <w:p w:rsidR="006549A7" w:rsidRPr="006549A7" w:rsidRDefault="006549A7"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В частности, в группе больных ГЭРБ без сочетанной патологии (1</w:t>
      </w:r>
      <w:r w:rsidR="00C1474B">
        <w:rPr>
          <w:rFonts w:ascii="Times New Roman" w:hAnsi="Times New Roman" w:cs="Times New Roman"/>
          <w:sz w:val="28"/>
          <w:szCs w:val="28"/>
        </w:rPr>
        <w:t> </w:t>
      </w:r>
      <w:r w:rsidRPr="006549A7">
        <w:rPr>
          <w:rFonts w:ascii="Times New Roman" w:hAnsi="Times New Roman" w:cs="Times New Roman"/>
          <w:sz w:val="28"/>
          <w:szCs w:val="28"/>
        </w:rPr>
        <w:t xml:space="preserve">группа) средний уровень показателей как физического здоровья </w:t>
      </w:r>
      <w:r w:rsidR="00C1474B">
        <w:rPr>
          <w:rFonts w:ascii="Times New Roman" w:hAnsi="Times New Roman" w:cs="Times New Roman"/>
          <w:sz w:val="28"/>
          <w:szCs w:val="28"/>
        </w:rPr>
        <w:t>—</w:t>
      </w:r>
      <w:r w:rsidRPr="006549A7">
        <w:rPr>
          <w:rFonts w:ascii="Times New Roman" w:hAnsi="Times New Roman" w:cs="Times New Roman"/>
          <w:sz w:val="28"/>
          <w:szCs w:val="28"/>
        </w:rPr>
        <w:t xml:space="preserve"> физическо</w:t>
      </w:r>
      <w:r w:rsidR="00C1474B">
        <w:rPr>
          <w:rFonts w:ascii="Times New Roman" w:hAnsi="Times New Roman" w:cs="Times New Roman"/>
          <w:sz w:val="28"/>
          <w:szCs w:val="28"/>
        </w:rPr>
        <w:t>го функционирования</w:t>
      </w:r>
      <w:r w:rsidRPr="006549A7">
        <w:rPr>
          <w:rFonts w:ascii="Times New Roman" w:hAnsi="Times New Roman" w:cs="Times New Roman"/>
          <w:sz w:val="28"/>
          <w:szCs w:val="28"/>
        </w:rPr>
        <w:t xml:space="preserve"> (50,6±3,6</w:t>
      </w:r>
      <w:r w:rsidR="00C1474B">
        <w:rPr>
          <w:rFonts w:ascii="Times New Roman" w:hAnsi="Times New Roman" w:cs="Times New Roman"/>
          <w:sz w:val="28"/>
          <w:szCs w:val="28"/>
        </w:rPr>
        <w:t> </w:t>
      </w:r>
      <w:r w:rsidRPr="006549A7">
        <w:rPr>
          <w:rFonts w:ascii="Times New Roman" w:hAnsi="Times New Roman" w:cs="Times New Roman"/>
          <w:sz w:val="28"/>
          <w:szCs w:val="28"/>
        </w:rPr>
        <w:t>баллов), ролево</w:t>
      </w:r>
      <w:r w:rsidR="00C1474B">
        <w:rPr>
          <w:rFonts w:ascii="Times New Roman" w:hAnsi="Times New Roman" w:cs="Times New Roman"/>
          <w:sz w:val="28"/>
          <w:szCs w:val="28"/>
        </w:rPr>
        <w:t>го</w:t>
      </w:r>
      <w:r w:rsidRPr="006549A7">
        <w:rPr>
          <w:rFonts w:ascii="Times New Roman" w:hAnsi="Times New Roman" w:cs="Times New Roman"/>
          <w:sz w:val="28"/>
          <w:szCs w:val="28"/>
        </w:rPr>
        <w:t xml:space="preserve"> физическо</w:t>
      </w:r>
      <w:r w:rsidR="00C1474B">
        <w:rPr>
          <w:rFonts w:ascii="Times New Roman" w:hAnsi="Times New Roman" w:cs="Times New Roman"/>
          <w:sz w:val="28"/>
          <w:szCs w:val="28"/>
        </w:rPr>
        <w:t>го</w:t>
      </w:r>
      <w:r w:rsidRPr="006549A7">
        <w:rPr>
          <w:rFonts w:ascii="Times New Roman" w:hAnsi="Times New Roman" w:cs="Times New Roman"/>
          <w:sz w:val="28"/>
          <w:szCs w:val="28"/>
        </w:rPr>
        <w:t xml:space="preserve"> функционировани</w:t>
      </w:r>
      <w:r w:rsidR="00C1474B">
        <w:rPr>
          <w:rFonts w:ascii="Times New Roman" w:hAnsi="Times New Roman" w:cs="Times New Roman"/>
          <w:sz w:val="28"/>
          <w:szCs w:val="28"/>
        </w:rPr>
        <w:t>я</w:t>
      </w:r>
      <w:r w:rsidRPr="006549A7">
        <w:rPr>
          <w:rFonts w:ascii="Times New Roman" w:hAnsi="Times New Roman" w:cs="Times New Roman"/>
          <w:sz w:val="28"/>
          <w:szCs w:val="28"/>
        </w:rPr>
        <w:t xml:space="preserve"> (43,1±3,1 баллов), интенсивност</w:t>
      </w:r>
      <w:r w:rsidR="00C1474B">
        <w:rPr>
          <w:rFonts w:ascii="Times New Roman" w:hAnsi="Times New Roman" w:cs="Times New Roman"/>
          <w:sz w:val="28"/>
          <w:szCs w:val="28"/>
        </w:rPr>
        <w:t>и</w:t>
      </w:r>
      <w:r w:rsidRPr="006549A7">
        <w:rPr>
          <w:rFonts w:ascii="Times New Roman" w:hAnsi="Times New Roman" w:cs="Times New Roman"/>
          <w:sz w:val="28"/>
          <w:szCs w:val="28"/>
        </w:rPr>
        <w:t xml:space="preserve"> боли (47,1±,3,2 балла), </w:t>
      </w:r>
      <w:r w:rsidRPr="006549A7">
        <w:rPr>
          <w:rFonts w:ascii="Times New Roman" w:hAnsi="Times New Roman" w:cs="Times New Roman"/>
          <w:sz w:val="28"/>
          <w:szCs w:val="28"/>
        </w:rPr>
        <w:lastRenderedPageBreak/>
        <w:t>обще</w:t>
      </w:r>
      <w:r w:rsidR="00C1474B">
        <w:rPr>
          <w:rFonts w:ascii="Times New Roman" w:hAnsi="Times New Roman" w:cs="Times New Roman"/>
          <w:sz w:val="28"/>
          <w:szCs w:val="28"/>
        </w:rPr>
        <w:t>го</w:t>
      </w:r>
      <w:r w:rsidRPr="006549A7">
        <w:rPr>
          <w:rFonts w:ascii="Times New Roman" w:hAnsi="Times New Roman" w:cs="Times New Roman"/>
          <w:sz w:val="28"/>
          <w:szCs w:val="28"/>
        </w:rPr>
        <w:t xml:space="preserve"> здоровь</w:t>
      </w:r>
      <w:r w:rsidR="00C1474B">
        <w:rPr>
          <w:rFonts w:ascii="Times New Roman" w:hAnsi="Times New Roman" w:cs="Times New Roman"/>
          <w:sz w:val="28"/>
          <w:szCs w:val="28"/>
        </w:rPr>
        <w:t>я</w:t>
      </w:r>
      <w:r w:rsidRPr="006549A7">
        <w:rPr>
          <w:rFonts w:ascii="Times New Roman" w:hAnsi="Times New Roman" w:cs="Times New Roman"/>
          <w:sz w:val="28"/>
          <w:szCs w:val="28"/>
        </w:rPr>
        <w:t xml:space="preserve"> (42,5±3,9 баллов), так и психического здоровья </w:t>
      </w:r>
      <w:r w:rsidR="00C1474B">
        <w:rPr>
          <w:rFonts w:ascii="Times New Roman" w:hAnsi="Times New Roman" w:cs="Times New Roman"/>
          <w:sz w:val="28"/>
          <w:szCs w:val="28"/>
        </w:rPr>
        <w:t>—</w:t>
      </w:r>
      <w:r w:rsidRPr="006549A7">
        <w:rPr>
          <w:rFonts w:ascii="Times New Roman" w:hAnsi="Times New Roman" w:cs="Times New Roman"/>
          <w:sz w:val="28"/>
          <w:szCs w:val="28"/>
        </w:rPr>
        <w:t xml:space="preserve"> жизнеспособност</w:t>
      </w:r>
      <w:r w:rsidR="00C1474B">
        <w:rPr>
          <w:rFonts w:ascii="Times New Roman" w:hAnsi="Times New Roman" w:cs="Times New Roman"/>
          <w:sz w:val="28"/>
          <w:szCs w:val="28"/>
        </w:rPr>
        <w:t>и</w:t>
      </w:r>
      <w:r w:rsidRPr="006549A7">
        <w:rPr>
          <w:rFonts w:ascii="Times New Roman" w:hAnsi="Times New Roman" w:cs="Times New Roman"/>
          <w:sz w:val="28"/>
          <w:szCs w:val="28"/>
        </w:rPr>
        <w:t xml:space="preserve"> (52,4±3,0</w:t>
      </w:r>
      <w:r w:rsidR="00C1474B">
        <w:rPr>
          <w:rFonts w:ascii="Times New Roman" w:hAnsi="Times New Roman" w:cs="Times New Roman"/>
          <w:sz w:val="28"/>
          <w:szCs w:val="28"/>
        </w:rPr>
        <w:t> </w:t>
      </w:r>
      <w:r w:rsidRPr="006549A7">
        <w:rPr>
          <w:rFonts w:ascii="Times New Roman" w:hAnsi="Times New Roman" w:cs="Times New Roman"/>
          <w:sz w:val="28"/>
          <w:szCs w:val="28"/>
        </w:rPr>
        <w:t>баллов), социально</w:t>
      </w:r>
      <w:r w:rsidR="00C1474B">
        <w:rPr>
          <w:rFonts w:ascii="Times New Roman" w:hAnsi="Times New Roman" w:cs="Times New Roman"/>
          <w:sz w:val="28"/>
          <w:szCs w:val="28"/>
        </w:rPr>
        <w:t>го</w:t>
      </w:r>
      <w:r w:rsidRPr="006549A7">
        <w:rPr>
          <w:rFonts w:ascii="Times New Roman" w:hAnsi="Times New Roman" w:cs="Times New Roman"/>
          <w:sz w:val="28"/>
          <w:szCs w:val="28"/>
        </w:rPr>
        <w:t xml:space="preserve"> функционировани</w:t>
      </w:r>
      <w:r w:rsidR="00C1474B">
        <w:rPr>
          <w:rFonts w:ascii="Times New Roman" w:hAnsi="Times New Roman" w:cs="Times New Roman"/>
          <w:sz w:val="28"/>
          <w:szCs w:val="28"/>
        </w:rPr>
        <w:t>я</w:t>
      </w:r>
      <w:r w:rsidRPr="006549A7">
        <w:rPr>
          <w:rFonts w:ascii="Times New Roman" w:hAnsi="Times New Roman" w:cs="Times New Roman"/>
          <w:sz w:val="28"/>
          <w:szCs w:val="28"/>
        </w:rPr>
        <w:t xml:space="preserve"> (51,8±4,0</w:t>
      </w:r>
      <w:r w:rsidR="00C1474B">
        <w:rPr>
          <w:rFonts w:ascii="Times New Roman" w:hAnsi="Times New Roman" w:cs="Times New Roman"/>
          <w:sz w:val="28"/>
          <w:szCs w:val="28"/>
        </w:rPr>
        <w:t> </w:t>
      </w:r>
      <w:r w:rsidRPr="006549A7">
        <w:rPr>
          <w:rFonts w:ascii="Times New Roman" w:hAnsi="Times New Roman" w:cs="Times New Roman"/>
          <w:sz w:val="28"/>
          <w:szCs w:val="28"/>
        </w:rPr>
        <w:t>баллов), ролево</w:t>
      </w:r>
      <w:r w:rsidR="00C1474B">
        <w:rPr>
          <w:rFonts w:ascii="Times New Roman" w:hAnsi="Times New Roman" w:cs="Times New Roman"/>
          <w:sz w:val="28"/>
          <w:szCs w:val="28"/>
        </w:rPr>
        <w:t>го</w:t>
      </w:r>
      <w:r w:rsidRPr="006549A7">
        <w:rPr>
          <w:rFonts w:ascii="Times New Roman" w:hAnsi="Times New Roman" w:cs="Times New Roman"/>
          <w:sz w:val="28"/>
          <w:szCs w:val="28"/>
        </w:rPr>
        <w:t xml:space="preserve"> эмоционально</w:t>
      </w:r>
      <w:r w:rsidR="00C1474B">
        <w:rPr>
          <w:rFonts w:ascii="Times New Roman" w:hAnsi="Times New Roman" w:cs="Times New Roman"/>
          <w:sz w:val="28"/>
          <w:szCs w:val="28"/>
        </w:rPr>
        <w:t>го</w:t>
      </w:r>
      <w:r w:rsidRPr="006549A7">
        <w:rPr>
          <w:rFonts w:ascii="Times New Roman" w:hAnsi="Times New Roman" w:cs="Times New Roman"/>
          <w:sz w:val="28"/>
          <w:szCs w:val="28"/>
        </w:rPr>
        <w:t xml:space="preserve"> функционировани</w:t>
      </w:r>
      <w:r w:rsidR="00C1474B">
        <w:rPr>
          <w:rFonts w:ascii="Times New Roman" w:hAnsi="Times New Roman" w:cs="Times New Roman"/>
          <w:sz w:val="28"/>
          <w:szCs w:val="28"/>
        </w:rPr>
        <w:t>я</w:t>
      </w:r>
      <w:r w:rsidRPr="006549A7">
        <w:rPr>
          <w:rFonts w:ascii="Times New Roman" w:hAnsi="Times New Roman" w:cs="Times New Roman"/>
          <w:sz w:val="28"/>
          <w:szCs w:val="28"/>
        </w:rPr>
        <w:t xml:space="preserve"> (42,9±3,3) были статистически достоверно ниже (р˂0,001), чем в группе контроля (84,5±4,0; 71,4±3,0; 74,9±4,1; 80,3±3,0; 81,4±4,2; 78,6±3,1; 75,1±3,7 баллов соответственно).</w:t>
      </w:r>
    </w:p>
    <w:p w:rsidR="006549A7" w:rsidRPr="006549A7" w:rsidRDefault="006549A7"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 xml:space="preserve">В то время, как у больных ГЭРБ с сопутствующей ЖДА (основная группа) </w:t>
      </w:r>
      <w:r w:rsidR="00C1474B">
        <w:rPr>
          <w:rFonts w:ascii="Times New Roman" w:hAnsi="Times New Roman" w:cs="Times New Roman"/>
          <w:sz w:val="28"/>
          <w:szCs w:val="28"/>
        </w:rPr>
        <w:t xml:space="preserve">имел место следующий </w:t>
      </w:r>
      <w:r w:rsidRPr="006549A7">
        <w:rPr>
          <w:rFonts w:ascii="Times New Roman" w:hAnsi="Times New Roman" w:cs="Times New Roman"/>
          <w:sz w:val="28"/>
          <w:szCs w:val="28"/>
        </w:rPr>
        <w:t>средний уровень показателей КЖ</w:t>
      </w:r>
      <w:r w:rsidR="009B1BB1">
        <w:rPr>
          <w:rFonts w:ascii="Times New Roman" w:hAnsi="Times New Roman" w:cs="Times New Roman"/>
          <w:sz w:val="28"/>
          <w:szCs w:val="28"/>
        </w:rPr>
        <w:t>: ф</w:t>
      </w:r>
      <w:r w:rsidRPr="006549A7">
        <w:rPr>
          <w:rFonts w:ascii="Times New Roman" w:hAnsi="Times New Roman" w:cs="Times New Roman"/>
          <w:sz w:val="28"/>
          <w:szCs w:val="28"/>
        </w:rPr>
        <w:t xml:space="preserve">изического здоровья </w:t>
      </w:r>
      <w:r w:rsidR="00C1474B">
        <w:rPr>
          <w:rFonts w:ascii="Times New Roman" w:hAnsi="Times New Roman" w:cs="Times New Roman"/>
          <w:sz w:val="28"/>
          <w:szCs w:val="28"/>
        </w:rPr>
        <w:t>—</w:t>
      </w:r>
      <w:r w:rsidRPr="006549A7">
        <w:rPr>
          <w:rFonts w:ascii="Times New Roman" w:hAnsi="Times New Roman" w:cs="Times New Roman"/>
          <w:sz w:val="28"/>
          <w:szCs w:val="28"/>
        </w:rPr>
        <w:t xml:space="preserve"> физическо</w:t>
      </w:r>
      <w:r w:rsidR="00C1474B">
        <w:rPr>
          <w:rFonts w:ascii="Times New Roman" w:hAnsi="Times New Roman" w:cs="Times New Roman"/>
          <w:sz w:val="28"/>
          <w:szCs w:val="28"/>
        </w:rPr>
        <w:t>го</w:t>
      </w:r>
      <w:r w:rsidRPr="006549A7">
        <w:rPr>
          <w:rFonts w:ascii="Times New Roman" w:hAnsi="Times New Roman" w:cs="Times New Roman"/>
          <w:sz w:val="28"/>
          <w:szCs w:val="28"/>
        </w:rPr>
        <w:t xml:space="preserve"> функционировани</w:t>
      </w:r>
      <w:r w:rsidR="00C1474B">
        <w:rPr>
          <w:rFonts w:ascii="Times New Roman" w:hAnsi="Times New Roman" w:cs="Times New Roman"/>
          <w:sz w:val="28"/>
          <w:szCs w:val="28"/>
        </w:rPr>
        <w:t>я</w:t>
      </w:r>
      <w:r w:rsidRPr="006549A7">
        <w:rPr>
          <w:rFonts w:ascii="Times New Roman" w:hAnsi="Times New Roman" w:cs="Times New Roman"/>
          <w:sz w:val="28"/>
          <w:szCs w:val="28"/>
        </w:rPr>
        <w:t xml:space="preserve"> (47,3±3,9 баллов), ролево</w:t>
      </w:r>
      <w:r w:rsidR="00C1474B">
        <w:rPr>
          <w:rFonts w:ascii="Times New Roman" w:hAnsi="Times New Roman" w:cs="Times New Roman"/>
          <w:sz w:val="28"/>
          <w:szCs w:val="28"/>
        </w:rPr>
        <w:t>го физического</w:t>
      </w:r>
      <w:r w:rsidRPr="006549A7">
        <w:rPr>
          <w:rFonts w:ascii="Times New Roman" w:hAnsi="Times New Roman" w:cs="Times New Roman"/>
          <w:sz w:val="28"/>
          <w:szCs w:val="28"/>
        </w:rPr>
        <w:t xml:space="preserve"> функционировани</w:t>
      </w:r>
      <w:r w:rsidR="00C1474B">
        <w:rPr>
          <w:rFonts w:ascii="Times New Roman" w:hAnsi="Times New Roman" w:cs="Times New Roman"/>
          <w:sz w:val="28"/>
          <w:szCs w:val="28"/>
        </w:rPr>
        <w:t>я</w:t>
      </w:r>
      <w:r w:rsidRPr="006549A7">
        <w:rPr>
          <w:rFonts w:ascii="Times New Roman" w:hAnsi="Times New Roman" w:cs="Times New Roman"/>
          <w:sz w:val="28"/>
          <w:szCs w:val="28"/>
        </w:rPr>
        <w:t xml:space="preserve"> (40,1±4,2), интенсивност</w:t>
      </w:r>
      <w:r w:rsidR="00C1474B">
        <w:rPr>
          <w:rFonts w:ascii="Times New Roman" w:hAnsi="Times New Roman" w:cs="Times New Roman"/>
          <w:sz w:val="28"/>
          <w:szCs w:val="28"/>
        </w:rPr>
        <w:t>и</w:t>
      </w:r>
      <w:r w:rsidRPr="006549A7">
        <w:rPr>
          <w:rFonts w:ascii="Times New Roman" w:hAnsi="Times New Roman" w:cs="Times New Roman"/>
          <w:sz w:val="28"/>
          <w:szCs w:val="28"/>
        </w:rPr>
        <w:t xml:space="preserve"> боли (42,8±4,0), обще</w:t>
      </w:r>
      <w:r w:rsidR="00C1474B">
        <w:rPr>
          <w:rFonts w:ascii="Times New Roman" w:hAnsi="Times New Roman" w:cs="Times New Roman"/>
          <w:sz w:val="28"/>
          <w:szCs w:val="28"/>
        </w:rPr>
        <w:t>го</w:t>
      </w:r>
      <w:r w:rsidRPr="006549A7">
        <w:rPr>
          <w:rFonts w:ascii="Times New Roman" w:hAnsi="Times New Roman" w:cs="Times New Roman"/>
          <w:sz w:val="28"/>
          <w:szCs w:val="28"/>
        </w:rPr>
        <w:t xml:space="preserve"> здоровь</w:t>
      </w:r>
      <w:r w:rsidR="00C1474B">
        <w:rPr>
          <w:rFonts w:ascii="Times New Roman" w:hAnsi="Times New Roman" w:cs="Times New Roman"/>
          <w:sz w:val="28"/>
          <w:szCs w:val="28"/>
        </w:rPr>
        <w:t>я</w:t>
      </w:r>
      <w:r w:rsidRPr="006549A7">
        <w:rPr>
          <w:rFonts w:ascii="Times New Roman" w:hAnsi="Times New Roman" w:cs="Times New Roman"/>
          <w:sz w:val="28"/>
          <w:szCs w:val="28"/>
        </w:rPr>
        <w:t xml:space="preserve"> (30,1±2,8), так и психического з</w:t>
      </w:r>
      <w:r w:rsidR="00C1474B">
        <w:rPr>
          <w:rFonts w:ascii="Times New Roman" w:hAnsi="Times New Roman" w:cs="Times New Roman"/>
          <w:sz w:val="28"/>
          <w:szCs w:val="28"/>
        </w:rPr>
        <w:t>д</w:t>
      </w:r>
      <w:r w:rsidRPr="006549A7">
        <w:rPr>
          <w:rFonts w:ascii="Times New Roman" w:hAnsi="Times New Roman" w:cs="Times New Roman"/>
          <w:sz w:val="28"/>
          <w:szCs w:val="28"/>
        </w:rPr>
        <w:t>оровь</w:t>
      </w:r>
      <w:r w:rsidR="00C1474B">
        <w:rPr>
          <w:rFonts w:ascii="Times New Roman" w:hAnsi="Times New Roman" w:cs="Times New Roman"/>
          <w:sz w:val="28"/>
          <w:szCs w:val="28"/>
        </w:rPr>
        <w:t>я</w:t>
      </w:r>
      <w:r w:rsidRPr="006549A7">
        <w:rPr>
          <w:rFonts w:ascii="Times New Roman" w:hAnsi="Times New Roman" w:cs="Times New Roman"/>
          <w:sz w:val="28"/>
          <w:szCs w:val="28"/>
        </w:rPr>
        <w:t xml:space="preserve"> </w:t>
      </w:r>
      <w:r w:rsidR="00C1474B">
        <w:rPr>
          <w:rFonts w:ascii="Times New Roman" w:hAnsi="Times New Roman" w:cs="Times New Roman"/>
          <w:sz w:val="28"/>
          <w:szCs w:val="28"/>
        </w:rPr>
        <w:t>—</w:t>
      </w:r>
      <w:r w:rsidRPr="006549A7">
        <w:rPr>
          <w:rFonts w:ascii="Times New Roman" w:hAnsi="Times New Roman" w:cs="Times New Roman"/>
          <w:sz w:val="28"/>
          <w:szCs w:val="28"/>
        </w:rPr>
        <w:t xml:space="preserve"> жизнеспособност</w:t>
      </w:r>
      <w:r w:rsidR="00C1474B">
        <w:rPr>
          <w:rFonts w:ascii="Times New Roman" w:hAnsi="Times New Roman" w:cs="Times New Roman"/>
          <w:sz w:val="28"/>
          <w:szCs w:val="28"/>
        </w:rPr>
        <w:t>и</w:t>
      </w:r>
      <w:r w:rsidRPr="006549A7">
        <w:rPr>
          <w:rFonts w:ascii="Times New Roman" w:hAnsi="Times New Roman" w:cs="Times New Roman"/>
          <w:sz w:val="28"/>
          <w:szCs w:val="28"/>
        </w:rPr>
        <w:t xml:space="preserve"> (38,6±3,6), социально</w:t>
      </w:r>
      <w:r w:rsidR="00C1474B">
        <w:rPr>
          <w:rFonts w:ascii="Times New Roman" w:hAnsi="Times New Roman" w:cs="Times New Roman"/>
          <w:sz w:val="28"/>
          <w:szCs w:val="28"/>
        </w:rPr>
        <w:t>го</w:t>
      </w:r>
      <w:r w:rsidRPr="006549A7">
        <w:rPr>
          <w:rFonts w:ascii="Times New Roman" w:hAnsi="Times New Roman" w:cs="Times New Roman"/>
          <w:sz w:val="28"/>
          <w:szCs w:val="28"/>
        </w:rPr>
        <w:t xml:space="preserve"> функционировани</w:t>
      </w:r>
      <w:r w:rsidR="00C1474B">
        <w:rPr>
          <w:rFonts w:ascii="Times New Roman" w:hAnsi="Times New Roman" w:cs="Times New Roman"/>
          <w:sz w:val="28"/>
          <w:szCs w:val="28"/>
        </w:rPr>
        <w:t>я</w:t>
      </w:r>
      <w:r w:rsidRPr="006549A7">
        <w:rPr>
          <w:rFonts w:ascii="Times New Roman" w:hAnsi="Times New Roman" w:cs="Times New Roman"/>
          <w:sz w:val="28"/>
          <w:szCs w:val="28"/>
        </w:rPr>
        <w:t xml:space="preserve"> (48,1±3,8), ролево</w:t>
      </w:r>
      <w:r w:rsidR="00C1474B">
        <w:rPr>
          <w:rFonts w:ascii="Times New Roman" w:hAnsi="Times New Roman" w:cs="Times New Roman"/>
          <w:sz w:val="28"/>
          <w:szCs w:val="28"/>
        </w:rPr>
        <w:t>го</w:t>
      </w:r>
      <w:r w:rsidRPr="006549A7">
        <w:rPr>
          <w:rFonts w:ascii="Times New Roman" w:hAnsi="Times New Roman" w:cs="Times New Roman"/>
          <w:sz w:val="28"/>
          <w:szCs w:val="28"/>
        </w:rPr>
        <w:t xml:space="preserve"> эмоционально</w:t>
      </w:r>
      <w:r w:rsidR="00C1474B">
        <w:rPr>
          <w:rFonts w:ascii="Times New Roman" w:hAnsi="Times New Roman" w:cs="Times New Roman"/>
          <w:sz w:val="28"/>
          <w:szCs w:val="28"/>
        </w:rPr>
        <w:t>го</w:t>
      </w:r>
      <w:r w:rsidRPr="006549A7">
        <w:rPr>
          <w:rFonts w:ascii="Times New Roman" w:hAnsi="Times New Roman" w:cs="Times New Roman"/>
          <w:sz w:val="28"/>
          <w:szCs w:val="28"/>
        </w:rPr>
        <w:t xml:space="preserve"> функционировани</w:t>
      </w:r>
      <w:r w:rsidR="00C1474B">
        <w:rPr>
          <w:rFonts w:ascii="Times New Roman" w:hAnsi="Times New Roman" w:cs="Times New Roman"/>
          <w:sz w:val="28"/>
          <w:szCs w:val="28"/>
        </w:rPr>
        <w:t>я</w:t>
      </w:r>
      <w:r w:rsidRPr="006549A7">
        <w:rPr>
          <w:rFonts w:ascii="Times New Roman" w:hAnsi="Times New Roman" w:cs="Times New Roman"/>
          <w:sz w:val="28"/>
          <w:szCs w:val="28"/>
        </w:rPr>
        <w:t xml:space="preserve"> (40,3±3,6) и психическо</w:t>
      </w:r>
      <w:r w:rsidR="00C1474B">
        <w:rPr>
          <w:rFonts w:ascii="Times New Roman" w:hAnsi="Times New Roman" w:cs="Times New Roman"/>
          <w:sz w:val="28"/>
          <w:szCs w:val="28"/>
        </w:rPr>
        <w:t>го</w:t>
      </w:r>
      <w:r w:rsidRPr="006549A7">
        <w:rPr>
          <w:rFonts w:ascii="Times New Roman" w:hAnsi="Times New Roman" w:cs="Times New Roman"/>
          <w:sz w:val="28"/>
          <w:szCs w:val="28"/>
        </w:rPr>
        <w:t xml:space="preserve"> здоровь</w:t>
      </w:r>
      <w:r w:rsidR="00C1474B">
        <w:rPr>
          <w:rFonts w:ascii="Times New Roman" w:hAnsi="Times New Roman" w:cs="Times New Roman"/>
          <w:sz w:val="28"/>
          <w:szCs w:val="28"/>
        </w:rPr>
        <w:t>я</w:t>
      </w:r>
      <w:r w:rsidRPr="006549A7">
        <w:rPr>
          <w:rFonts w:ascii="Times New Roman" w:hAnsi="Times New Roman" w:cs="Times New Roman"/>
          <w:sz w:val="28"/>
          <w:szCs w:val="28"/>
        </w:rPr>
        <w:t xml:space="preserve"> (32,6±3,2) находились на более низком</w:t>
      </w:r>
      <w:r w:rsidR="00C1474B">
        <w:rPr>
          <w:rFonts w:ascii="Times New Roman" w:hAnsi="Times New Roman" w:cs="Times New Roman"/>
          <w:sz w:val="28"/>
          <w:szCs w:val="28"/>
        </w:rPr>
        <w:t xml:space="preserve"> уровне не только по сравнению </w:t>
      </w:r>
      <w:r w:rsidRPr="006549A7">
        <w:rPr>
          <w:rFonts w:ascii="Times New Roman" w:hAnsi="Times New Roman" w:cs="Times New Roman"/>
          <w:sz w:val="28"/>
          <w:szCs w:val="28"/>
        </w:rPr>
        <w:t xml:space="preserve">с группой здоровых лиц, но и средних показателей больных первой группы </w:t>
      </w:r>
      <w:r w:rsidR="00C1474B">
        <w:rPr>
          <w:rFonts w:ascii="Times New Roman" w:hAnsi="Times New Roman" w:cs="Times New Roman"/>
          <w:sz w:val="28"/>
          <w:szCs w:val="28"/>
        </w:rPr>
        <w:t xml:space="preserve">(пациентов с </w:t>
      </w:r>
      <w:r w:rsidRPr="006549A7">
        <w:rPr>
          <w:rFonts w:ascii="Times New Roman" w:hAnsi="Times New Roman" w:cs="Times New Roman"/>
          <w:sz w:val="28"/>
          <w:szCs w:val="28"/>
        </w:rPr>
        <w:t>ГЭРБ без сочетанной патологии</w:t>
      </w:r>
      <w:r w:rsidR="00C1474B">
        <w:rPr>
          <w:rFonts w:ascii="Times New Roman" w:hAnsi="Times New Roman" w:cs="Times New Roman"/>
          <w:sz w:val="28"/>
          <w:szCs w:val="28"/>
        </w:rPr>
        <w:t>)</w:t>
      </w:r>
      <w:r w:rsidRPr="006549A7">
        <w:rPr>
          <w:rFonts w:ascii="Times New Roman" w:hAnsi="Times New Roman" w:cs="Times New Roman"/>
          <w:sz w:val="28"/>
          <w:szCs w:val="28"/>
        </w:rPr>
        <w:t>.</w:t>
      </w:r>
    </w:p>
    <w:p w:rsidR="006549A7" w:rsidRPr="006549A7" w:rsidRDefault="006549A7"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 xml:space="preserve">Причем, если по шкалам </w:t>
      </w:r>
      <w:r w:rsidR="00C1474B">
        <w:rPr>
          <w:rFonts w:ascii="Times New Roman" w:hAnsi="Times New Roman" w:cs="Times New Roman"/>
          <w:sz w:val="28"/>
          <w:szCs w:val="28"/>
        </w:rPr>
        <w:t>«</w:t>
      </w:r>
      <w:r w:rsidRPr="006549A7">
        <w:rPr>
          <w:rFonts w:ascii="Times New Roman" w:hAnsi="Times New Roman" w:cs="Times New Roman"/>
          <w:sz w:val="28"/>
          <w:szCs w:val="28"/>
        </w:rPr>
        <w:t>физическое функционирование</w:t>
      </w:r>
      <w:r w:rsidR="00C1474B">
        <w:rPr>
          <w:rFonts w:ascii="Times New Roman" w:hAnsi="Times New Roman" w:cs="Times New Roman"/>
          <w:sz w:val="28"/>
          <w:szCs w:val="28"/>
        </w:rPr>
        <w:t>»</w:t>
      </w:r>
      <w:r w:rsidRPr="006549A7">
        <w:rPr>
          <w:rFonts w:ascii="Times New Roman" w:hAnsi="Times New Roman" w:cs="Times New Roman"/>
          <w:sz w:val="28"/>
          <w:szCs w:val="28"/>
        </w:rPr>
        <w:t xml:space="preserve">, </w:t>
      </w:r>
      <w:r w:rsidR="00C1474B">
        <w:rPr>
          <w:rFonts w:ascii="Times New Roman" w:hAnsi="Times New Roman" w:cs="Times New Roman"/>
          <w:sz w:val="28"/>
          <w:szCs w:val="28"/>
        </w:rPr>
        <w:t>«</w:t>
      </w:r>
      <w:r w:rsidRPr="006549A7">
        <w:rPr>
          <w:rFonts w:ascii="Times New Roman" w:hAnsi="Times New Roman" w:cs="Times New Roman"/>
          <w:sz w:val="28"/>
          <w:szCs w:val="28"/>
        </w:rPr>
        <w:t>интенсивность боли</w:t>
      </w:r>
      <w:r w:rsidR="00C1474B">
        <w:rPr>
          <w:rFonts w:ascii="Times New Roman" w:hAnsi="Times New Roman" w:cs="Times New Roman"/>
          <w:sz w:val="28"/>
          <w:szCs w:val="28"/>
        </w:rPr>
        <w:t>»</w:t>
      </w:r>
      <w:r w:rsidRPr="006549A7">
        <w:rPr>
          <w:rFonts w:ascii="Times New Roman" w:hAnsi="Times New Roman" w:cs="Times New Roman"/>
          <w:sz w:val="28"/>
          <w:szCs w:val="28"/>
        </w:rPr>
        <w:t xml:space="preserve">, </w:t>
      </w:r>
      <w:r w:rsidR="00C1474B">
        <w:rPr>
          <w:rFonts w:ascii="Times New Roman" w:hAnsi="Times New Roman" w:cs="Times New Roman"/>
          <w:sz w:val="28"/>
          <w:szCs w:val="28"/>
        </w:rPr>
        <w:t>«</w:t>
      </w:r>
      <w:r w:rsidRPr="006549A7">
        <w:rPr>
          <w:rFonts w:ascii="Times New Roman" w:hAnsi="Times New Roman" w:cs="Times New Roman"/>
          <w:sz w:val="28"/>
          <w:szCs w:val="28"/>
        </w:rPr>
        <w:t>социальное функционирование</w:t>
      </w:r>
      <w:r w:rsidR="00C1474B">
        <w:rPr>
          <w:rFonts w:ascii="Times New Roman" w:hAnsi="Times New Roman" w:cs="Times New Roman"/>
          <w:sz w:val="28"/>
          <w:szCs w:val="28"/>
        </w:rPr>
        <w:t>»</w:t>
      </w:r>
      <w:r w:rsidRPr="006549A7">
        <w:rPr>
          <w:rFonts w:ascii="Times New Roman" w:hAnsi="Times New Roman" w:cs="Times New Roman"/>
          <w:sz w:val="28"/>
          <w:szCs w:val="28"/>
        </w:rPr>
        <w:t xml:space="preserve">, </w:t>
      </w:r>
      <w:r w:rsidR="00C1474B">
        <w:rPr>
          <w:rFonts w:ascii="Times New Roman" w:hAnsi="Times New Roman" w:cs="Times New Roman"/>
          <w:sz w:val="28"/>
          <w:szCs w:val="28"/>
        </w:rPr>
        <w:t>«</w:t>
      </w:r>
      <w:r w:rsidRPr="006549A7">
        <w:rPr>
          <w:rFonts w:ascii="Times New Roman" w:hAnsi="Times New Roman" w:cs="Times New Roman"/>
          <w:sz w:val="28"/>
          <w:szCs w:val="28"/>
        </w:rPr>
        <w:t>ролевое эмоциональное функционирование</w:t>
      </w:r>
      <w:r w:rsidR="00C1474B">
        <w:rPr>
          <w:rFonts w:ascii="Times New Roman" w:hAnsi="Times New Roman" w:cs="Times New Roman"/>
          <w:sz w:val="28"/>
          <w:szCs w:val="28"/>
        </w:rPr>
        <w:t>»</w:t>
      </w:r>
      <w:r w:rsidRPr="006549A7">
        <w:rPr>
          <w:rFonts w:ascii="Times New Roman" w:hAnsi="Times New Roman" w:cs="Times New Roman"/>
          <w:sz w:val="28"/>
          <w:szCs w:val="28"/>
        </w:rPr>
        <w:t xml:space="preserve"> разница в снижении у больных основной группы была статистически не достоверной, то по шкалам общего здоровья, жизнеспособности и психического здоровья показатели КЖ в группе больных ГЭРБ с сопутствующей ЖДА была статистически достоверно (р˂0,05) ниже, чем у больных без сочетанной патологии.</w:t>
      </w:r>
    </w:p>
    <w:p w:rsidR="006549A7" w:rsidRPr="006549A7" w:rsidRDefault="006549A7"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Одновременно нами установлено, что с падением уровня КЖ у больных ГЭРБ как без сочетанной патологии, так и</w:t>
      </w:r>
      <w:r w:rsidR="00160E51">
        <w:rPr>
          <w:rFonts w:ascii="Times New Roman" w:hAnsi="Times New Roman" w:cs="Times New Roman"/>
          <w:sz w:val="28"/>
          <w:szCs w:val="28"/>
        </w:rPr>
        <w:t>,</w:t>
      </w:r>
      <w:r w:rsidRPr="006549A7">
        <w:rPr>
          <w:rFonts w:ascii="Times New Roman" w:hAnsi="Times New Roman" w:cs="Times New Roman"/>
          <w:sz w:val="28"/>
          <w:szCs w:val="28"/>
        </w:rPr>
        <w:t xml:space="preserve"> особенно</w:t>
      </w:r>
      <w:r w:rsidR="00160E51">
        <w:rPr>
          <w:rFonts w:ascii="Times New Roman" w:hAnsi="Times New Roman" w:cs="Times New Roman"/>
          <w:sz w:val="28"/>
          <w:szCs w:val="28"/>
        </w:rPr>
        <w:t>,</w:t>
      </w:r>
      <w:r w:rsidRPr="006549A7">
        <w:rPr>
          <w:rFonts w:ascii="Times New Roman" w:hAnsi="Times New Roman" w:cs="Times New Roman"/>
          <w:sz w:val="28"/>
          <w:szCs w:val="28"/>
        </w:rPr>
        <w:t xml:space="preserve"> с сопутствующей ЖДА</w:t>
      </w:r>
      <w:r w:rsidR="00160E51">
        <w:rPr>
          <w:rFonts w:ascii="Times New Roman" w:hAnsi="Times New Roman" w:cs="Times New Roman"/>
          <w:sz w:val="28"/>
          <w:szCs w:val="28"/>
        </w:rPr>
        <w:t>,</w:t>
      </w:r>
      <w:r w:rsidRPr="006549A7">
        <w:rPr>
          <w:rFonts w:ascii="Times New Roman" w:hAnsi="Times New Roman" w:cs="Times New Roman"/>
          <w:sz w:val="28"/>
          <w:szCs w:val="28"/>
        </w:rPr>
        <w:t xml:space="preserve"> возникают выраженные нарушения в нейрогуморальной зоне, ответственной за регуляцию факторов агрессии и защиты слизистой </w:t>
      </w:r>
      <w:r w:rsidR="00720453">
        <w:rPr>
          <w:rFonts w:ascii="Times New Roman" w:hAnsi="Times New Roman" w:cs="Times New Roman"/>
          <w:sz w:val="28"/>
          <w:szCs w:val="28"/>
        </w:rPr>
        <w:t xml:space="preserve">оболочки </w:t>
      </w:r>
      <w:r w:rsidRPr="006549A7">
        <w:rPr>
          <w:rFonts w:ascii="Times New Roman" w:hAnsi="Times New Roman" w:cs="Times New Roman"/>
          <w:sz w:val="28"/>
          <w:szCs w:val="28"/>
        </w:rPr>
        <w:t>пищевода.</w:t>
      </w:r>
    </w:p>
    <w:p w:rsidR="006549A7" w:rsidRPr="006549A7" w:rsidRDefault="006549A7"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В частности, в группе больных ГЭРБ без сочетанной патологии средний уровень повышенного содержания гастрина (9,81±0,74</w:t>
      </w:r>
      <w:r w:rsidR="00160E51">
        <w:rPr>
          <w:rFonts w:ascii="Times New Roman" w:hAnsi="Times New Roman" w:cs="Times New Roman"/>
          <w:sz w:val="28"/>
          <w:szCs w:val="28"/>
        </w:rPr>
        <w:t> </w:t>
      </w:r>
      <w:r w:rsidRPr="006549A7">
        <w:rPr>
          <w:rFonts w:ascii="Times New Roman" w:hAnsi="Times New Roman" w:cs="Times New Roman"/>
          <w:sz w:val="28"/>
          <w:szCs w:val="28"/>
        </w:rPr>
        <w:t xml:space="preserve">пмоль/л) был </w:t>
      </w:r>
      <w:r w:rsidRPr="006549A7">
        <w:rPr>
          <w:rFonts w:ascii="Times New Roman" w:hAnsi="Times New Roman" w:cs="Times New Roman"/>
          <w:sz w:val="28"/>
          <w:szCs w:val="28"/>
        </w:rPr>
        <w:lastRenderedPageBreak/>
        <w:t>статистически достоверно (р˂0,001) выше не только по сравнению с нормой (4,39±0,31</w:t>
      </w:r>
      <w:r w:rsidR="00160E51">
        <w:rPr>
          <w:rFonts w:ascii="Times New Roman" w:hAnsi="Times New Roman" w:cs="Times New Roman"/>
          <w:sz w:val="28"/>
          <w:szCs w:val="28"/>
        </w:rPr>
        <w:t> </w:t>
      </w:r>
      <w:r w:rsidRPr="006549A7">
        <w:rPr>
          <w:rFonts w:ascii="Times New Roman" w:hAnsi="Times New Roman" w:cs="Times New Roman"/>
          <w:sz w:val="28"/>
          <w:szCs w:val="28"/>
        </w:rPr>
        <w:t>пмоль/л), но и статистически достоверно (р˂0,001) выше, чем у больных ГЭРБ с сопутствующей ЖДА (6,10±0,55</w:t>
      </w:r>
      <w:r w:rsidR="00160E51">
        <w:rPr>
          <w:rFonts w:ascii="Times New Roman" w:hAnsi="Times New Roman" w:cs="Times New Roman"/>
          <w:sz w:val="28"/>
          <w:szCs w:val="28"/>
        </w:rPr>
        <w:t> </w:t>
      </w:r>
      <w:r w:rsidRPr="006549A7">
        <w:rPr>
          <w:rFonts w:ascii="Times New Roman" w:hAnsi="Times New Roman" w:cs="Times New Roman"/>
          <w:sz w:val="28"/>
          <w:szCs w:val="28"/>
        </w:rPr>
        <w:t>пмоль/л).</w:t>
      </w:r>
    </w:p>
    <w:p w:rsidR="006549A7" w:rsidRPr="006549A7" w:rsidRDefault="006549A7"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Уровень мелатонина, наоборот, у больных этой же группы пациентов с сопутствующей ЖДА опускался (10,4±1,6</w:t>
      </w:r>
      <w:r w:rsidR="00160E51">
        <w:rPr>
          <w:rFonts w:ascii="Times New Roman" w:hAnsi="Times New Roman" w:cs="Times New Roman"/>
          <w:sz w:val="28"/>
          <w:szCs w:val="28"/>
        </w:rPr>
        <w:t> </w:t>
      </w:r>
      <w:r w:rsidRPr="006549A7">
        <w:rPr>
          <w:rFonts w:ascii="Times New Roman" w:hAnsi="Times New Roman" w:cs="Times New Roman"/>
          <w:sz w:val="28"/>
          <w:szCs w:val="28"/>
        </w:rPr>
        <w:t>мкмоль/л) статистически достоверно (р˂0,001) ниже не только по сравнению с нормой (24,2±1,10</w:t>
      </w:r>
      <w:r w:rsidR="00160E51">
        <w:rPr>
          <w:rFonts w:ascii="Times New Roman" w:hAnsi="Times New Roman" w:cs="Times New Roman"/>
          <w:sz w:val="28"/>
          <w:szCs w:val="28"/>
        </w:rPr>
        <w:t> </w:t>
      </w:r>
      <w:r w:rsidRPr="006549A7">
        <w:rPr>
          <w:rFonts w:ascii="Times New Roman" w:hAnsi="Times New Roman" w:cs="Times New Roman"/>
          <w:sz w:val="28"/>
          <w:szCs w:val="28"/>
        </w:rPr>
        <w:t>мкмоль/л), но и статистически достоверно ниже (р˂0,001) среднего уровня больных ГЭРБ без сочетанной патологии (18,3±1,07</w:t>
      </w:r>
      <w:r w:rsidR="00160E51">
        <w:rPr>
          <w:rFonts w:ascii="Times New Roman" w:hAnsi="Times New Roman" w:cs="Times New Roman"/>
          <w:sz w:val="28"/>
          <w:szCs w:val="28"/>
        </w:rPr>
        <w:t> </w:t>
      </w:r>
      <w:r w:rsidRPr="006549A7">
        <w:rPr>
          <w:rFonts w:ascii="Times New Roman" w:hAnsi="Times New Roman" w:cs="Times New Roman"/>
          <w:sz w:val="28"/>
          <w:szCs w:val="28"/>
        </w:rPr>
        <w:t>мкмоль/л).</w:t>
      </w:r>
    </w:p>
    <w:p w:rsidR="006549A7" w:rsidRPr="006549A7" w:rsidRDefault="006549A7"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 xml:space="preserve">Параллельно с этими нарушениями у больных ГЭРБ как с сопутствующей ЖДА, так и без сочетанной патологии возникал дисбаланс между показателями факторов агрессии и защиты слизистой </w:t>
      </w:r>
      <w:r w:rsidR="00160E51">
        <w:rPr>
          <w:rFonts w:ascii="Times New Roman" w:hAnsi="Times New Roman" w:cs="Times New Roman"/>
          <w:sz w:val="28"/>
          <w:szCs w:val="28"/>
        </w:rPr>
        <w:t xml:space="preserve">оболочки </w:t>
      </w:r>
      <w:r w:rsidRPr="006549A7">
        <w:rPr>
          <w:rFonts w:ascii="Times New Roman" w:hAnsi="Times New Roman" w:cs="Times New Roman"/>
          <w:sz w:val="28"/>
          <w:szCs w:val="28"/>
        </w:rPr>
        <w:t>пищевода.</w:t>
      </w:r>
    </w:p>
    <w:p w:rsidR="006549A7" w:rsidRPr="006549A7" w:rsidRDefault="006549A7"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В частности, среди пациентов без сочетанной патологии (1 группа сравнения), у которых констатирован более высокий уровень гастрина, более наглядно выступал фактор агрессии, поскольку у них определялся более низкий уровень рН-метрии в теле (0,89±0,06) и в антруме (5,12±0,15), который был статистически достоверно (р˂0,001) ниже не только по сравнению с нормой (1,61±1,10 и 7,21±0,12 соответственно), но и по сравнению с группой больных (р˂0,001) ГЭРБ с сопутствующей ЖДА (1,32±0,06 и 6,14±0,17 соответственно).</w:t>
      </w:r>
    </w:p>
    <w:p w:rsidR="006549A7" w:rsidRPr="006549A7" w:rsidRDefault="006549A7"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В то время, как более низкий уровень показателей факторов защиты был у пациентов с сопутствующей ЖДА.</w:t>
      </w:r>
    </w:p>
    <w:p w:rsidR="006549A7" w:rsidRPr="006549A7" w:rsidRDefault="006549A7"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 xml:space="preserve">В частности, у них уровень </w:t>
      </w:r>
      <w:r w:rsidRPr="006549A7">
        <w:rPr>
          <w:rFonts w:ascii="Times New Roman" w:hAnsi="Times New Roman" w:cs="Times New Roman"/>
          <w:sz w:val="28"/>
          <w:szCs w:val="28"/>
          <w:lang w:val="en-US"/>
        </w:rPr>
        <w:t>SH</w:t>
      </w:r>
      <w:r w:rsidRPr="006549A7">
        <w:rPr>
          <w:rFonts w:ascii="Times New Roman" w:hAnsi="Times New Roman" w:cs="Times New Roman"/>
          <w:sz w:val="28"/>
          <w:szCs w:val="28"/>
        </w:rPr>
        <w:t>-групп (824,5±41,2</w:t>
      </w:r>
      <w:r w:rsidR="00A15F3B">
        <w:rPr>
          <w:rFonts w:ascii="Times New Roman" w:hAnsi="Times New Roman" w:cs="Times New Roman"/>
          <w:sz w:val="28"/>
          <w:szCs w:val="28"/>
        </w:rPr>
        <w:t> </w:t>
      </w:r>
      <w:r w:rsidRPr="006549A7">
        <w:rPr>
          <w:rFonts w:ascii="Times New Roman" w:hAnsi="Times New Roman" w:cs="Times New Roman"/>
          <w:sz w:val="28"/>
          <w:szCs w:val="28"/>
        </w:rPr>
        <w:t>мкмоль/л) и активности СОД (0,59±0,07</w:t>
      </w:r>
      <w:r w:rsidR="00A15F3B">
        <w:rPr>
          <w:rFonts w:ascii="Times New Roman" w:hAnsi="Times New Roman" w:cs="Times New Roman"/>
          <w:sz w:val="28"/>
          <w:szCs w:val="28"/>
        </w:rPr>
        <w:t> </w:t>
      </w:r>
      <w:r w:rsidRPr="006549A7">
        <w:rPr>
          <w:rFonts w:ascii="Times New Roman" w:hAnsi="Times New Roman" w:cs="Times New Roman"/>
          <w:sz w:val="28"/>
          <w:szCs w:val="28"/>
        </w:rPr>
        <w:t>пкг/мл) был статистически достоверно (р˂0,001) ниже не только по сравнению с нормой (1348,9±43,1</w:t>
      </w:r>
      <w:r w:rsidR="00A15F3B">
        <w:rPr>
          <w:rFonts w:ascii="Times New Roman" w:hAnsi="Times New Roman" w:cs="Times New Roman"/>
          <w:sz w:val="28"/>
          <w:szCs w:val="28"/>
        </w:rPr>
        <w:t> </w:t>
      </w:r>
      <w:r w:rsidRPr="006549A7">
        <w:rPr>
          <w:rFonts w:ascii="Times New Roman" w:hAnsi="Times New Roman" w:cs="Times New Roman"/>
          <w:sz w:val="28"/>
          <w:szCs w:val="28"/>
        </w:rPr>
        <w:t>мкмоль/л и 1,25±0,09</w:t>
      </w:r>
      <w:r w:rsidR="00A15F3B">
        <w:rPr>
          <w:rFonts w:ascii="Times New Roman" w:hAnsi="Times New Roman" w:cs="Times New Roman"/>
          <w:sz w:val="28"/>
          <w:szCs w:val="28"/>
        </w:rPr>
        <w:t> </w:t>
      </w:r>
      <w:r w:rsidRPr="006549A7">
        <w:rPr>
          <w:rFonts w:ascii="Times New Roman" w:hAnsi="Times New Roman" w:cs="Times New Roman"/>
          <w:sz w:val="28"/>
          <w:szCs w:val="28"/>
        </w:rPr>
        <w:t>пкг/мл соответственно), но и статистически достоверно (р˂0,001) ниже, чем в группе больных ГЭРБ без сочетанной патологии (1076,5±40,1</w:t>
      </w:r>
      <w:r w:rsidR="00A15F3B">
        <w:rPr>
          <w:rFonts w:ascii="Times New Roman" w:hAnsi="Times New Roman" w:cs="Times New Roman"/>
          <w:sz w:val="28"/>
          <w:szCs w:val="28"/>
        </w:rPr>
        <w:t> </w:t>
      </w:r>
      <w:r w:rsidRPr="006549A7">
        <w:rPr>
          <w:rFonts w:ascii="Times New Roman" w:hAnsi="Times New Roman" w:cs="Times New Roman"/>
          <w:sz w:val="28"/>
          <w:szCs w:val="28"/>
        </w:rPr>
        <w:t>мкмоль/л и 0,98±0,08</w:t>
      </w:r>
      <w:r w:rsidR="00A15F3B">
        <w:rPr>
          <w:rFonts w:ascii="Times New Roman" w:hAnsi="Times New Roman" w:cs="Times New Roman"/>
          <w:sz w:val="28"/>
          <w:szCs w:val="28"/>
        </w:rPr>
        <w:t> </w:t>
      </w:r>
      <w:r w:rsidRPr="006549A7">
        <w:rPr>
          <w:rFonts w:ascii="Times New Roman" w:hAnsi="Times New Roman" w:cs="Times New Roman"/>
          <w:sz w:val="28"/>
          <w:szCs w:val="28"/>
        </w:rPr>
        <w:t>пкг/мл соответственно).</w:t>
      </w:r>
    </w:p>
    <w:p w:rsidR="006549A7" w:rsidRPr="006549A7" w:rsidRDefault="006549A7"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lastRenderedPageBreak/>
        <w:t>Более того, нами установлено, что глубина выявленных нарушений в спектре изучаемых показателей находится в тесной корреляционно</w:t>
      </w:r>
      <w:r w:rsidR="00A15F3B">
        <w:rPr>
          <w:rFonts w:ascii="Times New Roman" w:hAnsi="Times New Roman" w:cs="Times New Roman"/>
          <w:sz w:val="28"/>
          <w:szCs w:val="28"/>
        </w:rPr>
        <w:t>й</w:t>
      </w:r>
      <w:r w:rsidRPr="006549A7">
        <w:rPr>
          <w:rFonts w:ascii="Times New Roman" w:hAnsi="Times New Roman" w:cs="Times New Roman"/>
          <w:sz w:val="28"/>
          <w:szCs w:val="28"/>
        </w:rPr>
        <w:t xml:space="preserve"> зависимости (</w:t>
      </w:r>
      <w:r w:rsidRPr="006549A7">
        <w:rPr>
          <w:rFonts w:ascii="Times New Roman" w:hAnsi="Times New Roman" w:cs="Times New Roman"/>
          <w:sz w:val="28"/>
          <w:szCs w:val="28"/>
          <w:lang w:val="en-US"/>
        </w:rPr>
        <w:t>r</w:t>
      </w:r>
      <w:r w:rsidRPr="006549A7">
        <w:rPr>
          <w:rFonts w:ascii="Times New Roman" w:hAnsi="Times New Roman" w:cs="Times New Roman"/>
          <w:sz w:val="28"/>
          <w:szCs w:val="28"/>
        </w:rPr>
        <w:t>=0,89</w:t>
      </w:r>
      <w:r w:rsidR="00A15F3B">
        <w:rPr>
          <w:rFonts w:ascii="Times New Roman" w:hAnsi="Times New Roman" w:cs="Times New Roman"/>
          <w:sz w:val="28"/>
          <w:szCs w:val="28"/>
        </w:rPr>
        <w:t>–</w:t>
      </w:r>
      <w:r w:rsidRPr="006549A7">
        <w:rPr>
          <w:rFonts w:ascii="Times New Roman" w:hAnsi="Times New Roman" w:cs="Times New Roman"/>
          <w:sz w:val="28"/>
          <w:szCs w:val="28"/>
        </w:rPr>
        <w:t>0,95) от уровня снижения показателей КЖ.</w:t>
      </w:r>
    </w:p>
    <w:p w:rsidR="006549A7" w:rsidRPr="006549A7" w:rsidRDefault="006549A7"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Особенно тесной эта корреляционная связь выявлялась у больных ГЭРБ с сопутствующей ЖДА (</w:t>
      </w:r>
      <w:r w:rsidRPr="006549A7">
        <w:rPr>
          <w:rFonts w:ascii="Times New Roman" w:hAnsi="Times New Roman" w:cs="Times New Roman"/>
          <w:sz w:val="28"/>
          <w:szCs w:val="28"/>
          <w:lang w:val="en-US"/>
        </w:rPr>
        <w:t>r</w:t>
      </w:r>
      <w:r w:rsidRPr="006549A7">
        <w:rPr>
          <w:rFonts w:ascii="Times New Roman" w:hAnsi="Times New Roman" w:cs="Times New Roman"/>
          <w:sz w:val="28"/>
          <w:szCs w:val="28"/>
        </w:rPr>
        <w:t xml:space="preserve">=0,99), у которых уровень снижения показателей КЖ, особенно по шкалам </w:t>
      </w:r>
      <w:r w:rsidR="00A15F3B">
        <w:rPr>
          <w:rFonts w:ascii="Times New Roman" w:hAnsi="Times New Roman" w:cs="Times New Roman"/>
          <w:sz w:val="28"/>
          <w:szCs w:val="28"/>
        </w:rPr>
        <w:t>«</w:t>
      </w:r>
      <w:r w:rsidRPr="006549A7">
        <w:rPr>
          <w:rFonts w:ascii="Times New Roman" w:hAnsi="Times New Roman" w:cs="Times New Roman"/>
          <w:sz w:val="28"/>
          <w:szCs w:val="28"/>
        </w:rPr>
        <w:t>общее здоровье</w:t>
      </w:r>
      <w:r w:rsidR="00A15F3B">
        <w:rPr>
          <w:rFonts w:ascii="Times New Roman" w:hAnsi="Times New Roman" w:cs="Times New Roman"/>
          <w:sz w:val="28"/>
          <w:szCs w:val="28"/>
        </w:rPr>
        <w:t>»</w:t>
      </w:r>
      <w:r w:rsidRPr="006549A7">
        <w:rPr>
          <w:rFonts w:ascii="Times New Roman" w:hAnsi="Times New Roman" w:cs="Times New Roman"/>
          <w:sz w:val="28"/>
          <w:szCs w:val="28"/>
        </w:rPr>
        <w:t xml:space="preserve">, </w:t>
      </w:r>
      <w:r w:rsidR="00A15F3B">
        <w:rPr>
          <w:rFonts w:ascii="Times New Roman" w:hAnsi="Times New Roman" w:cs="Times New Roman"/>
          <w:sz w:val="28"/>
          <w:szCs w:val="28"/>
        </w:rPr>
        <w:t>«</w:t>
      </w:r>
      <w:r w:rsidRPr="006549A7">
        <w:rPr>
          <w:rFonts w:ascii="Times New Roman" w:hAnsi="Times New Roman" w:cs="Times New Roman"/>
          <w:sz w:val="28"/>
          <w:szCs w:val="28"/>
        </w:rPr>
        <w:t>жизнеспособность</w:t>
      </w:r>
      <w:r w:rsidR="00A15F3B">
        <w:rPr>
          <w:rFonts w:ascii="Times New Roman" w:hAnsi="Times New Roman" w:cs="Times New Roman"/>
          <w:sz w:val="28"/>
          <w:szCs w:val="28"/>
        </w:rPr>
        <w:t>»</w:t>
      </w:r>
      <w:r w:rsidRPr="006549A7">
        <w:rPr>
          <w:rFonts w:ascii="Times New Roman" w:hAnsi="Times New Roman" w:cs="Times New Roman"/>
          <w:sz w:val="28"/>
          <w:szCs w:val="28"/>
        </w:rPr>
        <w:t xml:space="preserve"> и </w:t>
      </w:r>
      <w:r w:rsidR="00A15F3B">
        <w:rPr>
          <w:rFonts w:ascii="Times New Roman" w:hAnsi="Times New Roman" w:cs="Times New Roman"/>
          <w:sz w:val="28"/>
          <w:szCs w:val="28"/>
        </w:rPr>
        <w:t>«</w:t>
      </w:r>
      <w:r w:rsidRPr="006549A7">
        <w:rPr>
          <w:rFonts w:ascii="Times New Roman" w:hAnsi="Times New Roman" w:cs="Times New Roman"/>
          <w:sz w:val="28"/>
          <w:szCs w:val="28"/>
        </w:rPr>
        <w:t>психическое здоровье</w:t>
      </w:r>
      <w:r w:rsidR="00A15F3B">
        <w:rPr>
          <w:rFonts w:ascii="Times New Roman" w:hAnsi="Times New Roman" w:cs="Times New Roman"/>
          <w:sz w:val="28"/>
          <w:szCs w:val="28"/>
        </w:rPr>
        <w:t>»</w:t>
      </w:r>
      <w:r w:rsidRPr="006549A7">
        <w:rPr>
          <w:rFonts w:ascii="Times New Roman" w:hAnsi="Times New Roman" w:cs="Times New Roman"/>
          <w:sz w:val="28"/>
          <w:szCs w:val="28"/>
        </w:rPr>
        <w:t xml:space="preserve"> был статистически достоверно ниже не только по сравнению с нормой, но и средними показателями больных группы сравнения (т.</w:t>
      </w:r>
      <w:r w:rsidR="00A15F3B">
        <w:rPr>
          <w:rFonts w:ascii="Times New Roman" w:hAnsi="Times New Roman" w:cs="Times New Roman"/>
          <w:sz w:val="28"/>
          <w:szCs w:val="28"/>
        </w:rPr>
        <w:t> </w:t>
      </w:r>
      <w:r w:rsidRPr="006549A7">
        <w:rPr>
          <w:rFonts w:ascii="Times New Roman" w:hAnsi="Times New Roman" w:cs="Times New Roman"/>
          <w:sz w:val="28"/>
          <w:szCs w:val="28"/>
        </w:rPr>
        <w:t>е. больных ГЭРБ без сочетанной патологии).</w:t>
      </w:r>
    </w:p>
    <w:p w:rsidR="006549A7" w:rsidRPr="006549A7" w:rsidRDefault="006549A7"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Эти выявленные нами изменения в спектре изучаемых показателей, глубина которых, в свою очередь, напрямую зависит от уровня показателей КЖ, свидетельствует о том, что одним из пусковых механизмов формирования ГЭРБ может быть вызванный КЖ стресс, который</w:t>
      </w:r>
      <w:r w:rsidR="00A15F3B">
        <w:rPr>
          <w:rFonts w:ascii="Times New Roman" w:hAnsi="Times New Roman" w:cs="Times New Roman"/>
          <w:sz w:val="28"/>
          <w:szCs w:val="28"/>
        </w:rPr>
        <w:t>,</w:t>
      </w:r>
      <w:r w:rsidRPr="006549A7">
        <w:rPr>
          <w:rFonts w:ascii="Times New Roman" w:hAnsi="Times New Roman" w:cs="Times New Roman"/>
          <w:sz w:val="28"/>
          <w:szCs w:val="28"/>
        </w:rPr>
        <w:t xml:space="preserve"> вызывая дисбаланс в мелатонин-гастриновой системе у одних больных ГЭРБ (без сочетанной патологии)</w:t>
      </w:r>
      <w:r w:rsidR="00A15F3B">
        <w:rPr>
          <w:rFonts w:ascii="Times New Roman" w:hAnsi="Times New Roman" w:cs="Times New Roman"/>
          <w:sz w:val="28"/>
          <w:szCs w:val="28"/>
        </w:rPr>
        <w:t>,</w:t>
      </w:r>
      <w:r w:rsidRPr="006549A7">
        <w:rPr>
          <w:rFonts w:ascii="Times New Roman" w:hAnsi="Times New Roman" w:cs="Times New Roman"/>
          <w:sz w:val="28"/>
          <w:szCs w:val="28"/>
        </w:rPr>
        <w:t xml:space="preserve"> повышает с большей степенью достоверности (р˂0,001) выброс гастрина, а у других больных ГЭРБ (с сопутствующей ЖДА) большей степенью достоверности (р˂0,001) снижает уровень мелатонина, что приводит в конечном итоге к нарушению баланса между факторами агрессии и защиты слизистой </w:t>
      </w:r>
      <w:r w:rsidR="00A15F3B">
        <w:rPr>
          <w:rFonts w:ascii="Times New Roman" w:hAnsi="Times New Roman" w:cs="Times New Roman"/>
          <w:sz w:val="28"/>
          <w:szCs w:val="28"/>
        </w:rPr>
        <w:t xml:space="preserve">оболочки </w:t>
      </w:r>
      <w:r w:rsidRPr="006549A7">
        <w:rPr>
          <w:rFonts w:ascii="Times New Roman" w:hAnsi="Times New Roman" w:cs="Times New Roman"/>
          <w:sz w:val="28"/>
          <w:szCs w:val="28"/>
        </w:rPr>
        <w:t>пищевода, способствуя тем самым формированию ГЭРБ.</w:t>
      </w:r>
    </w:p>
    <w:p w:rsidR="006549A7" w:rsidRPr="006549A7" w:rsidRDefault="006549A7"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Подтверждением этому служат результаты</w:t>
      </w:r>
      <w:r w:rsidR="00A15F3B">
        <w:rPr>
          <w:rFonts w:ascii="Times New Roman" w:hAnsi="Times New Roman" w:cs="Times New Roman"/>
          <w:sz w:val="28"/>
          <w:szCs w:val="28"/>
        </w:rPr>
        <w:t>,</w:t>
      </w:r>
      <w:r w:rsidRPr="006549A7">
        <w:rPr>
          <w:rFonts w:ascii="Times New Roman" w:hAnsi="Times New Roman" w:cs="Times New Roman"/>
          <w:sz w:val="28"/>
          <w:szCs w:val="28"/>
        </w:rPr>
        <w:t xml:space="preserve"> полученны</w:t>
      </w:r>
      <w:r w:rsidR="00A15F3B">
        <w:rPr>
          <w:rFonts w:ascii="Times New Roman" w:hAnsi="Times New Roman" w:cs="Times New Roman"/>
          <w:sz w:val="28"/>
          <w:szCs w:val="28"/>
        </w:rPr>
        <w:t>е</w:t>
      </w:r>
      <w:r w:rsidRPr="006549A7">
        <w:rPr>
          <w:rFonts w:ascii="Times New Roman" w:hAnsi="Times New Roman" w:cs="Times New Roman"/>
          <w:sz w:val="28"/>
          <w:szCs w:val="28"/>
        </w:rPr>
        <w:t xml:space="preserve"> нами в процессе лечения больных</w:t>
      </w:r>
      <w:r w:rsidR="00A15F3B">
        <w:rPr>
          <w:rFonts w:ascii="Times New Roman" w:hAnsi="Times New Roman" w:cs="Times New Roman"/>
          <w:sz w:val="28"/>
          <w:szCs w:val="28"/>
        </w:rPr>
        <w:t>,</w:t>
      </w:r>
      <w:r w:rsidRPr="006549A7">
        <w:rPr>
          <w:rFonts w:ascii="Times New Roman" w:hAnsi="Times New Roman" w:cs="Times New Roman"/>
          <w:sz w:val="28"/>
          <w:szCs w:val="28"/>
        </w:rPr>
        <w:t xml:space="preserve"> </w:t>
      </w:r>
      <w:r w:rsidR="00A15F3B">
        <w:rPr>
          <w:rFonts w:ascii="Times New Roman" w:hAnsi="Times New Roman" w:cs="Times New Roman"/>
          <w:sz w:val="28"/>
          <w:szCs w:val="28"/>
        </w:rPr>
        <w:t xml:space="preserve">по данным которых </w:t>
      </w:r>
      <w:r w:rsidRPr="006549A7">
        <w:rPr>
          <w:rFonts w:ascii="Times New Roman" w:hAnsi="Times New Roman" w:cs="Times New Roman"/>
          <w:sz w:val="28"/>
          <w:szCs w:val="28"/>
        </w:rPr>
        <w:t>установлено, что в спектре изучаемых показателей выявленные нарушения восстанавливались по мере наступления клинической ремиссии</w:t>
      </w:r>
      <w:r w:rsidR="00A15F3B">
        <w:rPr>
          <w:rFonts w:ascii="Times New Roman" w:hAnsi="Times New Roman" w:cs="Times New Roman"/>
          <w:sz w:val="28"/>
          <w:szCs w:val="28"/>
        </w:rPr>
        <w:t xml:space="preserve">, что </w:t>
      </w:r>
      <w:r w:rsidRPr="006549A7">
        <w:rPr>
          <w:rFonts w:ascii="Times New Roman" w:hAnsi="Times New Roman" w:cs="Times New Roman"/>
          <w:sz w:val="28"/>
          <w:szCs w:val="28"/>
        </w:rPr>
        <w:t>напрямую зависит не только от наличия у больных ГЭРБ сопутствующей ЖДА, но и способа проводимой терапии</w:t>
      </w:r>
      <w:r w:rsidR="00A15F3B">
        <w:rPr>
          <w:rFonts w:ascii="Times New Roman" w:hAnsi="Times New Roman" w:cs="Times New Roman"/>
          <w:sz w:val="28"/>
          <w:szCs w:val="28"/>
        </w:rPr>
        <w:t xml:space="preserve"> (табл. 7.1)</w:t>
      </w:r>
      <w:r w:rsidRPr="006549A7">
        <w:rPr>
          <w:rFonts w:ascii="Times New Roman" w:hAnsi="Times New Roman" w:cs="Times New Roman"/>
          <w:sz w:val="28"/>
          <w:szCs w:val="28"/>
        </w:rPr>
        <w:t>.</w:t>
      </w:r>
    </w:p>
    <w:p w:rsidR="006549A7" w:rsidRPr="006549A7" w:rsidRDefault="006549A7"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В частности, если среди больных ГЭРБ без сочетанной патологии, из которых 22 пациента (первая лечебная группа) получали стандартную базисную терапию на 6</w:t>
      </w:r>
      <w:r w:rsidR="00A15F3B">
        <w:rPr>
          <w:rFonts w:ascii="Times New Roman" w:hAnsi="Times New Roman" w:cs="Times New Roman"/>
          <w:sz w:val="28"/>
          <w:szCs w:val="28"/>
        </w:rPr>
        <w:t>–</w:t>
      </w:r>
      <w:r w:rsidRPr="006549A7">
        <w:rPr>
          <w:rFonts w:ascii="Times New Roman" w:hAnsi="Times New Roman" w:cs="Times New Roman"/>
          <w:sz w:val="28"/>
          <w:szCs w:val="28"/>
        </w:rPr>
        <w:t xml:space="preserve">8 день (в среднем через 7,1±0,34 дней) исчезали </w:t>
      </w:r>
      <w:r w:rsidRPr="006549A7">
        <w:rPr>
          <w:rFonts w:ascii="Times New Roman" w:hAnsi="Times New Roman" w:cs="Times New Roman"/>
          <w:sz w:val="28"/>
          <w:szCs w:val="28"/>
        </w:rPr>
        <w:lastRenderedPageBreak/>
        <w:t>клинически проявления заболевания, а к концу курса лечения (через 3 недели) повысился уровень КЖ по всем шкалам (см. табл</w:t>
      </w:r>
      <w:r w:rsidR="00A15F3B">
        <w:rPr>
          <w:rFonts w:ascii="Times New Roman" w:hAnsi="Times New Roman" w:cs="Times New Roman"/>
          <w:sz w:val="28"/>
          <w:szCs w:val="28"/>
        </w:rPr>
        <w:t>. 7.1</w:t>
      </w:r>
      <w:r w:rsidRPr="006549A7">
        <w:rPr>
          <w:rFonts w:ascii="Times New Roman" w:hAnsi="Times New Roman" w:cs="Times New Roman"/>
          <w:sz w:val="28"/>
          <w:szCs w:val="28"/>
        </w:rPr>
        <w:t>) и одновременно снизился уровень гастрина (с 9,81±0,73</w:t>
      </w:r>
      <w:r w:rsidR="00A15F3B">
        <w:rPr>
          <w:rFonts w:ascii="Times New Roman" w:hAnsi="Times New Roman" w:cs="Times New Roman"/>
          <w:sz w:val="28"/>
          <w:szCs w:val="28"/>
        </w:rPr>
        <w:t> </w:t>
      </w:r>
      <w:r w:rsidR="00A15F3B" w:rsidRPr="006549A7">
        <w:rPr>
          <w:rFonts w:ascii="Times New Roman" w:hAnsi="Times New Roman" w:cs="Times New Roman"/>
          <w:sz w:val="28"/>
          <w:szCs w:val="28"/>
        </w:rPr>
        <w:t>пмоль/л</w:t>
      </w:r>
      <w:r w:rsidRPr="006549A7">
        <w:rPr>
          <w:rFonts w:ascii="Times New Roman" w:hAnsi="Times New Roman" w:cs="Times New Roman"/>
          <w:sz w:val="28"/>
          <w:szCs w:val="28"/>
        </w:rPr>
        <w:t xml:space="preserve"> до 5,90±0,10</w:t>
      </w:r>
      <w:r w:rsidR="00A15F3B">
        <w:rPr>
          <w:rFonts w:ascii="Times New Roman" w:hAnsi="Times New Roman" w:cs="Times New Roman"/>
          <w:sz w:val="28"/>
          <w:szCs w:val="28"/>
        </w:rPr>
        <w:t> </w:t>
      </w:r>
      <w:r w:rsidRPr="006549A7">
        <w:rPr>
          <w:rFonts w:ascii="Times New Roman" w:hAnsi="Times New Roman" w:cs="Times New Roman"/>
          <w:sz w:val="28"/>
          <w:szCs w:val="28"/>
        </w:rPr>
        <w:t>пмоль/л), улучшились показатели рН-метрии желудочного сока в антруме (с 5,15±0,25 до 6,51±0,18) и в теле желудка (с 0,90±0,06 до 1,49±0,05), повысились уровень мелатонина (с 18,4±1,08 до 21,6±1,10</w:t>
      </w:r>
      <w:r w:rsidR="00A15F3B">
        <w:rPr>
          <w:rFonts w:ascii="Times New Roman" w:hAnsi="Times New Roman" w:cs="Times New Roman"/>
          <w:sz w:val="28"/>
          <w:szCs w:val="28"/>
        </w:rPr>
        <w:t> </w:t>
      </w:r>
      <w:r w:rsidRPr="006549A7">
        <w:rPr>
          <w:rFonts w:ascii="Times New Roman" w:hAnsi="Times New Roman" w:cs="Times New Roman"/>
          <w:sz w:val="28"/>
          <w:szCs w:val="28"/>
        </w:rPr>
        <w:t xml:space="preserve">мкмоль/л), содержание </w:t>
      </w:r>
      <w:r w:rsidRPr="006549A7">
        <w:rPr>
          <w:rFonts w:ascii="Times New Roman" w:hAnsi="Times New Roman" w:cs="Times New Roman"/>
          <w:sz w:val="28"/>
          <w:szCs w:val="28"/>
          <w:lang w:val="en-US"/>
        </w:rPr>
        <w:t>SH</w:t>
      </w:r>
      <w:r w:rsidRPr="006549A7">
        <w:rPr>
          <w:rFonts w:ascii="Times New Roman" w:hAnsi="Times New Roman" w:cs="Times New Roman"/>
          <w:sz w:val="28"/>
          <w:szCs w:val="28"/>
        </w:rPr>
        <w:t>-групп (с 1076±40,1 до 1291±41,4</w:t>
      </w:r>
      <w:r w:rsidR="00A15F3B">
        <w:rPr>
          <w:rFonts w:ascii="Times New Roman" w:hAnsi="Times New Roman" w:cs="Times New Roman"/>
          <w:sz w:val="28"/>
          <w:szCs w:val="28"/>
        </w:rPr>
        <w:t> </w:t>
      </w:r>
      <w:r w:rsidRPr="006549A7">
        <w:rPr>
          <w:rFonts w:ascii="Times New Roman" w:hAnsi="Times New Roman" w:cs="Times New Roman"/>
          <w:sz w:val="28"/>
          <w:szCs w:val="28"/>
        </w:rPr>
        <w:t>мкмоль/л), активность СОД (с 0,98±0,05</w:t>
      </w:r>
      <w:r w:rsidR="00A15F3B">
        <w:rPr>
          <w:rFonts w:ascii="Times New Roman" w:hAnsi="Times New Roman" w:cs="Times New Roman"/>
          <w:sz w:val="28"/>
          <w:szCs w:val="28"/>
        </w:rPr>
        <w:t> </w:t>
      </w:r>
      <w:r w:rsidRPr="006549A7">
        <w:rPr>
          <w:rFonts w:ascii="Times New Roman" w:hAnsi="Times New Roman" w:cs="Times New Roman"/>
          <w:sz w:val="28"/>
          <w:szCs w:val="28"/>
        </w:rPr>
        <w:t xml:space="preserve"> до 1,15±0,06</w:t>
      </w:r>
      <w:r w:rsidR="00A15F3B">
        <w:rPr>
          <w:rFonts w:ascii="Times New Roman" w:hAnsi="Times New Roman" w:cs="Times New Roman"/>
          <w:sz w:val="28"/>
          <w:szCs w:val="28"/>
        </w:rPr>
        <w:t> </w:t>
      </w:r>
      <w:r w:rsidRPr="006549A7">
        <w:rPr>
          <w:rFonts w:ascii="Times New Roman" w:hAnsi="Times New Roman" w:cs="Times New Roman"/>
          <w:sz w:val="28"/>
          <w:szCs w:val="28"/>
        </w:rPr>
        <w:t>мкг/л).</w:t>
      </w:r>
    </w:p>
    <w:p w:rsidR="006549A7" w:rsidRPr="006549A7" w:rsidRDefault="006549A7"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У второй половины больных этой же группы, куда вошли 23 больных ГЭРБ без сочетанной патологии (2-я лечебная группа), которые дополнительно получали даларгин по 1 мг внутримышечно в течени</w:t>
      </w:r>
      <w:r w:rsidR="003F3494">
        <w:rPr>
          <w:rFonts w:ascii="Times New Roman" w:hAnsi="Times New Roman" w:cs="Times New Roman"/>
          <w:sz w:val="28"/>
          <w:szCs w:val="28"/>
        </w:rPr>
        <w:t>е</w:t>
      </w:r>
      <w:r w:rsidRPr="006549A7">
        <w:rPr>
          <w:rFonts w:ascii="Times New Roman" w:hAnsi="Times New Roman" w:cs="Times New Roman"/>
          <w:sz w:val="28"/>
          <w:szCs w:val="28"/>
        </w:rPr>
        <w:t xml:space="preserve"> трех недель, клиническая ремиссия наступила на 2</w:t>
      </w:r>
      <w:r w:rsidR="003F3494">
        <w:rPr>
          <w:rFonts w:ascii="Times New Roman" w:hAnsi="Times New Roman" w:cs="Times New Roman"/>
          <w:sz w:val="28"/>
          <w:szCs w:val="28"/>
        </w:rPr>
        <w:t>–</w:t>
      </w:r>
      <w:r w:rsidRPr="006549A7">
        <w:rPr>
          <w:rFonts w:ascii="Times New Roman" w:hAnsi="Times New Roman" w:cs="Times New Roman"/>
          <w:sz w:val="28"/>
          <w:szCs w:val="28"/>
        </w:rPr>
        <w:t>3 дня раньше (в среднем 5,24±0,27 дней), а к концу курса лечения статистически достоверно (р˂0,001) поднялись показатели КЖ (см. табл</w:t>
      </w:r>
      <w:r w:rsidR="003F3494">
        <w:rPr>
          <w:rFonts w:ascii="Times New Roman" w:hAnsi="Times New Roman" w:cs="Times New Roman"/>
          <w:sz w:val="28"/>
          <w:szCs w:val="28"/>
        </w:rPr>
        <w:t>. 7.1</w:t>
      </w:r>
      <w:r w:rsidRPr="006549A7">
        <w:rPr>
          <w:rFonts w:ascii="Times New Roman" w:hAnsi="Times New Roman" w:cs="Times New Roman"/>
          <w:sz w:val="28"/>
          <w:szCs w:val="28"/>
        </w:rPr>
        <w:t>) и параллельно статистически достоверно ниже (р˂0,001) опустился уровень гастрина (до 5,40±0,27</w:t>
      </w:r>
      <w:r w:rsidR="003F3494">
        <w:rPr>
          <w:rFonts w:ascii="Times New Roman" w:hAnsi="Times New Roman" w:cs="Times New Roman"/>
          <w:sz w:val="28"/>
          <w:szCs w:val="28"/>
        </w:rPr>
        <w:t> </w:t>
      </w:r>
      <w:r w:rsidRPr="006549A7">
        <w:rPr>
          <w:rFonts w:ascii="Times New Roman" w:hAnsi="Times New Roman" w:cs="Times New Roman"/>
          <w:sz w:val="28"/>
          <w:szCs w:val="28"/>
        </w:rPr>
        <w:t xml:space="preserve">пмоль/л), повысились показатели рН-метрии желудочного сока в антруме (до 6,61±0,15) и в корпусе желудка (до 1,51±0,07), статистически достоверно поднялся уровень </w:t>
      </w:r>
      <w:r w:rsidRPr="006549A7">
        <w:rPr>
          <w:rFonts w:ascii="Times New Roman" w:hAnsi="Times New Roman" w:cs="Times New Roman"/>
          <w:sz w:val="28"/>
          <w:szCs w:val="28"/>
          <w:lang w:val="en-US"/>
        </w:rPr>
        <w:t>SH</w:t>
      </w:r>
      <w:r w:rsidRPr="006549A7">
        <w:rPr>
          <w:rFonts w:ascii="Times New Roman" w:hAnsi="Times New Roman" w:cs="Times New Roman"/>
          <w:sz w:val="28"/>
          <w:szCs w:val="28"/>
        </w:rPr>
        <w:t>-групп (до 1339,4±40,3</w:t>
      </w:r>
      <w:r w:rsidR="003F3494">
        <w:rPr>
          <w:rFonts w:ascii="Times New Roman" w:hAnsi="Times New Roman" w:cs="Times New Roman"/>
          <w:sz w:val="28"/>
          <w:szCs w:val="28"/>
        </w:rPr>
        <w:t> </w:t>
      </w:r>
      <w:r w:rsidRPr="006549A7">
        <w:rPr>
          <w:rFonts w:ascii="Times New Roman" w:hAnsi="Times New Roman" w:cs="Times New Roman"/>
          <w:sz w:val="28"/>
          <w:szCs w:val="28"/>
        </w:rPr>
        <w:t>мкмоль/л) и активности СОД (до 1,21±0,08</w:t>
      </w:r>
      <w:r w:rsidR="003F3494">
        <w:rPr>
          <w:rFonts w:ascii="Times New Roman" w:hAnsi="Times New Roman" w:cs="Times New Roman"/>
          <w:sz w:val="28"/>
          <w:szCs w:val="28"/>
        </w:rPr>
        <w:t> </w:t>
      </w:r>
      <w:r w:rsidRPr="006549A7">
        <w:rPr>
          <w:rFonts w:ascii="Times New Roman" w:hAnsi="Times New Roman" w:cs="Times New Roman"/>
          <w:sz w:val="28"/>
          <w:szCs w:val="28"/>
        </w:rPr>
        <w:t>мкг/мл), которые практически приблизились к норме (р˃0,05), несколько опережая (р˃0,05) динамику этих показателей больных первой лечебной группы.</w:t>
      </w:r>
    </w:p>
    <w:p w:rsidR="006549A7" w:rsidRPr="006549A7" w:rsidRDefault="006549A7"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Среди больных ГЭРБ с сопутствующей ЖДА, где одна группа пациентов (3-я лечебная группа)</w:t>
      </w:r>
      <w:r w:rsidR="003F3494">
        <w:rPr>
          <w:rFonts w:ascii="Times New Roman" w:hAnsi="Times New Roman" w:cs="Times New Roman"/>
          <w:sz w:val="28"/>
          <w:szCs w:val="28"/>
        </w:rPr>
        <w:t>,</w:t>
      </w:r>
      <w:r w:rsidRPr="006549A7">
        <w:rPr>
          <w:rFonts w:ascii="Times New Roman" w:hAnsi="Times New Roman" w:cs="Times New Roman"/>
          <w:sz w:val="28"/>
          <w:szCs w:val="28"/>
        </w:rPr>
        <w:t xml:space="preserve"> куда вошли 29 больных</w:t>
      </w:r>
      <w:r w:rsidR="003F3494">
        <w:rPr>
          <w:rFonts w:ascii="Times New Roman" w:hAnsi="Times New Roman" w:cs="Times New Roman"/>
          <w:sz w:val="28"/>
          <w:szCs w:val="28"/>
        </w:rPr>
        <w:t>,</w:t>
      </w:r>
      <w:r w:rsidRPr="006549A7">
        <w:rPr>
          <w:rFonts w:ascii="Times New Roman" w:hAnsi="Times New Roman" w:cs="Times New Roman"/>
          <w:sz w:val="28"/>
          <w:szCs w:val="28"/>
        </w:rPr>
        <w:t xml:space="preserve"> находи</w:t>
      </w:r>
      <w:r w:rsidR="003F3494">
        <w:rPr>
          <w:rFonts w:ascii="Times New Roman" w:hAnsi="Times New Roman" w:cs="Times New Roman"/>
          <w:sz w:val="28"/>
          <w:szCs w:val="28"/>
        </w:rPr>
        <w:t xml:space="preserve">вшиеся </w:t>
      </w:r>
      <w:r w:rsidRPr="006549A7">
        <w:rPr>
          <w:rFonts w:ascii="Times New Roman" w:hAnsi="Times New Roman" w:cs="Times New Roman"/>
          <w:sz w:val="28"/>
          <w:szCs w:val="28"/>
        </w:rPr>
        <w:t>только на базисной терапии (омепразол по 20</w:t>
      </w:r>
      <w:r w:rsidR="003F3494">
        <w:rPr>
          <w:rFonts w:ascii="Times New Roman" w:hAnsi="Times New Roman" w:cs="Times New Roman"/>
          <w:sz w:val="28"/>
          <w:szCs w:val="28"/>
        </w:rPr>
        <w:t> </w:t>
      </w:r>
      <w:r w:rsidRPr="006549A7">
        <w:rPr>
          <w:rFonts w:ascii="Times New Roman" w:hAnsi="Times New Roman" w:cs="Times New Roman"/>
          <w:sz w:val="28"/>
          <w:szCs w:val="28"/>
        </w:rPr>
        <w:t xml:space="preserve">мг два раза в сутки), а вторая </w:t>
      </w:r>
      <w:r w:rsidR="003F3494">
        <w:rPr>
          <w:rFonts w:ascii="Times New Roman" w:hAnsi="Times New Roman" w:cs="Times New Roman"/>
          <w:sz w:val="28"/>
          <w:szCs w:val="28"/>
        </w:rPr>
        <w:t>часть</w:t>
      </w:r>
      <w:r w:rsidRPr="006549A7">
        <w:rPr>
          <w:rFonts w:ascii="Times New Roman" w:hAnsi="Times New Roman" w:cs="Times New Roman"/>
          <w:sz w:val="28"/>
          <w:szCs w:val="28"/>
        </w:rPr>
        <w:t xml:space="preserve"> группы, состоящая из 33 больных (4-я лечебная группа)</w:t>
      </w:r>
      <w:r w:rsidR="003F3494">
        <w:rPr>
          <w:rFonts w:ascii="Times New Roman" w:hAnsi="Times New Roman" w:cs="Times New Roman"/>
          <w:sz w:val="28"/>
          <w:szCs w:val="28"/>
        </w:rPr>
        <w:t>,</w:t>
      </w:r>
      <w:r w:rsidRPr="006549A7">
        <w:rPr>
          <w:rFonts w:ascii="Times New Roman" w:hAnsi="Times New Roman" w:cs="Times New Roman"/>
          <w:sz w:val="28"/>
          <w:szCs w:val="28"/>
        </w:rPr>
        <w:t xml:space="preserve"> дополнительно получали даларгин (по 1</w:t>
      </w:r>
      <w:r w:rsidR="003F3494">
        <w:rPr>
          <w:rFonts w:ascii="Times New Roman" w:hAnsi="Times New Roman" w:cs="Times New Roman"/>
          <w:sz w:val="28"/>
          <w:szCs w:val="28"/>
        </w:rPr>
        <w:t> </w:t>
      </w:r>
      <w:r w:rsidRPr="006549A7">
        <w:rPr>
          <w:rFonts w:ascii="Times New Roman" w:hAnsi="Times New Roman" w:cs="Times New Roman"/>
          <w:sz w:val="28"/>
          <w:szCs w:val="28"/>
        </w:rPr>
        <w:t>мг/мл в течение трех недель) эффект лечения также был не однозначным.</w:t>
      </w:r>
    </w:p>
    <w:p w:rsidR="006549A7" w:rsidRPr="006549A7" w:rsidRDefault="006549A7"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 xml:space="preserve">В частности, если у пациентов 3 лечебной группы средний срок наступления клинической ремиссии составил 8,71±0,59 дней, то у больных 4 </w:t>
      </w:r>
      <w:r w:rsidRPr="006549A7">
        <w:rPr>
          <w:rFonts w:ascii="Times New Roman" w:hAnsi="Times New Roman" w:cs="Times New Roman"/>
          <w:sz w:val="28"/>
          <w:szCs w:val="28"/>
        </w:rPr>
        <w:lastRenderedPageBreak/>
        <w:t>лечебной группы этот срок сокращался до 6,41±0,56 дней и был практически таким же, как у больных ГЭРБ без сочетанной патологии.</w:t>
      </w:r>
    </w:p>
    <w:p w:rsidR="006549A7" w:rsidRPr="006549A7" w:rsidRDefault="006549A7"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Кроме этого, к концу курса лечения у больных исчезли все клинические проявления ЖДА (слабость, недомогание, восстановилась работоспособность) и улучшились показатели лабораторных исследований, уровень подъема гемоглобина (до 124,8</w:t>
      </w:r>
      <w:r w:rsidR="003F3494">
        <w:rPr>
          <w:rFonts w:ascii="Times New Roman" w:hAnsi="Times New Roman" w:cs="Times New Roman"/>
          <w:sz w:val="28"/>
          <w:szCs w:val="28"/>
        </w:rPr>
        <w:t> </w:t>
      </w:r>
      <w:r w:rsidRPr="006549A7">
        <w:rPr>
          <w:rFonts w:ascii="Times New Roman" w:hAnsi="Times New Roman" w:cs="Times New Roman"/>
          <w:sz w:val="28"/>
          <w:szCs w:val="28"/>
        </w:rPr>
        <w:t>г/л), цветного показателя (в среднем до 0,89±0,26), количества эритроцитов (до 4,1±0,04</w:t>
      </w:r>
      <w:r w:rsidR="003F3494">
        <w:rPr>
          <w:rFonts w:ascii="Times New Roman" w:hAnsi="Times New Roman" w:cs="Times New Roman"/>
          <w:sz w:val="28"/>
          <w:szCs w:val="28"/>
        </w:rPr>
        <w:t> </w:t>
      </w:r>
      <w:r w:rsidRPr="006549A7">
        <w:rPr>
          <w:rFonts w:ascii="Times New Roman" w:hAnsi="Times New Roman" w:cs="Times New Roman"/>
          <w:sz w:val="28"/>
          <w:szCs w:val="28"/>
        </w:rPr>
        <w:t>Т/л), уровня железа (до 18,6±1,90</w:t>
      </w:r>
      <w:r w:rsidR="003F3494">
        <w:rPr>
          <w:rFonts w:ascii="Times New Roman" w:hAnsi="Times New Roman" w:cs="Times New Roman"/>
          <w:sz w:val="28"/>
          <w:szCs w:val="28"/>
        </w:rPr>
        <w:t> </w:t>
      </w:r>
      <w:r w:rsidRPr="006549A7">
        <w:rPr>
          <w:rFonts w:ascii="Times New Roman" w:hAnsi="Times New Roman" w:cs="Times New Roman"/>
          <w:sz w:val="28"/>
          <w:szCs w:val="28"/>
        </w:rPr>
        <w:t>ммоль/л), был, хотя и не достоверно, но выше чем у больных третьей лечебной группы (до 118,1</w:t>
      </w:r>
      <w:r w:rsidR="003F3494">
        <w:rPr>
          <w:rFonts w:ascii="Times New Roman" w:hAnsi="Times New Roman" w:cs="Times New Roman"/>
          <w:sz w:val="28"/>
          <w:szCs w:val="28"/>
        </w:rPr>
        <w:t> </w:t>
      </w:r>
      <w:r w:rsidRPr="006549A7">
        <w:rPr>
          <w:rFonts w:ascii="Times New Roman" w:hAnsi="Times New Roman" w:cs="Times New Roman"/>
          <w:sz w:val="28"/>
          <w:szCs w:val="28"/>
        </w:rPr>
        <w:t>г/л, до 0,86±0,07</w:t>
      </w:r>
      <w:r w:rsidR="003F3494">
        <w:rPr>
          <w:rFonts w:ascii="Times New Roman" w:hAnsi="Times New Roman" w:cs="Times New Roman"/>
          <w:sz w:val="28"/>
          <w:szCs w:val="28"/>
        </w:rPr>
        <w:t> </w:t>
      </w:r>
      <w:r w:rsidR="003F3494" w:rsidRPr="006549A7">
        <w:rPr>
          <w:rFonts w:ascii="Times New Roman" w:hAnsi="Times New Roman" w:cs="Times New Roman"/>
          <w:sz w:val="28"/>
          <w:szCs w:val="28"/>
        </w:rPr>
        <w:t>г/л</w:t>
      </w:r>
      <w:r w:rsidRPr="006549A7">
        <w:rPr>
          <w:rFonts w:ascii="Times New Roman" w:hAnsi="Times New Roman" w:cs="Times New Roman"/>
          <w:sz w:val="28"/>
          <w:szCs w:val="28"/>
        </w:rPr>
        <w:t>, до 3,94</w:t>
      </w:r>
      <w:r w:rsidR="003F3494">
        <w:rPr>
          <w:rFonts w:ascii="Times New Roman" w:hAnsi="Times New Roman" w:cs="Times New Roman"/>
          <w:sz w:val="28"/>
          <w:szCs w:val="28"/>
        </w:rPr>
        <w:t> </w:t>
      </w:r>
      <w:r w:rsidRPr="006549A7">
        <w:rPr>
          <w:rFonts w:ascii="Times New Roman" w:hAnsi="Times New Roman" w:cs="Times New Roman"/>
          <w:sz w:val="28"/>
          <w:szCs w:val="28"/>
        </w:rPr>
        <w:t>Т/л до 17,8±1,16</w:t>
      </w:r>
      <w:r w:rsidR="003F3494">
        <w:rPr>
          <w:rFonts w:ascii="Times New Roman" w:hAnsi="Times New Roman" w:cs="Times New Roman"/>
          <w:sz w:val="28"/>
          <w:szCs w:val="28"/>
        </w:rPr>
        <w:t> </w:t>
      </w:r>
      <w:r w:rsidRPr="006549A7">
        <w:rPr>
          <w:rFonts w:ascii="Times New Roman" w:hAnsi="Times New Roman" w:cs="Times New Roman"/>
          <w:sz w:val="28"/>
          <w:szCs w:val="28"/>
        </w:rPr>
        <w:t>ммоль/л соответственно).</w:t>
      </w:r>
    </w:p>
    <w:p w:rsidR="006549A7" w:rsidRPr="006549A7" w:rsidRDefault="006549A7"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Не исключено, с другой стороны, что в ряде случаев наличие у больных ЖДА, которая в свою очередь сама вызывает нарушение метаболических процессов, может оказать неблагоприятное влияние на снижение защитных свойств слизистого барьера и, следовательно, может стать одной из причин формирования ГЭРБ, замыкая тем самым порочный круг формирования сочетанной патологии ГЭРБ и ЖДА, что необходимо учитывать при лечении данной категории больных.</w:t>
      </w:r>
    </w:p>
    <w:p w:rsidR="006549A7" w:rsidRPr="006549A7" w:rsidRDefault="006549A7"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Нами также установлено, что у этих больных ГЭРБ с сопутствующей ЖДА, особенно у больных четвертой группы</w:t>
      </w:r>
      <w:r w:rsidR="003F3494">
        <w:rPr>
          <w:rFonts w:ascii="Times New Roman" w:hAnsi="Times New Roman" w:cs="Times New Roman"/>
          <w:sz w:val="28"/>
          <w:szCs w:val="28"/>
        </w:rPr>
        <w:t>,</w:t>
      </w:r>
      <w:r w:rsidRPr="006549A7">
        <w:rPr>
          <w:rFonts w:ascii="Times New Roman" w:hAnsi="Times New Roman" w:cs="Times New Roman"/>
          <w:sz w:val="28"/>
          <w:szCs w:val="28"/>
        </w:rPr>
        <w:t xml:space="preserve"> с большой степенью достоверности поднялся уровень КЖ по всем шкалам, включая шкалы общего здоровья, жизнеспособности и психического здоровья (</w:t>
      </w:r>
      <w:r w:rsidR="003F3494">
        <w:rPr>
          <w:rFonts w:ascii="Times New Roman" w:hAnsi="Times New Roman" w:cs="Times New Roman"/>
          <w:sz w:val="28"/>
          <w:szCs w:val="28"/>
        </w:rPr>
        <w:t xml:space="preserve">см. </w:t>
      </w:r>
      <w:r w:rsidRPr="006549A7">
        <w:rPr>
          <w:rFonts w:ascii="Times New Roman" w:hAnsi="Times New Roman" w:cs="Times New Roman"/>
          <w:sz w:val="28"/>
          <w:szCs w:val="28"/>
        </w:rPr>
        <w:t>табл</w:t>
      </w:r>
      <w:r w:rsidR="003F3494">
        <w:rPr>
          <w:rFonts w:ascii="Times New Roman" w:hAnsi="Times New Roman" w:cs="Times New Roman"/>
          <w:sz w:val="28"/>
          <w:szCs w:val="28"/>
        </w:rPr>
        <w:t>. 7.1</w:t>
      </w:r>
      <w:r w:rsidRPr="006549A7">
        <w:rPr>
          <w:rFonts w:ascii="Times New Roman" w:hAnsi="Times New Roman" w:cs="Times New Roman"/>
          <w:sz w:val="28"/>
          <w:szCs w:val="28"/>
        </w:rPr>
        <w:t>).</w:t>
      </w:r>
    </w:p>
    <w:p w:rsidR="006549A7" w:rsidRPr="006549A7" w:rsidRDefault="006549A7"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Одновременно у них мы констатировали более высокий подъём уровня мелатонина (от 10,11±1,6</w:t>
      </w:r>
      <w:r w:rsidR="00E14046">
        <w:rPr>
          <w:rFonts w:ascii="Times New Roman" w:hAnsi="Times New Roman" w:cs="Times New Roman"/>
          <w:sz w:val="28"/>
          <w:szCs w:val="28"/>
        </w:rPr>
        <w:t> </w:t>
      </w:r>
      <w:r w:rsidR="00E14046" w:rsidRPr="006549A7">
        <w:rPr>
          <w:rFonts w:ascii="Times New Roman" w:hAnsi="Times New Roman" w:cs="Times New Roman"/>
          <w:sz w:val="28"/>
          <w:szCs w:val="28"/>
        </w:rPr>
        <w:t>мкмоль/л</w:t>
      </w:r>
      <w:r w:rsidRPr="006549A7">
        <w:rPr>
          <w:rFonts w:ascii="Times New Roman" w:hAnsi="Times New Roman" w:cs="Times New Roman"/>
          <w:sz w:val="28"/>
          <w:szCs w:val="28"/>
        </w:rPr>
        <w:t xml:space="preserve"> до 23,2±1,1</w:t>
      </w:r>
      <w:r w:rsidR="00E14046">
        <w:rPr>
          <w:rFonts w:ascii="Times New Roman" w:hAnsi="Times New Roman" w:cs="Times New Roman"/>
          <w:sz w:val="28"/>
          <w:szCs w:val="28"/>
        </w:rPr>
        <w:t> </w:t>
      </w:r>
      <w:r w:rsidRPr="006549A7">
        <w:rPr>
          <w:rFonts w:ascii="Times New Roman" w:hAnsi="Times New Roman" w:cs="Times New Roman"/>
          <w:sz w:val="28"/>
          <w:szCs w:val="28"/>
        </w:rPr>
        <w:t xml:space="preserve">мкмоль/л), содержание </w:t>
      </w:r>
      <w:r w:rsidRPr="006549A7">
        <w:rPr>
          <w:rFonts w:ascii="Times New Roman" w:hAnsi="Times New Roman" w:cs="Times New Roman"/>
          <w:sz w:val="28"/>
          <w:szCs w:val="28"/>
          <w:lang w:val="en-US"/>
        </w:rPr>
        <w:t>SH</w:t>
      </w:r>
      <w:r w:rsidRPr="006549A7">
        <w:rPr>
          <w:rFonts w:ascii="Times New Roman" w:hAnsi="Times New Roman" w:cs="Times New Roman"/>
          <w:sz w:val="28"/>
          <w:szCs w:val="28"/>
        </w:rPr>
        <w:t>-групп (с</w:t>
      </w:r>
      <w:r w:rsidR="00E14046">
        <w:rPr>
          <w:rFonts w:ascii="Times New Roman" w:hAnsi="Times New Roman" w:cs="Times New Roman"/>
          <w:sz w:val="28"/>
          <w:szCs w:val="28"/>
        </w:rPr>
        <w:t> </w:t>
      </w:r>
      <w:r w:rsidRPr="006549A7">
        <w:rPr>
          <w:rFonts w:ascii="Times New Roman" w:hAnsi="Times New Roman" w:cs="Times New Roman"/>
          <w:sz w:val="28"/>
          <w:szCs w:val="28"/>
        </w:rPr>
        <w:t>824,9±41,3</w:t>
      </w:r>
      <w:r w:rsidR="00E14046">
        <w:rPr>
          <w:rFonts w:ascii="Times New Roman" w:hAnsi="Times New Roman" w:cs="Times New Roman"/>
          <w:sz w:val="28"/>
          <w:szCs w:val="28"/>
        </w:rPr>
        <w:t> </w:t>
      </w:r>
      <w:r w:rsidR="00E14046" w:rsidRPr="006549A7">
        <w:rPr>
          <w:rFonts w:ascii="Times New Roman" w:hAnsi="Times New Roman" w:cs="Times New Roman"/>
          <w:sz w:val="28"/>
          <w:szCs w:val="28"/>
        </w:rPr>
        <w:t>мкмоль/л</w:t>
      </w:r>
      <w:r w:rsidRPr="006549A7">
        <w:rPr>
          <w:rFonts w:ascii="Times New Roman" w:hAnsi="Times New Roman" w:cs="Times New Roman"/>
          <w:sz w:val="28"/>
          <w:szCs w:val="28"/>
        </w:rPr>
        <w:t xml:space="preserve"> до 1321,4±41,3</w:t>
      </w:r>
      <w:r w:rsidR="00E14046">
        <w:rPr>
          <w:rFonts w:ascii="Times New Roman" w:hAnsi="Times New Roman" w:cs="Times New Roman"/>
          <w:sz w:val="28"/>
          <w:szCs w:val="28"/>
        </w:rPr>
        <w:t> </w:t>
      </w:r>
      <w:r w:rsidRPr="006549A7">
        <w:rPr>
          <w:rFonts w:ascii="Times New Roman" w:hAnsi="Times New Roman" w:cs="Times New Roman"/>
          <w:sz w:val="28"/>
          <w:szCs w:val="28"/>
        </w:rPr>
        <w:t>мкмоль/л), активности фермента СОД (от 0,58±0,07</w:t>
      </w:r>
      <w:r w:rsidR="00E14046">
        <w:rPr>
          <w:rFonts w:ascii="Times New Roman" w:hAnsi="Times New Roman" w:cs="Times New Roman"/>
          <w:sz w:val="28"/>
          <w:szCs w:val="28"/>
        </w:rPr>
        <w:t> </w:t>
      </w:r>
      <w:r w:rsidR="00E14046" w:rsidRPr="006549A7">
        <w:rPr>
          <w:rFonts w:ascii="Times New Roman" w:hAnsi="Times New Roman" w:cs="Times New Roman"/>
          <w:sz w:val="28"/>
          <w:szCs w:val="28"/>
        </w:rPr>
        <w:t>мкг/мл</w:t>
      </w:r>
      <w:r w:rsidRPr="006549A7">
        <w:rPr>
          <w:rFonts w:ascii="Times New Roman" w:hAnsi="Times New Roman" w:cs="Times New Roman"/>
          <w:sz w:val="28"/>
          <w:szCs w:val="28"/>
        </w:rPr>
        <w:t xml:space="preserve"> до 1,19±0,07</w:t>
      </w:r>
      <w:r w:rsidR="00E14046">
        <w:rPr>
          <w:rFonts w:ascii="Times New Roman" w:hAnsi="Times New Roman" w:cs="Times New Roman"/>
          <w:sz w:val="28"/>
          <w:szCs w:val="28"/>
        </w:rPr>
        <w:t> </w:t>
      </w:r>
      <w:r w:rsidRPr="006549A7">
        <w:rPr>
          <w:rFonts w:ascii="Times New Roman" w:hAnsi="Times New Roman" w:cs="Times New Roman"/>
          <w:sz w:val="28"/>
          <w:szCs w:val="28"/>
        </w:rPr>
        <w:t>мкг/мл), с меньшей степенью достоверности наблюдали параллельно снижение уровня гастрина (с 6,10±0,56</w:t>
      </w:r>
      <w:r w:rsidR="00E14046">
        <w:rPr>
          <w:rFonts w:ascii="Times New Roman" w:hAnsi="Times New Roman" w:cs="Times New Roman"/>
          <w:sz w:val="28"/>
          <w:szCs w:val="28"/>
        </w:rPr>
        <w:t> </w:t>
      </w:r>
      <w:r w:rsidR="00E14046" w:rsidRPr="006549A7">
        <w:rPr>
          <w:rFonts w:ascii="Times New Roman" w:hAnsi="Times New Roman" w:cs="Times New Roman"/>
          <w:sz w:val="28"/>
          <w:szCs w:val="28"/>
        </w:rPr>
        <w:t>пмоль/л</w:t>
      </w:r>
      <w:r w:rsidRPr="006549A7">
        <w:rPr>
          <w:rFonts w:ascii="Times New Roman" w:hAnsi="Times New Roman" w:cs="Times New Roman"/>
          <w:sz w:val="28"/>
          <w:szCs w:val="28"/>
        </w:rPr>
        <w:t xml:space="preserve"> до 4,50±0,22</w:t>
      </w:r>
      <w:r w:rsidR="00E14046">
        <w:rPr>
          <w:rFonts w:ascii="Times New Roman" w:hAnsi="Times New Roman" w:cs="Times New Roman"/>
          <w:sz w:val="28"/>
          <w:szCs w:val="28"/>
        </w:rPr>
        <w:t> </w:t>
      </w:r>
      <w:r w:rsidRPr="006549A7">
        <w:rPr>
          <w:rFonts w:ascii="Times New Roman" w:hAnsi="Times New Roman" w:cs="Times New Roman"/>
          <w:sz w:val="28"/>
          <w:szCs w:val="28"/>
        </w:rPr>
        <w:t>пмоль/л), а также показателей рН-метрии желудочного сока, как в антруме (от 6,1±0,26 до 6,9±0,27), также и в теле (1,32±0,08 до 1,59±0,06).</w:t>
      </w:r>
    </w:p>
    <w:p w:rsidR="006549A7" w:rsidRPr="006549A7" w:rsidRDefault="006549A7"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lastRenderedPageBreak/>
        <w:t>У больных той же категории</w:t>
      </w:r>
      <w:r w:rsidR="00E14046">
        <w:rPr>
          <w:rFonts w:ascii="Times New Roman" w:hAnsi="Times New Roman" w:cs="Times New Roman"/>
          <w:sz w:val="28"/>
          <w:szCs w:val="28"/>
        </w:rPr>
        <w:t>,</w:t>
      </w:r>
      <w:r w:rsidRPr="006549A7">
        <w:rPr>
          <w:rFonts w:ascii="Times New Roman" w:hAnsi="Times New Roman" w:cs="Times New Roman"/>
          <w:sz w:val="28"/>
          <w:szCs w:val="28"/>
        </w:rPr>
        <w:t xml:space="preserve"> больных ГЭРБ с сопутствующей ЖДА, но находившихся только на стандартной схеме лечения (3-я лечебная группа)</w:t>
      </w:r>
      <w:r w:rsidR="00E14046">
        <w:rPr>
          <w:rFonts w:ascii="Times New Roman" w:hAnsi="Times New Roman" w:cs="Times New Roman"/>
          <w:sz w:val="28"/>
          <w:szCs w:val="28"/>
        </w:rPr>
        <w:t>,</w:t>
      </w:r>
      <w:r w:rsidRPr="006549A7">
        <w:rPr>
          <w:rFonts w:ascii="Times New Roman" w:hAnsi="Times New Roman" w:cs="Times New Roman"/>
          <w:sz w:val="28"/>
          <w:szCs w:val="28"/>
        </w:rPr>
        <w:t xml:space="preserve"> динамика подъема уровня мелатонина (от 10,3±1,6</w:t>
      </w:r>
      <w:r w:rsidR="00E14046">
        <w:rPr>
          <w:rFonts w:ascii="Times New Roman" w:hAnsi="Times New Roman" w:cs="Times New Roman"/>
          <w:sz w:val="28"/>
          <w:szCs w:val="28"/>
        </w:rPr>
        <w:t> </w:t>
      </w:r>
      <w:r w:rsidR="00E14046" w:rsidRPr="006549A7">
        <w:rPr>
          <w:rFonts w:ascii="Times New Roman" w:hAnsi="Times New Roman" w:cs="Times New Roman"/>
          <w:sz w:val="28"/>
          <w:szCs w:val="28"/>
        </w:rPr>
        <w:t>мкмоль/л</w:t>
      </w:r>
      <w:r w:rsidRPr="006549A7">
        <w:rPr>
          <w:rFonts w:ascii="Times New Roman" w:hAnsi="Times New Roman" w:cs="Times New Roman"/>
          <w:sz w:val="28"/>
          <w:szCs w:val="28"/>
        </w:rPr>
        <w:t xml:space="preserve"> до 19,8±1,10</w:t>
      </w:r>
      <w:r w:rsidR="00E14046">
        <w:rPr>
          <w:rFonts w:ascii="Times New Roman" w:hAnsi="Times New Roman" w:cs="Times New Roman"/>
          <w:sz w:val="28"/>
          <w:szCs w:val="28"/>
        </w:rPr>
        <w:t> </w:t>
      </w:r>
      <w:r w:rsidRPr="006549A7">
        <w:rPr>
          <w:rFonts w:ascii="Times New Roman" w:hAnsi="Times New Roman" w:cs="Times New Roman"/>
          <w:sz w:val="28"/>
          <w:szCs w:val="28"/>
        </w:rPr>
        <w:t>мкмоль/л), уровня SH-групп (от 823,7±40,6</w:t>
      </w:r>
      <w:r w:rsidR="00E14046">
        <w:rPr>
          <w:rFonts w:ascii="Times New Roman" w:hAnsi="Times New Roman" w:cs="Times New Roman"/>
          <w:sz w:val="28"/>
          <w:szCs w:val="28"/>
        </w:rPr>
        <w:t> </w:t>
      </w:r>
      <w:r w:rsidR="00E14046" w:rsidRPr="006549A7">
        <w:rPr>
          <w:rFonts w:ascii="Times New Roman" w:hAnsi="Times New Roman" w:cs="Times New Roman"/>
          <w:sz w:val="28"/>
          <w:szCs w:val="28"/>
        </w:rPr>
        <w:t>мкмоль/л</w:t>
      </w:r>
      <w:r w:rsidRPr="006549A7">
        <w:rPr>
          <w:rFonts w:ascii="Times New Roman" w:hAnsi="Times New Roman" w:cs="Times New Roman"/>
          <w:sz w:val="28"/>
          <w:szCs w:val="28"/>
        </w:rPr>
        <w:t xml:space="preserve"> до 1309,4±42,7</w:t>
      </w:r>
      <w:r w:rsidR="00E14046">
        <w:rPr>
          <w:rFonts w:ascii="Times New Roman" w:hAnsi="Times New Roman" w:cs="Times New Roman"/>
          <w:sz w:val="28"/>
          <w:szCs w:val="28"/>
        </w:rPr>
        <w:t> </w:t>
      </w:r>
      <w:r w:rsidRPr="006549A7">
        <w:rPr>
          <w:rFonts w:ascii="Times New Roman" w:hAnsi="Times New Roman" w:cs="Times New Roman"/>
          <w:sz w:val="28"/>
          <w:szCs w:val="28"/>
        </w:rPr>
        <w:t>мкмоль/л), активности фермантов СОД (от 0,60±0,06 до 1,10±0,01</w:t>
      </w:r>
      <w:r w:rsidR="00E14046">
        <w:rPr>
          <w:rFonts w:ascii="Times New Roman" w:hAnsi="Times New Roman" w:cs="Times New Roman"/>
          <w:sz w:val="28"/>
          <w:szCs w:val="28"/>
        </w:rPr>
        <w:t> </w:t>
      </w:r>
      <w:r w:rsidRPr="006549A7">
        <w:rPr>
          <w:rFonts w:ascii="Times New Roman" w:hAnsi="Times New Roman" w:cs="Times New Roman"/>
          <w:sz w:val="28"/>
          <w:szCs w:val="28"/>
        </w:rPr>
        <w:t>мкг/мл), снижение уровня гастрина (от 6,09±0,54</w:t>
      </w:r>
      <w:r w:rsidR="00E14046">
        <w:rPr>
          <w:rFonts w:ascii="Times New Roman" w:hAnsi="Times New Roman" w:cs="Times New Roman"/>
          <w:sz w:val="28"/>
          <w:szCs w:val="28"/>
        </w:rPr>
        <w:t> </w:t>
      </w:r>
      <w:r w:rsidR="00E14046" w:rsidRPr="006549A7">
        <w:rPr>
          <w:rFonts w:ascii="Times New Roman" w:hAnsi="Times New Roman" w:cs="Times New Roman"/>
          <w:sz w:val="28"/>
          <w:szCs w:val="28"/>
        </w:rPr>
        <w:t>пмоль/л</w:t>
      </w:r>
      <w:r w:rsidRPr="006549A7">
        <w:rPr>
          <w:rFonts w:ascii="Times New Roman" w:hAnsi="Times New Roman" w:cs="Times New Roman"/>
          <w:sz w:val="28"/>
          <w:szCs w:val="28"/>
        </w:rPr>
        <w:t xml:space="preserve"> до 4,80±0,21</w:t>
      </w:r>
      <w:r w:rsidR="00E14046">
        <w:rPr>
          <w:rFonts w:ascii="Times New Roman" w:hAnsi="Times New Roman" w:cs="Times New Roman"/>
          <w:sz w:val="28"/>
          <w:szCs w:val="28"/>
        </w:rPr>
        <w:t> </w:t>
      </w:r>
      <w:r w:rsidR="00E14046" w:rsidRPr="006549A7">
        <w:rPr>
          <w:rFonts w:ascii="Times New Roman" w:hAnsi="Times New Roman" w:cs="Times New Roman"/>
          <w:sz w:val="28"/>
          <w:szCs w:val="28"/>
        </w:rPr>
        <w:t>пмоль/л</w:t>
      </w:r>
      <w:r w:rsidRPr="006549A7">
        <w:rPr>
          <w:rFonts w:ascii="Times New Roman" w:hAnsi="Times New Roman" w:cs="Times New Roman"/>
          <w:sz w:val="28"/>
          <w:szCs w:val="28"/>
        </w:rPr>
        <w:t>), а также повышение показателей рН-метрии как в антруме (от 6,0±0,24 до 6,7±0,25), так и в корпусе желудка (от 1,32±0,07 до 1,53±0,06) была менее наглядной.</w:t>
      </w:r>
    </w:p>
    <w:p w:rsidR="006549A7" w:rsidRPr="006549A7" w:rsidRDefault="006549A7"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То есть, дополнительное включение даларгина в стандартную схему лечения больных ГЭРБ как без сочетанной патологии, так и</w:t>
      </w:r>
      <w:r w:rsidR="00E14046">
        <w:rPr>
          <w:rFonts w:ascii="Times New Roman" w:hAnsi="Times New Roman" w:cs="Times New Roman"/>
          <w:sz w:val="28"/>
          <w:szCs w:val="28"/>
        </w:rPr>
        <w:t>,</w:t>
      </w:r>
      <w:r w:rsidRPr="006549A7">
        <w:rPr>
          <w:rFonts w:ascii="Times New Roman" w:hAnsi="Times New Roman" w:cs="Times New Roman"/>
          <w:sz w:val="28"/>
          <w:szCs w:val="28"/>
        </w:rPr>
        <w:t xml:space="preserve"> особенно</w:t>
      </w:r>
      <w:r w:rsidR="00E14046">
        <w:rPr>
          <w:rFonts w:ascii="Times New Roman" w:hAnsi="Times New Roman" w:cs="Times New Roman"/>
          <w:sz w:val="28"/>
          <w:szCs w:val="28"/>
        </w:rPr>
        <w:t>,</w:t>
      </w:r>
      <w:r w:rsidRPr="006549A7">
        <w:rPr>
          <w:rFonts w:ascii="Times New Roman" w:hAnsi="Times New Roman" w:cs="Times New Roman"/>
          <w:sz w:val="28"/>
          <w:szCs w:val="28"/>
        </w:rPr>
        <w:t xml:space="preserve"> с сопутствующей ЖДА</w:t>
      </w:r>
      <w:r w:rsidR="00E14046">
        <w:rPr>
          <w:rFonts w:ascii="Times New Roman" w:hAnsi="Times New Roman" w:cs="Times New Roman"/>
          <w:sz w:val="28"/>
          <w:szCs w:val="28"/>
        </w:rPr>
        <w:t>,</w:t>
      </w:r>
      <w:r w:rsidRPr="006549A7">
        <w:rPr>
          <w:rFonts w:ascii="Times New Roman" w:hAnsi="Times New Roman" w:cs="Times New Roman"/>
          <w:sz w:val="28"/>
          <w:szCs w:val="28"/>
        </w:rPr>
        <w:t xml:space="preserve"> клинически оправдано и патогенетически обосновано, поскольку, повышая уровень показателей КЖ, в организме больных ГЭРБ устраняется дисбаланс в мелатонин-гастриновой системе, что приводит к снижению активности фактора агрессии желудочного сока, особенно у больных ГЭРБ без сочетанной патологии, или к повышению защитных свойств слизистой </w:t>
      </w:r>
      <w:r w:rsidR="00E14046">
        <w:rPr>
          <w:rFonts w:ascii="Times New Roman" w:hAnsi="Times New Roman" w:cs="Times New Roman"/>
          <w:sz w:val="28"/>
          <w:szCs w:val="28"/>
        </w:rPr>
        <w:t xml:space="preserve">оболочки </w:t>
      </w:r>
      <w:r w:rsidRPr="006549A7">
        <w:rPr>
          <w:rFonts w:ascii="Times New Roman" w:hAnsi="Times New Roman" w:cs="Times New Roman"/>
          <w:sz w:val="28"/>
          <w:szCs w:val="28"/>
        </w:rPr>
        <w:t>пищевода и желудка, особенно у больных ГЭРБ с сопутствующей ЖДА, а также и к повышению всасывания железа у больных ГЭРБ с сопутствующей ЖДА.</w:t>
      </w:r>
    </w:p>
    <w:p w:rsidR="006549A7" w:rsidRPr="006549A7" w:rsidRDefault="006549A7" w:rsidP="006549A7">
      <w:pPr>
        <w:spacing w:after="0" w:line="360" w:lineRule="auto"/>
        <w:ind w:firstLine="709"/>
        <w:jc w:val="both"/>
        <w:rPr>
          <w:rFonts w:ascii="Times New Roman" w:hAnsi="Times New Roman" w:cs="Times New Roman"/>
          <w:sz w:val="28"/>
          <w:szCs w:val="28"/>
        </w:rPr>
      </w:pPr>
      <w:r w:rsidRPr="006549A7">
        <w:rPr>
          <w:rFonts w:ascii="Times New Roman" w:hAnsi="Times New Roman" w:cs="Times New Roman"/>
          <w:sz w:val="28"/>
          <w:szCs w:val="28"/>
        </w:rPr>
        <w:t>Не исключено, с другой стороны, что в ряде случаев наличие у больных ЖДА, которая в свою очередь сама вызывает нарушение метаболических процессов, может оказать неблагоприятное влияние на снижение защитных свойств слизистого барьера и следовательно стать одной из причин формирования ГЭРБ, замыкая тем самым порочный круг формирования сочетанной патологии ГЭРБ и ЖДА, что необходимо учитывать при лечении больных ГЭРБ.</w:t>
      </w:r>
    </w:p>
    <w:p w:rsidR="009D4F04" w:rsidRPr="006549A7" w:rsidRDefault="009D4F04" w:rsidP="006549A7">
      <w:pPr>
        <w:spacing w:after="0" w:line="360" w:lineRule="auto"/>
        <w:ind w:firstLine="709"/>
        <w:contextualSpacing/>
        <w:jc w:val="both"/>
        <w:rPr>
          <w:rFonts w:ascii="Times New Roman" w:hAnsi="Times New Roman" w:cs="Times New Roman"/>
          <w:sz w:val="28"/>
          <w:szCs w:val="28"/>
        </w:rPr>
      </w:pPr>
    </w:p>
    <w:p w:rsidR="00054716" w:rsidRPr="006549A7" w:rsidRDefault="00851DE2" w:rsidP="006549A7">
      <w:pPr>
        <w:pStyle w:val="ab"/>
        <w:keepNext/>
        <w:pageBreakBefore/>
        <w:shd w:val="clear" w:color="auto" w:fill="FFFFFF"/>
        <w:spacing w:line="360" w:lineRule="auto"/>
        <w:contextualSpacing/>
        <w:jc w:val="center"/>
        <w:rPr>
          <w:rFonts w:cs="Times New Roman"/>
          <w:b/>
          <w:sz w:val="28"/>
          <w:szCs w:val="28"/>
          <w:lang w:val="ru-RU"/>
        </w:rPr>
      </w:pPr>
      <w:r w:rsidRPr="006549A7">
        <w:rPr>
          <w:rFonts w:cs="Times New Roman"/>
          <w:b/>
          <w:sz w:val="28"/>
          <w:szCs w:val="28"/>
          <w:lang w:val="ru-RU"/>
        </w:rPr>
        <w:lastRenderedPageBreak/>
        <w:t>В</w:t>
      </w:r>
      <w:r w:rsidR="00586A66" w:rsidRPr="006549A7">
        <w:rPr>
          <w:rFonts w:cs="Times New Roman"/>
          <w:b/>
          <w:sz w:val="28"/>
          <w:szCs w:val="28"/>
          <w:lang w:val="ru-RU"/>
        </w:rPr>
        <w:t>ЫВОДЫ</w:t>
      </w:r>
      <w:bookmarkStart w:id="16" w:name="a7_vyvody"/>
      <w:bookmarkEnd w:id="16"/>
    </w:p>
    <w:p w:rsidR="007A48EA" w:rsidRPr="006549A7" w:rsidRDefault="007A48EA" w:rsidP="006549A7">
      <w:pPr>
        <w:pStyle w:val="ab"/>
        <w:shd w:val="clear" w:color="auto" w:fill="FFFFFF"/>
        <w:spacing w:line="360" w:lineRule="auto"/>
        <w:ind w:firstLine="709"/>
        <w:contextualSpacing/>
        <w:jc w:val="center"/>
        <w:rPr>
          <w:rFonts w:cs="Times New Roman"/>
          <w:sz w:val="28"/>
          <w:szCs w:val="28"/>
          <w:lang w:val="ru-RU"/>
        </w:rPr>
      </w:pPr>
    </w:p>
    <w:p w:rsidR="00B810AE" w:rsidRDefault="004E55B8" w:rsidP="006549A7">
      <w:pPr>
        <w:pStyle w:val="af2"/>
        <w:tabs>
          <w:tab w:val="left" w:pos="734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3330D8">
        <w:rPr>
          <w:rFonts w:ascii="Times New Roman" w:hAnsi="Times New Roman" w:cs="Times New Roman"/>
          <w:sz w:val="28"/>
          <w:szCs w:val="28"/>
        </w:rPr>
        <w:t>. </w:t>
      </w:r>
      <w:r>
        <w:rPr>
          <w:rFonts w:ascii="Times New Roman" w:hAnsi="Times New Roman" w:cs="Times New Roman"/>
          <w:sz w:val="28"/>
          <w:szCs w:val="28"/>
        </w:rPr>
        <w:t>В диссертационной работе представлено новое ре</w:t>
      </w:r>
      <w:r w:rsidR="00B810AE">
        <w:rPr>
          <w:rFonts w:ascii="Times New Roman" w:hAnsi="Times New Roman" w:cs="Times New Roman"/>
          <w:sz w:val="28"/>
          <w:szCs w:val="28"/>
        </w:rPr>
        <w:t xml:space="preserve">шение </w:t>
      </w:r>
      <w:r w:rsidR="00BD79A1">
        <w:rPr>
          <w:rFonts w:ascii="Times New Roman" w:hAnsi="Times New Roman" w:cs="Times New Roman"/>
          <w:sz w:val="28"/>
          <w:szCs w:val="28"/>
        </w:rPr>
        <w:t xml:space="preserve">научного </w:t>
      </w:r>
      <w:r w:rsidR="00B810AE">
        <w:rPr>
          <w:rFonts w:ascii="Times New Roman" w:hAnsi="Times New Roman" w:cs="Times New Roman"/>
          <w:sz w:val="28"/>
          <w:szCs w:val="28"/>
        </w:rPr>
        <w:t>зада</w:t>
      </w:r>
      <w:r w:rsidR="00BD79A1">
        <w:rPr>
          <w:rFonts w:ascii="Times New Roman" w:hAnsi="Times New Roman" w:cs="Times New Roman"/>
          <w:sz w:val="28"/>
          <w:szCs w:val="28"/>
        </w:rPr>
        <w:t xml:space="preserve">ния современной терапии, а именно </w:t>
      </w:r>
      <w:r w:rsidR="003330D8">
        <w:rPr>
          <w:rFonts w:ascii="Times New Roman" w:hAnsi="Times New Roman" w:cs="Times New Roman"/>
          <w:sz w:val="28"/>
          <w:szCs w:val="28"/>
        </w:rPr>
        <w:t xml:space="preserve">усовершенствование диагностики и лечения </w:t>
      </w:r>
      <w:r>
        <w:rPr>
          <w:rFonts w:ascii="Times New Roman" w:hAnsi="Times New Roman" w:cs="Times New Roman"/>
          <w:sz w:val="28"/>
          <w:szCs w:val="28"/>
        </w:rPr>
        <w:t xml:space="preserve">ГЭРБ у больных с сопутствующей ЖДА </w:t>
      </w:r>
      <w:r w:rsidR="003330D8">
        <w:rPr>
          <w:rFonts w:ascii="Times New Roman" w:hAnsi="Times New Roman" w:cs="Times New Roman"/>
          <w:sz w:val="28"/>
          <w:szCs w:val="28"/>
        </w:rPr>
        <w:t xml:space="preserve">путем изучения роли </w:t>
      </w:r>
      <w:r w:rsidR="00B810AE">
        <w:rPr>
          <w:rFonts w:ascii="Times New Roman" w:hAnsi="Times New Roman" w:cs="Times New Roman"/>
          <w:sz w:val="28"/>
          <w:szCs w:val="28"/>
        </w:rPr>
        <w:t xml:space="preserve">нейрогуморальных нарушений (мелатонин-гастриновой системы) в развитии дисбаланса в спектре факторов агрессии и защиты слизистой </w:t>
      </w:r>
      <w:r w:rsidR="001C024A">
        <w:rPr>
          <w:rFonts w:ascii="Times New Roman" w:hAnsi="Times New Roman" w:cs="Times New Roman"/>
          <w:sz w:val="28"/>
          <w:szCs w:val="28"/>
          <w:lang w:val="uk-UA"/>
        </w:rPr>
        <w:t xml:space="preserve">оболочки </w:t>
      </w:r>
      <w:r w:rsidR="00B810AE">
        <w:rPr>
          <w:rFonts w:ascii="Times New Roman" w:hAnsi="Times New Roman" w:cs="Times New Roman"/>
          <w:sz w:val="28"/>
          <w:szCs w:val="28"/>
        </w:rPr>
        <w:t>пищевода с учетом качества жизни пациентов.</w:t>
      </w:r>
    </w:p>
    <w:p w:rsidR="006549A7" w:rsidRPr="006549A7" w:rsidRDefault="00B810AE" w:rsidP="006549A7">
      <w:pPr>
        <w:pStyle w:val="af2"/>
        <w:tabs>
          <w:tab w:val="left" w:pos="734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w:t>
      </w:r>
      <w:r w:rsidR="003330D8">
        <w:rPr>
          <w:rFonts w:ascii="Times New Roman" w:hAnsi="Times New Roman" w:cs="Times New Roman"/>
          <w:sz w:val="28"/>
          <w:szCs w:val="28"/>
        </w:rPr>
        <w:t>. </w:t>
      </w:r>
      <w:r w:rsidR="006549A7" w:rsidRPr="006549A7">
        <w:rPr>
          <w:rFonts w:ascii="Times New Roman" w:hAnsi="Times New Roman" w:cs="Times New Roman"/>
          <w:sz w:val="28"/>
          <w:szCs w:val="28"/>
        </w:rPr>
        <w:t xml:space="preserve">У </w:t>
      </w:r>
      <w:r w:rsidR="003330D8">
        <w:rPr>
          <w:rFonts w:ascii="Times New Roman" w:hAnsi="Times New Roman" w:cs="Times New Roman"/>
          <w:sz w:val="28"/>
          <w:szCs w:val="28"/>
        </w:rPr>
        <w:t>лиц молодого возраста</w:t>
      </w:r>
      <w:r w:rsidR="006549A7" w:rsidRPr="006549A7">
        <w:rPr>
          <w:rFonts w:ascii="Times New Roman" w:hAnsi="Times New Roman" w:cs="Times New Roman"/>
          <w:sz w:val="28"/>
          <w:szCs w:val="28"/>
        </w:rPr>
        <w:t>, больных ГЭРБ</w:t>
      </w:r>
      <w:r w:rsidR="00E14046">
        <w:rPr>
          <w:rFonts w:ascii="Times New Roman" w:hAnsi="Times New Roman" w:cs="Times New Roman"/>
          <w:sz w:val="28"/>
          <w:szCs w:val="28"/>
        </w:rPr>
        <w:t>,</w:t>
      </w:r>
      <w:r w:rsidR="006549A7" w:rsidRPr="006549A7">
        <w:rPr>
          <w:rFonts w:ascii="Times New Roman" w:hAnsi="Times New Roman" w:cs="Times New Roman"/>
          <w:sz w:val="28"/>
          <w:szCs w:val="28"/>
        </w:rPr>
        <w:t xml:space="preserve"> в период обострения заболевания снижается уровень показателей КЖ</w:t>
      </w:r>
      <w:r w:rsidR="003330D8">
        <w:rPr>
          <w:rFonts w:ascii="Times New Roman" w:hAnsi="Times New Roman" w:cs="Times New Roman"/>
          <w:sz w:val="28"/>
          <w:szCs w:val="28"/>
        </w:rPr>
        <w:t xml:space="preserve"> (преимущественно по шкалам общего здоровья, жизнеспособности и психического здоровья),</w:t>
      </w:r>
      <w:r w:rsidR="006549A7" w:rsidRPr="006549A7">
        <w:rPr>
          <w:rFonts w:ascii="Times New Roman" w:hAnsi="Times New Roman" w:cs="Times New Roman"/>
          <w:sz w:val="28"/>
          <w:szCs w:val="28"/>
        </w:rPr>
        <w:t xml:space="preserve"> степень снижения которого с большей степенью достоверности увеличивается у пациентов с сопутствующей ЖДА</w:t>
      </w:r>
      <w:r w:rsidR="003330D8">
        <w:rPr>
          <w:rFonts w:ascii="Times New Roman" w:hAnsi="Times New Roman" w:cs="Times New Roman"/>
          <w:sz w:val="28"/>
          <w:szCs w:val="28"/>
        </w:rPr>
        <w:t xml:space="preserve"> (р&lt;0,05)</w:t>
      </w:r>
      <w:r w:rsidR="006549A7" w:rsidRPr="006549A7">
        <w:rPr>
          <w:rFonts w:ascii="Times New Roman" w:hAnsi="Times New Roman" w:cs="Times New Roman"/>
          <w:sz w:val="28"/>
          <w:szCs w:val="28"/>
        </w:rPr>
        <w:t>.</w:t>
      </w:r>
    </w:p>
    <w:p w:rsidR="006549A7" w:rsidRPr="006549A7" w:rsidRDefault="00B810AE" w:rsidP="006549A7">
      <w:pPr>
        <w:pStyle w:val="af2"/>
        <w:tabs>
          <w:tab w:val="left" w:pos="734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3</w:t>
      </w:r>
      <w:r w:rsidR="003330D8">
        <w:rPr>
          <w:rFonts w:ascii="Times New Roman" w:hAnsi="Times New Roman" w:cs="Times New Roman"/>
          <w:sz w:val="28"/>
          <w:szCs w:val="28"/>
        </w:rPr>
        <w:t>. </w:t>
      </w:r>
      <w:r w:rsidR="006549A7" w:rsidRPr="006549A7">
        <w:rPr>
          <w:rFonts w:ascii="Times New Roman" w:hAnsi="Times New Roman" w:cs="Times New Roman"/>
          <w:sz w:val="28"/>
          <w:szCs w:val="28"/>
        </w:rPr>
        <w:t xml:space="preserve">У </w:t>
      </w:r>
      <w:r w:rsidR="00C15CBD">
        <w:rPr>
          <w:rFonts w:ascii="Times New Roman" w:hAnsi="Times New Roman" w:cs="Times New Roman"/>
          <w:sz w:val="28"/>
          <w:szCs w:val="28"/>
        </w:rPr>
        <w:t>лиц молодого возраста</w:t>
      </w:r>
      <w:r w:rsidR="006549A7" w:rsidRPr="006549A7">
        <w:rPr>
          <w:rFonts w:ascii="Times New Roman" w:hAnsi="Times New Roman" w:cs="Times New Roman"/>
          <w:sz w:val="28"/>
          <w:szCs w:val="28"/>
        </w:rPr>
        <w:t>, больных ГЭРБ</w:t>
      </w:r>
      <w:r w:rsidR="00E14046">
        <w:rPr>
          <w:rFonts w:ascii="Times New Roman" w:hAnsi="Times New Roman" w:cs="Times New Roman"/>
          <w:sz w:val="28"/>
          <w:szCs w:val="28"/>
        </w:rPr>
        <w:t>,</w:t>
      </w:r>
      <w:r w:rsidR="006549A7" w:rsidRPr="006549A7">
        <w:rPr>
          <w:rFonts w:ascii="Times New Roman" w:hAnsi="Times New Roman" w:cs="Times New Roman"/>
          <w:sz w:val="28"/>
          <w:szCs w:val="28"/>
        </w:rPr>
        <w:t xml:space="preserve"> в период выраженных клинических проявлений заболевания наблюдается снижение содержания мелатонина, степень снижения которого достигает наиболее низких </w:t>
      </w:r>
      <w:r w:rsidR="001842C6">
        <w:rPr>
          <w:rFonts w:ascii="Times New Roman" w:hAnsi="Times New Roman" w:cs="Times New Roman"/>
          <w:sz w:val="28"/>
          <w:szCs w:val="28"/>
        </w:rPr>
        <w:t xml:space="preserve">величин </w:t>
      </w:r>
      <w:r w:rsidR="006549A7" w:rsidRPr="006549A7">
        <w:rPr>
          <w:rFonts w:ascii="Times New Roman" w:hAnsi="Times New Roman" w:cs="Times New Roman"/>
          <w:sz w:val="28"/>
          <w:szCs w:val="28"/>
        </w:rPr>
        <w:t xml:space="preserve">в группе больных с сопутствующей ЖДА не только по сравнению с нормой </w:t>
      </w:r>
      <w:r w:rsidR="00C15CBD" w:rsidRPr="00FA37CB">
        <w:rPr>
          <w:rFonts w:ascii="Times New Roman" w:hAnsi="Times New Roman"/>
          <w:spacing w:val="6"/>
          <w:sz w:val="28"/>
          <w:szCs w:val="28"/>
          <w:lang w:val="uk-UA"/>
        </w:rPr>
        <w:t>(10,4±1,6 мкмоль/л проти 24,2±1,10 мкмоль/л; р˂0,01)</w:t>
      </w:r>
      <w:r w:rsidR="006549A7" w:rsidRPr="006549A7">
        <w:rPr>
          <w:rFonts w:ascii="Times New Roman" w:hAnsi="Times New Roman" w:cs="Times New Roman"/>
          <w:sz w:val="28"/>
          <w:szCs w:val="28"/>
        </w:rPr>
        <w:t xml:space="preserve">, но и </w:t>
      </w:r>
      <w:r w:rsidR="00E14046">
        <w:rPr>
          <w:rFonts w:ascii="Times New Roman" w:hAnsi="Times New Roman" w:cs="Times New Roman"/>
          <w:sz w:val="28"/>
          <w:szCs w:val="28"/>
        </w:rPr>
        <w:t xml:space="preserve">с </w:t>
      </w:r>
      <w:r w:rsidR="006549A7" w:rsidRPr="006549A7">
        <w:rPr>
          <w:rFonts w:ascii="Times New Roman" w:hAnsi="Times New Roman" w:cs="Times New Roman"/>
          <w:sz w:val="28"/>
          <w:szCs w:val="28"/>
        </w:rPr>
        <w:t>группой больных без сочетанной патологии</w:t>
      </w:r>
      <w:r w:rsidR="00C15CBD">
        <w:rPr>
          <w:rFonts w:ascii="Times New Roman" w:hAnsi="Times New Roman" w:cs="Times New Roman"/>
          <w:sz w:val="28"/>
          <w:szCs w:val="28"/>
        </w:rPr>
        <w:t xml:space="preserve"> </w:t>
      </w:r>
      <w:r w:rsidR="00C15CBD">
        <w:rPr>
          <w:rFonts w:ascii="Times New Roman" w:hAnsi="Times New Roman"/>
          <w:spacing w:val="6"/>
          <w:sz w:val="28"/>
          <w:szCs w:val="28"/>
          <w:lang w:val="uk-UA"/>
        </w:rPr>
        <w:t>(18,3±1,07 мкмоль/л; р&lt;0,05)</w:t>
      </w:r>
      <w:r w:rsidR="006549A7" w:rsidRPr="006549A7">
        <w:rPr>
          <w:rFonts w:ascii="Times New Roman" w:hAnsi="Times New Roman" w:cs="Times New Roman"/>
          <w:sz w:val="28"/>
          <w:szCs w:val="28"/>
        </w:rPr>
        <w:t>.</w:t>
      </w:r>
    </w:p>
    <w:p w:rsidR="006549A7" w:rsidRPr="006549A7" w:rsidRDefault="00B810AE" w:rsidP="006549A7">
      <w:pPr>
        <w:tabs>
          <w:tab w:val="left" w:pos="734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549A7" w:rsidRPr="006549A7">
        <w:rPr>
          <w:rFonts w:ascii="Times New Roman" w:hAnsi="Times New Roman" w:cs="Times New Roman"/>
          <w:sz w:val="28"/>
          <w:szCs w:val="28"/>
        </w:rPr>
        <w:t xml:space="preserve">. Уровень гастрина достигает наиболее высоких </w:t>
      </w:r>
      <w:r w:rsidR="00E14046">
        <w:rPr>
          <w:rFonts w:ascii="Times New Roman" w:hAnsi="Times New Roman" w:cs="Times New Roman"/>
          <w:sz w:val="28"/>
          <w:szCs w:val="28"/>
        </w:rPr>
        <w:t>значений</w:t>
      </w:r>
      <w:r w:rsidR="00C15CBD">
        <w:rPr>
          <w:rFonts w:ascii="Times New Roman" w:hAnsi="Times New Roman" w:cs="Times New Roman"/>
          <w:sz w:val="28"/>
          <w:szCs w:val="28"/>
        </w:rPr>
        <w:t xml:space="preserve"> у</w:t>
      </w:r>
      <w:r w:rsidR="006549A7" w:rsidRPr="006549A7">
        <w:rPr>
          <w:rFonts w:ascii="Times New Roman" w:hAnsi="Times New Roman" w:cs="Times New Roman"/>
          <w:sz w:val="28"/>
          <w:szCs w:val="28"/>
        </w:rPr>
        <w:t xml:space="preserve"> больных ГЭР</w:t>
      </w:r>
      <w:r w:rsidR="00E14046">
        <w:rPr>
          <w:rFonts w:ascii="Times New Roman" w:hAnsi="Times New Roman" w:cs="Times New Roman"/>
          <w:sz w:val="28"/>
          <w:szCs w:val="28"/>
        </w:rPr>
        <w:t>Б без сочетанной патологии</w:t>
      </w:r>
      <w:r w:rsidR="00C15CBD">
        <w:rPr>
          <w:rFonts w:ascii="Times New Roman" w:hAnsi="Times New Roman" w:cs="Times New Roman"/>
          <w:sz w:val="28"/>
          <w:szCs w:val="28"/>
        </w:rPr>
        <w:t>, п</w:t>
      </w:r>
      <w:r w:rsidR="00E14046">
        <w:rPr>
          <w:rFonts w:ascii="Times New Roman" w:hAnsi="Times New Roman" w:cs="Times New Roman"/>
          <w:sz w:val="28"/>
          <w:szCs w:val="28"/>
        </w:rPr>
        <w:t>ри</w:t>
      </w:r>
      <w:r w:rsidR="006549A7" w:rsidRPr="006549A7">
        <w:rPr>
          <w:rFonts w:ascii="Times New Roman" w:hAnsi="Times New Roman" w:cs="Times New Roman"/>
          <w:sz w:val="28"/>
          <w:szCs w:val="28"/>
        </w:rPr>
        <w:t>чем, у последних содержани</w:t>
      </w:r>
      <w:r w:rsidR="00C15CBD">
        <w:rPr>
          <w:rFonts w:ascii="Times New Roman" w:hAnsi="Times New Roman" w:cs="Times New Roman"/>
          <w:sz w:val="28"/>
          <w:szCs w:val="28"/>
        </w:rPr>
        <w:t>е</w:t>
      </w:r>
      <w:r w:rsidR="006549A7" w:rsidRPr="006549A7">
        <w:rPr>
          <w:rFonts w:ascii="Times New Roman" w:hAnsi="Times New Roman" w:cs="Times New Roman"/>
          <w:sz w:val="28"/>
          <w:szCs w:val="28"/>
        </w:rPr>
        <w:t xml:space="preserve"> гастрина был выше не только нормы</w:t>
      </w:r>
      <w:r w:rsidR="00C15CBD">
        <w:rPr>
          <w:rFonts w:ascii="Times New Roman" w:hAnsi="Times New Roman" w:cs="Times New Roman"/>
          <w:sz w:val="28"/>
          <w:szCs w:val="28"/>
        </w:rPr>
        <w:t xml:space="preserve"> </w:t>
      </w:r>
      <w:r w:rsidR="00C15CBD" w:rsidRPr="00FA37CB">
        <w:rPr>
          <w:rFonts w:ascii="Times New Roman" w:hAnsi="Times New Roman"/>
          <w:spacing w:val="6"/>
          <w:sz w:val="28"/>
          <w:szCs w:val="28"/>
          <w:lang w:val="uk-UA"/>
        </w:rPr>
        <w:t>(9,81±0,74 пмоль/л проти 4,39±0,31 пмоль/л; р&lt;0,05)</w:t>
      </w:r>
      <w:r w:rsidR="006549A7" w:rsidRPr="006549A7">
        <w:rPr>
          <w:rFonts w:ascii="Times New Roman" w:hAnsi="Times New Roman" w:cs="Times New Roman"/>
          <w:sz w:val="28"/>
          <w:szCs w:val="28"/>
        </w:rPr>
        <w:t>, но и средних показателей группы больных с сопутствующей ЖДА</w:t>
      </w:r>
      <w:r w:rsidR="00C15CBD">
        <w:rPr>
          <w:rFonts w:ascii="Times New Roman" w:hAnsi="Times New Roman" w:cs="Times New Roman"/>
          <w:sz w:val="28"/>
          <w:szCs w:val="28"/>
        </w:rPr>
        <w:t xml:space="preserve"> </w:t>
      </w:r>
      <w:r w:rsidR="00C15CBD" w:rsidRPr="00FA37CB">
        <w:rPr>
          <w:rFonts w:ascii="Times New Roman" w:hAnsi="Times New Roman"/>
          <w:spacing w:val="6"/>
          <w:sz w:val="28"/>
          <w:szCs w:val="28"/>
          <w:lang w:val="uk-UA"/>
        </w:rPr>
        <w:t>(6,10±0,55 пмоль/л; р&lt;0,05)</w:t>
      </w:r>
      <w:r w:rsidR="006549A7" w:rsidRPr="006549A7">
        <w:rPr>
          <w:rFonts w:ascii="Times New Roman" w:hAnsi="Times New Roman" w:cs="Times New Roman"/>
          <w:sz w:val="28"/>
          <w:szCs w:val="28"/>
        </w:rPr>
        <w:t>.</w:t>
      </w:r>
    </w:p>
    <w:p w:rsidR="006549A7" w:rsidRPr="006549A7" w:rsidRDefault="00B810AE" w:rsidP="006549A7">
      <w:pPr>
        <w:pStyle w:val="af2"/>
        <w:tabs>
          <w:tab w:val="left" w:pos="734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5</w:t>
      </w:r>
      <w:r w:rsidR="006549A7" w:rsidRPr="006549A7">
        <w:rPr>
          <w:rFonts w:ascii="Times New Roman" w:hAnsi="Times New Roman" w:cs="Times New Roman"/>
          <w:sz w:val="28"/>
          <w:szCs w:val="28"/>
        </w:rPr>
        <w:t xml:space="preserve">. У больных ГЭРБ в период обострения заболевания выявляется дисбаланс между факторами агрессии и защиты слизистой </w:t>
      </w:r>
      <w:r w:rsidR="001C024A">
        <w:rPr>
          <w:rFonts w:ascii="Times New Roman" w:hAnsi="Times New Roman" w:cs="Times New Roman"/>
          <w:sz w:val="28"/>
          <w:szCs w:val="28"/>
          <w:lang w:val="uk-UA"/>
        </w:rPr>
        <w:t xml:space="preserve">оболочки </w:t>
      </w:r>
      <w:r w:rsidR="006549A7" w:rsidRPr="006549A7">
        <w:rPr>
          <w:rFonts w:ascii="Times New Roman" w:hAnsi="Times New Roman" w:cs="Times New Roman"/>
          <w:sz w:val="28"/>
          <w:szCs w:val="28"/>
        </w:rPr>
        <w:t xml:space="preserve">пищевода, проявляясь у больных ГЭРБ с сопутствующей ЖДА в снижении показателей фактора защиты, о чем свидетельствуют статистически достоверное снижение уровня SH-групп </w:t>
      </w:r>
      <w:r w:rsidR="00C15CBD" w:rsidRPr="00FA37CB">
        <w:rPr>
          <w:rFonts w:ascii="Times New Roman" w:hAnsi="Times New Roman"/>
          <w:spacing w:val="6"/>
          <w:sz w:val="28"/>
          <w:szCs w:val="28"/>
          <w:lang w:val="uk-UA"/>
        </w:rPr>
        <w:t>(824,5±41,2 мкмоль/л проти 1076,5±40,1 мкмоль/л; р&lt;0,05)</w:t>
      </w:r>
      <w:r w:rsidR="00C15CBD">
        <w:rPr>
          <w:rFonts w:ascii="Times New Roman" w:hAnsi="Times New Roman"/>
          <w:spacing w:val="6"/>
          <w:sz w:val="28"/>
          <w:szCs w:val="28"/>
          <w:lang w:val="uk-UA"/>
        </w:rPr>
        <w:t xml:space="preserve"> </w:t>
      </w:r>
      <w:r w:rsidR="006549A7" w:rsidRPr="006549A7">
        <w:rPr>
          <w:rFonts w:ascii="Times New Roman" w:hAnsi="Times New Roman" w:cs="Times New Roman"/>
          <w:sz w:val="28"/>
          <w:szCs w:val="28"/>
        </w:rPr>
        <w:t>и активных ферментов СОД</w:t>
      </w:r>
      <w:r w:rsidR="00C15CBD">
        <w:rPr>
          <w:rFonts w:ascii="Times New Roman" w:hAnsi="Times New Roman" w:cs="Times New Roman"/>
          <w:sz w:val="28"/>
          <w:szCs w:val="28"/>
        </w:rPr>
        <w:t xml:space="preserve"> </w:t>
      </w:r>
      <w:r w:rsidR="00C15CBD" w:rsidRPr="00FA37CB">
        <w:rPr>
          <w:rFonts w:ascii="Times New Roman" w:hAnsi="Times New Roman"/>
          <w:spacing w:val="6"/>
          <w:sz w:val="28"/>
          <w:szCs w:val="28"/>
          <w:lang w:val="uk-UA"/>
        </w:rPr>
        <w:lastRenderedPageBreak/>
        <w:t>(0,59±0,07 пкг/мл проти 0,98±0,08 пкг/мл; р&lt;0,05)</w:t>
      </w:r>
      <w:r w:rsidR="006549A7" w:rsidRPr="006549A7">
        <w:rPr>
          <w:rFonts w:ascii="Times New Roman" w:hAnsi="Times New Roman" w:cs="Times New Roman"/>
          <w:sz w:val="28"/>
          <w:szCs w:val="28"/>
        </w:rPr>
        <w:t xml:space="preserve">, а у больных ГЭРБ без сочетанной </w:t>
      </w:r>
      <w:r w:rsidR="00C15CBD" w:rsidRPr="006549A7">
        <w:rPr>
          <w:rFonts w:ascii="Times New Roman" w:hAnsi="Times New Roman" w:cs="Times New Roman"/>
          <w:sz w:val="28"/>
          <w:szCs w:val="28"/>
        </w:rPr>
        <w:t>патологии</w:t>
      </w:r>
      <w:r w:rsidR="00C15CBD">
        <w:rPr>
          <w:rFonts w:ascii="Times New Roman" w:hAnsi="Times New Roman" w:cs="Times New Roman"/>
          <w:sz w:val="28"/>
          <w:szCs w:val="28"/>
        </w:rPr>
        <w:t> </w:t>
      </w:r>
      <w:r w:rsidR="00E14046">
        <w:rPr>
          <w:rFonts w:ascii="Times New Roman" w:hAnsi="Times New Roman" w:cs="Times New Roman"/>
          <w:sz w:val="28"/>
          <w:szCs w:val="28"/>
        </w:rPr>
        <w:t>—</w:t>
      </w:r>
      <w:r w:rsidR="006549A7" w:rsidRPr="006549A7">
        <w:rPr>
          <w:rFonts w:ascii="Times New Roman" w:hAnsi="Times New Roman" w:cs="Times New Roman"/>
          <w:sz w:val="28"/>
          <w:szCs w:val="28"/>
        </w:rPr>
        <w:t xml:space="preserve"> бол</w:t>
      </w:r>
      <w:r w:rsidR="00C15CBD">
        <w:rPr>
          <w:rFonts w:ascii="Times New Roman" w:hAnsi="Times New Roman" w:cs="Times New Roman"/>
          <w:sz w:val="28"/>
          <w:szCs w:val="28"/>
        </w:rPr>
        <w:t xml:space="preserve">ьшей </w:t>
      </w:r>
      <w:r w:rsidR="006549A7" w:rsidRPr="006549A7">
        <w:rPr>
          <w:rFonts w:ascii="Times New Roman" w:hAnsi="Times New Roman" w:cs="Times New Roman"/>
          <w:sz w:val="28"/>
          <w:szCs w:val="28"/>
        </w:rPr>
        <w:t xml:space="preserve">агрессией желудочного сока, о чем свидетельствует более низкий уровень рН-метрии в антруме </w:t>
      </w:r>
      <w:r w:rsidR="00C15CBD" w:rsidRPr="00FA37CB">
        <w:rPr>
          <w:rFonts w:ascii="Times New Roman" w:hAnsi="Times New Roman"/>
          <w:spacing w:val="6"/>
          <w:sz w:val="28"/>
          <w:szCs w:val="28"/>
          <w:lang w:val="uk-UA"/>
        </w:rPr>
        <w:t>(5,12±0,15 проти 6,14±0,17; р&lt;0,05)</w:t>
      </w:r>
      <w:r w:rsidR="00C15CBD">
        <w:rPr>
          <w:rFonts w:ascii="Times New Roman" w:hAnsi="Times New Roman"/>
          <w:spacing w:val="6"/>
          <w:sz w:val="28"/>
          <w:szCs w:val="28"/>
          <w:lang w:val="uk-UA"/>
        </w:rPr>
        <w:t xml:space="preserve"> </w:t>
      </w:r>
      <w:r w:rsidR="006549A7" w:rsidRPr="006549A7">
        <w:rPr>
          <w:rFonts w:ascii="Times New Roman" w:hAnsi="Times New Roman" w:cs="Times New Roman"/>
          <w:sz w:val="28"/>
          <w:szCs w:val="28"/>
        </w:rPr>
        <w:t xml:space="preserve">и в корпусе </w:t>
      </w:r>
      <w:r w:rsidR="00C15CBD" w:rsidRPr="00FA37CB">
        <w:rPr>
          <w:rFonts w:ascii="Times New Roman" w:hAnsi="Times New Roman"/>
          <w:spacing w:val="6"/>
          <w:sz w:val="28"/>
          <w:szCs w:val="28"/>
          <w:lang w:val="uk-UA"/>
        </w:rPr>
        <w:t>(0,89±0,06 проти 1,32±0,06)</w:t>
      </w:r>
      <w:r w:rsidR="00C15CBD">
        <w:rPr>
          <w:rFonts w:ascii="Times New Roman" w:hAnsi="Times New Roman"/>
          <w:spacing w:val="6"/>
          <w:sz w:val="28"/>
          <w:szCs w:val="28"/>
          <w:lang w:val="uk-UA"/>
        </w:rPr>
        <w:t xml:space="preserve"> </w:t>
      </w:r>
      <w:r w:rsidR="006549A7" w:rsidRPr="006549A7">
        <w:rPr>
          <w:rFonts w:ascii="Times New Roman" w:hAnsi="Times New Roman" w:cs="Times New Roman"/>
          <w:sz w:val="28"/>
          <w:szCs w:val="28"/>
        </w:rPr>
        <w:t>желудка.</w:t>
      </w:r>
    </w:p>
    <w:p w:rsidR="006549A7" w:rsidRPr="006549A7" w:rsidRDefault="00B810AE" w:rsidP="006549A7">
      <w:pPr>
        <w:pStyle w:val="af2"/>
        <w:tabs>
          <w:tab w:val="left" w:pos="734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6</w:t>
      </w:r>
      <w:r w:rsidR="006549A7" w:rsidRPr="006549A7">
        <w:rPr>
          <w:rFonts w:ascii="Times New Roman" w:hAnsi="Times New Roman" w:cs="Times New Roman"/>
          <w:sz w:val="28"/>
          <w:szCs w:val="28"/>
        </w:rPr>
        <w:t>. </w:t>
      </w:r>
      <w:r w:rsidR="00965F25">
        <w:rPr>
          <w:rFonts w:ascii="Times New Roman" w:hAnsi="Times New Roman" w:cs="Times New Roman"/>
          <w:sz w:val="28"/>
          <w:szCs w:val="28"/>
        </w:rPr>
        <w:t>У больных ГЭРБ с сопутствующей ЖДА у</w:t>
      </w:r>
      <w:r w:rsidR="006549A7" w:rsidRPr="006549A7">
        <w:rPr>
          <w:rFonts w:ascii="Times New Roman" w:hAnsi="Times New Roman" w:cs="Times New Roman"/>
          <w:sz w:val="28"/>
          <w:szCs w:val="28"/>
        </w:rPr>
        <w:t xml:space="preserve">становлена зависимость между </w:t>
      </w:r>
      <w:r w:rsidR="00965F25">
        <w:rPr>
          <w:rFonts w:ascii="Times New Roman" w:hAnsi="Times New Roman" w:cs="Times New Roman"/>
          <w:sz w:val="28"/>
          <w:szCs w:val="28"/>
        </w:rPr>
        <w:t>показателями</w:t>
      </w:r>
      <w:r w:rsidR="00965F25" w:rsidRPr="006549A7">
        <w:rPr>
          <w:rFonts w:ascii="Times New Roman" w:hAnsi="Times New Roman" w:cs="Times New Roman"/>
          <w:sz w:val="28"/>
          <w:szCs w:val="28"/>
        </w:rPr>
        <w:t xml:space="preserve"> </w:t>
      </w:r>
      <w:r w:rsidR="006549A7" w:rsidRPr="006549A7">
        <w:rPr>
          <w:rFonts w:ascii="Times New Roman" w:hAnsi="Times New Roman" w:cs="Times New Roman"/>
          <w:sz w:val="28"/>
          <w:szCs w:val="28"/>
        </w:rPr>
        <w:t>гастрина, мелатонина, показателями антиоксидантной активности с особенностями клинической картины и КЖ пациентов</w:t>
      </w:r>
      <w:r w:rsidR="00965F25">
        <w:rPr>
          <w:rFonts w:ascii="Times New Roman" w:hAnsi="Times New Roman" w:cs="Times New Roman"/>
          <w:sz w:val="28"/>
          <w:szCs w:val="28"/>
        </w:rPr>
        <w:t xml:space="preserve">, о чем свидетельствует тесная взаимосвязь между всеми этими показателями </w:t>
      </w:r>
      <w:r w:rsidR="00965F25" w:rsidRPr="00FA37CB">
        <w:rPr>
          <w:rFonts w:ascii="Times New Roman" w:hAnsi="Times New Roman"/>
          <w:spacing w:val="6"/>
          <w:sz w:val="28"/>
          <w:szCs w:val="28"/>
          <w:lang w:val="uk-UA"/>
        </w:rPr>
        <w:t>(r=</w:t>
      </w:r>
      <w:r w:rsidR="00965F25" w:rsidRPr="00B078C5">
        <w:rPr>
          <w:rFonts w:ascii="Times New Roman" w:hAnsi="Times New Roman"/>
          <w:spacing w:val="6"/>
          <w:sz w:val="28"/>
          <w:szCs w:val="28"/>
          <w:lang w:val="uk-UA"/>
        </w:rPr>
        <w:t>|</w:t>
      </w:r>
      <w:r w:rsidR="00965F25" w:rsidRPr="00FA37CB">
        <w:rPr>
          <w:rFonts w:ascii="Times New Roman" w:hAnsi="Times New Roman"/>
          <w:spacing w:val="6"/>
          <w:sz w:val="28"/>
          <w:szCs w:val="28"/>
          <w:lang w:val="uk-UA"/>
        </w:rPr>
        <w:t>0,89</w:t>
      </w:r>
      <w:r w:rsidR="00965F25" w:rsidRPr="00B078C5">
        <w:rPr>
          <w:rFonts w:ascii="Times New Roman" w:hAnsi="Times New Roman"/>
          <w:spacing w:val="6"/>
          <w:sz w:val="28"/>
          <w:szCs w:val="28"/>
          <w:lang w:val="uk-UA"/>
        </w:rPr>
        <w:t>|</w:t>
      </w:r>
      <w:r w:rsidR="00965F25" w:rsidRPr="00FA37CB">
        <w:rPr>
          <w:rFonts w:ascii="Times New Roman" w:hAnsi="Times New Roman"/>
          <w:spacing w:val="6"/>
          <w:sz w:val="28"/>
          <w:szCs w:val="28"/>
          <w:lang w:val="uk-UA"/>
        </w:rPr>
        <w:t>–</w:t>
      </w:r>
      <w:r w:rsidR="00965F25" w:rsidRPr="00B078C5">
        <w:rPr>
          <w:rFonts w:ascii="Times New Roman" w:hAnsi="Times New Roman"/>
          <w:spacing w:val="6"/>
          <w:sz w:val="28"/>
          <w:szCs w:val="28"/>
          <w:lang w:val="uk-UA"/>
        </w:rPr>
        <w:t>|</w:t>
      </w:r>
      <w:r w:rsidR="00965F25" w:rsidRPr="00FA37CB">
        <w:rPr>
          <w:rFonts w:ascii="Times New Roman" w:hAnsi="Times New Roman"/>
          <w:spacing w:val="6"/>
          <w:sz w:val="28"/>
          <w:szCs w:val="28"/>
          <w:lang w:val="uk-UA"/>
        </w:rPr>
        <w:t>0,95</w:t>
      </w:r>
      <w:r w:rsidR="00965F25" w:rsidRPr="00B078C5">
        <w:rPr>
          <w:rFonts w:ascii="Times New Roman" w:hAnsi="Times New Roman"/>
          <w:spacing w:val="6"/>
          <w:sz w:val="28"/>
          <w:szCs w:val="28"/>
          <w:lang w:val="uk-UA"/>
        </w:rPr>
        <w:t>|</w:t>
      </w:r>
      <w:r w:rsidR="00965F25" w:rsidRPr="00FA37CB">
        <w:rPr>
          <w:rFonts w:ascii="Times New Roman" w:hAnsi="Times New Roman"/>
          <w:spacing w:val="6"/>
          <w:sz w:val="28"/>
          <w:szCs w:val="28"/>
          <w:lang w:val="uk-UA"/>
        </w:rPr>
        <w:t>)</w:t>
      </w:r>
      <w:r w:rsidR="006549A7" w:rsidRPr="006549A7">
        <w:rPr>
          <w:rFonts w:ascii="Times New Roman" w:hAnsi="Times New Roman" w:cs="Times New Roman"/>
          <w:sz w:val="28"/>
          <w:szCs w:val="28"/>
        </w:rPr>
        <w:t>.</w:t>
      </w:r>
    </w:p>
    <w:p w:rsidR="006549A7" w:rsidRPr="006549A7" w:rsidRDefault="00B810AE" w:rsidP="006549A7">
      <w:pPr>
        <w:pStyle w:val="af2"/>
        <w:tabs>
          <w:tab w:val="left" w:pos="734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7</w:t>
      </w:r>
      <w:r w:rsidR="006549A7" w:rsidRPr="006549A7">
        <w:rPr>
          <w:rFonts w:ascii="Times New Roman" w:hAnsi="Times New Roman" w:cs="Times New Roman"/>
          <w:sz w:val="28"/>
          <w:szCs w:val="28"/>
        </w:rPr>
        <w:t xml:space="preserve">. Включение в </w:t>
      </w:r>
      <w:r w:rsidR="00965F25">
        <w:rPr>
          <w:rFonts w:ascii="Times New Roman" w:hAnsi="Times New Roman" w:cs="Times New Roman"/>
          <w:sz w:val="28"/>
          <w:szCs w:val="28"/>
        </w:rPr>
        <w:t xml:space="preserve">стандартную </w:t>
      </w:r>
      <w:r w:rsidR="006549A7" w:rsidRPr="006549A7">
        <w:rPr>
          <w:rFonts w:ascii="Times New Roman" w:hAnsi="Times New Roman" w:cs="Times New Roman"/>
          <w:sz w:val="28"/>
          <w:szCs w:val="28"/>
        </w:rPr>
        <w:t>терапи</w:t>
      </w:r>
      <w:r w:rsidR="00965F25">
        <w:rPr>
          <w:rFonts w:ascii="Times New Roman" w:hAnsi="Times New Roman" w:cs="Times New Roman"/>
          <w:sz w:val="28"/>
          <w:szCs w:val="28"/>
        </w:rPr>
        <w:t>ю</w:t>
      </w:r>
      <w:r w:rsidR="006549A7" w:rsidRPr="006549A7">
        <w:rPr>
          <w:rFonts w:ascii="Times New Roman" w:hAnsi="Times New Roman" w:cs="Times New Roman"/>
          <w:sz w:val="28"/>
          <w:szCs w:val="28"/>
        </w:rPr>
        <w:t xml:space="preserve"> ГЭРБ даларгина</w:t>
      </w:r>
      <w:r w:rsidR="00965F25">
        <w:rPr>
          <w:rFonts w:ascii="Times New Roman" w:hAnsi="Times New Roman" w:cs="Times New Roman"/>
          <w:sz w:val="28"/>
          <w:szCs w:val="28"/>
        </w:rPr>
        <w:t xml:space="preserve"> сокращает срок клинической ремиссии </w:t>
      </w:r>
      <w:r w:rsidR="00965F25">
        <w:rPr>
          <w:rFonts w:ascii="Times New Roman" w:hAnsi="Times New Roman"/>
          <w:spacing w:val="6"/>
          <w:sz w:val="28"/>
          <w:szCs w:val="28"/>
          <w:lang w:val="uk-UA"/>
        </w:rPr>
        <w:t>(5,24±0,27 днів, порівнянно з 7,1±0,34 днів)</w:t>
      </w:r>
      <w:r w:rsidR="006549A7" w:rsidRPr="006549A7">
        <w:rPr>
          <w:rFonts w:ascii="Times New Roman" w:hAnsi="Times New Roman" w:cs="Times New Roman"/>
          <w:sz w:val="28"/>
          <w:szCs w:val="28"/>
        </w:rPr>
        <w:t>,</w:t>
      </w:r>
      <w:r w:rsidR="00965F25">
        <w:rPr>
          <w:rFonts w:ascii="Times New Roman" w:hAnsi="Times New Roman" w:cs="Times New Roman"/>
          <w:sz w:val="28"/>
          <w:szCs w:val="28"/>
        </w:rPr>
        <w:t xml:space="preserve"> способствет повышению среднего балла качества жизни, повышению уровня мелатонина </w:t>
      </w:r>
      <w:r w:rsidR="00965F25">
        <w:rPr>
          <w:rFonts w:ascii="Times New Roman" w:hAnsi="Times New Roman"/>
          <w:spacing w:val="6"/>
          <w:sz w:val="28"/>
          <w:szCs w:val="28"/>
          <w:lang w:val="uk-UA"/>
        </w:rPr>
        <w:t xml:space="preserve">(23,2±1,1 мкмоль/л, порівнянно з 21,6±1,10 мкмоль/л), снижению уровня гастрина (5,40±0,27 пмоль/л, порівнянно з 9,81±0,73 пмоль/л) при параллельном снижении агрессии желудочного сока и повышении активности фермента супероксиддисмутазы (1,21±0,08 мкг/мл, порівнянно з 1,15±0,06 мкг/мл) и содержания </w:t>
      </w:r>
      <w:r w:rsidR="00965F25">
        <w:rPr>
          <w:rFonts w:ascii="Times New Roman" w:hAnsi="Times New Roman"/>
          <w:spacing w:val="6"/>
          <w:sz w:val="28"/>
          <w:szCs w:val="28"/>
          <w:lang w:val="en-US"/>
        </w:rPr>
        <w:t>SH-</w:t>
      </w:r>
      <w:r w:rsidR="00965F25">
        <w:rPr>
          <w:rFonts w:ascii="Times New Roman" w:hAnsi="Times New Roman"/>
          <w:spacing w:val="6"/>
          <w:sz w:val="28"/>
          <w:szCs w:val="28"/>
        </w:rPr>
        <w:t xml:space="preserve">групп </w:t>
      </w:r>
      <w:r w:rsidR="00965F25">
        <w:rPr>
          <w:rFonts w:ascii="Times New Roman" w:hAnsi="Times New Roman"/>
          <w:spacing w:val="6"/>
          <w:sz w:val="28"/>
          <w:szCs w:val="28"/>
          <w:lang w:val="uk-UA"/>
        </w:rPr>
        <w:t>(1339,4±40,3 мкмоль/л, порівнянно з 1291±41,4 мкмоль/л)</w:t>
      </w:r>
      <w:r w:rsidR="006549A7" w:rsidRPr="006549A7">
        <w:rPr>
          <w:rFonts w:ascii="Times New Roman" w:hAnsi="Times New Roman" w:cs="Times New Roman"/>
          <w:sz w:val="28"/>
          <w:szCs w:val="28"/>
        </w:rPr>
        <w:t>.</w:t>
      </w:r>
    </w:p>
    <w:p w:rsidR="006549A7" w:rsidRPr="006549A7" w:rsidRDefault="00B810AE" w:rsidP="006549A7">
      <w:pPr>
        <w:pStyle w:val="af2"/>
        <w:tabs>
          <w:tab w:val="left" w:pos="734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8</w:t>
      </w:r>
      <w:r w:rsidR="006549A7" w:rsidRPr="006549A7">
        <w:rPr>
          <w:rFonts w:ascii="Times New Roman" w:hAnsi="Times New Roman" w:cs="Times New Roman"/>
          <w:sz w:val="28"/>
          <w:szCs w:val="28"/>
        </w:rPr>
        <w:t>. Включение в стандартную схему терапии больных ГЭРБ с сопутствующей ЖДА даларгина способствует одновременно</w:t>
      </w:r>
      <w:r w:rsidR="00965F25">
        <w:rPr>
          <w:rFonts w:ascii="Times New Roman" w:hAnsi="Times New Roman" w:cs="Times New Roman"/>
          <w:sz w:val="28"/>
          <w:szCs w:val="28"/>
        </w:rPr>
        <w:t>му</w:t>
      </w:r>
      <w:r w:rsidR="006549A7" w:rsidRPr="006549A7">
        <w:rPr>
          <w:rFonts w:ascii="Times New Roman" w:hAnsi="Times New Roman" w:cs="Times New Roman"/>
          <w:sz w:val="28"/>
          <w:szCs w:val="28"/>
        </w:rPr>
        <w:t xml:space="preserve"> исчезновению клинических и лабораторных проявлений ЖДА</w:t>
      </w:r>
      <w:r w:rsidR="00965F25">
        <w:rPr>
          <w:rFonts w:ascii="Times New Roman" w:hAnsi="Times New Roman" w:cs="Times New Roman"/>
          <w:sz w:val="28"/>
          <w:szCs w:val="28"/>
        </w:rPr>
        <w:t xml:space="preserve"> </w:t>
      </w:r>
      <w:r w:rsidR="00965F25">
        <w:rPr>
          <w:rFonts w:ascii="Times New Roman" w:hAnsi="Times New Roman"/>
          <w:spacing w:val="6"/>
          <w:sz w:val="28"/>
          <w:szCs w:val="28"/>
          <w:lang w:val="uk-UA"/>
        </w:rPr>
        <w:t xml:space="preserve">(наступление клинической ремиссии за 6,41±0,56 дней в сравнении с 8,71±0,59 дней у пациентов со стандартной схемой </w:t>
      </w:r>
      <w:r w:rsidR="00965F25">
        <w:rPr>
          <w:rFonts w:ascii="Times New Roman" w:hAnsi="Times New Roman"/>
          <w:spacing w:val="6"/>
          <w:sz w:val="28"/>
          <w:szCs w:val="28"/>
        </w:rPr>
        <w:t>лечения</w:t>
      </w:r>
      <w:r w:rsidR="00965F25">
        <w:rPr>
          <w:rFonts w:ascii="Times New Roman" w:hAnsi="Times New Roman"/>
          <w:spacing w:val="6"/>
          <w:sz w:val="28"/>
          <w:szCs w:val="28"/>
          <w:lang w:val="uk-UA"/>
        </w:rPr>
        <w:t>; повышение уровня гемоглобина до 124,8 г/л в сравнении с 118,1 г/л; уровня железа — до 18,6±1,90 ммоль/л в сравнении с 17,8±1,16 ммоль/л соответственно)</w:t>
      </w:r>
      <w:r w:rsidR="006549A7" w:rsidRPr="006549A7">
        <w:rPr>
          <w:rFonts w:ascii="Times New Roman" w:hAnsi="Times New Roman" w:cs="Times New Roman"/>
          <w:sz w:val="28"/>
          <w:szCs w:val="28"/>
        </w:rPr>
        <w:t>.</w:t>
      </w:r>
    </w:p>
    <w:p w:rsidR="00737ADC" w:rsidRPr="006549A7" w:rsidRDefault="00737ADC" w:rsidP="006549A7">
      <w:pPr>
        <w:pStyle w:val="ab"/>
        <w:shd w:val="clear" w:color="auto" w:fill="FFFFFF"/>
        <w:spacing w:line="360" w:lineRule="auto"/>
        <w:ind w:firstLine="709"/>
        <w:contextualSpacing/>
        <w:rPr>
          <w:rFonts w:cs="Times New Roman"/>
          <w:noProof/>
          <w:sz w:val="28"/>
          <w:szCs w:val="28"/>
          <w:lang w:val="ru-RU"/>
        </w:rPr>
      </w:pPr>
    </w:p>
    <w:p w:rsidR="007E7F74" w:rsidRPr="006549A7" w:rsidRDefault="007E7F74" w:rsidP="006549A7">
      <w:pPr>
        <w:pStyle w:val="ab"/>
        <w:keepNext/>
        <w:pageBreakBefore/>
        <w:spacing w:line="360" w:lineRule="auto"/>
        <w:contextualSpacing/>
        <w:jc w:val="center"/>
        <w:rPr>
          <w:rFonts w:cs="Times New Roman"/>
          <w:b/>
          <w:sz w:val="28"/>
          <w:szCs w:val="28"/>
          <w:lang w:val="ru-RU"/>
        </w:rPr>
      </w:pPr>
      <w:r w:rsidRPr="006549A7">
        <w:rPr>
          <w:rFonts w:cs="Times New Roman"/>
          <w:b/>
          <w:sz w:val="28"/>
          <w:szCs w:val="28"/>
          <w:lang w:val="ru-RU"/>
        </w:rPr>
        <w:lastRenderedPageBreak/>
        <w:t>ПРАКТИЧ</w:t>
      </w:r>
      <w:r w:rsidR="00586A66" w:rsidRPr="006549A7">
        <w:rPr>
          <w:rFonts w:cs="Times New Roman"/>
          <w:b/>
          <w:sz w:val="28"/>
          <w:szCs w:val="28"/>
          <w:lang w:val="ru-RU"/>
        </w:rPr>
        <w:t>ЕСКИЕ</w:t>
      </w:r>
      <w:bookmarkStart w:id="17" w:name="a8_pract"/>
      <w:bookmarkEnd w:id="17"/>
      <w:r w:rsidR="008C2641" w:rsidRPr="006549A7">
        <w:rPr>
          <w:rFonts w:cs="Times New Roman"/>
          <w:b/>
          <w:sz w:val="28"/>
          <w:szCs w:val="28"/>
          <w:lang w:val="ru-RU"/>
        </w:rPr>
        <w:t xml:space="preserve"> </w:t>
      </w:r>
      <w:r w:rsidRPr="006549A7">
        <w:rPr>
          <w:rFonts w:cs="Times New Roman"/>
          <w:b/>
          <w:sz w:val="28"/>
          <w:szCs w:val="28"/>
          <w:lang w:val="ru-RU"/>
        </w:rPr>
        <w:t>РЕКОМЕНДАЦ</w:t>
      </w:r>
      <w:r w:rsidR="00586A66" w:rsidRPr="006549A7">
        <w:rPr>
          <w:rFonts w:cs="Times New Roman"/>
          <w:b/>
          <w:sz w:val="28"/>
          <w:szCs w:val="28"/>
          <w:lang w:val="ru-RU"/>
        </w:rPr>
        <w:t>ИИ</w:t>
      </w:r>
    </w:p>
    <w:p w:rsidR="007A48EA" w:rsidRPr="006549A7" w:rsidRDefault="007A48EA" w:rsidP="006549A7">
      <w:pPr>
        <w:pStyle w:val="ab"/>
        <w:spacing w:line="360" w:lineRule="auto"/>
        <w:contextualSpacing/>
        <w:jc w:val="center"/>
        <w:rPr>
          <w:rFonts w:cs="Times New Roman"/>
          <w:sz w:val="28"/>
          <w:szCs w:val="28"/>
          <w:lang w:val="ru-RU"/>
        </w:rPr>
      </w:pPr>
    </w:p>
    <w:p w:rsidR="00E508E0" w:rsidRPr="006549A7" w:rsidRDefault="00EE006B" w:rsidP="006549A7">
      <w:pPr>
        <w:suppressAutoHyphens w:val="0"/>
        <w:spacing w:after="0" w:line="360" w:lineRule="auto"/>
        <w:ind w:firstLine="709"/>
        <w:contextualSpacing/>
        <w:jc w:val="both"/>
        <w:rPr>
          <w:rFonts w:ascii="Times New Roman" w:hAnsi="Times New Roman" w:cs="Times New Roman"/>
          <w:sz w:val="28"/>
          <w:szCs w:val="28"/>
        </w:rPr>
      </w:pPr>
      <w:r w:rsidRPr="006549A7">
        <w:rPr>
          <w:rFonts w:ascii="Times New Roman" w:hAnsi="Times New Roman" w:cs="Times New Roman"/>
          <w:sz w:val="28"/>
          <w:szCs w:val="28"/>
        </w:rPr>
        <w:t>1.</w:t>
      </w:r>
      <w:r w:rsidR="00AA7DD6" w:rsidRPr="006549A7">
        <w:rPr>
          <w:rFonts w:ascii="Times New Roman" w:hAnsi="Times New Roman" w:cs="Times New Roman"/>
          <w:sz w:val="28"/>
          <w:szCs w:val="28"/>
        </w:rPr>
        <w:t> </w:t>
      </w:r>
      <w:r w:rsidR="00F06B45">
        <w:rPr>
          <w:rFonts w:ascii="Times New Roman" w:hAnsi="Times New Roman" w:cs="Times New Roman"/>
          <w:sz w:val="28"/>
          <w:szCs w:val="28"/>
        </w:rPr>
        <w:t>П</w:t>
      </w:r>
      <w:r w:rsidR="002F0239" w:rsidRPr="00186D7B">
        <w:rPr>
          <w:rFonts w:ascii="Times New Roman" w:hAnsi="Times New Roman" w:cs="Times New Roman"/>
          <w:sz w:val="28"/>
          <w:szCs w:val="28"/>
        </w:rPr>
        <w:t>ри обследовании больных ГЭРБ и</w:t>
      </w:r>
      <w:r w:rsidR="00145FBD">
        <w:rPr>
          <w:rFonts w:ascii="Times New Roman" w:hAnsi="Times New Roman" w:cs="Times New Roman"/>
          <w:sz w:val="28"/>
          <w:szCs w:val="28"/>
          <w:lang w:val="uk-UA"/>
        </w:rPr>
        <w:t>,</w:t>
      </w:r>
      <w:r w:rsidR="002F0239" w:rsidRPr="00186D7B">
        <w:rPr>
          <w:rFonts w:ascii="Times New Roman" w:hAnsi="Times New Roman" w:cs="Times New Roman"/>
          <w:sz w:val="28"/>
          <w:szCs w:val="28"/>
        </w:rPr>
        <w:t xml:space="preserve"> </w:t>
      </w:r>
      <w:r w:rsidR="00F06B45">
        <w:rPr>
          <w:rFonts w:ascii="Times New Roman" w:hAnsi="Times New Roman" w:cs="Times New Roman"/>
          <w:sz w:val="28"/>
          <w:szCs w:val="28"/>
        </w:rPr>
        <w:t>особенно</w:t>
      </w:r>
      <w:r w:rsidR="00145FBD">
        <w:rPr>
          <w:rFonts w:ascii="Times New Roman" w:hAnsi="Times New Roman" w:cs="Times New Roman"/>
          <w:sz w:val="28"/>
          <w:szCs w:val="28"/>
          <w:lang w:val="uk-UA"/>
        </w:rPr>
        <w:t>,</w:t>
      </w:r>
      <w:r w:rsidR="002F0239" w:rsidRPr="00186D7B">
        <w:rPr>
          <w:rFonts w:ascii="Times New Roman" w:hAnsi="Times New Roman" w:cs="Times New Roman"/>
          <w:sz w:val="28"/>
          <w:szCs w:val="28"/>
        </w:rPr>
        <w:t xml:space="preserve"> с сопутствующей ЖДА</w:t>
      </w:r>
      <w:r w:rsidR="00145FBD">
        <w:rPr>
          <w:rFonts w:ascii="Times New Roman" w:hAnsi="Times New Roman" w:cs="Times New Roman"/>
          <w:sz w:val="28"/>
          <w:szCs w:val="28"/>
          <w:lang w:val="uk-UA"/>
        </w:rPr>
        <w:t>,</w:t>
      </w:r>
      <w:r w:rsidR="002F0239" w:rsidRPr="00186D7B">
        <w:rPr>
          <w:rFonts w:ascii="Times New Roman" w:hAnsi="Times New Roman" w:cs="Times New Roman"/>
          <w:sz w:val="28"/>
          <w:szCs w:val="28"/>
        </w:rPr>
        <w:t xml:space="preserve"> </w:t>
      </w:r>
      <w:r w:rsidR="006E7E14">
        <w:rPr>
          <w:rFonts w:ascii="Times New Roman" w:hAnsi="Times New Roman" w:cs="Times New Roman"/>
          <w:sz w:val="28"/>
          <w:szCs w:val="28"/>
        </w:rPr>
        <w:t xml:space="preserve">рекомендовано дополнительно в </w:t>
      </w:r>
      <w:r w:rsidR="002F0239" w:rsidRPr="00186D7B">
        <w:rPr>
          <w:rFonts w:ascii="Times New Roman" w:hAnsi="Times New Roman" w:cs="Times New Roman"/>
          <w:sz w:val="28"/>
          <w:szCs w:val="28"/>
        </w:rPr>
        <w:t>комплекс клинико-лаборато</w:t>
      </w:r>
      <w:r w:rsidR="007D6394">
        <w:rPr>
          <w:rFonts w:ascii="Times New Roman" w:hAnsi="Times New Roman" w:cs="Times New Roman"/>
          <w:sz w:val="28"/>
          <w:szCs w:val="28"/>
          <w:lang w:val="uk-UA"/>
        </w:rPr>
        <w:t>р</w:t>
      </w:r>
      <w:r w:rsidR="002F0239" w:rsidRPr="00186D7B">
        <w:rPr>
          <w:rFonts w:ascii="Times New Roman" w:hAnsi="Times New Roman" w:cs="Times New Roman"/>
          <w:sz w:val="28"/>
          <w:szCs w:val="28"/>
        </w:rPr>
        <w:t>ных исследований</w:t>
      </w:r>
      <w:r w:rsidR="006E7E14">
        <w:rPr>
          <w:rFonts w:ascii="Times New Roman" w:hAnsi="Times New Roman" w:cs="Times New Roman"/>
          <w:sz w:val="28"/>
          <w:szCs w:val="28"/>
        </w:rPr>
        <w:t xml:space="preserve"> включить определение уровней мелатонина и гастрина в сыворотке крови, что </w:t>
      </w:r>
      <w:r w:rsidR="002F0239" w:rsidRPr="00186D7B">
        <w:rPr>
          <w:rFonts w:ascii="Times New Roman" w:hAnsi="Times New Roman" w:cs="Times New Roman"/>
          <w:sz w:val="28"/>
          <w:szCs w:val="28"/>
        </w:rPr>
        <w:t>позвол</w:t>
      </w:r>
      <w:r w:rsidR="006E7E14">
        <w:rPr>
          <w:rFonts w:ascii="Times New Roman" w:hAnsi="Times New Roman" w:cs="Times New Roman"/>
          <w:sz w:val="28"/>
          <w:szCs w:val="28"/>
        </w:rPr>
        <w:t>и</w:t>
      </w:r>
      <w:r w:rsidR="002F0239" w:rsidRPr="00186D7B">
        <w:rPr>
          <w:rFonts w:ascii="Times New Roman" w:hAnsi="Times New Roman" w:cs="Times New Roman"/>
          <w:sz w:val="28"/>
          <w:szCs w:val="28"/>
        </w:rPr>
        <w:t>т не только дать объективную оценку состояния больного и понять причины тяжести и особенности течения заболевания, но и раз</w:t>
      </w:r>
      <w:r w:rsidR="00FA0571">
        <w:rPr>
          <w:rFonts w:ascii="Times New Roman" w:hAnsi="Times New Roman" w:cs="Times New Roman"/>
          <w:sz w:val="28"/>
          <w:szCs w:val="28"/>
          <w:lang w:val="uk-UA"/>
        </w:rPr>
        <w:t>работа</w:t>
      </w:r>
      <w:r w:rsidR="002F0239" w:rsidRPr="00186D7B">
        <w:rPr>
          <w:rFonts w:ascii="Times New Roman" w:hAnsi="Times New Roman" w:cs="Times New Roman"/>
          <w:sz w:val="28"/>
          <w:szCs w:val="28"/>
        </w:rPr>
        <w:t>ть наиболее эффективный комплекс терапии.</w:t>
      </w:r>
    </w:p>
    <w:p w:rsidR="00EE006B" w:rsidRDefault="00EE006B" w:rsidP="006549A7">
      <w:pPr>
        <w:pStyle w:val="ab"/>
        <w:shd w:val="clear" w:color="auto" w:fill="FFFFFF"/>
        <w:spacing w:line="360" w:lineRule="auto"/>
        <w:ind w:firstLine="709"/>
        <w:contextualSpacing/>
        <w:rPr>
          <w:rFonts w:cs="Times New Roman"/>
          <w:sz w:val="28"/>
          <w:szCs w:val="28"/>
          <w:lang w:val="ru-RU"/>
        </w:rPr>
      </w:pPr>
      <w:r w:rsidRPr="006549A7">
        <w:rPr>
          <w:rFonts w:cs="Times New Roman"/>
          <w:sz w:val="28"/>
          <w:szCs w:val="28"/>
          <w:lang w:val="ru-RU"/>
        </w:rPr>
        <w:t>2</w:t>
      </w:r>
      <w:r w:rsidR="00A774DF" w:rsidRPr="006549A7">
        <w:rPr>
          <w:rFonts w:cs="Times New Roman"/>
          <w:sz w:val="28"/>
          <w:szCs w:val="28"/>
          <w:lang w:val="ru-RU"/>
        </w:rPr>
        <w:t>.</w:t>
      </w:r>
      <w:r w:rsidR="00A774DF">
        <w:rPr>
          <w:rFonts w:cs="Times New Roman"/>
          <w:sz w:val="28"/>
          <w:szCs w:val="28"/>
          <w:lang w:val="ru-RU"/>
        </w:rPr>
        <w:t> </w:t>
      </w:r>
      <w:r w:rsidR="009A0FD3">
        <w:rPr>
          <w:rFonts w:cs="Times New Roman"/>
          <w:sz w:val="28"/>
          <w:szCs w:val="28"/>
          <w:lang w:val="ru-RU"/>
        </w:rPr>
        <w:t>Рек</w:t>
      </w:r>
      <w:r w:rsidR="00F12817">
        <w:rPr>
          <w:rFonts w:cs="Times New Roman"/>
          <w:sz w:val="28"/>
          <w:szCs w:val="28"/>
          <w:lang w:val="ru-RU"/>
        </w:rPr>
        <w:t>о</w:t>
      </w:r>
      <w:r w:rsidR="009A0FD3">
        <w:rPr>
          <w:rFonts w:cs="Times New Roman"/>
          <w:sz w:val="28"/>
          <w:szCs w:val="28"/>
          <w:lang w:val="ru-RU"/>
        </w:rPr>
        <w:t>мендовано в</w:t>
      </w:r>
      <w:r w:rsidR="009A0FD3">
        <w:rPr>
          <w:rFonts w:cs="Times New Roman"/>
          <w:sz w:val="28"/>
          <w:szCs w:val="28"/>
        </w:rPr>
        <w:t>ключ</w:t>
      </w:r>
      <w:r w:rsidR="009A0FD3">
        <w:rPr>
          <w:rFonts w:cs="Times New Roman"/>
          <w:sz w:val="28"/>
          <w:szCs w:val="28"/>
          <w:lang w:val="ru-RU"/>
        </w:rPr>
        <w:t>ить</w:t>
      </w:r>
      <w:r w:rsidR="009A0FD3">
        <w:rPr>
          <w:rFonts w:cs="Times New Roman"/>
          <w:sz w:val="28"/>
          <w:szCs w:val="28"/>
        </w:rPr>
        <w:t xml:space="preserve"> даларгин</w:t>
      </w:r>
      <w:r w:rsidR="002F0239" w:rsidRPr="00186D7B">
        <w:rPr>
          <w:rFonts w:cs="Times New Roman"/>
          <w:sz w:val="28"/>
          <w:szCs w:val="28"/>
        </w:rPr>
        <w:t xml:space="preserve"> в стандартную схему терапии больных ГЭРБ и прежде всего с сопутствующей ЖДА</w:t>
      </w:r>
      <w:r w:rsidR="009A0FD3">
        <w:rPr>
          <w:rFonts w:cs="Times New Roman"/>
          <w:sz w:val="28"/>
          <w:szCs w:val="28"/>
          <w:lang w:val="ru-RU"/>
        </w:rPr>
        <w:t>, что</w:t>
      </w:r>
      <w:r w:rsidR="002F0239" w:rsidRPr="00186D7B">
        <w:rPr>
          <w:rFonts w:cs="Times New Roman"/>
          <w:sz w:val="28"/>
          <w:szCs w:val="28"/>
        </w:rPr>
        <w:t xml:space="preserve"> способствует не только повышению уровня КЖ </w:t>
      </w:r>
      <w:r w:rsidR="00797FB1">
        <w:rPr>
          <w:rFonts w:cs="Times New Roman"/>
          <w:sz w:val="28"/>
          <w:szCs w:val="28"/>
          <w:lang w:val="ru-RU"/>
        </w:rPr>
        <w:t>пациентов</w:t>
      </w:r>
      <w:r w:rsidR="002F0239" w:rsidRPr="00186D7B">
        <w:rPr>
          <w:rFonts w:cs="Times New Roman"/>
          <w:sz w:val="28"/>
          <w:szCs w:val="28"/>
        </w:rPr>
        <w:t xml:space="preserve">, нормализации процессов в спектре центральных регулирующих систем устранения дисбаланса между факторами агрессии и защиты слизистой </w:t>
      </w:r>
      <w:r w:rsidR="00B00754">
        <w:rPr>
          <w:rFonts w:cs="Times New Roman"/>
          <w:sz w:val="28"/>
          <w:szCs w:val="28"/>
        </w:rPr>
        <w:t xml:space="preserve">оболочки </w:t>
      </w:r>
      <w:r w:rsidR="002F0239" w:rsidRPr="00186D7B">
        <w:rPr>
          <w:rFonts w:cs="Times New Roman"/>
          <w:sz w:val="28"/>
          <w:szCs w:val="28"/>
        </w:rPr>
        <w:t xml:space="preserve">пищевода, но </w:t>
      </w:r>
      <w:r w:rsidR="00797FB1">
        <w:rPr>
          <w:rFonts w:cs="Times New Roman"/>
          <w:sz w:val="28"/>
          <w:szCs w:val="28"/>
          <w:lang w:val="ru-RU"/>
        </w:rPr>
        <w:t xml:space="preserve">обусловливает существенную коррекцию в </w:t>
      </w:r>
      <w:r w:rsidR="002F0239" w:rsidRPr="00186D7B">
        <w:rPr>
          <w:rFonts w:cs="Times New Roman"/>
          <w:sz w:val="28"/>
          <w:szCs w:val="28"/>
        </w:rPr>
        <w:t>устранени</w:t>
      </w:r>
      <w:r w:rsidR="00797FB1">
        <w:rPr>
          <w:rFonts w:cs="Times New Roman"/>
          <w:sz w:val="28"/>
          <w:szCs w:val="28"/>
          <w:lang w:val="ru-RU"/>
        </w:rPr>
        <w:t>и</w:t>
      </w:r>
      <w:r w:rsidR="002F0239" w:rsidRPr="00186D7B">
        <w:rPr>
          <w:rFonts w:cs="Times New Roman"/>
          <w:sz w:val="28"/>
          <w:szCs w:val="28"/>
        </w:rPr>
        <w:t xml:space="preserve"> дефицита железа в организме больных.</w:t>
      </w:r>
    </w:p>
    <w:p w:rsidR="002F0239" w:rsidRPr="002F0239" w:rsidRDefault="002F0239" w:rsidP="006549A7">
      <w:pPr>
        <w:pStyle w:val="ab"/>
        <w:shd w:val="clear" w:color="auto" w:fill="FFFFFF"/>
        <w:spacing w:line="360" w:lineRule="auto"/>
        <w:ind w:firstLine="709"/>
        <w:contextualSpacing/>
        <w:rPr>
          <w:rFonts w:cs="Times New Roman"/>
          <w:sz w:val="28"/>
          <w:szCs w:val="28"/>
          <w:lang w:val="ru-RU"/>
        </w:rPr>
      </w:pPr>
      <w:r>
        <w:rPr>
          <w:rFonts w:cs="Times New Roman"/>
          <w:sz w:val="28"/>
          <w:szCs w:val="28"/>
          <w:lang w:val="ru-RU"/>
        </w:rPr>
        <w:t>3</w:t>
      </w:r>
      <w:r w:rsidR="00A774DF">
        <w:rPr>
          <w:rFonts w:cs="Times New Roman"/>
          <w:sz w:val="28"/>
          <w:szCs w:val="28"/>
          <w:lang w:val="ru-RU"/>
        </w:rPr>
        <w:t>. </w:t>
      </w:r>
      <w:r w:rsidR="00AD467B">
        <w:rPr>
          <w:rFonts w:cs="Times New Roman"/>
          <w:sz w:val="28"/>
          <w:szCs w:val="28"/>
          <w:lang w:val="ru-RU"/>
        </w:rPr>
        <w:t>В</w:t>
      </w:r>
      <w:r w:rsidRPr="00186D7B">
        <w:rPr>
          <w:rFonts w:cs="Times New Roman"/>
          <w:sz w:val="28"/>
          <w:szCs w:val="28"/>
        </w:rPr>
        <w:t xml:space="preserve"> динамике </w:t>
      </w:r>
      <w:r w:rsidR="00AD467B">
        <w:rPr>
          <w:rFonts w:cs="Times New Roman"/>
          <w:sz w:val="28"/>
          <w:szCs w:val="28"/>
          <w:lang w:val="ru-RU"/>
        </w:rPr>
        <w:t xml:space="preserve">лечения больных ГЭРБ, включая пациентов с сопутствующей ЖДА, рекомендовано </w:t>
      </w:r>
      <w:r w:rsidR="0032579C">
        <w:rPr>
          <w:rFonts w:cs="Times New Roman"/>
          <w:sz w:val="28"/>
          <w:szCs w:val="28"/>
          <w:lang w:val="ru-RU"/>
        </w:rPr>
        <w:t xml:space="preserve">в дополнение к </w:t>
      </w:r>
      <w:r w:rsidR="00AD467B" w:rsidRPr="00FA37CB">
        <w:rPr>
          <w:spacing w:val="6"/>
          <w:sz w:val="28"/>
          <w:szCs w:val="28"/>
        </w:rPr>
        <w:t>стандартн</w:t>
      </w:r>
      <w:r w:rsidR="0032579C">
        <w:rPr>
          <w:spacing w:val="6"/>
          <w:sz w:val="28"/>
          <w:szCs w:val="28"/>
          <w:lang w:val="ru-RU"/>
        </w:rPr>
        <w:t>ым</w:t>
      </w:r>
      <w:r w:rsidR="00AD467B" w:rsidRPr="00FA37CB">
        <w:rPr>
          <w:spacing w:val="6"/>
          <w:sz w:val="28"/>
          <w:szCs w:val="28"/>
        </w:rPr>
        <w:t xml:space="preserve"> обс</w:t>
      </w:r>
      <w:r w:rsidR="0032579C">
        <w:rPr>
          <w:spacing w:val="6"/>
          <w:sz w:val="28"/>
          <w:szCs w:val="28"/>
          <w:lang w:val="ru-RU"/>
        </w:rPr>
        <w:t>ледованиям</w:t>
      </w:r>
      <w:r w:rsidR="00AD467B" w:rsidRPr="00FA37CB">
        <w:rPr>
          <w:spacing w:val="6"/>
          <w:sz w:val="28"/>
          <w:szCs w:val="28"/>
        </w:rPr>
        <w:t xml:space="preserve">, </w:t>
      </w:r>
      <w:r w:rsidR="0032579C">
        <w:rPr>
          <w:spacing w:val="6"/>
          <w:sz w:val="28"/>
          <w:szCs w:val="28"/>
          <w:lang w:val="ru-RU"/>
        </w:rPr>
        <w:t>определять качество жизни пациентов</w:t>
      </w:r>
      <w:r w:rsidR="00AD467B">
        <w:rPr>
          <w:spacing w:val="6"/>
          <w:sz w:val="28"/>
          <w:szCs w:val="28"/>
        </w:rPr>
        <w:t xml:space="preserve">, </w:t>
      </w:r>
      <w:r w:rsidR="0032579C">
        <w:rPr>
          <w:spacing w:val="6"/>
          <w:sz w:val="28"/>
          <w:szCs w:val="28"/>
          <w:lang w:val="ru-RU"/>
        </w:rPr>
        <w:t xml:space="preserve">используя </w:t>
      </w:r>
      <w:r w:rsidR="00AD467B">
        <w:rPr>
          <w:spacing w:val="6"/>
          <w:sz w:val="28"/>
          <w:szCs w:val="28"/>
        </w:rPr>
        <w:t>ун</w:t>
      </w:r>
      <w:r w:rsidR="0032579C">
        <w:rPr>
          <w:spacing w:val="6"/>
          <w:sz w:val="28"/>
          <w:szCs w:val="28"/>
          <w:lang w:val="ru-RU"/>
        </w:rPr>
        <w:t>и</w:t>
      </w:r>
      <w:r w:rsidR="00AD467B">
        <w:rPr>
          <w:spacing w:val="6"/>
          <w:sz w:val="28"/>
          <w:szCs w:val="28"/>
        </w:rPr>
        <w:t>ф</w:t>
      </w:r>
      <w:r w:rsidR="0032579C">
        <w:rPr>
          <w:spacing w:val="6"/>
          <w:sz w:val="28"/>
          <w:szCs w:val="28"/>
          <w:lang w:val="ru-RU"/>
        </w:rPr>
        <w:t xml:space="preserve">ицированный </w:t>
      </w:r>
      <w:r w:rsidR="00AD467B">
        <w:rPr>
          <w:spacing w:val="6"/>
          <w:sz w:val="28"/>
          <w:szCs w:val="28"/>
        </w:rPr>
        <w:t>оп</w:t>
      </w:r>
      <w:r w:rsidR="0032579C">
        <w:rPr>
          <w:spacing w:val="6"/>
          <w:sz w:val="28"/>
          <w:szCs w:val="28"/>
          <w:lang w:val="ru-RU"/>
        </w:rPr>
        <w:t xml:space="preserve">росник </w:t>
      </w:r>
      <w:r w:rsidR="00AD467B">
        <w:rPr>
          <w:spacing w:val="6"/>
          <w:sz w:val="28"/>
          <w:szCs w:val="28"/>
        </w:rPr>
        <w:t>SF-36</w:t>
      </w:r>
      <w:r w:rsidR="0032579C">
        <w:rPr>
          <w:spacing w:val="6"/>
          <w:sz w:val="28"/>
          <w:szCs w:val="28"/>
          <w:lang w:val="ru-RU"/>
        </w:rPr>
        <w:t>,</w:t>
      </w:r>
      <w:r w:rsidR="00AD467B">
        <w:rPr>
          <w:spacing w:val="6"/>
          <w:sz w:val="28"/>
          <w:szCs w:val="28"/>
        </w:rPr>
        <w:t xml:space="preserve"> </w:t>
      </w:r>
      <w:r w:rsidR="0032579C">
        <w:rPr>
          <w:spacing w:val="6"/>
          <w:sz w:val="28"/>
          <w:szCs w:val="28"/>
          <w:lang w:val="ru-RU"/>
        </w:rPr>
        <w:t>и</w:t>
      </w:r>
      <w:r w:rsidR="00AD467B" w:rsidRPr="00FA37CB">
        <w:rPr>
          <w:spacing w:val="6"/>
          <w:sz w:val="28"/>
          <w:szCs w:val="28"/>
        </w:rPr>
        <w:t xml:space="preserve"> </w:t>
      </w:r>
      <w:r w:rsidR="0032579C">
        <w:rPr>
          <w:spacing w:val="6"/>
          <w:sz w:val="28"/>
          <w:szCs w:val="28"/>
          <w:lang w:val="ru-RU"/>
        </w:rPr>
        <w:t xml:space="preserve">наблюдать </w:t>
      </w:r>
      <w:r w:rsidR="00AD467B" w:rsidRPr="00FA37CB">
        <w:rPr>
          <w:spacing w:val="6"/>
          <w:sz w:val="28"/>
          <w:szCs w:val="28"/>
        </w:rPr>
        <w:t>за спектром серолог</w:t>
      </w:r>
      <w:r w:rsidR="0032579C">
        <w:rPr>
          <w:spacing w:val="6"/>
          <w:sz w:val="28"/>
          <w:szCs w:val="28"/>
          <w:lang w:val="ru-RU"/>
        </w:rPr>
        <w:t>и</w:t>
      </w:r>
      <w:r w:rsidR="00AD467B" w:rsidRPr="00FA37CB">
        <w:rPr>
          <w:spacing w:val="6"/>
          <w:sz w:val="28"/>
          <w:szCs w:val="28"/>
        </w:rPr>
        <w:t>ч</w:t>
      </w:r>
      <w:r w:rsidR="0032579C">
        <w:rPr>
          <w:spacing w:val="6"/>
          <w:sz w:val="28"/>
          <w:szCs w:val="28"/>
          <w:lang w:val="ru-RU"/>
        </w:rPr>
        <w:t>еск</w:t>
      </w:r>
      <w:r w:rsidR="00AD467B" w:rsidRPr="00FA37CB">
        <w:rPr>
          <w:spacing w:val="6"/>
          <w:sz w:val="28"/>
          <w:szCs w:val="28"/>
        </w:rPr>
        <w:t>их показ</w:t>
      </w:r>
      <w:r w:rsidR="0032579C">
        <w:rPr>
          <w:spacing w:val="6"/>
          <w:sz w:val="28"/>
          <w:szCs w:val="28"/>
          <w:lang w:val="ru-RU"/>
        </w:rPr>
        <w:t xml:space="preserve">ателей </w:t>
      </w:r>
      <w:r w:rsidR="00AD467B">
        <w:rPr>
          <w:spacing w:val="6"/>
          <w:sz w:val="28"/>
          <w:szCs w:val="28"/>
        </w:rPr>
        <w:t>оксидативного статус</w:t>
      </w:r>
      <w:r w:rsidR="0032579C">
        <w:rPr>
          <w:spacing w:val="6"/>
          <w:sz w:val="28"/>
          <w:szCs w:val="28"/>
          <w:lang w:val="ru-RU"/>
        </w:rPr>
        <w:t>а</w:t>
      </w:r>
      <w:r w:rsidR="00AD467B">
        <w:rPr>
          <w:spacing w:val="6"/>
          <w:sz w:val="28"/>
          <w:szCs w:val="28"/>
        </w:rPr>
        <w:t xml:space="preserve"> (активн</w:t>
      </w:r>
      <w:r w:rsidR="0032579C">
        <w:rPr>
          <w:spacing w:val="6"/>
          <w:sz w:val="28"/>
          <w:szCs w:val="28"/>
          <w:lang w:val="ru-RU"/>
        </w:rPr>
        <w:t>о</w:t>
      </w:r>
      <w:r w:rsidR="00AD467B">
        <w:rPr>
          <w:spacing w:val="6"/>
          <w:sz w:val="28"/>
          <w:szCs w:val="28"/>
        </w:rPr>
        <w:t>сть фермента супероксиддисмутаз</w:t>
      </w:r>
      <w:r w:rsidR="0032579C">
        <w:rPr>
          <w:spacing w:val="6"/>
          <w:sz w:val="28"/>
          <w:szCs w:val="28"/>
          <w:lang w:val="ru-RU"/>
        </w:rPr>
        <w:t>ы и</w:t>
      </w:r>
      <w:r w:rsidR="00AD467B">
        <w:rPr>
          <w:spacing w:val="6"/>
          <w:sz w:val="28"/>
          <w:szCs w:val="28"/>
        </w:rPr>
        <w:t xml:space="preserve"> SH-гру</w:t>
      </w:r>
      <w:r w:rsidR="0032579C">
        <w:rPr>
          <w:spacing w:val="6"/>
          <w:sz w:val="28"/>
          <w:szCs w:val="28"/>
          <w:lang w:val="ru-RU"/>
        </w:rPr>
        <w:t>п</w:t>
      </w:r>
      <w:r w:rsidR="00AD467B">
        <w:rPr>
          <w:spacing w:val="6"/>
          <w:sz w:val="28"/>
          <w:szCs w:val="28"/>
        </w:rPr>
        <w:t xml:space="preserve">п) </w:t>
      </w:r>
      <w:r w:rsidR="0032579C">
        <w:rPr>
          <w:spacing w:val="6"/>
          <w:sz w:val="28"/>
          <w:szCs w:val="28"/>
          <w:lang w:val="ru-RU"/>
        </w:rPr>
        <w:t>и</w:t>
      </w:r>
      <w:r w:rsidR="00AD467B" w:rsidRPr="00FA37CB">
        <w:rPr>
          <w:spacing w:val="6"/>
          <w:sz w:val="28"/>
          <w:szCs w:val="28"/>
        </w:rPr>
        <w:t xml:space="preserve"> </w:t>
      </w:r>
      <w:r w:rsidR="0032579C">
        <w:rPr>
          <w:spacing w:val="6"/>
          <w:sz w:val="28"/>
          <w:szCs w:val="28"/>
          <w:lang w:val="ru-RU"/>
        </w:rPr>
        <w:t xml:space="preserve">использовать эти </w:t>
      </w:r>
      <w:r w:rsidR="00AD467B" w:rsidRPr="00FA37CB">
        <w:rPr>
          <w:spacing w:val="6"/>
          <w:sz w:val="28"/>
          <w:szCs w:val="28"/>
        </w:rPr>
        <w:t>дан</w:t>
      </w:r>
      <w:r w:rsidR="0032579C">
        <w:rPr>
          <w:spacing w:val="6"/>
          <w:sz w:val="28"/>
          <w:szCs w:val="28"/>
          <w:lang w:val="ru-RU"/>
        </w:rPr>
        <w:t>ные</w:t>
      </w:r>
      <w:r w:rsidR="00AD467B" w:rsidRPr="00FA37CB">
        <w:rPr>
          <w:spacing w:val="6"/>
          <w:sz w:val="28"/>
          <w:szCs w:val="28"/>
        </w:rPr>
        <w:t xml:space="preserve"> для на</w:t>
      </w:r>
      <w:r w:rsidR="0032579C">
        <w:rPr>
          <w:spacing w:val="6"/>
          <w:sz w:val="28"/>
          <w:szCs w:val="28"/>
          <w:lang w:val="ru-RU"/>
        </w:rPr>
        <w:t>и</w:t>
      </w:r>
      <w:r w:rsidR="00AD467B" w:rsidRPr="00FA37CB">
        <w:rPr>
          <w:spacing w:val="6"/>
          <w:sz w:val="28"/>
          <w:szCs w:val="28"/>
        </w:rPr>
        <w:t>б</w:t>
      </w:r>
      <w:r w:rsidR="0032579C">
        <w:rPr>
          <w:spacing w:val="6"/>
          <w:sz w:val="28"/>
          <w:szCs w:val="28"/>
          <w:lang w:val="ru-RU"/>
        </w:rPr>
        <w:t>о</w:t>
      </w:r>
      <w:r w:rsidR="00AD467B" w:rsidRPr="00FA37CB">
        <w:rPr>
          <w:spacing w:val="6"/>
          <w:sz w:val="28"/>
          <w:szCs w:val="28"/>
        </w:rPr>
        <w:t>л</w:t>
      </w:r>
      <w:r w:rsidR="0032579C">
        <w:rPr>
          <w:spacing w:val="6"/>
          <w:sz w:val="28"/>
          <w:szCs w:val="28"/>
          <w:lang w:val="ru-RU"/>
        </w:rPr>
        <w:t>ее</w:t>
      </w:r>
      <w:r w:rsidR="00AD467B" w:rsidRPr="00FA37CB">
        <w:rPr>
          <w:spacing w:val="6"/>
          <w:sz w:val="28"/>
          <w:szCs w:val="28"/>
        </w:rPr>
        <w:t xml:space="preserve"> об</w:t>
      </w:r>
      <w:r w:rsidR="0032579C">
        <w:rPr>
          <w:spacing w:val="6"/>
          <w:sz w:val="28"/>
          <w:szCs w:val="28"/>
          <w:lang w:val="ru-RU"/>
        </w:rPr>
        <w:t>ъе</w:t>
      </w:r>
      <w:r w:rsidR="00AD467B" w:rsidRPr="00FA37CB">
        <w:rPr>
          <w:spacing w:val="6"/>
          <w:sz w:val="28"/>
          <w:szCs w:val="28"/>
        </w:rPr>
        <w:t>ктивно</w:t>
      </w:r>
      <w:r w:rsidR="0032579C">
        <w:rPr>
          <w:spacing w:val="6"/>
          <w:sz w:val="28"/>
          <w:szCs w:val="28"/>
          <w:lang w:val="ru-RU"/>
        </w:rPr>
        <w:t>й</w:t>
      </w:r>
      <w:r w:rsidR="00AD467B" w:rsidRPr="00FA37CB">
        <w:rPr>
          <w:spacing w:val="6"/>
          <w:sz w:val="28"/>
          <w:szCs w:val="28"/>
        </w:rPr>
        <w:t xml:space="preserve"> оц</w:t>
      </w:r>
      <w:r w:rsidR="0032579C">
        <w:rPr>
          <w:spacing w:val="6"/>
          <w:sz w:val="28"/>
          <w:szCs w:val="28"/>
          <w:lang w:val="ru-RU"/>
        </w:rPr>
        <w:t>е</w:t>
      </w:r>
      <w:r w:rsidR="00AD467B" w:rsidRPr="00FA37CB">
        <w:rPr>
          <w:spacing w:val="6"/>
          <w:sz w:val="28"/>
          <w:szCs w:val="28"/>
        </w:rPr>
        <w:t xml:space="preserve">нки </w:t>
      </w:r>
      <w:r w:rsidR="0032579C">
        <w:rPr>
          <w:spacing w:val="6"/>
          <w:sz w:val="28"/>
          <w:szCs w:val="28"/>
          <w:lang w:val="ru-RU"/>
        </w:rPr>
        <w:t>эф</w:t>
      </w:r>
      <w:r w:rsidR="00AD467B" w:rsidRPr="00FA37CB">
        <w:rPr>
          <w:spacing w:val="6"/>
          <w:sz w:val="28"/>
          <w:szCs w:val="28"/>
        </w:rPr>
        <w:t>фективност</w:t>
      </w:r>
      <w:r w:rsidR="0032579C">
        <w:rPr>
          <w:spacing w:val="6"/>
          <w:sz w:val="28"/>
          <w:szCs w:val="28"/>
          <w:lang w:val="ru-RU"/>
        </w:rPr>
        <w:t>и</w:t>
      </w:r>
      <w:r w:rsidR="00AD467B" w:rsidRPr="00FA37CB">
        <w:rPr>
          <w:spacing w:val="6"/>
          <w:sz w:val="28"/>
          <w:szCs w:val="28"/>
        </w:rPr>
        <w:t xml:space="preserve"> проводимо</w:t>
      </w:r>
      <w:r w:rsidR="0032579C">
        <w:rPr>
          <w:spacing w:val="6"/>
          <w:sz w:val="28"/>
          <w:szCs w:val="28"/>
          <w:lang w:val="ru-RU"/>
        </w:rPr>
        <w:t>й</w:t>
      </w:r>
      <w:r w:rsidR="00AD467B" w:rsidRPr="00FA37CB">
        <w:rPr>
          <w:spacing w:val="6"/>
          <w:sz w:val="28"/>
          <w:szCs w:val="28"/>
        </w:rPr>
        <w:t xml:space="preserve"> терап</w:t>
      </w:r>
      <w:r w:rsidR="0032579C">
        <w:rPr>
          <w:spacing w:val="6"/>
          <w:sz w:val="28"/>
          <w:szCs w:val="28"/>
          <w:lang w:val="ru-RU"/>
        </w:rPr>
        <w:t>ии</w:t>
      </w:r>
      <w:r w:rsidRPr="00186D7B">
        <w:rPr>
          <w:rFonts w:cs="Times New Roman"/>
          <w:sz w:val="28"/>
          <w:szCs w:val="28"/>
        </w:rPr>
        <w:t>.</w:t>
      </w:r>
    </w:p>
    <w:p w:rsidR="00EE006B" w:rsidRPr="006549A7" w:rsidRDefault="00EE006B" w:rsidP="006549A7">
      <w:pPr>
        <w:suppressAutoHyphens w:val="0"/>
        <w:spacing w:after="0" w:line="360" w:lineRule="auto"/>
        <w:ind w:firstLine="709"/>
        <w:contextualSpacing/>
        <w:jc w:val="both"/>
        <w:rPr>
          <w:rFonts w:ascii="Times New Roman" w:hAnsi="Times New Roman" w:cs="Times New Roman"/>
          <w:sz w:val="28"/>
          <w:szCs w:val="28"/>
        </w:rPr>
      </w:pPr>
    </w:p>
    <w:p w:rsidR="000D74E7" w:rsidRPr="006549A7" w:rsidRDefault="000D74E7" w:rsidP="006549A7">
      <w:pPr>
        <w:keepNext/>
        <w:keepLines/>
        <w:pageBreakBefore/>
        <w:suppressAutoHyphens w:val="0"/>
        <w:spacing w:after="0" w:line="360" w:lineRule="auto"/>
        <w:contextualSpacing/>
        <w:jc w:val="center"/>
        <w:rPr>
          <w:rFonts w:ascii="Times New Roman" w:hAnsi="Times New Roman" w:cs="Times New Roman"/>
          <w:b/>
          <w:sz w:val="28"/>
          <w:szCs w:val="28"/>
        </w:rPr>
      </w:pPr>
      <w:r w:rsidRPr="006549A7">
        <w:rPr>
          <w:rFonts w:ascii="Times New Roman" w:hAnsi="Times New Roman" w:cs="Times New Roman"/>
          <w:b/>
          <w:sz w:val="28"/>
          <w:szCs w:val="28"/>
        </w:rPr>
        <w:lastRenderedPageBreak/>
        <w:t xml:space="preserve">СПИСОК </w:t>
      </w:r>
      <w:r w:rsidR="00586A66" w:rsidRPr="006549A7">
        <w:rPr>
          <w:rFonts w:ascii="Times New Roman" w:hAnsi="Times New Roman" w:cs="Times New Roman"/>
          <w:b/>
          <w:sz w:val="28"/>
          <w:szCs w:val="28"/>
        </w:rPr>
        <w:t>ИС</w:t>
      </w:r>
      <w:bookmarkStart w:id="18" w:name="a9_liter"/>
      <w:bookmarkEnd w:id="18"/>
      <w:r w:rsidR="00586A66" w:rsidRPr="006549A7">
        <w:rPr>
          <w:rFonts w:ascii="Times New Roman" w:hAnsi="Times New Roman" w:cs="Times New Roman"/>
          <w:b/>
          <w:sz w:val="28"/>
          <w:szCs w:val="28"/>
        </w:rPr>
        <w:t xml:space="preserve">ПОЛЬЗОВАННОЙ </w:t>
      </w:r>
      <w:r w:rsidR="008C2641" w:rsidRPr="006549A7">
        <w:rPr>
          <w:rFonts w:ascii="Times New Roman" w:hAnsi="Times New Roman" w:cs="Times New Roman"/>
          <w:b/>
          <w:sz w:val="28"/>
          <w:szCs w:val="28"/>
        </w:rPr>
        <w:t>Л</w:t>
      </w:r>
      <w:r w:rsidR="00586A66" w:rsidRPr="006549A7">
        <w:rPr>
          <w:rFonts w:ascii="Times New Roman" w:hAnsi="Times New Roman" w:cs="Times New Roman"/>
          <w:b/>
          <w:sz w:val="28"/>
          <w:szCs w:val="28"/>
        </w:rPr>
        <w:t>И</w:t>
      </w:r>
      <w:r w:rsidR="008C2641" w:rsidRPr="006549A7">
        <w:rPr>
          <w:rFonts w:ascii="Times New Roman" w:hAnsi="Times New Roman" w:cs="Times New Roman"/>
          <w:b/>
          <w:sz w:val="28"/>
          <w:szCs w:val="28"/>
        </w:rPr>
        <w:t>ТЕРАТУР</w:t>
      </w:r>
      <w:r w:rsidR="00586A66" w:rsidRPr="006549A7">
        <w:rPr>
          <w:rFonts w:ascii="Times New Roman" w:hAnsi="Times New Roman" w:cs="Times New Roman"/>
          <w:b/>
          <w:sz w:val="28"/>
          <w:szCs w:val="28"/>
        </w:rPr>
        <w:t>Ы</w:t>
      </w:r>
    </w:p>
    <w:p w:rsidR="00D47735" w:rsidRPr="006549A7" w:rsidRDefault="00287B1B" w:rsidP="006549A7">
      <w:pPr>
        <w:numPr>
          <w:ilvl w:val="0"/>
          <w:numId w:val="43"/>
        </w:numPr>
        <w:tabs>
          <w:tab w:val="left" w:pos="1134"/>
        </w:tabs>
        <w:suppressAutoHyphens w:val="0"/>
        <w:spacing w:after="0" w:line="360" w:lineRule="auto"/>
        <w:ind w:left="0" w:firstLine="709"/>
        <w:jc w:val="both"/>
        <w:rPr>
          <w:rFonts w:ascii="Times New Roman" w:hAnsi="Times New Roman"/>
          <w:color w:val="FFFFFF" w:themeColor="background1"/>
          <w:sz w:val="28"/>
          <w:szCs w:val="28"/>
        </w:rPr>
      </w:pPr>
      <w:bookmarkStart w:id="19" w:name="_GoBack"/>
      <w:bookmarkStart w:id="20" w:name="_Ref267748103"/>
      <w:r w:rsidRPr="006549A7">
        <w:rPr>
          <w:rFonts w:ascii="Times New Roman" w:hAnsi="Times New Roman"/>
          <w:color w:val="FFFFFF" w:themeColor="background1"/>
          <w:sz w:val="28"/>
          <w:szCs w:val="28"/>
        </w:rPr>
        <w:t>!!!</w:t>
      </w:r>
      <w:bookmarkEnd w:id="19"/>
    </w:p>
    <w:p w:rsidR="00576DB2" w:rsidRDefault="00576DB2" w:rsidP="00576DB2">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21" w:name="_Ref428234498"/>
      <w:bookmarkEnd w:id="20"/>
      <w:r w:rsidRPr="006139D6">
        <w:rPr>
          <w:rFonts w:ascii="Times New Roman" w:hAnsi="Times New Roman"/>
          <w:sz w:val="28"/>
          <w:szCs w:val="28"/>
        </w:rPr>
        <w:t>Адаптована клінічна настанова, заснована на доказах, «Гастроезофагеальна рефлюксна хвороба» / наказ МОЗ України № 943 від 31 жовтня 2013 р. «Про затвердження та впровадження медико-технологічних документів по стандартизації медичної допомоги при гастроезофагеальній</w:t>
      </w:r>
      <w:r>
        <w:rPr>
          <w:rFonts w:ascii="Times New Roman" w:hAnsi="Times New Roman"/>
          <w:sz w:val="28"/>
          <w:szCs w:val="28"/>
        </w:rPr>
        <w:t xml:space="preserve"> </w:t>
      </w:r>
      <w:r w:rsidRPr="006139D6">
        <w:rPr>
          <w:rFonts w:ascii="Times New Roman" w:hAnsi="Times New Roman"/>
          <w:sz w:val="28"/>
          <w:szCs w:val="28"/>
        </w:rPr>
        <w:t>рефлюксній хворобі».</w:t>
      </w:r>
      <w:bookmarkEnd w:id="21"/>
    </w:p>
    <w:p w:rsidR="00DF1A18" w:rsidRPr="006549A7" w:rsidRDefault="00DF1A18" w:rsidP="006549A7">
      <w:pPr>
        <w:numPr>
          <w:ilvl w:val="0"/>
          <w:numId w:val="43"/>
        </w:numPr>
        <w:tabs>
          <w:tab w:val="left" w:pos="1134"/>
        </w:tabs>
        <w:suppressAutoHyphens w:val="0"/>
        <w:spacing w:after="0" w:line="360" w:lineRule="auto"/>
        <w:ind w:left="0" w:firstLine="709"/>
        <w:jc w:val="both"/>
        <w:rPr>
          <w:rFonts w:ascii="Times New Roman" w:hAnsi="Times New Roman"/>
          <w:sz w:val="28"/>
          <w:szCs w:val="28"/>
        </w:rPr>
      </w:pPr>
      <w:r w:rsidRPr="006549A7">
        <w:rPr>
          <w:rFonts w:ascii="Times New Roman" w:hAnsi="Times New Roman"/>
          <w:sz w:val="28"/>
          <w:szCs w:val="28"/>
        </w:rPr>
        <w:t>Алексеева О.</w:t>
      </w:r>
      <w:r w:rsidRPr="00B149BB">
        <w:rPr>
          <w:rFonts w:ascii="Times New Roman" w:hAnsi="Times New Roman"/>
          <w:sz w:val="28"/>
          <w:szCs w:val="28"/>
        </w:rPr>
        <w:t> </w:t>
      </w:r>
      <w:r w:rsidRPr="006549A7">
        <w:rPr>
          <w:rFonts w:ascii="Times New Roman" w:hAnsi="Times New Roman"/>
          <w:sz w:val="28"/>
          <w:szCs w:val="28"/>
        </w:rPr>
        <w:t>П. Ишемическая болезнь сердца и гастроэзофагеальная рефлюксная болезнь: синдром взаимного отягощения / О.</w:t>
      </w:r>
      <w:r w:rsidRPr="00B149BB">
        <w:rPr>
          <w:rFonts w:ascii="Times New Roman" w:hAnsi="Times New Roman"/>
          <w:sz w:val="28"/>
          <w:szCs w:val="28"/>
        </w:rPr>
        <w:t> </w:t>
      </w:r>
      <w:r w:rsidRPr="006549A7">
        <w:rPr>
          <w:rFonts w:ascii="Times New Roman" w:hAnsi="Times New Roman"/>
          <w:sz w:val="28"/>
          <w:szCs w:val="28"/>
        </w:rPr>
        <w:t>П.</w:t>
      </w:r>
      <w:r w:rsidRPr="00B149BB">
        <w:rPr>
          <w:rFonts w:ascii="Times New Roman" w:hAnsi="Times New Roman"/>
          <w:sz w:val="28"/>
          <w:szCs w:val="28"/>
        </w:rPr>
        <w:t> </w:t>
      </w:r>
      <w:r w:rsidRPr="006549A7">
        <w:rPr>
          <w:rFonts w:ascii="Times New Roman" w:hAnsi="Times New Roman"/>
          <w:sz w:val="28"/>
          <w:szCs w:val="28"/>
        </w:rPr>
        <w:t>Алексеева, Д.</w:t>
      </w:r>
      <w:r w:rsidRPr="00B149BB">
        <w:rPr>
          <w:rFonts w:ascii="Times New Roman" w:hAnsi="Times New Roman"/>
          <w:sz w:val="28"/>
          <w:szCs w:val="28"/>
        </w:rPr>
        <w:t> </w:t>
      </w:r>
      <w:r w:rsidRPr="006549A7">
        <w:rPr>
          <w:rFonts w:ascii="Times New Roman" w:hAnsi="Times New Roman"/>
          <w:sz w:val="28"/>
          <w:szCs w:val="28"/>
        </w:rPr>
        <w:t>В.</w:t>
      </w:r>
      <w:r w:rsidRPr="00B149BB">
        <w:rPr>
          <w:rFonts w:ascii="Times New Roman" w:hAnsi="Times New Roman"/>
          <w:sz w:val="28"/>
          <w:szCs w:val="28"/>
        </w:rPr>
        <w:t> </w:t>
      </w:r>
      <w:r w:rsidRPr="006549A7">
        <w:rPr>
          <w:rFonts w:ascii="Times New Roman" w:hAnsi="Times New Roman"/>
          <w:sz w:val="28"/>
          <w:szCs w:val="28"/>
        </w:rPr>
        <w:t>Пикулев, И.</w:t>
      </w:r>
      <w:r w:rsidRPr="00B149BB">
        <w:rPr>
          <w:rFonts w:ascii="Times New Roman" w:hAnsi="Times New Roman"/>
          <w:sz w:val="28"/>
          <w:szCs w:val="28"/>
        </w:rPr>
        <w:t> </w:t>
      </w:r>
      <w:r w:rsidRPr="006549A7">
        <w:rPr>
          <w:rFonts w:ascii="Times New Roman" w:hAnsi="Times New Roman"/>
          <w:sz w:val="28"/>
          <w:szCs w:val="28"/>
        </w:rPr>
        <w:t>В.</w:t>
      </w:r>
      <w:r w:rsidRPr="00B149BB">
        <w:rPr>
          <w:rFonts w:ascii="Times New Roman" w:hAnsi="Times New Roman"/>
          <w:sz w:val="28"/>
          <w:szCs w:val="28"/>
        </w:rPr>
        <w:t> </w:t>
      </w:r>
      <w:r w:rsidRPr="006549A7">
        <w:rPr>
          <w:rFonts w:ascii="Times New Roman" w:hAnsi="Times New Roman"/>
          <w:sz w:val="28"/>
          <w:szCs w:val="28"/>
        </w:rPr>
        <w:t>Долбин // Клин. перспективы гастроэнторологии и гепатологии. — 2012. — №</w:t>
      </w:r>
      <w:r w:rsidRPr="00B149BB">
        <w:rPr>
          <w:rFonts w:ascii="Times New Roman" w:hAnsi="Times New Roman"/>
          <w:sz w:val="28"/>
          <w:szCs w:val="28"/>
        </w:rPr>
        <w:t> </w:t>
      </w:r>
      <w:r w:rsidRPr="006549A7">
        <w:rPr>
          <w:rFonts w:ascii="Times New Roman" w:hAnsi="Times New Roman"/>
          <w:sz w:val="28"/>
          <w:szCs w:val="28"/>
        </w:rPr>
        <w:t>3. — С.</w:t>
      </w:r>
      <w:r w:rsidRPr="00B149BB">
        <w:rPr>
          <w:rFonts w:ascii="Times New Roman" w:hAnsi="Times New Roman"/>
          <w:sz w:val="28"/>
          <w:szCs w:val="28"/>
        </w:rPr>
        <w:t> </w:t>
      </w:r>
      <w:bookmarkStart w:id="22" w:name="_Ref399051927"/>
      <w:r w:rsidRPr="006549A7">
        <w:rPr>
          <w:rFonts w:ascii="Times New Roman" w:hAnsi="Times New Roman"/>
          <w:sz w:val="28"/>
          <w:szCs w:val="28"/>
        </w:rPr>
        <w:t>31–34.</w:t>
      </w:r>
      <w:bookmarkEnd w:id="22"/>
    </w:p>
    <w:p w:rsidR="00DF1A18" w:rsidRPr="006549A7" w:rsidRDefault="00DF1A18" w:rsidP="006549A7">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23" w:name="_Ref399051928"/>
      <w:r w:rsidRPr="006549A7">
        <w:rPr>
          <w:rFonts w:ascii="Times New Roman" w:hAnsi="Times New Roman"/>
          <w:sz w:val="28"/>
          <w:szCs w:val="28"/>
        </w:rPr>
        <w:t>Анемия и гастроэзофагеальная рефлюксная болезнь у больных ишемической болезнью сердца / Ю.</w:t>
      </w:r>
      <w:r w:rsidRPr="00B149BB">
        <w:rPr>
          <w:rFonts w:ascii="Times New Roman" w:hAnsi="Times New Roman"/>
          <w:sz w:val="28"/>
          <w:szCs w:val="28"/>
        </w:rPr>
        <w:t> </w:t>
      </w:r>
      <w:r w:rsidRPr="006549A7">
        <w:rPr>
          <w:rFonts w:ascii="Times New Roman" w:hAnsi="Times New Roman"/>
          <w:sz w:val="28"/>
          <w:szCs w:val="28"/>
        </w:rPr>
        <w:t>Г.</w:t>
      </w:r>
      <w:r w:rsidRPr="00B149BB">
        <w:rPr>
          <w:rFonts w:ascii="Times New Roman" w:hAnsi="Times New Roman"/>
          <w:sz w:val="28"/>
          <w:szCs w:val="28"/>
        </w:rPr>
        <w:t> </w:t>
      </w:r>
      <w:r w:rsidRPr="006549A7">
        <w:rPr>
          <w:rFonts w:ascii="Times New Roman" w:hAnsi="Times New Roman"/>
          <w:sz w:val="28"/>
          <w:szCs w:val="28"/>
        </w:rPr>
        <w:t>Шварц, С.</w:t>
      </w:r>
      <w:r w:rsidRPr="00B149BB">
        <w:rPr>
          <w:rFonts w:ascii="Times New Roman" w:hAnsi="Times New Roman"/>
          <w:sz w:val="28"/>
          <w:szCs w:val="28"/>
        </w:rPr>
        <w:t> </w:t>
      </w:r>
      <w:r w:rsidRPr="006549A7">
        <w:rPr>
          <w:rFonts w:ascii="Times New Roman" w:hAnsi="Times New Roman"/>
          <w:sz w:val="28"/>
          <w:szCs w:val="28"/>
        </w:rPr>
        <w:t>А.</w:t>
      </w:r>
      <w:r w:rsidRPr="00B149BB">
        <w:rPr>
          <w:rFonts w:ascii="Times New Roman" w:hAnsi="Times New Roman"/>
          <w:sz w:val="28"/>
          <w:szCs w:val="28"/>
        </w:rPr>
        <w:t> </w:t>
      </w:r>
      <w:r w:rsidRPr="006549A7">
        <w:rPr>
          <w:rFonts w:ascii="Times New Roman" w:hAnsi="Times New Roman"/>
          <w:sz w:val="28"/>
          <w:szCs w:val="28"/>
        </w:rPr>
        <w:t>Суворова, И.</w:t>
      </w:r>
      <w:r w:rsidRPr="00B149BB">
        <w:rPr>
          <w:rFonts w:ascii="Times New Roman" w:hAnsi="Times New Roman"/>
          <w:sz w:val="28"/>
          <w:szCs w:val="28"/>
        </w:rPr>
        <w:t> </w:t>
      </w:r>
      <w:r w:rsidRPr="006549A7">
        <w:rPr>
          <w:rFonts w:ascii="Times New Roman" w:hAnsi="Times New Roman"/>
          <w:sz w:val="28"/>
          <w:szCs w:val="28"/>
        </w:rPr>
        <w:t>В.</w:t>
      </w:r>
      <w:r w:rsidRPr="00B149BB">
        <w:rPr>
          <w:rFonts w:ascii="Times New Roman" w:hAnsi="Times New Roman"/>
          <w:sz w:val="28"/>
          <w:szCs w:val="28"/>
        </w:rPr>
        <w:t> </w:t>
      </w:r>
      <w:r w:rsidRPr="006549A7">
        <w:rPr>
          <w:rFonts w:ascii="Times New Roman" w:hAnsi="Times New Roman"/>
          <w:sz w:val="28"/>
          <w:szCs w:val="28"/>
        </w:rPr>
        <w:t>Козлова, Е.</w:t>
      </w:r>
      <w:r w:rsidRPr="00B149BB">
        <w:rPr>
          <w:rFonts w:ascii="Times New Roman" w:hAnsi="Times New Roman"/>
          <w:sz w:val="28"/>
          <w:szCs w:val="28"/>
        </w:rPr>
        <w:t> </w:t>
      </w:r>
      <w:r w:rsidRPr="006549A7">
        <w:rPr>
          <w:rFonts w:ascii="Times New Roman" w:hAnsi="Times New Roman"/>
          <w:sz w:val="28"/>
          <w:szCs w:val="28"/>
        </w:rPr>
        <w:t>В.</w:t>
      </w:r>
      <w:r w:rsidRPr="00B149BB">
        <w:rPr>
          <w:rFonts w:ascii="Times New Roman" w:hAnsi="Times New Roman"/>
          <w:sz w:val="28"/>
          <w:szCs w:val="28"/>
        </w:rPr>
        <w:t> </w:t>
      </w:r>
      <w:r w:rsidRPr="006549A7">
        <w:rPr>
          <w:rFonts w:ascii="Times New Roman" w:hAnsi="Times New Roman"/>
          <w:sz w:val="28"/>
          <w:szCs w:val="28"/>
        </w:rPr>
        <w:t>Пархонюк // Клиническая медицина. — 2012. — №</w:t>
      </w:r>
      <w:r w:rsidRPr="00B149BB">
        <w:rPr>
          <w:rFonts w:ascii="Times New Roman" w:hAnsi="Times New Roman"/>
          <w:sz w:val="28"/>
          <w:szCs w:val="28"/>
        </w:rPr>
        <w:t> </w:t>
      </w:r>
      <w:r w:rsidRPr="006549A7">
        <w:rPr>
          <w:rFonts w:ascii="Times New Roman" w:hAnsi="Times New Roman"/>
          <w:sz w:val="28"/>
          <w:szCs w:val="28"/>
        </w:rPr>
        <w:t>9. — С.</w:t>
      </w:r>
      <w:r w:rsidRPr="00B149BB">
        <w:rPr>
          <w:rFonts w:ascii="Times New Roman" w:hAnsi="Times New Roman"/>
          <w:sz w:val="28"/>
          <w:szCs w:val="28"/>
        </w:rPr>
        <w:t> </w:t>
      </w:r>
      <w:r w:rsidRPr="006549A7">
        <w:rPr>
          <w:rFonts w:ascii="Times New Roman" w:hAnsi="Times New Roman"/>
          <w:sz w:val="28"/>
          <w:szCs w:val="28"/>
        </w:rPr>
        <w:t>47–49.</w:t>
      </w:r>
      <w:bookmarkEnd w:id="23"/>
    </w:p>
    <w:p w:rsidR="00DF1A18" w:rsidRPr="006549A7" w:rsidRDefault="00DF1A18" w:rsidP="006549A7">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24" w:name="_Ref399089433"/>
      <w:r w:rsidRPr="006549A7">
        <w:rPr>
          <w:rFonts w:ascii="Times New Roman" w:hAnsi="Times New Roman"/>
          <w:sz w:val="28"/>
          <w:szCs w:val="28"/>
        </w:rPr>
        <w:t>Арушанян Э. Б. Универсальные терапевтические возможности мелатонина / Э. Б. Арушанян // Клиническая медицина. — 2013. — № 2. — С. 4–8.</w:t>
      </w:r>
      <w:bookmarkEnd w:id="24"/>
    </w:p>
    <w:p w:rsidR="00461C85" w:rsidRDefault="00461C85" w:rsidP="006549A7">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25" w:name="_Ref399330262"/>
      <w:r w:rsidRPr="00C70527">
        <w:rPr>
          <w:rFonts w:ascii="Times New Roman" w:hAnsi="Times New Roman"/>
          <w:sz w:val="28"/>
          <w:szCs w:val="28"/>
        </w:rPr>
        <w:t>Бабак М.</w:t>
      </w:r>
      <w:r w:rsidRPr="00B149BB">
        <w:rPr>
          <w:rFonts w:ascii="Times New Roman" w:hAnsi="Times New Roman"/>
          <w:sz w:val="28"/>
          <w:szCs w:val="28"/>
        </w:rPr>
        <w:t> </w:t>
      </w:r>
      <w:r w:rsidRPr="00C70527">
        <w:rPr>
          <w:rFonts w:ascii="Times New Roman" w:hAnsi="Times New Roman"/>
          <w:sz w:val="28"/>
          <w:szCs w:val="28"/>
        </w:rPr>
        <w:t xml:space="preserve">О. Клініко-ендоскопічні особливості перебігу гастроезофагеальної </w:t>
      </w:r>
      <w:r w:rsidR="00F12817" w:rsidRPr="00C70527">
        <w:rPr>
          <w:rFonts w:ascii="Times New Roman" w:hAnsi="Times New Roman"/>
          <w:sz w:val="28"/>
          <w:szCs w:val="28"/>
        </w:rPr>
        <w:t>рефл</w:t>
      </w:r>
      <w:r w:rsidR="00F12817" w:rsidRPr="00B149BB">
        <w:rPr>
          <w:rFonts w:ascii="Times New Roman" w:hAnsi="Times New Roman"/>
          <w:sz w:val="28"/>
          <w:szCs w:val="28"/>
        </w:rPr>
        <w:t>ю</w:t>
      </w:r>
      <w:r w:rsidR="00F12817" w:rsidRPr="00C70527">
        <w:rPr>
          <w:rFonts w:ascii="Times New Roman" w:hAnsi="Times New Roman"/>
          <w:sz w:val="28"/>
          <w:szCs w:val="28"/>
        </w:rPr>
        <w:t xml:space="preserve">ксної </w:t>
      </w:r>
      <w:r w:rsidRPr="00C70527">
        <w:rPr>
          <w:rFonts w:ascii="Times New Roman" w:hAnsi="Times New Roman"/>
          <w:sz w:val="28"/>
          <w:szCs w:val="28"/>
        </w:rPr>
        <w:t>хвороби в осіб із надлишковою масою тіла та ожиріння / М.</w:t>
      </w:r>
      <w:r w:rsidRPr="00B149BB">
        <w:rPr>
          <w:rFonts w:ascii="Times New Roman" w:hAnsi="Times New Roman"/>
          <w:sz w:val="28"/>
          <w:szCs w:val="28"/>
        </w:rPr>
        <w:t> </w:t>
      </w:r>
      <w:r w:rsidRPr="00C70527">
        <w:rPr>
          <w:rFonts w:ascii="Times New Roman" w:hAnsi="Times New Roman"/>
          <w:sz w:val="28"/>
          <w:szCs w:val="28"/>
        </w:rPr>
        <w:t>О.</w:t>
      </w:r>
      <w:r w:rsidRPr="00B149BB">
        <w:rPr>
          <w:rFonts w:ascii="Times New Roman" w:hAnsi="Times New Roman"/>
          <w:sz w:val="28"/>
          <w:szCs w:val="28"/>
        </w:rPr>
        <w:t> </w:t>
      </w:r>
      <w:r w:rsidRPr="00C70527">
        <w:rPr>
          <w:rFonts w:ascii="Times New Roman" w:hAnsi="Times New Roman"/>
          <w:sz w:val="28"/>
          <w:szCs w:val="28"/>
        </w:rPr>
        <w:t>Бабак // Сучасна гастроентерологія. — 2010. — №</w:t>
      </w:r>
      <w:r w:rsidRPr="00B149BB">
        <w:rPr>
          <w:rFonts w:ascii="Times New Roman" w:hAnsi="Times New Roman"/>
          <w:sz w:val="28"/>
          <w:szCs w:val="28"/>
        </w:rPr>
        <w:t> </w:t>
      </w:r>
      <w:r w:rsidRPr="00C70527">
        <w:rPr>
          <w:rFonts w:ascii="Times New Roman" w:hAnsi="Times New Roman"/>
          <w:sz w:val="28"/>
          <w:szCs w:val="28"/>
        </w:rPr>
        <w:t>1</w:t>
      </w:r>
      <w:r w:rsidRPr="00B149BB">
        <w:rPr>
          <w:rFonts w:ascii="Times New Roman" w:hAnsi="Times New Roman"/>
          <w:sz w:val="28"/>
          <w:szCs w:val="28"/>
        </w:rPr>
        <w:t> </w:t>
      </w:r>
      <w:r w:rsidRPr="00C70527">
        <w:rPr>
          <w:rFonts w:ascii="Times New Roman" w:hAnsi="Times New Roman"/>
          <w:sz w:val="28"/>
          <w:szCs w:val="28"/>
        </w:rPr>
        <w:t>(51).</w:t>
      </w:r>
      <w:r w:rsidRPr="00B149BB">
        <w:rPr>
          <w:rFonts w:ascii="Times New Roman" w:hAnsi="Times New Roman"/>
          <w:sz w:val="28"/>
          <w:szCs w:val="28"/>
        </w:rPr>
        <w:t> </w:t>
      </w:r>
      <w:r w:rsidRPr="00C70527">
        <w:rPr>
          <w:rFonts w:ascii="Times New Roman" w:hAnsi="Times New Roman"/>
          <w:sz w:val="28"/>
          <w:szCs w:val="28"/>
        </w:rPr>
        <w:t>— С.</w:t>
      </w:r>
      <w:r w:rsidRPr="00B149BB">
        <w:rPr>
          <w:rFonts w:ascii="Times New Roman" w:hAnsi="Times New Roman"/>
          <w:sz w:val="28"/>
          <w:szCs w:val="28"/>
        </w:rPr>
        <w:t> </w:t>
      </w:r>
      <w:r w:rsidRPr="00C70527">
        <w:rPr>
          <w:rFonts w:ascii="Times New Roman" w:hAnsi="Times New Roman"/>
          <w:sz w:val="28"/>
          <w:szCs w:val="28"/>
        </w:rPr>
        <w:t>16–20.</w:t>
      </w:r>
      <w:bookmarkEnd w:id="25"/>
    </w:p>
    <w:p w:rsidR="00461C85" w:rsidRPr="006549A7" w:rsidRDefault="00461C85" w:rsidP="006549A7">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26" w:name="_Ref399062728"/>
      <w:r w:rsidRPr="006549A7">
        <w:rPr>
          <w:rFonts w:ascii="Times New Roman" w:hAnsi="Times New Roman"/>
          <w:sz w:val="28"/>
          <w:szCs w:val="28"/>
        </w:rPr>
        <w:t>Бабак М.</w:t>
      </w:r>
      <w:r w:rsidRPr="00B149BB">
        <w:rPr>
          <w:rFonts w:ascii="Times New Roman" w:hAnsi="Times New Roman"/>
          <w:sz w:val="28"/>
          <w:szCs w:val="28"/>
        </w:rPr>
        <w:t> </w:t>
      </w:r>
      <w:r w:rsidRPr="006549A7">
        <w:rPr>
          <w:rFonts w:ascii="Times New Roman" w:hAnsi="Times New Roman"/>
          <w:sz w:val="28"/>
          <w:szCs w:val="28"/>
        </w:rPr>
        <w:t>О. Факторы адиноцитарного происхождения в развитии ГЭРБ и осложнений при ожирении, персонифицированная тактика лечения в зависимости от фармакогенома / М.</w:t>
      </w:r>
      <w:r w:rsidRPr="00B149BB">
        <w:rPr>
          <w:rFonts w:ascii="Times New Roman" w:hAnsi="Times New Roman"/>
          <w:sz w:val="28"/>
          <w:szCs w:val="28"/>
        </w:rPr>
        <w:t> </w:t>
      </w:r>
      <w:r w:rsidRPr="006549A7">
        <w:rPr>
          <w:rFonts w:ascii="Times New Roman" w:hAnsi="Times New Roman"/>
          <w:sz w:val="28"/>
          <w:szCs w:val="28"/>
        </w:rPr>
        <w:t>О.</w:t>
      </w:r>
      <w:r w:rsidRPr="00B149BB">
        <w:rPr>
          <w:rFonts w:ascii="Times New Roman" w:hAnsi="Times New Roman"/>
          <w:sz w:val="28"/>
          <w:szCs w:val="28"/>
        </w:rPr>
        <w:t> </w:t>
      </w:r>
      <w:r w:rsidRPr="006549A7">
        <w:rPr>
          <w:rFonts w:ascii="Times New Roman" w:hAnsi="Times New Roman"/>
          <w:sz w:val="28"/>
          <w:szCs w:val="28"/>
        </w:rPr>
        <w:t>Бабак // Сучасна гастроентерологія. — 2008. — №</w:t>
      </w:r>
      <w:r w:rsidRPr="00B149BB">
        <w:rPr>
          <w:rFonts w:ascii="Times New Roman" w:hAnsi="Times New Roman"/>
          <w:sz w:val="28"/>
          <w:szCs w:val="28"/>
        </w:rPr>
        <w:t> </w:t>
      </w:r>
      <w:r w:rsidRPr="006549A7">
        <w:rPr>
          <w:rFonts w:ascii="Times New Roman" w:hAnsi="Times New Roman"/>
          <w:sz w:val="28"/>
          <w:szCs w:val="28"/>
        </w:rPr>
        <w:t>6</w:t>
      </w:r>
      <w:r w:rsidRPr="00B149BB">
        <w:rPr>
          <w:rFonts w:ascii="Times New Roman" w:hAnsi="Times New Roman"/>
          <w:sz w:val="28"/>
          <w:szCs w:val="28"/>
        </w:rPr>
        <w:t> </w:t>
      </w:r>
      <w:r w:rsidRPr="006549A7">
        <w:rPr>
          <w:rFonts w:ascii="Times New Roman" w:hAnsi="Times New Roman"/>
          <w:sz w:val="28"/>
          <w:szCs w:val="28"/>
        </w:rPr>
        <w:t>(44). — С.</w:t>
      </w:r>
      <w:r w:rsidRPr="00B149BB">
        <w:rPr>
          <w:rFonts w:ascii="Times New Roman" w:hAnsi="Times New Roman"/>
          <w:sz w:val="28"/>
          <w:szCs w:val="28"/>
        </w:rPr>
        <w:t> </w:t>
      </w:r>
      <w:r w:rsidRPr="006549A7">
        <w:rPr>
          <w:rFonts w:ascii="Times New Roman" w:hAnsi="Times New Roman"/>
          <w:sz w:val="28"/>
          <w:szCs w:val="28"/>
        </w:rPr>
        <w:t>78–84.</w:t>
      </w:r>
      <w:bookmarkEnd w:id="26"/>
    </w:p>
    <w:p w:rsidR="00461C85" w:rsidRDefault="00461C85" w:rsidP="006549A7">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27" w:name="_Ref399049074"/>
      <w:r w:rsidRPr="006549A7">
        <w:rPr>
          <w:rFonts w:ascii="Times New Roman" w:hAnsi="Times New Roman"/>
          <w:sz w:val="28"/>
          <w:szCs w:val="28"/>
        </w:rPr>
        <w:t>Бабак О. Я. Гастроэзофагеальная рефлюксная болезнь: от понимания механизмов развития заболевания к уменьшению клинических симптомов / О. Я. Бабак, Е. В. Колесникова // Сучасна гастроентерологія. — 2012. — № 3 (65). — С. 32–38.</w:t>
      </w:r>
      <w:bookmarkEnd w:id="27"/>
    </w:p>
    <w:p w:rsidR="00576DB2" w:rsidRPr="00576DB2" w:rsidRDefault="00576DB2" w:rsidP="00B149BB">
      <w:pPr>
        <w:numPr>
          <w:ilvl w:val="0"/>
          <w:numId w:val="43"/>
        </w:numPr>
        <w:tabs>
          <w:tab w:val="left" w:pos="1134"/>
        </w:tabs>
        <w:suppressAutoHyphens w:val="0"/>
        <w:spacing w:after="0" w:line="360" w:lineRule="auto"/>
        <w:ind w:left="0" w:firstLine="709"/>
        <w:jc w:val="both"/>
        <w:rPr>
          <w:rFonts w:ascii="Times New Roman" w:hAnsi="Times New Roman"/>
          <w:sz w:val="28"/>
          <w:szCs w:val="28"/>
        </w:rPr>
      </w:pPr>
      <w:r w:rsidRPr="00576DB2">
        <w:rPr>
          <w:rFonts w:ascii="Times New Roman" w:hAnsi="Times New Roman"/>
          <w:sz w:val="28"/>
          <w:szCs w:val="28"/>
        </w:rPr>
        <w:lastRenderedPageBreak/>
        <w:t>Бабак О. Я. Гастроэзофагеальная рефлюксная болезнь. От теории к практике / О. Я. Бабак // Сучасна гастроентерологія. — 2014. — № 4 (78). — С. 38–</w:t>
      </w:r>
      <w:bookmarkStart w:id="28" w:name="_Ref428238138"/>
      <w:r w:rsidRPr="00576DB2">
        <w:rPr>
          <w:rFonts w:ascii="Times New Roman" w:hAnsi="Times New Roman"/>
          <w:sz w:val="28"/>
          <w:szCs w:val="28"/>
        </w:rPr>
        <w:t>44.</w:t>
      </w:r>
      <w:bookmarkEnd w:id="28"/>
    </w:p>
    <w:p w:rsidR="00461C85" w:rsidRPr="006549A7" w:rsidRDefault="00461C85" w:rsidP="003A479A">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29" w:name="_Ref399305550"/>
      <w:r w:rsidRPr="006549A7">
        <w:rPr>
          <w:rFonts w:ascii="Times New Roman" w:hAnsi="Times New Roman"/>
          <w:sz w:val="28"/>
          <w:szCs w:val="28"/>
        </w:rPr>
        <w:t>Бабак О.</w:t>
      </w:r>
      <w:r w:rsidRPr="00B149BB">
        <w:rPr>
          <w:rFonts w:ascii="Times New Roman" w:hAnsi="Times New Roman"/>
          <w:sz w:val="28"/>
          <w:szCs w:val="28"/>
        </w:rPr>
        <w:t> </w:t>
      </w:r>
      <w:r w:rsidRPr="006549A7">
        <w:rPr>
          <w:rFonts w:ascii="Times New Roman" w:hAnsi="Times New Roman"/>
          <w:sz w:val="28"/>
          <w:szCs w:val="28"/>
        </w:rPr>
        <w:t>Я. Прокінетичні препарати (від метоклопроміду до ітоприду) у клінічній практиці / О.</w:t>
      </w:r>
      <w:r w:rsidRPr="00B149BB">
        <w:rPr>
          <w:rFonts w:ascii="Times New Roman" w:hAnsi="Times New Roman"/>
          <w:sz w:val="28"/>
          <w:szCs w:val="28"/>
        </w:rPr>
        <w:t> </w:t>
      </w:r>
      <w:r w:rsidRPr="006549A7">
        <w:rPr>
          <w:rFonts w:ascii="Times New Roman" w:hAnsi="Times New Roman"/>
          <w:sz w:val="28"/>
          <w:szCs w:val="28"/>
        </w:rPr>
        <w:t>Я.</w:t>
      </w:r>
      <w:r w:rsidRPr="00B149BB">
        <w:rPr>
          <w:rFonts w:ascii="Times New Roman" w:hAnsi="Times New Roman"/>
          <w:sz w:val="28"/>
          <w:szCs w:val="28"/>
        </w:rPr>
        <w:t> </w:t>
      </w:r>
      <w:r w:rsidRPr="006549A7">
        <w:rPr>
          <w:rFonts w:ascii="Times New Roman" w:hAnsi="Times New Roman"/>
          <w:sz w:val="28"/>
          <w:szCs w:val="28"/>
        </w:rPr>
        <w:t>Бабак, Т.</w:t>
      </w:r>
      <w:r w:rsidRPr="00B149BB">
        <w:rPr>
          <w:rFonts w:ascii="Times New Roman" w:hAnsi="Times New Roman"/>
          <w:sz w:val="28"/>
          <w:szCs w:val="28"/>
        </w:rPr>
        <w:t> </w:t>
      </w:r>
      <w:r w:rsidRPr="006549A7">
        <w:rPr>
          <w:rFonts w:ascii="Times New Roman" w:hAnsi="Times New Roman"/>
          <w:sz w:val="28"/>
          <w:szCs w:val="28"/>
        </w:rPr>
        <w:t>Л.</w:t>
      </w:r>
      <w:r w:rsidRPr="00B149BB">
        <w:rPr>
          <w:rFonts w:ascii="Times New Roman" w:hAnsi="Times New Roman"/>
          <w:sz w:val="28"/>
          <w:szCs w:val="28"/>
        </w:rPr>
        <w:t> </w:t>
      </w:r>
      <w:r w:rsidRPr="006549A7">
        <w:rPr>
          <w:rFonts w:ascii="Times New Roman" w:hAnsi="Times New Roman"/>
          <w:sz w:val="28"/>
          <w:szCs w:val="28"/>
        </w:rPr>
        <w:t>Можина // Сучасна гастроентерологія. — 2008. — №</w:t>
      </w:r>
      <w:r w:rsidRPr="00B149BB">
        <w:rPr>
          <w:rFonts w:ascii="Times New Roman" w:hAnsi="Times New Roman"/>
          <w:sz w:val="28"/>
          <w:szCs w:val="28"/>
        </w:rPr>
        <w:t> </w:t>
      </w:r>
      <w:r w:rsidRPr="006549A7">
        <w:rPr>
          <w:rFonts w:ascii="Times New Roman" w:hAnsi="Times New Roman"/>
          <w:sz w:val="28"/>
          <w:szCs w:val="28"/>
        </w:rPr>
        <w:t>5. — С.</w:t>
      </w:r>
      <w:r w:rsidRPr="00B149BB">
        <w:rPr>
          <w:rFonts w:ascii="Times New Roman" w:hAnsi="Times New Roman"/>
          <w:sz w:val="28"/>
          <w:szCs w:val="28"/>
        </w:rPr>
        <w:t> </w:t>
      </w:r>
      <w:r w:rsidRPr="006549A7">
        <w:rPr>
          <w:rFonts w:ascii="Times New Roman" w:hAnsi="Times New Roman"/>
          <w:sz w:val="28"/>
          <w:szCs w:val="28"/>
        </w:rPr>
        <w:t>4–11.</w:t>
      </w:r>
      <w:bookmarkEnd w:id="29"/>
    </w:p>
    <w:p w:rsidR="00461C85" w:rsidRDefault="00461C85" w:rsidP="00915E33">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30" w:name="_Ref399263780"/>
      <w:r w:rsidRPr="006549A7">
        <w:rPr>
          <w:rFonts w:ascii="Times New Roman" w:hAnsi="Times New Roman"/>
          <w:sz w:val="28"/>
          <w:szCs w:val="28"/>
        </w:rPr>
        <w:t>Бабаян М.</w:t>
      </w:r>
      <w:r w:rsidRPr="00B149BB">
        <w:rPr>
          <w:rFonts w:ascii="Times New Roman" w:hAnsi="Times New Roman"/>
          <w:sz w:val="28"/>
          <w:szCs w:val="28"/>
        </w:rPr>
        <w:t> </w:t>
      </w:r>
      <w:r w:rsidRPr="006549A7">
        <w:rPr>
          <w:rFonts w:ascii="Times New Roman" w:hAnsi="Times New Roman"/>
          <w:sz w:val="28"/>
          <w:szCs w:val="28"/>
        </w:rPr>
        <w:t>Л. Применение смекты в лечении заболеваний желудочно-кишечного тракта / М.</w:t>
      </w:r>
      <w:r w:rsidRPr="00B149BB">
        <w:rPr>
          <w:rFonts w:ascii="Times New Roman" w:hAnsi="Times New Roman"/>
          <w:sz w:val="28"/>
          <w:szCs w:val="28"/>
        </w:rPr>
        <w:t> </w:t>
      </w:r>
      <w:r w:rsidRPr="006549A7">
        <w:rPr>
          <w:rFonts w:ascii="Times New Roman" w:hAnsi="Times New Roman"/>
          <w:sz w:val="28"/>
          <w:szCs w:val="28"/>
        </w:rPr>
        <w:t>Л.</w:t>
      </w:r>
      <w:r w:rsidRPr="00B149BB">
        <w:rPr>
          <w:rFonts w:ascii="Times New Roman" w:hAnsi="Times New Roman"/>
          <w:sz w:val="28"/>
          <w:szCs w:val="28"/>
        </w:rPr>
        <w:t> </w:t>
      </w:r>
      <w:r w:rsidRPr="006549A7">
        <w:rPr>
          <w:rFonts w:ascii="Times New Roman" w:hAnsi="Times New Roman"/>
          <w:sz w:val="28"/>
          <w:szCs w:val="28"/>
        </w:rPr>
        <w:t>Бабаян // Детская гастроэнтерология и нутрициология. — 2004. — Т.</w:t>
      </w:r>
      <w:r w:rsidRPr="00B149BB">
        <w:rPr>
          <w:rFonts w:ascii="Times New Roman" w:hAnsi="Times New Roman"/>
          <w:sz w:val="28"/>
          <w:szCs w:val="28"/>
        </w:rPr>
        <w:t> </w:t>
      </w:r>
      <w:r w:rsidRPr="006549A7">
        <w:rPr>
          <w:rFonts w:ascii="Times New Roman" w:hAnsi="Times New Roman"/>
          <w:sz w:val="28"/>
          <w:szCs w:val="28"/>
        </w:rPr>
        <w:t>12, №</w:t>
      </w:r>
      <w:r w:rsidRPr="00B149BB">
        <w:rPr>
          <w:rFonts w:ascii="Times New Roman" w:hAnsi="Times New Roman"/>
          <w:sz w:val="28"/>
          <w:szCs w:val="28"/>
        </w:rPr>
        <w:t> </w:t>
      </w:r>
      <w:r w:rsidRPr="006549A7">
        <w:rPr>
          <w:rFonts w:ascii="Times New Roman" w:hAnsi="Times New Roman"/>
          <w:sz w:val="28"/>
          <w:szCs w:val="28"/>
        </w:rPr>
        <w:t>16. — С.</w:t>
      </w:r>
      <w:r w:rsidRPr="00B149BB">
        <w:rPr>
          <w:rFonts w:ascii="Times New Roman" w:hAnsi="Times New Roman"/>
          <w:sz w:val="28"/>
          <w:szCs w:val="28"/>
        </w:rPr>
        <w:t> </w:t>
      </w:r>
      <w:r w:rsidRPr="006549A7">
        <w:rPr>
          <w:rFonts w:ascii="Times New Roman" w:hAnsi="Times New Roman"/>
          <w:sz w:val="28"/>
          <w:szCs w:val="28"/>
        </w:rPr>
        <w:t>972–976.</w:t>
      </w:r>
      <w:bookmarkEnd w:id="30"/>
    </w:p>
    <w:p w:rsidR="00461C85" w:rsidRPr="006549A7" w:rsidRDefault="00461C85" w:rsidP="006549A7">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31" w:name="_Ref399077580"/>
      <w:r w:rsidRPr="006549A7">
        <w:rPr>
          <w:rFonts w:ascii="Times New Roman" w:hAnsi="Times New Roman"/>
          <w:sz w:val="28"/>
          <w:szCs w:val="28"/>
        </w:rPr>
        <w:t>Беленков Ю. Н. Взаимосвязь уровня провоспалительных факторов с выраженностью сердечной недостаточности при ишемической болезни сердца / Ю. Н. Беленков, С. Н. Тетенкулова, В. Н. Мареев // Сердечная недостаточность. — 2009. — № 3 (53). — С. 137.</w:t>
      </w:r>
      <w:bookmarkEnd w:id="31"/>
    </w:p>
    <w:p w:rsidR="00461C85" w:rsidRDefault="00461C85" w:rsidP="006549A7">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32" w:name="_Ref399330317"/>
      <w:r w:rsidRPr="00226B2F">
        <w:rPr>
          <w:rFonts w:ascii="Times New Roman" w:hAnsi="Times New Roman"/>
          <w:sz w:val="28"/>
          <w:szCs w:val="28"/>
        </w:rPr>
        <w:t>Бордин Д.</w:t>
      </w:r>
      <w:r w:rsidRPr="00B149BB">
        <w:rPr>
          <w:rFonts w:ascii="Times New Roman" w:hAnsi="Times New Roman"/>
          <w:sz w:val="28"/>
          <w:szCs w:val="28"/>
        </w:rPr>
        <w:t> </w:t>
      </w:r>
      <w:r w:rsidRPr="00226B2F">
        <w:rPr>
          <w:rFonts w:ascii="Times New Roman" w:hAnsi="Times New Roman"/>
          <w:sz w:val="28"/>
          <w:szCs w:val="28"/>
        </w:rPr>
        <w:t>С. «Кислотный карман» как патогенетическая основа и терапевтическая мишень при гастроэзофагеальной рефлюксной болезни./ Д.С. Бордин // Терапевтический архив. – 2014. – №2. – С.76-80.</w:t>
      </w:r>
      <w:bookmarkEnd w:id="32"/>
    </w:p>
    <w:p w:rsidR="00576DB2" w:rsidRPr="0086280A" w:rsidRDefault="00576DB2" w:rsidP="00576DB2">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33" w:name="_Ref421507643"/>
      <w:bookmarkStart w:id="34" w:name="_Ref399053470"/>
      <w:r w:rsidRPr="0086280A">
        <w:rPr>
          <w:rFonts w:ascii="Times New Roman" w:hAnsi="Times New Roman"/>
          <w:sz w:val="28"/>
          <w:szCs w:val="28"/>
        </w:rPr>
        <w:t>Бордин</w:t>
      </w:r>
      <w:r>
        <w:rPr>
          <w:rFonts w:ascii="Times New Roman" w:hAnsi="Times New Roman"/>
          <w:sz w:val="28"/>
          <w:szCs w:val="28"/>
        </w:rPr>
        <w:t> </w:t>
      </w:r>
      <w:r w:rsidRPr="0086280A">
        <w:rPr>
          <w:rFonts w:ascii="Times New Roman" w:hAnsi="Times New Roman"/>
          <w:sz w:val="28"/>
          <w:szCs w:val="28"/>
        </w:rPr>
        <w:t>Д.</w:t>
      </w:r>
      <w:r>
        <w:rPr>
          <w:rFonts w:ascii="Times New Roman" w:hAnsi="Times New Roman"/>
          <w:sz w:val="28"/>
          <w:szCs w:val="28"/>
        </w:rPr>
        <w:t> </w:t>
      </w:r>
      <w:r w:rsidRPr="0086280A">
        <w:rPr>
          <w:rFonts w:ascii="Times New Roman" w:hAnsi="Times New Roman"/>
          <w:sz w:val="28"/>
          <w:szCs w:val="28"/>
        </w:rPr>
        <w:t>С. Эффективность применения рабепразола (берета) в лечении больных гастроэзофагеальной рефлюксной болезнью / Д.</w:t>
      </w:r>
      <w:r>
        <w:rPr>
          <w:rFonts w:ascii="Times New Roman" w:hAnsi="Times New Roman"/>
          <w:sz w:val="28"/>
          <w:szCs w:val="28"/>
        </w:rPr>
        <w:t> </w:t>
      </w:r>
      <w:r w:rsidRPr="0086280A">
        <w:rPr>
          <w:rFonts w:ascii="Times New Roman" w:hAnsi="Times New Roman"/>
          <w:sz w:val="28"/>
          <w:szCs w:val="28"/>
        </w:rPr>
        <w:t>С.</w:t>
      </w:r>
      <w:r>
        <w:rPr>
          <w:rFonts w:ascii="Times New Roman" w:hAnsi="Times New Roman"/>
          <w:sz w:val="28"/>
          <w:szCs w:val="28"/>
        </w:rPr>
        <w:t> </w:t>
      </w:r>
      <w:r w:rsidRPr="0086280A">
        <w:rPr>
          <w:rFonts w:ascii="Times New Roman" w:hAnsi="Times New Roman"/>
          <w:sz w:val="28"/>
          <w:szCs w:val="28"/>
        </w:rPr>
        <w:t>Бордин, О.</w:t>
      </w:r>
      <w:r>
        <w:rPr>
          <w:rFonts w:ascii="Times New Roman" w:hAnsi="Times New Roman"/>
          <w:sz w:val="28"/>
          <w:szCs w:val="28"/>
        </w:rPr>
        <w:t> </w:t>
      </w:r>
      <w:r w:rsidRPr="0086280A">
        <w:rPr>
          <w:rFonts w:ascii="Times New Roman" w:hAnsi="Times New Roman"/>
          <w:sz w:val="28"/>
          <w:szCs w:val="28"/>
        </w:rPr>
        <w:t>Б.</w:t>
      </w:r>
      <w:r>
        <w:rPr>
          <w:rFonts w:ascii="Times New Roman" w:hAnsi="Times New Roman"/>
          <w:sz w:val="28"/>
          <w:szCs w:val="28"/>
        </w:rPr>
        <w:t> </w:t>
      </w:r>
      <w:r w:rsidRPr="0086280A">
        <w:rPr>
          <w:rFonts w:ascii="Times New Roman" w:hAnsi="Times New Roman"/>
          <w:sz w:val="28"/>
          <w:szCs w:val="28"/>
        </w:rPr>
        <w:t>Янова, В.</w:t>
      </w:r>
      <w:r>
        <w:rPr>
          <w:rFonts w:ascii="Times New Roman" w:hAnsi="Times New Roman"/>
          <w:sz w:val="28"/>
          <w:szCs w:val="28"/>
        </w:rPr>
        <w:t> </w:t>
      </w:r>
      <w:r w:rsidRPr="0086280A">
        <w:rPr>
          <w:rFonts w:ascii="Times New Roman" w:hAnsi="Times New Roman"/>
          <w:sz w:val="28"/>
          <w:szCs w:val="28"/>
        </w:rPr>
        <w:t>А.</w:t>
      </w:r>
      <w:r>
        <w:rPr>
          <w:rFonts w:ascii="Times New Roman" w:hAnsi="Times New Roman"/>
          <w:sz w:val="28"/>
          <w:szCs w:val="28"/>
        </w:rPr>
        <w:t xml:space="preserve"> Ким </w:t>
      </w:r>
      <w:r w:rsidRPr="0086280A">
        <w:rPr>
          <w:rFonts w:ascii="Times New Roman" w:hAnsi="Times New Roman"/>
          <w:sz w:val="28"/>
          <w:szCs w:val="28"/>
        </w:rPr>
        <w:t>// Фарматека. — 2015. — №</w:t>
      </w:r>
      <w:r>
        <w:rPr>
          <w:rFonts w:ascii="Times New Roman" w:hAnsi="Times New Roman"/>
          <w:sz w:val="28"/>
          <w:szCs w:val="28"/>
        </w:rPr>
        <w:t> </w:t>
      </w:r>
      <w:r w:rsidRPr="0086280A">
        <w:rPr>
          <w:rFonts w:ascii="Times New Roman" w:hAnsi="Times New Roman"/>
          <w:sz w:val="28"/>
          <w:szCs w:val="28"/>
        </w:rPr>
        <w:t>2. — С. 44</w:t>
      </w:r>
      <w:r>
        <w:rPr>
          <w:rFonts w:ascii="Times New Roman" w:hAnsi="Times New Roman"/>
          <w:sz w:val="28"/>
          <w:szCs w:val="28"/>
        </w:rPr>
        <w:t>–</w:t>
      </w:r>
      <w:r w:rsidRPr="0086280A">
        <w:rPr>
          <w:rFonts w:ascii="Times New Roman" w:hAnsi="Times New Roman"/>
          <w:sz w:val="28"/>
          <w:szCs w:val="28"/>
        </w:rPr>
        <w:t>48.</w:t>
      </w:r>
      <w:bookmarkEnd w:id="33"/>
    </w:p>
    <w:p w:rsidR="00461C85" w:rsidRPr="006549A7" w:rsidRDefault="00461C85" w:rsidP="006549A7">
      <w:pPr>
        <w:numPr>
          <w:ilvl w:val="0"/>
          <w:numId w:val="43"/>
        </w:numPr>
        <w:tabs>
          <w:tab w:val="left" w:pos="1134"/>
        </w:tabs>
        <w:suppressAutoHyphens w:val="0"/>
        <w:spacing w:after="0" w:line="360" w:lineRule="auto"/>
        <w:ind w:left="0" w:firstLine="709"/>
        <w:jc w:val="both"/>
        <w:rPr>
          <w:rFonts w:ascii="Times New Roman" w:hAnsi="Times New Roman"/>
          <w:sz w:val="28"/>
          <w:szCs w:val="28"/>
        </w:rPr>
      </w:pPr>
      <w:r w:rsidRPr="006549A7">
        <w:rPr>
          <w:rFonts w:ascii="Times New Roman" w:hAnsi="Times New Roman"/>
          <w:sz w:val="28"/>
          <w:szCs w:val="28"/>
        </w:rPr>
        <w:t>Бурдули Н. М. Влияние низкоинтенсивного внутривенного лазерного облучения крови на функцию эндотелия у больных гастроэзофагеальной рефлюксной болезнью / Н. М. Бурдули, М. Н. Балаян // Вопросы курортологии, физиотерапии и лечебной физической культуры. — 2013. — № 5. — С. 33–35.</w:t>
      </w:r>
      <w:bookmarkEnd w:id="34"/>
    </w:p>
    <w:p w:rsidR="00461C85" w:rsidRDefault="00461C85" w:rsidP="006549A7">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35" w:name="_Ref399086359"/>
      <w:r w:rsidRPr="006549A7">
        <w:rPr>
          <w:rFonts w:ascii="Times New Roman" w:hAnsi="Times New Roman"/>
          <w:sz w:val="28"/>
          <w:szCs w:val="28"/>
        </w:rPr>
        <w:t>Васильев Ю. В. Диета и образ жизни больных гастроезофагеальной рефлюксной болезнью / Ю. В. Васильев // Гастроентерология. — 2010. — № 2. — С. 4–6.</w:t>
      </w:r>
      <w:bookmarkEnd w:id="35"/>
    </w:p>
    <w:p w:rsidR="00461C85" w:rsidRPr="006549A7" w:rsidRDefault="00461C85" w:rsidP="00226B2F">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36" w:name="_Ref399330433"/>
      <w:r w:rsidRPr="006549A7">
        <w:rPr>
          <w:rFonts w:ascii="Times New Roman" w:hAnsi="Times New Roman"/>
          <w:sz w:val="28"/>
          <w:szCs w:val="28"/>
        </w:rPr>
        <w:t>Васильев Ю.</w:t>
      </w:r>
      <w:r w:rsidRPr="00B149BB">
        <w:rPr>
          <w:rFonts w:ascii="Times New Roman" w:hAnsi="Times New Roman"/>
          <w:sz w:val="28"/>
          <w:szCs w:val="28"/>
        </w:rPr>
        <w:t> </w:t>
      </w:r>
      <w:r w:rsidRPr="006549A7">
        <w:rPr>
          <w:rFonts w:ascii="Times New Roman" w:hAnsi="Times New Roman"/>
          <w:sz w:val="28"/>
          <w:szCs w:val="28"/>
        </w:rPr>
        <w:t>В. Место ингибиторов протонной помпы в терапии кислотозависимых заболеваний / Ю.</w:t>
      </w:r>
      <w:r w:rsidRPr="00B149BB">
        <w:rPr>
          <w:rFonts w:ascii="Times New Roman" w:hAnsi="Times New Roman"/>
          <w:sz w:val="28"/>
          <w:szCs w:val="28"/>
        </w:rPr>
        <w:t> </w:t>
      </w:r>
      <w:r w:rsidRPr="006549A7">
        <w:rPr>
          <w:rFonts w:ascii="Times New Roman" w:hAnsi="Times New Roman"/>
          <w:sz w:val="28"/>
          <w:szCs w:val="28"/>
        </w:rPr>
        <w:t>В.</w:t>
      </w:r>
      <w:r w:rsidRPr="00B149BB">
        <w:rPr>
          <w:rFonts w:ascii="Times New Roman" w:hAnsi="Times New Roman"/>
          <w:sz w:val="28"/>
          <w:szCs w:val="28"/>
        </w:rPr>
        <w:t> </w:t>
      </w:r>
      <w:r w:rsidRPr="006549A7">
        <w:rPr>
          <w:rFonts w:ascii="Times New Roman" w:hAnsi="Times New Roman"/>
          <w:sz w:val="28"/>
          <w:szCs w:val="28"/>
        </w:rPr>
        <w:t>Васильев // Гастроентерология. — 2009. — №</w:t>
      </w:r>
      <w:r w:rsidRPr="00B149BB">
        <w:rPr>
          <w:rFonts w:ascii="Times New Roman" w:hAnsi="Times New Roman"/>
          <w:sz w:val="28"/>
          <w:szCs w:val="28"/>
        </w:rPr>
        <w:t> </w:t>
      </w:r>
      <w:r w:rsidRPr="006549A7">
        <w:rPr>
          <w:rFonts w:ascii="Times New Roman" w:hAnsi="Times New Roman"/>
          <w:sz w:val="28"/>
          <w:szCs w:val="28"/>
        </w:rPr>
        <w:t>2. — С.</w:t>
      </w:r>
      <w:r w:rsidRPr="00B149BB">
        <w:rPr>
          <w:rFonts w:ascii="Times New Roman" w:hAnsi="Times New Roman"/>
          <w:sz w:val="28"/>
          <w:szCs w:val="28"/>
        </w:rPr>
        <w:t> </w:t>
      </w:r>
      <w:r w:rsidRPr="006549A7">
        <w:rPr>
          <w:rFonts w:ascii="Times New Roman" w:hAnsi="Times New Roman"/>
          <w:sz w:val="28"/>
          <w:szCs w:val="28"/>
        </w:rPr>
        <w:t>17–21.</w:t>
      </w:r>
      <w:bookmarkEnd w:id="36"/>
    </w:p>
    <w:p w:rsidR="00461C85" w:rsidRPr="006549A7" w:rsidRDefault="00461C85" w:rsidP="007B0C0D">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37" w:name="_Ref399306130"/>
      <w:r w:rsidRPr="006549A7">
        <w:rPr>
          <w:rFonts w:ascii="Times New Roman" w:hAnsi="Times New Roman"/>
          <w:sz w:val="28"/>
          <w:szCs w:val="28"/>
        </w:rPr>
        <w:lastRenderedPageBreak/>
        <w:t>Возможности 24-часового мониторирования рН в пищеводе в диагностике и контроле эффективности лечения гастроэзофагеальной рефлюксной болезни / Н.</w:t>
      </w:r>
      <w:r w:rsidRPr="00B149BB">
        <w:rPr>
          <w:rFonts w:ascii="Times New Roman" w:hAnsi="Times New Roman"/>
          <w:sz w:val="28"/>
          <w:szCs w:val="28"/>
        </w:rPr>
        <w:t> </w:t>
      </w:r>
      <w:r w:rsidRPr="006549A7">
        <w:rPr>
          <w:rFonts w:ascii="Times New Roman" w:hAnsi="Times New Roman"/>
          <w:sz w:val="28"/>
          <w:szCs w:val="28"/>
        </w:rPr>
        <w:t>Л.</w:t>
      </w:r>
      <w:r w:rsidRPr="00B149BB">
        <w:rPr>
          <w:rFonts w:ascii="Times New Roman" w:hAnsi="Times New Roman"/>
          <w:sz w:val="28"/>
          <w:szCs w:val="28"/>
        </w:rPr>
        <w:t> </w:t>
      </w:r>
      <w:r w:rsidRPr="006549A7">
        <w:rPr>
          <w:rFonts w:ascii="Times New Roman" w:hAnsi="Times New Roman"/>
          <w:sz w:val="28"/>
          <w:szCs w:val="28"/>
        </w:rPr>
        <w:t>Джахая, А.</w:t>
      </w:r>
      <w:r w:rsidRPr="00B149BB">
        <w:rPr>
          <w:rFonts w:ascii="Times New Roman" w:hAnsi="Times New Roman"/>
          <w:sz w:val="28"/>
          <w:szCs w:val="28"/>
        </w:rPr>
        <w:t> </w:t>
      </w:r>
      <w:r w:rsidRPr="006549A7">
        <w:rPr>
          <w:rFonts w:ascii="Times New Roman" w:hAnsi="Times New Roman"/>
          <w:sz w:val="28"/>
          <w:szCs w:val="28"/>
        </w:rPr>
        <w:t>С.</w:t>
      </w:r>
      <w:r w:rsidRPr="00B149BB">
        <w:rPr>
          <w:rFonts w:ascii="Times New Roman" w:hAnsi="Times New Roman"/>
          <w:sz w:val="28"/>
          <w:szCs w:val="28"/>
        </w:rPr>
        <w:t> </w:t>
      </w:r>
      <w:r w:rsidRPr="006549A7">
        <w:rPr>
          <w:rFonts w:ascii="Times New Roman" w:hAnsi="Times New Roman"/>
          <w:sz w:val="28"/>
          <w:szCs w:val="28"/>
        </w:rPr>
        <w:t>Трухманов, М.</w:t>
      </w:r>
      <w:r w:rsidRPr="00B149BB">
        <w:rPr>
          <w:rFonts w:ascii="Times New Roman" w:hAnsi="Times New Roman"/>
          <w:sz w:val="28"/>
          <w:szCs w:val="28"/>
        </w:rPr>
        <w:t> </w:t>
      </w:r>
      <w:r w:rsidRPr="006549A7">
        <w:rPr>
          <w:rFonts w:ascii="Times New Roman" w:hAnsi="Times New Roman"/>
          <w:sz w:val="28"/>
          <w:szCs w:val="28"/>
        </w:rPr>
        <w:t>Ю.</w:t>
      </w:r>
      <w:r w:rsidRPr="00B149BB">
        <w:rPr>
          <w:rFonts w:ascii="Times New Roman" w:hAnsi="Times New Roman"/>
          <w:sz w:val="28"/>
          <w:szCs w:val="28"/>
        </w:rPr>
        <w:t> </w:t>
      </w:r>
      <w:r w:rsidRPr="006549A7">
        <w:rPr>
          <w:rFonts w:ascii="Times New Roman" w:hAnsi="Times New Roman"/>
          <w:sz w:val="28"/>
          <w:szCs w:val="28"/>
        </w:rPr>
        <w:t>Коньков [и др.] // РЖГГК. — 2012. — № 1. — С. 23–30.</w:t>
      </w:r>
      <w:bookmarkEnd w:id="37"/>
    </w:p>
    <w:p w:rsidR="00461C85" w:rsidRPr="006549A7" w:rsidRDefault="00461C85" w:rsidP="00D76C33">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38" w:name="_Ref399264335"/>
      <w:r w:rsidRPr="006549A7">
        <w:rPr>
          <w:rFonts w:ascii="Times New Roman" w:hAnsi="Times New Roman"/>
          <w:sz w:val="28"/>
          <w:szCs w:val="28"/>
        </w:rPr>
        <w:t>Волков В.</w:t>
      </w:r>
      <w:r w:rsidRPr="00B149BB">
        <w:rPr>
          <w:rFonts w:ascii="Times New Roman" w:hAnsi="Times New Roman"/>
          <w:sz w:val="28"/>
          <w:szCs w:val="28"/>
        </w:rPr>
        <w:t> </w:t>
      </w:r>
      <w:r w:rsidRPr="006549A7">
        <w:rPr>
          <w:rFonts w:ascii="Times New Roman" w:hAnsi="Times New Roman"/>
          <w:sz w:val="28"/>
          <w:szCs w:val="28"/>
        </w:rPr>
        <w:t>И. О дифференциальной диагностике гастроэзофагеальной рефлюксной болезни и стенокардии / В.</w:t>
      </w:r>
      <w:r w:rsidRPr="00B149BB">
        <w:rPr>
          <w:rFonts w:ascii="Times New Roman" w:hAnsi="Times New Roman"/>
          <w:sz w:val="28"/>
          <w:szCs w:val="28"/>
        </w:rPr>
        <w:t> </w:t>
      </w:r>
      <w:r w:rsidRPr="006549A7">
        <w:rPr>
          <w:rFonts w:ascii="Times New Roman" w:hAnsi="Times New Roman"/>
          <w:sz w:val="28"/>
          <w:szCs w:val="28"/>
        </w:rPr>
        <w:t>И.</w:t>
      </w:r>
      <w:r w:rsidRPr="00B149BB">
        <w:rPr>
          <w:rFonts w:ascii="Times New Roman" w:hAnsi="Times New Roman"/>
          <w:sz w:val="28"/>
          <w:szCs w:val="28"/>
        </w:rPr>
        <w:t> </w:t>
      </w:r>
      <w:r w:rsidRPr="006549A7">
        <w:rPr>
          <w:rFonts w:ascii="Times New Roman" w:hAnsi="Times New Roman"/>
          <w:sz w:val="28"/>
          <w:szCs w:val="28"/>
        </w:rPr>
        <w:t>Волков, А.</w:t>
      </w:r>
      <w:r w:rsidRPr="00B149BB">
        <w:rPr>
          <w:rFonts w:ascii="Times New Roman" w:hAnsi="Times New Roman"/>
          <w:sz w:val="28"/>
          <w:szCs w:val="28"/>
        </w:rPr>
        <w:t> </w:t>
      </w:r>
      <w:r w:rsidRPr="006549A7">
        <w:rPr>
          <w:rFonts w:ascii="Times New Roman" w:hAnsi="Times New Roman"/>
          <w:sz w:val="28"/>
          <w:szCs w:val="28"/>
        </w:rPr>
        <w:t>И.</w:t>
      </w:r>
      <w:r w:rsidRPr="00B149BB">
        <w:rPr>
          <w:rFonts w:ascii="Times New Roman" w:hAnsi="Times New Roman"/>
          <w:sz w:val="28"/>
          <w:szCs w:val="28"/>
        </w:rPr>
        <w:t> </w:t>
      </w:r>
      <w:r w:rsidRPr="006549A7">
        <w:rPr>
          <w:rFonts w:ascii="Times New Roman" w:hAnsi="Times New Roman"/>
          <w:sz w:val="28"/>
          <w:szCs w:val="28"/>
        </w:rPr>
        <w:t>Ладный, Т.</w:t>
      </w:r>
      <w:r w:rsidRPr="00B149BB">
        <w:rPr>
          <w:rFonts w:ascii="Times New Roman" w:hAnsi="Times New Roman"/>
          <w:sz w:val="28"/>
          <w:szCs w:val="28"/>
        </w:rPr>
        <w:t> </w:t>
      </w:r>
      <w:r w:rsidRPr="006549A7">
        <w:rPr>
          <w:rFonts w:ascii="Times New Roman" w:hAnsi="Times New Roman"/>
          <w:sz w:val="28"/>
          <w:szCs w:val="28"/>
        </w:rPr>
        <w:t>А.</w:t>
      </w:r>
      <w:r w:rsidRPr="00B149BB">
        <w:rPr>
          <w:rFonts w:ascii="Times New Roman" w:hAnsi="Times New Roman"/>
          <w:sz w:val="28"/>
          <w:szCs w:val="28"/>
        </w:rPr>
        <w:t> </w:t>
      </w:r>
      <w:r w:rsidRPr="006549A7">
        <w:rPr>
          <w:rFonts w:ascii="Times New Roman" w:hAnsi="Times New Roman"/>
          <w:sz w:val="28"/>
          <w:szCs w:val="28"/>
        </w:rPr>
        <w:t>Соломенцева // Укр. терапевтический журнал. — 2008. — №</w:t>
      </w:r>
      <w:r w:rsidRPr="00B149BB">
        <w:rPr>
          <w:rFonts w:ascii="Times New Roman" w:hAnsi="Times New Roman"/>
          <w:sz w:val="28"/>
          <w:szCs w:val="28"/>
        </w:rPr>
        <w:t> </w:t>
      </w:r>
      <w:r w:rsidRPr="006549A7">
        <w:rPr>
          <w:rFonts w:ascii="Times New Roman" w:hAnsi="Times New Roman"/>
          <w:sz w:val="28"/>
          <w:szCs w:val="28"/>
        </w:rPr>
        <w:t>2. — С.</w:t>
      </w:r>
      <w:r w:rsidRPr="00B149BB">
        <w:rPr>
          <w:rFonts w:ascii="Times New Roman" w:hAnsi="Times New Roman"/>
          <w:sz w:val="28"/>
          <w:szCs w:val="28"/>
        </w:rPr>
        <w:t> </w:t>
      </w:r>
      <w:r w:rsidRPr="006549A7">
        <w:rPr>
          <w:rFonts w:ascii="Times New Roman" w:hAnsi="Times New Roman"/>
          <w:sz w:val="28"/>
          <w:szCs w:val="28"/>
        </w:rPr>
        <w:t>114–116.</w:t>
      </w:r>
      <w:bookmarkEnd w:id="38"/>
    </w:p>
    <w:p w:rsidR="00461C85" w:rsidRPr="006549A7" w:rsidRDefault="00461C85" w:rsidP="006549A7">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39" w:name="_Ref399086240"/>
      <w:r w:rsidRPr="006549A7">
        <w:rPr>
          <w:rFonts w:ascii="Times New Roman" w:hAnsi="Times New Roman"/>
          <w:sz w:val="28"/>
          <w:szCs w:val="28"/>
        </w:rPr>
        <w:t>Ганюкова Н. Т. Качество жизни больных с бронхиальной астмой, ассоциированной с гастроэзофагеальной рефлюксной болезнью / Н. Т. Ганюкова, Т. И. Поспелова, Г. С. Солдатова // Весник НГУ. Серия: Биология, клиническая медицина. — 2007. — Т. 5, № 2. — С. 7–11.</w:t>
      </w:r>
      <w:bookmarkEnd w:id="39"/>
    </w:p>
    <w:p w:rsidR="00461C85" w:rsidRPr="006549A7" w:rsidRDefault="00461C85" w:rsidP="00184CF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40" w:name="_Ref399331521"/>
      <w:r w:rsidRPr="006549A7">
        <w:rPr>
          <w:rFonts w:ascii="Times New Roman" w:hAnsi="Times New Roman"/>
          <w:sz w:val="28"/>
          <w:szCs w:val="28"/>
        </w:rPr>
        <w:t>Гастроэзофагеальная рефлюксная болезнь в практике клинициста / М. А. Осадчук, С. Ф. Усик, А. Г. Чиж [и др.]. — Саратов. : Издательство Саратовского государственного медицинского университета, 2010. — 196 с.</w:t>
      </w:r>
      <w:bookmarkEnd w:id="40"/>
    </w:p>
    <w:p w:rsidR="00461C85" w:rsidRPr="006549A7" w:rsidRDefault="00461C85" w:rsidP="001D191B">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41" w:name="_Ref399331988"/>
      <w:r w:rsidRPr="006549A7">
        <w:rPr>
          <w:rFonts w:ascii="Times New Roman" w:hAnsi="Times New Roman"/>
          <w:sz w:val="28"/>
          <w:szCs w:val="28"/>
        </w:rPr>
        <w:t>Гастроэзофагеальная рефлюксная болезнь с атипичными клиническими проявлениями / В. Д. Пасечник, О. И. Ивахненко, Е. Н. Слинько [и др.] // Гедеон Рихтер в СНГ. — 2000. — № 3. — С. 36–40.</w:t>
      </w:r>
      <w:bookmarkEnd w:id="41"/>
    </w:p>
    <w:p w:rsidR="00461C85" w:rsidRPr="006549A7" w:rsidRDefault="00461C85" w:rsidP="006549A7">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42" w:name="_Ref399063268"/>
      <w:r w:rsidRPr="006549A7">
        <w:rPr>
          <w:rFonts w:ascii="Times New Roman" w:hAnsi="Times New Roman"/>
          <w:sz w:val="28"/>
          <w:szCs w:val="28"/>
        </w:rPr>
        <w:t>Гастроэзофагеальная рефлюксная болезнь: старая проблема, новые аспекты / Т.</w:t>
      </w:r>
      <w:r w:rsidRPr="00B149BB">
        <w:rPr>
          <w:rFonts w:ascii="Times New Roman" w:hAnsi="Times New Roman"/>
          <w:sz w:val="28"/>
          <w:szCs w:val="28"/>
        </w:rPr>
        <w:t> </w:t>
      </w:r>
      <w:r w:rsidRPr="006549A7">
        <w:rPr>
          <w:rFonts w:ascii="Times New Roman" w:hAnsi="Times New Roman"/>
          <w:sz w:val="28"/>
          <w:szCs w:val="28"/>
        </w:rPr>
        <w:t>Б.</w:t>
      </w:r>
      <w:r w:rsidRPr="00B149BB">
        <w:rPr>
          <w:rFonts w:ascii="Times New Roman" w:hAnsi="Times New Roman"/>
          <w:sz w:val="28"/>
          <w:szCs w:val="28"/>
        </w:rPr>
        <w:t> </w:t>
      </w:r>
      <w:r w:rsidRPr="006549A7">
        <w:rPr>
          <w:rFonts w:ascii="Times New Roman" w:hAnsi="Times New Roman"/>
          <w:sz w:val="28"/>
          <w:szCs w:val="28"/>
        </w:rPr>
        <w:t>Кендзерская, Т.</w:t>
      </w:r>
      <w:r w:rsidRPr="00B149BB">
        <w:rPr>
          <w:rFonts w:ascii="Times New Roman" w:hAnsi="Times New Roman"/>
          <w:sz w:val="28"/>
          <w:szCs w:val="28"/>
        </w:rPr>
        <w:t> </w:t>
      </w:r>
      <w:r w:rsidRPr="006549A7">
        <w:rPr>
          <w:rFonts w:ascii="Times New Roman" w:hAnsi="Times New Roman"/>
          <w:sz w:val="28"/>
          <w:szCs w:val="28"/>
        </w:rPr>
        <w:t>Н.</w:t>
      </w:r>
      <w:r w:rsidRPr="00B149BB">
        <w:rPr>
          <w:rFonts w:ascii="Times New Roman" w:hAnsi="Times New Roman"/>
          <w:sz w:val="28"/>
          <w:szCs w:val="28"/>
        </w:rPr>
        <w:t> </w:t>
      </w:r>
      <w:r w:rsidRPr="006549A7">
        <w:rPr>
          <w:rFonts w:ascii="Times New Roman" w:hAnsi="Times New Roman"/>
          <w:sz w:val="28"/>
          <w:szCs w:val="28"/>
        </w:rPr>
        <w:t>Христич, О.</w:t>
      </w:r>
      <w:r w:rsidRPr="00B149BB">
        <w:rPr>
          <w:rFonts w:ascii="Times New Roman" w:hAnsi="Times New Roman"/>
          <w:sz w:val="28"/>
          <w:szCs w:val="28"/>
        </w:rPr>
        <w:t> </w:t>
      </w:r>
      <w:r w:rsidRPr="006549A7">
        <w:rPr>
          <w:rFonts w:ascii="Times New Roman" w:hAnsi="Times New Roman"/>
          <w:sz w:val="28"/>
          <w:szCs w:val="28"/>
        </w:rPr>
        <w:t>С.</w:t>
      </w:r>
      <w:r w:rsidRPr="00B149BB">
        <w:rPr>
          <w:rFonts w:ascii="Times New Roman" w:hAnsi="Times New Roman"/>
          <w:sz w:val="28"/>
          <w:szCs w:val="28"/>
        </w:rPr>
        <w:t> </w:t>
      </w:r>
      <w:r w:rsidRPr="006549A7">
        <w:rPr>
          <w:rFonts w:ascii="Times New Roman" w:hAnsi="Times New Roman"/>
          <w:sz w:val="28"/>
          <w:szCs w:val="28"/>
        </w:rPr>
        <w:t>Хухлина [и др.] // Острые и неотложные состояния в практике врача. — 2006. — №</w:t>
      </w:r>
      <w:r w:rsidRPr="00B149BB">
        <w:rPr>
          <w:rFonts w:ascii="Times New Roman" w:hAnsi="Times New Roman"/>
          <w:sz w:val="28"/>
          <w:szCs w:val="28"/>
        </w:rPr>
        <w:t> </w:t>
      </w:r>
      <w:r w:rsidRPr="006549A7">
        <w:rPr>
          <w:rFonts w:ascii="Times New Roman" w:hAnsi="Times New Roman"/>
          <w:sz w:val="28"/>
          <w:szCs w:val="28"/>
        </w:rPr>
        <w:t>1. — С.</w:t>
      </w:r>
      <w:r w:rsidRPr="00B149BB">
        <w:rPr>
          <w:rFonts w:ascii="Times New Roman" w:hAnsi="Times New Roman"/>
          <w:sz w:val="28"/>
          <w:szCs w:val="28"/>
        </w:rPr>
        <w:t> </w:t>
      </w:r>
      <w:r w:rsidRPr="006549A7">
        <w:rPr>
          <w:rFonts w:ascii="Times New Roman" w:hAnsi="Times New Roman"/>
          <w:sz w:val="28"/>
          <w:szCs w:val="28"/>
        </w:rPr>
        <w:t>8–18.</w:t>
      </w:r>
      <w:bookmarkEnd w:id="42"/>
    </w:p>
    <w:p w:rsidR="00461C85" w:rsidRPr="006549A7" w:rsidRDefault="00461C85" w:rsidP="006549A7">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43" w:name="_Ref399257165"/>
      <w:r w:rsidRPr="006549A7">
        <w:rPr>
          <w:rFonts w:ascii="Times New Roman" w:hAnsi="Times New Roman"/>
          <w:sz w:val="28"/>
          <w:szCs w:val="28"/>
        </w:rPr>
        <w:t>Гнатенко О.</w:t>
      </w:r>
      <w:r w:rsidRPr="00B149BB">
        <w:rPr>
          <w:rFonts w:ascii="Times New Roman" w:hAnsi="Times New Roman"/>
          <w:sz w:val="28"/>
          <w:szCs w:val="28"/>
        </w:rPr>
        <w:t> </w:t>
      </w:r>
      <w:r w:rsidRPr="006549A7">
        <w:rPr>
          <w:rFonts w:ascii="Times New Roman" w:hAnsi="Times New Roman"/>
          <w:sz w:val="28"/>
          <w:szCs w:val="28"/>
        </w:rPr>
        <w:t>П. Використання препарату «Урсофальк» у лікувальних схемах при гастроезофагеальній рефлюксній хворобі / О.</w:t>
      </w:r>
      <w:r w:rsidRPr="00B149BB">
        <w:rPr>
          <w:rFonts w:ascii="Times New Roman" w:hAnsi="Times New Roman"/>
          <w:sz w:val="28"/>
          <w:szCs w:val="28"/>
        </w:rPr>
        <w:t> </w:t>
      </w:r>
      <w:r w:rsidRPr="006549A7">
        <w:rPr>
          <w:rFonts w:ascii="Times New Roman" w:hAnsi="Times New Roman"/>
          <w:sz w:val="28"/>
          <w:szCs w:val="28"/>
        </w:rPr>
        <w:t>П.</w:t>
      </w:r>
      <w:r w:rsidRPr="00B149BB">
        <w:rPr>
          <w:rFonts w:ascii="Times New Roman" w:hAnsi="Times New Roman"/>
          <w:sz w:val="28"/>
          <w:szCs w:val="28"/>
        </w:rPr>
        <w:t> </w:t>
      </w:r>
      <w:r w:rsidRPr="006549A7">
        <w:rPr>
          <w:rFonts w:ascii="Times New Roman" w:hAnsi="Times New Roman"/>
          <w:sz w:val="28"/>
          <w:szCs w:val="28"/>
        </w:rPr>
        <w:t>Гнатенко, Н.</w:t>
      </w:r>
      <w:r w:rsidRPr="00B149BB">
        <w:rPr>
          <w:rFonts w:ascii="Times New Roman" w:hAnsi="Times New Roman"/>
          <w:sz w:val="28"/>
          <w:szCs w:val="28"/>
        </w:rPr>
        <w:t> </w:t>
      </w:r>
      <w:r w:rsidRPr="006549A7">
        <w:rPr>
          <w:rFonts w:ascii="Times New Roman" w:hAnsi="Times New Roman"/>
          <w:sz w:val="28"/>
          <w:szCs w:val="28"/>
        </w:rPr>
        <w:t>В.</w:t>
      </w:r>
      <w:r w:rsidRPr="00B149BB">
        <w:rPr>
          <w:rFonts w:ascii="Times New Roman" w:hAnsi="Times New Roman"/>
          <w:sz w:val="28"/>
          <w:szCs w:val="28"/>
        </w:rPr>
        <w:t> </w:t>
      </w:r>
      <w:r w:rsidRPr="006549A7">
        <w:rPr>
          <w:rFonts w:ascii="Times New Roman" w:hAnsi="Times New Roman"/>
          <w:sz w:val="28"/>
          <w:szCs w:val="28"/>
        </w:rPr>
        <w:t>Харченко // Сучасна гастроентерологія. — 2009. — №</w:t>
      </w:r>
      <w:r w:rsidRPr="00B149BB">
        <w:rPr>
          <w:rFonts w:ascii="Times New Roman" w:hAnsi="Times New Roman"/>
          <w:sz w:val="28"/>
          <w:szCs w:val="28"/>
        </w:rPr>
        <w:t> </w:t>
      </w:r>
      <w:r w:rsidRPr="006549A7">
        <w:rPr>
          <w:rFonts w:ascii="Times New Roman" w:hAnsi="Times New Roman"/>
          <w:sz w:val="28"/>
          <w:szCs w:val="28"/>
        </w:rPr>
        <w:t>1</w:t>
      </w:r>
      <w:r w:rsidRPr="00B149BB">
        <w:rPr>
          <w:rFonts w:ascii="Times New Roman" w:hAnsi="Times New Roman"/>
          <w:sz w:val="28"/>
          <w:szCs w:val="28"/>
        </w:rPr>
        <w:t> </w:t>
      </w:r>
      <w:r w:rsidRPr="006549A7">
        <w:rPr>
          <w:rFonts w:ascii="Times New Roman" w:hAnsi="Times New Roman"/>
          <w:sz w:val="28"/>
          <w:szCs w:val="28"/>
        </w:rPr>
        <w:t>(45). — С.</w:t>
      </w:r>
      <w:r w:rsidRPr="00B149BB">
        <w:rPr>
          <w:rFonts w:ascii="Times New Roman" w:hAnsi="Times New Roman"/>
          <w:sz w:val="28"/>
          <w:szCs w:val="28"/>
        </w:rPr>
        <w:t> </w:t>
      </w:r>
      <w:r w:rsidRPr="006549A7">
        <w:rPr>
          <w:rFonts w:ascii="Times New Roman" w:hAnsi="Times New Roman"/>
          <w:sz w:val="28"/>
          <w:szCs w:val="28"/>
        </w:rPr>
        <w:t>40–44.</w:t>
      </w:r>
      <w:bookmarkEnd w:id="43"/>
    </w:p>
    <w:p w:rsidR="00461C85" w:rsidRPr="006549A7" w:rsidRDefault="00461C85" w:rsidP="006549A7">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44" w:name="_Ref399062716"/>
      <w:r w:rsidRPr="006549A7">
        <w:rPr>
          <w:rFonts w:ascii="Times New Roman" w:hAnsi="Times New Roman"/>
          <w:sz w:val="28"/>
          <w:szCs w:val="28"/>
        </w:rPr>
        <w:t>Гриневич В. Б. Гастроэзофагеальная рефлюксная болезнь и её внепищеводные проявления — современные представления о диагностике и лечении / В. Б. Гриневич, О. А. Саблин. — СПб. : Бреста, 2010. — 172 с.</w:t>
      </w:r>
      <w:bookmarkEnd w:id="44"/>
    </w:p>
    <w:p w:rsidR="00461C85" w:rsidRPr="006549A7" w:rsidRDefault="00461C85" w:rsidP="006549A7">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45" w:name="_Ref399082143"/>
      <w:r w:rsidRPr="006549A7">
        <w:rPr>
          <w:rFonts w:ascii="Times New Roman" w:hAnsi="Times New Roman"/>
          <w:sz w:val="28"/>
          <w:szCs w:val="28"/>
        </w:rPr>
        <w:t>Гусева С. А. Дефицит витамина В</w:t>
      </w:r>
      <w:r w:rsidRPr="00B149BB">
        <w:rPr>
          <w:rFonts w:ascii="Times New Roman" w:hAnsi="Times New Roman"/>
          <w:sz w:val="28"/>
          <w:szCs w:val="28"/>
        </w:rPr>
        <w:t>12</w:t>
      </w:r>
      <w:r w:rsidRPr="006549A7">
        <w:rPr>
          <w:rFonts w:ascii="Times New Roman" w:hAnsi="Times New Roman"/>
          <w:sz w:val="28"/>
          <w:szCs w:val="28"/>
        </w:rPr>
        <w:t xml:space="preserve"> (часть вторая) / С. А. Гусева, Г. В. Мясников, Я. П. Гончаров // Therapia. — 2011. — № 9 (61). — С. 31–37.</w:t>
      </w:r>
      <w:bookmarkEnd w:id="45"/>
    </w:p>
    <w:p w:rsidR="00461C85" w:rsidRPr="006549A7" w:rsidRDefault="00461C85" w:rsidP="006549A7">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46" w:name="_Ref399089143"/>
      <w:r w:rsidRPr="006549A7">
        <w:rPr>
          <w:rFonts w:ascii="Times New Roman" w:hAnsi="Times New Roman"/>
          <w:sz w:val="28"/>
          <w:szCs w:val="28"/>
        </w:rPr>
        <w:lastRenderedPageBreak/>
        <w:t>Дедов И. И. Биоритм гормонов / И. И. Дедов, В. И. Дедов. — М. : Медицина, 2010. — 228 с.</w:t>
      </w:r>
      <w:bookmarkEnd w:id="46"/>
    </w:p>
    <w:p w:rsidR="00461C85" w:rsidRPr="006549A7" w:rsidRDefault="00461C85" w:rsidP="006549A7">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47" w:name="_Ref399089430"/>
      <w:r w:rsidRPr="006549A7">
        <w:rPr>
          <w:rFonts w:ascii="Times New Roman" w:hAnsi="Times New Roman"/>
          <w:sz w:val="28"/>
          <w:szCs w:val="28"/>
        </w:rPr>
        <w:t>Джиреева И. С. Мелатонин как регулятор метаболических процессов / И. С. Джириева, Н. И. Волков, С. И. Рапопорт // Клиническая медицина. — 2012. — № 10. — С. 27–30.</w:t>
      </w:r>
      <w:bookmarkEnd w:id="47"/>
    </w:p>
    <w:p w:rsidR="00461C85" w:rsidRPr="006549A7" w:rsidRDefault="00461C85" w:rsidP="006549A7">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48" w:name="_Ref399052685"/>
      <w:r w:rsidRPr="006549A7">
        <w:rPr>
          <w:rFonts w:ascii="Times New Roman" w:hAnsi="Times New Roman"/>
          <w:sz w:val="28"/>
          <w:szCs w:val="28"/>
        </w:rPr>
        <w:t>Джулай Г. С. Клинико-патогенитические варианты гастроезофагеальной рефлюксной болезни: факторы риска и предикторы развития / Г. С. Джулай, Е. В. Секарева, В. М. Курицин // Терапевтический архив. — 2013. — № 2. — С. 8–13.</w:t>
      </w:r>
      <w:bookmarkEnd w:id="48"/>
    </w:p>
    <w:p w:rsidR="00461C85" w:rsidRPr="006549A7" w:rsidRDefault="00461C85" w:rsidP="006549A7">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49" w:name="_Ref399078706"/>
      <w:r w:rsidRPr="006549A7">
        <w:rPr>
          <w:rFonts w:ascii="Times New Roman" w:hAnsi="Times New Roman"/>
          <w:sz w:val="28"/>
          <w:szCs w:val="28"/>
        </w:rPr>
        <w:t>Добровольский О. В. Терапия язвенной болезни и проблемы сохранения микробиологии желудочно-кишечного тракта / О. В. Добровольский, С. Ю. Серебрева // Российский медицинский журнал. — 2007. — Т. 15, № 16. — С. 1–7.</w:t>
      </w:r>
      <w:bookmarkEnd w:id="49"/>
    </w:p>
    <w:p w:rsidR="00461C85" w:rsidRPr="006549A7" w:rsidRDefault="00461C85" w:rsidP="006549A7">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50" w:name="_Ref399089429"/>
      <w:r w:rsidRPr="006549A7">
        <w:rPr>
          <w:rFonts w:ascii="Times New Roman" w:hAnsi="Times New Roman"/>
          <w:sz w:val="28"/>
          <w:szCs w:val="28"/>
        </w:rPr>
        <w:t>Дорогой А. П. Мелатонін і його біологічне та клінічне значення у клінічній практиці / А. П. Дорогой // Укр. медичний часопис. — 2005. — № 2 (3). — С. 84–88.</w:t>
      </w:r>
      <w:bookmarkEnd w:id="50"/>
    </w:p>
    <w:p w:rsidR="00461C85" w:rsidRDefault="00461C85" w:rsidP="00D40EA6">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51" w:name="_Ref399323495"/>
      <w:r w:rsidRPr="006549A7">
        <w:rPr>
          <w:rFonts w:ascii="Times New Roman" w:hAnsi="Times New Roman"/>
          <w:sz w:val="28"/>
          <w:szCs w:val="28"/>
        </w:rPr>
        <w:t>Ефименко Н. В. СМТ-форез даларгина при гастроэзофагеальной рефлюксной болезни / Н. В. Ефименко, А. Х. Эбзеев, Е. Н. Чалая // СПб.: Гастроэнтерология. — 2012. — № 2–3. — С. 31.</w:t>
      </w:r>
      <w:bookmarkEnd w:id="51"/>
    </w:p>
    <w:p w:rsidR="00576DB2" w:rsidRPr="00576DB2" w:rsidRDefault="00576DB2" w:rsidP="00B149BB">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52" w:name="_Ref428233742"/>
      <w:r w:rsidRPr="00576DB2">
        <w:rPr>
          <w:rFonts w:ascii="Times New Roman" w:hAnsi="Times New Roman"/>
          <w:sz w:val="28"/>
          <w:szCs w:val="28"/>
        </w:rPr>
        <w:t>Журавлёва Л. В. Лечение кислотозависимых заболеваний у пациентов с метаболическими нарушениями / Л. В. Журавлёва, О. В. Лахно, О. И. Цивенко // Сучасна гастроентерологія. — 2014. — № 3 (77). — С. 66–70.</w:t>
      </w:r>
      <w:bookmarkEnd w:id="52"/>
    </w:p>
    <w:p w:rsidR="00461C85" w:rsidRPr="006549A7" w:rsidRDefault="00461C85" w:rsidP="006549A7">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53" w:name="_Ref399089140"/>
      <w:r w:rsidRPr="006549A7">
        <w:rPr>
          <w:rFonts w:ascii="Times New Roman" w:hAnsi="Times New Roman"/>
          <w:sz w:val="28"/>
          <w:szCs w:val="28"/>
        </w:rPr>
        <w:t>Заславская А. М. Мелатонин: вчера, сегодня, завтра / А. М. Заславская // Клиническая медицина. — 2002. — № 6. — С. 72.</w:t>
      </w:r>
      <w:bookmarkEnd w:id="53"/>
    </w:p>
    <w:p w:rsidR="00461C85" w:rsidRPr="006549A7" w:rsidRDefault="00461C85" w:rsidP="006549A7">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54" w:name="_Ref399062717"/>
      <w:r w:rsidRPr="006549A7">
        <w:rPr>
          <w:rFonts w:ascii="Times New Roman" w:hAnsi="Times New Roman"/>
          <w:sz w:val="28"/>
          <w:szCs w:val="28"/>
        </w:rPr>
        <w:t>Ивашкин В.</w:t>
      </w:r>
      <w:r w:rsidRPr="00B149BB">
        <w:rPr>
          <w:rFonts w:ascii="Times New Roman" w:hAnsi="Times New Roman"/>
          <w:sz w:val="28"/>
          <w:szCs w:val="28"/>
        </w:rPr>
        <w:t> </w:t>
      </w:r>
      <w:r w:rsidRPr="006549A7">
        <w:rPr>
          <w:rFonts w:ascii="Times New Roman" w:hAnsi="Times New Roman"/>
          <w:sz w:val="28"/>
          <w:szCs w:val="28"/>
        </w:rPr>
        <w:t>Т. Наиболее значительные кислотозависимые заболевания в практике врача / В.</w:t>
      </w:r>
      <w:r w:rsidRPr="00B149BB">
        <w:rPr>
          <w:rFonts w:ascii="Times New Roman" w:hAnsi="Times New Roman"/>
          <w:sz w:val="28"/>
          <w:szCs w:val="28"/>
        </w:rPr>
        <w:t> </w:t>
      </w:r>
      <w:r w:rsidRPr="006549A7">
        <w:rPr>
          <w:rFonts w:ascii="Times New Roman" w:hAnsi="Times New Roman"/>
          <w:sz w:val="28"/>
          <w:szCs w:val="28"/>
        </w:rPr>
        <w:t>Т.</w:t>
      </w:r>
      <w:r w:rsidRPr="00B149BB">
        <w:rPr>
          <w:rFonts w:ascii="Times New Roman" w:hAnsi="Times New Roman"/>
          <w:sz w:val="28"/>
          <w:szCs w:val="28"/>
        </w:rPr>
        <w:t> </w:t>
      </w:r>
      <w:r w:rsidRPr="006549A7">
        <w:rPr>
          <w:rFonts w:ascii="Times New Roman" w:hAnsi="Times New Roman"/>
          <w:sz w:val="28"/>
          <w:szCs w:val="28"/>
        </w:rPr>
        <w:t>Ивашкин, Т.</w:t>
      </w:r>
      <w:r w:rsidRPr="00B149BB">
        <w:rPr>
          <w:rFonts w:ascii="Times New Roman" w:hAnsi="Times New Roman"/>
          <w:sz w:val="28"/>
          <w:szCs w:val="28"/>
        </w:rPr>
        <w:t> </w:t>
      </w:r>
      <w:r w:rsidRPr="006549A7">
        <w:rPr>
          <w:rFonts w:ascii="Times New Roman" w:hAnsi="Times New Roman"/>
          <w:sz w:val="28"/>
          <w:szCs w:val="28"/>
        </w:rPr>
        <w:t>Л.</w:t>
      </w:r>
      <w:r w:rsidRPr="00B149BB">
        <w:rPr>
          <w:rFonts w:ascii="Times New Roman" w:hAnsi="Times New Roman"/>
          <w:sz w:val="28"/>
          <w:szCs w:val="28"/>
        </w:rPr>
        <w:t> </w:t>
      </w:r>
      <w:r w:rsidRPr="006549A7">
        <w:rPr>
          <w:rFonts w:ascii="Times New Roman" w:hAnsi="Times New Roman"/>
          <w:sz w:val="28"/>
          <w:szCs w:val="28"/>
        </w:rPr>
        <w:t>Лапина. — М. : Литтера, 2012. — 124</w:t>
      </w:r>
      <w:r w:rsidRPr="00B149BB">
        <w:rPr>
          <w:rFonts w:ascii="Times New Roman" w:hAnsi="Times New Roman"/>
          <w:sz w:val="28"/>
          <w:szCs w:val="28"/>
        </w:rPr>
        <w:t> c</w:t>
      </w:r>
      <w:r w:rsidRPr="006549A7">
        <w:rPr>
          <w:rFonts w:ascii="Times New Roman" w:hAnsi="Times New Roman"/>
          <w:sz w:val="28"/>
          <w:szCs w:val="28"/>
        </w:rPr>
        <w:t>.</w:t>
      </w:r>
      <w:bookmarkEnd w:id="54"/>
    </w:p>
    <w:p w:rsidR="00461C85" w:rsidRPr="00226B2F" w:rsidRDefault="00461C85" w:rsidP="006549A7">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55" w:name="_Ref399330435"/>
      <w:r w:rsidRPr="00226B2F">
        <w:rPr>
          <w:rFonts w:ascii="Times New Roman" w:hAnsi="Times New Roman"/>
          <w:sz w:val="28"/>
          <w:szCs w:val="28"/>
        </w:rPr>
        <w:lastRenderedPageBreak/>
        <w:t>Ивашкин В. Т. Профилактика и лечение хронических заболеваний верхних отделов желудочно-кишечного тракта / В. Т. Ивашкин. — М., 2010. — 128 с.</w:t>
      </w:r>
      <w:bookmarkEnd w:id="55"/>
    </w:p>
    <w:p w:rsidR="00461C85" w:rsidRPr="00226B2F" w:rsidRDefault="00461C85" w:rsidP="00915E33">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56" w:name="_Ref399330529"/>
      <w:r w:rsidRPr="00226B2F">
        <w:rPr>
          <w:rFonts w:ascii="Times New Roman" w:hAnsi="Times New Roman"/>
          <w:sz w:val="28"/>
          <w:szCs w:val="28"/>
        </w:rPr>
        <w:t>Ивашкин В. Т. Рациональная фармакология заболеваний органов пищеварения. Руководство для практикующих врачей / В. Т. Ивашкин, Т. Л. Лапина. — М. : Литтера, 2011. — 1043 с.</w:t>
      </w:r>
      <w:bookmarkEnd w:id="56"/>
    </w:p>
    <w:p w:rsidR="00461C85" w:rsidRPr="006549A7" w:rsidRDefault="00461C85" w:rsidP="006549A7">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57" w:name="_Ref399086781"/>
      <w:r w:rsidRPr="006549A7">
        <w:rPr>
          <w:rFonts w:ascii="Times New Roman" w:hAnsi="Times New Roman"/>
          <w:sz w:val="28"/>
          <w:szCs w:val="28"/>
        </w:rPr>
        <w:t>Ивашкин В.</w:t>
      </w:r>
      <w:r w:rsidRPr="00B149BB">
        <w:rPr>
          <w:rFonts w:ascii="Times New Roman" w:hAnsi="Times New Roman"/>
          <w:sz w:val="28"/>
          <w:szCs w:val="28"/>
        </w:rPr>
        <w:t> </w:t>
      </w:r>
      <w:r w:rsidRPr="006549A7">
        <w:rPr>
          <w:rFonts w:ascii="Times New Roman" w:hAnsi="Times New Roman"/>
          <w:sz w:val="28"/>
          <w:szCs w:val="28"/>
        </w:rPr>
        <w:t>Т. Современный подход к терапии гастроэзофагеальной рефлюксной болезни во врачебной практике / В.</w:t>
      </w:r>
      <w:r w:rsidRPr="00B149BB">
        <w:rPr>
          <w:rFonts w:ascii="Times New Roman" w:hAnsi="Times New Roman"/>
          <w:sz w:val="28"/>
          <w:szCs w:val="28"/>
        </w:rPr>
        <w:t> </w:t>
      </w:r>
      <w:r w:rsidRPr="006549A7">
        <w:rPr>
          <w:rFonts w:ascii="Times New Roman" w:hAnsi="Times New Roman"/>
          <w:sz w:val="28"/>
          <w:szCs w:val="28"/>
        </w:rPr>
        <w:t>Т.</w:t>
      </w:r>
      <w:r w:rsidRPr="00B149BB">
        <w:rPr>
          <w:rFonts w:ascii="Times New Roman" w:hAnsi="Times New Roman"/>
          <w:sz w:val="28"/>
          <w:szCs w:val="28"/>
        </w:rPr>
        <w:t> </w:t>
      </w:r>
      <w:r w:rsidRPr="006549A7">
        <w:rPr>
          <w:rFonts w:ascii="Times New Roman" w:hAnsi="Times New Roman"/>
          <w:sz w:val="28"/>
          <w:szCs w:val="28"/>
        </w:rPr>
        <w:t>Ивашкин, А.</w:t>
      </w:r>
      <w:r w:rsidRPr="00B149BB">
        <w:rPr>
          <w:rFonts w:ascii="Times New Roman" w:hAnsi="Times New Roman"/>
          <w:sz w:val="28"/>
          <w:szCs w:val="28"/>
        </w:rPr>
        <w:t> </w:t>
      </w:r>
      <w:r w:rsidRPr="006549A7">
        <w:rPr>
          <w:rFonts w:ascii="Times New Roman" w:hAnsi="Times New Roman"/>
          <w:sz w:val="28"/>
          <w:szCs w:val="28"/>
        </w:rPr>
        <w:t>С.</w:t>
      </w:r>
      <w:r w:rsidRPr="00B149BB">
        <w:rPr>
          <w:rFonts w:ascii="Times New Roman" w:hAnsi="Times New Roman"/>
          <w:sz w:val="28"/>
          <w:szCs w:val="28"/>
        </w:rPr>
        <w:t> </w:t>
      </w:r>
      <w:r w:rsidRPr="006549A7">
        <w:rPr>
          <w:rFonts w:ascii="Times New Roman" w:hAnsi="Times New Roman"/>
          <w:sz w:val="28"/>
          <w:szCs w:val="28"/>
        </w:rPr>
        <w:t>Трухманов // Рос. медицинский журнал. — 2003. — №</w:t>
      </w:r>
      <w:r w:rsidRPr="00B149BB">
        <w:rPr>
          <w:rFonts w:ascii="Times New Roman" w:hAnsi="Times New Roman"/>
          <w:sz w:val="28"/>
          <w:szCs w:val="28"/>
        </w:rPr>
        <w:t> </w:t>
      </w:r>
      <w:r w:rsidRPr="006549A7">
        <w:rPr>
          <w:rFonts w:ascii="Times New Roman" w:hAnsi="Times New Roman"/>
          <w:sz w:val="28"/>
          <w:szCs w:val="28"/>
        </w:rPr>
        <w:t>2. — С.</w:t>
      </w:r>
      <w:r w:rsidRPr="00B149BB">
        <w:rPr>
          <w:rFonts w:ascii="Times New Roman" w:hAnsi="Times New Roman"/>
          <w:sz w:val="28"/>
          <w:szCs w:val="28"/>
        </w:rPr>
        <w:t> </w:t>
      </w:r>
      <w:r w:rsidRPr="006549A7">
        <w:rPr>
          <w:rFonts w:ascii="Times New Roman" w:hAnsi="Times New Roman"/>
          <w:sz w:val="28"/>
          <w:szCs w:val="28"/>
        </w:rPr>
        <w:t>43–48.</w:t>
      </w:r>
      <w:bookmarkEnd w:id="57"/>
    </w:p>
    <w:p w:rsidR="00461C85" w:rsidRPr="006549A7" w:rsidRDefault="00461C85" w:rsidP="006549A7">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58" w:name="_Ref399052684"/>
      <w:r w:rsidRPr="006549A7">
        <w:rPr>
          <w:rFonts w:ascii="Times New Roman" w:hAnsi="Times New Roman"/>
          <w:sz w:val="28"/>
          <w:szCs w:val="28"/>
        </w:rPr>
        <w:t>Ивашкин В. Т. Холинергическая стимуляция: её роль в осуществлении двигательной функции пищевода и клиренса при гастроэзофагеальной рефлюксной болезни / В. Т. Ивашкин, А. С. Трухманов // Клинические перспективы гастроэнтерологии и гепатологии. — 2011. — № 4. — С. 3–8.</w:t>
      </w:r>
      <w:bookmarkEnd w:id="58"/>
    </w:p>
    <w:p w:rsidR="00461C85" w:rsidRPr="006549A7" w:rsidRDefault="00461C85" w:rsidP="006549A7">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59" w:name="_Ref399085809"/>
      <w:r w:rsidRPr="006549A7">
        <w:rPr>
          <w:rFonts w:ascii="Times New Roman" w:hAnsi="Times New Roman"/>
          <w:sz w:val="28"/>
          <w:szCs w:val="28"/>
        </w:rPr>
        <w:t>Ивашкин В. Т. Эволюция представлений о роли нарушений двигательной функции пищевода в патогенезе гастроэзофагеальной рефлюксной болезни / В. Т. Ивашкин, А. С. Трухманов // Рос. журнал гастроэнтерологии, гепатологии и колопроктологии. — 2010. — № 2. — С. 13–19.</w:t>
      </w:r>
      <w:bookmarkEnd w:id="59"/>
    </w:p>
    <w:p w:rsidR="00461C85" w:rsidRPr="006549A7" w:rsidRDefault="00461C85" w:rsidP="00184CF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60" w:name="_Ref399331519"/>
      <w:r w:rsidRPr="006549A7">
        <w:rPr>
          <w:rFonts w:ascii="Times New Roman" w:hAnsi="Times New Roman"/>
          <w:sz w:val="28"/>
          <w:szCs w:val="28"/>
        </w:rPr>
        <w:t>Изучение эпидемиологических особенностей эрозивной и неэрозивной форм гастроэзофагеальной рефлюксной болезни (ГЭРБ) / О. Н. Минушкин, Л. В. Масловский, О. Ю. Теплухина [и др.] // Росс. журнал гастроэнтерологии, гепатологии и капрологии. — 2005. — № 5. — С. 11–15.</w:t>
      </w:r>
      <w:bookmarkEnd w:id="60"/>
    </w:p>
    <w:p w:rsidR="00461C85" w:rsidRPr="006549A7" w:rsidRDefault="00461C85" w:rsidP="006549A7">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61" w:name="_Ref399259405"/>
      <w:r w:rsidRPr="006549A7">
        <w:rPr>
          <w:rFonts w:ascii="Times New Roman" w:hAnsi="Times New Roman"/>
          <w:sz w:val="28"/>
          <w:szCs w:val="28"/>
        </w:rPr>
        <w:t>Иммуноферментный анализ на пенсиноген Ι, пенсиноген ΙΙ, гастрин-17 и антитела Helicobacter pylori в неинвазивной диагностике атрофического гастрита / П. Сиппонен, Э. Фереблюм, М. Суовонейми [и др.] // Росс. журнал гастроэнтерологии, гепатологии и колонопроктологии. – 2002. — Т. 12, № 3. — С. 46–52.</w:t>
      </w:r>
      <w:bookmarkEnd w:id="61"/>
    </w:p>
    <w:p w:rsidR="00461C85" w:rsidRPr="006549A7" w:rsidRDefault="00461C85" w:rsidP="00E412E3">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62" w:name="_Ref399306902"/>
      <w:r w:rsidRPr="006549A7">
        <w:rPr>
          <w:rFonts w:ascii="Times New Roman" w:hAnsi="Times New Roman"/>
          <w:sz w:val="28"/>
          <w:szCs w:val="28"/>
        </w:rPr>
        <w:lastRenderedPageBreak/>
        <w:t>Исаков В. А. Новая парадигма ГЭРБ и длительная терапия ингибиторами протонного насоса / В. А. Исаков // Экспериментальная и клиническая гастроэнтерология. — 2006. — № 4. — С. 53–58.</w:t>
      </w:r>
      <w:bookmarkEnd w:id="62"/>
    </w:p>
    <w:p w:rsidR="00461C85" w:rsidRPr="006549A7" w:rsidRDefault="00461C85" w:rsidP="00E412E3">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63" w:name="_Ref399306901"/>
      <w:r w:rsidRPr="006549A7">
        <w:rPr>
          <w:rFonts w:ascii="Times New Roman" w:hAnsi="Times New Roman"/>
          <w:sz w:val="28"/>
          <w:szCs w:val="28"/>
        </w:rPr>
        <w:t>Исаков В. А. Эпидемиология ГЭРБ: восток и запад / В. А. Исаков // Экспериментальная и клиническая гастроэнтерология. — 2004. — № 5. — С. 2–6.</w:t>
      </w:r>
      <w:bookmarkEnd w:id="63"/>
    </w:p>
    <w:p w:rsidR="00461C85" w:rsidRPr="006549A7" w:rsidRDefault="00461C85" w:rsidP="006549A7">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64" w:name="_Ref399066668"/>
      <w:r w:rsidRPr="006549A7">
        <w:rPr>
          <w:rFonts w:ascii="Times New Roman" w:hAnsi="Times New Roman"/>
          <w:sz w:val="28"/>
          <w:szCs w:val="28"/>
        </w:rPr>
        <w:t>Исследование метаболизма оксида азота при гастроэзофагеальной рефлюксной болезни / И.</w:t>
      </w:r>
      <w:r w:rsidRPr="00B149BB">
        <w:rPr>
          <w:rFonts w:ascii="Times New Roman" w:hAnsi="Times New Roman"/>
          <w:sz w:val="28"/>
          <w:szCs w:val="28"/>
        </w:rPr>
        <w:t> </w:t>
      </w:r>
      <w:r w:rsidRPr="006549A7">
        <w:rPr>
          <w:rFonts w:ascii="Times New Roman" w:hAnsi="Times New Roman"/>
          <w:sz w:val="28"/>
          <w:szCs w:val="28"/>
        </w:rPr>
        <w:t>В.</w:t>
      </w:r>
      <w:r w:rsidRPr="00B149BB">
        <w:rPr>
          <w:rFonts w:ascii="Times New Roman" w:hAnsi="Times New Roman"/>
          <w:sz w:val="28"/>
          <w:szCs w:val="28"/>
        </w:rPr>
        <w:t> </w:t>
      </w:r>
      <w:r w:rsidRPr="006549A7">
        <w:rPr>
          <w:rFonts w:ascii="Times New Roman" w:hAnsi="Times New Roman"/>
          <w:sz w:val="28"/>
          <w:szCs w:val="28"/>
        </w:rPr>
        <w:t>Маев, А.</w:t>
      </w:r>
      <w:r w:rsidRPr="00B149BB">
        <w:rPr>
          <w:rFonts w:ascii="Times New Roman" w:hAnsi="Times New Roman"/>
          <w:sz w:val="28"/>
          <w:szCs w:val="28"/>
        </w:rPr>
        <w:t> </w:t>
      </w:r>
      <w:r w:rsidRPr="006549A7">
        <w:rPr>
          <w:rFonts w:ascii="Times New Roman" w:hAnsi="Times New Roman"/>
          <w:sz w:val="28"/>
          <w:szCs w:val="28"/>
        </w:rPr>
        <w:t>С.</w:t>
      </w:r>
      <w:r w:rsidRPr="00B149BB">
        <w:rPr>
          <w:rFonts w:ascii="Times New Roman" w:hAnsi="Times New Roman"/>
          <w:sz w:val="28"/>
          <w:szCs w:val="28"/>
        </w:rPr>
        <w:t> </w:t>
      </w:r>
      <w:r w:rsidRPr="006549A7">
        <w:rPr>
          <w:rFonts w:ascii="Times New Roman" w:hAnsi="Times New Roman"/>
          <w:sz w:val="28"/>
          <w:szCs w:val="28"/>
        </w:rPr>
        <w:t>Трухманов, И.</w:t>
      </w:r>
      <w:r w:rsidRPr="00B149BB">
        <w:rPr>
          <w:rFonts w:ascii="Times New Roman" w:hAnsi="Times New Roman"/>
          <w:sz w:val="28"/>
          <w:szCs w:val="28"/>
        </w:rPr>
        <w:t> </w:t>
      </w:r>
      <w:r w:rsidRPr="006549A7">
        <w:rPr>
          <w:rFonts w:ascii="Times New Roman" w:hAnsi="Times New Roman"/>
          <w:sz w:val="28"/>
          <w:szCs w:val="28"/>
        </w:rPr>
        <w:t>Ю.</w:t>
      </w:r>
      <w:r w:rsidRPr="00B149BB">
        <w:rPr>
          <w:rFonts w:ascii="Times New Roman" w:hAnsi="Times New Roman"/>
          <w:sz w:val="28"/>
          <w:szCs w:val="28"/>
        </w:rPr>
        <w:t> </w:t>
      </w:r>
      <w:r w:rsidRPr="006549A7">
        <w:rPr>
          <w:rFonts w:ascii="Times New Roman" w:hAnsi="Times New Roman"/>
          <w:sz w:val="28"/>
          <w:szCs w:val="28"/>
        </w:rPr>
        <w:t>Малышев, Н.</w:t>
      </w:r>
      <w:r w:rsidRPr="00B149BB">
        <w:rPr>
          <w:rFonts w:ascii="Times New Roman" w:hAnsi="Times New Roman"/>
          <w:sz w:val="28"/>
          <w:szCs w:val="28"/>
        </w:rPr>
        <w:t> </w:t>
      </w:r>
      <w:r w:rsidRPr="006549A7">
        <w:rPr>
          <w:rFonts w:ascii="Times New Roman" w:hAnsi="Times New Roman"/>
          <w:sz w:val="28"/>
          <w:szCs w:val="28"/>
        </w:rPr>
        <w:t>В.</w:t>
      </w:r>
      <w:r w:rsidRPr="00B149BB">
        <w:rPr>
          <w:rFonts w:ascii="Times New Roman" w:hAnsi="Times New Roman"/>
          <w:sz w:val="28"/>
          <w:szCs w:val="28"/>
        </w:rPr>
        <w:t> </w:t>
      </w:r>
      <w:r w:rsidRPr="006549A7">
        <w:rPr>
          <w:rFonts w:ascii="Times New Roman" w:hAnsi="Times New Roman"/>
          <w:sz w:val="28"/>
          <w:szCs w:val="28"/>
        </w:rPr>
        <w:t>Черемушкина // Клинические перспективы гастроэнтерологии и гепатологии. — 2007. — №</w:t>
      </w:r>
      <w:r w:rsidRPr="00B149BB">
        <w:rPr>
          <w:rFonts w:ascii="Times New Roman" w:hAnsi="Times New Roman"/>
          <w:sz w:val="28"/>
          <w:szCs w:val="28"/>
        </w:rPr>
        <w:t> </w:t>
      </w:r>
      <w:r w:rsidRPr="006549A7">
        <w:rPr>
          <w:rFonts w:ascii="Times New Roman" w:hAnsi="Times New Roman"/>
          <w:sz w:val="28"/>
          <w:szCs w:val="28"/>
        </w:rPr>
        <w:t>6. — С.</w:t>
      </w:r>
      <w:r w:rsidRPr="00B149BB">
        <w:rPr>
          <w:rFonts w:ascii="Times New Roman" w:hAnsi="Times New Roman"/>
          <w:sz w:val="28"/>
          <w:szCs w:val="28"/>
        </w:rPr>
        <w:t> </w:t>
      </w:r>
      <w:r w:rsidRPr="006549A7">
        <w:rPr>
          <w:rFonts w:ascii="Times New Roman" w:hAnsi="Times New Roman"/>
          <w:sz w:val="28"/>
          <w:szCs w:val="28"/>
        </w:rPr>
        <w:t>11–16.</w:t>
      </w:r>
      <w:bookmarkEnd w:id="64"/>
    </w:p>
    <w:p w:rsidR="00461C85" w:rsidRDefault="00461C85" w:rsidP="00337B46">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65" w:name="_Ref399330624"/>
      <w:r w:rsidRPr="00184CF5">
        <w:rPr>
          <w:rFonts w:ascii="Times New Roman" w:hAnsi="Times New Roman"/>
          <w:sz w:val="28"/>
          <w:szCs w:val="28"/>
        </w:rPr>
        <w:t>Итоги школы гастроэзофагеальной рефлюксной болезни от наилучшего понимания и оптимальной терапии // Экспериментальная и клиническая гастроэнтерология. — 2004. — № 5 (специальный выпуск). — 48 с.</w:t>
      </w:r>
      <w:bookmarkEnd w:id="65"/>
    </w:p>
    <w:p w:rsidR="00461C85" w:rsidRPr="006549A7" w:rsidRDefault="00461C85" w:rsidP="004E4E28">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66" w:name="_Ref399307997"/>
      <w:r w:rsidRPr="006549A7">
        <w:rPr>
          <w:rFonts w:ascii="Times New Roman" w:hAnsi="Times New Roman"/>
          <w:sz w:val="28"/>
          <w:szCs w:val="28"/>
        </w:rPr>
        <w:t>Кайбышева В. О. Гастроэзофагеальная рефлюксная болезнь, резистентная к терапии ингибиторами протонной помпы / В. О. Кайбышева, А. С. Трухманов, В. Т. Ивашкин // Рос. журнал гастроэнтерологии, гепатологии и колопроктологии. — 2011. — № 4. — С. 4–13.</w:t>
      </w:r>
      <w:bookmarkEnd w:id="66"/>
    </w:p>
    <w:p w:rsidR="00461C85" w:rsidRPr="006549A7" w:rsidRDefault="00461C85" w:rsidP="00184CF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67" w:name="_Ref399330736"/>
      <w:r w:rsidRPr="006549A7">
        <w:rPr>
          <w:rFonts w:ascii="Times New Roman" w:hAnsi="Times New Roman"/>
          <w:sz w:val="28"/>
          <w:szCs w:val="28"/>
        </w:rPr>
        <w:t>Каприанис В. А. Сравнительная оценка эффективности применения ингибиторов протонной помпы при лечении внепищеводных проявлений гастроэзофагеальной рефлюксной болезни / В. А. Каприанис, А. А. Шептулин, В. Т. Ивашкин // РЖГГК. — 2007. — № 6. — С. 22–29.</w:t>
      </w:r>
      <w:bookmarkEnd w:id="67"/>
    </w:p>
    <w:p w:rsidR="00461C85" w:rsidRPr="006549A7" w:rsidRDefault="00461C85" w:rsidP="006549A7">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68" w:name="_Ref399086238"/>
      <w:r w:rsidRPr="006549A7">
        <w:rPr>
          <w:rFonts w:ascii="Times New Roman" w:hAnsi="Times New Roman"/>
          <w:sz w:val="28"/>
          <w:szCs w:val="28"/>
        </w:rPr>
        <w:t>Качество жизни больных хронической обструктивной болезнью легких в России: результаты многоцентрового популяционного исследования «ИКАР-ХОБЛ» / А. Г. Чучалин, Б. А. Белявский, Б. А. Черняк [и др.] // Пульмонология. — 2005. — № 1. — С. 93–102.</w:t>
      </w:r>
      <w:bookmarkEnd w:id="68"/>
    </w:p>
    <w:p w:rsidR="00461C85" w:rsidRPr="006549A7" w:rsidRDefault="00461C85" w:rsidP="006549A7">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69" w:name="_Ref399253376"/>
      <w:r w:rsidRPr="006549A7">
        <w:rPr>
          <w:rFonts w:ascii="Times New Roman" w:hAnsi="Times New Roman"/>
          <w:sz w:val="28"/>
          <w:szCs w:val="28"/>
        </w:rPr>
        <w:t>Кветной И. М. Экспериментальный мелатонин: место и роль в нейроэндокринной регуляции гомеостаза / И. М. Кветной, Т. В. Кветная, Н. Т. Райхлин. — М. : Медпрактика. — 2004. — С. 34–47.</w:t>
      </w:r>
      <w:bookmarkEnd w:id="69"/>
    </w:p>
    <w:p w:rsidR="00461C85" w:rsidRPr="006549A7" w:rsidRDefault="00461C85" w:rsidP="006549A7">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70" w:name="_Ref399049076"/>
      <w:r w:rsidRPr="006549A7">
        <w:rPr>
          <w:rFonts w:ascii="Times New Roman" w:hAnsi="Times New Roman"/>
          <w:sz w:val="28"/>
          <w:szCs w:val="28"/>
        </w:rPr>
        <w:lastRenderedPageBreak/>
        <w:t>Клинико-эндоскопические и морфофункциональные показатели в оценке развития гастроэзофагеальной рефлюксной болезни в различных возрастных группах / М. А. Осадчук, А. М. Золотовицкая, И. В. Киреев [и др.] // Российский журнал гастроэнтерологии, гепатологии и колонопроктологии. — 2012. — № 5. — С. 30–36.</w:t>
      </w:r>
      <w:bookmarkEnd w:id="70"/>
    </w:p>
    <w:p w:rsidR="00461C85" w:rsidRPr="006549A7" w:rsidRDefault="00461C85" w:rsidP="006549A7">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71" w:name="_Ref399086855"/>
      <w:r w:rsidRPr="006549A7">
        <w:rPr>
          <w:rFonts w:ascii="Times New Roman" w:hAnsi="Times New Roman"/>
          <w:sz w:val="28"/>
          <w:szCs w:val="28"/>
        </w:rPr>
        <w:t>Клинико-эндоскопический анализ поддерживающей антисекреторной терапии и динамика показателей качества жизни при неэрозивной рефлюксной болезни / И. В. Маев, А. А. Самсонов, Г. А. Бусарова [и др.] // Клинические перспективы гастроэнтерологии и гепатологии. — 2007. — № 3. — С. 40–45.</w:t>
      </w:r>
      <w:bookmarkEnd w:id="71"/>
    </w:p>
    <w:p w:rsidR="00461C85" w:rsidRPr="006549A7" w:rsidRDefault="00461C85" w:rsidP="006549A7">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72" w:name="_Ref399051240"/>
      <w:r w:rsidRPr="006549A7">
        <w:rPr>
          <w:rFonts w:ascii="Times New Roman" w:hAnsi="Times New Roman"/>
          <w:sz w:val="28"/>
          <w:szCs w:val="28"/>
        </w:rPr>
        <w:t>Клинические аспекты гастроэзофагеальной рефлюксной болезни у лиц пожилого возраста: результаты 5-летнего исследования / В. В. Цуканов, Е. В. Онучина, А. В. Васютин [и др.] // Терапевтический архив. — 2014. — № 2. — С. 23–26.</w:t>
      </w:r>
      <w:bookmarkEnd w:id="72"/>
      <w:r w:rsidRPr="006549A7">
        <w:rPr>
          <w:rFonts w:ascii="Times New Roman" w:hAnsi="Times New Roman"/>
          <w:sz w:val="28"/>
          <w:szCs w:val="28"/>
        </w:rPr>
        <w:t xml:space="preserve"> </w:t>
      </w:r>
    </w:p>
    <w:p w:rsidR="00461C85" w:rsidRPr="006549A7" w:rsidRDefault="00461C85" w:rsidP="006549A7">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73" w:name="_Ref399077579"/>
      <w:r w:rsidRPr="006549A7">
        <w:rPr>
          <w:rFonts w:ascii="Times New Roman" w:hAnsi="Times New Roman"/>
          <w:sz w:val="28"/>
          <w:szCs w:val="28"/>
        </w:rPr>
        <w:t>Козлова И.</w:t>
      </w:r>
      <w:r w:rsidRPr="00B149BB">
        <w:rPr>
          <w:rFonts w:ascii="Times New Roman" w:hAnsi="Times New Roman"/>
          <w:sz w:val="28"/>
          <w:szCs w:val="28"/>
        </w:rPr>
        <w:t> </w:t>
      </w:r>
      <w:r w:rsidRPr="006549A7">
        <w:rPr>
          <w:rFonts w:ascii="Times New Roman" w:hAnsi="Times New Roman"/>
          <w:sz w:val="28"/>
          <w:szCs w:val="28"/>
        </w:rPr>
        <w:t>В. Гастроэзофагеальный рефлюкс и система эзофагита у больных ишемической болезнью сердца: влияние на показатели реполяризации миокарда и вариабельность сердечного ритма / И. В. Козлова, С. В. Логвинов, Ю. Г. Шварц // Клиническая медицина. — 2004. — № 9. — С. 33–35.</w:t>
      </w:r>
      <w:bookmarkEnd w:id="73"/>
    </w:p>
    <w:p w:rsidR="00461C85" w:rsidRPr="00184CF5" w:rsidRDefault="00461C85" w:rsidP="00337B46">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74" w:name="_Ref399330738"/>
      <w:r w:rsidRPr="00184CF5">
        <w:rPr>
          <w:rFonts w:ascii="Times New Roman" w:hAnsi="Times New Roman"/>
          <w:sz w:val="28"/>
          <w:szCs w:val="28"/>
        </w:rPr>
        <w:t>Комаров Ф. И. Практическая гастроэнтерология / Ф. И. Комаров, М. А. Осадчук, А. М. Осадчук. — М. : Медицинское информационное агенство, 2010. — 280 с.</w:t>
      </w:r>
      <w:bookmarkEnd w:id="74"/>
    </w:p>
    <w:p w:rsidR="00461C85" w:rsidRPr="006549A7" w:rsidRDefault="00461C85" w:rsidP="006549A7">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75" w:name="_Ref399064840"/>
      <w:r w:rsidRPr="006549A7">
        <w:rPr>
          <w:rFonts w:ascii="Times New Roman" w:hAnsi="Times New Roman"/>
          <w:sz w:val="28"/>
          <w:szCs w:val="28"/>
        </w:rPr>
        <w:t>Корниенко Е. В. Внежелудочные проявления инфекции Helycobacter pylori у детей / Е. В. Корниенко // Гастроэнтерология. — 2009. — № 1. — С. 67–69.</w:t>
      </w:r>
      <w:bookmarkEnd w:id="75"/>
    </w:p>
    <w:p w:rsidR="00461C85" w:rsidRDefault="00461C85" w:rsidP="006549A7">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76" w:name="_Ref399068760"/>
      <w:r w:rsidRPr="006549A7">
        <w:rPr>
          <w:rFonts w:ascii="Times New Roman" w:hAnsi="Times New Roman"/>
          <w:sz w:val="28"/>
          <w:szCs w:val="28"/>
        </w:rPr>
        <w:t>Лазебник Л. Б. Изжога и гастроэзофагеальная болезнь: проблемы и решения / Л. Б. Лазебник // Терапевтически архив. — 2008. — № 2. — С. 5–11.</w:t>
      </w:r>
      <w:bookmarkEnd w:id="76"/>
    </w:p>
    <w:p w:rsidR="00461C85" w:rsidRPr="00184CF5" w:rsidRDefault="00461C85" w:rsidP="006549A7">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77" w:name="_Ref399331087"/>
      <w:r w:rsidRPr="00184CF5">
        <w:rPr>
          <w:rFonts w:ascii="Times New Roman" w:hAnsi="Times New Roman"/>
          <w:sz w:val="28"/>
          <w:szCs w:val="28"/>
        </w:rPr>
        <w:t xml:space="preserve">Лазебник Л. Б. Роль оксида азота в этиопатогенезе некоторых заболеваний органов пищеварения / Л. Б. Лазебник, Д. Н. Дроздов, </w:t>
      </w:r>
      <w:r w:rsidRPr="00184CF5">
        <w:rPr>
          <w:rFonts w:ascii="Times New Roman" w:hAnsi="Times New Roman"/>
          <w:sz w:val="28"/>
          <w:szCs w:val="28"/>
        </w:rPr>
        <w:lastRenderedPageBreak/>
        <w:t>Е. Н. Барышников // Экспериментальная и клиническая гастроэнтерология. — 2005. — № 2. — С. 2–11.</w:t>
      </w:r>
      <w:bookmarkEnd w:id="77"/>
    </w:p>
    <w:p w:rsidR="00461C85" w:rsidRPr="006549A7" w:rsidRDefault="00461C85" w:rsidP="006549A7">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78" w:name="_Ref399062721"/>
      <w:r w:rsidRPr="006549A7">
        <w:rPr>
          <w:rFonts w:ascii="Times New Roman" w:hAnsi="Times New Roman"/>
          <w:sz w:val="28"/>
          <w:szCs w:val="28"/>
        </w:rPr>
        <w:t>Лазебник Л.</w:t>
      </w:r>
      <w:r w:rsidRPr="00B149BB">
        <w:rPr>
          <w:rFonts w:ascii="Times New Roman" w:hAnsi="Times New Roman"/>
          <w:sz w:val="28"/>
          <w:szCs w:val="28"/>
        </w:rPr>
        <w:t> </w:t>
      </w:r>
      <w:r w:rsidRPr="006549A7">
        <w:rPr>
          <w:rFonts w:ascii="Times New Roman" w:hAnsi="Times New Roman"/>
          <w:sz w:val="28"/>
          <w:szCs w:val="28"/>
        </w:rPr>
        <w:t>Б. Современное понимание гастроэзофагеальной рефлюксной болезни: от Генваля к Монреалю / Л.</w:t>
      </w:r>
      <w:r w:rsidRPr="00B149BB">
        <w:rPr>
          <w:rFonts w:ascii="Times New Roman" w:hAnsi="Times New Roman"/>
          <w:sz w:val="28"/>
          <w:szCs w:val="28"/>
        </w:rPr>
        <w:t> </w:t>
      </w:r>
      <w:r w:rsidRPr="006549A7">
        <w:rPr>
          <w:rFonts w:ascii="Times New Roman" w:hAnsi="Times New Roman"/>
          <w:sz w:val="28"/>
          <w:szCs w:val="28"/>
        </w:rPr>
        <w:t>Б.</w:t>
      </w:r>
      <w:r w:rsidRPr="00B149BB">
        <w:rPr>
          <w:rFonts w:ascii="Times New Roman" w:hAnsi="Times New Roman"/>
          <w:sz w:val="28"/>
          <w:szCs w:val="28"/>
        </w:rPr>
        <w:t> </w:t>
      </w:r>
      <w:r w:rsidRPr="006549A7">
        <w:rPr>
          <w:rFonts w:ascii="Times New Roman" w:hAnsi="Times New Roman"/>
          <w:sz w:val="28"/>
          <w:szCs w:val="28"/>
        </w:rPr>
        <w:t>Лазебник, Д.</w:t>
      </w:r>
      <w:r w:rsidRPr="00B149BB">
        <w:rPr>
          <w:rFonts w:ascii="Times New Roman" w:hAnsi="Times New Roman"/>
          <w:sz w:val="28"/>
          <w:szCs w:val="28"/>
        </w:rPr>
        <w:t> </w:t>
      </w:r>
      <w:r w:rsidRPr="006549A7">
        <w:rPr>
          <w:rFonts w:ascii="Times New Roman" w:hAnsi="Times New Roman"/>
          <w:sz w:val="28"/>
          <w:szCs w:val="28"/>
        </w:rPr>
        <w:t>С.</w:t>
      </w:r>
      <w:r w:rsidRPr="00B149BB">
        <w:rPr>
          <w:rFonts w:ascii="Times New Roman" w:hAnsi="Times New Roman"/>
          <w:sz w:val="28"/>
          <w:szCs w:val="28"/>
        </w:rPr>
        <w:t> </w:t>
      </w:r>
      <w:r w:rsidRPr="006549A7">
        <w:rPr>
          <w:rFonts w:ascii="Times New Roman" w:hAnsi="Times New Roman"/>
          <w:sz w:val="28"/>
          <w:szCs w:val="28"/>
        </w:rPr>
        <w:t>Бордин, А.</w:t>
      </w:r>
      <w:r w:rsidRPr="00B149BB">
        <w:rPr>
          <w:rFonts w:ascii="Times New Roman" w:hAnsi="Times New Roman"/>
          <w:sz w:val="28"/>
          <w:szCs w:val="28"/>
        </w:rPr>
        <w:t> </w:t>
      </w:r>
      <w:r w:rsidRPr="006549A7">
        <w:rPr>
          <w:rFonts w:ascii="Times New Roman" w:hAnsi="Times New Roman"/>
          <w:sz w:val="28"/>
          <w:szCs w:val="28"/>
        </w:rPr>
        <w:t>А.</w:t>
      </w:r>
      <w:r w:rsidRPr="00B149BB">
        <w:rPr>
          <w:rFonts w:ascii="Times New Roman" w:hAnsi="Times New Roman"/>
          <w:sz w:val="28"/>
          <w:szCs w:val="28"/>
        </w:rPr>
        <w:t> </w:t>
      </w:r>
      <w:r w:rsidRPr="006549A7">
        <w:rPr>
          <w:rFonts w:ascii="Times New Roman" w:hAnsi="Times New Roman"/>
          <w:sz w:val="28"/>
          <w:szCs w:val="28"/>
        </w:rPr>
        <w:t>Машарова // Экспериментальная и клиническая гастроэнтерология. — 2007. — №</w:t>
      </w:r>
      <w:r w:rsidRPr="00B149BB">
        <w:rPr>
          <w:rFonts w:ascii="Times New Roman" w:hAnsi="Times New Roman"/>
          <w:sz w:val="28"/>
          <w:szCs w:val="28"/>
        </w:rPr>
        <w:t> </w:t>
      </w:r>
      <w:r w:rsidRPr="006549A7">
        <w:rPr>
          <w:rFonts w:ascii="Times New Roman" w:hAnsi="Times New Roman"/>
          <w:sz w:val="28"/>
          <w:szCs w:val="28"/>
        </w:rPr>
        <w:t>5. — С.</w:t>
      </w:r>
      <w:r w:rsidRPr="00B149BB">
        <w:rPr>
          <w:rFonts w:ascii="Times New Roman" w:hAnsi="Times New Roman"/>
          <w:sz w:val="28"/>
          <w:szCs w:val="28"/>
        </w:rPr>
        <w:t> </w:t>
      </w:r>
      <w:r w:rsidRPr="006549A7">
        <w:rPr>
          <w:rFonts w:ascii="Times New Roman" w:hAnsi="Times New Roman"/>
          <w:sz w:val="28"/>
          <w:szCs w:val="28"/>
        </w:rPr>
        <w:t>4–10.</w:t>
      </w:r>
      <w:bookmarkEnd w:id="78"/>
    </w:p>
    <w:p w:rsidR="00461C85" w:rsidRPr="006549A7" w:rsidRDefault="00461C85" w:rsidP="00184CF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79" w:name="_Ref399330981"/>
      <w:r w:rsidRPr="006549A7">
        <w:rPr>
          <w:rFonts w:ascii="Times New Roman" w:hAnsi="Times New Roman"/>
          <w:sz w:val="28"/>
          <w:szCs w:val="28"/>
        </w:rPr>
        <w:t>Лазебник Л. Б. Терапия кислотозависимых заболеваний / Л. Б. Лазебник, Ю. В. Васильев, П. Я. Григорьев // Экспериментальная и клиническая гастроэнтерология. — 2008. — № 4. — С. 1–15.</w:t>
      </w:r>
      <w:bookmarkEnd w:id="79"/>
    </w:p>
    <w:p w:rsidR="00461C85" w:rsidRPr="00184CF5" w:rsidRDefault="00461C85" w:rsidP="006549A7">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80" w:name="_Ref399330983"/>
      <w:r w:rsidRPr="00184CF5">
        <w:rPr>
          <w:rFonts w:ascii="Times New Roman" w:hAnsi="Times New Roman"/>
          <w:sz w:val="28"/>
          <w:szCs w:val="28"/>
        </w:rPr>
        <w:t>Лазебник Л. Б. Факторы, влияющие на эффективность лечения гастроэзофагеальной рефлюксной болезни ингибиторами протонной помпы / Л. Б. Лазебник, Д. С. Бордин, А. А. Машарова // Терапевтический архив. — 2012. — № 2. — С. 16–31.</w:t>
      </w:r>
      <w:bookmarkEnd w:id="80"/>
    </w:p>
    <w:p w:rsidR="00461C85" w:rsidRDefault="00461C85" w:rsidP="006549A7">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81" w:name="_Ref399330873"/>
      <w:r w:rsidRPr="00184CF5">
        <w:rPr>
          <w:rFonts w:ascii="Times New Roman" w:hAnsi="Times New Roman"/>
          <w:sz w:val="28"/>
          <w:szCs w:val="28"/>
        </w:rPr>
        <w:t>Лазебник Л. Б. Частота выявленных симптомов, характерных для гастроэзофагеальной рефлюксной болезни у лиц пожилого и старческого возраста, а также долгожителей Москвы / Л. Б. Лазебник // Гастроэнтерология. — 2004. — № 2–3. — С. 11–75.</w:t>
      </w:r>
      <w:bookmarkEnd w:id="81"/>
    </w:p>
    <w:p w:rsidR="00576DB2" w:rsidRPr="00576DB2" w:rsidRDefault="00576DB2" w:rsidP="00B149BB">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82" w:name="_Ref428241208"/>
      <w:r w:rsidRPr="00576DB2">
        <w:rPr>
          <w:rFonts w:ascii="Times New Roman" w:hAnsi="Times New Roman"/>
          <w:sz w:val="28"/>
          <w:szCs w:val="28"/>
        </w:rPr>
        <w:t>Ланг Т. А. Как описывать статистику в медицине / Т. А. Ланг, М. Сесик; пер. с англ. под ред. В. П. Леонова. — М. : Практическая медицина, 2011. — 480 с.</w:t>
      </w:r>
      <w:bookmarkEnd w:id="82"/>
    </w:p>
    <w:p w:rsidR="00576DB2" w:rsidRDefault="00576DB2" w:rsidP="00576DB2">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83" w:name="_Ref428241251"/>
      <w:bookmarkStart w:id="84" w:name="_Ref399062720"/>
      <w:r w:rsidRPr="00AA70D1">
        <w:rPr>
          <w:rFonts w:ascii="Times New Roman" w:hAnsi="Times New Roman"/>
          <w:sz w:val="28"/>
          <w:szCs w:val="28"/>
        </w:rPr>
        <w:t>Лапач С. Н. Статистические методы в медико-биологических исследованиях с использованием Excel / С. Н. Лапач, А. В. Чубенко, П. Н. Бабич. — К. : Морион, 2001. — 408 с.</w:t>
      </w:r>
      <w:bookmarkEnd w:id="83"/>
    </w:p>
    <w:p w:rsidR="00461C85" w:rsidRPr="006549A7" w:rsidRDefault="00461C85" w:rsidP="006549A7">
      <w:pPr>
        <w:numPr>
          <w:ilvl w:val="0"/>
          <w:numId w:val="43"/>
        </w:numPr>
        <w:tabs>
          <w:tab w:val="left" w:pos="1134"/>
        </w:tabs>
        <w:suppressAutoHyphens w:val="0"/>
        <w:spacing w:after="0" w:line="360" w:lineRule="auto"/>
        <w:ind w:left="0" w:firstLine="709"/>
        <w:jc w:val="both"/>
        <w:rPr>
          <w:rFonts w:ascii="Times New Roman" w:hAnsi="Times New Roman"/>
          <w:sz w:val="28"/>
          <w:szCs w:val="28"/>
        </w:rPr>
      </w:pPr>
      <w:r w:rsidRPr="006549A7">
        <w:rPr>
          <w:rFonts w:ascii="Times New Roman" w:hAnsi="Times New Roman"/>
          <w:sz w:val="28"/>
          <w:szCs w:val="28"/>
        </w:rPr>
        <w:t>Лапина Т.</w:t>
      </w:r>
      <w:r w:rsidRPr="00B149BB">
        <w:rPr>
          <w:rFonts w:ascii="Times New Roman" w:hAnsi="Times New Roman"/>
          <w:sz w:val="28"/>
          <w:szCs w:val="28"/>
        </w:rPr>
        <w:t> </w:t>
      </w:r>
      <w:r w:rsidRPr="006549A7">
        <w:rPr>
          <w:rFonts w:ascii="Times New Roman" w:hAnsi="Times New Roman"/>
          <w:sz w:val="28"/>
          <w:szCs w:val="28"/>
        </w:rPr>
        <w:t>Л. Гастроэзофагеальная рефлюксная болезнь, изменчивая и консервативная позиция / Т.</w:t>
      </w:r>
      <w:r w:rsidRPr="00B149BB">
        <w:rPr>
          <w:rFonts w:ascii="Times New Roman" w:hAnsi="Times New Roman"/>
          <w:sz w:val="28"/>
          <w:szCs w:val="28"/>
        </w:rPr>
        <w:t> </w:t>
      </w:r>
      <w:r w:rsidRPr="006549A7">
        <w:rPr>
          <w:rFonts w:ascii="Times New Roman" w:hAnsi="Times New Roman"/>
          <w:sz w:val="28"/>
          <w:szCs w:val="28"/>
        </w:rPr>
        <w:t>Л.</w:t>
      </w:r>
      <w:r w:rsidRPr="00B149BB">
        <w:rPr>
          <w:rFonts w:ascii="Times New Roman" w:hAnsi="Times New Roman"/>
          <w:sz w:val="28"/>
          <w:szCs w:val="28"/>
        </w:rPr>
        <w:t> </w:t>
      </w:r>
      <w:r w:rsidRPr="006549A7">
        <w:rPr>
          <w:rFonts w:ascii="Times New Roman" w:hAnsi="Times New Roman"/>
          <w:sz w:val="28"/>
          <w:szCs w:val="28"/>
        </w:rPr>
        <w:t>Лапина // Болезни органов пищеварения. — 2009. — Т.</w:t>
      </w:r>
      <w:r w:rsidRPr="00B149BB">
        <w:rPr>
          <w:rFonts w:ascii="Times New Roman" w:hAnsi="Times New Roman"/>
          <w:sz w:val="28"/>
          <w:szCs w:val="28"/>
        </w:rPr>
        <w:t> </w:t>
      </w:r>
      <w:r w:rsidRPr="006549A7">
        <w:rPr>
          <w:rFonts w:ascii="Times New Roman" w:hAnsi="Times New Roman"/>
          <w:sz w:val="28"/>
          <w:szCs w:val="28"/>
        </w:rPr>
        <w:t>9, №</w:t>
      </w:r>
      <w:r w:rsidRPr="00B149BB">
        <w:rPr>
          <w:rFonts w:ascii="Times New Roman" w:hAnsi="Times New Roman"/>
          <w:sz w:val="28"/>
          <w:szCs w:val="28"/>
        </w:rPr>
        <w:t> </w:t>
      </w:r>
      <w:r w:rsidRPr="006549A7">
        <w:rPr>
          <w:rFonts w:ascii="Times New Roman" w:hAnsi="Times New Roman"/>
          <w:sz w:val="28"/>
          <w:szCs w:val="28"/>
        </w:rPr>
        <w:t>1. — С.</w:t>
      </w:r>
      <w:r w:rsidRPr="00B149BB">
        <w:rPr>
          <w:rFonts w:ascii="Times New Roman" w:hAnsi="Times New Roman"/>
          <w:sz w:val="28"/>
          <w:szCs w:val="28"/>
        </w:rPr>
        <w:t> </w:t>
      </w:r>
      <w:r w:rsidRPr="006549A7">
        <w:rPr>
          <w:rFonts w:ascii="Times New Roman" w:hAnsi="Times New Roman"/>
          <w:sz w:val="28"/>
          <w:szCs w:val="28"/>
        </w:rPr>
        <w:t>1–4.</w:t>
      </w:r>
      <w:bookmarkEnd w:id="84"/>
    </w:p>
    <w:p w:rsidR="00461C85" w:rsidRDefault="00461C85" w:rsidP="006549A7">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85" w:name="_Ref399331152"/>
      <w:r w:rsidRPr="00184CF5">
        <w:rPr>
          <w:rFonts w:ascii="Times New Roman" w:hAnsi="Times New Roman"/>
          <w:sz w:val="28"/>
          <w:szCs w:val="28"/>
        </w:rPr>
        <w:t>Лапина Т. Л. Изжога: распространенность, клиническое значение, ведение пациентов / Т. Л. Лапина // Фарматека. — 2003. — № 2. — С. 10–15.</w:t>
      </w:r>
      <w:bookmarkEnd w:id="85"/>
    </w:p>
    <w:p w:rsidR="00576DB2" w:rsidRPr="006139D6" w:rsidRDefault="00576DB2" w:rsidP="00576DB2">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86" w:name="_Ref428235139"/>
      <w:bookmarkStart w:id="87" w:name="_Ref399051929"/>
      <w:r w:rsidRPr="006139D6">
        <w:rPr>
          <w:rFonts w:ascii="Times New Roman" w:hAnsi="Times New Roman"/>
          <w:sz w:val="28"/>
          <w:szCs w:val="28"/>
        </w:rPr>
        <w:lastRenderedPageBreak/>
        <w:t>Лапшина Е. А. Новые подходы к лечению гастроэзофагеальной рефлюксной болезни при избыточной массе тела и ожирении / Е. А. Лапшина  // Сучасна гастроентерологія. — 2015. — № 2 (82). — С. 136–141.</w:t>
      </w:r>
      <w:bookmarkEnd w:id="86"/>
    </w:p>
    <w:p w:rsidR="00461C85" w:rsidRPr="006549A7" w:rsidRDefault="00461C85" w:rsidP="006549A7">
      <w:pPr>
        <w:numPr>
          <w:ilvl w:val="0"/>
          <w:numId w:val="43"/>
        </w:numPr>
        <w:tabs>
          <w:tab w:val="left" w:pos="1134"/>
        </w:tabs>
        <w:suppressAutoHyphens w:val="0"/>
        <w:spacing w:after="0" w:line="360" w:lineRule="auto"/>
        <w:ind w:left="0" w:firstLine="709"/>
        <w:jc w:val="both"/>
        <w:rPr>
          <w:rFonts w:ascii="Times New Roman" w:hAnsi="Times New Roman"/>
          <w:sz w:val="28"/>
          <w:szCs w:val="28"/>
        </w:rPr>
      </w:pPr>
      <w:r w:rsidRPr="006549A7">
        <w:rPr>
          <w:rFonts w:ascii="Times New Roman" w:hAnsi="Times New Roman"/>
          <w:sz w:val="28"/>
          <w:szCs w:val="28"/>
        </w:rPr>
        <w:t>Лекции по гастроэнтнрологии / А.</w:t>
      </w:r>
      <w:r w:rsidRPr="00B149BB">
        <w:rPr>
          <w:rFonts w:ascii="Times New Roman" w:hAnsi="Times New Roman"/>
          <w:sz w:val="28"/>
          <w:szCs w:val="28"/>
        </w:rPr>
        <w:t> </w:t>
      </w:r>
      <w:r w:rsidRPr="006549A7">
        <w:rPr>
          <w:rFonts w:ascii="Times New Roman" w:hAnsi="Times New Roman"/>
          <w:sz w:val="28"/>
          <w:szCs w:val="28"/>
        </w:rPr>
        <w:t>А.</w:t>
      </w:r>
      <w:r w:rsidRPr="00B149BB">
        <w:rPr>
          <w:rFonts w:ascii="Times New Roman" w:hAnsi="Times New Roman"/>
          <w:sz w:val="28"/>
          <w:szCs w:val="28"/>
        </w:rPr>
        <w:t> </w:t>
      </w:r>
      <w:r w:rsidRPr="006549A7">
        <w:rPr>
          <w:rFonts w:ascii="Times New Roman" w:hAnsi="Times New Roman"/>
          <w:sz w:val="28"/>
          <w:szCs w:val="28"/>
        </w:rPr>
        <w:t>Опарин, А.</w:t>
      </w:r>
      <w:r w:rsidRPr="00B149BB">
        <w:rPr>
          <w:rFonts w:ascii="Times New Roman" w:hAnsi="Times New Roman"/>
          <w:sz w:val="28"/>
          <w:szCs w:val="28"/>
        </w:rPr>
        <w:t> </w:t>
      </w:r>
      <w:r w:rsidRPr="006549A7">
        <w:rPr>
          <w:rFonts w:ascii="Times New Roman" w:hAnsi="Times New Roman"/>
          <w:sz w:val="28"/>
          <w:szCs w:val="28"/>
        </w:rPr>
        <w:t>Г.</w:t>
      </w:r>
      <w:r w:rsidRPr="00B149BB">
        <w:rPr>
          <w:rFonts w:ascii="Times New Roman" w:hAnsi="Times New Roman"/>
          <w:sz w:val="28"/>
          <w:szCs w:val="28"/>
        </w:rPr>
        <w:t> </w:t>
      </w:r>
      <w:r w:rsidRPr="006549A7">
        <w:rPr>
          <w:rFonts w:ascii="Times New Roman" w:hAnsi="Times New Roman"/>
          <w:sz w:val="28"/>
          <w:szCs w:val="28"/>
        </w:rPr>
        <w:t>Опарин, Н.</w:t>
      </w:r>
      <w:r w:rsidRPr="00B149BB">
        <w:rPr>
          <w:rFonts w:ascii="Times New Roman" w:hAnsi="Times New Roman"/>
          <w:sz w:val="28"/>
          <w:szCs w:val="28"/>
        </w:rPr>
        <w:t> </w:t>
      </w:r>
      <w:r w:rsidRPr="006549A7">
        <w:rPr>
          <w:rFonts w:ascii="Times New Roman" w:hAnsi="Times New Roman"/>
          <w:sz w:val="28"/>
          <w:szCs w:val="28"/>
        </w:rPr>
        <w:t>В.</w:t>
      </w:r>
      <w:r w:rsidRPr="00B149BB">
        <w:rPr>
          <w:rFonts w:ascii="Times New Roman" w:hAnsi="Times New Roman"/>
          <w:sz w:val="28"/>
          <w:szCs w:val="28"/>
        </w:rPr>
        <w:t> </w:t>
      </w:r>
      <w:r w:rsidRPr="006549A7">
        <w:rPr>
          <w:rFonts w:ascii="Times New Roman" w:hAnsi="Times New Roman"/>
          <w:sz w:val="28"/>
          <w:szCs w:val="28"/>
        </w:rPr>
        <w:t>Лаврова, Ю.</w:t>
      </w:r>
      <w:r w:rsidRPr="00B149BB">
        <w:rPr>
          <w:rFonts w:ascii="Times New Roman" w:hAnsi="Times New Roman"/>
          <w:sz w:val="28"/>
          <w:szCs w:val="28"/>
        </w:rPr>
        <w:t> </w:t>
      </w:r>
      <w:r w:rsidRPr="006549A7">
        <w:rPr>
          <w:rFonts w:ascii="Times New Roman" w:hAnsi="Times New Roman"/>
          <w:sz w:val="28"/>
          <w:szCs w:val="28"/>
        </w:rPr>
        <w:t>И.</w:t>
      </w:r>
      <w:r w:rsidRPr="00B149BB">
        <w:rPr>
          <w:rFonts w:ascii="Times New Roman" w:hAnsi="Times New Roman"/>
          <w:sz w:val="28"/>
          <w:szCs w:val="28"/>
        </w:rPr>
        <w:t> </w:t>
      </w:r>
      <w:r w:rsidRPr="006549A7">
        <w:rPr>
          <w:rFonts w:ascii="Times New Roman" w:hAnsi="Times New Roman"/>
          <w:sz w:val="28"/>
          <w:szCs w:val="28"/>
        </w:rPr>
        <w:t>Двояшкина. — Харьков : Факт, 2013. — 175 с.</w:t>
      </w:r>
      <w:bookmarkEnd w:id="87"/>
    </w:p>
    <w:p w:rsidR="00461C85" w:rsidRPr="006549A7" w:rsidRDefault="00461C85" w:rsidP="006549A7">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88" w:name="_Ref399064841"/>
      <w:r w:rsidRPr="006549A7">
        <w:rPr>
          <w:rFonts w:ascii="Times New Roman" w:hAnsi="Times New Roman"/>
          <w:sz w:val="28"/>
          <w:szCs w:val="28"/>
        </w:rPr>
        <w:t>Маев И. В. Внепищеводные проявления гастроэзофагеальной рефлюксной болезни / И. В. Маев // Экспериментальная и клиническая гастроэнтерология. — 2005. — № 5. — С. 55–56.</w:t>
      </w:r>
      <w:bookmarkEnd w:id="88"/>
    </w:p>
    <w:p w:rsidR="00461C85" w:rsidRDefault="00461C85" w:rsidP="006549A7">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89" w:name="_Ref399049792"/>
      <w:r w:rsidRPr="006549A7">
        <w:rPr>
          <w:rFonts w:ascii="Times New Roman" w:hAnsi="Times New Roman"/>
          <w:sz w:val="28"/>
          <w:szCs w:val="28"/>
        </w:rPr>
        <w:t>Маев И.</w:t>
      </w:r>
      <w:r w:rsidRPr="00B149BB">
        <w:rPr>
          <w:rFonts w:ascii="Times New Roman" w:hAnsi="Times New Roman"/>
          <w:sz w:val="28"/>
          <w:szCs w:val="28"/>
        </w:rPr>
        <w:t> </w:t>
      </w:r>
      <w:r w:rsidRPr="006549A7">
        <w:rPr>
          <w:rFonts w:ascii="Times New Roman" w:hAnsi="Times New Roman"/>
          <w:sz w:val="28"/>
          <w:szCs w:val="28"/>
        </w:rPr>
        <w:t>В. Гастроэзофагеальная рефлюксная болезнь / И.</w:t>
      </w:r>
      <w:r w:rsidRPr="00B149BB">
        <w:rPr>
          <w:rFonts w:ascii="Times New Roman" w:hAnsi="Times New Roman"/>
          <w:sz w:val="28"/>
          <w:szCs w:val="28"/>
        </w:rPr>
        <w:t> </w:t>
      </w:r>
      <w:r w:rsidRPr="006549A7">
        <w:rPr>
          <w:rFonts w:ascii="Times New Roman" w:hAnsi="Times New Roman"/>
          <w:sz w:val="28"/>
          <w:szCs w:val="28"/>
        </w:rPr>
        <w:t>В.</w:t>
      </w:r>
      <w:r w:rsidRPr="00B149BB">
        <w:rPr>
          <w:rFonts w:ascii="Times New Roman" w:hAnsi="Times New Roman"/>
          <w:sz w:val="28"/>
          <w:szCs w:val="28"/>
        </w:rPr>
        <w:t> </w:t>
      </w:r>
      <w:r w:rsidRPr="006549A7">
        <w:rPr>
          <w:rFonts w:ascii="Times New Roman" w:hAnsi="Times New Roman"/>
          <w:sz w:val="28"/>
          <w:szCs w:val="28"/>
        </w:rPr>
        <w:t>Маев, Г.</w:t>
      </w:r>
      <w:r w:rsidRPr="00B149BB">
        <w:rPr>
          <w:rFonts w:ascii="Times New Roman" w:hAnsi="Times New Roman"/>
          <w:sz w:val="28"/>
          <w:szCs w:val="28"/>
        </w:rPr>
        <w:t> </w:t>
      </w:r>
      <w:r w:rsidRPr="006549A7">
        <w:rPr>
          <w:rFonts w:ascii="Times New Roman" w:hAnsi="Times New Roman"/>
          <w:sz w:val="28"/>
          <w:szCs w:val="28"/>
        </w:rPr>
        <w:t>Л.</w:t>
      </w:r>
      <w:r w:rsidRPr="00B149BB">
        <w:rPr>
          <w:rFonts w:ascii="Times New Roman" w:hAnsi="Times New Roman"/>
          <w:sz w:val="28"/>
          <w:szCs w:val="28"/>
        </w:rPr>
        <w:t> </w:t>
      </w:r>
      <w:r w:rsidRPr="006549A7">
        <w:rPr>
          <w:rFonts w:ascii="Times New Roman" w:hAnsi="Times New Roman"/>
          <w:sz w:val="28"/>
          <w:szCs w:val="28"/>
        </w:rPr>
        <w:t>Юренев, Г.</w:t>
      </w:r>
      <w:r w:rsidRPr="00B149BB">
        <w:rPr>
          <w:rFonts w:ascii="Times New Roman" w:hAnsi="Times New Roman"/>
          <w:sz w:val="28"/>
          <w:szCs w:val="28"/>
        </w:rPr>
        <w:t> </w:t>
      </w:r>
      <w:r w:rsidRPr="006549A7">
        <w:rPr>
          <w:rFonts w:ascii="Times New Roman" w:hAnsi="Times New Roman"/>
          <w:sz w:val="28"/>
          <w:szCs w:val="28"/>
        </w:rPr>
        <w:t>А.</w:t>
      </w:r>
      <w:r w:rsidRPr="00B149BB">
        <w:rPr>
          <w:rFonts w:ascii="Times New Roman" w:hAnsi="Times New Roman"/>
          <w:sz w:val="28"/>
          <w:szCs w:val="28"/>
        </w:rPr>
        <w:t> </w:t>
      </w:r>
      <w:r w:rsidRPr="006549A7">
        <w:rPr>
          <w:rFonts w:ascii="Times New Roman" w:hAnsi="Times New Roman"/>
          <w:sz w:val="28"/>
          <w:szCs w:val="28"/>
        </w:rPr>
        <w:t>Бусарова // Российский журнал гастроэнтерологии, гепатологии и ко</w:t>
      </w:r>
      <w:r w:rsidR="00DF1A18">
        <w:rPr>
          <w:rFonts w:ascii="Times New Roman" w:hAnsi="Times New Roman"/>
          <w:sz w:val="28"/>
          <w:szCs w:val="28"/>
        </w:rPr>
        <w:t>ло</w:t>
      </w:r>
      <w:r w:rsidRPr="006549A7">
        <w:rPr>
          <w:rFonts w:ascii="Times New Roman" w:hAnsi="Times New Roman"/>
          <w:sz w:val="28"/>
          <w:szCs w:val="28"/>
        </w:rPr>
        <w:t>про</w:t>
      </w:r>
      <w:r w:rsidR="00DF1A18">
        <w:rPr>
          <w:rFonts w:ascii="Times New Roman" w:hAnsi="Times New Roman"/>
          <w:sz w:val="28"/>
          <w:szCs w:val="28"/>
        </w:rPr>
        <w:t>кто</w:t>
      </w:r>
      <w:r w:rsidRPr="006549A7">
        <w:rPr>
          <w:rFonts w:ascii="Times New Roman" w:hAnsi="Times New Roman"/>
          <w:sz w:val="28"/>
          <w:szCs w:val="28"/>
        </w:rPr>
        <w:t>логии. — 2012. — № 5. — С. 13–23.</w:t>
      </w:r>
      <w:bookmarkEnd w:id="89"/>
    </w:p>
    <w:p w:rsidR="00DF1A18" w:rsidRPr="00DF1A18" w:rsidRDefault="00DF1A18" w:rsidP="00B149BB">
      <w:pPr>
        <w:numPr>
          <w:ilvl w:val="0"/>
          <w:numId w:val="43"/>
        </w:numPr>
        <w:tabs>
          <w:tab w:val="left" w:pos="1134"/>
        </w:tabs>
        <w:suppressAutoHyphens w:val="0"/>
        <w:spacing w:after="0" w:line="360" w:lineRule="auto"/>
        <w:ind w:left="0" w:firstLine="709"/>
        <w:jc w:val="both"/>
        <w:rPr>
          <w:rFonts w:ascii="Times New Roman" w:hAnsi="Times New Roman"/>
          <w:sz w:val="28"/>
          <w:szCs w:val="28"/>
        </w:rPr>
      </w:pPr>
      <w:r w:rsidRPr="00DF1A18">
        <w:rPr>
          <w:rFonts w:ascii="Times New Roman" w:hAnsi="Times New Roman"/>
          <w:sz w:val="28"/>
          <w:szCs w:val="28"/>
        </w:rPr>
        <w:t>Маев</w:t>
      </w:r>
      <w:r w:rsidRPr="00DF1A18">
        <w:rPr>
          <w:rFonts w:ascii="Times New Roman" w:hAnsi="Times New Roman"/>
          <w:sz w:val="28"/>
          <w:szCs w:val="28"/>
          <w:lang w:val="en-US"/>
        </w:rPr>
        <w:t> </w:t>
      </w:r>
      <w:r w:rsidRPr="00DF1A18">
        <w:rPr>
          <w:rFonts w:ascii="Times New Roman" w:hAnsi="Times New Roman"/>
          <w:sz w:val="28"/>
          <w:szCs w:val="28"/>
        </w:rPr>
        <w:t>И.</w:t>
      </w:r>
      <w:r w:rsidRPr="00DF1A18">
        <w:rPr>
          <w:rFonts w:ascii="Times New Roman" w:hAnsi="Times New Roman"/>
          <w:sz w:val="28"/>
          <w:szCs w:val="28"/>
          <w:lang w:val="en-US"/>
        </w:rPr>
        <w:t> </w:t>
      </w:r>
      <w:r w:rsidRPr="00DF1A18">
        <w:rPr>
          <w:rFonts w:ascii="Times New Roman" w:hAnsi="Times New Roman"/>
          <w:sz w:val="28"/>
          <w:szCs w:val="28"/>
        </w:rPr>
        <w:t>В. Гастроэзофагеальная рефлюксная болезнь: от патогенеза к терапевтическим аспектам / И.</w:t>
      </w:r>
      <w:r w:rsidRPr="00DF1A18">
        <w:rPr>
          <w:rFonts w:ascii="Times New Roman" w:hAnsi="Times New Roman"/>
          <w:sz w:val="28"/>
          <w:szCs w:val="28"/>
          <w:lang w:val="en-US"/>
        </w:rPr>
        <w:t> </w:t>
      </w:r>
      <w:r w:rsidRPr="00DF1A18">
        <w:rPr>
          <w:rFonts w:ascii="Times New Roman" w:hAnsi="Times New Roman"/>
          <w:sz w:val="28"/>
          <w:szCs w:val="28"/>
        </w:rPr>
        <w:t>В.</w:t>
      </w:r>
      <w:r w:rsidRPr="00DF1A18">
        <w:rPr>
          <w:rFonts w:ascii="Times New Roman" w:hAnsi="Times New Roman"/>
          <w:sz w:val="28"/>
          <w:szCs w:val="28"/>
          <w:lang w:val="en-US"/>
        </w:rPr>
        <w:t> </w:t>
      </w:r>
      <w:r w:rsidRPr="00DF1A18">
        <w:rPr>
          <w:rFonts w:ascii="Times New Roman" w:hAnsi="Times New Roman"/>
          <w:sz w:val="28"/>
          <w:szCs w:val="28"/>
        </w:rPr>
        <w:t>Маев, Д.</w:t>
      </w:r>
      <w:r w:rsidRPr="00DF1A18">
        <w:rPr>
          <w:rFonts w:ascii="Times New Roman" w:hAnsi="Times New Roman"/>
          <w:sz w:val="28"/>
          <w:szCs w:val="28"/>
          <w:lang w:val="en-US"/>
        </w:rPr>
        <w:t> </w:t>
      </w:r>
      <w:r w:rsidRPr="00DF1A18">
        <w:rPr>
          <w:rFonts w:ascii="Times New Roman" w:hAnsi="Times New Roman"/>
          <w:sz w:val="28"/>
          <w:szCs w:val="28"/>
        </w:rPr>
        <w:t>Н.</w:t>
      </w:r>
      <w:r w:rsidRPr="00DF1A18">
        <w:rPr>
          <w:rFonts w:ascii="Times New Roman" w:hAnsi="Times New Roman"/>
          <w:sz w:val="28"/>
          <w:szCs w:val="28"/>
          <w:lang w:val="en-US"/>
        </w:rPr>
        <w:t> </w:t>
      </w:r>
      <w:r w:rsidRPr="00DF1A18">
        <w:rPr>
          <w:rFonts w:ascii="Times New Roman" w:hAnsi="Times New Roman"/>
          <w:sz w:val="28"/>
          <w:szCs w:val="28"/>
        </w:rPr>
        <w:t>Андреев, Д.</w:t>
      </w:r>
      <w:r w:rsidRPr="00DF1A18">
        <w:rPr>
          <w:rFonts w:ascii="Times New Roman" w:hAnsi="Times New Roman"/>
          <w:sz w:val="28"/>
          <w:szCs w:val="28"/>
          <w:lang w:val="en-US"/>
        </w:rPr>
        <w:t> </w:t>
      </w:r>
      <w:r w:rsidRPr="00DF1A18">
        <w:rPr>
          <w:rFonts w:ascii="Times New Roman" w:hAnsi="Times New Roman"/>
          <w:sz w:val="28"/>
          <w:szCs w:val="28"/>
        </w:rPr>
        <w:t>Т.</w:t>
      </w:r>
      <w:r w:rsidRPr="00DF1A18">
        <w:rPr>
          <w:rFonts w:ascii="Times New Roman" w:hAnsi="Times New Roman"/>
          <w:sz w:val="28"/>
          <w:szCs w:val="28"/>
          <w:lang w:val="en-US"/>
        </w:rPr>
        <w:t> </w:t>
      </w:r>
      <w:r w:rsidRPr="00DF1A18">
        <w:rPr>
          <w:rFonts w:ascii="Times New Roman" w:hAnsi="Times New Roman"/>
          <w:sz w:val="28"/>
          <w:szCs w:val="28"/>
        </w:rPr>
        <w:t>Дичева // Consilium medicum</w:t>
      </w:r>
      <w:r w:rsidRPr="00DF1A18">
        <w:rPr>
          <w:rFonts w:ascii="Times New Roman" w:hAnsi="Times New Roman"/>
          <w:sz w:val="28"/>
          <w:szCs w:val="28"/>
          <w:lang w:val="en-US"/>
        </w:rPr>
        <w:t xml:space="preserve"> — </w:t>
      </w:r>
      <w:r w:rsidRPr="00DF1A18">
        <w:rPr>
          <w:rFonts w:ascii="Times New Roman" w:hAnsi="Times New Roman"/>
          <w:sz w:val="28"/>
          <w:szCs w:val="28"/>
        </w:rPr>
        <w:t>2013.</w:t>
      </w:r>
      <w:r w:rsidRPr="00DF1A18">
        <w:rPr>
          <w:rFonts w:ascii="Times New Roman" w:hAnsi="Times New Roman"/>
          <w:sz w:val="28"/>
          <w:szCs w:val="28"/>
          <w:lang w:val="en-US"/>
        </w:rPr>
        <w:t xml:space="preserve"> </w:t>
      </w:r>
      <w:r w:rsidRPr="00DF1A18">
        <w:rPr>
          <w:rFonts w:ascii="Times New Roman" w:hAnsi="Times New Roman"/>
          <w:sz w:val="28"/>
          <w:szCs w:val="28"/>
        </w:rPr>
        <w:t>№ 8. — С. 30–34.</w:t>
      </w:r>
    </w:p>
    <w:p w:rsidR="00461C85" w:rsidRPr="006549A7" w:rsidRDefault="00461C85" w:rsidP="006549A7">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90" w:name="_Ref399049075"/>
      <w:r w:rsidRPr="006549A7">
        <w:rPr>
          <w:rFonts w:ascii="Times New Roman" w:hAnsi="Times New Roman"/>
          <w:sz w:val="28"/>
          <w:szCs w:val="28"/>
        </w:rPr>
        <w:t>Маев И. В. Особенности течения гастроэзофагеальной рефлюксной болезни у больных сахарным диабетом 2 типа / И. В. Маев, Г. Л. Юренев, Д. А. Кахраманова // Клиническая медицина. — 2012. — № 9. — С. 53–57.</w:t>
      </w:r>
      <w:bookmarkEnd w:id="90"/>
    </w:p>
    <w:p w:rsidR="00576DB2" w:rsidRPr="006139D6" w:rsidRDefault="00576DB2" w:rsidP="00576DB2">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91" w:name="_Ref421507644"/>
      <w:bookmarkStart w:id="92" w:name="_Ref399331228"/>
      <w:r w:rsidRPr="0086280A">
        <w:rPr>
          <w:rFonts w:ascii="Times New Roman" w:hAnsi="Times New Roman"/>
          <w:sz w:val="28"/>
          <w:szCs w:val="28"/>
        </w:rPr>
        <w:t>Маев</w:t>
      </w:r>
      <w:r>
        <w:rPr>
          <w:rFonts w:ascii="Times New Roman" w:hAnsi="Times New Roman"/>
          <w:sz w:val="28"/>
          <w:szCs w:val="28"/>
        </w:rPr>
        <w:t> </w:t>
      </w:r>
      <w:r w:rsidRPr="0086280A">
        <w:rPr>
          <w:rFonts w:ascii="Times New Roman" w:hAnsi="Times New Roman"/>
          <w:sz w:val="28"/>
          <w:szCs w:val="28"/>
        </w:rPr>
        <w:t>И.</w:t>
      </w:r>
      <w:r>
        <w:rPr>
          <w:rFonts w:ascii="Times New Roman" w:hAnsi="Times New Roman"/>
          <w:sz w:val="28"/>
          <w:szCs w:val="28"/>
        </w:rPr>
        <w:t> </w:t>
      </w:r>
      <w:r w:rsidRPr="0086280A">
        <w:rPr>
          <w:rFonts w:ascii="Times New Roman" w:hAnsi="Times New Roman"/>
          <w:sz w:val="28"/>
          <w:szCs w:val="28"/>
        </w:rPr>
        <w:t xml:space="preserve">В. Перспективы применения ингибитора протонной помпы нового поколения </w:t>
      </w:r>
      <w:r>
        <w:rPr>
          <w:rFonts w:ascii="Times New Roman" w:hAnsi="Times New Roman"/>
          <w:sz w:val="28"/>
          <w:szCs w:val="28"/>
        </w:rPr>
        <w:t xml:space="preserve">— </w:t>
      </w:r>
      <w:r w:rsidRPr="0086280A">
        <w:rPr>
          <w:rFonts w:ascii="Times New Roman" w:hAnsi="Times New Roman"/>
          <w:sz w:val="28"/>
          <w:szCs w:val="28"/>
        </w:rPr>
        <w:t>декслансопразола в терапии гастроэзофагеальной рефлюксной болезни / И.</w:t>
      </w:r>
      <w:r>
        <w:rPr>
          <w:rFonts w:ascii="Times New Roman" w:hAnsi="Times New Roman"/>
          <w:sz w:val="28"/>
          <w:szCs w:val="28"/>
        </w:rPr>
        <w:t> </w:t>
      </w:r>
      <w:r w:rsidRPr="0086280A">
        <w:rPr>
          <w:rFonts w:ascii="Times New Roman" w:hAnsi="Times New Roman"/>
          <w:sz w:val="28"/>
          <w:szCs w:val="28"/>
        </w:rPr>
        <w:t>В.</w:t>
      </w:r>
      <w:r>
        <w:rPr>
          <w:rFonts w:ascii="Times New Roman" w:hAnsi="Times New Roman"/>
          <w:sz w:val="28"/>
          <w:szCs w:val="28"/>
        </w:rPr>
        <w:t> </w:t>
      </w:r>
      <w:r w:rsidRPr="0086280A">
        <w:rPr>
          <w:rFonts w:ascii="Times New Roman" w:hAnsi="Times New Roman"/>
          <w:sz w:val="28"/>
          <w:szCs w:val="28"/>
        </w:rPr>
        <w:t>Маев, А.</w:t>
      </w:r>
      <w:r>
        <w:rPr>
          <w:rFonts w:ascii="Times New Roman" w:hAnsi="Times New Roman"/>
          <w:sz w:val="28"/>
          <w:szCs w:val="28"/>
        </w:rPr>
        <w:t> </w:t>
      </w:r>
      <w:r w:rsidRPr="0086280A">
        <w:rPr>
          <w:rFonts w:ascii="Times New Roman" w:hAnsi="Times New Roman"/>
          <w:sz w:val="28"/>
          <w:szCs w:val="28"/>
        </w:rPr>
        <w:t>А.</w:t>
      </w:r>
      <w:r>
        <w:rPr>
          <w:rFonts w:ascii="Times New Roman" w:hAnsi="Times New Roman"/>
          <w:sz w:val="28"/>
          <w:szCs w:val="28"/>
        </w:rPr>
        <w:t> </w:t>
      </w:r>
      <w:r w:rsidRPr="0086280A">
        <w:rPr>
          <w:rFonts w:ascii="Times New Roman" w:hAnsi="Times New Roman"/>
          <w:sz w:val="28"/>
          <w:szCs w:val="28"/>
        </w:rPr>
        <w:t>Самсонов, Д.</w:t>
      </w:r>
      <w:r>
        <w:rPr>
          <w:rFonts w:ascii="Times New Roman" w:hAnsi="Times New Roman"/>
          <w:sz w:val="28"/>
          <w:szCs w:val="28"/>
        </w:rPr>
        <w:t> </w:t>
      </w:r>
      <w:r w:rsidRPr="0086280A">
        <w:rPr>
          <w:rFonts w:ascii="Times New Roman" w:hAnsi="Times New Roman"/>
          <w:sz w:val="28"/>
          <w:szCs w:val="28"/>
        </w:rPr>
        <w:t>Н.</w:t>
      </w:r>
      <w:r>
        <w:rPr>
          <w:rFonts w:ascii="Times New Roman" w:hAnsi="Times New Roman"/>
          <w:sz w:val="28"/>
          <w:szCs w:val="28"/>
        </w:rPr>
        <w:t xml:space="preserve"> Андреев </w:t>
      </w:r>
      <w:r w:rsidRPr="0086280A">
        <w:rPr>
          <w:rFonts w:ascii="Times New Roman" w:hAnsi="Times New Roman"/>
          <w:sz w:val="28"/>
          <w:szCs w:val="28"/>
        </w:rPr>
        <w:t>// Фарматека. — 2015. — №</w:t>
      </w:r>
      <w:r>
        <w:rPr>
          <w:rFonts w:ascii="Times New Roman" w:hAnsi="Times New Roman"/>
          <w:sz w:val="28"/>
          <w:szCs w:val="28"/>
        </w:rPr>
        <w:t> </w:t>
      </w:r>
      <w:r w:rsidRPr="0086280A">
        <w:rPr>
          <w:rFonts w:ascii="Times New Roman" w:hAnsi="Times New Roman"/>
          <w:sz w:val="28"/>
          <w:szCs w:val="28"/>
        </w:rPr>
        <w:t>2. — С. 6</w:t>
      </w:r>
      <w:r>
        <w:rPr>
          <w:rFonts w:ascii="Times New Roman" w:hAnsi="Times New Roman"/>
          <w:sz w:val="28"/>
          <w:szCs w:val="28"/>
        </w:rPr>
        <w:t>–</w:t>
      </w:r>
      <w:r w:rsidRPr="0086280A">
        <w:rPr>
          <w:rFonts w:ascii="Times New Roman" w:hAnsi="Times New Roman"/>
          <w:sz w:val="28"/>
          <w:szCs w:val="28"/>
        </w:rPr>
        <w:t>11.</w:t>
      </w:r>
      <w:bookmarkEnd w:id="91"/>
    </w:p>
    <w:p w:rsidR="00461C85" w:rsidRPr="00184CF5" w:rsidRDefault="00461C85" w:rsidP="006549A7">
      <w:pPr>
        <w:numPr>
          <w:ilvl w:val="0"/>
          <w:numId w:val="43"/>
        </w:numPr>
        <w:tabs>
          <w:tab w:val="left" w:pos="1134"/>
        </w:tabs>
        <w:suppressAutoHyphens w:val="0"/>
        <w:spacing w:after="0" w:line="360" w:lineRule="auto"/>
        <w:ind w:left="0" w:firstLine="709"/>
        <w:jc w:val="both"/>
        <w:rPr>
          <w:rFonts w:ascii="Times New Roman" w:hAnsi="Times New Roman"/>
          <w:sz w:val="28"/>
          <w:szCs w:val="28"/>
        </w:rPr>
      </w:pPr>
      <w:r w:rsidRPr="00184CF5">
        <w:rPr>
          <w:rFonts w:ascii="Times New Roman" w:hAnsi="Times New Roman"/>
          <w:sz w:val="28"/>
          <w:szCs w:val="28"/>
        </w:rPr>
        <w:t>Малая Л. Т. Эндотелиальная дисфункция при патологии сердечно-сосудистой системы / Л. Т. Малая, А. Н. Корж, Л. Б. Балковая. — Харьков : «Торсинг», 2000. — 354 с.</w:t>
      </w:r>
      <w:bookmarkEnd w:id="92"/>
    </w:p>
    <w:p w:rsidR="00461C85" w:rsidRPr="006549A7" w:rsidRDefault="00461C85" w:rsidP="006549A7">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93" w:name="_Ref399089142"/>
      <w:r w:rsidRPr="006549A7">
        <w:rPr>
          <w:rFonts w:ascii="Times New Roman" w:hAnsi="Times New Roman"/>
          <w:sz w:val="28"/>
          <w:szCs w:val="28"/>
        </w:rPr>
        <w:t>Малиновская Н. К. Мелатонин в лечении язвенной болезни двенадцатиперстной кишки / Н. К. Малиновская, Ф. И. Комаров, С. И. Рапопорт // Клиническая медицина. — 2006. — № 1. — С. 5–11.</w:t>
      </w:r>
      <w:bookmarkEnd w:id="93"/>
    </w:p>
    <w:p w:rsidR="00461C85" w:rsidRDefault="00461C85" w:rsidP="006549A7">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94" w:name="_Ref399331297"/>
      <w:r w:rsidRPr="00184CF5">
        <w:rPr>
          <w:rFonts w:ascii="Times New Roman" w:hAnsi="Times New Roman"/>
          <w:sz w:val="28"/>
          <w:szCs w:val="28"/>
        </w:rPr>
        <w:t>Малиновская Н. К. Мелатонин: вчера, сегодня, завтра / Н. К. Малиновская // Клиническая медицина. — 2002. — № 6. — С. 71–72.</w:t>
      </w:r>
      <w:bookmarkEnd w:id="94"/>
    </w:p>
    <w:p w:rsidR="00461C85" w:rsidRPr="006549A7" w:rsidRDefault="00461C85" w:rsidP="007B0C0D">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95" w:name="_Ref399306127"/>
      <w:r w:rsidRPr="006549A7">
        <w:rPr>
          <w:rFonts w:ascii="Times New Roman" w:hAnsi="Times New Roman"/>
          <w:sz w:val="28"/>
          <w:szCs w:val="28"/>
        </w:rPr>
        <w:lastRenderedPageBreak/>
        <w:t>Масловский Л. В. Терапевтические аспекты гастроэзофагеальной рефлюксной болезни в России (МЭГРЕ): первые итоги / Л. В. Масловский, О. Н. Минушкин // Экспериментальная и клиническая гастроэнтерология. — 2009. — № 6. — С. 4–12.</w:t>
      </w:r>
      <w:bookmarkEnd w:id="95"/>
    </w:p>
    <w:p w:rsidR="00461C85" w:rsidRDefault="00461C85" w:rsidP="006549A7">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96" w:name="_Ref399089251"/>
      <w:r w:rsidRPr="006549A7">
        <w:rPr>
          <w:rFonts w:ascii="Times New Roman" w:hAnsi="Times New Roman"/>
          <w:sz w:val="28"/>
          <w:szCs w:val="28"/>
        </w:rPr>
        <w:t>Мелатонин в норме и патологии / Ф. И. Комаров, С. И. Ропопорт, Н. К. Малиновская, В. Н. Анисимова. — М. : Медпрактика, 2004. — 308 с.</w:t>
      </w:r>
      <w:bookmarkEnd w:id="96"/>
    </w:p>
    <w:p w:rsidR="00461C85" w:rsidRPr="006549A7" w:rsidRDefault="00461C85" w:rsidP="006549A7">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97" w:name="_Ref399089146"/>
      <w:r w:rsidRPr="006549A7">
        <w:rPr>
          <w:rFonts w:ascii="Times New Roman" w:hAnsi="Times New Roman"/>
          <w:sz w:val="28"/>
          <w:szCs w:val="28"/>
        </w:rPr>
        <w:t>Мелатонин и заболевания желудочно-кишечного тракта / А. А. Опарин, О. Е. Шаповалова, Ю. И. Двояшкина, Н. В.</w:t>
      </w:r>
      <w:r w:rsidRPr="00B149BB">
        <w:rPr>
          <w:rFonts w:ascii="Times New Roman" w:hAnsi="Times New Roman"/>
          <w:sz w:val="28"/>
          <w:szCs w:val="28"/>
        </w:rPr>
        <w:t> </w:t>
      </w:r>
      <w:r w:rsidRPr="006549A7">
        <w:rPr>
          <w:rFonts w:ascii="Times New Roman" w:hAnsi="Times New Roman"/>
          <w:sz w:val="28"/>
          <w:szCs w:val="28"/>
        </w:rPr>
        <w:t>Лаврова // Міжнародний медичний журнал. — 2010. — № 4 (65). — С. 68–72.</w:t>
      </w:r>
      <w:bookmarkEnd w:id="97"/>
    </w:p>
    <w:p w:rsidR="00461C85" w:rsidRPr="006549A7" w:rsidRDefault="00461C85" w:rsidP="006549A7">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98" w:name="_Ref399067102"/>
      <w:r w:rsidRPr="006549A7">
        <w:rPr>
          <w:rFonts w:ascii="Times New Roman" w:hAnsi="Times New Roman"/>
          <w:sz w:val="28"/>
          <w:szCs w:val="28"/>
        </w:rPr>
        <w:t>Меньшикова Е. А. Иммунологическая реактивность и содержание гастроэнтерологических показателей жителей города Архангельска и Заполярья / Е. А. Меньшикова, В. А. Штаборов // Экология человека. — 2010. — № 5. — С. 30–34.</w:t>
      </w:r>
      <w:bookmarkEnd w:id="98"/>
    </w:p>
    <w:p w:rsidR="00461C85" w:rsidRPr="006549A7" w:rsidRDefault="00461C85" w:rsidP="006549A7">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99" w:name="_Ref399069256"/>
      <w:r w:rsidRPr="006549A7">
        <w:rPr>
          <w:rFonts w:ascii="Times New Roman" w:hAnsi="Times New Roman"/>
          <w:sz w:val="28"/>
          <w:szCs w:val="28"/>
        </w:rPr>
        <w:t>Место Helicobacter pylori в нормомикробиоценозе и дисбактериозе мукозной микрофлоры эзофагогастродуоденальной зоны при её воспалительных эрозивно-язвенных поражениях / В.</w:t>
      </w:r>
      <w:r w:rsidRPr="00B149BB">
        <w:rPr>
          <w:rFonts w:ascii="Times New Roman" w:hAnsi="Times New Roman"/>
          <w:sz w:val="28"/>
          <w:szCs w:val="28"/>
        </w:rPr>
        <w:t> </w:t>
      </w:r>
      <w:r w:rsidRPr="006549A7">
        <w:rPr>
          <w:rFonts w:ascii="Times New Roman" w:hAnsi="Times New Roman"/>
          <w:sz w:val="28"/>
          <w:szCs w:val="28"/>
        </w:rPr>
        <w:t>В.</w:t>
      </w:r>
      <w:r w:rsidRPr="00B149BB">
        <w:rPr>
          <w:rFonts w:ascii="Times New Roman" w:hAnsi="Times New Roman"/>
          <w:sz w:val="28"/>
          <w:szCs w:val="28"/>
        </w:rPr>
        <w:t> </w:t>
      </w:r>
      <w:r w:rsidRPr="006549A7">
        <w:rPr>
          <w:rFonts w:ascii="Times New Roman" w:hAnsi="Times New Roman"/>
          <w:sz w:val="28"/>
          <w:szCs w:val="28"/>
        </w:rPr>
        <w:t>Чернин, В.</w:t>
      </w:r>
      <w:r w:rsidRPr="00B149BB">
        <w:rPr>
          <w:rFonts w:ascii="Times New Roman" w:hAnsi="Times New Roman"/>
          <w:sz w:val="28"/>
          <w:szCs w:val="28"/>
        </w:rPr>
        <w:t> </w:t>
      </w:r>
      <w:r w:rsidRPr="006549A7">
        <w:rPr>
          <w:rFonts w:ascii="Times New Roman" w:hAnsi="Times New Roman"/>
          <w:sz w:val="28"/>
          <w:szCs w:val="28"/>
        </w:rPr>
        <w:t>М.</w:t>
      </w:r>
      <w:r w:rsidRPr="00B149BB">
        <w:rPr>
          <w:rFonts w:ascii="Times New Roman" w:hAnsi="Times New Roman"/>
          <w:sz w:val="28"/>
          <w:szCs w:val="28"/>
        </w:rPr>
        <w:t> </w:t>
      </w:r>
      <w:r w:rsidRPr="006549A7">
        <w:rPr>
          <w:rFonts w:ascii="Times New Roman" w:hAnsi="Times New Roman"/>
          <w:sz w:val="28"/>
          <w:szCs w:val="28"/>
        </w:rPr>
        <w:t>Бондаренко, В.</w:t>
      </w:r>
      <w:r w:rsidRPr="00B149BB">
        <w:rPr>
          <w:rFonts w:ascii="Times New Roman" w:hAnsi="Times New Roman"/>
          <w:sz w:val="28"/>
          <w:szCs w:val="28"/>
        </w:rPr>
        <w:t> </w:t>
      </w:r>
      <w:r w:rsidRPr="006549A7">
        <w:rPr>
          <w:rFonts w:ascii="Times New Roman" w:hAnsi="Times New Roman"/>
          <w:sz w:val="28"/>
          <w:szCs w:val="28"/>
        </w:rPr>
        <w:t>М.</w:t>
      </w:r>
      <w:r w:rsidRPr="00B149BB">
        <w:rPr>
          <w:rFonts w:ascii="Times New Roman" w:hAnsi="Times New Roman"/>
          <w:sz w:val="28"/>
          <w:szCs w:val="28"/>
        </w:rPr>
        <w:t> </w:t>
      </w:r>
      <w:r w:rsidRPr="006549A7">
        <w:rPr>
          <w:rFonts w:ascii="Times New Roman" w:hAnsi="Times New Roman"/>
          <w:sz w:val="28"/>
          <w:szCs w:val="28"/>
        </w:rPr>
        <w:t>Чернивец, С.</w:t>
      </w:r>
      <w:r w:rsidRPr="00B149BB">
        <w:rPr>
          <w:rFonts w:ascii="Times New Roman" w:hAnsi="Times New Roman"/>
          <w:sz w:val="28"/>
          <w:szCs w:val="28"/>
        </w:rPr>
        <w:t> </w:t>
      </w:r>
      <w:r w:rsidRPr="006549A7">
        <w:rPr>
          <w:rFonts w:ascii="Times New Roman" w:hAnsi="Times New Roman"/>
          <w:sz w:val="28"/>
          <w:szCs w:val="28"/>
        </w:rPr>
        <w:t>Н.</w:t>
      </w:r>
      <w:r w:rsidRPr="00B149BB">
        <w:rPr>
          <w:rFonts w:ascii="Times New Roman" w:hAnsi="Times New Roman"/>
          <w:sz w:val="28"/>
          <w:szCs w:val="28"/>
        </w:rPr>
        <w:t> </w:t>
      </w:r>
      <w:r w:rsidRPr="006549A7">
        <w:rPr>
          <w:rFonts w:ascii="Times New Roman" w:hAnsi="Times New Roman"/>
          <w:sz w:val="28"/>
          <w:szCs w:val="28"/>
        </w:rPr>
        <w:t>Базлов // Терапевтический архив. — 2012. — №</w:t>
      </w:r>
      <w:r w:rsidRPr="00B149BB">
        <w:rPr>
          <w:rFonts w:ascii="Times New Roman" w:hAnsi="Times New Roman"/>
          <w:sz w:val="28"/>
          <w:szCs w:val="28"/>
        </w:rPr>
        <w:t> </w:t>
      </w:r>
      <w:r w:rsidRPr="006549A7">
        <w:rPr>
          <w:rFonts w:ascii="Times New Roman" w:hAnsi="Times New Roman"/>
          <w:sz w:val="28"/>
          <w:szCs w:val="28"/>
        </w:rPr>
        <w:t>2. — С.</w:t>
      </w:r>
      <w:r w:rsidRPr="00B149BB">
        <w:rPr>
          <w:rFonts w:ascii="Times New Roman" w:hAnsi="Times New Roman"/>
          <w:sz w:val="28"/>
          <w:szCs w:val="28"/>
        </w:rPr>
        <w:t> </w:t>
      </w:r>
      <w:r w:rsidRPr="006549A7">
        <w:rPr>
          <w:rFonts w:ascii="Times New Roman" w:hAnsi="Times New Roman"/>
          <w:sz w:val="28"/>
          <w:szCs w:val="28"/>
        </w:rPr>
        <w:t>10–16.</w:t>
      </w:r>
      <w:bookmarkEnd w:id="99"/>
    </w:p>
    <w:p w:rsidR="00576DB2" w:rsidRDefault="00576DB2" w:rsidP="00576DB2">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100" w:name="_Ref428233493"/>
      <w:bookmarkStart w:id="101" w:name="_Ref399050231"/>
      <w:r w:rsidRPr="00F41A20">
        <w:rPr>
          <w:rFonts w:ascii="Times New Roman" w:hAnsi="Times New Roman"/>
          <w:sz w:val="28"/>
          <w:szCs w:val="28"/>
        </w:rPr>
        <w:t>Міщук</w:t>
      </w:r>
      <w:r>
        <w:rPr>
          <w:rFonts w:ascii="Times New Roman" w:hAnsi="Times New Roman"/>
          <w:sz w:val="28"/>
          <w:szCs w:val="28"/>
        </w:rPr>
        <w:t> </w:t>
      </w:r>
      <w:r w:rsidRPr="00F41A20">
        <w:rPr>
          <w:rFonts w:ascii="Times New Roman" w:hAnsi="Times New Roman"/>
          <w:sz w:val="28"/>
          <w:szCs w:val="28"/>
        </w:rPr>
        <w:t>В.</w:t>
      </w:r>
      <w:r>
        <w:rPr>
          <w:rFonts w:ascii="Times New Roman" w:hAnsi="Times New Roman"/>
          <w:sz w:val="28"/>
          <w:szCs w:val="28"/>
        </w:rPr>
        <w:t> </w:t>
      </w:r>
      <w:r w:rsidRPr="00F41A20">
        <w:rPr>
          <w:rFonts w:ascii="Times New Roman" w:hAnsi="Times New Roman"/>
          <w:sz w:val="28"/>
          <w:szCs w:val="28"/>
        </w:rPr>
        <w:t>Г. Рівень гастрину в крові у хворих на гастроезофагеальну рефлюксну хворобу та характер езофагеальних рефлюксів / В.</w:t>
      </w:r>
      <w:r>
        <w:rPr>
          <w:rFonts w:ascii="Times New Roman" w:hAnsi="Times New Roman"/>
          <w:sz w:val="28"/>
          <w:szCs w:val="28"/>
        </w:rPr>
        <w:t> </w:t>
      </w:r>
      <w:r w:rsidRPr="00F41A20">
        <w:rPr>
          <w:rFonts w:ascii="Times New Roman" w:hAnsi="Times New Roman"/>
          <w:sz w:val="28"/>
          <w:szCs w:val="28"/>
        </w:rPr>
        <w:t>Г.</w:t>
      </w:r>
      <w:r>
        <w:rPr>
          <w:rFonts w:ascii="Times New Roman" w:hAnsi="Times New Roman"/>
          <w:sz w:val="28"/>
          <w:szCs w:val="28"/>
        </w:rPr>
        <w:t> </w:t>
      </w:r>
      <w:r w:rsidRPr="00F41A20">
        <w:rPr>
          <w:rFonts w:ascii="Times New Roman" w:hAnsi="Times New Roman"/>
          <w:sz w:val="28"/>
          <w:szCs w:val="28"/>
        </w:rPr>
        <w:t>Міщук, В.</w:t>
      </w:r>
      <w:r>
        <w:rPr>
          <w:rFonts w:ascii="Times New Roman" w:hAnsi="Times New Roman"/>
          <w:sz w:val="28"/>
          <w:szCs w:val="28"/>
        </w:rPr>
        <w:t> </w:t>
      </w:r>
      <w:r w:rsidRPr="00F41A20">
        <w:rPr>
          <w:rFonts w:ascii="Times New Roman" w:hAnsi="Times New Roman"/>
          <w:sz w:val="28"/>
          <w:szCs w:val="28"/>
        </w:rPr>
        <w:t>Б.</w:t>
      </w:r>
      <w:r>
        <w:rPr>
          <w:rFonts w:ascii="Times New Roman" w:hAnsi="Times New Roman"/>
          <w:sz w:val="28"/>
          <w:szCs w:val="28"/>
        </w:rPr>
        <w:t xml:space="preserve"> Бойчук </w:t>
      </w:r>
      <w:r w:rsidRPr="00F41A20">
        <w:rPr>
          <w:rFonts w:ascii="Times New Roman" w:hAnsi="Times New Roman"/>
          <w:sz w:val="28"/>
          <w:szCs w:val="28"/>
        </w:rPr>
        <w:t>// Сучасна гастроентерологія. — 2014. — №</w:t>
      </w:r>
      <w:r>
        <w:rPr>
          <w:rFonts w:ascii="Times New Roman" w:hAnsi="Times New Roman"/>
          <w:sz w:val="28"/>
          <w:szCs w:val="28"/>
        </w:rPr>
        <w:t> </w:t>
      </w:r>
      <w:r w:rsidRPr="00F41A20">
        <w:rPr>
          <w:rFonts w:ascii="Times New Roman" w:hAnsi="Times New Roman"/>
          <w:sz w:val="28"/>
          <w:szCs w:val="28"/>
        </w:rPr>
        <w:t>3</w:t>
      </w:r>
      <w:r>
        <w:rPr>
          <w:rFonts w:ascii="Times New Roman" w:hAnsi="Times New Roman"/>
          <w:sz w:val="28"/>
          <w:szCs w:val="28"/>
        </w:rPr>
        <w:t xml:space="preserve"> </w:t>
      </w:r>
      <w:r w:rsidRPr="00F41A20">
        <w:rPr>
          <w:rFonts w:ascii="Times New Roman" w:hAnsi="Times New Roman"/>
          <w:sz w:val="28"/>
          <w:szCs w:val="28"/>
        </w:rPr>
        <w:t>(77). — С. 16</w:t>
      </w:r>
      <w:r>
        <w:rPr>
          <w:rFonts w:ascii="Times New Roman" w:hAnsi="Times New Roman"/>
          <w:sz w:val="28"/>
          <w:szCs w:val="28"/>
        </w:rPr>
        <w:t>–</w:t>
      </w:r>
      <w:r w:rsidRPr="00F41A20">
        <w:rPr>
          <w:rFonts w:ascii="Times New Roman" w:hAnsi="Times New Roman"/>
          <w:sz w:val="28"/>
          <w:szCs w:val="28"/>
        </w:rPr>
        <w:t>21.</w:t>
      </w:r>
      <w:bookmarkEnd w:id="100"/>
    </w:p>
    <w:p w:rsidR="00461C85" w:rsidRDefault="00461C85" w:rsidP="006549A7">
      <w:pPr>
        <w:numPr>
          <w:ilvl w:val="0"/>
          <w:numId w:val="43"/>
        </w:numPr>
        <w:tabs>
          <w:tab w:val="left" w:pos="1134"/>
        </w:tabs>
        <w:suppressAutoHyphens w:val="0"/>
        <w:spacing w:after="0" w:line="360" w:lineRule="auto"/>
        <w:ind w:left="0" w:firstLine="709"/>
        <w:jc w:val="both"/>
        <w:rPr>
          <w:rFonts w:ascii="Times New Roman" w:hAnsi="Times New Roman"/>
          <w:sz w:val="28"/>
          <w:szCs w:val="28"/>
        </w:rPr>
      </w:pPr>
      <w:r w:rsidRPr="006549A7">
        <w:rPr>
          <w:rFonts w:ascii="Times New Roman" w:hAnsi="Times New Roman"/>
          <w:sz w:val="28"/>
          <w:szCs w:val="28"/>
        </w:rPr>
        <w:t>Многоцентровое исследование «Эпидемиология гастроэзофагеальной рефлюксной болезни в России» (МЭГРЕ): первые итоги / Л. Б. Лазебник, А. А. Машарова, Д. С. Бордин [и др.] // Экспериментальная и клиническая гастроэнтерология. — 2009. — № 6. — С. 4–12.</w:t>
      </w:r>
      <w:bookmarkEnd w:id="101"/>
    </w:p>
    <w:p w:rsidR="00461C85" w:rsidRPr="006549A7" w:rsidRDefault="00461C85" w:rsidP="006549A7">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102" w:name="_Ref399086241"/>
      <w:r w:rsidRPr="006549A7">
        <w:rPr>
          <w:rFonts w:ascii="Times New Roman" w:hAnsi="Times New Roman"/>
          <w:sz w:val="28"/>
          <w:szCs w:val="28"/>
        </w:rPr>
        <w:t>Морозов С. В. Лечение больных неэрозивной формой гастроэзофагеальной рефлюкной болезнью / С. В. Морозов, Ю. А. Кучерявый // Лечащий врач. — 2013. — № 7. — С. 32–38.</w:t>
      </w:r>
      <w:bookmarkEnd w:id="102"/>
    </w:p>
    <w:p w:rsidR="00461C85" w:rsidRPr="006549A7" w:rsidRDefault="00461C85" w:rsidP="006549A7">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103" w:name="_Ref399053464"/>
      <w:r w:rsidRPr="006549A7">
        <w:rPr>
          <w:rFonts w:ascii="Times New Roman" w:hAnsi="Times New Roman"/>
          <w:sz w:val="28"/>
          <w:szCs w:val="28"/>
        </w:rPr>
        <w:lastRenderedPageBreak/>
        <w:t>Нарушения пищеводного клиренса при гастроэзофагеальной рефлюксной болезни и возможности их коррекции / О. А. Сторонова, А. С. Трухманов, Н. Л. Джахая, В. Т. Ивашкин // Росс. журнал гастроэнтерологии, гепатологии и колонопроктологии. — 2012. — № 2. — С. 14–21.</w:t>
      </w:r>
      <w:bookmarkEnd w:id="103"/>
    </w:p>
    <w:p w:rsidR="00461C85" w:rsidRPr="006549A7" w:rsidRDefault="00461C85" w:rsidP="006549A7">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104" w:name="_Ref399070140"/>
      <w:r w:rsidRPr="006549A7">
        <w:rPr>
          <w:rFonts w:ascii="Times New Roman" w:hAnsi="Times New Roman"/>
          <w:sz w:val="28"/>
          <w:szCs w:val="28"/>
        </w:rPr>
        <w:t>Некоторые данные возрастной клинической физиологии желудка / О. В. Коркушко, В. Б. Шатило, Ю. В. Гавалко [и др.] // Сучасна гастроентерологія. — 2010. — № 4 (54). — С. 17–25.</w:t>
      </w:r>
      <w:bookmarkEnd w:id="104"/>
    </w:p>
    <w:p w:rsidR="00461C85" w:rsidRPr="006549A7" w:rsidRDefault="00461C85" w:rsidP="00D40EA6">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105" w:name="_Ref399323115"/>
      <w:r w:rsidRPr="006549A7">
        <w:rPr>
          <w:rFonts w:ascii="Times New Roman" w:hAnsi="Times New Roman"/>
          <w:sz w:val="28"/>
          <w:szCs w:val="28"/>
        </w:rPr>
        <w:t>Немцов В. И. Использование ингибиторов пртонной помпы (ИПП) с быстрым началом антисекреторного действия для лечения рефрактерной формы гастроэзофагеальной рефлюксной болезни (ГЭРБ) / В. И. Немцов // Гастроэнтерология. — 2012. — № 2–3. — 65 с.</w:t>
      </w:r>
      <w:bookmarkEnd w:id="105"/>
    </w:p>
    <w:p w:rsidR="00461C85" w:rsidRPr="006549A7" w:rsidRDefault="00461C85" w:rsidP="00184CF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106" w:name="_Ref399331387"/>
      <w:r w:rsidRPr="006549A7">
        <w:rPr>
          <w:rFonts w:ascii="Times New Roman" w:hAnsi="Times New Roman"/>
          <w:sz w:val="28"/>
          <w:szCs w:val="28"/>
        </w:rPr>
        <w:t>Опарин А. Г. Роль мелатонина в формировании секреторно-двигательных расстройств при гастроэзофагеальной рефлюксной болезни с учетом психосоматического статуса у студентов / А. Г. Опарин, А. А. Опарин, О. Е. Шаповалова // Світ медицини та біології. — 2010. — № 1. — С. 110–113.</w:t>
      </w:r>
      <w:bookmarkEnd w:id="106"/>
    </w:p>
    <w:p w:rsidR="00461C85" w:rsidRDefault="00461C85" w:rsidP="006549A7">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107" w:name="_Ref399331522"/>
      <w:r w:rsidRPr="00184CF5">
        <w:rPr>
          <w:rFonts w:ascii="Times New Roman" w:hAnsi="Times New Roman"/>
          <w:sz w:val="28"/>
          <w:szCs w:val="28"/>
        </w:rPr>
        <w:t>Острогляд А. В. Перший досвід вивчення епідеміологіі гастроезофагеальної рефлюксної хвороби в Україні / А. В. Острогляд // Сучасна гастроентерологія. — 2006. — № 1. — С. 30–32.</w:t>
      </w:r>
      <w:bookmarkEnd w:id="107"/>
    </w:p>
    <w:p w:rsidR="00576DB2" w:rsidRPr="00576DB2" w:rsidRDefault="00576DB2" w:rsidP="00B149BB">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108" w:name="_Ref428234902"/>
      <w:r w:rsidRPr="00576DB2">
        <w:rPr>
          <w:rFonts w:ascii="Times New Roman" w:hAnsi="Times New Roman"/>
          <w:sz w:val="28"/>
          <w:szCs w:val="28"/>
        </w:rPr>
        <w:t>Палій І. Г. Поширення гастроезофагеальної рефлюксної хвороби серед хворих з патологією органів травлення, провокуючі чинники та ефективність блокаторів Н+/К+-АТФази (за результатами анкетування амбулаторних хворих) / І. Г. Палій, С. В. Заїка, А. Г. Янковецька  // Сучасна гастроентерологія. — 2015. — № 2 (82). — С. 85–96.</w:t>
      </w:r>
      <w:bookmarkEnd w:id="108"/>
    </w:p>
    <w:p w:rsidR="00461C85" w:rsidRPr="006549A7" w:rsidRDefault="00461C85" w:rsidP="006549A7">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109" w:name="_Ref399067101"/>
      <w:r w:rsidRPr="006549A7">
        <w:rPr>
          <w:rFonts w:ascii="Times New Roman" w:hAnsi="Times New Roman"/>
          <w:sz w:val="28"/>
          <w:szCs w:val="28"/>
        </w:rPr>
        <w:t>Пасечников В. Д. Функциональная изжога: проявление неэрозивной рефлюксной болезни или нарушение висцирального восприятия в пищеводе? / В. Д. Пасечников // Consilium Medicus. — 2003. — Т. 5, № 6. — С. 312–318.</w:t>
      </w:r>
      <w:bookmarkEnd w:id="109"/>
    </w:p>
    <w:p w:rsidR="00461C85" w:rsidRPr="006549A7" w:rsidRDefault="00461C85" w:rsidP="001D191B">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110" w:name="_Ref399331989"/>
      <w:r w:rsidRPr="006549A7">
        <w:rPr>
          <w:rFonts w:ascii="Times New Roman" w:hAnsi="Times New Roman"/>
          <w:sz w:val="28"/>
          <w:szCs w:val="28"/>
        </w:rPr>
        <w:t xml:space="preserve">Передерий В. Г. Эффективность эзомепразолового теста при диагностике неэрозвной гастроэзофагеальной рефлюксной болезни / </w:t>
      </w:r>
      <w:r w:rsidRPr="006549A7">
        <w:rPr>
          <w:rFonts w:ascii="Times New Roman" w:hAnsi="Times New Roman"/>
          <w:sz w:val="28"/>
          <w:szCs w:val="28"/>
        </w:rPr>
        <w:lastRenderedPageBreak/>
        <w:t>В. Г. Передерий, С. М. Ткач, В. В. Чернявский // Сучасна гастроентерологія. — 2004. — № 2 (16). — С. 67–71.</w:t>
      </w:r>
      <w:bookmarkEnd w:id="110"/>
    </w:p>
    <w:p w:rsidR="00461C85" w:rsidRPr="006549A7" w:rsidRDefault="00461C85" w:rsidP="00E412E3">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111" w:name="_Ref399306903"/>
      <w:r w:rsidRPr="006549A7">
        <w:rPr>
          <w:rFonts w:ascii="Times New Roman" w:hAnsi="Times New Roman"/>
          <w:sz w:val="28"/>
          <w:szCs w:val="28"/>
        </w:rPr>
        <w:t>Перспективы применения нового прокинетика с двойным механизмом действия в терапии гастроэзофагеальной рефлюксной болезни / И. В. Маев, А. А. Самсонов, А. Н. Одинцова [и др.] // Фарматека. Гастроэнтерология (гепатология). — 2009. — № 2. — С</w:t>
      </w:r>
      <w:r>
        <w:rPr>
          <w:rFonts w:ascii="Times New Roman" w:hAnsi="Times New Roman"/>
          <w:sz w:val="28"/>
          <w:szCs w:val="28"/>
        </w:rPr>
        <w:t>. 1–5.</w:t>
      </w:r>
      <w:bookmarkEnd w:id="111"/>
    </w:p>
    <w:p w:rsidR="00461C85" w:rsidRPr="006549A7" w:rsidRDefault="00461C85" w:rsidP="006549A7">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112" w:name="_Ref399257171"/>
      <w:r w:rsidRPr="006549A7">
        <w:rPr>
          <w:rFonts w:ascii="Times New Roman" w:hAnsi="Times New Roman"/>
          <w:sz w:val="28"/>
          <w:szCs w:val="28"/>
        </w:rPr>
        <w:t>Пиманов С. И. Эзофагит, гастрит и язвенная болезнь / С. И. Пиманов. — М. : Медкнига, 2010. — 380 с.</w:t>
      </w:r>
      <w:bookmarkEnd w:id="112"/>
    </w:p>
    <w:p w:rsidR="00461C85" w:rsidRPr="006549A7" w:rsidRDefault="00461C85" w:rsidP="006549A7">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113" w:name="_Ref399257173"/>
      <w:r w:rsidRPr="006549A7">
        <w:rPr>
          <w:rFonts w:ascii="Times New Roman" w:hAnsi="Times New Roman"/>
          <w:sz w:val="28"/>
          <w:szCs w:val="28"/>
        </w:rPr>
        <w:t>Пименов Л. Т. Гастроэзофагеальная рефлюксная болезнь в практике врача первичного звена / Л. Т. Пименов, Т. В. Савельева // Практическая медицина. — 2010. — № 42. — С. 48–52.</w:t>
      </w:r>
      <w:bookmarkEnd w:id="113"/>
    </w:p>
    <w:p w:rsidR="00461C85" w:rsidRPr="006549A7" w:rsidRDefault="00461C85" w:rsidP="006549A7">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114" w:name="_Ref399049910"/>
      <w:r w:rsidRPr="006549A7">
        <w:rPr>
          <w:rFonts w:ascii="Times New Roman" w:hAnsi="Times New Roman"/>
          <w:sz w:val="28"/>
          <w:szCs w:val="28"/>
        </w:rPr>
        <w:t>Применение препаратов альгиновой кислоты в терапии больных с гастроэзофагеальной рефлюксной болезнью / Н. В. Харченко, Д. Т. Джанелидзе, И. С. Марухно, О. М. Герасименко // Сучасна гастроентерологія. — 2014. — № 2 (76). — С. 47–51.</w:t>
      </w:r>
      <w:bookmarkEnd w:id="114"/>
    </w:p>
    <w:p w:rsidR="00461C85" w:rsidRPr="006549A7" w:rsidRDefault="00461C85" w:rsidP="006549A7">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115" w:name="_Ref399062723"/>
      <w:r w:rsidRPr="006549A7">
        <w:rPr>
          <w:rFonts w:ascii="Times New Roman" w:hAnsi="Times New Roman"/>
          <w:sz w:val="28"/>
          <w:szCs w:val="28"/>
        </w:rPr>
        <w:t>Применение препаратов альгиновой кислоты в терапии больных с гастроэзофагеальной рефлюксной болезнью / Н.</w:t>
      </w:r>
      <w:r w:rsidRPr="00B149BB">
        <w:rPr>
          <w:rFonts w:ascii="Times New Roman" w:hAnsi="Times New Roman"/>
          <w:sz w:val="28"/>
          <w:szCs w:val="28"/>
        </w:rPr>
        <w:t> </w:t>
      </w:r>
      <w:r w:rsidRPr="006549A7">
        <w:rPr>
          <w:rFonts w:ascii="Times New Roman" w:hAnsi="Times New Roman"/>
          <w:sz w:val="28"/>
          <w:szCs w:val="28"/>
        </w:rPr>
        <w:t>В.</w:t>
      </w:r>
      <w:r w:rsidRPr="00B149BB">
        <w:rPr>
          <w:rFonts w:ascii="Times New Roman" w:hAnsi="Times New Roman"/>
          <w:sz w:val="28"/>
          <w:szCs w:val="28"/>
        </w:rPr>
        <w:t> </w:t>
      </w:r>
      <w:r w:rsidRPr="006549A7">
        <w:rPr>
          <w:rFonts w:ascii="Times New Roman" w:hAnsi="Times New Roman"/>
          <w:sz w:val="28"/>
          <w:szCs w:val="28"/>
        </w:rPr>
        <w:t>Харченко, Д.</w:t>
      </w:r>
      <w:r w:rsidRPr="00B149BB">
        <w:rPr>
          <w:rFonts w:ascii="Times New Roman" w:hAnsi="Times New Roman"/>
          <w:sz w:val="28"/>
          <w:szCs w:val="28"/>
        </w:rPr>
        <w:t> </w:t>
      </w:r>
      <w:r w:rsidRPr="006549A7">
        <w:rPr>
          <w:rFonts w:ascii="Times New Roman" w:hAnsi="Times New Roman"/>
          <w:sz w:val="28"/>
          <w:szCs w:val="28"/>
        </w:rPr>
        <w:t>Т.</w:t>
      </w:r>
      <w:r w:rsidRPr="00B149BB">
        <w:rPr>
          <w:rFonts w:ascii="Times New Roman" w:hAnsi="Times New Roman"/>
          <w:sz w:val="28"/>
          <w:szCs w:val="28"/>
        </w:rPr>
        <w:t> </w:t>
      </w:r>
      <w:r w:rsidRPr="006549A7">
        <w:rPr>
          <w:rFonts w:ascii="Times New Roman" w:hAnsi="Times New Roman"/>
          <w:sz w:val="28"/>
          <w:szCs w:val="28"/>
        </w:rPr>
        <w:t>Джанелидзе, И.</w:t>
      </w:r>
      <w:r w:rsidRPr="00B149BB">
        <w:rPr>
          <w:rFonts w:ascii="Times New Roman" w:hAnsi="Times New Roman"/>
          <w:sz w:val="28"/>
          <w:szCs w:val="28"/>
        </w:rPr>
        <w:t> </w:t>
      </w:r>
      <w:r w:rsidRPr="006549A7">
        <w:rPr>
          <w:rFonts w:ascii="Times New Roman" w:hAnsi="Times New Roman"/>
          <w:sz w:val="28"/>
          <w:szCs w:val="28"/>
        </w:rPr>
        <w:t>С.</w:t>
      </w:r>
      <w:r w:rsidRPr="00B149BB">
        <w:rPr>
          <w:rFonts w:ascii="Times New Roman" w:hAnsi="Times New Roman"/>
          <w:sz w:val="28"/>
          <w:szCs w:val="28"/>
        </w:rPr>
        <w:t> </w:t>
      </w:r>
      <w:r w:rsidRPr="006549A7">
        <w:rPr>
          <w:rFonts w:ascii="Times New Roman" w:hAnsi="Times New Roman"/>
          <w:sz w:val="28"/>
          <w:szCs w:val="28"/>
        </w:rPr>
        <w:t>Марухно, О.</w:t>
      </w:r>
      <w:r w:rsidRPr="00B149BB">
        <w:rPr>
          <w:rFonts w:ascii="Times New Roman" w:hAnsi="Times New Roman"/>
          <w:sz w:val="28"/>
          <w:szCs w:val="28"/>
        </w:rPr>
        <w:t> </w:t>
      </w:r>
      <w:r w:rsidRPr="006549A7">
        <w:rPr>
          <w:rFonts w:ascii="Times New Roman" w:hAnsi="Times New Roman"/>
          <w:sz w:val="28"/>
          <w:szCs w:val="28"/>
        </w:rPr>
        <w:t>М.</w:t>
      </w:r>
      <w:r w:rsidRPr="00B149BB">
        <w:rPr>
          <w:rFonts w:ascii="Times New Roman" w:hAnsi="Times New Roman"/>
          <w:sz w:val="28"/>
          <w:szCs w:val="28"/>
        </w:rPr>
        <w:t> </w:t>
      </w:r>
      <w:r w:rsidRPr="006549A7">
        <w:rPr>
          <w:rFonts w:ascii="Times New Roman" w:hAnsi="Times New Roman"/>
          <w:sz w:val="28"/>
          <w:szCs w:val="28"/>
        </w:rPr>
        <w:t>Герасименко // Сучасна гастроентерологія. — 2014. — №</w:t>
      </w:r>
      <w:r w:rsidRPr="00B149BB">
        <w:rPr>
          <w:rFonts w:ascii="Times New Roman" w:hAnsi="Times New Roman"/>
          <w:sz w:val="28"/>
          <w:szCs w:val="28"/>
        </w:rPr>
        <w:t> </w:t>
      </w:r>
      <w:r w:rsidRPr="006549A7">
        <w:rPr>
          <w:rFonts w:ascii="Times New Roman" w:hAnsi="Times New Roman"/>
          <w:sz w:val="28"/>
          <w:szCs w:val="28"/>
        </w:rPr>
        <w:t>2</w:t>
      </w:r>
      <w:r w:rsidRPr="00B149BB">
        <w:rPr>
          <w:rFonts w:ascii="Times New Roman" w:hAnsi="Times New Roman"/>
          <w:sz w:val="28"/>
          <w:szCs w:val="28"/>
        </w:rPr>
        <w:t> </w:t>
      </w:r>
      <w:r w:rsidRPr="006549A7">
        <w:rPr>
          <w:rFonts w:ascii="Times New Roman" w:hAnsi="Times New Roman"/>
          <w:sz w:val="28"/>
          <w:szCs w:val="28"/>
        </w:rPr>
        <w:t>(76). — С.</w:t>
      </w:r>
      <w:r w:rsidRPr="00B149BB">
        <w:rPr>
          <w:rFonts w:ascii="Times New Roman" w:hAnsi="Times New Roman"/>
          <w:sz w:val="28"/>
          <w:szCs w:val="28"/>
        </w:rPr>
        <w:t> </w:t>
      </w:r>
      <w:r w:rsidRPr="006549A7">
        <w:rPr>
          <w:rFonts w:ascii="Times New Roman" w:hAnsi="Times New Roman"/>
          <w:sz w:val="28"/>
          <w:szCs w:val="28"/>
        </w:rPr>
        <w:t>47–51.</w:t>
      </w:r>
      <w:bookmarkEnd w:id="115"/>
    </w:p>
    <w:p w:rsidR="00461C85" w:rsidRPr="006549A7" w:rsidRDefault="00461C85" w:rsidP="006549A7">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116" w:name="_Ref399253733"/>
      <w:r w:rsidRPr="006549A7">
        <w:rPr>
          <w:rFonts w:ascii="Times New Roman" w:hAnsi="Times New Roman"/>
          <w:sz w:val="28"/>
          <w:szCs w:val="28"/>
        </w:rPr>
        <w:t>Райхлин Н. Т. Мелатонин, вчера, сегодня, завтра / Н. Т. Райхлин // Клиническая медицина. — 2002. — № 6. — С. 72.</w:t>
      </w:r>
      <w:bookmarkEnd w:id="116"/>
    </w:p>
    <w:p w:rsidR="00461C85" w:rsidRPr="006549A7" w:rsidRDefault="00461C85" w:rsidP="006549A7">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117" w:name="_Ref399088699"/>
      <w:r w:rsidRPr="006549A7">
        <w:rPr>
          <w:rFonts w:ascii="Times New Roman" w:hAnsi="Times New Roman"/>
          <w:sz w:val="28"/>
          <w:szCs w:val="28"/>
        </w:rPr>
        <w:t>Рапопорт С. И. Мелатонин: теория и практика / С. И. Рапопорт, В. А. Голиченково. — М. : Медпрактика, 2009. — 99 с.</w:t>
      </w:r>
      <w:bookmarkEnd w:id="117"/>
    </w:p>
    <w:p w:rsidR="00461C85" w:rsidRDefault="00461C85" w:rsidP="006549A7">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118" w:name="_Ref399330373"/>
      <w:r w:rsidRPr="00226B2F">
        <w:rPr>
          <w:rFonts w:ascii="Times New Roman" w:hAnsi="Times New Roman"/>
          <w:sz w:val="28"/>
          <w:szCs w:val="28"/>
        </w:rPr>
        <w:t>Реабилитация больных гастроезофагеальной рефлюксной болезнью / Ю.</w:t>
      </w:r>
      <w:r w:rsidRPr="00B149BB">
        <w:rPr>
          <w:rFonts w:ascii="Times New Roman" w:hAnsi="Times New Roman"/>
          <w:sz w:val="28"/>
          <w:szCs w:val="28"/>
        </w:rPr>
        <w:t> </w:t>
      </w:r>
      <w:r w:rsidRPr="00226B2F">
        <w:rPr>
          <w:rFonts w:ascii="Times New Roman" w:hAnsi="Times New Roman"/>
          <w:sz w:val="28"/>
          <w:szCs w:val="28"/>
        </w:rPr>
        <w:t>В.</w:t>
      </w:r>
      <w:r w:rsidRPr="00B149BB">
        <w:rPr>
          <w:rFonts w:ascii="Times New Roman" w:hAnsi="Times New Roman"/>
          <w:sz w:val="28"/>
          <w:szCs w:val="28"/>
        </w:rPr>
        <w:t> </w:t>
      </w:r>
      <w:r w:rsidRPr="00226B2F">
        <w:rPr>
          <w:rFonts w:ascii="Times New Roman" w:hAnsi="Times New Roman"/>
          <w:sz w:val="28"/>
          <w:szCs w:val="28"/>
        </w:rPr>
        <w:t>Васильев, А.</w:t>
      </w:r>
      <w:r w:rsidRPr="00B149BB">
        <w:rPr>
          <w:rFonts w:ascii="Times New Roman" w:hAnsi="Times New Roman"/>
          <w:sz w:val="28"/>
          <w:szCs w:val="28"/>
        </w:rPr>
        <w:t> </w:t>
      </w:r>
      <w:r w:rsidRPr="00226B2F">
        <w:rPr>
          <w:rFonts w:ascii="Times New Roman" w:hAnsi="Times New Roman"/>
          <w:sz w:val="28"/>
          <w:szCs w:val="28"/>
        </w:rPr>
        <w:t>А.</w:t>
      </w:r>
      <w:r w:rsidRPr="00B149BB">
        <w:rPr>
          <w:rFonts w:ascii="Times New Roman" w:hAnsi="Times New Roman"/>
          <w:sz w:val="28"/>
          <w:szCs w:val="28"/>
        </w:rPr>
        <w:t> </w:t>
      </w:r>
      <w:r w:rsidRPr="00226B2F">
        <w:rPr>
          <w:rFonts w:ascii="Times New Roman" w:hAnsi="Times New Roman"/>
          <w:sz w:val="28"/>
          <w:szCs w:val="28"/>
        </w:rPr>
        <w:t>Машарова, И.</w:t>
      </w:r>
      <w:r w:rsidRPr="00B149BB">
        <w:rPr>
          <w:rFonts w:ascii="Times New Roman" w:hAnsi="Times New Roman"/>
          <w:sz w:val="28"/>
          <w:szCs w:val="28"/>
        </w:rPr>
        <w:t> </w:t>
      </w:r>
      <w:r w:rsidRPr="00226B2F">
        <w:rPr>
          <w:rFonts w:ascii="Times New Roman" w:hAnsi="Times New Roman"/>
          <w:sz w:val="28"/>
          <w:szCs w:val="28"/>
        </w:rPr>
        <w:t>В.</w:t>
      </w:r>
      <w:r w:rsidRPr="00B149BB">
        <w:rPr>
          <w:rFonts w:ascii="Times New Roman" w:hAnsi="Times New Roman"/>
          <w:sz w:val="28"/>
          <w:szCs w:val="28"/>
        </w:rPr>
        <w:t> </w:t>
      </w:r>
      <w:r w:rsidRPr="00226B2F">
        <w:rPr>
          <w:rFonts w:ascii="Times New Roman" w:hAnsi="Times New Roman"/>
          <w:sz w:val="28"/>
          <w:szCs w:val="28"/>
        </w:rPr>
        <w:t>Мананников [и др.] // Эксперементальная и клиническая гастроэнтерология. — 2005. — №</w:t>
      </w:r>
      <w:r w:rsidRPr="00B149BB">
        <w:rPr>
          <w:rFonts w:ascii="Times New Roman" w:hAnsi="Times New Roman"/>
          <w:sz w:val="28"/>
          <w:szCs w:val="28"/>
        </w:rPr>
        <w:t> </w:t>
      </w:r>
      <w:r w:rsidRPr="00226B2F">
        <w:rPr>
          <w:rFonts w:ascii="Times New Roman" w:hAnsi="Times New Roman"/>
          <w:sz w:val="28"/>
          <w:szCs w:val="28"/>
        </w:rPr>
        <w:t>2. — С.</w:t>
      </w:r>
      <w:r w:rsidRPr="00B149BB">
        <w:rPr>
          <w:rFonts w:ascii="Times New Roman" w:hAnsi="Times New Roman"/>
          <w:sz w:val="28"/>
          <w:szCs w:val="28"/>
        </w:rPr>
        <w:t> </w:t>
      </w:r>
      <w:r w:rsidRPr="00226B2F">
        <w:rPr>
          <w:rFonts w:ascii="Times New Roman" w:hAnsi="Times New Roman"/>
          <w:sz w:val="28"/>
          <w:szCs w:val="28"/>
        </w:rPr>
        <w:t>36–43.</w:t>
      </w:r>
      <w:bookmarkEnd w:id="118"/>
    </w:p>
    <w:p w:rsidR="00576DB2" w:rsidRPr="006139D6" w:rsidRDefault="00576DB2" w:rsidP="00576DB2">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119" w:name="_Ref428241161"/>
      <w:bookmarkStart w:id="120" w:name="_Ref399331389"/>
      <w:r w:rsidRPr="006139D6">
        <w:rPr>
          <w:rFonts w:ascii="Times New Roman" w:hAnsi="Times New Roman"/>
          <w:sz w:val="28"/>
          <w:szCs w:val="28"/>
        </w:rPr>
        <w:t>Реброва О. Ю. Статистический анализ медицинских данных. Применение пакета прикладных программ STATISTICA / О. Ю. Реброва. — М. : МедиаСфера, 2006. — 312 с.</w:t>
      </w:r>
      <w:bookmarkEnd w:id="119"/>
    </w:p>
    <w:p w:rsidR="00461C85" w:rsidRPr="006549A7" w:rsidRDefault="00461C85" w:rsidP="00184CF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r w:rsidRPr="006549A7">
        <w:rPr>
          <w:rFonts w:ascii="Times New Roman" w:hAnsi="Times New Roman"/>
          <w:sz w:val="28"/>
          <w:szCs w:val="28"/>
        </w:rPr>
        <w:lastRenderedPageBreak/>
        <w:t>Роль диффузной нейроэндокринной системы в патогенезе и исходе гастроэзофагеальной рефлюксной болезни / М. А. Осадчук, А. В. Калинин, Т. Е. Липатова [и др.] // Росс. журнал гастроэнтерологии, гепатологии и колопроктологии. — 2007. — Т. 17, № 3. — С. 35–40.</w:t>
      </w:r>
      <w:bookmarkEnd w:id="120"/>
    </w:p>
    <w:p w:rsidR="00461C85" w:rsidRPr="006549A7" w:rsidRDefault="00461C85" w:rsidP="006549A7">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121" w:name="_Ref399086584"/>
      <w:r w:rsidRPr="006549A7">
        <w:rPr>
          <w:rFonts w:ascii="Times New Roman" w:hAnsi="Times New Roman"/>
          <w:sz w:val="28"/>
          <w:szCs w:val="28"/>
        </w:rPr>
        <w:t>Рязанцева Д. Е. Оценка гендерных особенностей качества жизни больных гастроэзофагеальной рефлюксной болезнью / Д. Е. Рязанцева, Е. Ю. Еремина // Гастроэнтерология. — 2012. — № 2–3. — С. 76.</w:t>
      </w:r>
      <w:bookmarkEnd w:id="121"/>
    </w:p>
    <w:p w:rsidR="00461C85" w:rsidRPr="006549A7" w:rsidRDefault="00461C85" w:rsidP="006549A7">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122" w:name="_Ref399063375"/>
      <w:r w:rsidRPr="006549A7">
        <w:rPr>
          <w:rFonts w:ascii="Times New Roman" w:hAnsi="Times New Roman"/>
          <w:sz w:val="28"/>
          <w:szCs w:val="28"/>
        </w:rPr>
        <w:t>Симон</w:t>
      </w:r>
      <w:r w:rsidRPr="00B149BB">
        <w:rPr>
          <w:rFonts w:ascii="Times New Roman" w:hAnsi="Times New Roman"/>
          <w:sz w:val="28"/>
          <w:szCs w:val="28"/>
        </w:rPr>
        <w:t> </w:t>
      </w:r>
      <w:r w:rsidRPr="006549A7">
        <w:rPr>
          <w:rFonts w:ascii="Times New Roman" w:hAnsi="Times New Roman"/>
          <w:sz w:val="28"/>
          <w:szCs w:val="28"/>
        </w:rPr>
        <w:t>А. Патогенетическая роль соляной кислоты при гастроэзофагеальной рефлюксной болезни / А.</w:t>
      </w:r>
      <w:r w:rsidRPr="00B149BB">
        <w:rPr>
          <w:rFonts w:ascii="Times New Roman" w:hAnsi="Times New Roman"/>
          <w:sz w:val="28"/>
          <w:szCs w:val="28"/>
        </w:rPr>
        <w:t> </w:t>
      </w:r>
      <w:r w:rsidRPr="006549A7">
        <w:rPr>
          <w:rFonts w:ascii="Times New Roman" w:hAnsi="Times New Roman"/>
          <w:sz w:val="28"/>
          <w:szCs w:val="28"/>
        </w:rPr>
        <w:t>Симон // Росс. журнал гастроэнтерологии, гепатологии и колонопроктологии. — 2008. — №</w:t>
      </w:r>
      <w:r w:rsidRPr="00B149BB">
        <w:rPr>
          <w:rFonts w:ascii="Times New Roman" w:hAnsi="Times New Roman"/>
          <w:sz w:val="28"/>
          <w:szCs w:val="28"/>
        </w:rPr>
        <w:t> </w:t>
      </w:r>
      <w:r w:rsidRPr="006549A7">
        <w:rPr>
          <w:rFonts w:ascii="Times New Roman" w:hAnsi="Times New Roman"/>
          <w:sz w:val="28"/>
          <w:szCs w:val="28"/>
        </w:rPr>
        <w:t>2. — С.</w:t>
      </w:r>
      <w:r w:rsidRPr="00B149BB">
        <w:rPr>
          <w:rFonts w:ascii="Times New Roman" w:hAnsi="Times New Roman"/>
          <w:sz w:val="28"/>
          <w:szCs w:val="28"/>
        </w:rPr>
        <w:t> </w:t>
      </w:r>
      <w:r w:rsidRPr="006549A7">
        <w:rPr>
          <w:rFonts w:ascii="Times New Roman" w:hAnsi="Times New Roman"/>
          <w:sz w:val="28"/>
          <w:szCs w:val="28"/>
        </w:rPr>
        <w:t>55–58.</w:t>
      </w:r>
      <w:bookmarkEnd w:id="122"/>
    </w:p>
    <w:p w:rsidR="00461C85" w:rsidRPr="006549A7" w:rsidRDefault="00461C85" w:rsidP="006549A7">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123" w:name="_Ref399062729"/>
      <w:r w:rsidRPr="006549A7">
        <w:rPr>
          <w:rFonts w:ascii="Times New Roman" w:hAnsi="Times New Roman"/>
          <w:sz w:val="28"/>
          <w:szCs w:val="28"/>
        </w:rPr>
        <w:t>Скрипник И.</w:t>
      </w:r>
      <w:r w:rsidRPr="00B149BB">
        <w:rPr>
          <w:rFonts w:ascii="Times New Roman" w:hAnsi="Times New Roman"/>
          <w:sz w:val="28"/>
          <w:szCs w:val="28"/>
        </w:rPr>
        <w:t> </w:t>
      </w:r>
      <w:r w:rsidRPr="006549A7">
        <w:rPr>
          <w:rFonts w:ascii="Times New Roman" w:hAnsi="Times New Roman"/>
          <w:sz w:val="28"/>
          <w:szCs w:val="28"/>
        </w:rPr>
        <w:t>П. Взаимосвязь стоматологических и фаринго-ларингических проявлений у пациентов с ГЭРБ / И. П. Скрипник, Н. Ю. Емельянова // Сучасна гастроентерологія. — 2009. — № 1 (45). — С. 18–20.</w:t>
      </w:r>
      <w:bookmarkEnd w:id="123"/>
    </w:p>
    <w:p w:rsidR="00461C85" w:rsidRPr="006549A7" w:rsidRDefault="00461C85" w:rsidP="006549A7">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124" w:name="_Ref399049079"/>
      <w:r w:rsidRPr="006549A7">
        <w:rPr>
          <w:rFonts w:ascii="Times New Roman" w:hAnsi="Times New Roman"/>
          <w:sz w:val="28"/>
          <w:szCs w:val="28"/>
        </w:rPr>
        <w:t xml:space="preserve">Скрипник І. М. Оверлап-синдром неерозивної </w:t>
      </w:r>
      <w:r w:rsidR="00F12817" w:rsidRPr="006549A7">
        <w:rPr>
          <w:rFonts w:ascii="Times New Roman" w:hAnsi="Times New Roman"/>
          <w:sz w:val="28"/>
          <w:szCs w:val="28"/>
        </w:rPr>
        <w:t>рефл</w:t>
      </w:r>
      <w:r w:rsidR="00F12817" w:rsidRPr="00B149BB">
        <w:rPr>
          <w:rFonts w:ascii="Times New Roman" w:hAnsi="Times New Roman"/>
          <w:sz w:val="28"/>
          <w:szCs w:val="28"/>
        </w:rPr>
        <w:t>ю</w:t>
      </w:r>
      <w:r w:rsidR="00F12817" w:rsidRPr="006549A7">
        <w:rPr>
          <w:rFonts w:ascii="Times New Roman" w:hAnsi="Times New Roman"/>
          <w:sz w:val="28"/>
          <w:szCs w:val="28"/>
        </w:rPr>
        <w:t xml:space="preserve">ксної </w:t>
      </w:r>
      <w:r w:rsidRPr="006549A7">
        <w:rPr>
          <w:rFonts w:ascii="Times New Roman" w:hAnsi="Times New Roman"/>
          <w:sz w:val="28"/>
          <w:szCs w:val="28"/>
        </w:rPr>
        <w:t>хвороби та функціональної диспепсії: клініко-епідеміологічний аналіз та лікування / І. М. Скрипник, Г. В. Осьодлова, І. М. Шевага // Сучасна гастроентерологія. — 2012. — № 2 (64). — С. 42–48.</w:t>
      </w:r>
      <w:bookmarkEnd w:id="124"/>
    </w:p>
    <w:p w:rsidR="00461C85" w:rsidRPr="006549A7" w:rsidRDefault="00461C85" w:rsidP="006549A7">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125" w:name="_Ref399257168"/>
      <w:r w:rsidRPr="006549A7">
        <w:rPr>
          <w:rFonts w:ascii="Times New Roman" w:hAnsi="Times New Roman"/>
          <w:sz w:val="28"/>
          <w:szCs w:val="28"/>
        </w:rPr>
        <w:t>Степанов Ю. М. Гастрин у сироватці крові хворих на хронічний рефлюксний гастрит / Ю. М. Степанов, О. П. Самотуга // Сучасна гастроентерологія. — 2009. — № 5 (49). — С. 47–51.</w:t>
      </w:r>
      <w:bookmarkEnd w:id="125"/>
    </w:p>
    <w:p w:rsidR="00461C85" w:rsidRPr="006549A7" w:rsidRDefault="00461C85" w:rsidP="006549A7">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126" w:name="_Ref399073233"/>
      <w:r w:rsidRPr="006549A7">
        <w:rPr>
          <w:rFonts w:ascii="Times New Roman" w:hAnsi="Times New Roman"/>
          <w:sz w:val="28"/>
          <w:szCs w:val="28"/>
        </w:rPr>
        <w:t>Степанов</w:t>
      </w:r>
      <w:bookmarkStart w:id="127" w:name="_Ref399062726"/>
      <w:r w:rsidRPr="006549A7">
        <w:rPr>
          <w:rFonts w:ascii="Times New Roman" w:hAnsi="Times New Roman"/>
          <w:sz w:val="28"/>
          <w:szCs w:val="28"/>
        </w:rPr>
        <w:t xml:space="preserve"> Ю.</w:t>
      </w:r>
      <w:r w:rsidRPr="00B149BB">
        <w:rPr>
          <w:rFonts w:ascii="Times New Roman" w:hAnsi="Times New Roman"/>
          <w:sz w:val="28"/>
          <w:szCs w:val="28"/>
        </w:rPr>
        <w:t> </w:t>
      </w:r>
      <w:r w:rsidRPr="006549A7">
        <w:rPr>
          <w:rFonts w:ascii="Times New Roman" w:hAnsi="Times New Roman"/>
          <w:sz w:val="28"/>
          <w:szCs w:val="28"/>
        </w:rPr>
        <w:t>М. ГЭРБ и хеликобактерная инфекция / Ю.</w:t>
      </w:r>
      <w:r w:rsidRPr="00B149BB">
        <w:rPr>
          <w:rFonts w:ascii="Times New Roman" w:hAnsi="Times New Roman"/>
          <w:sz w:val="28"/>
          <w:szCs w:val="28"/>
        </w:rPr>
        <w:t> </w:t>
      </w:r>
      <w:r w:rsidRPr="006549A7">
        <w:rPr>
          <w:rFonts w:ascii="Times New Roman" w:hAnsi="Times New Roman"/>
          <w:sz w:val="28"/>
          <w:szCs w:val="28"/>
        </w:rPr>
        <w:t>М.</w:t>
      </w:r>
      <w:r w:rsidRPr="00B149BB">
        <w:rPr>
          <w:rFonts w:ascii="Times New Roman" w:hAnsi="Times New Roman"/>
          <w:sz w:val="28"/>
          <w:szCs w:val="28"/>
        </w:rPr>
        <w:t> </w:t>
      </w:r>
      <w:r w:rsidRPr="006549A7">
        <w:rPr>
          <w:rFonts w:ascii="Times New Roman" w:hAnsi="Times New Roman"/>
          <w:sz w:val="28"/>
          <w:szCs w:val="28"/>
        </w:rPr>
        <w:t>Степанов, Л.</w:t>
      </w:r>
      <w:r w:rsidRPr="00B149BB">
        <w:rPr>
          <w:rFonts w:ascii="Times New Roman" w:hAnsi="Times New Roman"/>
          <w:sz w:val="28"/>
          <w:szCs w:val="28"/>
        </w:rPr>
        <w:t> </w:t>
      </w:r>
      <w:r w:rsidRPr="006549A7">
        <w:rPr>
          <w:rFonts w:ascii="Times New Roman" w:hAnsi="Times New Roman"/>
          <w:sz w:val="28"/>
          <w:szCs w:val="28"/>
        </w:rPr>
        <w:t>М.</w:t>
      </w:r>
      <w:r w:rsidRPr="00B149BB">
        <w:rPr>
          <w:rFonts w:ascii="Times New Roman" w:hAnsi="Times New Roman"/>
          <w:sz w:val="28"/>
          <w:szCs w:val="28"/>
        </w:rPr>
        <w:t> </w:t>
      </w:r>
      <w:r w:rsidRPr="006549A7">
        <w:rPr>
          <w:rFonts w:ascii="Times New Roman" w:hAnsi="Times New Roman"/>
          <w:sz w:val="28"/>
          <w:szCs w:val="28"/>
        </w:rPr>
        <w:t>Шендрик, Арби Мохамед // Сучасна гастроентерология. — 2010. — №</w:t>
      </w:r>
      <w:r w:rsidRPr="00B149BB">
        <w:rPr>
          <w:rFonts w:ascii="Times New Roman" w:hAnsi="Times New Roman"/>
          <w:sz w:val="28"/>
          <w:szCs w:val="28"/>
        </w:rPr>
        <w:t> </w:t>
      </w:r>
      <w:r w:rsidRPr="006549A7">
        <w:rPr>
          <w:rFonts w:ascii="Times New Roman" w:hAnsi="Times New Roman"/>
          <w:sz w:val="28"/>
          <w:szCs w:val="28"/>
        </w:rPr>
        <w:t>1</w:t>
      </w:r>
      <w:r w:rsidRPr="00B149BB">
        <w:rPr>
          <w:rFonts w:ascii="Times New Roman" w:hAnsi="Times New Roman"/>
          <w:sz w:val="28"/>
          <w:szCs w:val="28"/>
        </w:rPr>
        <w:t> </w:t>
      </w:r>
      <w:r w:rsidRPr="006549A7">
        <w:rPr>
          <w:rFonts w:ascii="Times New Roman" w:hAnsi="Times New Roman"/>
          <w:sz w:val="28"/>
          <w:szCs w:val="28"/>
        </w:rPr>
        <w:t>(51). — С.</w:t>
      </w:r>
      <w:r w:rsidRPr="00B149BB">
        <w:rPr>
          <w:rFonts w:ascii="Times New Roman" w:hAnsi="Times New Roman"/>
          <w:sz w:val="28"/>
          <w:szCs w:val="28"/>
        </w:rPr>
        <w:t> </w:t>
      </w:r>
      <w:r w:rsidRPr="006549A7">
        <w:rPr>
          <w:rFonts w:ascii="Times New Roman" w:hAnsi="Times New Roman"/>
          <w:sz w:val="28"/>
          <w:szCs w:val="28"/>
        </w:rPr>
        <w:t>62–70.</w:t>
      </w:r>
      <w:bookmarkEnd w:id="126"/>
      <w:bookmarkEnd w:id="127"/>
    </w:p>
    <w:p w:rsidR="00461C85" w:rsidRPr="006549A7" w:rsidRDefault="00461C85" w:rsidP="006549A7">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128" w:name="_Ref399257167"/>
      <w:r w:rsidRPr="006549A7">
        <w:rPr>
          <w:rFonts w:ascii="Times New Roman" w:hAnsi="Times New Roman"/>
          <w:sz w:val="28"/>
          <w:szCs w:val="28"/>
        </w:rPr>
        <w:t>Степанов Ю. М. Перспективы усовершенствования терапии гастроэзофагеальной рефлюксной болезни / Ю. М. Степанов, Арби Мохамед, И. Я. Будзак // Сучасна гастроентерологія. — 2008. — № 1 (59). — С. 87–92.</w:t>
      </w:r>
      <w:bookmarkEnd w:id="128"/>
    </w:p>
    <w:p w:rsidR="00461C85" w:rsidRPr="006549A7" w:rsidRDefault="00461C85" w:rsidP="006549A7">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129" w:name="_Ref399049081"/>
      <w:r w:rsidRPr="006549A7">
        <w:rPr>
          <w:rFonts w:ascii="Times New Roman" w:hAnsi="Times New Roman"/>
          <w:sz w:val="28"/>
          <w:szCs w:val="28"/>
        </w:rPr>
        <w:t xml:space="preserve">Степанов Ю. М. Шляхи оптимізації лікування гастроезофагеальної </w:t>
      </w:r>
      <w:r w:rsidR="00F12817" w:rsidRPr="006549A7">
        <w:rPr>
          <w:rFonts w:ascii="Times New Roman" w:hAnsi="Times New Roman"/>
          <w:sz w:val="28"/>
          <w:szCs w:val="28"/>
        </w:rPr>
        <w:t>рефл</w:t>
      </w:r>
      <w:r w:rsidR="00F12817" w:rsidRPr="00B149BB">
        <w:rPr>
          <w:rFonts w:ascii="Times New Roman" w:hAnsi="Times New Roman"/>
          <w:sz w:val="28"/>
          <w:szCs w:val="28"/>
        </w:rPr>
        <w:t>ю</w:t>
      </w:r>
      <w:r w:rsidR="00F12817" w:rsidRPr="006549A7">
        <w:rPr>
          <w:rFonts w:ascii="Times New Roman" w:hAnsi="Times New Roman"/>
          <w:sz w:val="28"/>
          <w:szCs w:val="28"/>
        </w:rPr>
        <w:t xml:space="preserve">ксної </w:t>
      </w:r>
      <w:r w:rsidRPr="006549A7">
        <w:rPr>
          <w:rFonts w:ascii="Times New Roman" w:hAnsi="Times New Roman"/>
          <w:sz w:val="28"/>
          <w:szCs w:val="28"/>
        </w:rPr>
        <w:t xml:space="preserve">хвороби / Ю. М. Степанов, І. Я. Будзяк, </w:t>
      </w:r>
      <w:r w:rsidRPr="006549A7">
        <w:rPr>
          <w:rFonts w:ascii="Times New Roman" w:hAnsi="Times New Roman"/>
          <w:sz w:val="28"/>
          <w:szCs w:val="28"/>
        </w:rPr>
        <w:lastRenderedPageBreak/>
        <w:t>С. В. Косинська // Сучасна гастроентерологія. — 2012. — № 2 (64). — С. 109–113.</w:t>
      </w:r>
      <w:bookmarkEnd w:id="129"/>
    </w:p>
    <w:p w:rsidR="00461C85" w:rsidRPr="006549A7" w:rsidRDefault="00461C85" w:rsidP="006549A7">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130" w:name="_Ref399051032"/>
      <w:r w:rsidRPr="006549A7">
        <w:rPr>
          <w:rFonts w:ascii="Times New Roman" w:hAnsi="Times New Roman"/>
          <w:sz w:val="28"/>
          <w:szCs w:val="28"/>
        </w:rPr>
        <w:t>Ткач С. М. Естественное течение гастроэзофагеальной рефлюксной болезни и роль эзомепразола в предупреждении прогрессирования / С. М. Ткач // Сучасна гастроентерологія. — 2011. — № 3 (59). — С. 70–77.</w:t>
      </w:r>
      <w:bookmarkEnd w:id="130"/>
    </w:p>
    <w:p w:rsidR="00461C85" w:rsidRDefault="00461C85" w:rsidP="007B0C0D">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131" w:name="_Ref399306128"/>
      <w:r w:rsidRPr="006549A7">
        <w:rPr>
          <w:rFonts w:ascii="Times New Roman" w:hAnsi="Times New Roman"/>
          <w:sz w:val="28"/>
          <w:szCs w:val="28"/>
        </w:rPr>
        <w:t>Ткач С. М. Клиническая польза и потенциальный риск применения ингибиторов протонной помпы / С. М. Ткач // Український терапевтичний журнал. — 2012. — № 3–4. — С. 123–130.</w:t>
      </w:r>
      <w:bookmarkEnd w:id="131"/>
    </w:p>
    <w:p w:rsidR="00F25415" w:rsidRPr="00B149BB" w:rsidRDefault="00F25415" w:rsidP="007B0C0D">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132" w:name="_Ref425052762"/>
      <w:r>
        <w:rPr>
          <w:rFonts w:ascii="Times New Roman" w:hAnsi="Times New Roman"/>
          <w:sz w:val="28"/>
          <w:szCs w:val="28"/>
        </w:rPr>
        <w:t>Ткач С. М. Современные возможности повышения эффективности лечения гастроэзофагеальной рефлюксной болезни / С. М. Ткач // Гастроэнтерология. — 2014. — № 2 (52). — С. 82–88.</w:t>
      </w:r>
      <w:bookmarkEnd w:id="132"/>
    </w:p>
    <w:p w:rsidR="00461C85" w:rsidRPr="006549A7" w:rsidRDefault="00461C85" w:rsidP="006549A7">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133" w:name="_Ref399063266"/>
      <w:r w:rsidRPr="006549A7">
        <w:rPr>
          <w:rFonts w:ascii="Times New Roman" w:hAnsi="Times New Roman"/>
          <w:sz w:val="28"/>
          <w:szCs w:val="28"/>
        </w:rPr>
        <w:t>Ткач С.</w:t>
      </w:r>
      <w:r w:rsidRPr="00B149BB">
        <w:rPr>
          <w:rFonts w:ascii="Times New Roman" w:hAnsi="Times New Roman"/>
          <w:sz w:val="28"/>
          <w:szCs w:val="28"/>
        </w:rPr>
        <w:t> </w:t>
      </w:r>
      <w:r w:rsidRPr="006549A7">
        <w:rPr>
          <w:rFonts w:ascii="Times New Roman" w:hAnsi="Times New Roman"/>
          <w:sz w:val="28"/>
          <w:szCs w:val="28"/>
        </w:rPr>
        <w:t>М. Современные и перспективные подходы к ведению больных гастроэзофагеальной рефлюксной болезнью, основанные на данных доказательной медицины / С.</w:t>
      </w:r>
      <w:r w:rsidRPr="00B149BB">
        <w:rPr>
          <w:rFonts w:ascii="Times New Roman" w:hAnsi="Times New Roman"/>
          <w:sz w:val="28"/>
          <w:szCs w:val="28"/>
        </w:rPr>
        <w:t> </w:t>
      </w:r>
      <w:r w:rsidRPr="006549A7">
        <w:rPr>
          <w:rFonts w:ascii="Times New Roman" w:hAnsi="Times New Roman"/>
          <w:sz w:val="28"/>
          <w:szCs w:val="28"/>
        </w:rPr>
        <w:t>М.</w:t>
      </w:r>
      <w:r w:rsidRPr="00B149BB">
        <w:rPr>
          <w:rFonts w:ascii="Times New Roman" w:hAnsi="Times New Roman"/>
          <w:sz w:val="28"/>
          <w:szCs w:val="28"/>
        </w:rPr>
        <w:t> </w:t>
      </w:r>
      <w:r w:rsidRPr="006549A7">
        <w:rPr>
          <w:rFonts w:ascii="Times New Roman" w:hAnsi="Times New Roman"/>
          <w:sz w:val="28"/>
          <w:szCs w:val="28"/>
        </w:rPr>
        <w:t>Ткач, В.</w:t>
      </w:r>
      <w:r w:rsidRPr="00B149BB">
        <w:rPr>
          <w:rFonts w:ascii="Times New Roman" w:hAnsi="Times New Roman"/>
          <w:sz w:val="28"/>
          <w:szCs w:val="28"/>
        </w:rPr>
        <w:t> </w:t>
      </w:r>
      <w:r w:rsidRPr="006549A7">
        <w:rPr>
          <w:rFonts w:ascii="Times New Roman" w:hAnsi="Times New Roman"/>
          <w:sz w:val="28"/>
          <w:szCs w:val="28"/>
        </w:rPr>
        <w:t>Г.</w:t>
      </w:r>
      <w:r w:rsidRPr="00B149BB">
        <w:rPr>
          <w:rFonts w:ascii="Times New Roman" w:hAnsi="Times New Roman"/>
          <w:sz w:val="28"/>
          <w:szCs w:val="28"/>
        </w:rPr>
        <w:t> </w:t>
      </w:r>
      <w:r w:rsidRPr="006549A7">
        <w:rPr>
          <w:rFonts w:ascii="Times New Roman" w:hAnsi="Times New Roman"/>
          <w:sz w:val="28"/>
          <w:szCs w:val="28"/>
        </w:rPr>
        <w:t>Передерий // Сучасна гастроентерологія. — 2010. — №</w:t>
      </w:r>
      <w:r w:rsidRPr="00B149BB">
        <w:rPr>
          <w:rFonts w:ascii="Times New Roman" w:hAnsi="Times New Roman"/>
          <w:sz w:val="28"/>
          <w:szCs w:val="28"/>
        </w:rPr>
        <w:t> </w:t>
      </w:r>
      <w:r w:rsidRPr="006549A7">
        <w:rPr>
          <w:rFonts w:ascii="Times New Roman" w:hAnsi="Times New Roman"/>
          <w:sz w:val="28"/>
          <w:szCs w:val="28"/>
        </w:rPr>
        <w:t>6</w:t>
      </w:r>
      <w:r w:rsidRPr="00B149BB">
        <w:rPr>
          <w:rFonts w:ascii="Times New Roman" w:hAnsi="Times New Roman"/>
          <w:sz w:val="28"/>
          <w:szCs w:val="28"/>
        </w:rPr>
        <w:t> </w:t>
      </w:r>
      <w:r w:rsidRPr="006549A7">
        <w:rPr>
          <w:rFonts w:ascii="Times New Roman" w:hAnsi="Times New Roman"/>
          <w:sz w:val="28"/>
          <w:szCs w:val="28"/>
        </w:rPr>
        <w:t>(56). — С.</w:t>
      </w:r>
      <w:r w:rsidRPr="00B149BB">
        <w:rPr>
          <w:rFonts w:ascii="Times New Roman" w:hAnsi="Times New Roman"/>
          <w:sz w:val="28"/>
          <w:szCs w:val="28"/>
        </w:rPr>
        <w:t> </w:t>
      </w:r>
      <w:r w:rsidRPr="006549A7">
        <w:rPr>
          <w:rFonts w:ascii="Times New Roman" w:hAnsi="Times New Roman"/>
          <w:sz w:val="28"/>
          <w:szCs w:val="28"/>
        </w:rPr>
        <w:t>96–107.</w:t>
      </w:r>
      <w:bookmarkEnd w:id="133"/>
    </w:p>
    <w:p w:rsidR="00461C85" w:rsidRPr="006549A7" w:rsidRDefault="00F25415" w:rsidP="006549A7">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134" w:name="_Ref399049072"/>
      <w:r w:rsidRPr="006549A7">
        <w:rPr>
          <w:rFonts w:ascii="Times New Roman" w:hAnsi="Times New Roman"/>
          <w:sz w:val="28"/>
          <w:szCs w:val="28"/>
        </w:rPr>
        <w:t>Ткач</w:t>
      </w:r>
      <w:r>
        <w:rPr>
          <w:rFonts w:ascii="Times New Roman" w:hAnsi="Times New Roman"/>
          <w:sz w:val="28"/>
          <w:szCs w:val="28"/>
        </w:rPr>
        <w:t> </w:t>
      </w:r>
      <w:r w:rsidR="00461C85" w:rsidRPr="006549A7">
        <w:rPr>
          <w:rFonts w:ascii="Times New Roman" w:hAnsi="Times New Roman"/>
          <w:sz w:val="28"/>
          <w:szCs w:val="28"/>
        </w:rPr>
        <w:t>С. М. Современные показания к применению повышенных доз ингибиторов протонной помпы / С. М. Ткач // Сучасна гастроентерологія. — 2011. — № 5. — С. 45–52.</w:t>
      </w:r>
      <w:bookmarkEnd w:id="134"/>
    </w:p>
    <w:p w:rsidR="00461C85" w:rsidRPr="006549A7" w:rsidRDefault="00F25415" w:rsidP="006549A7">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135" w:name="_Ref399067730"/>
      <w:r w:rsidRPr="006549A7">
        <w:rPr>
          <w:rFonts w:ascii="Times New Roman" w:hAnsi="Times New Roman"/>
          <w:sz w:val="28"/>
          <w:szCs w:val="28"/>
        </w:rPr>
        <w:t>Ткач</w:t>
      </w:r>
      <w:r>
        <w:rPr>
          <w:rFonts w:ascii="Times New Roman" w:hAnsi="Times New Roman"/>
          <w:sz w:val="28"/>
          <w:szCs w:val="28"/>
        </w:rPr>
        <w:t> </w:t>
      </w:r>
      <w:r w:rsidR="00461C85" w:rsidRPr="006549A7">
        <w:rPr>
          <w:rFonts w:ascii="Times New Roman" w:hAnsi="Times New Roman"/>
          <w:sz w:val="28"/>
          <w:szCs w:val="28"/>
        </w:rPr>
        <w:t>С.</w:t>
      </w:r>
      <w:r>
        <w:rPr>
          <w:rFonts w:ascii="Times New Roman" w:hAnsi="Times New Roman"/>
          <w:sz w:val="28"/>
          <w:szCs w:val="28"/>
        </w:rPr>
        <w:t> </w:t>
      </w:r>
      <w:r w:rsidR="00461C85" w:rsidRPr="006549A7">
        <w:rPr>
          <w:rFonts w:ascii="Times New Roman" w:hAnsi="Times New Roman"/>
          <w:sz w:val="28"/>
          <w:szCs w:val="28"/>
        </w:rPr>
        <w:t>М. Современные подходы к лечению гастроэзофагеальной рефлюксной болезни у больных с ожирением./ С.М. Ткач // Сучасна гастроентерологія. – 2009. – №6. – С.46-50.</w:t>
      </w:r>
      <w:bookmarkEnd w:id="135"/>
    </w:p>
    <w:p w:rsidR="00461C85" w:rsidRPr="006549A7" w:rsidRDefault="00461C85" w:rsidP="006549A7">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136" w:name="_Ref399078132"/>
      <w:r w:rsidRPr="006549A7">
        <w:rPr>
          <w:rFonts w:ascii="Times New Roman" w:hAnsi="Times New Roman"/>
          <w:sz w:val="28"/>
          <w:szCs w:val="28"/>
        </w:rPr>
        <w:t>Томаш О.</w:t>
      </w:r>
      <w:r w:rsidRPr="00B149BB">
        <w:rPr>
          <w:rFonts w:ascii="Times New Roman" w:hAnsi="Times New Roman"/>
          <w:sz w:val="28"/>
          <w:szCs w:val="28"/>
        </w:rPr>
        <w:t> </w:t>
      </w:r>
      <w:r w:rsidRPr="006549A7">
        <w:rPr>
          <w:rFonts w:ascii="Times New Roman" w:hAnsi="Times New Roman"/>
          <w:sz w:val="28"/>
          <w:szCs w:val="28"/>
        </w:rPr>
        <w:t>В. Антисекреторная теория в реальной клинической практике: от привычных стереотипов к доказательным стандартам / О.</w:t>
      </w:r>
      <w:r w:rsidRPr="00B149BB">
        <w:rPr>
          <w:rFonts w:ascii="Times New Roman" w:hAnsi="Times New Roman"/>
          <w:sz w:val="28"/>
          <w:szCs w:val="28"/>
        </w:rPr>
        <w:t> </w:t>
      </w:r>
      <w:r w:rsidRPr="006549A7">
        <w:rPr>
          <w:rFonts w:ascii="Times New Roman" w:hAnsi="Times New Roman"/>
          <w:sz w:val="28"/>
          <w:szCs w:val="28"/>
        </w:rPr>
        <w:t>В.</w:t>
      </w:r>
      <w:r w:rsidRPr="00B149BB">
        <w:rPr>
          <w:rFonts w:ascii="Times New Roman" w:hAnsi="Times New Roman"/>
          <w:sz w:val="28"/>
          <w:szCs w:val="28"/>
        </w:rPr>
        <w:t> </w:t>
      </w:r>
      <w:r w:rsidRPr="006549A7">
        <w:rPr>
          <w:rFonts w:ascii="Times New Roman" w:hAnsi="Times New Roman"/>
          <w:sz w:val="28"/>
          <w:szCs w:val="28"/>
        </w:rPr>
        <w:t>Томаш, Н.</w:t>
      </w:r>
      <w:r w:rsidRPr="00B149BB">
        <w:rPr>
          <w:rFonts w:ascii="Times New Roman" w:hAnsi="Times New Roman"/>
          <w:sz w:val="28"/>
          <w:szCs w:val="28"/>
        </w:rPr>
        <w:t> </w:t>
      </w:r>
      <w:r w:rsidRPr="006549A7">
        <w:rPr>
          <w:rFonts w:ascii="Times New Roman" w:hAnsi="Times New Roman"/>
          <w:sz w:val="28"/>
          <w:szCs w:val="28"/>
        </w:rPr>
        <w:t>Н.</w:t>
      </w:r>
      <w:r w:rsidRPr="00B149BB">
        <w:rPr>
          <w:rFonts w:ascii="Times New Roman" w:hAnsi="Times New Roman"/>
          <w:sz w:val="28"/>
          <w:szCs w:val="28"/>
        </w:rPr>
        <w:t> </w:t>
      </w:r>
      <w:r w:rsidRPr="006549A7">
        <w:rPr>
          <w:rFonts w:ascii="Times New Roman" w:hAnsi="Times New Roman"/>
          <w:sz w:val="28"/>
          <w:szCs w:val="28"/>
        </w:rPr>
        <w:t>Руденко, Е.</w:t>
      </w:r>
      <w:r w:rsidRPr="00B149BB">
        <w:rPr>
          <w:rFonts w:ascii="Times New Roman" w:hAnsi="Times New Roman"/>
          <w:sz w:val="28"/>
          <w:szCs w:val="28"/>
        </w:rPr>
        <w:t> </w:t>
      </w:r>
      <w:r w:rsidRPr="006549A7">
        <w:rPr>
          <w:rFonts w:ascii="Times New Roman" w:hAnsi="Times New Roman"/>
          <w:sz w:val="28"/>
          <w:szCs w:val="28"/>
        </w:rPr>
        <w:t>А.</w:t>
      </w:r>
      <w:r w:rsidRPr="00B149BB">
        <w:rPr>
          <w:rFonts w:ascii="Times New Roman" w:hAnsi="Times New Roman"/>
          <w:sz w:val="28"/>
          <w:szCs w:val="28"/>
        </w:rPr>
        <w:t> </w:t>
      </w:r>
      <w:r w:rsidRPr="006549A7">
        <w:rPr>
          <w:rFonts w:ascii="Times New Roman" w:hAnsi="Times New Roman"/>
          <w:sz w:val="28"/>
          <w:szCs w:val="28"/>
        </w:rPr>
        <w:t>Юренко // Український терапевтичний журнал. — 2011. — №</w:t>
      </w:r>
      <w:r w:rsidRPr="00B149BB">
        <w:rPr>
          <w:rFonts w:ascii="Times New Roman" w:hAnsi="Times New Roman"/>
          <w:sz w:val="28"/>
          <w:szCs w:val="28"/>
        </w:rPr>
        <w:t> </w:t>
      </w:r>
      <w:r w:rsidRPr="006549A7">
        <w:rPr>
          <w:rFonts w:ascii="Times New Roman" w:hAnsi="Times New Roman"/>
          <w:sz w:val="28"/>
          <w:szCs w:val="28"/>
        </w:rPr>
        <w:t>2. — С.</w:t>
      </w:r>
      <w:r w:rsidRPr="00B149BB">
        <w:rPr>
          <w:rFonts w:ascii="Times New Roman" w:hAnsi="Times New Roman"/>
          <w:sz w:val="28"/>
          <w:szCs w:val="28"/>
        </w:rPr>
        <w:t> </w:t>
      </w:r>
      <w:r w:rsidRPr="006549A7">
        <w:rPr>
          <w:rFonts w:ascii="Times New Roman" w:hAnsi="Times New Roman"/>
          <w:sz w:val="28"/>
          <w:szCs w:val="28"/>
        </w:rPr>
        <w:t>103–113.</w:t>
      </w:r>
      <w:bookmarkEnd w:id="136"/>
    </w:p>
    <w:p w:rsidR="00461C85" w:rsidRPr="006549A7" w:rsidRDefault="00461C85" w:rsidP="006549A7">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137" w:name="_Ref399049790"/>
      <w:r w:rsidRPr="006549A7">
        <w:rPr>
          <w:rFonts w:ascii="Times New Roman" w:hAnsi="Times New Roman"/>
          <w:sz w:val="28"/>
          <w:szCs w:val="28"/>
        </w:rPr>
        <w:t>Томаш О.</w:t>
      </w:r>
      <w:r w:rsidRPr="00B149BB">
        <w:rPr>
          <w:rFonts w:ascii="Times New Roman" w:hAnsi="Times New Roman"/>
          <w:sz w:val="28"/>
          <w:szCs w:val="28"/>
        </w:rPr>
        <w:t> </w:t>
      </w:r>
      <w:r w:rsidRPr="006549A7">
        <w:rPr>
          <w:rFonts w:ascii="Times New Roman" w:hAnsi="Times New Roman"/>
          <w:sz w:val="28"/>
          <w:szCs w:val="28"/>
        </w:rPr>
        <w:t>В. Гастроэзофагеальная рефлюксная болезнь: традиционный взгляд и новые подходы к лечению / О.</w:t>
      </w:r>
      <w:r w:rsidRPr="00B149BB">
        <w:rPr>
          <w:rFonts w:ascii="Times New Roman" w:hAnsi="Times New Roman"/>
          <w:sz w:val="28"/>
          <w:szCs w:val="28"/>
        </w:rPr>
        <w:t> </w:t>
      </w:r>
      <w:r w:rsidRPr="006549A7">
        <w:rPr>
          <w:rFonts w:ascii="Times New Roman" w:hAnsi="Times New Roman"/>
          <w:sz w:val="28"/>
          <w:szCs w:val="28"/>
        </w:rPr>
        <w:t>В.</w:t>
      </w:r>
      <w:r w:rsidRPr="00B149BB">
        <w:rPr>
          <w:rFonts w:ascii="Times New Roman" w:hAnsi="Times New Roman"/>
          <w:sz w:val="28"/>
          <w:szCs w:val="28"/>
        </w:rPr>
        <w:t> </w:t>
      </w:r>
      <w:r w:rsidRPr="006549A7">
        <w:rPr>
          <w:rFonts w:ascii="Times New Roman" w:hAnsi="Times New Roman"/>
          <w:sz w:val="28"/>
          <w:szCs w:val="28"/>
        </w:rPr>
        <w:t>Томаш, Н.</w:t>
      </w:r>
      <w:r w:rsidRPr="00B149BB">
        <w:rPr>
          <w:rFonts w:ascii="Times New Roman" w:hAnsi="Times New Roman"/>
          <w:sz w:val="28"/>
          <w:szCs w:val="28"/>
        </w:rPr>
        <w:t> </w:t>
      </w:r>
      <w:r w:rsidRPr="006549A7">
        <w:rPr>
          <w:rFonts w:ascii="Times New Roman" w:hAnsi="Times New Roman"/>
          <w:sz w:val="28"/>
          <w:szCs w:val="28"/>
        </w:rPr>
        <w:t>И.</w:t>
      </w:r>
      <w:r w:rsidRPr="00B149BB">
        <w:rPr>
          <w:rFonts w:ascii="Times New Roman" w:hAnsi="Times New Roman"/>
          <w:sz w:val="28"/>
          <w:szCs w:val="28"/>
        </w:rPr>
        <w:t> </w:t>
      </w:r>
      <w:r w:rsidRPr="006549A7">
        <w:rPr>
          <w:rFonts w:ascii="Times New Roman" w:hAnsi="Times New Roman"/>
          <w:sz w:val="28"/>
          <w:szCs w:val="28"/>
        </w:rPr>
        <w:t>Руденко // Сучасна гастроентерологія. — 2009. — №</w:t>
      </w:r>
      <w:r w:rsidRPr="00B149BB">
        <w:rPr>
          <w:rFonts w:ascii="Times New Roman" w:hAnsi="Times New Roman"/>
          <w:sz w:val="28"/>
          <w:szCs w:val="28"/>
        </w:rPr>
        <w:t> </w:t>
      </w:r>
      <w:r w:rsidRPr="006549A7">
        <w:rPr>
          <w:rFonts w:ascii="Times New Roman" w:hAnsi="Times New Roman"/>
          <w:sz w:val="28"/>
          <w:szCs w:val="28"/>
        </w:rPr>
        <w:t>3</w:t>
      </w:r>
      <w:r w:rsidRPr="00B149BB">
        <w:rPr>
          <w:rFonts w:ascii="Times New Roman" w:hAnsi="Times New Roman"/>
          <w:sz w:val="28"/>
          <w:szCs w:val="28"/>
        </w:rPr>
        <w:t> </w:t>
      </w:r>
      <w:r w:rsidRPr="006549A7">
        <w:rPr>
          <w:rFonts w:ascii="Times New Roman" w:hAnsi="Times New Roman"/>
          <w:sz w:val="28"/>
          <w:szCs w:val="28"/>
        </w:rPr>
        <w:t>(47). — С.</w:t>
      </w:r>
      <w:r w:rsidRPr="00B149BB">
        <w:rPr>
          <w:rFonts w:ascii="Times New Roman" w:hAnsi="Times New Roman"/>
          <w:sz w:val="28"/>
          <w:szCs w:val="28"/>
        </w:rPr>
        <w:t> </w:t>
      </w:r>
      <w:r w:rsidRPr="006549A7">
        <w:rPr>
          <w:rFonts w:ascii="Times New Roman" w:hAnsi="Times New Roman"/>
          <w:sz w:val="28"/>
          <w:szCs w:val="28"/>
        </w:rPr>
        <w:t>98–106.</w:t>
      </w:r>
      <w:bookmarkEnd w:id="137"/>
    </w:p>
    <w:p w:rsidR="00461C85" w:rsidRPr="006549A7" w:rsidRDefault="00461C85" w:rsidP="006549A7">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138" w:name="_Ref399259404"/>
      <w:r w:rsidRPr="006549A7">
        <w:rPr>
          <w:rFonts w:ascii="Times New Roman" w:hAnsi="Times New Roman"/>
          <w:sz w:val="28"/>
          <w:szCs w:val="28"/>
        </w:rPr>
        <w:lastRenderedPageBreak/>
        <w:t>Трофимов А. В. Нейроэндокринные клетки желудочно-кишечного тракта в моделях преждевременного старения / А. В. Трофимов, И. В. Князькин, И. М. Кветной. — СПб. : ДЕАН, 2005. — 208 с.</w:t>
      </w:r>
      <w:bookmarkEnd w:id="138"/>
    </w:p>
    <w:p w:rsidR="00461C85" w:rsidRPr="006549A7" w:rsidRDefault="00461C85" w:rsidP="0089430A">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139" w:name="_Ref399307114"/>
      <w:r w:rsidRPr="006549A7">
        <w:rPr>
          <w:rFonts w:ascii="Times New Roman" w:hAnsi="Times New Roman"/>
          <w:sz w:val="28"/>
          <w:szCs w:val="28"/>
        </w:rPr>
        <w:t>Трухманов А. С. Диагностика и лечение гастроэзофагеальной рефлюксной болезни / А. С. Трухманов // Терапевтический архив. — 2011. — № 8. — С. 44–48.</w:t>
      </w:r>
      <w:bookmarkEnd w:id="139"/>
    </w:p>
    <w:p w:rsidR="00576DB2" w:rsidRDefault="00576DB2" w:rsidP="00576DB2">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140" w:name="_Ref428233897"/>
      <w:bookmarkStart w:id="141" w:name="_Ref399049791"/>
      <w:r w:rsidRPr="006139D6">
        <w:rPr>
          <w:rFonts w:ascii="Times New Roman" w:hAnsi="Times New Roman"/>
          <w:sz w:val="28"/>
          <w:szCs w:val="28"/>
        </w:rPr>
        <w:t>Трухманов</w:t>
      </w:r>
      <w:r>
        <w:rPr>
          <w:rFonts w:ascii="Times New Roman" w:hAnsi="Times New Roman"/>
          <w:sz w:val="28"/>
          <w:szCs w:val="28"/>
        </w:rPr>
        <w:t> </w:t>
      </w:r>
      <w:r w:rsidRPr="006139D6">
        <w:rPr>
          <w:rFonts w:ascii="Times New Roman" w:hAnsi="Times New Roman"/>
          <w:sz w:val="28"/>
          <w:szCs w:val="28"/>
        </w:rPr>
        <w:t>А.</w:t>
      </w:r>
      <w:r>
        <w:rPr>
          <w:rFonts w:ascii="Times New Roman" w:hAnsi="Times New Roman"/>
          <w:sz w:val="28"/>
          <w:szCs w:val="28"/>
        </w:rPr>
        <w:t> </w:t>
      </w:r>
      <w:r w:rsidRPr="006139D6">
        <w:rPr>
          <w:rFonts w:ascii="Times New Roman" w:hAnsi="Times New Roman"/>
          <w:sz w:val="28"/>
          <w:szCs w:val="28"/>
        </w:rPr>
        <w:t>С. рН-Импедансометрия пищевода</w:t>
      </w:r>
      <w:r>
        <w:rPr>
          <w:rFonts w:ascii="Times New Roman" w:hAnsi="Times New Roman"/>
          <w:sz w:val="28"/>
          <w:szCs w:val="28"/>
        </w:rPr>
        <w:t xml:space="preserve"> </w:t>
      </w:r>
      <w:r w:rsidRPr="006139D6">
        <w:rPr>
          <w:rFonts w:ascii="Times New Roman" w:hAnsi="Times New Roman"/>
          <w:sz w:val="28"/>
          <w:szCs w:val="28"/>
        </w:rPr>
        <w:t>/ А.</w:t>
      </w:r>
      <w:r>
        <w:rPr>
          <w:rFonts w:ascii="Times New Roman" w:hAnsi="Times New Roman"/>
          <w:sz w:val="28"/>
          <w:szCs w:val="28"/>
        </w:rPr>
        <w:t> </w:t>
      </w:r>
      <w:r w:rsidRPr="006139D6">
        <w:rPr>
          <w:rFonts w:ascii="Times New Roman" w:hAnsi="Times New Roman"/>
          <w:sz w:val="28"/>
          <w:szCs w:val="28"/>
        </w:rPr>
        <w:t>С.</w:t>
      </w:r>
      <w:r>
        <w:rPr>
          <w:rFonts w:ascii="Times New Roman" w:hAnsi="Times New Roman"/>
          <w:sz w:val="28"/>
          <w:szCs w:val="28"/>
        </w:rPr>
        <w:t> </w:t>
      </w:r>
      <w:r w:rsidRPr="006139D6">
        <w:rPr>
          <w:rFonts w:ascii="Times New Roman" w:hAnsi="Times New Roman"/>
          <w:sz w:val="28"/>
          <w:szCs w:val="28"/>
        </w:rPr>
        <w:t>Трухманов, В.</w:t>
      </w:r>
      <w:r>
        <w:rPr>
          <w:rFonts w:ascii="Times New Roman" w:hAnsi="Times New Roman"/>
          <w:sz w:val="28"/>
          <w:szCs w:val="28"/>
        </w:rPr>
        <w:t> </w:t>
      </w:r>
      <w:r w:rsidRPr="006139D6">
        <w:rPr>
          <w:rFonts w:ascii="Times New Roman" w:hAnsi="Times New Roman"/>
          <w:sz w:val="28"/>
          <w:szCs w:val="28"/>
        </w:rPr>
        <w:t>О.</w:t>
      </w:r>
      <w:r>
        <w:rPr>
          <w:rFonts w:ascii="Times New Roman" w:hAnsi="Times New Roman"/>
          <w:sz w:val="28"/>
          <w:szCs w:val="28"/>
        </w:rPr>
        <w:t> </w:t>
      </w:r>
      <w:r w:rsidRPr="006139D6">
        <w:rPr>
          <w:rFonts w:ascii="Times New Roman" w:hAnsi="Times New Roman"/>
          <w:sz w:val="28"/>
          <w:szCs w:val="28"/>
        </w:rPr>
        <w:t>Кайбышева</w:t>
      </w:r>
      <w:r>
        <w:rPr>
          <w:rFonts w:ascii="Times New Roman" w:hAnsi="Times New Roman"/>
          <w:sz w:val="28"/>
          <w:szCs w:val="28"/>
        </w:rPr>
        <w:t xml:space="preserve"> : </w:t>
      </w:r>
      <w:r w:rsidRPr="006139D6">
        <w:rPr>
          <w:rFonts w:ascii="Times New Roman" w:hAnsi="Times New Roman"/>
          <w:sz w:val="28"/>
          <w:szCs w:val="28"/>
        </w:rPr>
        <w:t>Под ред. В.</w:t>
      </w:r>
      <w:r>
        <w:rPr>
          <w:rFonts w:ascii="Times New Roman" w:hAnsi="Times New Roman"/>
          <w:sz w:val="28"/>
          <w:szCs w:val="28"/>
        </w:rPr>
        <w:t> </w:t>
      </w:r>
      <w:r w:rsidRPr="006139D6">
        <w:rPr>
          <w:rFonts w:ascii="Times New Roman" w:hAnsi="Times New Roman"/>
          <w:sz w:val="28"/>
          <w:szCs w:val="28"/>
        </w:rPr>
        <w:t>Т.</w:t>
      </w:r>
      <w:r>
        <w:rPr>
          <w:rFonts w:ascii="Times New Roman" w:hAnsi="Times New Roman"/>
          <w:sz w:val="28"/>
          <w:szCs w:val="28"/>
        </w:rPr>
        <w:t> </w:t>
      </w:r>
      <w:r w:rsidRPr="006139D6">
        <w:rPr>
          <w:rFonts w:ascii="Times New Roman" w:hAnsi="Times New Roman"/>
          <w:sz w:val="28"/>
          <w:szCs w:val="28"/>
        </w:rPr>
        <w:t>Ивашкина. —</w:t>
      </w:r>
      <w:r>
        <w:rPr>
          <w:rFonts w:ascii="Times New Roman" w:hAnsi="Times New Roman"/>
          <w:sz w:val="28"/>
          <w:szCs w:val="28"/>
        </w:rPr>
        <w:t xml:space="preserve"> </w:t>
      </w:r>
      <w:r w:rsidRPr="006139D6">
        <w:rPr>
          <w:rFonts w:ascii="Times New Roman" w:hAnsi="Times New Roman"/>
          <w:sz w:val="28"/>
          <w:szCs w:val="28"/>
        </w:rPr>
        <w:t>М.</w:t>
      </w:r>
      <w:r>
        <w:rPr>
          <w:rFonts w:ascii="Times New Roman" w:hAnsi="Times New Roman"/>
          <w:sz w:val="28"/>
          <w:szCs w:val="28"/>
        </w:rPr>
        <w:t> </w:t>
      </w:r>
      <w:r w:rsidRPr="006139D6">
        <w:rPr>
          <w:rFonts w:ascii="Times New Roman" w:hAnsi="Times New Roman"/>
          <w:sz w:val="28"/>
          <w:szCs w:val="28"/>
        </w:rPr>
        <w:t>: Медпрактика, 2013. — 18</w:t>
      </w:r>
      <w:r>
        <w:rPr>
          <w:rFonts w:ascii="Times New Roman" w:hAnsi="Times New Roman"/>
          <w:sz w:val="28"/>
          <w:szCs w:val="28"/>
        </w:rPr>
        <w:t> </w:t>
      </w:r>
      <w:r w:rsidRPr="006139D6">
        <w:rPr>
          <w:rFonts w:ascii="Times New Roman" w:hAnsi="Times New Roman"/>
          <w:sz w:val="28"/>
          <w:szCs w:val="28"/>
        </w:rPr>
        <w:t>с.</w:t>
      </w:r>
      <w:bookmarkEnd w:id="140"/>
    </w:p>
    <w:p w:rsidR="00576DB2" w:rsidRPr="006139D6" w:rsidRDefault="00576DB2" w:rsidP="00576DB2">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142" w:name="_Ref428234500"/>
      <w:r w:rsidRPr="006139D6">
        <w:rPr>
          <w:rFonts w:ascii="Times New Roman" w:hAnsi="Times New Roman"/>
          <w:sz w:val="28"/>
          <w:szCs w:val="28"/>
        </w:rPr>
        <w:t>Уніфікований клінічний протокол надання первинної, вторинної (спеціалізованої) медичної допомоги «Гастро-езофагеальна рефлюксна хвороба» / наказ МОЗ України № 943 від 31 жовтня 2013 р. «Про затвердження та впровадження медико-технологічних документів по стандартизації медичної допомоги при гастроезофагеальній рефлюксній хворобі».</w:t>
      </w:r>
      <w:bookmarkEnd w:id="142"/>
    </w:p>
    <w:p w:rsidR="00461C85" w:rsidRPr="006549A7" w:rsidRDefault="00461C85" w:rsidP="006549A7">
      <w:pPr>
        <w:numPr>
          <w:ilvl w:val="0"/>
          <w:numId w:val="43"/>
        </w:numPr>
        <w:tabs>
          <w:tab w:val="left" w:pos="1134"/>
        </w:tabs>
        <w:suppressAutoHyphens w:val="0"/>
        <w:spacing w:after="0" w:line="360" w:lineRule="auto"/>
        <w:ind w:left="0" w:firstLine="709"/>
        <w:jc w:val="both"/>
        <w:rPr>
          <w:rFonts w:ascii="Times New Roman" w:hAnsi="Times New Roman"/>
          <w:sz w:val="28"/>
          <w:szCs w:val="28"/>
        </w:rPr>
      </w:pPr>
      <w:r w:rsidRPr="006549A7">
        <w:rPr>
          <w:rFonts w:ascii="Times New Roman" w:hAnsi="Times New Roman"/>
          <w:sz w:val="28"/>
          <w:szCs w:val="28"/>
        </w:rPr>
        <w:t>Успенский Ю.</w:t>
      </w:r>
      <w:r w:rsidRPr="00B149BB">
        <w:rPr>
          <w:rFonts w:ascii="Times New Roman" w:hAnsi="Times New Roman"/>
          <w:sz w:val="28"/>
          <w:szCs w:val="28"/>
        </w:rPr>
        <w:t> </w:t>
      </w:r>
      <w:r w:rsidRPr="006549A7">
        <w:rPr>
          <w:rFonts w:ascii="Times New Roman" w:hAnsi="Times New Roman"/>
          <w:sz w:val="28"/>
          <w:szCs w:val="28"/>
        </w:rPr>
        <w:t>П. Патогенетические основы дифференцирования тактики лечения гастроэзофагеальной рефлюксной болезни / Ю.</w:t>
      </w:r>
      <w:r w:rsidRPr="00B149BB">
        <w:rPr>
          <w:rFonts w:ascii="Times New Roman" w:hAnsi="Times New Roman"/>
          <w:sz w:val="28"/>
          <w:szCs w:val="28"/>
        </w:rPr>
        <w:t> </w:t>
      </w:r>
      <w:r w:rsidRPr="006549A7">
        <w:rPr>
          <w:rFonts w:ascii="Times New Roman" w:hAnsi="Times New Roman"/>
          <w:sz w:val="28"/>
          <w:szCs w:val="28"/>
        </w:rPr>
        <w:t>П.</w:t>
      </w:r>
      <w:r w:rsidRPr="00B149BB">
        <w:rPr>
          <w:rFonts w:ascii="Times New Roman" w:hAnsi="Times New Roman"/>
          <w:sz w:val="28"/>
          <w:szCs w:val="28"/>
        </w:rPr>
        <w:t> </w:t>
      </w:r>
      <w:r w:rsidRPr="006549A7">
        <w:rPr>
          <w:rFonts w:ascii="Times New Roman" w:hAnsi="Times New Roman"/>
          <w:sz w:val="28"/>
          <w:szCs w:val="28"/>
        </w:rPr>
        <w:t>Успенский, Е.</w:t>
      </w:r>
      <w:r w:rsidRPr="00B149BB">
        <w:rPr>
          <w:rFonts w:ascii="Times New Roman" w:hAnsi="Times New Roman"/>
          <w:sz w:val="28"/>
          <w:szCs w:val="28"/>
        </w:rPr>
        <w:t> </w:t>
      </w:r>
      <w:r w:rsidRPr="006549A7">
        <w:rPr>
          <w:rFonts w:ascii="Times New Roman" w:hAnsi="Times New Roman"/>
          <w:sz w:val="28"/>
          <w:szCs w:val="28"/>
        </w:rPr>
        <w:t>И.</w:t>
      </w:r>
      <w:r w:rsidRPr="00B149BB">
        <w:rPr>
          <w:rFonts w:ascii="Times New Roman" w:hAnsi="Times New Roman"/>
          <w:sz w:val="28"/>
          <w:szCs w:val="28"/>
        </w:rPr>
        <w:t> </w:t>
      </w:r>
      <w:r w:rsidRPr="006549A7">
        <w:rPr>
          <w:rFonts w:ascii="Times New Roman" w:hAnsi="Times New Roman"/>
          <w:sz w:val="28"/>
          <w:szCs w:val="28"/>
        </w:rPr>
        <w:t>Ткаченко // Сучасна гастроентерологія. — 2010. — №</w:t>
      </w:r>
      <w:r w:rsidRPr="00B149BB">
        <w:rPr>
          <w:rFonts w:ascii="Times New Roman" w:hAnsi="Times New Roman"/>
          <w:sz w:val="28"/>
          <w:szCs w:val="28"/>
        </w:rPr>
        <w:t> </w:t>
      </w:r>
      <w:r w:rsidRPr="006549A7">
        <w:rPr>
          <w:rFonts w:ascii="Times New Roman" w:hAnsi="Times New Roman"/>
          <w:sz w:val="28"/>
          <w:szCs w:val="28"/>
        </w:rPr>
        <w:t>1</w:t>
      </w:r>
      <w:r w:rsidRPr="00B149BB">
        <w:rPr>
          <w:rFonts w:ascii="Times New Roman" w:hAnsi="Times New Roman"/>
          <w:sz w:val="28"/>
          <w:szCs w:val="28"/>
        </w:rPr>
        <w:t> </w:t>
      </w:r>
      <w:r w:rsidRPr="006549A7">
        <w:rPr>
          <w:rFonts w:ascii="Times New Roman" w:hAnsi="Times New Roman"/>
          <w:sz w:val="28"/>
          <w:szCs w:val="28"/>
        </w:rPr>
        <w:t>(51). — С.</w:t>
      </w:r>
      <w:r w:rsidRPr="00B149BB">
        <w:rPr>
          <w:rFonts w:ascii="Times New Roman" w:hAnsi="Times New Roman"/>
          <w:sz w:val="28"/>
          <w:szCs w:val="28"/>
        </w:rPr>
        <w:t> </w:t>
      </w:r>
      <w:r w:rsidRPr="006549A7">
        <w:rPr>
          <w:rFonts w:ascii="Times New Roman" w:hAnsi="Times New Roman"/>
          <w:sz w:val="28"/>
          <w:szCs w:val="28"/>
        </w:rPr>
        <w:t>92–101.</w:t>
      </w:r>
      <w:bookmarkEnd w:id="141"/>
    </w:p>
    <w:p w:rsidR="00461C85" w:rsidRPr="006549A7" w:rsidRDefault="00461C85" w:rsidP="006549A7">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143" w:name="_Ref399049083"/>
      <w:r w:rsidRPr="006549A7">
        <w:rPr>
          <w:rFonts w:ascii="Times New Roman" w:hAnsi="Times New Roman"/>
          <w:sz w:val="28"/>
          <w:szCs w:val="28"/>
        </w:rPr>
        <w:t>Фадеенко Г. Д. Гастроэзофагеальная рефлюксная болезнь и Helicobacter pylori / Г. Д. Фадеенко, А. Е. Гриднев // Сучасна гастроентерологія. — 2014. — № 1 (75). — С. 93–95.</w:t>
      </w:r>
      <w:bookmarkEnd w:id="143"/>
    </w:p>
    <w:p w:rsidR="00461C85" w:rsidRPr="006549A7" w:rsidRDefault="00461C85" w:rsidP="006549A7">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144" w:name="_Ref399053462"/>
      <w:r w:rsidRPr="006549A7">
        <w:rPr>
          <w:rFonts w:ascii="Times New Roman" w:hAnsi="Times New Roman"/>
          <w:sz w:val="28"/>
          <w:szCs w:val="28"/>
        </w:rPr>
        <w:t>Фадеенко Г. Д. Лечение гастроэзофагеальной рефлюксной болезни у пациентов с ожирением: роль и место современного прокинетика итоприда гидрохлорида / Г. Д. Фадеенко, Т. Л. Можина // Сучасна гастроентерологія. — 2011. — № 1 (57). — С. 71–77.</w:t>
      </w:r>
      <w:bookmarkEnd w:id="144"/>
    </w:p>
    <w:p w:rsidR="00461C85" w:rsidRDefault="00461C85" w:rsidP="006549A7">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145" w:name="_Ref399073499"/>
      <w:r w:rsidRPr="006549A7">
        <w:rPr>
          <w:rFonts w:ascii="Times New Roman" w:hAnsi="Times New Roman"/>
          <w:sz w:val="28"/>
          <w:szCs w:val="28"/>
        </w:rPr>
        <w:t>Фадеенко Г. Д. Новый алгоритм медикаментозной терапии при ГЭРБ / Г. Д. Фадеенко, М. О. Бабак, Т. Л. Можина // Сучасна гастроентерологія. — 2008. — № 4 (42). — С. 4–7.</w:t>
      </w:r>
      <w:bookmarkEnd w:id="145"/>
    </w:p>
    <w:p w:rsidR="00461C85" w:rsidRPr="00184CF5" w:rsidRDefault="00461C85" w:rsidP="006549A7">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146" w:name="_Ref399331390"/>
      <w:r w:rsidRPr="00184CF5">
        <w:rPr>
          <w:rFonts w:ascii="Times New Roman" w:hAnsi="Times New Roman"/>
          <w:sz w:val="28"/>
          <w:szCs w:val="28"/>
        </w:rPr>
        <w:lastRenderedPageBreak/>
        <w:t>Фадеенко Г. Д. Связь метаболитов мелатонина и оксида азота в патогенезе ГЭРБ в сочетании с хроническим обструктивным заболеванием легких / Г. Д. Фадеенко, В. М. Каменир // Сучасна гастроентерологія. — 2009. — № 4. — С. 78–87.</w:t>
      </w:r>
      <w:bookmarkEnd w:id="146"/>
    </w:p>
    <w:p w:rsidR="00461C85" w:rsidRPr="006549A7" w:rsidRDefault="00461C85" w:rsidP="006549A7">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147" w:name="_Ref399062731"/>
      <w:r w:rsidRPr="006549A7">
        <w:rPr>
          <w:rFonts w:ascii="Times New Roman" w:hAnsi="Times New Roman"/>
          <w:sz w:val="28"/>
          <w:szCs w:val="28"/>
        </w:rPr>
        <w:t>Фадеенко Г. Д. Эпидемиологические аспекты гастроэзофагеальной рефлюксной болезни / Г. Д. Фадеенко, И. Э. Кушнир, М. О. Бабак// Сучасна гастроентерологія. — 2008. — № 5 (43). — С. 12–16.</w:t>
      </w:r>
      <w:bookmarkEnd w:id="147"/>
    </w:p>
    <w:p w:rsidR="00461C85" w:rsidRPr="006549A7" w:rsidRDefault="00461C85" w:rsidP="006549A7">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148" w:name="_Ref399053466"/>
      <w:r w:rsidRPr="006549A7">
        <w:rPr>
          <w:rFonts w:ascii="Times New Roman" w:hAnsi="Times New Roman"/>
          <w:sz w:val="28"/>
          <w:szCs w:val="28"/>
        </w:rPr>
        <w:t>Функциональная активность альвеолярных макрофагов у больных бронхиальной астмой и гастроэзофагеальной рефлюксной болезнью / Н. В. Мамаев, С. В. Лямина, С. В. Калиш, Е. В. Малышева // Клиническая медицина. — 2013. — № 6. — С. 41–47.</w:t>
      </w:r>
      <w:bookmarkEnd w:id="148"/>
    </w:p>
    <w:p w:rsidR="00461C85" w:rsidRPr="006549A7" w:rsidRDefault="00461C85" w:rsidP="006549A7">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149" w:name="_Ref399049082"/>
      <w:r w:rsidRPr="006549A7">
        <w:rPr>
          <w:rFonts w:ascii="Times New Roman" w:hAnsi="Times New Roman"/>
          <w:sz w:val="28"/>
          <w:szCs w:val="28"/>
        </w:rPr>
        <w:t>Харченко Н. В. Обзор материалов 21-й ежегодной Европейской гастроэнтерологической недели / Н. В. Харченко, И. М. Скрипник // Здоровʼя України. — 2014. — № 01–02 (326–327). — С. 34–35.</w:t>
      </w:r>
      <w:bookmarkEnd w:id="149"/>
    </w:p>
    <w:p w:rsidR="00461C85" w:rsidRPr="006549A7" w:rsidRDefault="00461C85" w:rsidP="006549A7">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150" w:name="_Ref399063269"/>
      <w:r w:rsidRPr="006549A7">
        <w:rPr>
          <w:rFonts w:ascii="Times New Roman" w:hAnsi="Times New Roman"/>
          <w:sz w:val="28"/>
          <w:szCs w:val="28"/>
        </w:rPr>
        <w:t>Харченко Н.</w:t>
      </w:r>
      <w:r w:rsidRPr="00B149BB">
        <w:rPr>
          <w:rFonts w:ascii="Times New Roman" w:hAnsi="Times New Roman"/>
          <w:sz w:val="28"/>
          <w:szCs w:val="28"/>
        </w:rPr>
        <w:t> </w:t>
      </w:r>
      <w:r w:rsidRPr="006549A7">
        <w:rPr>
          <w:rFonts w:ascii="Times New Roman" w:hAnsi="Times New Roman"/>
          <w:sz w:val="28"/>
          <w:szCs w:val="28"/>
        </w:rPr>
        <w:t>В. Пути оптимизации терапии ГЭРБ / Н.</w:t>
      </w:r>
      <w:r w:rsidRPr="00B149BB">
        <w:rPr>
          <w:rFonts w:ascii="Times New Roman" w:hAnsi="Times New Roman"/>
          <w:sz w:val="28"/>
          <w:szCs w:val="28"/>
        </w:rPr>
        <w:t> </w:t>
      </w:r>
      <w:r w:rsidRPr="006549A7">
        <w:rPr>
          <w:rFonts w:ascii="Times New Roman" w:hAnsi="Times New Roman"/>
          <w:sz w:val="28"/>
          <w:szCs w:val="28"/>
        </w:rPr>
        <w:t>В.</w:t>
      </w:r>
      <w:r w:rsidRPr="00B149BB">
        <w:rPr>
          <w:rFonts w:ascii="Times New Roman" w:hAnsi="Times New Roman"/>
          <w:sz w:val="28"/>
          <w:szCs w:val="28"/>
        </w:rPr>
        <w:t> </w:t>
      </w:r>
      <w:r w:rsidRPr="006549A7">
        <w:rPr>
          <w:rFonts w:ascii="Times New Roman" w:hAnsi="Times New Roman"/>
          <w:sz w:val="28"/>
          <w:szCs w:val="28"/>
        </w:rPr>
        <w:t>Харченко, Е.</w:t>
      </w:r>
      <w:r w:rsidRPr="00B149BB">
        <w:rPr>
          <w:rFonts w:ascii="Times New Roman" w:hAnsi="Times New Roman"/>
          <w:sz w:val="28"/>
          <w:szCs w:val="28"/>
        </w:rPr>
        <w:t> </w:t>
      </w:r>
      <w:r w:rsidRPr="006549A7">
        <w:rPr>
          <w:rFonts w:ascii="Times New Roman" w:hAnsi="Times New Roman"/>
          <w:sz w:val="28"/>
          <w:szCs w:val="28"/>
        </w:rPr>
        <w:t>В.</w:t>
      </w:r>
      <w:r w:rsidRPr="00B149BB">
        <w:rPr>
          <w:rFonts w:ascii="Times New Roman" w:hAnsi="Times New Roman"/>
          <w:sz w:val="28"/>
          <w:szCs w:val="28"/>
        </w:rPr>
        <w:t> </w:t>
      </w:r>
      <w:r w:rsidRPr="006549A7">
        <w:rPr>
          <w:rFonts w:ascii="Times New Roman" w:hAnsi="Times New Roman"/>
          <w:sz w:val="28"/>
          <w:szCs w:val="28"/>
        </w:rPr>
        <w:t>Родонежская // Сучасна гастроентерологія. — 2007. — №</w:t>
      </w:r>
      <w:r w:rsidRPr="00B149BB">
        <w:rPr>
          <w:rFonts w:ascii="Times New Roman" w:hAnsi="Times New Roman"/>
          <w:sz w:val="28"/>
          <w:szCs w:val="28"/>
        </w:rPr>
        <w:t> </w:t>
      </w:r>
      <w:r w:rsidRPr="006549A7">
        <w:rPr>
          <w:rFonts w:ascii="Times New Roman" w:hAnsi="Times New Roman"/>
          <w:sz w:val="28"/>
          <w:szCs w:val="28"/>
        </w:rPr>
        <w:t>2</w:t>
      </w:r>
      <w:r w:rsidRPr="00B149BB">
        <w:rPr>
          <w:rFonts w:ascii="Times New Roman" w:hAnsi="Times New Roman"/>
          <w:sz w:val="28"/>
          <w:szCs w:val="28"/>
        </w:rPr>
        <w:t> </w:t>
      </w:r>
      <w:r w:rsidRPr="006549A7">
        <w:rPr>
          <w:rFonts w:ascii="Times New Roman" w:hAnsi="Times New Roman"/>
          <w:sz w:val="28"/>
          <w:szCs w:val="28"/>
        </w:rPr>
        <w:t>(34). — С.</w:t>
      </w:r>
      <w:r w:rsidRPr="00B149BB">
        <w:rPr>
          <w:rFonts w:ascii="Times New Roman" w:hAnsi="Times New Roman"/>
          <w:sz w:val="28"/>
          <w:szCs w:val="28"/>
        </w:rPr>
        <w:t> </w:t>
      </w:r>
      <w:r w:rsidRPr="006549A7">
        <w:rPr>
          <w:rFonts w:ascii="Times New Roman" w:hAnsi="Times New Roman"/>
          <w:sz w:val="28"/>
          <w:szCs w:val="28"/>
        </w:rPr>
        <w:t>55–59.</w:t>
      </w:r>
      <w:bookmarkEnd w:id="150"/>
    </w:p>
    <w:p w:rsidR="00461C85" w:rsidRPr="006549A7" w:rsidRDefault="00461C85" w:rsidP="006549A7">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151" w:name="_Ref399068848"/>
      <w:r w:rsidRPr="006549A7">
        <w:rPr>
          <w:rFonts w:ascii="Times New Roman" w:hAnsi="Times New Roman"/>
          <w:sz w:val="28"/>
          <w:szCs w:val="28"/>
        </w:rPr>
        <w:t>Циммерман Я. С. Гастроэзофагеальная рефлюксная болезнь: патогенез, клиника, диагностика и лечение / Я. С. Циммерман, Л. Г. Вологжанина // Клиническая медицина. — 2005. — № 9. — С. 16–24.</w:t>
      </w:r>
      <w:bookmarkEnd w:id="151"/>
    </w:p>
    <w:p w:rsidR="00461C85" w:rsidRPr="006549A7" w:rsidRDefault="00461C85" w:rsidP="006549A7">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152" w:name="_Ref399051627"/>
      <w:r w:rsidRPr="006549A7">
        <w:rPr>
          <w:rFonts w:ascii="Times New Roman" w:hAnsi="Times New Roman"/>
          <w:sz w:val="28"/>
          <w:szCs w:val="28"/>
        </w:rPr>
        <w:t>Цуканов В.</w:t>
      </w:r>
      <w:r w:rsidRPr="00B149BB">
        <w:rPr>
          <w:rFonts w:ascii="Times New Roman" w:hAnsi="Times New Roman"/>
          <w:sz w:val="28"/>
          <w:szCs w:val="28"/>
        </w:rPr>
        <w:t> </w:t>
      </w:r>
      <w:r w:rsidRPr="006549A7">
        <w:rPr>
          <w:rFonts w:ascii="Times New Roman" w:hAnsi="Times New Roman"/>
          <w:sz w:val="28"/>
          <w:szCs w:val="28"/>
        </w:rPr>
        <w:t>В. Ассоциация внепищеводных проявлений ГЭРБ с частотой изжоги и выраженности эзофагита / В.</w:t>
      </w:r>
      <w:r w:rsidRPr="00B149BB">
        <w:rPr>
          <w:rFonts w:ascii="Times New Roman" w:hAnsi="Times New Roman"/>
          <w:sz w:val="28"/>
          <w:szCs w:val="28"/>
        </w:rPr>
        <w:t> </w:t>
      </w:r>
      <w:r w:rsidRPr="006549A7">
        <w:rPr>
          <w:rFonts w:ascii="Times New Roman" w:hAnsi="Times New Roman"/>
          <w:sz w:val="28"/>
          <w:szCs w:val="28"/>
        </w:rPr>
        <w:t>В.</w:t>
      </w:r>
      <w:r w:rsidRPr="00B149BB">
        <w:rPr>
          <w:rFonts w:ascii="Times New Roman" w:hAnsi="Times New Roman"/>
          <w:sz w:val="28"/>
          <w:szCs w:val="28"/>
        </w:rPr>
        <w:t> </w:t>
      </w:r>
      <w:r w:rsidRPr="006549A7">
        <w:rPr>
          <w:rFonts w:ascii="Times New Roman" w:hAnsi="Times New Roman"/>
          <w:sz w:val="28"/>
          <w:szCs w:val="28"/>
        </w:rPr>
        <w:t>Цуканов, О.</w:t>
      </w:r>
      <w:r w:rsidRPr="00B149BB">
        <w:rPr>
          <w:rFonts w:ascii="Times New Roman" w:hAnsi="Times New Roman"/>
          <w:sz w:val="28"/>
          <w:szCs w:val="28"/>
        </w:rPr>
        <w:t> </w:t>
      </w:r>
      <w:r w:rsidRPr="006549A7">
        <w:rPr>
          <w:rFonts w:ascii="Times New Roman" w:hAnsi="Times New Roman"/>
          <w:sz w:val="28"/>
          <w:szCs w:val="28"/>
        </w:rPr>
        <w:t>В.</w:t>
      </w:r>
      <w:r w:rsidRPr="00B149BB">
        <w:rPr>
          <w:rFonts w:ascii="Times New Roman" w:hAnsi="Times New Roman"/>
          <w:sz w:val="28"/>
          <w:szCs w:val="28"/>
        </w:rPr>
        <w:t> </w:t>
      </w:r>
      <w:r w:rsidRPr="006549A7">
        <w:rPr>
          <w:rFonts w:ascii="Times New Roman" w:hAnsi="Times New Roman"/>
          <w:sz w:val="28"/>
          <w:szCs w:val="28"/>
        </w:rPr>
        <w:t>Хоменко, М.</w:t>
      </w:r>
      <w:r w:rsidRPr="00B149BB">
        <w:rPr>
          <w:rFonts w:ascii="Times New Roman" w:hAnsi="Times New Roman"/>
          <w:sz w:val="28"/>
          <w:szCs w:val="28"/>
        </w:rPr>
        <w:t> </w:t>
      </w:r>
      <w:r w:rsidRPr="006549A7">
        <w:rPr>
          <w:rFonts w:ascii="Times New Roman" w:hAnsi="Times New Roman"/>
          <w:sz w:val="28"/>
          <w:szCs w:val="28"/>
        </w:rPr>
        <w:t>Е.</w:t>
      </w:r>
      <w:r w:rsidRPr="00B149BB">
        <w:rPr>
          <w:rFonts w:ascii="Times New Roman" w:hAnsi="Times New Roman"/>
          <w:sz w:val="28"/>
          <w:szCs w:val="28"/>
        </w:rPr>
        <w:t> </w:t>
      </w:r>
      <w:r w:rsidRPr="006549A7">
        <w:rPr>
          <w:rFonts w:ascii="Times New Roman" w:hAnsi="Times New Roman"/>
          <w:sz w:val="28"/>
          <w:szCs w:val="28"/>
        </w:rPr>
        <w:t>Солоденова // Клиническая медицина. — 2011. — №</w:t>
      </w:r>
      <w:r w:rsidRPr="00B149BB">
        <w:rPr>
          <w:rFonts w:ascii="Times New Roman" w:hAnsi="Times New Roman"/>
          <w:sz w:val="28"/>
          <w:szCs w:val="28"/>
        </w:rPr>
        <w:t> </w:t>
      </w:r>
      <w:r w:rsidRPr="006549A7">
        <w:rPr>
          <w:rFonts w:ascii="Times New Roman" w:hAnsi="Times New Roman"/>
          <w:sz w:val="28"/>
          <w:szCs w:val="28"/>
        </w:rPr>
        <w:t>6. — С.</w:t>
      </w:r>
      <w:r w:rsidRPr="00B149BB">
        <w:rPr>
          <w:rFonts w:ascii="Times New Roman" w:hAnsi="Times New Roman"/>
          <w:sz w:val="28"/>
          <w:szCs w:val="28"/>
        </w:rPr>
        <w:t> </w:t>
      </w:r>
      <w:r w:rsidRPr="006549A7">
        <w:rPr>
          <w:rFonts w:ascii="Times New Roman" w:hAnsi="Times New Roman"/>
          <w:sz w:val="28"/>
          <w:szCs w:val="28"/>
        </w:rPr>
        <w:t>52–55.</w:t>
      </w:r>
      <w:bookmarkEnd w:id="152"/>
    </w:p>
    <w:p w:rsidR="00461C85" w:rsidRPr="006549A7" w:rsidRDefault="00461C85" w:rsidP="006549A7">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153" w:name="_Ref399053463"/>
      <w:r w:rsidRPr="006549A7">
        <w:rPr>
          <w:rFonts w:ascii="Times New Roman" w:hAnsi="Times New Roman"/>
          <w:sz w:val="28"/>
          <w:szCs w:val="28"/>
        </w:rPr>
        <w:t>Чернобривий В. М. Резистентність до інгібіторів протонної помпи при гастроезофагеальній хворобі: шляхи розвʼязання проблеми (огляд літератури) / В. М. Чернобривий, С. Г. Мелащенко // Сучасна гастроентерологія. — 2011. — № 3 (59). — С. 78–85.</w:t>
      </w:r>
      <w:bookmarkEnd w:id="153"/>
    </w:p>
    <w:p w:rsidR="00576DB2" w:rsidRPr="00F13BF0" w:rsidRDefault="00576DB2" w:rsidP="00576DB2">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154" w:name="_Ref428231285"/>
      <w:bookmarkStart w:id="155" w:name="_Ref399331990"/>
      <w:r w:rsidRPr="001E7565">
        <w:rPr>
          <w:rFonts w:ascii="Times New Roman" w:hAnsi="Times New Roman"/>
          <w:sz w:val="28"/>
          <w:szCs w:val="28"/>
        </w:rPr>
        <w:t>Чернобровий</w:t>
      </w:r>
      <w:r>
        <w:rPr>
          <w:rFonts w:ascii="Times New Roman" w:hAnsi="Times New Roman"/>
          <w:sz w:val="28"/>
          <w:szCs w:val="28"/>
        </w:rPr>
        <w:t> </w:t>
      </w:r>
      <w:r w:rsidRPr="001E7565">
        <w:rPr>
          <w:rFonts w:ascii="Times New Roman" w:hAnsi="Times New Roman"/>
          <w:sz w:val="28"/>
          <w:szCs w:val="28"/>
        </w:rPr>
        <w:t>В.</w:t>
      </w:r>
      <w:r>
        <w:rPr>
          <w:rFonts w:ascii="Times New Roman" w:hAnsi="Times New Roman"/>
          <w:sz w:val="28"/>
          <w:szCs w:val="28"/>
        </w:rPr>
        <w:t> </w:t>
      </w:r>
      <w:r w:rsidRPr="001E7565">
        <w:rPr>
          <w:rFonts w:ascii="Times New Roman" w:hAnsi="Times New Roman"/>
          <w:sz w:val="28"/>
          <w:szCs w:val="28"/>
        </w:rPr>
        <w:t>М. Гастроезофагеальна рефлюксна хвороба: функціональна діагностика, вибір інгібіторів протонної помпи та оцінка ефективності їх кислотосупресивної дії / В.</w:t>
      </w:r>
      <w:r>
        <w:rPr>
          <w:rFonts w:ascii="Times New Roman" w:hAnsi="Times New Roman"/>
          <w:sz w:val="28"/>
          <w:szCs w:val="28"/>
        </w:rPr>
        <w:t> </w:t>
      </w:r>
      <w:r w:rsidRPr="001E7565">
        <w:rPr>
          <w:rFonts w:ascii="Times New Roman" w:hAnsi="Times New Roman"/>
          <w:sz w:val="28"/>
          <w:szCs w:val="28"/>
        </w:rPr>
        <w:t>М.</w:t>
      </w:r>
      <w:r>
        <w:rPr>
          <w:rFonts w:ascii="Times New Roman" w:hAnsi="Times New Roman"/>
          <w:sz w:val="28"/>
          <w:szCs w:val="28"/>
        </w:rPr>
        <w:t> </w:t>
      </w:r>
      <w:r w:rsidRPr="001E7565">
        <w:rPr>
          <w:rFonts w:ascii="Times New Roman" w:hAnsi="Times New Roman"/>
          <w:sz w:val="28"/>
          <w:szCs w:val="28"/>
        </w:rPr>
        <w:t xml:space="preserve">Чернобровий, </w:t>
      </w:r>
      <w:r w:rsidRPr="001E7565">
        <w:rPr>
          <w:rFonts w:ascii="Times New Roman" w:hAnsi="Times New Roman"/>
          <w:sz w:val="28"/>
          <w:szCs w:val="28"/>
        </w:rPr>
        <w:lastRenderedPageBreak/>
        <w:t>С.</w:t>
      </w:r>
      <w:r>
        <w:rPr>
          <w:rFonts w:ascii="Times New Roman" w:hAnsi="Times New Roman"/>
          <w:sz w:val="28"/>
          <w:szCs w:val="28"/>
        </w:rPr>
        <w:t> </w:t>
      </w:r>
      <w:r w:rsidRPr="001E7565">
        <w:rPr>
          <w:rFonts w:ascii="Times New Roman" w:hAnsi="Times New Roman"/>
          <w:sz w:val="28"/>
          <w:szCs w:val="28"/>
        </w:rPr>
        <w:t>Г.</w:t>
      </w:r>
      <w:r>
        <w:rPr>
          <w:rFonts w:ascii="Times New Roman" w:hAnsi="Times New Roman"/>
          <w:sz w:val="28"/>
          <w:szCs w:val="28"/>
        </w:rPr>
        <w:t> </w:t>
      </w:r>
      <w:r w:rsidRPr="001E7565">
        <w:rPr>
          <w:rFonts w:ascii="Times New Roman" w:hAnsi="Times New Roman"/>
          <w:sz w:val="28"/>
          <w:szCs w:val="28"/>
        </w:rPr>
        <w:t>Мелащенко, О.</w:t>
      </w:r>
      <w:r>
        <w:rPr>
          <w:rFonts w:ascii="Times New Roman" w:hAnsi="Times New Roman"/>
          <w:sz w:val="28"/>
          <w:szCs w:val="28"/>
        </w:rPr>
        <w:t> </w:t>
      </w:r>
      <w:r w:rsidRPr="001E7565">
        <w:rPr>
          <w:rFonts w:ascii="Times New Roman" w:hAnsi="Times New Roman"/>
          <w:sz w:val="28"/>
          <w:szCs w:val="28"/>
        </w:rPr>
        <w:t>О.</w:t>
      </w:r>
      <w:r>
        <w:rPr>
          <w:rFonts w:ascii="Times New Roman" w:hAnsi="Times New Roman"/>
          <w:sz w:val="28"/>
          <w:szCs w:val="28"/>
        </w:rPr>
        <w:t xml:space="preserve"> Ксенчин </w:t>
      </w:r>
      <w:r w:rsidRPr="001E7565">
        <w:rPr>
          <w:rFonts w:ascii="Times New Roman" w:hAnsi="Times New Roman"/>
          <w:sz w:val="28"/>
          <w:szCs w:val="28"/>
        </w:rPr>
        <w:t>// Сучасна гастроентерологія. — 2015. — №</w:t>
      </w:r>
      <w:r>
        <w:rPr>
          <w:rFonts w:ascii="Times New Roman" w:hAnsi="Times New Roman"/>
          <w:sz w:val="28"/>
          <w:szCs w:val="28"/>
        </w:rPr>
        <w:t> </w:t>
      </w:r>
      <w:r w:rsidRPr="001E7565">
        <w:rPr>
          <w:rFonts w:ascii="Times New Roman" w:hAnsi="Times New Roman"/>
          <w:sz w:val="28"/>
          <w:szCs w:val="28"/>
        </w:rPr>
        <w:t>3 (83). — С. 50</w:t>
      </w:r>
      <w:r>
        <w:rPr>
          <w:rFonts w:ascii="Times New Roman" w:hAnsi="Times New Roman"/>
          <w:sz w:val="28"/>
          <w:szCs w:val="28"/>
        </w:rPr>
        <w:t>–</w:t>
      </w:r>
      <w:r w:rsidRPr="001E7565">
        <w:rPr>
          <w:rFonts w:ascii="Times New Roman" w:hAnsi="Times New Roman"/>
          <w:sz w:val="28"/>
          <w:szCs w:val="28"/>
        </w:rPr>
        <w:t>58.</w:t>
      </w:r>
      <w:bookmarkEnd w:id="154"/>
    </w:p>
    <w:p w:rsidR="00461C85" w:rsidRPr="006549A7" w:rsidRDefault="00461C85" w:rsidP="001D191B">
      <w:pPr>
        <w:numPr>
          <w:ilvl w:val="0"/>
          <w:numId w:val="43"/>
        </w:numPr>
        <w:tabs>
          <w:tab w:val="left" w:pos="1134"/>
        </w:tabs>
        <w:suppressAutoHyphens w:val="0"/>
        <w:spacing w:after="0" w:line="360" w:lineRule="auto"/>
        <w:ind w:left="0" w:firstLine="709"/>
        <w:jc w:val="both"/>
        <w:rPr>
          <w:rFonts w:ascii="Times New Roman" w:hAnsi="Times New Roman"/>
          <w:sz w:val="28"/>
          <w:szCs w:val="28"/>
        </w:rPr>
      </w:pPr>
      <w:r w:rsidRPr="006549A7">
        <w:rPr>
          <w:rFonts w:ascii="Times New Roman" w:hAnsi="Times New Roman"/>
          <w:sz w:val="28"/>
          <w:szCs w:val="28"/>
        </w:rPr>
        <w:t>Чернобровий В. М. Новітні дослідження у вивченні патогенезу гастроезофагеальної рефлюксної хвороби за результатами експрес-гастро-рН-моніторінгу / В. М. Чернобривий, С. В. Заика, С. П. Колісник // Гасроентерологія. — 2007. — № 38. — С. 183–191.</w:t>
      </w:r>
      <w:bookmarkEnd w:id="155"/>
    </w:p>
    <w:p w:rsidR="00461C85" w:rsidRPr="006549A7" w:rsidRDefault="00461C85" w:rsidP="006549A7">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156" w:name="_Ref399053465"/>
      <w:r w:rsidRPr="006549A7">
        <w:rPr>
          <w:rFonts w:ascii="Times New Roman" w:hAnsi="Times New Roman"/>
          <w:sz w:val="28"/>
          <w:szCs w:val="28"/>
        </w:rPr>
        <w:t>Чернявский В. В. Коррекция секреторной и моторно-эвакуаторной функции желудка как краеугольный камень предупреждающий рецидив гастроэзофагеальной рефлюксной болезни / В. В. Чернявский // Сучасна гастроентерологія. — 2012. — № 1 (63). — С. 120–124.</w:t>
      </w:r>
      <w:bookmarkEnd w:id="156"/>
    </w:p>
    <w:p w:rsidR="00461C85" w:rsidRPr="006549A7" w:rsidRDefault="00461C85" w:rsidP="006549A7">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157" w:name="_Ref399064843"/>
      <w:r w:rsidRPr="006549A7">
        <w:rPr>
          <w:rFonts w:ascii="Times New Roman" w:hAnsi="Times New Roman"/>
          <w:sz w:val="28"/>
          <w:szCs w:val="28"/>
        </w:rPr>
        <w:t>Шептулин А. А. Внепищеводные проявления гастроэзофагеальной рефлюксной болезни / А. А. Шептулин, В. А. Киприанис // РЖГГК. — 2005. — № 5. — С. 10–15.</w:t>
      </w:r>
      <w:bookmarkEnd w:id="157"/>
    </w:p>
    <w:p w:rsidR="00461C85" w:rsidRPr="00B149BB" w:rsidRDefault="00461C85" w:rsidP="006549A7">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158" w:name="_Ref399063271"/>
      <w:r w:rsidRPr="006549A7">
        <w:rPr>
          <w:rFonts w:ascii="Times New Roman" w:hAnsi="Times New Roman"/>
          <w:sz w:val="28"/>
          <w:szCs w:val="28"/>
        </w:rPr>
        <w:t>Шептулин А.</w:t>
      </w:r>
      <w:r w:rsidRPr="00B149BB">
        <w:rPr>
          <w:rFonts w:ascii="Times New Roman" w:hAnsi="Times New Roman"/>
          <w:sz w:val="28"/>
          <w:szCs w:val="28"/>
        </w:rPr>
        <w:t> </w:t>
      </w:r>
      <w:r w:rsidRPr="006549A7">
        <w:rPr>
          <w:rFonts w:ascii="Times New Roman" w:hAnsi="Times New Roman"/>
          <w:sz w:val="28"/>
          <w:szCs w:val="28"/>
        </w:rPr>
        <w:t>А. Гастроэзофагеальная рефлюксная болезнь: спорные и нерешенный вопросы / А.</w:t>
      </w:r>
      <w:r w:rsidRPr="00B149BB">
        <w:rPr>
          <w:rFonts w:ascii="Times New Roman" w:hAnsi="Times New Roman"/>
          <w:sz w:val="28"/>
          <w:szCs w:val="28"/>
        </w:rPr>
        <w:t> </w:t>
      </w:r>
      <w:r w:rsidRPr="006549A7">
        <w:rPr>
          <w:rFonts w:ascii="Times New Roman" w:hAnsi="Times New Roman"/>
          <w:sz w:val="28"/>
          <w:szCs w:val="28"/>
        </w:rPr>
        <w:t>А.</w:t>
      </w:r>
      <w:r w:rsidRPr="00B149BB">
        <w:rPr>
          <w:rFonts w:ascii="Times New Roman" w:hAnsi="Times New Roman"/>
          <w:sz w:val="28"/>
          <w:szCs w:val="28"/>
        </w:rPr>
        <w:t> </w:t>
      </w:r>
      <w:r w:rsidRPr="006549A7">
        <w:rPr>
          <w:rFonts w:ascii="Times New Roman" w:hAnsi="Times New Roman"/>
          <w:sz w:val="28"/>
          <w:szCs w:val="28"/>
        </w:rPr>
        <w:t>Шептулин // Клиническая медицина. — 2008. — №</w:t>
      </w:r>
      <w:r w:rsidRPr="00B149BB">
        <w:rPr>
          <w:rFonts w:ascii="Times New Roman" w:hAnsi="Times New Roman"/>
          <w:sz w:val="28"/>
          <w:szCs w:val="28"/>
        </w:rPr>
        <w:t> </w:t>
      </w:r>
      <w:r w:rsidRPr="006549A7">
        <w:rPr>
          <w:rFonts w:ascii="Times New Roman" w:hAnsi="Times New Roman"/>
          <w:sz w:val="28"/>
          <w:szCs w:val="28"/>
        </w:rPr>
        <w:t>6. — С.</w:t>
      </w:r>
      <w:r w:rsidRPr="00B149BB">
        <w:rPr>
          <w:rFonts w:ascii="Times New Roman" w:hAnsi="Times New Roman"/>
          <w:sz w:val="28"/>
          <w:szCs w:val="28"/>
        </w:rPr>
        <w:t> </w:t>
      </w:r>
      <w:r w:rsidRPr="006549A7">
        <w:rPr>
          <w:rFonts w:ascii="Times New Roman" w:hAnsi="Times New Roman"/>
          <w:sz w:val="28"/>
          <w:szCs w:val="28"/>
        </w:rPr>
        <w:t>8–12.</w:t>
      </w:r>
      <w:bookmarkEnd w:id="158"/>
    </w:p>
    <w:p w:rsidR="00545770" w:rsidRPr="00545770" w:rsidRDefault="00545770" w:rsidP="00B149BB">
      <w:pPr>
        <w:numPr>
          <w:ilvl w:val="0"/>
          <w:numId w:val="43"/>
        </w:numPr>
        <w:tabs>
          <w:tab w:val="left" w:pos="1134"/>
        </w:tabs>
        <w:suppressAutoHyphens w:val="0"/>
        <w:spacing w:after="0" w:line="360" w:lineRule="auto"/>
        <w:ind w:left="0" w:firstLine="709"/>
        <w:jc w:val="both"/>
        <w:rPr>
          <w:rFonts w:ascii="Times New Roman" w:hAnsi="Times New Roman"/>
          <w:sz w:val="28"/>
          <w:szCs w:val="28"/>
        </w:rPr>
      </w:pPr>
      <w:r w:rsidRPr="00545770">
        <w:rPr>
          <w:rFonts w:ascii="Times New Roman" w:hAnsi="Times New Roman"/>
          <w:sz w:val="28"/>
          <w:szCs w:val="28"/>
        </w:rPr>
        <w:t>Шептулин А.А. Инфекция Helicobacter pylori: что еще, кроме заболеваний желудка? / А. А. Шептулин // Клиническая медицина. — 2014. — № 5. — С. 33–39.</w:t>
      </w:r>
    </w:p>
    <w:p w:rsidR="00461C85" w:rsidRPr="001D191B" w:rsidRDefault="00461C85" w:rsidP="006549A7">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159" w:name="_Ref399331992"/>
      <w:r w:rsidRPr="001D191B">
        <w:rPr>
          <w:rFonts w:ascii="Times New Roman" w:hAnsi="Times New Roman"/>
          <w:sz w:val="28"/>
          <w:szCs w:val="28"/>
        </w:rPr>
        <w:t>Шептулин А. А. Новая система оценки клинических симптомов гастроэзофагеальной рефлюксной болезни / А. А. Шептулин // РЖГГК. — 2008. — № 4. — С. 23–27.</w:t>
      </w:r>
      <w:bookmarkEnd w:id="159"/>
    </w:p>
    <w:p w:rsidR="00461C85" w:rsidRPr="006549A7" w:rsidRDefault="00461C85" w:rsidP="006549A7">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160" w:name="_Ref399049071"/>
      <w:r w:rsidRPr="006549A7">
        <w:rPr>
          <w:rFonts w:ascii="Times New Roman" w:hAnsi="Times New Roman"/>
          <w:sz w:val="28"/>
          <w:szCs w:val="28"/>
        </w:rPr>
        <w:t>Шептулин А. А. Современные возможности применения прокинетиков в лечении гастроэзофагеальной рефлюксной болезни / А. А. Шептулин, В. А. Киприанис // Российский журнал гастроэнеторологии, гепатологии и колонопроктологии. — 2010. — № 5. — С. 39–43.</w:t>
      </w:r>
      <w:bookmarkEnd w:id="160"/>
    </w:p>
    <w:p w:rsidR="00461C85" w:rsidRPr="001D191B" w:rsidRDefault="00461C85" w:rsidP="006549A7">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161" w:name="_Ref399332098"/>
      <w:r w:rsidRPr="001D191B">
        <w:rPr>
          <w:rFonts w:ascii="Times New Roman" w:hAnsi="Times New Roman"/>
          <w:sz w:val="28"/>
          <w:szCs w:val="28"/>
        </w:rPr>
        <w:t>Щербинина М. Б. Кардиальные проявления гастроэзофагеальной рефлюксной болезни: тактика ведения пациентов / М. Б. Щербинина, И. Я. Бурдзак // Сучасна гастроентерологія. — 2008. — № 2 (40). — С. 34–39.</w:t>
      </w:r>
      <w:bookmarkEnd w:id="161"/>
    </w:p>
    <w:p w:rsidR="00461C85" w:rsidRPr="006549A7" w:rsidRDefault="00461C85" w:rsidP="006549A7">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162" w:name="_Ref399050317"/>
      <w:r w:rsidRPr="006549A7">
        <w:rPr>
          <w:rFonts w:ascii="Times New Roman" w:hAnsi="Times New Roman"/>
          <w:sz w:val="28"/>
          <w:szCs w:val="28"/>
        </w:rPr>
        <w:lastRenderedPageBreak/>
        <w:t>Щербинина М. Б. Новые стратегии в лечении гастроэзофагеальной рефлюксной болезни./ М. Б. Щербинина, Е. В. Закревская, Т. А. Скороход // Сучасна гастроентерологія. — 2010. — № 4 (54). — С. 83—89.</w:t>
      </w:r>
      <w:bookmarkEnd w:id="162"/>
    </w:p>
    <w:p w:rsidR="00461C85" w:rsidRPr="00B149BB" w:rsidRDefault="00461C85" w:rsidP="00D40EA6">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163" w:name="_Ref399322961"/>
      <w:r w:rsidRPr="006549A7">
        <w:rPr>
          <w:rFonts w:ascii="Times New Roman" w:hAnsi="Times New Roman"/>
          <w:sz w:val="28"/>
          <w:szCs w:val="28"/>
        </w:rPr>
        <w:t>Янова О. Современное понимание патофизиологических аспектов ГЭРБ и подходы к её фармакотерапии / О. Янова // Фармакология. — 2013. — № 3. — С. 35–40.</w:t>
      </w:r>
      <w:bookmarkEnd w:id="163"/>
    </w:p>
    <w:p w:rsidR="00461C85" w:rsidRPr="00B149BB"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164" w:name="_Ref399063608"/>
      <w:r w:rsidRPr="00B149BB">
        <w:rPr>
          <w:rFonts w:ascii="Times New Roman" w:hAnsi="Times New Roman"/>
          <w:sz w:val="28"/>
          <w:szCs w:val="28"/>
        </w:rPr>
        <w:t>A pilot study using narrow band imaging to investigate the differences in  mucosal morphology at the gastroesophageal junction between GERD patients and asymptomatic subjects / K. Fock, E. Teo, T. Ang [et al.] // Gut. — 2007. — No. 56, Suppl. 3. — P. 14.</w:t>
      </w:r>
      <w:bookmarkEnd w:id="164"/>
    </w:p>
    <w:p w:rsidR="00461C85" w:rsidRPr="00B149BB"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165" w:name="_Ref399049794"/>
      <w:r w:rsidRPr="00B149BB">
        <w:rPr>
          <w:rFonts w:ascii="Times New Roman" w:hAnsi="Times New Roman"/>
          <w:sz w:val="28"/>
          <w:szCs w:val="28"/>
        </w:rPr>
        <w:t>Acid breakthrough in GERD patients under proton pump inhibitors (PPI) treatment in a daily practice : 15 UEGW Abstracts / J. Perez de la Serna, A. Ruiz de Levon, C. Sevilla-Mantilla [et al.] // Gut. — 2012. — Vol. 56, Suppl. 3. — P. 217.</w:t>
      </w:r>
      <w:bookmarkEnd w:id="165"/>
    </w:p>
    <w:p w:rsidR="00461C85" w:rsidRPr="00B149BB"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166" w:name="_Ref399306131"/>
      <w:r w:rsidRPr="00B149BB">
        <w:rPr>
          <w:rFonts w:ascii="Times New Roman" w:hAnsi="Times New Roman"/>
          <w:sz w:val="28"/>
          <w:szCs w:val="28"/>
        </w:rPr>
        <w:t>American Gastroenterological Associatic medical position statement on the management of gastroesophageal reflux disease / P. J. Kahrilas, N. J. Shaheen, M. F. Vaezi [et al.] // Gastroenterology. — 2012. — Vol. 135. — P. 1383–1391.</w:t>
      </w:r>
      <w:bookmarkEnd w:id="166"/>
    </w:p>
    <w:p w:rsidR="00461C85" w:rsidRPr="00B149BB"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167" w:name="_Ref399062735"/>
      <w:r w:rsidRPr="00B149BB">
        <w:rPr>
          <w:rFonts w:ascii="Times New Roman" w:hAnsi="Times New Roman"/>
          <w:sz w:val="28"/>
          <w:szCs w:val="28"/>
        </w:rPr>
        <w:t>American Gastroeuterological Association Medical Position Statement on the Management of Gastroesophageal Reflux Disease // Gastroenterology. — 2008. — No. 135. — P. 1383–1391.</w:t>
      </w:r>
      <w:bookmarkEnd w:id="167"/>
    </w:p>
    <w:p w:rsidR="00461C85" w:rsidRPr="00B149BB"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168" w:name="_Ref399086243"/>
      <w:r w:rsidRPr="00B149BB">
        <w:rPr>
          <w:rFonts w:ascii="Times New Roman" w:hAnsi="Times New Roman"/>
          <w:sz w:val="28"/>
          <w:szCs w:val="28"/>
        </w:rPr>
        <w:t>Amindra S. A. Medical therapy gastro-esophageal reflux disease / S. A. Amandra // Mayo Clin. Prac. — 2001. — Vol. 76. — P. 102–106.</w:t>
      </w:r>
      <w:bookmarkEnd w:id="168"/>
    </w:p>
    <w:p w:rsidR="00461C85" w:rsidRPr="00B149BB"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169" w:name="_Ref399075023"/>
      <w:r w:rsidRPr="00B149BB">
        <w:rPr>
          <w:rFonts w:ascii="Times New Roman" w:hAnsi="Times New Roman"/>
          <w:sz w:val="28"/>
          <w:szCs w:val="28"/>
        </w:rPr>
        <w:t>Annibale B. The stomach and iron deficiency anemia: a forgotten link / B. Annibale, G. Capurzo, G. Dell Fave // Dig. Liver Dis. — 2012. — Vol. 35, No. 4. — P. 288–295.</w:t>
      </w:r>
      <w:bookmarkEnd w:id="169"/>
    </w:p>
    <w:p w:rsidR="00461C85" w:rsidRPr="00B149BB"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170" w:name="_Ref399332576"/>
      <w:r w:rsidRPr="00B149BB">
        <w:rPr>
          <w:rFonts w:ascii="Times New Roman" w:hAnsi="Times New Roman"/>
          <w:sz w:val="28"/>
          <w:szCs w:val="28"/>
        </w:rPr>
        <w:t>Armstong D. Symptom assessment: method and counter / D. Armsong // Clinic. Gastroenterology. — 2007. — No. 41, Suppl. 2. — P. 184–192.</w:t>
      </w:r>
      <w:bookmarkEnd w:id="170"/>
    </w:p>
    <w:p w:rsidR="00461C85" w:rsidRPr="00B149BB"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171" w:name="_Ref399075021"/>
      <w:r w:rsidRPr="00B149BB">
        <w:rPr>
          <w:rFonts w:ascii="Times New Roman" w:hAnsi="Times New Roman"/>
          <w:sz w:val="28"/>
          <w:szCs w:val="28"/>
        </w:rPr>
        <w:lastRenderedPageBreak/>
        <w:t>Ashorn M. Helicobacter pylori and iron deficiency anemia in children / M. Ashorn, T. Ruuska, A. Makipernaa // Scand. J. Gastroenterology. — 2001. — Vol. 36, No. 7. — P. 701–705.</w:t>
      </w:r>
      <w:bookmarkEnd w:id="171"/>
    </w:p>
    <w:p w:rsidR="00461C85" w:rsidRPr="00B149BB"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172" w:name="_Ref399049084"/>
      <w:r w:rsidRPr="00B149BB">
        <w:rPr>
          <w:rFonts w:ascii="Times New Roman" w:hAnsi="Times New Roman"/>
          <w:sz w:val="28"/>
          <w:szCs w:val="28"/>
        </w:rPr>
        <w:t>Asia pacific consensus on the management of gastro-esophageal reflux disease: update / K. M. Foсk, N. J. Talley, R. Fass [et al.] // J. Gastroenterology Hepatology. — 2008. — No. 23 (1). — P. 8–22.</w:t>
      </w:r>
      <w:bookmarkEnd w:id="172"/>
    </w:p>
    <w:p w:rsidR="00461C85" w:rsidRPr="00B149BB"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173" w:name="_Ref399067974"/>
      <w:r w:rsidRPr="00B149BB">
        <w:rPr>
          <w:rFonts w:ascii="Times New Roman" w:hAnsi="Times New Roman"/>
          <w:sz w:val="28"/>
          <w:szCs w:val="28"/>
        </w:rPr>
        <w:t>Association between weight gain and symptoms of gastroesophageal reflux in the general population / E. Rey, C. Moreno-Elola-Olaso, F. R. Artalejo [et al.] // Am. J. Gastroenterology. — 2006. — Vol. 101. — P. 229–233.</w:t>
      </w:r>
      <w:bookmarkEnd w:id="173"/>
    </w:p>
    <w:p w:rsidR="00461C85" w:rsidRPr="00B149BB"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174" w:name="_Ref399068759"/>
      <w:r w:rsidRPr="00B149BB">
        <w:rPr>
          <w:rFonts w:ascii="Times New Roman" w:hAnsi="Times New Roman"/>
          <w:sz w:val="28"/>
          <w:szCs w:val="28"/>
        </w:rPr>
        <w:t>Avidan B. Reflux symptoms are associated with psychiatric disease./ Avidan B., Sonnenberg A., Giblovich H., Soutag S.J. // Aliment. Pharmacology Therapy. – 2010. – Vol.15. – P.1907-1912.</w:t>
      </w:r>
      <w:bookmarkEnd w:id="174"/>
    </w:p>
    <w:p w:rsidR="00461C85" w:rsidRPr="00B149BB"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r w:rsidRPr="00B149BB">
        <w:rPr>
          <w:rFonts w:ascii="Times New Roman" w:hAnsi="Times New Roman"/>
          <w:sz w:val="28"/>
          <w:szCs w:val="28"/>
        </w:rPr>
        <w:t>Babu S. Drug therapy of gastroeshophageal reflux disease (GERD) focus on itopride hydrochloride / S. Babu // India Practitioner. — 2012. — Vol. 56 (12). — P. 827–830.</w:t>
      </w:r>
    </w:p>
    <w:p w:rsidR="00461C85" w:rsidRPr="00B149BB"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175" w:name="_Ref399327999"/>
      <w:r w:rsidRPr="00B149BB">
        <w:rPr>
          <w:rFonts w:ascii="Times New Roman" w:hAnsi="Times New Roman"/>
          <w:sz w:val="28"/>
          <w:szCs w:val="28"/>
        </w:rPr>
        <w:t>Bamimore A. Gastro-esophageal reflux disease. Another risk factor a trial fibrillation / A. Bamimore, A. S. Budzikowski // Cardiology. — 2002. — Vol. 120, No. 4. — P. 185–186.</w:t>
      </w:r>
      <w:bookmarkEnd w:id="175"/>
    </w:p>
    <w:p w:rsidR="00461C85" w:rsidRPr="00B149BB"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176" w:name="_Ref399052687"/>
      <w:r w:rsidRPr="00B149BB">
        <w:rPr>
          <w:rFonts w:ascii="Times New Roman" w:hAnsi="Times New Roman"/>
          <w:sz w:val="28"/>
          <w:szCs w:val="28"/>
        </w:rPr>
        <w:t>Bardhan K. D. Reflux revisited advancing the role of pepsin / K. D. Bardhan, V. Strugala, P. W. Detmar // Int. J. Otolaryngol. — 2012. – 646901.</w:t>
      </w:r>
      <w:bookmarkEnd w:id="176"/>
    </w:p>
    <w:p w:rsidR="00461C85" w:rsidRPr="006549A7"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177" w:name="_Ref399049086"/>
      <w:r w:rsidRPr="00B149BB">
        <w:rPr>
          <w:rFonts w:ascii="Times New Roman" w:hAnsi="Times New Roman"/>
          <w:sz w:val="28"/>
          <w:szCs w:val="28"/>
        </w:rPr>
        <w:t>Beattie Z. T. Classification of lying position using load cells enter the bed / Z. T. Beattie, C. C. Hagen, T. L. Hages // Conf. Proc</w:t>
      </w:r>
      <w:r w:rsidRPr="006549A7">
        <w:rPr>
          <w:rFonts w:ascii="Times New Roman" w:hAnsi="Times New Roman"/>
          <w:sz w:val="28"/>
          <w:szCs w:val="28"/>
        </w:rPr>
        <w:t xml:space="preserve">. </w:t>
      </w:r>
      <w:r w:rsidRPr="00B149BB">
        <w:rPr>
          <w:rFonts w:ascii="Times New Roman" w:hAnsi="Times New Roman"/>
          <w:sz w:val="28"/>
          <w:szCs w:val="28"/>
        </w:rPr>
        <w:t>IEEE</w:t>
      </w:r>
      <w:r w:rsidRPr="006549A7">
        <w:rPr>
          <w:rFonts w:ascii="Times New Roman" w:hAnsi="Times New Roman"/>
          <w:sz w:val="28"/>
          <w:szCs w:val="28"/>
        </w:rPr>
        <w:t xml:space="preserve"> </w:t>
      </w:r>
      <w:r w:rsidRPr="00B149BB">
        <w:rPr>
          <w:rFonts w:ascii="Times New Roman" w:hAnsi="Times New Roman"/>
          <w:sz w:val="28"/>
          <w:szCs w:val="28"/>
        </w:rPr>
        <w:t>Eng</w:t>
      </w:r>
      <w:r w:rsidRPr="006549A7">
        <w:rPr>
          <w:rFonts w:ascii="Times New Roman" w:hAnsi="Times New Roman"/>
          <w:sz w:val="28"/>
          <w:szCs w:val="28"/>
        </w:rPr>
        <w:t xml:space="preserve">. </w:t>
      </w:r>
      <w:r w:rsidRPr="00B149BB">
        <w:rPr>
          <w:rFonts w:ascii="Times New Roman" w:hAnsi="Times New Roman"/>
          <w:sz w:val="28"/>
          <w:szCs w:val="28"/>
        </w:rPr>
        <w:t>Med</w:t>
      </w:r>
      <w:r w:rsidRPr="006549A7">
        <w:rPr>
          <w:rFonts w:ascii="Times New Roman" w:hAnsi="Times New Roman"/>
          <w:sz w:val="28"/>
          <w:szCs w:val="28"/>
        </w:rPr>
        <w:t xml:space="preserve">. </w:t>
      </w:r>
      <w:r w:rsidRPr="00B149BB">
        <w:rPr>
          <w:rFonts w:ascii="Times New Roman" w:hAnsi="Times New Roman"/>
          <w:sz w:val="28"/>
          <w:szCs w:val="28"/>
        </w:rPr>
        <w:t>Biol</w:t>
      </w:r>
      <w:r w:rsidRPr="006549A7">
        <w:rPr>
          <w:rFonts w:ascii="Times New Roman" w:hAnsi="Times New Roman"/>
          <w:sz w:val="28"/>
          <w:szCs w:val="28"/>
        </w:rPr>
        <w:t xml:space="preserve">. </w:t>
      </w:r>
      <w:r w:rsidRPr="00B149BB">
        <w:rPr>
          <w:rFonts w:ascii="Times New Roman" w:hAnsi="Times New Roman"/>
          <w:sz w:val="28"/>
          <w:szCs w:val="28"/>
        </w:rPr>
        <w:t>Soc</w:t>
      </w:r>
      <w:r w:rsidRPr="006549A7">
        <w:rPr>
          <w:rFonts w:ascii="Times New Roman" w:hAnsi="Times New Roman"/>
          <w:sz w:val="28"/>
          <w:szCs w:val="28"/>
        </w:rPr>
        <w:t xml:space="preserve">. — 2011. — </w:t>
      </w:r>
      <w:r w:rsidRPr="00B149BB">
        <w:rPr>
          <w:rFonts w:ascii="Times New Roman" w:hAnsi="Times New Roman"/>
          <w:sz w:val="28"/>
          <w:szCs w:val="28"/>
        </w:rPr>
        <w:t>P</w:t>
      </w:r>
      <w:r w:rsidRPr="006549A7">
        <w:rPr>
          <w:rFonts w:ascii="Times New Roman" w:hAnsi="Times New Roman"/>
          <w:sz w:val="28"/>
          <w:szCs w:val="28"/>
        </w:rPr>
        <w:t>. 474–477.</w:t>
      </w:r>
      <w:bookmarkEnd w:id="177"/>
    </w:p>
    <w:p w:rsidR="00461C85" w:rsidRPr="00B149BB"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178" w:name="_Ref399051036"/>
      <w:r w:rsidRPr="00B149BB">
        <w:rPr>
          <w:rFonts w:ascii="Times New Roman" w:hAnsi="Times New Roman"/>
          <w:sz w:val="28"/>
          <w:szCs w:val="28"/>
        </w:rPr>
        <w:t>Becher A. Systematic review: Ageing and gastro-esophageal reflux disease symptoms, oesophageal function and reflux oesophagist / A. Beacher, J. Dent // Aliment. Pharmacol. Ther. — 2011. — Vol. 33, No. 4. — P. 442–454.</w:t>
      </w:r>
      <w:bookmarkEnd w:id="178"/>
    </w:p>
    <w:p w:rsidR="00461C85" w:rsidRPr="00B149BB"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179" w:name="_Ref399089149"/>
      <w:r w:rsidRPr="00B149BB">
        <w:rPr>
          <w:rFonts w:ascii="Times New Roman" w:hAnsi="Times New Roman"/>
          <w:sz w:val="28"/>
          <w:szCs w:val="28"/>
        </w:rPr>
        <w:t>Biogenic amines in the reduction of oxidative stases: melatonin and its metabolites / R. J. Reiter, D. X. Tan, M. J. Jon [et al.] // Neuro Endocrinology Lett. — 2008. — № 29. — P. 391–398.</w:t>
      </w:r>
      <w:bookmarkEnd w:id="179"/>
    </w:p>
    <w:p w:rsidR="00461C85" w:rsidRPr="00B149BB"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180" w:name="_Ref399086244"/>
      <w:r w:rsidRPr="00B149BB">
        <w:rPr>
          <w:rFonts w:ascii="Times New Roman" w:hAnsi="Times New Roman"/>
          <w:sz w:val="28"/>
          <w:szCs w:val="28"/>
        </w:rPr>
        <w:lastRenderedPageBreak/>
        <w:t>Body size and composition and the risk of gastric and oesophageal adenocarcinoma / R. Maclinnes, D. English, J. Hopper [et al.] //Int. J. Cancer. — 2006. — No. 118. — P. 2628–2631.</w:t>
      </w:r>
      <w:bookmarkEnd w:id="180"/>
    </w:p>
    <w:p w:rsidR="00461C85" w:rsidRPr="00B149BB"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181" w:name="_Ref399068403"/>
      <w:r w:rsidRPr="00B149BB">
        <w:rPr>
          <w:rFonts w:ascii="Times New Roman" w:hAnsi="Times New Roman"/>
          <w:sz w:val="28"/>
          <w:szCs w:val="28"/>
        </w:rPr>
        <w:t>Body-mass index and symptoms of gastro-esophageal reflux in women / B. C. Jacobson, S. C. Somers, G. S. Fuchs [et al.] // N. Engl. J. Medicine. — 2006. — Vol. 354. — P. 2340–2348.</w:t>
      </w:r>
      <w:bookmarkEnd w:id="181"/>
    </w:p>
    <w:p w:rsidR="00461C85" w:rsidRPr="00B149BB"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182" w:name="_Ref399316387"/>
      <w:r w:rsidRPr="00B149BB">
        <w:rPr>
          <w:rFonts w:ascii="Times New Roman" w:hAnsi="Times New Roman"/>
          <w:sz w:val="28"/>
          <w:szCs w:val="28"/>
        </w:rPr>
        <w:t>Boeckxstaens G. E. Reflux iuleibitors: a new approsch for GERD? / G. E. Boeckxstaens // Curr. Opin. Pharmacol. — 2008. — Vol. 8, No. 6. — P. 685–689.</w:t>
      </w:r>
      <w:bookmarkEnd w:id="182"/>
    </w:p>
    <w:p w:rsidR="00461C85" w:rsidRPr="00B149BB"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183" w:name="_Ref399089150"/>
      <w:r w:rsidRPr="00B149BB">
        <w:rPr>
          <w:rFonts w:ascii="Times New Roman" w:hAnsi="Times New Roman"/>
          <w:sz w:val="28"/>
          <w:szCs w:val="28"/>
        </w:rPr>
        <w:t>Budenik G. A. The role of serotonin and melatonin in gastroinstinal physiology: ontogeny, regulation of food intake and mutual serotonin-melatonin feedba</w:t>
      </w:r>
      <w:r w:rsidRPr="006549A7">
        <w:rPr>
          <w:rFonts w:ascii="Times New Roman" w:hAnsi="Times New Roman"/>
          <w:sz w:val="28"/>
          <w:szCs w:val="28"/>
        </w:rPr>
        <w:t>с</w:t>
      </w:r>
      <w:r w:rsidRPr="00B149BB">
        <w:rPr>
          <w:rFonts w:ascii="Times New Roman" w:hAnsi="Times New Roman"/>
          <w:sz w:val="28"/>
          <w:szCs w:val="28"/>
        </w:rPr>
        <w:t>k / G. A. Budenik, S. F. Paug // J. Pineal Res. — 2007. — Vol. 16. — P. 91–99.</w:t>
      </w:r>
      <w:bookmarkEnd w:id="183"/>
    </w:p>
    <w:p w:rsidR="00461C85" w:rsidRPr="00B149BB"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184" w:name="_Ref399069583"/>
      <w:r w:rsidRPr="00B149BB">
        <w:rPr>
          <w:rFonts w:ascii="Times New Roman" w:hAnsi="Times New Roman"/>
          <w:sz w:val="28"/>
          <w:szCs w:val="28"/>
        </w:rPr>
        <w:t>Carditis in esophageal reflux disease: results of a controlled study based on booth endoscopy and 24-h oesophageal pH monitory / P. Zentilin, L. Mastracci, P. Dulbecco [et al.] // Aliment. Pharmacology Therapy. — 2010. — Vol. 19, No. 12. — P. 1285–1292.</w:t>
      </w:r>
      <w:bookmarkEnd w:id="184"/>
    </w:p>
    <w:p w:rsidR="00461C85" w:rsidRPr="00B149BB"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185" w:name="_Ref399081313"/>
      <w:r w:rsidRPr="00B149BB">
        <w:rPr>
          <w:rFonts w:ascii="Times New Roman" w:hAnsi="Times New Roman"/>
          <w:sz w:val="28"/>
          <w:szCs w:val="28"/>
        </w:rPr>
        <w:t>Cat T. B. Potential influence of antisecretory therapy on the development of Candida-associated intraabdominal infection / T. B. Cat // Ann. Pharmacother. — 2008. — Vol. 42, № 2. — P. 185–191.</w:t>
      </w:r>
      <w:bookmarkEnd w:id="185"/>
    </w:p>
    <w:p w:rsidR="00461C85" w:rsidRPr="00B149BB"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186" w:name="_Ref399075788"/>
      <w:r w:rsidRPr="00B149BB">
        <w:rPr>
          <w:rFonts w:ascii="Times New Roman" w:hAnsi="Times New Roman"/>
          <w:sz w:val="28"/>
          <w:szCs w:val="28"/>
        </w:rPr>
        <w:t>Cboe Y. H. Helicobacter pylori infection with iron deficiency anemia and subnormal growth at puberty / Y. H. Cboe, S. K. Kim, Y. C. Hong // Aveb. Dis. Children’s. — 2010. — No. 82. — P. 136–140.</w:t>
      </w:r>
      <w:bookmarkEnd w:id="186"/>
    </w:p>
    <w:p w:rsidR="00461C85" w:rsidRPr="00B149BB"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187" w:name="_Ref399076445"/>
      <w:r w:rsidRPr="00B149BB">
        <w:rPr>
          <w:rFonts w:ascii="Times New Roman" w:hAnsi="Times New Roman"/>
          <w:sz w:val="28"/>
          <w:szCs w:val="28"/>
        </w:rPr>
        <w:t>Cboe Y. H. Helicobacter pylori-associated iron deficiency anemia in adolescent female atbletes / Y. H. Cboe, Y. S. Kwon, M. K. Jung // J. Pediatr. — 2011. — No. 139. — P. 100–104.</w:t>
      </w:r>
      <w:bookmarkEnd w:id="187"/>
    </w:p>
    <w:p w:rsidR="00461C85" w:rsidRPr="006549A7"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188" w:name="_Ref399051033"/>
      <w:r w:rsidRPr="00B149BB">
        <w:rPr>
          <w:rFonts w:ascii="Times New Roman" w:hAnsi="Times New Roman"/>
          <w:sz w:val="28"/>
          <w:szCs w:val="28"/>
        </w:rPr>
        <w:t>Changes in the prevalence of upper gastroinstinal tract diseases in patientis referred for endoscopy during the last fifteen years / S. F. Assimakopouls, K. C. Thonopoulos, K. Louvros, G. Theocharis // Gut. — 2011. — No. 56, Suppl. </w:t>
      </w:r>
      <w:r w:rsidRPr="006549A7">
        <w:rPr>
          <w:rFonts w:ascii="Times New Roman" w:hAnsi="Times New Roman"/>
          <w:sz w:val="28"/>
          <w:szCs w:val="28"/>
        </w:rPr>
        <w:t>3. — Р. 202.</w:t>
      </w:r>
      <w:bookmarkEnd w:id="188"/>
    </w:p>
    <w:p w:rsidR="00461C85" w:rsidRPr="00B149BB"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189" w:name="_Ref399079467"/>
      <w:r w:rsidRPr="00B149BB">
        <w:rPr>
          <w:rFonts w:ascii="Times New Roman" w:hAnsi="Times New Roman"/>
          <w:sz w:val="28"/>
          <w:szCs w:val="28"/>
        </w:rPr>
        <w:lastRenderedPageBreak/>
        <w:t>Choudhry M. Overuse and inappropriate prescribing of proton pump inhibitors with clostridium difficile-associated disease / M. Choudhry, H. Soran, H. Ziglam // QJM. — 2008. — Vol. 101, No. 6. — P. 445–448.</w:t>
      </w:r>
      <w:bookmarkEnd w:id="189"/>
    </w:p>
    <w:p w:rsidR="00461C85" w:rsidRPr="00B149BB"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190" w:name="_Ref399332808"/>
      <w:r w:rsidRPr="00B149BB">
        <w:rPr>
          <w:rFonts w:ascii="Times New Roman" w:hAnsi="Times New Roman"/>
          <w:sz w:val="28"/>
          <w:szCs w:val="28"/>
        </w:rPr>
        <w:t>Ciculating ghrelin Levels in patients whith various upper gastrointestinal disease / H. Jsomoto, H. Ueno, Y. Nishi [et al.] // Dig. Dis. Sci. — 2011. — Vol. 100, No. 8. — P. 1711–1720.</w:t>
      </w:r>
      <w:bookmarkEnd w:id="190"/>
    </w:p>
    <w:p w:rsidR="00461C85" w:rsidRPr="00B149BB"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191" w:name="_Ref399053474"/>
      <w:r w:rsidRPr="00B149BB">
        <w:rPr>
          <w:rFonts w:ascii="Times New Roman" w:hAnsi="Times New Roman"/>
          <w:sz w:val="28"/>
          <w:szCs w:val="28"/>
        </w:rPr>
        <w:t>Cigarette smoking increases risk of Barrett’s esophagus: an analysis of the barrett’s and esophageal adenocarconima consortium / M. B. Cooc, N. J. Shaheen, L. A. Anderson [et al.] // Gastroenterology. — 2012. — Vol. 142, No. 4. — P. 744–753.</w:t>
      </w:r>
      <w:bookmarkEnd w:id="191"/>
    </w:p>
    <w:p w:rsidR="00461C85" w:rsidRPr="00B149BB"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192" w:name="_Ref399080125"/>
      <w:r w:rsidRPr="00B149BB">
        <w:rPr>
          <w:rFonts w:ascii="Times New Roman" w:hAnsi="Times New Roman"/>
          <w:sz w:val="28"/>
          <w:szCs w:val="28"/>
        </w:rPr>
        <w:t>Clostridium difficult infection in an urban medical center: five-year analysis of infection rates among adult admissions and association with the use of proton pump inhibitors / S. Javatilaka, R. Shakov, R. Eddi [et al.] // Ann. Clin. Sci. — 2007. — Vol. 37, No. 3. — P. 241–247.</w:t>
      </w:r>
      <w:bookmarkEnd w:id="192"/>
    </w:p>
    <w:p w:rsidR="00461C85" w:rsidRPr="00B149BB"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193" w:name="_Ref399052686"/>
      <w:r w:rsidRPr="00B149BB">
        <w:rPr>
          <w:rFonts w:ascii="Times New Roman" w:hAnsi="Times New Roman"/>
          <w:sz w:val="28"/>
          <w:szCs w:val="28"/>
        </w:rPr>
        <w:t>Comparison of 24-h control of gastric acidity by three different dosages of pantoprazole in patients with duodenal ulcer / V. Savarino, G. S. Mela, P. Zentilin [et al.] // Aliment. Pharmacology Therapy. — 2010. — Vol. 12. — P. 1241–1247.</w:t>
      </w:r>
      <w:bookmarkEnd w:id="193"/>
    </w:p>
    <w:p w:rsidR="00461C85" w:rsidRPr="00B149BB"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194" w:name="_Ref399075184"/>
      <w:r w:rsidRPr="00B149BB">
        <w:rPr>
          <w:rFonts w:ascii="Times New Roman" w:hAnsi="Times New Roman"/>
          <w:sz w:val="28"/>
          <w:szCs w:val="28"/>
        </w:rPr>
        <w:t>Comparison of iron uptake in different Helicobacter species / L. Dhaenens, F. Szczebara, S. Van Nieuwenhuyse [et al.] // Res. Microbiology. — 1999. — Vol. 150, No. 7. — P. 775–781.</w:t>
      </w:r>
      <w:bookmarkEnd w:id="194"/>
    </w:p>
    <w:p w:rsidR="00461C85" w:rsidRPr="00B149BB"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195" w:name="_Ref399263329"/>
      <w:r w:rsidRPr="00B149BB">
        <w:rPr>
          <w:rFonts w:ascii="Times New Roman" w:hAnsi="Times New Roman"/>
          <w:sz w:val="28"/>
          <w:szCs w:val="28"/>
        </w:rPr>
        <w:t>Contemporary understand trading and management of reflux and constipation in the general population and pregnancy: a consensus meeting / G. N. Tytgat, R. S. Heading, S. Muller-Vissener [et al.] // Aliment. Pharmacology Therapy. — 2012. — No. 18. — P. 291–301.</w:t>
      </w:r>
      <w:bookmarkEnd w:id="195"/>
    </w:p>
    <w:p w:rsidR="00461C85" w:rsidRPr="006549A7"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196" w:name="_Ref399079070"/>
      <w:r w:rsidRPr="00B149BB">
        <w:rPr>
          <w:rFonts w:ascii="Times New Roman" w:hAnsi="Times New Roman"/>
          <w:sz w:val="28"/>
          <w:szCs w:val="28"/>
        </w:rPr>
        <w:t>Cunningham R. Proton pump inhibitors as a risk for Clostridium difficile disease: Further evidence from the community / R. Cunningham // Can. Med. Assoc</w:t>
      </w:r>
      <w:r w:rsidRPr="006549A7">
        <w:rPr>
          <w:rFonts w:ascii="Times New Roman" w:hAnsi="Times New Roman"/>
          <w:sz w:val="28"/>
          <w:szCs w:val="28"/>
        </w:rPr>
        <w:t xml:space="preserve">. </w:t>
      </w:r>
      <w:r w:rsidRPr="00B149BB">
        <w:rPr>
          <w:rFonts w:ascii="Times New Roman" w:hAnsi="Times New Roman"/>
          <w:sz w:val="28"/>
          <w:szCs w:val="28"/>
        </w:rPr>
        <w:t>J</w:t>
      </w:r>
      <w:r w:rsidRPr="006549A7">
        <w:rPr>
          <w:rFonts w:ascii="Times New Roman" w:hAnsi="Times New Roman"/>
          <w:sz w:val="28"/>
          <w:szCs w:val="28"/>
        </w:rPr>
        <w:t xml:space="preserve">. — 2006. — </w:t>
      </w:r>
      <w:r w:rsidRPr="00B149BB">
        <w:rPr>
          <w:rFonts w:ascii="Times New Roman" w:hAnsi="Times New Roman"/>
          <w:sz w:val="28"/>
          <w:szCs w:val="28"/>
        </w:rPr>
        <w:t>Vol</w:t>
      </w:r>
      <w:r w:rsidRPr="006549A7">
        <w:rPr>
          <w:rFonts w:ascii="Times New Roman" w:hAnsi="Times New Roman"/>
          <w:sz w:val="28"/>
          <w:szCs w:val="28"/>
        </w:rPr>
        <w:t xml:space="preserve">. 175. — </w:t>
      </w:r>
      <w:r w:rsidRPr="00B149BB">
        <w:rPr>
          <w:rFonts w:ascii="Times New Roman" w:hAnsi="Times New Roman"/>
          <w:sz w:val="28"/>
          <w:szCs w:val="28"/>
        </w:rPr>
        <w:t>P</w:t>
      </w:r>
      <w:r w:rsidRPr="006549A7">
        <w:rPr>
          <w:rFonts w:ascii="Times New Roman" w:hAnsi="Times New Roman"/>
          <w:sz w:val="28"/>
          <w:szCs w:val="28"/>
        </w:rPr>
        <w:t>. 757–758.</w:t>
      </w:r>
      <w:bookmarkEnd w:id="196"/>
    </w:p>
    <w:p w:rsidR="00461C85" w:rsidRPr="00B149BB"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197" w:name="_Ref399069994"/>
      <w:r w:rsidRPr="00B149BB">
        <w:rPr>
          <w:rFonts w:ascii="Times New Roman" w:hAnsi="Times New Roman"/>
          <w:sz w:val="28"/>
          <w:szCs w:val="28"/>
        </w:rPr>
        <w:lastRenderedPageBreak/>
        <w:t>Current concept in management of Helicobacter pylori infection: the Maastricht 3 consensus Report / P. Malfertheiner F. Megrand, E. Bazzoli [et al.]. — Pub. Med., 2005. — 142 </w:t>
      </w:r>
      <w:r w:rsidRPr="006549A7">
        <w:rPr>
          <w:rFonts w:ascii="Times New Roman" w:hAnsi="Times New Roman"/>
          <w:sz w:val="28"/>
          <w:szCs w:val="28"/>
        </w:rPr>
        <w:t>р</w:t>
      </w:r>
      <w:r w:rsidRPr="00B149BB">
        <w:rPr>
          <w:rFonts w:ascii="Times New Roman" w:hAnsi="Times New Roman"/>
          <w:sz w:val="28"/>
          <w:szCs w:val="28"/>
        </w:rPr>
        <w:t>.</w:t>
      </w:r>
      <w:bookmarkEnd w:id="197"/>
    </w:p>
    <w:p w:rsidR="00461C85" w:rsidRPr="00B149BB"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198" w:name="_Ref399086415"/>
      <w:r w:rsidRPr="00B149BB">
        <w:rPr>
          <w:rFonts w:ascii="Times New Roman" w:hAnsi="Times New Roman"/>
          <w:sz w:val="28"/>
          <w:szCs w:val="28"/>
        </w:rPr>
        <w:t>Curtis J. R. The assessment of health status 15 among patients with CORD / J. R. Curtis, D. L. Patrick // Eur. Respir. J. — 2012. — No. 21, Suppl. 41. — P. 36–45.</w:t>
      </w:r>
      <w:bookmarkEnd w:id="198"/>
    </w:p>
    <w:p w:rsidR="00461C85" w:rsidRPr="00B149BB"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199" w:name="_Ref399263213"/>
      <w:r w:rsidRPr="00B149BB">
        <w:rPr>
          <w:rFonts w:ascii="Times New Roman" w:hAnsi="Times New Roman"/>
          <w:sz w:val="28"/>
          <w:szCs w:val="28"/>
        </w:rPr>
        <w:t>Dent J. From 1996 to 2006 — a century of mayor evolution of understanding of gastro-oesaphageal reflux disease / J.  Dent // Aliment. Pharmacology Therapeutic. — 2010. — Vol. 24, No. 9. — P. 1269–1281.</w:t>
      </w:r>
      <w:bookmarkEnd w:id="199"/>
    </w:p>
    <w:p w:rsidR="00461C85" w:rsidRPr="00B149BB"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200" w:name="_Ref399075405"/>
      <w:r w:rsidRPr="00B149BB">
        <w:rPr>
          <w:rFonts w:ascii="Times New Roman" w:hAnsi="Times New Roman"/>
          <w:sz w:val="28"/>
          <w:szCs w:val="28"/>
        </w:rPr>
        <w:t>Dhaenens L. Identification, characterization and immunogenicity of the lactoferrim – binding protein from Helicobacter pylori / L. Dhaenens, F. Szezebra, M. O. Husson // Infect. Immun. — 1997. — Vol. 65, No. 2. — P. 514–518.</w:t>
      </w:r>
      <w:bookmarkEnd w:id="200"/>
    </w:p>
    <w:p w:rsidR="00461C85" w:rsidRPr="00B149BB"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201" w:name="_Ref399066160"/>
      <w:r w:rsidRPr="00B149BB">
        <w:rPr>
          <w:rFonts w:ascii="Times New Roman" w:hAnsi="Times New Roman"/>
          <w:sz w:val="28"/>
          <w:szCs w:val="28"/>
        </w:rPr>
        <w:t>Diagnostic role 24-hours combined multichannel intraluminal impedance and pH measurement in gastro-esophageal reflux disease / D. Dela Casa, D. Moneghini, G. Missale [et al.] // Gut. — 2007. — No. 56, Suppl. 4. — P. 211.</w:t>
      </w:r>
      <w:bookmarkEnd w:id="201"/>
    </w:p>
    <w:p w:rsidR="00461C85" w:rsidRPr="00B149BB"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202" w:name="_Ref399332812"/>
      <w:r w:rsidRPr="00B149BB">
        <w:rPr>
          <w:rFonts w:ascii="Times New Roman" w:hAnsi="Times New Roman"/>
          <w:sz w:val="28"/>
          <w:szCs w:val="28"/>
        </w:rPr>
        <w:t>Diagnostic yield of oesophageal impedance and pH-monitoring in patients with typical symptoms of gasro-esophageal reflux disease of therapy / J. Lemgliger, M. Eisler, C. Ringhofer [et al.] // Gut. — 2007. — No. 56, Suppl. 3. — P. 210.</w:t>
      </w:r>
      <w:bookmarkEnd w:id="202"/>
    </w:p>
    <w:p w:rsidR="00461C85" w:rsidRPr="00B149BB"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203" w:name="_Ref399080351"/>
      <w:r w:rsidRPr="00B149BB">
        <w:rPr>
          <w:rFonts w:ascii="Times New Roman" w:hAnsi="Times New Roman"/>
          <w:sz w:val="28"/>
          <w:szCs w:val="28"/>
        </w:rPr>
        <w:t>Dial S. Use of gastric acid-suppressive agents and the risk of community-acquired Clostridium difficile-associated disease / S. Dial, A. Barkun, S. Suissa // J. ANA. — 2011. — Vol. 294, No. 23. — P. 2989–2995.</w:t>
      </w:r>
      <w:bookmarkEnd w:id="203"/>
    </w:p>
    <w:p w:rsidR="00461C85" w:rsidRPr="00B149BB"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204" w:name="_Ref399332800"/>
      <w:r w:rsidRPr="00B149BB">
        <w:rPr>
          <w:rFonts w:ascii="Times New Roman" w:hAnsi="Times New Roman"/>
          <w:sz w:val="28"/>
          <w:szCs w:val="28"/>
        </w:rPr>
        <w:t>Direct inhibitor of the mitochondrial permeability transition pore: a possible mechanism responsible for anti-apoptotic effect of melatonin / S. A. Andrabi, J. Sayeed, D. Siemen [et al.] // FASEB. J. — 2004. — No. 18. — P. 869–871.</w:t>
      </w:r>
      <w:bookmarkEnd w:id="204"/>
    </w:p>
    <w:p w:rsidR="00461C85" w:rsidRPr="00B149BB"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205" w:name="_Ref399257174"/>
      <w:r w:rsidRPr="00B149BB">
        <w:rPr>
          <w:rFonts w:ascii="Times New Roman" w:hAnsi="Times New Roman"/>
          <w:sz w:val="28"/>
          <w:szCs w:val="28"/>
        </w:rPr>
        <w:lastRenderedPageBreak/>
        <w:t>Dixon M. Bile reflux gastritis and Barrett’s esophagus: Further evidence of a role for doudenogastrophageal reflux / M. Dixon, P. Neville, N. Mapstone // GUT. — 2011. — Vol. 49. — P. 359–363.</w:t>
      </w:r>
      <w:bookmarkEnd w:id="205"/>
    </w:p>
    <w:p w:rsidR="00461C85" w:rsidRPr="00B149BB"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206" w:name="_Ref399078603"/>
      <w:r w:rsidRPr="00B149BB">
        <w:rPr>
          <w:rFonts w:ascii="Times New Roman" w:hAnsi="Times New Roman"/>
          <w:sz w:val="28"/>
          <w:szCs w:val="28"/>
        </w:rPr>
        <w:t>Does the eradication of Helicobacter pylori delay the diagnosis of gastric cancer / A. Kokkola, P. Sipponen, P. Arkkila [et al.] // Scand. J. Gastroenterology. — 2008. — Vol. 43, No. 12. — P. 1456–1460.</w:t>
      </w:r>
      <w:bookmarkEnd w:id="206"/>
    </w:p>
    <w:p w:rsidR="00461C85" w:rsidRPr="00B149BB"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207" w:name="_Ref399065579"/>
      <w:r w:rsidRPr="00B149BB">
        <w:rPr>
          <w:rFonts w:ascii="Times New Roman" w:hAnsi="Times New Roman"/>
          <w:sz w:val="28"/>
          <w:szCs w:val="28"/>
        </w:rPr>
        <w:t>Does the presence of JBS-like symptoms influence the response of GERD patients to PPI therapy? / H. Mönnikes, R. C. Heading, H. Schmitt, H. Doerfler // Gut. — 2008. — Vol. 57, Suppl. 2. — P. 101.</w:t>
      </w:r>
      <w:bookmarkEnd w:id="207"/>
    </w:p>
    <w:p w:rsidR="00461C85" w:rsidRPr="00B149BB"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208" w:name="_Ref399076731"/>
      <w:r w:rsidRPr="00B149BB">
        <w:rPr>
          <w:rFonts w:ascii="Times New Roman" w:hAnsi="Times New Roman"/>
          <w:sz w:val="28"/>
          <w:szCs w:val="28"/>
        </w:rPr>
        <w:t>Effect of anti-Helicobacter pylori therapy on outcowe of iron-deficiency anemia: a randomized controlled study / A. N. Valiyaveettil, A. Hamid, Z. Bobby [et al.] // Indian J. Gastroenterology. — 2011. — No. 24. — P. 155–157.</w:t>
      </w:r>
      <w:bookmarkEnd w:id="208"/>
    </w:p>
    <w:p w:rsidR="00461C85" w:rsidRPr="00B149BB"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209" w:name="_Ref399332814"/>
      <w:r w:rsidRPr="00B149BB">
        <w:rPr>
          <w:rFonts w:ascii="Times New Roman" w:hAnsi="Times New Roman"/>
          <w:sz w:val="28"/>
          <w:szCs w:val="28"/>
        </w:rPr>
        <w:t>Effect of CYP2C19 polymorphism on the safety and efficacy of omeprazole in Japanese patients with recurrent reflux oesophagitis / T. Ohkuza, T. Mackawa, T. Arakawa [et al.] // Aliment. Pharmacology Therapy. — 2005. — Vol. 21, No. 11. — P. 1331–1339.</w:t>
      </w:r>
      <w:bookmarkEnd w:id="209"/>
    </w:p>
    <w:p w:rsidR="00461C85" w:rsidRPr="00B149BB"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210" w:name="_Ref399257177"/>
      <w:r w:rsidRPr="00B149BB">
        <w:rPr>
          <w:rFonts w:ascii="Times New Roman" w:hAnsi="Times New Roman"/>
          <w:sz w:val="28"/>
          <w:szCs w:val="28"/>
        </w:rPr>
        <w:t>Effects of bile reflux on gastric mucosal lesions in patients with dyspepsia or chronic gastriris / S. L. Chen, J. Z. Mo, Z. J. Cao [et al.] // World J. Gastroenterol. — 2011. — Vol. 11, No. 18. — P. 2834–2837.</w:t>
      </w:r>
      <w:bookmarkEnd w:id="210"/>
    </w:p>
    <w:p w:rsidR="00461C85" w:rsidRPr="00B149BB"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211" w:name="_Ref399064845"/>
      <w:r w:rsidRPr="00B149BB">
        <w:rPr>
          <w:rFonts w:ascii="Times New Roman" w:hAnsi="Times New Roman"/>
          <w:sz w:val="28"/>
          <w:szCs w:val="28"/>
        </w:rPr>
        <w:t>Effects of esophageal acid perfusion on cough responsiveness in patients with bronchial asthma / D. N. Wu, K. Yamaucki, H. Kobayashi [et al.] // Chest. — 2012. — Vol. 122, No. 2. — P. 505–509.</w:t>
      </w:r>
      <w:bookmarkEnd w:id="211"/>
    </w:p>
    <w:p w:rsidR="00461C85" w:rsidRPr="00B149BB"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212" w:name="_Ref399068406"/>
      <w:r w:rsidRPr="00B149BB">
        <w:rPr>
          <w:rFonts w:ascii="Times New Roman" w:hAnsi="Times New Roman"/>
          <w:sz w:val="28"/>
          <w:szCs w:val="28"/>
        </w:rPr>
        <w:t>El-Serag H. B. Abdominal obesity and the risk of acid reflux in Barret’s esophagus / H. B. El-Serag, V. Kvapil, J. Hacken-Bitar // Am. J. Gastroenterology. — 2011. — No. 100. — P. 2151–2156.</w:t>
      </w:r>
      <w:bookmarkEnd w:id="212"/>
    </w:p>
    <w:p w:rsidR="00461C85" w:rsidRPr="00B149BB"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213" w:name="_Ref399067731"/>
      <w:r w:rsidRPr="00B149BB">
        <w:rPr>
          <w:rFonts w:ascii="Times New Roman" w:hAnsi="Times New Roman"/>
          <w:sz w:val="28"/>
          <w:szCs w:val="28"/>
        </w:rPr>
        <w:t>El-Serag H. B. Obesity is an independent risk factor for GERD symptoms and erosive esophagitis / H. El-Serag, D. Graham, J. Satia // Am. J. Gastroenterology. — 2012. — No. 100. — P. 1243–1250.</w:t>
      </w:r>
      <w:bookmarkEnd w:id="213"/>
    </w:p>
    <w:p w:rsidR="00461C85" w:rsidRPr="00B149BB"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214" w:name="_Ref399068405"/>
      <w:r w:rsidRPr="00B149BB">
        <w:rPr>
          <w:rFonts w:ascii="Times New Roman" w:hAnsi="Times New Roman"/>
          <w:sz w:val="28"/>
          <w:szCs w:val="28"/>
        </w:rPr>
        <w:lastRenderedPageBreak/>
        <w:t>El-Serag H. B. The association between obesity and GERD a review of the epidemiological evidence / H. B. El-Serag // Dig. Dis. Sci. — 2008. — Vol. 53, No. 9. — P. 2307–2312.</w:t>
      </w:r>
      <w:bookmarkEnd w:id="214"/>
    </w:p>
    <w:p w:rsidR="00461C85" w:rsidRPr="00B149BB"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215" w:name="_Ref399051035"/>
      <w:r w:rsidRPr="00B149BB">
        <w:rPr>
          <w:rFonts w:ascii="Times New Roman" w:hAnsi="Times New Roman"/>
          <w:sz w:val="28"/>
          <w:szCs w:val="28"/>
        </w:rPr>
        <w:t>El-Serag H. B. Time trends of gastro-esophageal reflux disease a systematic review / H. B. El-Serag // Clin. Gastroenterology and Hepatology. — 2007. — No. 5 (1). — P. 17–26.</w:t>
      </w:r>
      <w:bookmarkEnd w:id="215"/>
    </w:p>
    <w:p w:rsidR="00461C85" w:rsidRPr="00B149BB"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216" w:name="_Ref399257179"/>
      <w:r w:rsidRPr="00B149BB">
        <w:rPr>
          <w:rFonts w:ascii="Times New Roman" w:hAnsi="Times New Roman"/>
          <w:sz w:val="28"/>
          <w:szCs w:val="28"/>
        </w:rPr>
        <w:t>Endoscopical and histological features in bile reflux gastritis / C. C. Vere, S. Cazacu, V. Comanescu [et al.] // Rom. J. Morphology Embryology. — 2005. — Vol. 46, No. 4. — P. 269–274.</w:t>
      </w:r>
      <w:bookmarkEnd w:id="216"/>
    </w:p>
    <w:p w:rsidR="00461C85" w:rsidRPr="00B149BB"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217" w:name="_Ref399062732"/>
      <w:r w:rsidRPr="00B149BB">
        <w:rPr>
          <w:rFonts w:ascii="Times New Roman" w:hAnsi="Times New Roman"/>
          <w:sz w:val="28"/>
          <w:szCs w:val="28"/>
        </w:rPr>
        <w:t>Epidemiology of gastro-oesophageal reflux disease. A systematic review / J. Dent, H. B. El-Seray, M. A. Wallander [et al.] // Gut. — 2010. — Vol. 54. — P. 710–717.</w:t>
      </w:r>
      <w:bookmarkEnd w:id="217"/>
    </w:p>
    <w:p w:rsidR="00461C85" w:rsidRPr="00B149BB"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218" w:name="_Ref399051631"/>
      <w:r w:rsidRPr="00B149BB">
        <w:rPr>
          <w:rFonts w:ascii="Times New Roman" w:hAnsi="Times New Roman"/>
          <w:sz w:val="28"/>
          <w:szCs w:val="28"/>
        </w:rPr>
        <w:t>Eslick G. D. Gastroesophageal reflux disease (GERD): risk factors, and impact on quality of life-a population-based study / G. D. Eslick, N. J. Talley // J. Clin. Gastroenterol. — 2009. — Vol. 43, No. 2. — P. 111–117.</w:t>
      </w:r>
      <w:bookmarkEnd w:id="218"/>
    </w:p>
    <w:p w:rsidR="00461C85" w:rsidRPr="00B149BB"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219" w:name="_Ref399253554"/>
      <w:r w:rsidRPr="00B149BB">
        <w:rPr>
          <w:rFonts w:ascii="Times New Roman" w:hAnsi="Times New Roman"/>
          <w:sz w:val="28"/>
          <w:szCs w:val="28"/>
        </w:rPr>
        <w:t>Esposto E. Anticnflammatory activity of melatonin in central nervous system / E. Esposto, S. Cuzzocrea // Curr. Neuropharmacology. — 2010. — No. 8. — P. 228–242.</w:t>
      </w:r>
      <w:bookmarkEnd w:id="219"/>
    </w:p>
    <w:p w:rsidR="00461C85" w:rsidRPr="00B149BB"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220" w:name="_Ref399081441"/>
      <w:r w:rsidRPr="00B149BB">
        <w:rPr>
          <w:rFonts w:ascii="Times New Roman" w:hAnsi="Times New Roman"/>
          <w:sz w:val="28"/>
          <w:szCs w:val="28"/>
        </w:rPr>
        <w:t>Farley events in proton pump inhibitor-associated exacerbation of corpus gastritis / D. Y. Graham, A. R. Opecun, Y. Yamaoka [et al.] // Aliment. Pharmacology Therapy. — 2012. — Vol. 17, No. 2. — P. 193–200.</w:t>
      </w:r>
      <w:bookmarkEnd w:id="220"/>
    </w:p>
    <w:p w:rsidR="00461C85" w:rsidRPr="00B149BB"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221" w:name="_Ref399078445"/>
      <w:r w:rsidRPr="00B149BB">
        <w:rPr>
          <w:rFonts w:ascii="Times New Roman" w:hAnsi="Times New Roman"/>
          <w:sz w:val="28"/>
          <w:szCs w:val="28"/>
        </w:rPr>
        <w:t>Fass R. Distinct phenotypic presentations of Gastro-esophageal reflux disease: a new view of the natural history / R. Fass // Dig. Dis. — 2012. — Vol. 22. — P. 100–107.</w:t>
      </w:r>
      <w:bookmarkEnd w:id="221"/>
    </w:p>
    <w:p w:rsidR="00461C85" w:rsidRPr="00B149BB"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222" w:name="_Ref399078444"/>
      <w:r w:rsidRPr="00B149BB">
        <w:rPr>
          <w:rFonts w:ascii="Times New Roman" w:hAnsi="Times New Roman"/>
          <w:sz w:val="28"/>
          <w:szCs w:val="28"/>
        </w:rPr>
        <w:t>Fass R. Refractory GERD what is it? / R. Fass, A. Gasiorowska // Curr. Gastroenterology Rep. — 2008. — Vol. 10, No. 3. — P. 252–257.</w:t>
      </w:r>
      <w:bookmarkEnd w:id="222"/>
    </w:p>
    <w:p w:rsidR="00461C85" w:rsidRPr="00B149BB"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223" w:name="_Ref399064508"/>
      <w:r w:rsidRPr="00B149BB">
        <w:rPr>
          <w:rFonts w:ascii="Times New Roman" w:hAnsi="Times New Roman"/>
          <w:sz w:val="28"/>
          <w:szCs w:val="28"/>
        </w:rPr>
        <w:t>Fass R. Gastro-esophageal reflux and sleep / R. Fass // J. Clin. Gastroenterology. — 2007. — No. 41, Suppl. 2. — P. 154–159.</w:t>
      </w:r>
      <w:bookmarkEnd w:id="223"/>
    </w:p>
    <w:p w:rsidR="00461C85" w:rsidRPr="00B149BB"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224" w:name="_Ref399332804"/>
      <w:r w:rsidRPr="00B149BB">
        <w:rPr>
          <w:rFonts w:ascii="Times New Roman" w:hAnsi="Times New Roman"/>
          <w:sz w:val="28"/>
          <w:szCs w:val="28"/>
        </w:rPr>
        <w:lastRenderedPageBreak/>
        <w:t>Fils S. Handling of the gastroesophageal reflux disease (GERD) during pregmancy — a review / S. Fils, M. Malfertheiner, S. D. Costa // Z. Geburtshilfe Neonatol. — 2007. — Vol. 211, No. 6. — P. 215–225.</w:t>
      </w:r>
      <w:bookmarkEnd w:id="224"/>
    </w:p>
    <w:p w:rsidR="00461C85" w:rsidRPr="00B149BB"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225" w:name="_Ref399063607"/>
      <w:r w:rsidRPr="00B149BB">
        <w:rPr>
          <w:rFonts w:ascii="Times New Roman" w:hAnsi="Times New Roman"/>
          <w:sz w:val="28"/>
          <w:szCs w:val="28"/>
        </w:rPr>
        <w:t>Focca R. Microscopic esophagitis: inteobserver consistency asking consensus-based criteria / R. Focca, R. Riddell, K. Takubo // Gut. — 2007. — No. 56, Suppl. 3. — P. 75.</w:t>
      </w:r>
      <w:bookmarkEnd w:id="225"/>
    </w:p>
    <w:p w:rsidR="00461C85" w:rsidRPr="00B149BB"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226" w:name="_Ref399081312"/>
      <w:r w:rsidRPr="00B149BB">
        <w:rPr>
          <w:rFonts w:ascii="Times New Roman" w:hAnsi="Times New Roman"/>
          <w:sz w:val="28"/>
          <w:szCs w:val="28"/>
        </w:rPr>
        <w:t>Garota Rodriguez L. Use of acid-suppressing drugs and the risk bacterial gastroenteritis / L. Garcta Rodrigues, A. Ruigomez, J. Panes // Clin. Gastroenterology Hepatology. — 2011. — Vol. 5, No. 12. — P. 1418–1423.</w:t>
      </w:r>
      <w:bookmarkEnd w:id="226"/>
    </w:p>
    <w:p w:rsidR="00461C85" w:rsidRPr="00B149BB"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227" w:name="_Ref399073743"/>
      <w:r w:rsidRPr="00B149BB">
        <w:rPr>
          <w:rFonts w:ascii="Times New Roman" w:hAnsi="Times New Roman"/>
          <w:sz w:val="28"/>
          <w:szCs w:val="28"/>
        </w:rPr>
        <w:t>Gastric histopathology, iron status and iron deficiency anemia in children with Helicobacter pylori infection / G. Baysoy, D. Erten, E. Ademoglu [et al.] // J. Pediatric Gastroenterology Nutr. — 2004. — Vol. 38, No. 2. — P. 146–151.</w:t>
      </w:r>
      <w:bookmarkEnd w:id="227"/>
    </w:p>
    <w:p w:rsidR="00461C85" w:rsidRPr="00B149BB"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228" w:name="_Ref399051239"/>
      <w:r w:rsidRPr="00B149BB">
        <w:rPr>
          <w:rFonts w:ascii="Times New Roman" w:hAnsi="Times New Roman"/>
          <w:sz w:val="28"/>
          <w:szCs w:val="28"/>
        </w:rPr>
        <w:t>Gastroesophageal reflux symptoms, oesophagitis and Barrett’s oesophagus in the general population the Lotano-Monghidoro study / R. M. Zagari, L. Fuccio, M. A. Wallander [et al.] // Gut. — 2008. — No. 57. — P. 1354–1359.</w:t>
      </w:r>
      <w:bookmarkEnd w:id="228"/>
    </w:p>
    <w:p w:rsidR="00461C85" w:rsidRPr="00B149BB"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229" w:name="_Ref399064120"/>
      <w:r w:rsidRPr="00B149BB">
        <w:rPr>
          <w:rFonts w:ascii="Times New Roman" w:hAnsi="Times New Roman"/>
          <w:sz w:val="28"/>
          <w:szCs w:val="28"/>
        </w:rPr>
        <w:t>GERD evaluation: time for a new paradigm? / J. M. Modlin, P. Malferteiner, R. H. Hunt [et al.] // J. Clin. Gastroenterology. — 2007. — No. 41, Suppl. 2. — P. 97–101.</w:t>
      </w:r>
      <w:bookmarkEnd w:id="229"/>
    </w:p>
    <w:p w:rsidR="00461C85" w:rsidRPr="00B149BB"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230" w:name="_Ref399069447"/>
      <w:r w:rsidRPr="00B149BB">
        <w:rPr>
          <w:rFonts w:ascii="Times New Roman" w:hAnsi="Times New Roman"/>
          <w:sz w:val="28"/>
          <w:szCs w:val="28"/>
        </w:rPr>
        <w:t>Goy K. L. Gastro-esophageal reflux disease (GERD) in the east — same as the west / K. L. Goy // J. Clin. Gastroenterology. — 2012. — No. 4. — P. 54–58.</w:t>
      </w:r>
      <w:bookmarkEnd w:id="230"/>
    </w:p>
    <w:p w:rsidR="00461C85" w:rsidRPr="00B149BB"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231" w:name="_Ref399077073"/>
      <w:r w:rsidRPr="00B149BB">
        <w:rPr>
          <w:rFonts w:ascii="Times New Roman" w:hAnsi="Times New Roman"/>
          <w:sz w:val="28"/>
          <w:szCs w:val="28"/>
        </w:rPr>
        <w:t>Hacihanefioglu A. Improvement of complete blood count in patient with iron deficieuly anemia and Helicobacter pylori infection after the eradication of Helicobacter pylori / A. Hacihanefioglu, F. Edebali, A. Cebebi [et al.] // Hepatogastroenterology. — 2012. — Vol. 51, No. 55. — P. 313–315.</w:t>
      </w:r>
      <w:bookmarkEnd w:id="231"/>
    </w:p>
    <w:p w:rsidR="00461C85" w:rsidRPr="00B149BB"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232" w:name="_Ref399253378"/>
      <w:r w:rsidRPr="00B149BB">
        <w:rPr>
          <w:rFonts w:ascii="Times New Roman" w:hAnsi="Times New Roman"/>
          <w:sz w:val="28"/>
          <w:szCs w:val="28"/>
        </w:rPr>
        <w:t>Hardeland R. Melatonin — a pleotropic orchestrating regular molecule / R. Hardeland, D. P. Cardinal, V. Srinivasan // Prog. Neurobiol. — 2011. — No. 93. — P. 350–384.</w:t>
      </w:r>
      <w:bookmarkEnd w:id="232"/>
    </w:p>
    <w:p w:rsidR="00461C85" w:rsidRPr="00B149BB"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233" w:name="_Ref399074748"/>
      <w:r w:rsidRPr="00B149BB">
        <w:rPr>
          <w:rFonts w:ascii="Times New Roman" w:hAnsi="Times New Roman"/>
          <w:sz w:val="28"/>
          <w:szCs w:val="28"/>
        </w:rPr>
        <w:lastRenderedPageBreak/>
        <w:t>Helicobacter pylori impairs iron absorption in infected individuals / C. Ciacci, F. Sabbatini, R. Cavallaro [et al.] // Dig. Liver Disease. — 2010. — Vol. 36, No. 7. — P. 455–460.</w:t>
      </w:r>
      <w:bookmarkEnd w:id="233"/>
    </w:p>
    <w:p w:rsidR="00461C85" w:rsidRPr="00B149BB"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234" w:name="_Ref399068646"/>
      <w:r w:rsidRPr="00B149BB">
        <w:rPr>
          <w:rFonts w:ascii="Times New Roman" w:hAnsi="Times New Roman"/>
          <w:sz w:val="28"/>
          <w:szCs w:val="28"/>
        </w:rPr>
        <w:t>Hershcovici T. Nonerosive Reflux Disease (NERD) — An Update / T. Hershcovici, R. Fass // J. Neurogastroenterol. Motil. — 2010. — Vol. 16, No. 1. — P. 8–21.</w:t>
      </w:r>
      <w:bookmarkEnd w:id="234"/>
    </w:p>
    <w:p w:rsidR="00461C85" w:rsidRPr="00B149BB"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235" w:name="_Ref399064118"/>
      <w:r w:rsidRPr="00B149BB">
        <w:rPr>
          <w:rFonts w:ascii="Times New Roman" w:hAnsi="Times New Roman"/>
          <w:sz w:val="28"/>
          <w:szCs w:val="28"/>
        </w:rPr>
        <w:t>Hunt R. H. GERD: new strategies and new failures / R. H. Hunt, Y. Yuan, M. Yaghhoobi // J. Clin. Gastroenterology. — 2009. — No. 41, Suppl. 2. — P. 72–77.</w:t>
      </w:r>
      <w:bookmarkEnd w:id="235"/>
    </w:p>
    <w:p w:rsidR="00461C85" w:rsidRPr="00B149BB"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236" w:name="_Ref399259440"/>
      <w:r w:rsidRPr="00B149BB">
        <w:rPr>
          <w:rFonts w:ascii="Times New Roman" w:hAnsi="Times New Roman"/>
          <w:sz w:val="28"/>
          <w:szCs w:val="28"/>
        </w:rPr>
        <w:t>Hypergastrinemia in respos to gastric inflammantion suppresses somatostatin / Y. Zavros, G. Reider, A. Ferguson [et al.] // Am. J. Physiol. Gastrointest. Liver Physiology. — 2011. — No. 282. — P. 175–183.</w:t>
      </w:r>
      <w:bookmarkEnd w:id="236"/>
    </w:p>
    <w:p w:rsidR="00461C85" w:rsidRPr="00B149BB"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237" w:name="_Ref399069653"/>
      <w:r w:rsidRPr="00B149BB">
        <w:rPr>
          <w:rFonts w:ascii="Times New Roman" w:hAnsi="Times New Roman"/>
          <w:sz w:val="28"/>
          <w:szCs w:val="28"/>
        </w:rPr>
        <w:t>Impact of Helicobacter pylori infection on histological changes in nourosive reflux disease / A. Gatopoulon, K. Mimidis, A. Giatromanolaki [et al.] // World J. Gastroenterology. — 2010. — Vol. 10, No. 8. — P. 1180–1182.</w:t>
      </w:r>
      <w:bookmarkEnd w:id="237"/>
    </w:p>
    <w:p w:rsidR="00461C85" w:rsidRPr="00B149BB"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238" w:name="_Ref399070249"/>
      <w:r w:rsidRPr="00B149BB">
        <w:rPr>
          <w:rFonts w:ascii="Times New Roman" w:hAnsi="Times New Roman"/>
          <w:sz w:val="28"/>
          <w:szCs w:val="28"/>
        </w:rPr>
        <w:t>Influence of H. pylori infection on meal stimulated gastric acid secretion and gastroesophageal acid reflux / M. Feldman, B. Cryer, D. Sammer [et al.] // Am. J. Physiology. — 2010. — Vol. 277, No. 6. — P. 1159–1164.</w:t>
      </w:r>
      <w:bookmarkEnd w:id="238"/>
    </w:p>
    <w:p w:rsidR="00461C85" w:rsidRPr="006549A7"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239" w:name="_Ref399066159"/>
      <w:r w:rsidRPr="00B149BB">
        <w:rPr>
          <w:rFonts w:ascii="Times New Roman" w:hAnsi="Times New Roman"/>
          <w:sz w:val="28"/>
          <w:szCs w:val="28"/>
        </w:rPr>
        <w:t>Intraluminal-impedance guided therapy for PPI-resistant gastroesophageal reflux. A follow-up study / V. Becker, M. Bajbony, C. Waller [et al.] // Gut. — 2007. — No. 56, Suppl. </w:t>
      </w:r>
      <w:r w:rsidRPr="006549A7">
        <w:rPr>
          <w:rFonts w:ascii="Times New Roman" w:hAnsi="Times New Roman"/>
          <w:sz w:val="28"/>
          <w:szCs w:val="28"/>
        </w:rPr>
        <w:t xml:space="preserve">3. — </w:t>
      </w:r>
      <w:r w:rsidRPr="00B149BB">
        <w:rPr>
          <w:rFonts w:ascii="Times New Roman" w:hAnsi="Times New Roman"/>
          <w:sz w:val="28"/>
          <w:szCs w:val="28"/>
        </w:rPr>
        <w:t>P</w:t>
      </w:r>
      <w:r w:rsidRPr="006549A7">
        <w:rPr>
          <w:rFonts w:ascii="Times New Roman" w:hAnsi="Times New Roman"/>
          <w:sz w:val="28"/>
          <w:szCs w:val="28"/>
        </w:rPr>
        <w:t>.</w:t>
      </w:r>
      <w:r w:rsidRPr="00B149BB">
        <w:rPr>
          <w:rFonts w:ascii="Times New Roman" w:hAnsi="Times New Roman"/>
          <w:sz w:val="28"/>
          <w:szCs w:val="28"/>
        </w:rPr>
        <w:t> </w:t>
      </w:r>
      <w:r w:rsidRPr="006549A7">
        <w:rPr>
          <w:rFonts w:ascii="Times New Roman" w:hAnsi="Times New Roman"/>
          <w:sz w:val="28"/>
          <w:szCs w:val="28"/>
        </w:rPr>
        <w:t>208.</w:t>
      </w:r>
      <w:bookmarkEnd w:id="239"/>
    </w:p>
    <w:p w:rsidR="00461C85" w:rsidRPr="00B149BB"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240" w:name="_Ref399074055"/>
      <w:r w:rsidRPr="00B149BB">
        <w:rPr>
          <w:rFonts w:ascii="Times New Roman" w:hAnsi="Times New Roman"/>
          <w:sz w:val="28"/>
          <w:szCs w:val="28"/>
        </w:rPr>
        <w:t>Involtment of the corporal mucosa and related changes in gastric acid secretion characterize patient with iron deficiency anemia associated with Helicobacter pylori infection / G. Capurso, E. Lahner, A. Marcheggiano [et al.] // Aliment. Pharmacology Therapy. — 2010. — Vol. 15, No. 11. — P. 1753–1761.</w:t>
      </w:r>
      <w:bookmarkEnd w:id="240"/>
    </w:p>
    <w:p w:rsidR="00461C85" w:rsidRPr="00B149BB"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241" w:name="_Ref399074366"/>
      <w:r w:rsidRPr="00B149BB">
        <w:rPr>
          <w:rFonts w:ascii="Times New Roman" w:hAnsi="Times New Roman"/>
          <w:sz w:val="28"/>
          <w:szCs w:val="28"/>
        </w:rPr>
        <w:t>Iron deficiency anemia and Helicobacter pylori infection / B. Annibale, G. Capurzo, G. Martino [et al.] // Jut. J. Autimicrob. Agent. — 2011. — Vol. 16, No. 4. — P. 515–519.</w:t>
      </w:r>
      <w:bookmarkEnd w:id="241"/>
    </w:p>
    <w:p w:rsidR="00461C85" w:rsidRPr="006549A7"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242" w:name="_Ref399076810"/>
      <w:r w:rsidRPr="00B149BB">
        <w:rPr>
          <w:rFonts w:ascii="Times New Roman" w:hAnsi="Times New Roman"/>
          <w:sz w:val="28"/>
          <w:szCs w:val="28"/>
        </w:rPr>
        <w:lastRenderedPageBreak/>
        <w:t>Iron-deficiency anemia associated with Helicobacter pylori gastritis / M. Konno, S. Muraoka, M. Takahashi [et al.] // J. Pediatr. Gastroenterology</w:t>
      </w:r>
      <w:r w:rsidRPr="006549A7">
        <w:rPr>
          <w:rFonts w:ascii="Times New Roman" w:hAnsi="Times New Roman"/>
          <w:sz w:val="28"/>
          <w:szCs w:val="28"/>
        </w:rPr>
        <w:t xml:space="preserve">. — 2010. — </w:t>
      </w:r>
      <w:r w:rsidRPr="00B149BB">
        <w:rPr>
          <w:rFonts w:ascii="Times New Roman" w:hAnsi="Times New Roman"/>
          <w:sz w:val="28"/>
          <w:szCs w:val="28"/>
        </w:rPr>
        <w:t>Vol</w:t>
      </w:r>
      <w:r w:rsidRPr="006549A7">
        <w:rPr>
          <w:rFonts w:ascii="Times New Roman" w:hAnsi="Times New Roman"/>
          <w:sz w:val="28"/>
          <w:szCs w:val="28"/>
        </w:rPr>
        <w:t>.</w:t>
      </w:r>
      <w:r w:rsidRPr="00B149BB">
        <w:rPr>
          <w:rFonts w:ascii="Times New Roman" w:hAnsi="Times New Roman"/>
          <w:sz w:val="28"/>
          <w:szCs w:val="28"/>
        </w:rPr>
        <w:t> </w:t>
      </w:r>
      <w:r w:rsidRPr="006549A7">
        <w:rPr>
          <w:rFonts w:ascii="Times New Roman" w:hAnsi="Times New Roman"/>
          <w:sz w:val="28"/>
          <w:szCs w:val="28"/>
        </w:rPr>
        <w:t xml:space="preserve">31, </w:t>
      </w:r>
      <w:r w:rsidRPr="00B149BB">
        <w:rPr>
          <w:rFonts w:ascii="Times New Roman" w:hAnsi="Times New Roman"/>
          <w:sz w:val="28"/>
          <w:szCs w:val="28"/>
        </w:rPr>
        <w:t>No</w:t>
      </w:r>
      <w:r w:rsidRPr="006549A7">
        <w:rPr>
          <w:rFonts w:ascii="Times New Roman" w:hAnsi="Times New Roman"/>
          <w:sz w:val="28"/>
          <w:szCs w:val="28"/>
        </w:rPr>
        <w:t>.</w:t>
      </w:r>
      <w:r w:rsidRPr="00B149BB">
        <w:rPr>
          <w:rFonts w:ascii="Times New Roman" w:hAnsi="Times New Roman"/>
          <w:sz w:val="28"/>
          <w:szCs w:val="28"/>
        </w:rPr>
        <w:t> </w:t>
      </w:r>
      <w:r w:rsidRPr="006549A7">
        <w:rPr>
          <w:rFonts w:ascii="Times New Roman" w:hAnsi="Times New Roman"/>
          <w:sz w:val="28"/>
          <w:szCs w:val="28"/>
        </w:rPr>
        <w:t xml:space="preserve">1. — </w:t>
      </w:r>
      <w:r w:rsidRPr="00B149BB">
        <w:rPr>
          <w:rFonts w:ascii="Times New Roman" w:hAnsi="Times New Roman"/>
          <w:sz w:val="28"/>
          <w:szCs w:val="28"/>
        </w:rPr>
        <w:t>P</w:t>
      </w:r>
      <w:r w:rsidRPr="006549A7">
        <w:rPr>
          <w:rFonts w:ascii="Times New Roman" w:hAnsi="Times New Roman"/>
          <w:sz w:val="28"/>
          <w:szCs w:val="28"/>
        </w:rPr>
        <w:t>.</w:t>
      </w:r>
      <w:r w:rsidRPr="00B149BB">
        <w:rPr>
          <w:rFonts w:ascii="Times New Roman" w:hAnsi="Times New Roman"/>
          <w:sz w:val="28"/>
          <w:szCs w:val="28"/>
        </w:rPr>
        <w:t> </w:t>
      </w:r>
      <w:r w:rsidRPr="006549A7">
        <w:rPr>
          <w:rFonts w:ascii="Times New Roman" w:hAnsi="Times New Roman"/>
          <w:sz w:val="28"/>
          <w:szCs w:val="28"/>
        </w:rPr>
        <w:t>52</w:t>
      </w:r>
      <w:r w:rsidRPr="00B149BB">
        <w:rPr>
          <w:rFonts w:ascii="Times New Roman" w:hAnsi="Times New Roman"/>
          <w:sz w:val="28"/>
          <w:szCs w:val="28"/>
        </w:rPr>
        <w:t>–</w:t>
      </w:r>
      <w:r w:rsidRPr="006549A7">
        <w:rPr>
          <w:rFonts w:ascii="Times New Roman" w:hAnsi="Times New Roman"/>
          <w:sz w:val="28"/>
          <w:szCs w:val="28"/>
        </w:rPr>
        <w:t>56.</w:t>
      </w:r>
      <w:bookmarkEnd w:id="242"/>
    </w:p>
    <w:p w:rsidR="00461C85" w:rsidRPr="00B149BB"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243" w:name="_Ref399332806"/>
      <w:r w:rsidRPr="00B149BB">
        <w:rPr>
          <w:rFonts w:ascii="Times New Roman" w:hAnsi="Times New Roman"/>
          <w:sz w:val="28"/>
          <w:szCs w:val="28"/>
        </w:rPr>
        <w:t>Is the acid pocket on patients with gastro-esophageal reflux disease different? A study with wireless pH monitoring / A. Grigolon, J. Bravi, P. Cantu [et al.] // Gut. — 2007. — No. 56, Suppl. 3. — P. 206.</w:t>
      </w:r>
      <w:bookmarkEnd w:id="243"/>
    </w:p>
    <w:p w:rsidR="00461C85" w:rsidRPr="00B149BB"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244" w:name="_Ref399051628"/>
      <w:r w:rsidRPr="00B149BB">
        <w:rPr>
          <w:rFonts w:ascii="Times New Roman" w:hAnsi="Times New Roman"/>
          <w:sz w:val="28"/>
          <w:szCs w:val="28"/>
        </w:rPr>
        <w:t>Jeong J. J. Chronic gastrointestinal symptoms and quality of life in the Korean population / J. J. Jeong, M. G. Choi, Y. S. Cho [et al.] // Word J. Gastroenterology. — 2008. — Vol. 14, No. 41. — P. 6388–6394.</w:t>
      </w:r>
      <w:bookmarkEnd w:id="244"/>
    </w:p>
    <w:p w:rsidR="00461C85" w:rsidRPr="00B149BB"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245" w:name="_Ref399077360"/>
      <w:r w:rsidRPr="00B149BB">
        <w:rPr>
          <w:rFonts w:ascii="Times New Roman" w:hAnsi="Times New Roman"/>
          <w:sz w:val="28"/>
          <w:szCs w:val="28"/>
        </w:rPr>
        <w:t xml:space="preserve">Jshino Y. Acid suppressive strategy against gastro-esophageal reflux disease: the alternative of proton-pump inhibitors or </w:t>
      </w:r>
      <w:r w:rsidRPr="006549A7">
        <w:rPr>
          <w:rFonts w:ascii="Times New Roman" w:hAnsi="Times New Roman"/>
          <w:sz w:val="28"/>
          <w:szCs w:val="28"/>
        </w:rPr>
        <w:t>Н</w:t>
      </w:r>
      <w:r w:rsidRPr="00B149BB">
        <w:rPr>
          <w:rFonts w:ascii="Times New Roman" w:hAnsi="Times New Roman"/>
          <w:sz w:val="28"/>
          <w:szCs w:val="28"/>
        </w:rPr>
        <w:t>2 receptor antagonist / Y. Jshino, K. Sugano // Nippo Rinsho. — 2007. — Vol. 65, No. 5. — P. 891–894.</w:t>
      </w:r>
      <w:bookmarkEnd w:id="245"/>
    </w:p>
    <w:p w:rsidR="00461C85" w:rsidRPr="00B149BB"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246" w:name="_Ref399066625"/>
      <w:r w:rsidRPr="00B149BB">
        <w:rPr>
          <w:rFonts w:ascii="Times New Roman" w:hAnsi="Times New Roman"/>
          <w:sz w:val="28"/>
          <w:szCs w:val="28"/>
        </w:rPr>
        <w:t>Jsomoto H. Ciculating ghrelin Levels in patients whith various upper gastrointestinal disease / H. Jsomoto, H. Ueno, Y. Nishi [et al.] // Dig. Dis. Sci. — 2005. — Vol. 100, No. 8. — P. 1711–1720.</w:t>
      </w:r>
      <w:bookmarkEnd w:id="246"/>
    </w:p>
    <w:p w:rsidR="00461C85" w:rsidRPr="00B149BB"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247" w:name="_Ref399306138"/>
      <w:r w:rsidRPr="00B149BB">
        <w:rPr>
          <w:rFonts w:ascii="Times New Roman" w:hAnsi="Times New Roman"/>
          <w:sz w:val="28"/>
          <w:szCs w:val="28"/>
        </w:rPr>
        <w:t>Kahrilas P. J. Gastro-esophageal reflux disease / P. J. Kahrilas // NEJM. — 2008. — No. 359. — P. 1700–1707.</w:t>
      </w:r>
      <w:bookmarkEnd w:id="247"/>
    </w:p>
    <w:p w:rsidR="00461C85" w:rsidRPr="006549A7"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248" w:name="_Ref399082145"/>
      <w:r w:rsidRPr="006549A7">
        <w:rPr>
          <w:rFonts w:ascii="Times New Roman" w:hAnsi="Times New Roman"/>
          <w:sz w:val="28"/>
          <w:szCs w:val="28"/>
        </w:rPr>
        <w:t>Katz P. Руководство по диагностике ГЭРБ (2013) / P. Katz, L. Gerson // Гастроентерологія. Здоровʼя України. — 2013. — № 17 (318). — С. 55–56.</w:t>
      </w:r>
      <w:bookmarkEnd w:id="248"/>
    </w:p>
    <w:p w:rsidR="00461C85" w:rsidRPr="00B149BB"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249" w:name="_Ref399089771"/>
      <w:r w:rsidRPr="00B149BB">
        <w:rPr>
          <w:rFonts w:ascii="Times New Roman" w:hAnsi="Times New Roman"/>
          <w:sz w:val="28"/>
          <w:szCs w:val="28"/>
        </w:rPr>
        <w:t>Kouturek S. J. Melatonin in gastroprotection against stress-induced acute gastric lesions and in healing of chronic gastric ulcers / S. J. Kouturek, P. C. Kouturek, T. Brzozowski // J. Physiology Pharmacology. — 2010. — No. 57, Suppl. 5. — P. 51–66.</w:t>
      </w:r>
      <w:bookmarkEnd w:id="249"/>
    </w:p>
    <w:p w:rsidR="00461C85" w:rsidRPr="00B149BB"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250" w:name="_Ref399089773"/>
      <w:r w:rsidRPr="00B149BB">
        <w:rPr>
          <w:rFonts w:ascii="Times New Roman" w:hAnsi="Times New Roman"/>
          <w:sz w:val="28"/>
          <w:szCs w:val="28"/>
        </w:rPr>
        <w:t>Kouturek S. J. Role of melatonin in upper gastrointestinal tract / S. J. Kouturek, O. Brozozowski, G. A. Budenic // J. Physiology Pharmacology. — 2007. — No. 58. — P. 23–52.</w:t>
      </w:r>
      <w:bookmarkEnd w:id="250"/>
    </w:p>
    <w:p w:rsidR="00461C85" w:rsidRPr="00B149BB"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251" w:name="_Ref399090787"/>
      <w:r w:rsidRPr="00B149BB">
        <w:rPr>
          <w:rFonts w:ascii="Times New Roman" w:hAnsi="Times New Roman"/>
          <w:sz w:val="28"/>
          <w:szCs w:val="28"/>
        </w:rPr>
        <w:t xml:space="preserve">Kumar A. Possible involvement of GABAergic mechanism in protective effect of melatonin against sleep deprivation-induced behavior </w:t>
      </w:r>
      <w:r w:rsidRPr="00B149BB">
        <w:rPr>
          <w:rFonts w:ascii="Times New Roman" w:hAnsi="Times New Roman"/>
          <w:sz w:val="28"/>
          <w:szCs w:val="28"/>
        </w:rPr>
        <w:lastRenderedPageBreak/>
        <w:t>modification and oxidative in nice / A. Kumar, A. Singh // Fund. Clinic Pharmacology. — 2010. — No. 23. — P. 439–448.</w:t>
      </w:r>
      <w:bookmarkEnd w:id="251"/>
    </w:p>
    <w:p w:rsidR="00461C85" w:rsidRPr="00B149BB"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252" w:name="_Ref399080433"/>
      <w:r w:rsidRPr="00B149BB">
        <w:rPr>
          <w:rFonts w:ascii="Times New Roman" w:hAnsi="Times New Roman"/>
          <w:sz w:val="28"/>
          <w:szCs w:val="28"/>
        </w:rPr>
        <w:t>Leonard J. Systematic review of the risk of enteric infection in patients taking acid suppression / J. Leonard, J. Marshall, P. Moayyedi // Am. J. Gastroenterology. — 2007. — Vol. 102, No. 9. — P. 2047–2056.</w:t>
      </w:r>
      <w:bookmarkEnd w:id="252"/>
    </w:p>
    <w:p w:rsidR="00461C85" w:rsidRPr="00B149BB"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253" w:name="_Ref399078096"/>
      <w:r w:rsidRPr="00B149BB">
        <w:rPr>
          <w:rFonts w:ascii="Times New Roman" w:hAnsi="Times New Roman"/>
          <w:sz w:val="28"/>
          <w:szCs w:val="28"/>
        </w:rPr>
        <w:t>Lin T. J. Drug interaction between Clopidogrel and proton inhibitors / T. J. Lin, C. A. Jackevicins // Pharmacotherapy. — 2010. — Vol. 30, No. 3. — P. 275–289.</w:t>
      </w:r>
      <w:bookmarkEnd w:id="253"/>
    </w:p>
    <w:p w:rsidR="00461C85" w:rsidRPr="00B149BB"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254" w:name="_Ref399257180"/>
      <w:r w:rsidRPr="00B149BB">
        <w:rPr>
          <w:rFonts w:ascii="Times New Roman" w:hAnsi="Times New Roman"/>
          <w:sz w:val="28"/>
          <w:szCs w:val="28"/>
        </w:rPr>
        <w:t>Mabrut J. V. Duodenogastric and gastro-esophageal bile reflux / J. V. Mabrut, J. M. Collard, J. Baulieux // J. Chir. (Paris). — 2011. — Vol. 143, No. 6. — P. 355–365.</w:t>
      </w:r>
      <w:bookmarkEnd w:id="254"/>
    </w:p>
    <w:p w:rsidR="00461C85" w:rsidRPr="006549A7"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255" w:name="_Ref399063609"/>
      <w:r w:rsidRPr="00B149BB">
        <w:rPr>
          <w:rFonts w:ascii="Times New Roman" w:hAnsi="Times New Roman"/>
          <w:sz w:val="28"/>
          <w:szCs w:val="28"/>
        </w:rPr>
        <w:t>Malfertheiner P. GERD endoscopic assement: a reconciliation with symptoms / P. Malfertheiner, K. Monkemuller, T. Wex // J. Clinic. Gastroenterology</w:t>
      </w:r>
      <w:r w:rsidRPr="006549A7">
        <w:rPr>
          <w:rFonts w:ascii="Times New Roman" w:hAnsi="Times New Roman"/>
          <w:sz w:val="28"/>
          <w:szCs w:val="28"/>
        </w:rPr>
        <w:t xml:space="preserve">. — 2007. — </w:t>
      </w:r>
      <w:r w:rsidRPr="00B149BB">
        <w:rPr>
          <w:rFonts w:ascii="Times New Roman" w:hAnsi="Times New Roman"/>
          <w:sz w:val="28"/>
          <w:szCs w:val="28"/>
        </w:rPr>
        <w:t>No</w:t>
      </w:r>
      <w:r w:rsidRPr="006549A7">
        <w:rPr>
          <w:rFonts w:ascii="Times New Roman" w:hAnsi="Times New Roman"/>
          <w:sz w:val="28"/>
          <w:szCs w:val="28"/>
        </w:rPr>
        <w:t>.</w:t>
      </w:r>
      <w:r w:rsidRPr="00B149BB">
        <w:rPr>
          <w:rFonts w:ascii="Times New Roman" w:hAnsi="Times New Roman"/>
          <w:sz w:val="28"/>
          <w:szCs w:val="28"/>
        </w:rPr>
        <w:t> </w:t>
      </w:r>
      <w:r w:rsidRPr="006549A7">
        <w:rPr>
          <w:rFonts w:ascii="Times New Roman" w:hAnsi="Times New Roman"/>
          <w:sz w:val="28"/>
          <w:szCs w:val="28"/>
        </w:rPr>
        <w:t xml:space="preserve">41, </w:t>
      </w:r>
      <w:r w:rsidRPr="00B149BB">
        <w:rPr>
          <w:rFonts w:ascii="Times New Roman" w:hAnsi="Times New Roman"/>
          <w:sz w:val="28"/>
          <w:szCs w:val="28"/>
        </w:rPr>
        <w:t>Suppl</w:t>
      </w:r>
      <w:r w:rsidRPr="006549A7">
        <w:rPr>
          <w:rFonts w:ascii="Times New Roman" w:hAnsi="Times New Roman"/>
          <w:sz w:val="28"/>
          <w:szCs w:val="28"/>
        </w:rPr>
        <w:t>.</w:t>
      </w:r>
      <w:r w:rsidRPr="00B149BB">
        <w:rPr>
          <w:rFonts w:ascii="Times New Roman" w:hAnsi="Times New Roman"/>
          <w:sz w:val="28"/>
          <w:szCs w:val="28"/>
        </w:rPr>
        <w:t> </w:t>
      </w:r>
      <w:r w:rsidRPr="006549A7">
        <w:rPr>
          <w:rFonts w:ascii="Times New Roman" w:hAnsi="Times New Roman"/>
          <w:sz w:val="28"/>
          <w:szCs w:val="28"/>
        </w:rPr>
        <w:t xml:space="preserve">2. — </w:t>
      </w:r>
      <w:r w:rsidRPr="00B149BB">
        <w:rPr>
          <w:rFonts w:ascii="Times New Roman" w:hAnsi="Times New Roman"/>
          <w:sz w:val="28"/>
          <w:szCs w:val="28"/>
        </w:rPr>
        <w:t>P</w:t>
      </w:r>
      <w:r w:rsidRPr="006549A7">
        <w:rPr>
          <w:rFonts w:ascii="Times New Roman" w:hAnsi="Times New Roman"/>
          <w:sz w:val="28"/>
          <w:szCs w:val="28"/>
        </w:rPr>
        <w:t>.</w:t>
      </w:r>
      <w:r w:rsidRPr="00B149BB">
        <w:rPr>
          <w:rFonts w:ascii="Times New Roman" w:hAnsi="Times New Roman"/>
          <w:sz w:val="28"/>
          <w:szCs w:val="28"/>
        </w:rPr>
        <w:t> </w:t>
      </w:r>
      <w:r w:rsidRPr="006549A7">
        <w:rPr>
          <w:rFonts w:ascii="Times New Roman" w:hAnsi="Times New Roman"/>
          <w:sz w:val="28"/>
          <w:szCs w:val="28"/>
        </w:rPr>
        <w:t>193</w:t>
      </w:r>
      <w:r w:rsidRPr="00B149BB">
        <w:rPr>
          <w:rFonts w:ascii="Times New Roman" w:hAnsi="Times New Roman"/>
          <w:sz w:val="28"/>
          <w:szCs w:val="28"/>
        </w:rPr>
        <w:t>–</w:t>
      </w:r>
      <w:r w:rsidRPr="006549A7">
        <w:rPr>
          <w:rFonts w:ascii="Times New Roman" w:hAnsi="Times New Roman"/>
          <w:sz w:val="28"/>
          <w:szCs w:val="28"/>
        </w:rPr>
        <w:t>197.</w:t>
      </w:r>
      <w:bookmarkEnd w:id="255"/>
    </w:p>
    <w:p w:rsidR="00461C85" w:rsidRPr="006549A7"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256" w:name="_Ref399053471"/>
      <w:r w:rsidRPr="006549A7">
        <w:rPr>
          <w:rFonts w:ascii="Times New Roman" w:hAnsi="Times New Roman"/>
          <w:sz w:val="28"/>
          <w:szCs w:val="28"/>
        </w:rPr>
        <w:t>Mathews S. Новые стратегии использования пантопрозола для лечения гастроэзофагеальной рефлюксной болезни / S. Mathews, A. Reid, C. Than, Q. Cai // Сучасна гастроентерологія. — 2011. — № 3 (59). — С. 107–114.</w:t>
      </w:r>
      <w:bookmarkEnd w:id="256"/>
    </w:p>
    <w:p w:rsidR="00461C85" w:rsidRPr="00B149BB"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257" w:name="_Ref399306139"/>
      <w:r w:rsidRPr="00B149BB">
        <w:rPr>
          <w:rFonts w:ascii="Times New Roman" w:hAnsi="Times New Roman"/>
          <w:sz w:val="28"/>
          <w:szCs w:val="28"/>
        </w:rPr>
        <w:t>Medical treatments for the maintenance therapy of reflux oesophagitis and endoscopic negative reflux disease / C. Donnellan, N. Sharma, C. Preston, P. Maqyyed // Cochrane Database System. Rev. — 2005. — Vol. 18, No. 2. — CD 003245.</w:t>
      </w:r>
      <w:bookmarkEnd w:id="257"/>
    </w:p>
    <w:p w:rsidR="00461C85" w:rsidRPr="00B149BB"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258" w:name="_Ref399308535"/>
      <w:r w:rsidRPr="00B149BB">
        <w:rPr>
          <w:rFonts w:ascii="Times New Roman" w:hAnsi="Times New Roman"/>
          <w:sz w:val="28"/>
          <w:szCs w:val="28"/>
        </w:rPr>
        <w:t>Medical treatments in the short term management of reflux oesophagitis / M. Khan, J. Sautana, C. Donneltan [et al.] // J. Physiology Pharmacology. — 1997. — Vol. 131, No. 2. — P. 201–209.</w:t>
      </w:r>
      <w:bookmarkEnd w:id="258"/>
    </w:p>
    <w:p w:rsidR="00461C85" w:rsidRPr="00B149BB"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259" w:name="_Ref399089602"/>
      <w:r w:rsidRPr="00B149BB">
        <w:rPr>
          <w:rFonts w:ascii="Times New Roman" w:hAnsi="Times New Roman"/>
          <w:sz w:val="28"/>
          <w:szCs w:val="28"/>
        </w:rPr>
        <w:t>Melatonin and serotonin effects on gastrointestinal motility / P. J. Thor, G. Krolczyk, L. Gil [et al.] // J. Physiology Pharmacology. — 2007. — No. 58, Suppl. 6. — P. 97–105.</w:t>
      </w:r>
      <w:bookmarkEnd w:id="259"/>
    </w:p>
    <w:p w:rsidR="00461C85" w:rsidRPr="00B149BB"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260" w:name="_Ref399252760"/>
      <w:r w:rsidRPr="00B149BB">
        <w:rPr>
          <w:rFonts w:ascii="Times New Roman" w:hAnsi="Times New Roman"/>
          <w:sz w:val="28"/>
          <w:szCs w:val="28"/>
        </w:rPr>
        <w:lastRenderedPageBreak/>
        <w:t>Melatonin in mitochondrial dysfunction and related disorders / V. Srinivasan, D. W. Spence, S. R. Pandi-Perumal [et al.] // J. Alzheimers Disease. — 2011. — No. 21. — P. 234–245.</w:t>
      </w:r>
      <w:bookmarkEnd w:id="260"/>
    </w:p>
    <w:p w:rsidR="00461C85" w:rsidRPr="00B149BB"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261" w:name="_Ref399253586"/>
      <w:r w:rsidRPr="00B149BB">
        <w:rPr>
          <w:rFonts w:ascii="Times New Roman" w:hAnsi="Times New Roman"/>
          <w:sz w:val="28"/>
          <w:szCs w:val="28"/>
        </w:rPr>
        <w:t>Melatonin reduces apoptosis and necrosis induced by ischemia. Reperfusion injury of the pancreas / F. G. Munoz-Casares, F. J. Padillo, L. Briceno [et al.] // J. Pineal. Pes. — 2006. — No. 40. — P. 195–203.</w:t>
      </w:r>
      <w:bookmarkEnd w:id="261"/>
    </w:p>
    <w:p w:rsidR="00461C85" w:rsidRPr="006549A7"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262" w:name="_Ref399069340"/>
      <w:r w:rsidRPr="00B149BB">
        <w:rPr>
          <w:rFonts w:ascii="Times New Roman" w:hAnsi="Times New Roman"/>
          <w:sz w:val="28"/>
          <w:szCs w:val="28"/>
        </w:rPr>
        <w:t>Metaanalis the relationship between Helicobacter pylori infection and gastro-esophageal reflux disease / F. Cremonini, S. Caro, S. Delgado-Aros, A. Sepulveda // Aliment. Pharmacology</w:t>
      </w:r>
      <w:r w:rsidRPr="006549A7">
        <w:rPr>
          <w:rFonts w:ascii="Times New Roman" w:hAnsi="Times New Roman"/>
          <w:sz w:val="28"/>
          <w:szCs w:val="28"/>
        </w:rPr>
        <w:t xml:space="preserve"> </w:t>
      </w:r>
      <w:r w:rsidRPr="00B149BB">
        <w:rPr>
          <w:rFonts w:ascii="Times New Roman" w:hAnsi="Times New Roman"/>
          <w:sz w:val="28"/>
          <w:szCs w:val="28"/>
        </w:rPr>
        <w:t>Therapy</w:t>
      </w:r>
      <w:r w:rsidRPr="006549A7">
        <w:rPr>
          <w:rFonts w:ascii="Times New Roman" w:hAnsi="Times New Roman"/>
          <w:sz w:val="28"/>
          <w:szCs w:val="28"/>
        </w:rPr>
        <w:t xml:space="preserve">. — 2012. — </w:t>
      </w:r>
      <w:r w:rsidRPr="00B149BB">
        <w:rPr>
          <w:rFonts w:ascii="Times New Roman" w:hAnsi="Times New Roman"/>
          <w:sz w:val="28"/>
          <w:szCs w:val="28"/>
        </w:rPr>
        <w:t>No</w:t>
      </w:r>
      <w:r w:rsidRPr="006549A7">
        <w:rPr>
          <w:rFonts w:ascii="Times New Roman" w:hAnsi="Times New Roman"/>
          <w:sz w:val="28"/>
          <w:szCs w:val="28"/>
        </w:rPr>
        <w:t>.</w:t>
      </w:r>
      <w:r w:rsidRPr="00B149BB">
        <w:rPr>
          <w:rFonts w:ascii="Times New Roman" w:hAnsi="Times New Roman"/>
          <w:sz w:val="28"/>
          <w:szCs w:val="28"/>
        </w:rPr>
        <w:t> </w:t>
      </w:r>
      <w:r w:rsidRPr="006549A7">
        <w:rPr>
          <w:rFonts w:ascii="Times New Roman" w:hAnsi="Times New Roman"/>
          <w:sz w:val="28"/>
          <w:szCs w:val="28"/>
        </w:rPr>
        <w:t xml:space="preserve">18. </w:t>
      </w:r>
      <w:r w:rsidRPr="00B149BB">
        <w:rPr>
          <w:rFonts w:ascii="Times New Roman" w:hAnsi="Times New Roman"/>
          <w:sz w:val="28"/>
          <w:szCs w:val="28"/>
        </w:rPr>
        <w:t>—</w:t>
      </w:r>
      <w:r w:rsidRPr="006549A7">
        <w:rPr>
          <w:rFonts w:ascii="Times New Roman" w:hAnsi="Times New Roman"/>
          <w:sz w:val="28"/>
          <w:szCs w:val="28"/>
        </w:rPr>
        <w:t xml:space="preserve"> </w:t>
      </w:r>
      <w:r w:rsidRPr="00B149BB">
        <w:rPr>
          <w:rFonts w:ascii="Times New Roman" w:hAnsi="Times New Roman"/>
          <w:sz w:val="28"/>
          <w:szCs w:val="28"/>
        </w:rPr>
        <w:t>P</w:t>
      </w:r>
      <w:r w:rsidRPr="006549A7">
        <w:rPr>
          <w:rFonts w:ascii="Times New Roman" w:hAnsi="Times New Roman"/>
          <w:sz w:val="28"/>
          <w:szCs w:val="28"/>
        </w:rPr>
        <w:t>.</w:t>
      </w:r>
      <w:r w:rsidRPr="00B149BB">
        <w:rPr>
          <w:rFonts w:ascii="Times New Roman" w:hAnsi="Times New Roman"/>
          <w:sz w:val="28"/>
          <w:szCs w:val="28"/>
        </w:rPr>
        <w:t> </w:t>
      </w:r>
      <w:r w:rsidRPr="006549A7">
        <w:rPr>
          <w:rFonts w:ascii="Times New Roman" w:hAnsi="Times New Roman"/>
          <w:sz w:val="28"/>
          <w:szCs w:val="28"/>
        </w:rPr>
        <w:t>279.</w:t>
      </w:r>
      <w:bookmarkEnd w:id="262"/>
    </w:p>
    <w:p w:rsidR="00461C85" w:rsidRPr="00B149BB"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263" w:name="_Ref399332813"/>
      <w:r w:rsidRPr="00B149BB">
        <w:rPr>
          <w:rFonts w:ascii="Times New Roman" w:hAnsi="Times New Roman"/>
          <w:sz w:val="28"/>
          <w:szCs w:val="28"/>
        </w:rPr>
        <w:t>Modlin J. M. Whistler meeting / J. M. Modlin, R. Hunt // J. Clin. Gastroenterology. — 2007. — No. 41, Suppl. 2. — P. 45–46.</w:t>
      </w:r>
      <w:bookmarkEnd w:id="263"/>
    </w:p>
    <w:p w:rsidR="00461C85" w:rsidRPr="00B149BB"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264" w:name="_Ref399064509"/>
      <w:r w:rsidRPr="00B149BB">
        <w:rPr>
          <w:rFonts w:ascii="Times New Roman" w:hAnsi="Times New Roman"/>
          <w:sz w:val="28"/>
          <w:szCs w:val="28"/>
        </w:rPr>
        <w:t>Monnikes H. Global clinical symptom spectrum in gastro-esophageal reflux disease / H. Monnikes // J. Gastroenterology. — 2007. — Vol. 41. — P. 168–174.</w:t>
      </w:r>
      <w:bookmarkEnd w:id="264"/>
    </w:p>
    <w:p w:rsidR="00461C85" w:rsidRPr="00DD0ADD"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265" w:name="_Ref399332820"/>
      <w:r w:rsidRPr="00B149BB">
        <w:rPr>
          <w:rFonts w:ascii="Times New Roman" w:hAnsi="Times New Roman"/>
          <w:sz w:val="28"/>
          <w:szCs w:val="28"/>
        </w:rPr>
        <w:t>Mosapride as an adjunct to lansoprazole for symptom relief of reflux oesophagitis / H. Yao-Chan, V. Tzeng-Huey, H. Wei-Lun [et al.] // Br. Pharmacology Soc. — 2010. — Vol. 70, No. 2. — P. 171–179.</w:t>
      </w:r>
      <w:bookmarkEnd w:id="265"/>
    </w:p>
    <w:p w:rsidR="00461C85" w:rsidRPr="00B149BB"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266" w:name="_Ref399075631"/>
      <w:r w:rsidRPr="00B149BB">
        <w:rPr>
          <w:rFonts w:ascii="Times New Roman" w:hAnsi="Times New Roman"/>
          <w:sz w:val="28"/>
          <w:szCs w:val="28"/>
        </w:rPr>
        <w:t>Mubsen K. Helicobacter pylori infection and iron strores: a systematic review and meta-analysis / K. Mubsen, D. Coben // Helicobacter. — 2008. — Vol. 14, No. 5. — P. 323–340.</w:t>
      </w:r>
      <w:bookmarkEnd w:id="266"/>
    </w:p>
    <w:p w:rsidR="00461C85" w:rsidRPr="006549A7"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267" w:name="_Ref399063273"/>
      <w:r w:rsidRPr="00B149BB">
        <w:rPr>
          <w:rFonts w:ascii="Times New Roman" w:hAnsi="Times New Roman"/>
          <w:sz w:val="28"/>
          <w:szCs w:val="28"/>
        </w:rPr>
        <w:t>Nenez-Rodriguez H. Gastroesophageal reflux disease and psychological factors / H. Nenez-Rodriguez, A. Miramda-Sivela, R. Madrigal [et al.] // Gut. — 2007. — No. 56, Suppl. </w:t>
      </w:r>
      <w:r w:rsidRPr="006549A7">
        <w:rPr>
          <w:rFonts w:ascii="Times New Roman" w:hAnsi="Times New Roman"/>
          <w:sz w:val="28"/>
          <w:szCs w:val="28"/>
        </w:rPr>
        <w:t xml:space="preserve">3. — </w:t>
      </w:r>
      <w:r w:rsidRPr="00B149BB">
        <w:rPr>
          <w:rFonts w:ascii="Times New Roman" w:hAnsi="Times New Roman"/>
          <w:sz w:val="28"/>
          <w:szCs w:val="28"/>
        </w:rPr>
        <w:t>P</w:t>
      </w:r>
      <w:r w:rsidRPr="006549A7">
        <w:rPr>
          <w:rFonts w:ascii="Times New Roman" w:hAnsi="Times New Roman"/>
          <w:sz w:val="28"/>
          <w:szCs w:val="28"/>
        </w:rPr>
        <w:t>.</w:t>
      </w:r>
      <w:r w:rsidRPr="00B149BB">
        <w:rPr>
          <w:rFonts w:ascii="Times New Roman" w:hAnsi="Times New Roman"/>
          <w:sz w:val="28"/>
          <w:szCs w:val="28"/>
        </w:rPr>
        <w:t> </w:t>
      </w:r>
      <w:r w:rsidRPr="006549A7">
        <w:rPr>
          <w:rFonts w:ascii="Times New Roman" w:hAnsi="Times New Roman"/>
          <w:sz w:val="28"/>
          <w:szCs w:val="28"/>
        </w:rPr>
        <w:t>206.</w:t>
      </w:r>
      <w:bookmarkEnd w:id="267"/>
    </w:p>
    <w:p w:rsidR="00461C85" w:rsidRPr="00B149BB"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268" w:name="_Ref399063687"/>
      <w:r w:rsidRPr="00B149BB">
        <w:rPr>
          <w:rFonts w:ascii="Times New Roman" w:hAnsi="Times New Roman"/>
          <w:sz w:val="28"/>
          <w:szCs w:val="28"/>
        </w:rPr>
        <w:t>Neumann N. Dilated intercellular spaces of esophageal epithelium in non-erosive and erosive reflux disease patients and appropriate controls / N. Neumann, K. Monkemuller, L. C. Fry // Gut. — 2007. — No. 56, Suppl. 3. — P. 206.</w:t>
      </w:r>
      <w:bookmarkEnd w:id="268"/>
    </w:p>
    <w:p w:rsidR="00461C85" w:rsidRPr="00B149BB"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269" w:name="_Ref399263328"/>
      <w:r w:rsidRPr="00B149BB">
        <w:rPr>
          <w:rFonts w:ascii="Times New Roman" w:hAnsi="Times New Roman"/>
          <w:sz w:val="28"/>
          <w:szCs w:val="28"/>
        </w:rPr>
        <w:t>New algorithm for the treatment of gastro-oesophageal reflux disease / C. N. Tytgat, K. Mccoll, J. Tack [et al.] // Aliment. Pharmacology Therapy. — 2008. — Vol. 27, No. 3. — P. 249–256.</w:t>
      </w:r>
      <w:bookmarkEnd w:id="269"/>
    </w:p>
    <w:p w:rsidR="00461C85" w:rsidRPr="006549A7"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270" w:name="_Ref399068404"/>
      <w:r w:rsidRPr="00B149BB">
        <w:rPr>
          <w:rFonts w:ascii="Times New Roman" w:hAnsi="Times New Roman"/>
          <w:sz w:val="28"/>
          <w:szCs w:val="28"/>
        </w:rPr>
        <w:lastRenderedPageBreak/>
        <w:t>Nocon M. Lifestyle factors and symptoms of gastro-esophageal reflux — a population-b</w:t>
      </w:r>
      <w:r w:rsidRPr="006549A7">
        <w:rPr>
          <w:rFonts w:ascii="Times New Roman" w:hAnsi="Times New Roman"/>
          <w:sz w:val="28"/>
          <w:szCs w:val="28"/>
        </w:rPr>
        <w:t>а</w:t>
      </w:r>
      <w:r w:rsidRPr="00B149BB">
        <w:rPr>
          <w:rFonts w:ascii="Times New Roman" w:hAnsi="Times New Roman"/>
          <w:sz w:val="28"/>
          <w:szCs w:val="28"/>
        </w:rPr>
        <w:t>sed study / M. Nocon, J. Labenz, S. N. Willich // Aliment. Pharmacology</w:t>
      </w:r>
      <w:r w:rsidRPr="006549A7">
        <w:rPr>
          <w:rFonts w:ascii="Times New Roman" w:hAnsi="Times New Roman"/>
          <w:sz w:val="28"/>
          <w:szCs w:val="28"/>
        </w:rPr>
        <w:t xml:space="preserve"> </w:t>
      </w:r>
      <w:r w:rsidRPr="00B149BB">
        <w:rPr>
          <w:rFonts w:ascii="Times New Roman" w:hAnsi="Times New Roman"/>
          <w:sz w:val="28"/>
          <w:szCs w:val="28"/>
        </w:rPr>
        <w:t>Therapy</w:t>
      </w:r>
      <w:r w:rsidRPr="006549A7">
        <w:rPr>
          <w:rFonts w:ascii="Times New Roman" w:hAnsi="Times New Roman"/>
          <w:sz w:val="28"/>
          <w:szCs w:val="28"/>
        </w:rPr>
        <w:t xml:space="preserve">. </w:t>
      </w:r>
      <w:r w:rsidRPr="00B149BB">
        <w:rPr>
          <w:rFonts w:ascii="Times New Roman" w:hAnsi="Times New Roman"/>
          <w:sz w:val="28"/>
          <w:szCs w:val="28"/>
        </w:rPr>
        <w:t>—</w:t>
      </w:r>
      <w:r w:rsidRPr="006549A7">
        <w:rPr>
          <w:rFonts w:ascii="Times New Roman" w:hAnsi="Times New Roman"/>
          <w:sz w:val="28"/>
          <w:szCs w:val="28"/>
        </w:rPr>
        <w:t xml:space="preserve"> 2006. </w:t>
      </w:r>
      <w:r w:rsidRPr="00B149BB">
        <w:rPr>
          <w:rFonts w:ascii="Times New Roman" w:hAnsi="Times New Roman"/>
          <w:sz w:val="28"/>
          <w:szCs w:val="28"/>
        </w:rPr>
        <w:t>—</w:t>
      </w:r>
      <w:r w:rsidRPr="006549A7">
        <w:rPr>
          <w:rFonts w:ascii="Times New Roman" w:hAnsi="Times New Roman"/>
          <w:sz w:val="28"/>
          <w:szCs w:val="28"/>
        </w:rPr>
        <w:t xml:space="preserve"> </w:t>
      </w:r>
      <w:r w:rsidRPr="00B149BB">
        <w:rPr>
          <w:rFonts w:ascii="Times New Roman" w:hAnsi="Times New Roman"/>
          <w:sz w:val="28"/>
          <w:szCs w:val="28"/>
        </w:rPr>
        <w:t>Vol</w:t>
      </w:r>
      <w:r w:rsidRPr="006549A7">
        <w:rPr>
          <w:rFonts w:ascii="Times New Roman" w:hAnsi="Times New Roman"/>
          <w:sz w:val="28"/>
          <w:szCs w:val="28"/>
        </w:rPr>
        <w:t>.</w:t>
      </w:r>
      <w:r w:rsidRPr="00B149BB">
        <w:rPr>
          <w:rFonts w:ascii="Times New Roman" w:hAnsi="Times New Roman"/>
          <w:sz w:val="28"/>
          <w:szCs w:val="28"/>
        </w:rPr>
        <w:t> </w:t>
      </w:r>
      <w:r w:rsidRPr="006549A7">
        <w:rPr>
          <w:rFonts w:ascii="Times New Roman" w:hAnsi="Times New Roman"/>
          <w:sz w:val="28"/>
          <w:szCs w:val="28"/>
        </w:rPr>
        <w:t xml:space="preserve">23. </w:t>
      </w:r>
      <w:r w:rsidRPr="00B149BB">
        <w:rPr>
          <w:rFonts w:ascii="Times New Roman" w:hAnsi="Times New Roman"/>
          <w:sz w:val="28"/>
          <w:szCs w:val="28"/>
        </w:rPr>
        <w:t>—</w:t>
      </w:r>
      <w:r w:rsidRPr="006549A7">
        <w:rPr>
          <w:rFonts w:ascii="Times New Roman" w:hAnsi="Times New Roman"/>
          <w:sz w:val="28"/>
          <w:szCs w:val="28"/>
        </w:rPr>
        <w:t xml:space="preserve"> </w:t>
      </w:r>
      <w:r w:rsidRPr="00B149BB">
        <w:rPr>
          <w:rFonts w:ascii="Times New Roman" w:hAnsi="Times New Roman"/>
          <w:sz w:val="28"/>
          <w:szCs w:val="28"/>
        </w:rPr>
        <w:t>P</w:t>
      </w:r>
      <w:r w:rsidRPr="006549A7">
        <w:rPr>
          <w:rFonts w:ascii="Times New Roman" w:hAnsi="Times New Roman"/>
          <w:sz w:val="28"/>
          <w:szCs w:val="28"/>
        </w:rPr>
        <w:t>.</w:t>
      </w:r>
      <w:r w:rsidRPr="00B149BB">
        <w:rPr>
          <w:rFonts w:ascii="Times New Roman" w:hAnsi="Times New Roman"/>
          <w:sz w:val="28"/>
          <w:szCs w:val="28"/>
        </w:rPr>
        <w:t> </w:t>
      </w:r>
      <w:r w:rsidRPr="006549A7">
        <w:rPr>
          <w:rFonts w:ascii="Times New Roman" w:hAnsi="Times New Roman"/>
          <w:sz w:val="28"/>
          <w:szCs w:val="28"/>
        </w:rPr>
        <w:t>169</w:t>
      </w:r>
      <w:r w:rsidRPr="00B149BB">
        <w:rPr>
          <w:rFonts w:ascii="Times New Roman" w:hAnsi="Times New Roman"/>
          <w:sz w:val="28"/>
          <w:szCs w:val="28"/>
        </w:rPr>
        <w:t>–</w:t>
      </w:r>
      <w:r w:rsidRPr="006549A7">
        <w:rPr>
          <w:rFonts w:ascii="Times New Roman" w:hAnsi="Times New Roman"/>
          <w:sz w:val="28"/>
          <w:szCs w:val="28"/>
        </w:rPr>
        <w:t>174.</w:t>
      </w:r>
      <w:bookmarkEnd w:id="270"/>
    </w:p>
    <w:p w:rsidR="00461C85" w:rsidRPr="00B149BB"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271" w:name="_Ref399067820"/>
      <w:r w:rsidRPr="00B149BB">
        <w:rPr>
          <w:rFonts w:ascii="Times New Roman" w:hAnsi="Times New Roman"/>
          <w:sz w:val="28"/>
          <w:szCs w:val="28"/>
        </w:rPr>
        <w:t>Obesity and estrogen as risk factors for gastro-esophageal reflux symptoms / M. Nilsson, R. Johnsen, W. Ye [et al.] // JAMA. — 2003. — Vol. 290. — P. 66–72.</w:t>
      </w:r>
      <w:bookmarkEnd w:id="271"/>
    </w:p>
    <w:p w:rsidR="00461C85" w:rsidRPr="006549A7"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272" w:name="_Ref399063754"/>
      <w:r w:rsidRPr="00B149BB">
        <w:rPr>
          <w:rFonts w:ascii="Times New Roman" w:hAnsi="Times New Roman"/>
          <w:sz w:val="28"/>
          <w:szCs w:val="28"/>
        </w:rPr>
        <w:t>Orlando R. C. Esophageal damage and repair in GERD / R. C. Orlando // J. Clin. Gastroenterology. — 2007. — No. 41, Suppl.2. — P</w:t>
      </w:r>
      <w:r w:rsidRPr="006549A7">
        <w:rPr>
          <w:rFonts w:ascii="Times New Roman" w:hAnsi="Times New Roman"/>
          <w:sz w:val="28"/>
          <w:szCs w:val="28"/>
        </w:rPr>
        <w:t>.</w:t>
      </w:r>
      <w:r w:rsidRPr="00B149BB">
        <w:rPr>
          <w:rFonts w:ascii="Times New Roman" w:hAnsi="Times New Roman"/>
          <w:sz w:val="28"/>
          <w:szCs w:val="28"/>
        </w:rPr>
        <w:t> </w:t>
      </w:r>
      <w:r w:rsidRPr="006549A7">
        <w:rPr>
          <w:rFonts w:ascii="Times New Roman" w:hAnsi="Times New Roman"/>
          <w:sz w:val="28"/>
          <w:szCs w:val="28"/>
        </w:rPr>
        <w:t>108</w:t>
      </w:r>
      <w:r w:rsidRPr="00B149BB">
        <w:rPr>
          <w:rFonts w:ascii="Times New Roman" w:hAnsi="Times New Roman"/>
          <w:sz w:val="28"/>
          <w:szCs w:val="28"/>
        </w:rPr>
        <w:t>–</w:t>
      </w:r>
      <w:r w:rsidRPr="006549A7">
        <w:rPr>
          <w:rFonts w:ascii="Times New Roman" w:hAnsi="Times New Roman"/>
          <w:sz w:val="28"/>
          <w:szCs w:val="28"/>
        </w:rPr>
        <w:t>112.</w:t>
      </w:r>
      <w:bookmarkEnd w:id="272"/>
    </w:p>
    <w:p w:rsidR="00461C85" w:rsidRPr="00B149BB"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273" w:name="_Ref399071115"/>
      <w:r w:rsidRPr="00B149BB">
        <w:rPr>
          <w:rFonts w:ascii="Times New Roman" w:hAnsi="Times New Roman"/>
          <w:sz w:val="28"/>
          <w:szCs w:val="28"/>
        </w:rPr>
        <w:t>Owen gastroesophageal reflux and duodenogastric reflux before and after eradication in Helicobacter pylori gastritis / D. K. Mantfold, A. Anggiansah, I. Rowe [et al.] // Eur. J. Gastroenterology Hepatology. — 2001. — Vol. 13, No. 5. — P. 535–539.</w:t>
      </w:r>
      <w:bookmarkEnd w:id="273"/>
    </w:p>
    <w:p w:rsidR="00461C85" w:rsidRPr="006549A7"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274" w:name="_Ref399067103"/>
      <w:r w:rsidRPr="00B149BB">
        <w:rPr>
          <w:rFonts w:ascii="Times New Roman" w:hAnsi="Times New Roman"/>
          <w:sz w:val="28"/>
          <w:szCs w:val="28"/>
        </w:rPr>
        <w:t>Oxidative damages are critical in pathogenesis of reflux esophagitis: implication of antioxidants in us treatment / T. V. Oh, J. S. Lee, B. O. Ahn [et al.] // Free Radic. Biol</w:t>
      </w:r>
      <w:r w:rsidRPr="006549A7">
        <w:rPr>
          <w:rFonts w:ascii="Times New Roman" w:hAnsi="Times New Roman"/>
          <w:sz w:val="28"/>
          <w:szCs w:val="28"/>
        </w:rPr>
        <w:t xml:space="preserve">. </w:t>
      </w:r>
      <w:r w:rsidRPr="00B149BB">
        <w:rPr>
          <w:rFonts w:ascii="Times New Roman" w:hAnsi="Times New Roman"/>
          <w:sz w:val="28"/>
          <w:szCs w:val="28"/>
        </w:rPr>
        <w:t>Med</w:t>
      </w:r>
      <w:r w:rsidRPr="006549A7">
        <w:rPr>
          <w:rFonts w:ascii="Times New Roman" w:hAnsi="Times New Roman"/>
          <w:sz w:val="28"/>
          <w:szCs w:val="28"/>
        </w:rPr>
        <w:t xml:space="preserve">. — 2001. — </w:t>
      </w:r>
      <w:r w:rsidRPr="00B149BB">
        <w:rPr>
          <w:rFonts w:ascii="Times New Roman" w:hAnsi="Times New Roman"/>
          <w:sz w:val="28"/>
          <w:szCs w:val="28"/>
        </w:rPr>
        <w:t>Vol</w:t>
      </w:r>
      <w:r w:rsidRPr="006549A7">
        <w:rPr>
          <w:rFonts w:ascii="Times New Roman" w:hAnsi="Times New Roman"/>
          <w:sz w:val="28"/>
          <w:szCs w:val="28"/>
        </w:rPr>
        <w:t xml:space="preserve">. 30, </w:t>
      </w:r>
      <w:r w:rsidRPr="00B149BB">
        <w:rPr>
          <w:rFonts w:ascii="Times New Roman" w:hAnsi="Times New Roman"/>
          <w:sz w:val="28"/>
          <w:szCs w:val="28"/>
        </w:rPr>
        <w:t>No</w:t>
      </w:r>
      <w:r w:rsidRPr="006549A7">
        <w:rPr>
          <w:rFonts w:ascii="Times New Roman" w:hAnsi="Times New Roman"/>
          <w:sz w:val="28"/>
          <w:szCs w:val="28"/>
        </w:rPr>
        <w:t>.</w:t>
      </w:r>
      <w:r w:rsidRPr="00B149BB">
        <w:rPr>
          <w:rFonts w:ascii="Times New Roman" w:hAnsi="Times New Roman"/>
          <w:sz w:val="28"/>
          <w:szCs w:val="28"/>
        </w:rPr>
        <w:t> </w:t>
      </w:r>
      <w:r w:rsidRPr="006549A7">
        <w:rPr>
          <w:rFonts w:ascii="Times New Roman" w:hAnsi="Times New Roman"/>
          <w:sz w:val="28"/>
          <w:szCs w:val="28"/>
        </w:rPr>
        <w:t xml:space="preserve">8. — </w:t>
      </w:r>
      <w:r w:rsidRPr="00B149BB">
        <w:rPr>
          <w:rFonts w:ascii="Times New Roman" w:hAnsi="Times New Roman"/>
          <w:sz w:val="28"/>
          <w:szCs w:val="28"/>
        </w:rPr>
        <w:t>P</w:t>
      </w:r>
      <w:r w:rsidRPr="006549A7">
        <w:rPr>
          <w:rFonts w:ascii="Times New Roman" w:hAnsi="Times New Roman"/>
          <w:sz w:val="28"/>
          <w:szCs w:val="28"/>
        </w:rPr>
        <w:t>.</w:t>
      </w:r>
      <w:r w:rsidRPr="00B149BB">
        <w:rPr>
          <w:rFonts w:ascii="Times New Roman" w:hAnsi="Times New Roman"/>
          <w:sz w:val="28"/>
          <w:szCs w:val="28"/>
        </w:rPr>
        <w:t> </w:t>
      </w:r>
      <w:r w:rsidRPr="006549A7">
        <w:rPr>
          <w:rFonts w:ascii="Times New Roman" w:hAnsi="Times New Roman"/>
          <w:sz w:val="28"/>
          <w:szCs w:val="28"/>
        </w:rPr>
        <w:t>905</w:t>
      </w:r>
      <w:r w:rsidRPr="00B149BB">
        <w:rPr>
          <w:rFonts w:ascii="Times New Roman" w:hAnsi="Times New Roman"/>
          <w:sz w:val="28"/>
          <w:szCs w:val="28"/>
        </w:rPr>
        <w:t>–</w:t>
      </w:r>
      <w:r w:rsidRPr="006549A7">
        <w:rPr>
          <w:rFonts w:ascii="Times New Roman" w:hAnsi="Times New Roman"/>
          <w:sz w:val="28"/>
          <w:szCs w:val="28"/>
        </w:rPr>
        <w:t>915.</w:t>
      </w:r>
      <w:bookmarkEnd w:id="274"/>
    </w:p>
    <w:p w:rsidR="00461C85" w:rsidRPr="00B149BB"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275" w:name="_Ref399307426"/>
      <w:r w:rsidRPr="00B149BB">
        <w:rPr>
          <w:rFonts w:ascii="Times New Roman" w:hAnsi="Times New Roman"/>
          <w:sz w:val="28"/>
          <w:szCs w:val="28"/>
        </w:rPr>
        <w:t>Pace F. On-demand PPI therapy in GERD / F. Pace, G. B. Porro // Gur. Treant. Opt. Gastroenterology. — 2011. — Vol. 11. — P. 35–42.</w:t>
      </w:r>
      <w:bookmarkEnd w:id="275"/>
    </w:p>
    <w:p w:rsidR="00461C85" w:rsidRPr="006549A7"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276" w:name="_Ref399077676"/>
      <w:r w:rsidRPr="00B149BB">
        <w:rPr>
          <w:rFonts w:ascii="Times New Roman" w:hAnsi="Times New Roman"/>
          <w:sz w:val="28"/>
          <w:szCs w:val="28"/>
        </w:rPr>
        <w:t>Prevalence of Helicobacter pylori infection in coronary artery disease and effect of its eradication on coronary lumen reduction after percutaneous coronary angioplasty / M. Kovalski, P. C. Knturek, P. Piemazek [et al.] // Dig. Liver</w:t>
      </w:r>
      <w:r w:rsidRPr="006549A7">
        <w:rPr>
          <w:rFonts w:ascii="Times New Roman" w:hAnsi="Times New Roman"/>
          <w:sz w:val="28"/>
          <w:szCs w:val="28"/>
        </w:rPr>
        <w:t xml:space="preserve"> </w:t>
      </w:r>
      <w:r w:rsidRPr="00B149BB">
        <w:rPr>
          <w:rFonts w:ascii="Times New Roman" w:hAnsi="Times New Roman"/>
          <w:sz w:val="28"/>
          <w:szCs w:val="28"/>
        </w:rPr>
        <w:t>Dis</w:t>
      </w:r>
      <w:r w:rsidRPr="006549A7">
        <w:rPr>
          <w:rFonts w:ascii="Times New Roman" w:hAnsi="Times New Roman"/>
          <w:sz w:val="28"/>
          <w:szCs w:val="28"/>
        </w:rPr>
        <w:t xml:space="preserve">. — 2001. — </w:t>
      </w:r>
      <w:r w:rsidRPr="00B149BB">
        <w:rPr>
          <w:rFonts w:ascii="Times New Roman" w:hAnsi="Times New Roman"/>
          <w:sz w:val="28"/>
          <w:szCs w:val="28"/>
        </w:rPr>
        <w:t>Vol</w:t>
      </w:r>
      <w:r w:rsidRPr="006549A7">
        <w:rPr>
          <w:rFonts w:ascii="Times New Roman" w:hAnsi="Times New Roman"/>
          <w:sz w:val="28"/>
          <w:szCs w:val="28"/>
        </w:rPr>
        <w:t xml:space="preserve">. 33, </w:t>
      </w:r>
      <w:r w:rsidRPr="00B149BB">
        <w:rPr>
          <w:rFonts w:ascii="Times New Roman" w:hAnsi="Times New Roman"/>
          <w:sz w:val="28"/>
          <w:szCs w:val="28"/>
        </w:rPr>
        <w:t>No</w:t>
      </w:r>
      <w:r w:rsidRPr="006549A7">
        <w:rPr>
          <w:rFonts w:ascii="Times New Roman" w:hAnsi="Times New Roman"/>
          <w:sz w:val="28"/>
          <w:szCs w:val="28"/>
        </w:rPr>
        <w:t>.</w:t>
      </w:r>
      <w:r w:rsidRPr="00B149BB">
        <w:rPr>
          <w:rFonts w:ascii="Times New Roman" w:hAnsi="Times New Roman"/>
          <w:sz w:val="28"/>
          <w:szCs w:val="28"/>
        </w:rPr>
        <w:t> </w:t>
      </w:r>
      <w:r w:rsidRPr="006549A7">
        <w:rPr>
          <w:rFonts w:ascii="Times New Roman" w:hAnsi="Times New Roman"/>
          <w:sz w:val="28"/>
          <w:szCs w:val="28"/>
        </w:rPr>
        <w:t xml:space="preserve">3. — </w:t>
      </w:r>
      <w:r w:rsidRPr="00B149BB">
        <w:rPr>
          <w:rFonts w:ascii="Times New Roman" w:hAnsi="Times New Roman"/>
          <w:sz w:val="28"/>
          <w:szCs w:val="28"/>
        </w:rPr>
        <w:t>P</w:t>
      </w:r>
      <w:r w:rsidRPr="006549A7">
        <w:rPr>
          <w:rFonts w:ascii="Times New Roman" w:hAnsi="Times New Roman"/>
          <w:sz w:val="28"/>
          <w:szCs w:val="28"/>
        </w:rPr>
        <w:t>.</w:t>
      </w:r>
      <w:r w:rsidRPr="00B149BB">
        <w:rPr>
          <w:rFonts w:ascii="Times New Roman" w:hAnsi="Times New Roman"/>
          <w:sz w:val="28"/>
          <w:szCs w:val="28"/>
        </w:rPr>
        <w:t> </w:t>
      </w:r>
      <w:r w:rsidRPr="006549A7">
        <w:rPr>
          <w:rFonts w:ascii="Times New Roman" w:hAnsi="Times New Roman"/>
          <w:sz w:val="28"/>
          <w:szCs w:val="28"/>
        </w:rPr>
        <w:t>222</w:t>
      </w:r>
      <w:r w:rsidRPr="00B149BB">
        <w:rPr>
          <w:rFonts w:ascii="Times New Roman" w:hAnsi="Times New Roman"/>
          <w:sz w:val="28"/>
          <w:szCs w:val="28"/>
        </w:rPr>
        <w:t>–</w:t>
      </w:r>
      <w:r w:rsidRPr="006549A7">
        <w:rPr>
          <w:rFonts w:ascii="Times New Roman" w:hAnsi="Times New Roman"/>
          <w:sz w:val="28"/>
          <w:szCs w:val="28"/>
        </w:rPr>
        <w:t>229.</w:t>
      </w:r>
      <w:bookmarkEnd w:id="276"/>
    </w:p>
    <w:p w:rsidR="00461C85" w:rsidRPr="00B149BB"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r w:rsidRPr="00B149BB">
        <w:rPr>
          <w:rFonts w:ascii="Times New Roman" w:hAnsi="Times New Roman"/>
          <w:sz w:val="28"/>
          <w:szCs w:val="28"/>
        </w:rPr>
        <w:t>Protective effect of antioxidants on DNA damage induced by MNNG in Helicobacter pylori infected gastric mucosa cells / M. Jarosinska, J. Basiac, G. Klupinska [et al.]. — Abstract T. 0201. — Canada, Oakville, Pulsus group Inc., 2005.</w:t>
      </w:r>
    </w:p>
    <w:p w:rsidR="00461C85" w:rsidRPr="00B149BB"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277" w:name="_Ref399080349"/>
      <w:r w:rsidRPr="00B149BB">
        <w:rPr>
          <w:rFonts w:ascii="Times New Roman" w:hAnsi="Times New Roman"/>
          <w:sz w:val="28"/>
          <w:szCs w:val="28"/>
        </w:rPr>
        <w:t>Proton pump inhibitor use and risk of community-acquired Clostridium diffi</w:t>
      </w:r>
      <w:r w:rsidRPr="006549A7">
        <w:rPr>
          <w:rFonts w:ascii="Times New Roman" w:hAnsi="Times New Roman"/>
          <w:sz w:val="28"/>
          <w:szCs w:val="28"/>
        </w:rPr>
        <w:t>с</w:t>
      </w:r>
      <w:r w:rsidRPr="00B149BB">
        <w:rPr>
          <w:rFonts w:ascii="Times New Roman" w:hAnsi="Times New Roman"/>
          <w:sz w:val="28"/>
          <w:szCs w:val="28"/>
        </w:rPr>
        <w:t>ile-associated disease defined by prescription for oral vancomycin therapy / S. Dial, J. A. C. Delaney, V. Schneider, S. Suissa // Med. Assoc. J. — 2010. — Vol. 175, No. 7. — P. 745–748.</w:t>
      </w:r>
      <w:bookmarkEnd w:id="277"/>
    </w:p>
    <w:p w:rsidR="00461C85" w:rsidRPr="00B149BB"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278" w:name="_Ref399332816"/>
      <w:r w:rsidRPr="00B149BB">
        <w:rPr>
          <w:rFonts w:ascii="Times New Roman" w:hAnsi="Times New Roman"/>
          <w:sz w:val="28"/>
          <w:szCs w:val="28"/>
        </w:rPr>
        <w:lastRenderedPageBreak/>
        <w:t>Radogna F. Melatonin: a pleotropic molecule regulating inflammation / F. Radogna, M. Diederich, L. Ghibelli // Biochemical Pharmacology. — 2010. — No. 80. — P. 1844–1852.</w:t>
      </w:r>
      <w:bookmarkEnd w:id="278"/>
    </w:p>
    <w:p w:rsidR="00461C85" w:rsidRPr="00B149BB"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279" w:name="_Ref399332802"/>
      <w:r w:rsidRPr="00B149BB">
        <w:rPr>
          <w:rFonts w:ascii="Times New Roman" w:hAnsi="Times New Roman"/>
          <w:sz w:val="28"/>
          <w:szCs w:val="28"/>
        </w:rPr>
        <w:t>Randomized placebo-controlled trial of Helicobacter pylori eradication for iron-deficiency anemia in preadolescent children and adolescents / Y. H. Cboe, S. K. Kim, B. K. Son [et al.] // Helicobacter. — 2008. — No. 4. — P. 135–139.</w:t>
      </w:r>
      <w:bookmarkEnd w:id="279"/>
    </w:p>
    <w:p w:rsidR="00461C85" w:rsidRPr="00B149BB"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280" w:name="_Ref399332817"/>
      <w:r w:rsidRPr="00B149BB">
        <w:rPr>
          <w:rFonts w:ascii="Times New Roman" w:hAnsi="Times New Roman"/>
          <w:sz w:val="28"/>
          <w:szCs w:val="28"/>
        </w:rPr>
        <w:t>Reiter R. J. Functional aspects of the pineal hormone melatonin in combating cell and tissue — damage induced by free-radials / R. J. Reiter // EJE. — 2010. — Vol. 134. — P. 412–420.</w:t>
      </w:r>
      <w:bookmarkEnd w:id="280"/>
    </w:p>
    <w:p w:rsidR="00461C85" w:rsidRPr="00B149BB"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281" w:name="_Ref399089147"/>
      <w:r w:rsidRPr="00B149BB">
        <w:rPr>
          <w:rFonts w:ascii="Times New Roman" w:hAnsi="Times New Roman"/>
          <w:sz w:val="28"/>
          <w:szCs w:val="28"/>
        </w:rPr>
        <w:t>Reiter R. J. What constitutes a physiological concentration of melatonin? / R. J. Reiter, D. X. Tan // JPR. — 2012. — Vol. 34. — P. 79–80.</w:t>
      </w:r>
      <w:bookmarkEnd w:id="281"/>
    </w:p>
    <w:p w:rsidR="00461C85" w:rsidRPr="006549A7"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282" w:name="_Ref399051633"/>
      <w:r w:rsidRPr="00B149BB">
        <w:rPr>
          <w:rFonts w:ascii="Times New Roman" w:hAnsi="Times New Roman"/>
          <w:sz w:val="28"/>
          <w:szCs w:val="28"/>
        </w:rPr>
        <w:t>Relationship between symptom load of gastro-esophageal reflux disease and health related quality of life, work productivity, resource // P. Wahlgvist, M. Karesson, D. Johnson [et al.] // Aliment. Pharmacology</w:t>
      </w:r>
      <w:r w:rsidRPr="006549A7">
        <w:rPr>
          <w:rFonts w:ascii="Times New Roman" w:hAnsi="Times New Roman"/>
          <w:sz w:val="28"/>
          <w:szCs w:val="28"/>
        </w:rPr>
        <w:t xml:space="preserve"> </w:t>
      </w:r>
      <w:r w:rsidRPr="00B149BB">
        <w:rPr>
          <w:rFonts w:ascii="Times New Roman" w:hAnsi="Times New Roman"/>
          <w:sz w:val="28"/>
          <w:szCs w:val="28"/>
        </w:rPr>
        <w:t>Therapy</w:t>
      </w:r>
      <w:r w:rsidRPr="006549A7">
        <w:rPr>
          <w:rFonts w:ascii="Times New Roman" w:hAnsi="Times New Roman"/>
          <w:sz w:val="28"/>
          <w:szCs w:val="28"/>
        </w:rPr>
        <w:t xml:space="preserve">. — 2008. — </w:t>
      </w:r>
      <w:r w:rsidRPr="00B149BB">
        <w:rPr>
          <w:rFonts w:ascii="Times New Roman" w:hAnsi="Times New Roman"/>
          <w:sz w:val="28"/>
          <w:szCs w:val="28"/>
        </w:rPr>
        <w:t>Vol</w:t>
      </w:r>
      <w:r w:rsidRPr="006549A7">
        <w:rPr>
          <w:rFonts w:ascii="Times New Roman" w:hAnsi="Times New Roman"/>
          <w:sz w:val="28"/>
          <w:szCs w:val="28"/>
        </w:rPr>
        <w:t>.</w:t>
      </w:r>
      <w:r w:rsidRPr="00B149BB">
        <w:rPr>
          <w:rFonts w:ascii="Times New Roman" w:hAnsi="Times New Roman"/>
          <w:sz w:val="28"/>
          <w:szCs w:val="28"/>
        </w:rPr>
        <w:t> </w:t>
      </w:r>
      <w:r w:rsidRPr="006549A7">
        <w:rPr>
          <w:rFonts w:ascii="Times New Roman" w:hAnsi="Times New Roman"/>
          <w:sz w:val="28"/>
          <w:szCs w:val="28"/>
        </w:rPr>
        <w:t xml:space="preserve">27, </w:t>
      </w:r>
      <w:r w:rsidRPr="00B149BB">
        <w:rPr>
          <w:rFonts w:ascii="Times New Roman" w:hAnsi="Times New Roman"/>
          <w:sz w:val="28"/>
          <w:szCs w:val="28"/>
        </w:rPr>
        <w:t>No</w:t>
      </w:r>
      <w:r w:rsidRPr="006549A7">
        <w:rPr>
          <w:rFonts w:ascii="Times New Roman" w:hAnsi="Times New Roman"/>
          <w:sz w:val="28"/>
          <w:szCs w:val="28"/>
        </w:rPr>
        <w:t>.</w:t>
      </w:r>
      <w:r w:rsidRPr="00B149BB">
        <w:rPr>
          <w:rFonts w:ascii="Times New Roman" w:hAnsi="Times New Roman"/>
          <w:sz w:val="28"/>
          <w:szCs w:val="28"/>
        </w:rPr>
        <w:t> </w:t>
      </w:r>
      <w:r w:rsidRPr="006549A7">
        <w:rPr>
          <w:rFonts w:ascii="Times New Roman" w:hAnsi="Times New Roman"/>
          <w:sz w:val="28"/>
          <w:szCs w:val="28"/>
        </w:rPr>
        <w:t xml:space="preserve">10. — </w:t>
      </w:r>
      <w:r w:rsidRPr="00B149BB">
        <w:rPr>
          <w:rFonts w:ascii="Times New Roman" w:hAnsi="Times New Roman"/>
          <w:sz w:val="28"/>
          <w:szCs w:val="28"/>
        </w:rPr>
        <w:t>P</w:t>
      </w:r>
      <w:r w:rsidRPr="006549A7">
        <w:rPr>
          <w:rFonts w:ascii="Times New Roman" w:hAnsi="Times New Roman"/>
          <w:sz w:val="28"/>
          <w:szCs w:val="28"/>
        </w:rPr>
        <w:t>.</w:t>
      </w:r>
      <w:r w:rsidRPr="00B149BB">
        <w:rPr>
          <w:rFonts w:ascii="Times New Roman" w:hAnsi="Times New Roman"/>
          <w:sz w:val="28"/>
          <w:szCs w:val="28"/>
        </w:rPr>
        <w:t> </w:t>
      </w:r>
      <w:r w:rsidRPr="006549A7">
        <w:rPr>
          <w:rFonts w:ascii="Times New Roman" w:hAnsi="Times New Roman"/>
          <w:sz w:val="28"/>
          <w:szCs w:val="28"/>
        </w:rPr>
        <w:t>960</w:t>
      </w:r>
      <w:r w:rsidRPr="00B149BB">
        <w:rPr>
          <w:rFonts w:ascii="Times New Roman" w:hAnsi="Times New Roman"/>
          <w:sz w:val="28"/>
          <w:szCs w:val="28"/>
        </w:rPr>
        <w:t>–</w:t>
      </w:r>
      <w:r w:rsidRPr="006549A7">
        <w:rPr>
          <w:rFonts w:ascii="Times New Roman" w:hAnsi="Times New Roman"/>
          <w:sz w:val="28"/>
          <w:szCs w:val="28"/>
        </w:rPr>
        <w:t>970.</w:t>
      </w:r>
      <w:bookmarkEnd w:id="282"/>
    </w:p>
    <w:p w:rsidR="00461C85" w:rsidRPr="00B149BB"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283" w:name="_Ref399332807"/>
      <w:r w:rsidRPr="00B149BB">
        <w:rPr>
          <w:rFonts w:ascii="Times New Roman" w:hAnsi="Times New Roman"/>
          <w:sz w:val="28"/>
          <w:szCs w:val="28"/>
        </w:rPr>
        <w:t>Restorative impact of rabeprazole on gastric mucus and mucin production impairment during naproxen clinical significance / T. Jaworski, I. Sarosier, S. Sostazich [et al.] // Dig. Dis. Sci. — 2011. — Vol. 50. — P. 357–365.</w:t>
      </w:r>
      <w:bookmarkEnd w:id="283"/>
    </w:p>
    <w:p w:rsidR="00461C85" w:rsidRPr="00B149BB"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284" w:name="_Ref399079406"/>
      <w:r w:rsidRPr="00B149BB">
        <w:rPr>
          <w:rFonts w:ascii="Times New Roman" w:hAnsi="Times New Roman"/>
          <w:sz w:val="28"/>
          <w:szCs w:val="28"/>
        </w:rPr>
        <w:t>Risk of Clostridium difficile diarrhea among hospital inpatients prescribed proton pump inhibitors: cohort and case control studies / S. Dial, K. Alrasad, C. Manoukian [et al.] // MA. — 2012. — Vol. 171, No. 1. — P. 33–38.</w:t>
      </w:r>
      <w:bookmarkEnd w:id="284"/>
    </w:p>
    <w:p w:rsidR="00461C85" w:rsidRPr="006549A7"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285" w:name="_Ref399079072"/>
      <w:r w:rsidRPr="00B149BB">
        <w:rPr>
          <w:rFonts w:ascii="Times New Roman" w:hAnsi="Times New Roman"/>
          <w:sz w:val="28"/>
          <w:szCs w:val="28"/>
        </w:rPr>
        <w:t xml:space="preserve">Risk of community-acquired pneumonia and use of gastric acid-suppressive drugs / R. Laneij, M. Sturkenboom, R. Hassing [et al.] // J. Med. </w:t>
      </w:r>
      <w:r w:rsidRPr="006549A7">
        <w:rPr>
          <w:rFonts w:ascii="Times New Roman" w:hAnsi="Times New Roman"/>
          <w:sz w:val="28"/>
          <w:szCs w:val="28"/>
        </w:rPr>
        <w:t>Assoc. — 2004. — Vol. 292. — P. 1955–1960.</w:t>
      </w:r>
      <w:bookmarkEnd w:id="285"/>
    </w:p>
    <w:p w:rsidR="00461C85" w:rsidRPr="00B149BB"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286" w:name="_Ref399316483"/>
      <w:r w:rsidRPr="00B149BB">
        <w:rPr>
          <w:rFonts w:ascii="Times New Roman" w:hAnsi="Times New Roman"/>
          <w:sz w:val="28"/>
          <w:szCs w:val="28"/>
        </w:rPr>
        <w:t>Rohof W. O. Pathophysiology and management of gastroesophageal reflux disease / W. O. Rohof, D. P. Hirsch, G. E. Boeckxstaens // Minerva Gastroenterology Dictol. — 2009. — Vol. 55, No. 3. — P. 289–300.</w:t>
      </w:r>
      <w:bookmarkEnd w:id="286"/>
    </w:p>
    <w:p w:rsidR="00461C85" w:rsidRPr="00B149BB"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287" w:name="_Ref399074057"/>
      <w:r w:rsidRPr="00B149BB">
        <w:rPr>
          <w:rFonts w:ascii="Times New Roman" w:hAnsi="Times New Roman"/>
          <w:sz w:val="28"/>
          <w:szCs w:val="28"/>
        </w:rPr>
        <w:lastRenderedPageBreak/>
        <w:t>Roviello F. Iron deficiency anemia after subtotal gastrectomy for gastric cancer / F. Roviello, G. Fotia, D. Marrelli [et al.] // Mepatogastroenterology. — 2004. — Vol. 51, No. 59. — P. 1510–1514.</w:t>
      </w:r>
      <w:bookmarkEnd w:id="287"/>
    </w:p>
    <w:p w:rsidR="00461C85" w:rsidRPr="00B149BB"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288" w:name="_Ref399076452"/>
      <w:r w:rsidRPr="00B149BB">
        <w:rPr>
          <w:rFonts w:ascii="Times New Roman" w:hAnsi="Times New Roman"/>
          <w:sz w:val="28"/>
          <w:szCs w:val="28"/>
        </w:rPr>
        <w:t>Seo J. K. Serum ferritin and Helicobacter pylori infection in children a sero-epidemiologia study in Korea / J. K. Seo, J. S. Ko, K. D. Cboi // Gastroenterology Hepatology. — 2010. — No. 17. — P. 754–757.</w:t>
      </w:r>
      <w:bookmarkEnd w:id="288"/>
    </w:p>
    <w:p w:rsidR="00461C85" w:rsidRPr="00B149BB"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289" w:name="_Ref399067975"/>
      <w:r w:rsidRPr="00B149BB">
        <w:rPr>
          <w:rFonts w:ascii="Times New Roman" w:hAnsi="Times New Roman"/>
          <w:sz w:val="28"/>
          <w:szCs w:val="28"/>
        </w:rPr>
        <w:t>Serag H. Role of obesity in GERD-related disorders / H. Serag // Gut. — 2012. — Vol. 57, № 3. — P. 281–284.</w:t>
      </w:r>
      <w:bookmarkEnd w:id="289"/>
    </w:p>
    <w:p w:rsidR="00461C85" w:rsidRPr="00B149BB"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290" w:name="_Ref399308244"/>
      <w:r w:rsidRPr="00B149BB">
        <w:rPr>
          <w:rFonts w:ascii="Times New Roman" w:hAnsi="Times New Roman"/>
          <w:sz w:val="28"/>
          <w:szCs w:val="28"/>
        </w:rPr>
        <w:t>Spectaophotometric simultaneous determination of rabeprazol sodium and itoprice hydrochloride in capsule dosage from spectrochim / S. S. Sabnis, N. D. Dhaval, V. V. Jadhav [et al.] // Acta. Mod. Biomol. Spectrosc. — 2013. — Vol. 69, No. 3. — P. 849–852.</w:t>
      </w:r>
      <w:bookmarkEnd w:id="290"/>
    </w:p>
    <w:p w:rsidR="00461C85" w:rsidRPr="006549A7"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291" w:name="_Ref399053473"/>
      <w:r w:rsidRPr="00B149BB">
        <w:rPr>
          <w:rFonts w:ascii="Times New Roman" w:hAnsi="Times New Roman"/>
          <w:sz w:val="28"/>
          <w:szCs w:val="28"/>
        </w:rPr>
        <w:t>Storr M. Therapy of gastro-esophageal reflux disease (GERD) / M. Storr // Med. Monatsschr. Pharm</w:t>
      </w:r>
      <w:r w:rsidRPr="006549A7">
        <w:rPr>
          <w:rFonts w:ascii="Times New Roman" w:hAnsi="Times New Roman"/>
          <w:sz w:val="28"/>
          <w:szCs w:val="28"/>
        </w:rPr>
        <w:t xml:space="preserve">. — 2011. — </w:t>
      </w:r>
      <w:r w:rsidRPr="00B149BB">
        <w:rPr>
          <w:rFonts w:ascii="Times New Roman" w:hAnsi="Times New Roman"/>
          <w:sz w:val="28"/>
          <w:szCs w:val="28"/>
        </w:rPr>
        <w:t>Vol</w:t>
      </w:r>
      <w:r w:rsidRPr="006549A7">
        <w:rPr>
          <w:rFonts w:ascii="Times New Roman" w:hAnsi="Times New Roman"/>
          <w:sz w:val="28"/>
          <w:szCs w:val="28"/>
        </w:rPr>
        <w:t>.</w:t>
      </w:r>
      <w:r w:rsidRPr="00B149BB">
        <w:rPr>
          <w:rFonts w:ascii="Times New Roman" w:hAnsi="Times New Roman"/>
          <w:sz w:val="28"/>
          <w:szCs w:val="28"/>
        </w:rPr>
        <w:t> </w:t>
      </w:r>
      <w:r w:rsidRPr="006549A7">
        <w:rPr>
          <w:rFonts w:ascii="Times New Roman" w:hAnsi="Times New Roman"/>
          <w:sz w:val="28"/>
          <w:szCs w:val="28"/>
        </w:rPr>
        <w:t xml:space="preserve">34, </w:t>
      </w:r>
      <w:r w:rsidRPr="00B149BB">
        <w:rPr>
          <w:rFonts w:ascii="Times New Roman" w:hAnsi="Times New Roman"/>
          <w:sz w:val="28"/>
          <w:szCs w:val="28"/>
        </w:rPr>
        <w:t>No</w:t>
      </w:r>
      <w:r w:rsidRPr="006549A7">
        <w:rPr>
          <w:rFonts w:ascii="Times New Roman" w:hAnsi="Times New Roman"/>
          <w:sz w:val="28"/>
          <w:szCs w:val="28"/>
        </w:rPr>
        <w:t>.</w:t>
      </w:r>
      <w:r w:rsidRPr="00B149BB">
        <w:rPr>
          <w:rFonts w:ascii="Times New Roman" w:hAnsi="Times New Roman"/>
          <w:sz w:val="28"/>
          <w:szCs w:val="28"/>
        </w:rPr>
        <w:t> </w:t>
      </w:r>
      <w:r w:rsidRPr="006549A7">
        <w:rPr>
          <w:rFonts w:ascii="Times New Roman" w:hAnsi="Times New Roman"/>
          <w:sz w:val="28"/>
          <w:szCs w:val="28"/>
        </w:rPr>
        <w:t xml:space="preserve">12. — </w:t>
      </w:r>
      <w:r w:rsidRPr="00B149BB">
        <w:rPr>
          <w:rFonts w:ascii="Times New Roman" w:hAnsi="Times New Roman"/>
          <w:sz w:val="28"/>
          <w:szCs w:val="28"/>
        </w:rPr>
        <w:t>P</w:t>
      </w:r>
      <w:r w:rsidRPr="006549A7">
        <w:rPr>
          <w:rFonts w:ascii="Times New Roman" w:hAnsi="Times New Roman"/>
          <w:sz w:val="28"/>
          <w:szCs w:val="28"/>
        </w:rPr>
        <w:t>.</w:t>
      </w:r>
      <w:r w:rsidRPr="00B149BB">
        <w:rPr>
          <w:rFonts w:ascii="Times New Roman" w:hAnsi="Times New Roman"/>
          <w:sz w:val="28"/>
          <w:szCs w:val="28"/>
        </w:rPr>
        <w:t> </w:t>
      </w:r>
      <w:r w:rsidRPr="006549A7">
        <w:rPr>
          <w:rFonts w:ascii="Times New Roman" w:hAnsi="Times New Roman"/>
          <w:sz w:val="28"/>
          <w:szCs w:val="28"/>
        </w:rPr>
        <w:t>446</w:t>
      </w:r>
      <w:r w:rsidRPr="00B149BB">
        <w:rPr>
          <w:rFonts w:ascii="Times New Roman" w:hAnsi="Times New Roman"/>
          <w:sz w:val="28"/>
          <w:szCs w:val="28"/>
        </w:rPr>
        <w:t>–</w:t>
      </w:r>
      <w:r w:rsidRPr="006549A7">
        <w:rPr>
          <w:rFonts w:ascii="Times New Roman" w:hAnsi="Times New Roman"/>
          <w:sz w:val="28"/>
          <w:szCs w:val="28"/>
        </w:rPr>
        <w:t>454.</w:t>
      </w:r>
      <w:bookmarkEnd w:id="291"/>
    </w:p>
    <w:p w:rsidR="00461C85" w:rsidRPr="00B149BB"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292" w:name="_Ref399308245"/>
      <w:r w:rsidRPr="00B149BB">
        <w:rPr>
          <w:rFonts w:ascii="Times New Roman" w:hAnsi="Times New Roman"/>
          <w:sz w:val="28"/>
          <w:szCs w:val="28"/>
        </w:rPr>
        <w:t>Suganti A. Simultaneous HPTLC determination of rabeprazole and itopride hydrochloride from their combined dosage form / A. Suganti, S. John, T. K. Ravi // Jud. J. Pharm. Sci. — 2008. — Vol. 70, No. 9. — P. 366–368.</w:t>
      </w:r>
      <w:bookmarkEnd w:id="292"/>
    </w:p>
    <w:p w:rsidR="00461C85" w:rsidRPr="00B149BB"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293" w:name="_Ref399308248"/>
      <w:r w:rsidRPr="00B149BB">
        <w:rPr>
          <w:rFonts w:ascii="Times New Roman" w:hAnsi="Times New Roman"/>
          <w:sz w:val="28"/>
          <w:szCs w:val="28"/>
        </w:rPr>
        <w:t>Tack J. Gastroduodenal Disorders / J. Tack, N. J. Talley // Am. J. Gastroenterology. — 2010. — No. 105. — P. 757–763.</w:t>
      </w:r>
      <w:bookmarkEnd w:id="293"/>
    </w:p>
    <w:p w:rsidR="00461C85" w:rsidRPr="00B149BB"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294" w:name="_Ref399308249"/>
      <w:r w:rsidRPr="00B149BB">
        <w:rPr>
          <w:rFonts w:ascii="Times New Roman" w:hAnsi="Times New Roman"/>
          <w:sz w:val="28"/>
          <w:szCs w:val="28"/>
        </w:rPr>
        <w:t>Tack J. Medical treatment optimizing the old and introducing the new 17 United european gastroenterology week syllabus of the postgraduate teaching programme / J. Tack. — London. — 2009. — P. 175–178.</w:t>
      </w:r>
      <w:bookmarkEnd w:id="294"/>
    </w:p>
    <w:p w:rsidR="00461C85" w:rsidRPr="006549A7"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295" w:name="_Ref399071232"/>
      <w:r w:rsidRPr="00B149BB">
        <w:rPr>
          <w:rFonts w:ascii="Times New Roman" w:hAnsi="Times New Roman"/>
          <w:sz w:val="28"/>
          <w:szCs w:val="28"/>
        </w:rPr>
        <w:t>Tack J. What are we feeling: motility and hypersensitivity in GERD / J. Tack // Clinical Gastroenterology. — 2007. — No. 41, Suppl. </w:t>
      </w:r>
      <w:r w:rsidRPr="006549A7">
        <w:rPr>
          <w:rFonts w:ascii="Times New Roman" w:hAnsi="Times New Roman"/>
          <w:sz w:val="28"/>
          <w:szCs w:val="28"/>
        </w:rPr>
        <w:t xml:space="preserve">2. — </w:t>
      </w:r>
      <w:r w:rsidRPr="00B149BB">
        <w:rPr>
          <w:rFonts w:ascii="Times New Roman" w:hAnsi="Times New Roman"/>
          <w:sz w:val="28"/>
          <w:szCs w:val="28"/>
        </w:rPr>
        <w:t>P</w:t>
      </w:r>
      <w:r w:rsidRPr="006549A7">
        <w:rPr>
          <w:rFonts w:ascii="Times New Roman" w:hAnsi="Times New Roman"/>
          <w:sz w:val="28"/>
          <w:szCs w:val="28"/>
        </w:rPr>
        <w:t>.</w:t>
      </w:r>
      <w:r w:rsidRPr="00B149BB">
        <w:rPr>
          <w:rFonts w:ascii="Times New Roman" w:hAnsi="Times New Roman"/>
          <w:sz w:val="28"/>
          <w:szCs w:val="28"/>
        </w:rPr>
        <w:t> </w:t>
      </w:r>
      <w:r w:rsidRPr="006549A7">
        <w:rPr>
          <w:rFonts w:ascii="Times New Roman" w:hAnsi="Times New Roman"/>
          <w:sz w:val="28"/>
          <w:szCs w:val="28"/>
        </w:rPr>
        <w:t>163</w:t>
      </w:r>
      <w:r w:rsidRPr="00B149BB">
        <w:rPr>
          <w:rFonts w:ascii="Times New Roman" w:hAnsi="Times New Roman"/>
          <w:sz w:val="28"/>
          <w:szCs w:val="28"/>
        </w:rPr>
        <w:t>–</w:t>
      </w:r>
      <w:r w:rsidRPr="006549A7">
        <w:rPr>
          <w:rFonts w:ascii="Times New Roman" w:hAnsi="Times New Roman"/>
          <w:sz w:val="28"/>
          <w:szCs w:val="28"/>
        </w:rPr>
        <w:t>167.</w:t>
      </w:r>
      <w:bookmarkEnd w:id="295"/>
    </w:p>
    <w:p w:rsidR="00461C85" w:rsidRPr="00B149BB"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296" w:name="_Ref399064844"/>
      <w:r w:rsidRPr="00B149BB">
        <w:rPr>
          <w:rFonts w:ascii="Times New Roman" w:hAnsi="Times New Roman"/>
          <w:sz w:val="28"/>
          <w:szCs w:val="28"/>
        </w:rPr>
        <w:t>Temporal associations between coughing or wheezing and acid reflux in asthatics / B. Avidan, A. Sonnenberg, T. G. Schnell, S. J. Soutag // Gut. — 2011. — No. 49. — P. 767–772.</w:t>
      </w:r>
      <w:bookmarkEnd w:id="296"/>
    </w:p>
    <w:p w:rsidR="00461C85" w:rsidRPr="00B149BB"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297" w:name="_Ref399253497"/>
      <w:r w:rsidRPr="00B149BB">
        <w:rPr>
          <w:rFonts w:ascii="Times New Roman" w:hAnsi="Times New Roman"/>
          <w:sz w:val="28"/>
          <w:szCs w:val="28"/>
        </w:rPr>
        <w:t>The antioxidant effects of melatonin in surgical brain injury in rats / S. Lee, V. Jadhov, R. Ayer [et al.] // Acta Neurochir. — 2008. — No. 102. — P. 367–371.</w:t>
      </w:r>
      <w:bookmarkEnd w:id="297"/>
    </w:p>
    <w:p w:rsidR="00461C85" w:rsidRPr="00B149BB"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298" w:name="_Ref399089930"/>
      <w:r w:rsidRPr="00B149BB">
        <w:rPr>
          <w:rFonts w:ascii="Times New Roman" w:hAnsi="Times New Roman"/>
          <w:sz w:val="28"/>
          <w:szCs w:val="28"/>
        </w:rPr>
        <w:lastRenderedPageBreak/>
        <w:t>The chemistry of melatonins interaction with reactive species / M. Allegra, R. J. Reiter, D. X. Tan [et al.] // J. Peneal Res. — 2003. — No. 34. — P. 1–10.</w:t>
      </w:r>
      <w:bookmarkEnd w:id="298"/>
    </w:p>
    <w:p w:rsidR="00461C85" w:rsidRPr="006549A7"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299" w:name="_Ref399069147"/>
      <w:r w:rsidRPr="00B149BB">
        <w:rPr>
          <w:rFonts w:ascii="Times New Roman" w:hAnsi="Times New Roman"/>
          <w:sz w:val="28"/>
          <w:szCs w:val="28"/>
        </w:rPr>
        <w:t>The eradication of Helicobacter pylori positively influences, symptoms of reflux and endoscopic esophagitis / A. Soylu, C. Dolapsioqlu, H. Alis [et al.] // Gut. — 2007. — No. 56, Suppl. </w:t>
      </w:r>
      <w:r w:rsidRPr="006549A7">
        <w:rPr>
          <w:rFonts w:ascii="Times New Roman" w:hAnsi="Times New Roman"/>
          <w:sz w:val="28"/>
          <w:szCs w:val="28"/>
        </w:rPr>
        <w:t xml:space="preserve">3. — </w:t>
      </w:r>
      <w:r w:rsidRPr="00B149BB">
        <w:rPr>
          <w:rFonts w:ascii="Times New Roman" w:hAnsi="Times New Roman"/>
          <w:sz w:val="28"/>
          <w:szCs w:val="28"/>
        </w:rPr>
        <w:t>P</w:t>
      </w:r>
      <w:r w:rsidRPr="006549A7">
        <w:rPr>
          <w:rFonts w:ascii="Times New Roman" w:hAnsi="Times New Roman"/>
          <w:sz w:val="28"/>
          <w:szCs w:val="28"/>
        </w:rPr>
        <w:t>.</w:t>
      </w:r>
      <w:r w:rsidRPr="00B149BB">
        <w:rPr>
          <w:rFonts w:ascii="Times New Roman" w:hAnsi="Times New Roman"/>
          <w:sz w:val="28"/>
          <w:szCs w:val="28"/>
        </w:rPr>
        <w:t> </w:t>
      </w:r>
      <w:r w:rsidRPr="006549A7">
        <w:rPr>
          <w:rFonts w:ascii="Times New Roman" w:hAnsi="Times New Roman"/>
          <w:sz w:val="28"/>
          <w:szCs w:val="28"/>
        </w:rPr>
        <w:t>218.</w:t>
      </w:r>
      <w:bookmarkEnd w:id="299"/>
    </w:p>
    <w:p w:rsidR="00461C85" w:rsidRPr="00B149BB"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300" w:name="_Ref399062734"/>
      <w:r w:rsidRPr="00B149BB">
        <w:rPr>
          <w:rFonts w:ascii="Times New Roman" w:hAnsi="Times New Roman"/>
          <w:sz w:val="28"/>
          <w:szCs w:val="28"/>
        </w:rPr>
        <w:t>The Global Consensus Group Monreal definition and classification of gastroesophageal reflux disease: a global evidence-based consensus / N. Vakin, S. V. van Zanten, P. Kahrilas [et al.] // Am. J. Gastroenterology. — 2012. — Vol. 101. — P. 1900–1920.</w:t>
      </w:r>
      <w:bookmarkEnd w:id="300"/>
    </w:p>
    <w:p w:rsidR="00461C85" w:rsidRPr="00B149BB"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301" w:name="_Ref399323401"/>
      <w:r w:rsidRPr="00B149BB">
        <w:rPr>
          <w:rFonts w:ascii="Times New Roman" w:hAnsi="Times New Roman"/>
          <w:sz w:val="28"/>
          <w:szCs w:val="28"/>
        </w:rPr>
        <w:t>The potential therapeutic effect of melatonin in Gastro-Esophageal Reflux Disease / T. S. Kandil, A. A. Mousa, A. A. El-Gendy, A. M. Abbas // BMC Gastroenterol. — 2010. — No. 10. — P. 7.</w:t>
      </w:r>
      <w:bookmarkEnd w:id="301"/>
    </w:p>
    <w:p w:rsidR="00461C85" w:rsidRPr="00B149BB"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302" w:name="_Ref399306904"/>
      <w:r w:rsidRPr="00B149BB">
        <w:rPr>
          <w:rFonts w:ascii="Times New Roman" w:hAnsi="Times New Roman"/>
          <w:sz w:val="28"/>
          <w:szCs w:val="28"/>
        </w:rPr>
        <w:t>The proton pump inhibitor test foe gastro-esophageal reflux disease: Optimal cur-iff value and duration / A. De Leone, M. Tonini, P. Dominici [et al.] // Dig. Liver. Dis. — 2010. — Vol. 42, No. 11. — P. 785–790.</w:t>
      </w:r>
      <w:bookmarkEnd w:id="302"/>
    </w:p>
    <w:p w:rsidR="00461C85" w:rsidRPr="00B149BB"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303" w:name="_Ref399064505"/>
      <w:r w:rsidRPr="00B149BB">
        <w:rPr>
          <w:rFonts w:ascii="Times New Roman" w:hAnsi="Times New Roman"/>
          <w:sz w:val="28"/>
          <w:szCs w:val="28"/>
        </w:rPr>
        <w:t>The role of acid suppression in patients with endoscopy-negative reflux disease: the effect of treatment with esomeprazole or omeprazole / D. Armstrong, N. J. Talley, K. Lauritsen [et al.] // Aliment. Pharmacology Therapy. — 2012. — Vol. 20. — P. 413–421.</w:t>
      </w:r>
      <w:bookmarkEnd w:id="303"/>
    </w:p>
    <w:p w:rsidR="00461C85" w:rsidRPr="00B149BB"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304" w:name="_Ref399081653"/>
      <w:r w:rsidRPr="00B149BB">
        <w:rPr>
          <w:rFonts w:ascii="Times New Roman" w:hAnsi="Times New Roman"/>
          <w:sz w:val="28"/>
          <w:szCs w:val="28"/>
        </w:rPr>
        <w:t>Therapy with gastric acidity increases risk of acute gastroenterist and community-acquired pheumona / R. B. Canani, P. Cirillo, P. Roggero [et al.] // Pediatrics. — 2012. — Vol. 117. — P. 817–820.</w:t>
      </w:r>
      <w:bookmarkEnd w:id="304"/>
    </w:p>
    <w:p w:rsidR="00461C85" w:rsidRPr="006549A7"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305" w:name="_Ref399065032"/>
      <w:r w:rsidRPr="00B149BB">
        <w:rPr>
          <w:rFonts w:ascii="Times New Roman" w:hAnsi="Times New Roman"/>
          <w:sz w:val="28"/>
          <w:szCs w:val="28"/>
        </w:rPr>
        <w:t>Thomson A. B. R. ReQuest: pain, pH, pills and promises / A. B. R. Thomson // J. Clin. Gastroenterology</w:t>
      </w:r>
      <w:r w:rsidRPr="006549A7">
        <w:rPr>
          <w:rFonts w:ascii="Times New Roman" w:hAnsi="Times New Roman"/>
          <w:sz w:val="28"/>
          <w:szCs w:val="28"/>
        </w:rPr>
        <w:t xml:space="preserve">. — 2007. — </w:t>
      </w:r>
      <w:r w:rsidRPr="00B149BB">
        <w:rPr>
          <w:rFonts w:ascii="Times New Roman" w:hAnsi="Times New Roman"/>
          <w:sz w:val="28"/>
          <w:szCs w:val="28"/>
        </w:rPr>
        <w:t>No</w:t>
      </w:r>
      <w:r w:rsidRPr="006549A7">
        <w:rPr>
          <w:rFonts w:ascii="Times New Roman" w:hAnsi="Times New Roman"/>
          <w:sz w:val="28"/>
          <w:szCs w:val="28"/>
        </w:rPr>
        <w:t>.</w:t>
      </w:r>
      <w:r w:rsidRPr="00B149BB">
        <w:rPr>
          <w:rFonts w:ascii="Times New Roman" w:hAnsi="Times New Roman"/>
          <w:sz w:val="28"/>
          <w:szCs w:val="28"/>
        </w:rPr>
        <w:t> </w:t>
      </w:r>
      <w:r w:rsidRPr="006549A7">
        <w:rPr>
          <w:rFonts w:ascii="Times New Roman" w:hAnsi="Times New Roman"/>
          <w:sz w:val="28"/>
          <w:szCs w:val="28"/>
        </w:rPr>
        <w:t xml:space="preserve">41, </w:t>
      </w:r>
      <w:r w:rsidRPr="00B149BB">
        <w:rPr>
          <w:rFonts w:ascii="Times New Roman" w:hAnsi="Times New Roman"/>
          <w:sz w:val="28"/>
          <w:szCs w:val="28"/>
        </w:rPr>
        <w:t>Suppl</w:t>
      </w:r>
      <w:r w:rsidRPr="006549A7">
        <w:rPr>
          <w:rFonts w:ascii="Times New Roman" w:hAnsi="Times New Roman"/>
          <w:sz w:val="28"/>
          <w:szCs w:val="28"/>
        </w:rPr>
        <w:t>.</w:t>
      </w:r>
      <w:r w:rsidRPr="00B149BB">
        <w:rPr>
          <w:rFonts w:ascii="Times New Roman" w:hAnsi="Times New Roman"/>
          <w:sz w:val="28"/>
          <w:szCs w:val="28"/>
        </w:rPr>
        <w:t> </w:t>
      </w:r>
      <w:r w:rsidRPr="006549A7">
        <w:rPr>
          <w:rFonts w:ascii="Times New Roman" w:hAnsi="Times New Roman"/>
          <w:sz w:val="28"/>
          <w:szCs w:val="28"/>
        </w:rPr>
        <w:t xml:space="preserve">2. — </w:t>
      </w:r>
      <w:r w:rsidRPr="00B149BB">
        <w:rPr>
          <w:rFonts w:ascii="Times New Roman" w:hAnsi="Times New Roman"/>
          <w:sz w:val="28"/>
          <w:szCs w:val="28"/>
        </w:rPr>
        <w:t>P</w:t>
      </w:r>
      <w:r w:rsidRPr="006549A7">
        <w:rPr>
          <w:rFonts w:ascii="Times New Roman" w:hAnsi="Times New Roman"/>
          <w:sz w:val="28"/>
          <w:szCs w:val="28"/>
        </w:rPr>
        <w:t>.</w:t>
      </w:r>
      <w:r w:rsidRPr="00B149BB">
        <w:rPr>
          <w:rFonts w:ascii="Times New Roman" w:hAnsi="Times New Roman"/>
          <w:sz w:val="28"/>
          <w:szCs w:val="28"/>
        </w:rPr>
        <w:t> </w:t>
      </w:r>
      <w:r w:rsidRPr="006549A7">
        <w:rPr>
          <w:rFonts w:ascii="Times New Roman" w:hAnsi="Times New Roman"/>
          <w:sz w:val="28"/>
          <w:szCs w:val="28"/>
        </w:rPr>
        <w:t>81</w:t>
      </w:r>
      <w:r w:rsidRPr="00B149BB">
        <w:rPr>
          <w:rFonts w:ascii="Times New Roman" w:hAnsi="Times New Roman"/>
          <w:sz w:val="28"/>
          <w:szCs w:val="28"/>
        </w:rPr>
        <w:t>–</w:t>
      </w:r>
      <w:r w:rsidRPr="006549A7">
        <w:rPr>
          <w:rFonts w:ascii="Times New Roman" w:hAnsi="Times New Roman"/>
          <w:sz w:val="28"/>
          <w:szCs w:val="28"/>
        </w:rPr>
        <w:t>86.</w:t>
      </w:r>
      <w:bookmarkEnd w:id="305"/>
    </w:p>
    <w:p w:rsidR="00461C85" w:rsidRPr="00B149BB"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306" w:name="_Ref399257176"/>
      <w:r w:rsidRPr="00B149BB">
        <w:rPr>
          <w:rFonts w:ascii="Times New Roman" w:hAnsi="Times New Roman"/>
          <w:sz w:val="28"/>
          <w:szCs w:val="28"/>
        </w:rPr>
        <w:t>Thun M. J. Inflammation and causer: an epidemiological perspective / M. J. Thun, S. J. Henley, T. Gansler // Novartis Ford Symp. — 2012. — No. 256. — P. 6–21.</w:t>
      </w:r>
      <w:bookmarkEnd w:id="306"/>
    </w:p>
    <w:p w:rsidR="00461C85" w:rsidRPr="00B149BB"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307" w:name="_Ref399077144"/>
      <w:r w:rsidRPr="00B149BB">
        <w:rPr>
          <w:rFonts w:ascii="Times New Roman" w:hAnsi="Times New Roman"/>
          <w:sz w:val="28"/>
          <w:szCs w:val="28"/>
        </w:rPr>
        <w:lastRenderedPageBreak/>
        <w:t>Toyonaga A. Epidemiological study on food intake and Helicobacter pylori infection / A. Toyonaga, H. Okamatsu, K. Sasaki [et al.] // Kurume Med. J. — 2000. — Vol. 47, No. 1. — P. 25–30.</w:t>
      </w:r>
      <w:bookmarkEnd w:id="307"/>
    </w:p>
    <w:p w:rsidR="00461C85" w:rsidRPr="006549A7"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308" w:name="_Ref399065142"/>
      <w:r w:rsidRPr="00B149BB">
        <w:rPr>
          <w:rFonts w:ascii="Times New Roman" w:hAnsi="Times New Roman"/>
          <w:sz w:val="28"/>
          <w:szCs w:val="28"/>
        </w:rPr>
        <w:t>Tytgat G. N. J. Gastroesophageal reflux disease: reflection ANO 2006 / G. N. J. Tytgat // J. Clin. Gastroenterology</w:t>
      </w:r>
      <w:r w:rsidRPr="006549A7">
        <w:rPr>
          <w:rFonts w:ascii="Times New Roman" w:hAnsi="Times New Roman"/>
          <w:sz w:val="28"/>
          <w:szCs w:val="28"/>
        </w:rPr>
        <w:t xml:space="preserve">. — 2007. — </w:t>
      </w:r>
      <w:r w:rsidRPr="00B149BB">
        <w:rPr>
          <w:rFonts w:ascii="Times New Roman" w:hAnsi="Times New Roman"/>
          <w:sz w:val="28"/>
          <w:szCs w:val="28"/>
        </w:rPr>
        <w:t>No</w:t>
      </w:r>
      <w:r w:rsidRPr="006549A7">
        <w:rPr>
          <w:rFonts w:ascii="Times New Roman" w:hAnsi="Times New Roman"/>
          <w:sz w:val="28"/>
          <w:szCs w:val="28"/>
        </w:rPr>
        <w:t>.</w:t>
      </w:r>
      <w:r w:rsidRPr="00B149BB">
        <w:rPr>
          <w:rFonts w:ascii="Times New Roman" w:hAnsi="Times New Roman"/>
          <w:sz w:val="28"/>
          <w:szCs w:val="28"/>
        </w:rPr>
        <w:t> </w:t>
      </w:r>
      <w:r w:rsidRPr="006549A7">
        <w:rPr>
          <w:rFonts w:ascii="Times New Roman" w:hAnsi="Times New Roman"/>
          <w:sz w:val="28"/>
          <w:szCs w:val="28"/>
        </w:rPr>
        <w:t xml:space="preserve">41, </w:t>
      </w:r>
      <w:r w:rsidRPr="00B149BB">
        <w:rPr>
          <w:rFonts w:ascii="Times New Roman" w:hAnsi="Times New Roman"/>
          <w:sz w:val="28"/>
          <w:szCs w:val="28"/>
        </w:rPr>
        <w:t>Suppl</w:t>
      </w:r>
      <w:r w:rsidRPr="006549A7">
        <w:rPr>
          <w:rFonts w:ascii="Times New Roman" w:hAnsi="Times New Roman"/>
          <w:sz w:val="28"/>
          <w:szCs w:val="28"/>
        </w:rPr>
        <w:t>.</w:t>
      </w:r>
      <w:r w:rsidRPr="00B149BB">
        <w:rPr>
          <w:rFonts w:ascii="Times New Roman" w:hAnsi="Times New Roman"/>
          <w:sz w:val="28"/>
          <w:szCs w:val="28"/>
        </w:rPr>
        <w:t> </w:t>
      </w:r>
      <w:r w:rsidRPr="006549A7">
        <w:rPr>
          <w:rFonts w:ascii="Times New Roman" w:hAnsi="Times New Roman"/>
          <w:sz w:val="28"/>
          <w:szCs w:val="28"/>
        </w:rPr>
        <w:t xml:space="preserve">2. — </w:t>
      </w:r>
      <w:r w:rsidRPr="00B149BB">
        <w:rPr>
          <w:rFonts w:ascii="Times New Roman" w:hAnsi="Times New Roman"/>
          <w:sz w:val="28"/>
          <w:szCs w:val="28"/>
        </w:rPr>
        <w:t>P</w:t>
      </w:r>
      <w:r w:rsidRPr="006549A7">
        <w:rPr>
          <w:rFonts w:ascii="Times New Roman" w:hAnsi="Times New Roman"/>
          <w:sz w:val="28"/>
          <w:szCs w:val="28"/>
        </w:rPr>
        <w:t>.</w:t>
      </w:r>
      <w:r w:rsidRPr="00B149BB">
        <w:rPr>
          <w:rFonts w:ascii="Times New Roman" w:hAnsi="Times New Roman"/>
          <w:sz w:val="28"/>
          <w:szCs w:val="28"/>
        </w:rPr>
        <w:t> </w:t>
      </w:r>
      <w:r w:rsidRPr="006549A7">
        <w:rPr>
          <w:rFonts w:ascii="Times New Roman" w:hAnsi="Times New Roman"/>
          <w:sz w:val="28"/>
          <w:szCs w:val="28"/>
        </w:rPr>
        <w:t>222</w:t>
      </w:r>
      <w:r w:rsidRPr="00B149BB">
        <w:rPr>
          <w:rFonts w:ascii="Times New Roman" w:hAnsi="Times New Roman"/>
          <w:sz w:val="28"/>
          <w:szCs w:val="28"/>
        </w:rPr>
        <w:t>–</w:t>
      </w:r>
      <w:r w:rsidRPr="006549A7">
        <w:rPr>
          <w:rFonts w:ascii="Times New Roman" w:hAnsi="Times New Roman"/>
          <w:sz w:val="28"/>
          <w:szCs w:val="28"/>
        </w:rPr>
        <w:t>225.</w:t>
      </w:r>
      <w:bookmarkEnd w:id="308"/>
    </w:p>
    <w:p w:rsidR="00461C85" w:rsidRPr="00B149BB"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309" w:name="_Ref399081900"/>
      <w:r w:rsidRPr="00B149BB">
        <w:rPr>
          <w:rFonts w:ascii="Times New Roman" w:hAnsi="Times New Roman"/>
          <w:sz w:val="28"/>
          <w:szCs w:val="28"/>
        </w:rPr>
        <w:t>Use of proton pump inhibitors and risk of osteoporosis-related fractures / L. E. Targownik, L. M. Lix, H. J. Prior [et al.] // Can. Medical Association J. — 2008. — Vol. 179. — P. 319–326.</w:t>
      </w:r>
      <w:bookmarkEnd w:id="309"/>
    </w:p>
    <w:p w:rsidR="00461C85" w:rsidRPr="00B149BB"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310" w:name="_Ref399081749"/>
      <w:r w:rsidRPr="00B149BB">
        <w:rPr>
          <w:rFonts w:ascii="Times New Roman" w:hAnsi="Times New Roman"/>
          <w:sz w:val="28"/>
          <w:szCs w:val="28"/>
        </w:rPr>
        <w:t>Use of proton pump inhibitors and the risk of community acquired a population-based case-control study / S. Gulmez, A. Holm, H. Frederiksen [et al.] // Arch. J. Med. — 2007. — Vol. 167, No. 9. — P. 950–955.</w:t>
      </w:r>
      <w:bookmarkEnd w:id="310"/>
    </w:p>
    <w:p w:rsidR="00461C85" w:rsidRPr="006549A7"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311" w:name="_Ref399062736"/>
      <w:r w:rsidRPr="00B149BB">
        <w:rPr>
          <w:rFonts w:ascii="Times New Roman" w:hAnsi="Times New Roman"/>
          <w:sz w:val="28"/>
          <w:szCs w:val="28"/>
        </w:rPr>
        <w:t>Whistler cousensus / R. H. Hunt, G. Tytgat, F. Malfertheiner [et al.] // J. Clin. Gastroenterology</w:t>
      </w:r>
      <w:r w:rsidRPr="006549A7">
        <w:rPr>
          <w:rFonts w:ascii="Times New Roman" w:hAnsi="Times New Roman"/>
          <w:sz w:val="28"/>
          <w:szCs w:val="28"/>
        </w:rPr>
        <w:t xml:space="preserve">. — 2011. — </w:t>
      </w:r>
      <w:r w:rsidRPr="00B149BB">
        <w:rPr>
          <w:rFonts w:ascii="Times New Roman" w:hAnsi="Times New Roman"/>
          <w:sz w:val="28"/>
          <w:szCs w:val="28"/>
        </w:rPr>
        <w:t>No</w:t>
      </w:r>
      <w:r w:rsidRPr="006549A7">
        <w:rPr>
          <w:rFonts w:ascii="Times New Roman" w:hAnsi="Times New Roman"/>
          <w:sz w:val="28"/>
          <w:szCs w:val="28"/>
        </w:rPr>
        <w:t>.</w:t>
      </w:r>
      <w:r w:rsidRPr="00B149BB">
        <w:rPr>
          <w:rFonts w:ascii="Times New Roman" w:hAnsi="Times New Roman"/>
          <w:sz w:val="28"/>
          <w:szCs w:val="28"/>
        </w:rPr>
        <w:t> </w:t>
      </w:r>
      <w:r w:rsidRPr="006549A7">
        <w:rPr>
          <w:rFonts w:ascii="Times New Roman" w:hAnsi="Times New Roman"/>
          <w:sz w:val="28"/>
          <w:szCs w:val="28"/>
        </w:rPr>
        <w:t xml:space="preserve">41, </w:t>
      </w:r>
      <w:r w:rsidRPr="00B149BB">
        <w:rPr>
          <w:rFonts w:ascii="Times New Roman" w:hAnsi="Times New Roman"/>
          <w:sz w:val="28"/>
          <w:szCs w:val="28"/>
        </w:rPr>
        <w:t>Suppl</w:t>
      </w:r>
      <w:r w:rsidRPr="006549A7">
        <w:rPr>
          <w:rFonts w:ascii="Times New Roman" w:hAnsi="Times New Roman"/>
          <w:sz w:val="28"/>
          <w:szCs w:val="28"/>
        </w:rPr>
        <w:t>.</w:t>
      </w:r>
      <w:r w:rsidRPr="00B149BB">
        <w:rPr>
          <w:rFonts w:ascii="Times New Roman" w:hAnsi="Times New Roman"/>
          <w:sz w:val="28"/>
          <w:szCs w:val="28"/>
        </w:rPr>
        <w:t> </w:t>
      </w:r>
      <w:r w:rsidRPr="006549A7">
        <w:rPr>
          <w:rFonts w:ascii="Times New Roman" w:hAnsi="Times New Roman"/>
          <w:sz w:val="28"/>
          <w:szCs w:val="28"/>
        </w:rPr>
        <w:t xml:space="preserve">2. — </w:t>
      </w:r>
      <w:r w:rsidRPr="00B149BB">
        <w:rPr>
          <w:rFonts w:ascii="Times New Roman" w:hAnsi="Times New Roman"/>
          <w:sz w:val="28"/>
          <w:szCs w:val="28"/>
        </w:rPr>
        <w:t>P</w:t>
      </w:r>
      <w:r w:rsidRPr="006549A7">
        <w:rPr>
          <w:rFonts w:ascii="Times New Roman" w:hAnsi="Times New Roman"/>
          <w:sz w:val="28"/>
          <w:szCs w:val="28"/>
        </w:rPr>
        <w:t>.</w:t>
      </w:r>
      <w:r w:rsidRPr="00B149BB">
        <w:rPr>
          <w:rFonts w:ascii="Times New Roman" w:hAnsi="Times New Roman"/>
          <w:sz w:val="28"/>
          <w:szCs w:val="28"/>
        </w:rPr>
        <w:t> </w:t>
      </w:r>
      <w:r w:rsidRPr="006549A7">
        <w:rPr>
          <w:rFonts w:ascii="Times New Roman" w:hAnsi="Times New Roman"/>
          <w:sz w:val="28"/>
          <w:szCs w:val="28"/>
        </w:rPr>
        <w:t>47</w:t>
      </w:r>
      <w:r w:rsidRPr="00B149BB">
        <w:rPr>
          <w:rFonts w:ascii="Times New Roman" w:hAnsi="Times New Roman"/>
          <w:sz w:val="28"/>
          <w:szCs w:val="28"/>
        </w:rPr>
        <w:t>–</w:t>
      </w:r>
      <w:r w:rsidRPr="006549A7">
        <w:rPr>
          <w:rFonts w:ascii="Times New Roman" w:hAnsi="Times New Roman"/>
          <w:sz w:val="28"/>
          <w:szCs w:val="28"/>
        </w:rPr>
        <w:t>50.</w:t>
      </w:r>
      <w:bookmarkEnd w:id="311"/>
    </w:p>
    <w:p w:rsidR="00461C85" w:rsidRPr="006549A7"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312" w:name="_Ref399065879"/>
      <w:r w:rsidRPr="00B149BB">
        <w:rPr>
          <w:rFonts w:ascii="Times New Roman" w:hAnsi="Times New Roman"/>
          <w:sz w:val="28"/>
          <w:szCs w:val="28"/>
        </w:rPr>
        <w:t>Wireless 48-hr pH monitoring is not superior to 24-hr pH monitoring combined with upper, endoscopy for the detection of gastroesophageal reflux disease / P. J. F. de Junge, D. J. Bac, J. Leeuwenburgh [et al.] // Gut. — 2007. — No. 56, Suppl. </w:t>
      </w:r>
      <w:r w:rsidRPr="006549A7">
        <w:rPr>
          <w:rFonts w:ascii="Times New Roman" w:hAnsi="Times New Roman"/>
          <w:sz w:val="28"/>
          <w:szCs w:val="28"/>
        </w:rPr>
        <w:t xml:space="preserve">3. — </w:t>
      </w:r>
      <w:r w:rsidRPr="00B149BB">
        <w:rPr>
          <w:rFonts w:ascii="Times New Roman" w:hAnsi="Times New Roman"/>
          <w:sz w:val="28"/>
          <w:szCs w:val="28"/>
        </w:rPr>
        <w:t>P</w:t>
      </w:r>
      <w:r w:rsidRPr="006549A7">
        <w:rPr>
          <w:rFonts w:ascii="Times New Roman" w:hAnsi="Times New Roman"/>
          <w:sz w:val="28"/>
          <w:szCs w:val="28"/>
        </w:rPr>
        <w:t>.</w:t>
      </w:r>
      <w:r w:rsidRPr="00B149BB">
        <w:rPr>
          <w:rFonts w:ascii="Times New Roman" w:hAnsi="Times New Roman"/>
          <w:sz w:val="28"/>
          <w:szCs w:val="28"/>
        </w:rPr>
        <w:t> </w:t>
      </w:r>
      <w:r w:rsidRPr="006549A7">
        <w:rPr>
          <w:rFonts w:ascii="Times New Roman" w:hAnsi="Times New Roman"/>
          <w:sz w:val="28"/>
          <w:szCs w:val="28"/>
        </w:rPr>
        <w:t>209.</w:t>
      </w:r>
      <w:bookmarkEnd w:id="312"/>
    </w:p>
    <w:p w:rsidR="00461C85" w:rsidRPr="006549A7" w:rsidRDefault="00461C85" w:rsidP="00461C85">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313" w:name="_Ref399065758"/>
      <w:r w:rsidRPr="00B149BB">
        <w:rPr>
          <w:rFonts w:ascii="Times New Roman" w:hAnsi="Times New Roman"/>
          <w:sz w:val="28"/>
          <w:szCs w:val="28"/>
        </w:rPr>
        <w:t>Wireless pH monitoring: is 96 h better than 24? / A. Grigolon, C. Caparello, I. Bravi [et al.] // Gut. — 2007. — No. 56, Suppl. </w:t>
      </w:r>
      <w:r w:rsidRPr="006549A7">
        <w:rPr>
          <w:rFonts w:ascii="Times New Roman" w:hAnsi="Times New Roman"/>
          <w:sz w:val="28"/>
          <w:szCs w:val="28"/>
        </w:rPr>
        <w:t xml:space="preserve">4. — </w:t>
      </w:r>
      <w:r w:rsidRPr="00B149BB">
        <w:rPr>
          <w:rFonts w:ascii="Times New Roman" w:hAnsi="Times New Roman"/>
          <w:sz w:val="28"/>
          <w:szCs w:val="28"/>
        </w:rPr>
        <w:t>P</w:t>
      </w:r>
      <w:r w:rsidRPr="006549A7">
        <w:rPr>
          <w:rFonts w:ascii="Times New Roman" w:hAnsi="Times New Roman"/>
          <w:sz w:val="28"/>
          <w:szCs w:val="28"/>
        </w:rPr>
        <w:t>.</w:t>
      </w:r>
      <w:r w:rsidRPr="00B149BB">
        <w:rPr>
          <w:rFonts w:ascii="Times New Roman" w:hAnsi="Times New Roman"/>
          <w:sz w:val="28"/>
          <w:szCs w:val="28"/>
        </w:rPr>
        <w:t> </w:t>
      </w:r>
      <w:r w:rsidRPr="006549A7">
        <w:rPr>
          <w:rFonts w:ascii="Times New Roman" w:hAnsi="Times New Roman"/>
          <w:sz w:val="28"/>
          <w:szCs w:val="28"/>
        </w:rPr>
        <w:t>211.</w:t>
      </w:r>
      <w:bookmarkEnd w:id="313"/>
    </w:p>
    <w:p w:rsidR="00877A17" w:rsidRDefault="00877A17" w:rsidP="00B149BB">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314" w:name="_Ref428230250"/>
      <w:bookmarkStart w:id="315" w:name="_Ref399332818"/>
      <w:r w:rsidRPr="00F13BF0">
        <w:rPr>
          <w:rFonts w:ascii="Times New Roman" w:hAnsi="Times New Roman"/>
          <w:sz w:val="28"/>
          <w:szCs w:val="28"/>
        </w:rPr>
        <w:t>2014 SSAT state-of-the-art conference: advances in diagnosis and management of gastroesophageal reflux disease / K.</w:t>
      </w:r>
      <w:r>
        <w:rPr>
          <w:rFonts w:ascii="Times New Roman" w:hAnsi="Times New Roman"/>
          <w:sz w:val="28"/>
          <w:szCs w:val="28"/>
        </w:rPr>
        <w:t> </w:t>
      </w:r>
      <w:r w:rsidRPr="00F13BF0">
        <w:rPr>
          <w:rFonts w:ascii="Times New Roman" w:hAnsi="Times New Roman"/>
          <w:sz w:val="28"/>
          <w:szCs w:val="28"/>
        </w:rPr>
        <w:t>A.</w:t>
      </w:r>
      <w:r>
        <w:rPr>
          <w:rFonts w:ascii="Times New Roman" w:hAnsi="Times New Roman"/>
          <w:sz w:val="28"/>
          <w:szCs w:val="28"/>
        </w:rPr>
        <w:t> </w:t>
      </w:r>
      <w:r w:rsidRPr="00F13BF0">
        <w:rPr>
          <w:rFonts w:ascii="Times New Roman" w:hAnsi="Times New Roman"/>
          <w:sz w:val="28"/>
          <w:szCs w:val="28"/>
        </w:rPr>
        <w:t>Perry, T.</w:t>
      </w:r>
      <w:r>
        <w:rPr>
          <w:rFonts w:ascii="Times New Roman" w:hAnsi="Times New Roman"/>
          <w:sz w:val="28"/>
          <w:szCs w:val="28"/>
        </w:rPr>
        <w:t> </w:t>
      </w:r>
      <w:r w:rsidRPr="00F13BF0">
        <w:rPr>
          <w:rFonts w:ascii="Times New Roman" w:hAnsi="Times New Roman"/>
          <w:sz w:val="28"/>
          <w:szCs w:val="28"/>
        </w:rPr>
        <w:t>H.</w:t>
      </w:r>
      <w:r>
        <w:rPr>
          <w:rFonts w:ascii="Times New Roman" w:hAnsi="Times New Roman"/>
          <w:sz w:val="28"/>
          <w:szCs w:val="28"/>
        </w:rPr>
        <w:t> </w:t>
      </w:r>
      <w:r w:rsidRPr="00F13BF0">
        <w:rPr>
          <w:rFonts w:ascii="Times New Roman" w:hAnsi="Times New Roman"/>
          <w:sz w:val="28"/>
          <w:szCs w:val="28"/>
        </w:rPr>
        <w:t>Pham, S.</w:t>
      </w:r>
      <w:r>
        <w:rPr>
          <w:rFonts w:ascii="Times New Roman" w:hAnsi="Times New Roman"/>
          <w:sz w:val="28"/>
          <w:szCs w:val="28"/>
        </w:rPr>
        <w:t> </w:t>
      </w:r>
      <w:r w:rsidRPr="00F13BF0">
        <w:rPr>
          <w:rFonts w:ascii="Times New Roman" w:hAnsi="Times New Roman"/>
          <w:sz w:val="28"/>
          <w:szCs w:val="28"/>
        </w:rPr>
        <w:t>J.</w:t>
      </w:r>
      <w:r>
        <w:rPr>
          <w:rFonts w:ascii="Times New Roman" w:hAnsi="Times New Roman"/>
          <w:sz w:val="28"/>
          <w:szCs w:val="28"/>
        </w:rPr>
        <w:t> </w:t>
      </w:r>
      <w:r w:rsidRPr="00F13BF0">
        <w:rPr>
          <w:rFonts w:ascii="Times New Roman" w:hAnsi="Times New Roman"/>
          <w:sz w:val="28"/>
          <w:szCs w:val="28"/>
        </w:rPr>
        <w:t>Spechler [et al.] // Journal of Gastrointestinal Surgery. — 2014. — Vol.</w:t>
      </w:r>
      <w:r>
        <w:rPr>
          <w:rFonts w:ascii="Times New Roman" w:hAnsi="Times New Roman"/>
          <w:sz w:val="28"/>
          <w:szCs w:val="28"/>
        </w:rPr>
        <w:t> </w:t>
      </w:r>
      <w:r w:rsidRPr="00F13BF0">
        <w:rPr>
          <w:rFonts w:ascii="Times New Roman" w:hAnsi="Times New Roman"/>
          <w:sz w:val="28"/>
          <w:szCs w:val="28"/>
        </w:rPr>
        <w:t xml:space="preserve">19, </w:t>
      </w:r>
      <w:r w:rsidRPr="00B149BB">
        <w:rPr>
          <w:rFonts w:ascii="Times New Roman" w:hAnsi="Times New Roman"/>
          <w:sz w:val="28"/>
          <w:szCs w:val="28"/>
        </w:rPr>
        <w:t>No.</w:t>
      </w:r>
      <w:r>
        <w:rPr>
          <w:rFonts w:ascii="Times New Roman" w:hAnsi="Times New Roman"/>
          <w:sz w:val="28"/>
          <w:szCs w:val="28"/>
        </w:rPr>
        <w:t> </w:t>
      </w:r>
      <w:r w:rsidRPr="00F13BF0">
        <w:rPr>
          <w:rFonts w:ascii="Times New Roman" w:hAnsi="Times New Roman"/>
          <w:sz w:val="28"/>
          <w:szCs w:val="28"/>
        </w:rPr>
        <w:t>3. — P. 458</w:t>
      </w:r>
      <w:r>
        <w:rPr>
          <w:rFonts w:ascii="Times New Roman" w:hAnsi="Times New Roman"/>
          <w:sz w:val="28"/>
          <w:szCs w:val="28"/>
        </w:rPr>
        <w:t>–</w:t>
      </w:r>
      <w:r w:rsidRPr="00F13BF0">
        <w:rPr>
          <w:rFonts w:ascii="Times New Roman" w:hAnsi="Times New Roman"/>
          <w:sz w:val="28"/>
          <w:szCs w:val="28"/>
        </w:rPr>
        <w:t>466.</w:t>
      </w:r>
      <w:bookmarkEnd w:id="314"/>
    </w:p>
    <w:p w:rsidR="00877A17" w:rsidRPr="00B149BB" w:rsidRDefault="00877A17" w:rsidP="00B149BB">
      <w:pPr>
        <w:numPr>
          <w:ilvl w:val="0"/>
          <w:numId w:val="43"/>
        </w:numPr>
        <w:tabs>
          <w:tab w:val="left" w:pos="1134"/>
        </w:tabs>
        <w:suppressAutoHyphens w:val="0"/>
        <w:spacing w:after="0" w:line="360" w:lineRule="auto"/>
        <w:ind w:left="0" w:firstLine="709"/>
        <w:jc w:val="both"/>
        <w:rPr>
          <w:rFonts w:ascii="Times New Roman" w:hAnsi="Times New Roman"/>
          <w:sz w:val="28"/>
          <w:szCs w:val="28"/>
        </w:rPr>
      </w:pPr>
      <w:r w:rsidRPr="00B149BB">
        <w:rPr>
          <w:rFonts w:ascii="Times New Roman" w:hAnsi="Times New Roman"/>
          <w:sz w:val="28"/>
          <w:szCs w:val="28"/>
        </w:rPr>
        <w:t>Achem S. R. Gastroesophageal reflux disease and the elderly / S. R. Achem, K. R. DeVault // Gastroenterol. Clin. North. Am. — 2014. — Vol. 43, No. 1. — P. 147–160.</w:t>
      </w:r>
    </w:p>
    <w:p w:rsidR="00877A17" w:rsidRPr="00F13BF0" w:rsidRDefault="00877A17" w:rsidP="00B149BB">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316" w:name="_Ref428230301"/>
      <w:r w:rsidRPr="00F13BF0">
        <w:rPr>
          <w:rFonts w:ascii="Times New Roman" w:hAnsi="Times New Roman"/>
          <w:sz w:val="28"/>
          <w:szCs w:val="28"/>
        </w:rPr>
        <w:t>Anderson</w:t>
      </w:r>
      <w:r w:rsidRPr="00B149BB">
        <w:rPr>
          <w:rFonts w:ascii="Times New Roman" w:hAnsi="Times New Roman"/>
          <w:sz w:val="28"/>
          <w:szCs w:val="28"/>
        </w:rPr>
        <w:t> </w:t>
      </w:r>
      <w:r w:rsidRPr="00F13BF0">
        <w:rPr>
          <w:rFonts w:ascii="Times New Roman" w:hAnsi="Times New Roman"/>
          <w:sz w:val="28"/>
          <w:szCs w:val="28"/>
        </w:rPr>
        <w:t>W.</w:t>
      </w:r>
      <w:r w:rsidRPr="00B149BB">
        <w:rPr>
          <w:rFonts w:ascii="Times New Roman" w:hAnsi="Times New Roman"/>
          <w:sz w:val="28"/>
          <w:szCs w:val="28"/>
        </w:rPr>
        <w:t> </w:t>
      </w:r>
      <w:r w:rsidRPr="00F13BF0">
        <w:rPr>
          <w:rFonts w:ascii="Times New Roman" w:hAnsi="Times New Roman"/>
          <w:sz w:val="28"/>
          <w:szCs w:val="28"/>
        </w:rPr>
        <w:t>D. Common questions about the management of gastroesophageal reflux disease / W.</w:t>
      </w:r>
      <w:r w:rsidRPr="00B149BB">
        <w:rPr>
          <w:rFonts w:ascii="Times New Roman" w:hAnsi="Times New Roman"/>
          <w:sz w:val="28"/>
          <w:szCs w:val="28"/>
        </w:rPr>
        <w:t> </w:t>
      </w:r>
      <w:r w:rsidRPr="00F13BF0">
        <w:rPr>
          <w:rFonts w:ascii="Times New Roman" w:hAnsi="Times New Roman"/>
          <w:sz w:val="28"/>
          <w:szCs w:val="28"/>
        </w:rPr>
        <w:t>D.</w:t>
      </w:r>
      <w:r w:rsidRPr="00B149BB">
        <w:rPr>
          <w:rFonts w:ascii="Times New Roman" w:hAnsi="Times New Roman"/>
          <w:sz w:val="28"/>
          <w:szCs w:val="28"/>
        </w:rPr>
        <w:t> </w:t>
      </w:r>
      <w:r w:rsidRPr="00F13BF0">
        <w:rPr>
          <w:rFonts w:ascii="Times New Roman" w:hAnsi="Times New Roman"/>
          <w:sz w:val="28"/>
          <w:szCs w:val="28"/>
        </w:rPr>
        <w:t>Anderson, S.</w:t>
      </w:r>
      <w:r w:rsidRPr="00B149BB">
        <w:rPr>
          <w:rFonts w:ascii="Times New Roman" w:hAnsi="Times New Roman"/>
          <w:sz w:val="28"/>
          <w:szCs w:val="28"/>
        </w:rPr>
        <w:t> </w:t>
      </w:r>
      <w:r w:rsidRPr="00F13BF0">
        <w:rPr>
          <w:rFonts w:ascii="Times New Roman" w:hAnsi="Times New Roman"/>
          <w:sz w:val="28"/>
          <w:szCs w:val="28"/>
        </w:rPr>
        <w:t>M.</w:t>
      </w:r>
      <w:r w:rsidRPr="00B149BB">
        <w:rPr>
          <w:rFonts w:ascii="Times New Roman" w:hAnsi="Times New Roman"/>
          <w:sz w:val="28"/>
          <w:szCs w:val="28"/>
        </w:rPr>
        <w:t> </w:t>
      </w:r>
      <w:r w:rsidRPr="00F13BF0">
        <w:rPr>
          <w:rFonts w:ascii="Times New Roman" w:hAnsi="Times New Roman"/>
          <w:sz w:val="28"/>
          <w:szCs w:val="28"/>
        </w:rPr>
        <w:t>Strayer, S.</w:t>
      </w:r>
      <w:r w:rsidRPr="00B149BB">
        <w:rPr>
          <w:rFonts w:ascii="Times New Roman" w:hAnsi="Times New Roman"/>
          <w:sz w:val="28"/>
          <w:szCs w:val="28"/>
        </w:rPr>
        <w:t> </w:t>
      </w:r>
      <w:r w:rsidRPr="00F13BF0">
        <w:rPr>
          <w:rFonts w:ascii="Times New Roman" w:hAnsi="Times New Roman"/>
          <w:sz w:val="28"/>
          <w:szCs w:val="28"/>
        </w:rPr>
        <w:t>R.</w:t>
      </w:r>
      <w:r w:rsidRPr="00B149BB">
        <w:rPr>
          <w:rFonts w:ascii="Times New Roman" w:hAnsi="Times New Roman"/>
          <w:sz w:val="28"/>
          <w:szCs w:val="28"/>
        </w:rPr>
        <w:t> </w:t>
      </w:r>
      <w:r>
        <w:rPr>
          <w:rFonts w:ascii="Times New Roman" w:hAnsi="Times New Roman"/>
          <w:sz w:val="28"/>
          <w:szCs w:val="28"/>
        </w:rPr>
        <w:t xml:space="preserve">Mull </w:t>
      </w:r>
      <w:r w:rsidRPr="00F13BF0">
        <w:rPr>
          <w:rFonts w:ascii="Times New Roman" w:hAnsi="Times New Roman"/>
          <w:sz w:val="28"/>
          <w:szCs w:val="28"/>
        </w:rPr>
        <w:t>// Am. Fam. Physician. — 2015. — Vol.</w:t>
      </w:r>
      <w:r w:rsidRPr="00B149BB">
        <w:rPr>
          <w:rFonts w:ascii="Times New Roman" w:hAnsi="Times New Roman"/>
          <w:sz w:val="28"/>
          <w:szCs w:val="28"/>
        </w:rPr>
        <w:t> </w:t>
      </w:r>
      <w:r w:rsidRPr="00F13BF0">
        <w:rPr>
          <w:rFonts w:ascii="Times New Roman" w:hAnsi="Times New Roman"/>
          <w:sz w:val="28"/>
          <w:szCs w:val="28"/>
        </w:rPr>
        <w:t>91, No.</w:t>
      </w:r>
      <w:r w:rsidRPr="00B149BB">
        <w:rPr>
          <w:rFonts w:ascii="Times New Roman" w:hAnsi="Times New Roman"/>
          <w:sz w:val="28"/>
          <w:szCs w:val="28"/>
        </w:rPr>
        <w:t> </w:t>
      </w:r>
      <w:r w:rsidRPr="00F13BF0">
        <w:rPr>
          <w:rFonts w:ascii="Times New Roman" w:hAnsi="Times New Roman"/>
          <w:sz w:val="28"/>
          <w:szCs w:val="28"/>
        </w:rPr>
        <w:t>10. — P. 692</w:t>
      </w:r>
      <w:r w:rsidRPr="00B149BB">
        <w:rPr>
          <w:rFonts w:ascii="Times New Roman" w:hAnsi="Times New Roman"/>
          <w:sz w:val="28"/>
          <w:szCs w:val="28"/>
        </w:rPr>
        <w:t>–</w:t>
      </w:r>
      <w:r w:rsidRPr="00F13BF0">
        <w:rPr>
          <w:rFonts w:ascii="Times New Roman" w:hAnsi="Times New Roman"/>
          <w:sz w:val="28"/>
          <w:szCs w:val="28"/>
        </w:rPr>
        <w:t>697.</w:t>
      </w:r>
      <w:bookmarkEnd w:id="316"/>
    </w:p>
    <w:p w:rsidR="00877A17" w:rsidRPr="00B149BB" w:rsidRDefault="00877A17" w:rsidP="00B149BB">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317" w:name="_Ref428234091"/>
      <w:r w:rsidRPr="00611AB9">
        <w:rPr>
          <w:rFonts w:ascii="Times New Roman" w:hAnsi="Times New Roman"/>
          <w:sz w:val="28"/>
          <w:szCs w:val="28"/>
        </w:rPr>
        <w:lastRenderedPageBreak/>
        <w:t xml:space="preserve">Association between baseline impedance values and response proton pump inhibitors in patients with heartburn </w:t>
      </w:r>
      <w:r>
        <w:rPr>
          <w:rFonts w:ascii="Times New Roman" w:hAnsi="Times New Roman"/>
          <w:sz w:val="28"/>
          <w:szCs w:val="28"/>
        </w:rPr>
        <w:t xml:space="preserve">/ </w:t>
      </w:r>
      <w:r w:rsidRPr="00611AB9">
        <w:rPr>
          <w:rFonts w:ascii="Times New Roman" w:hAnsi="Times New Roman"/>
          <w:sz w:val="28"/>
          <w:szCs w:val="28"/>
        </w:rPr>
        <w:t>N.</w:t>
      </w:r>
      <w:r>
        <w:rPr>
          <w:rFonts w:ascii="Times New Roman" w:hAnsi="Times New Roman"/>
          <w:sz w:val="28"/>
          <w:szCs w:val="28"/>
        </w:rPr>
        <w:t> De Bortoli</w:t>
      </w:r>
      <w:r w:rsidRPr="00611AB9">
        <w:rPr>
          <w:rFonts w:ascii="Times New Roman" w:hAnsi="Times New Roman"/>
          <w:sz w:val="28"/>
          <w:szCs w:val="28"/>
        </w:rPr>
        <w:t>, I.</w:t>
      </w:r>
      <w:r>
        <w:rPr>
          <w:rFonts w:ascii="Times New Roman" w:hAnsi="Times New Roman"/>
          <w:sz w:val="28"/>
          <w:szCs w:val="28"/>
        </w:rPr>
        <w:t> Martinucci</w:t>
      </w:r>
      <w:r w:rsidRPr="00611AB9">
        <w:rPr>
          <w:rFonts w:ascii="Times New Roman" w:hAnsi="Times New Roman"/>
          <w:sz w:val="28"/>
          <w:szCs w:val="28"/>
        </w:rPr>
        <w:t>, E.</w:t>
      </w:r>
      <w:r>
        <w:rPr>
          <w:rFonts w:ascii="Times New Roman" w:hAnsi="Times New Roman"/>
          <w:sz w:val="28"/>
          <w:szCs w:val="28"/>
        </w:rPr>
        <w:t> </w:t>
      </w:r>
      <w:r w:rsidRPr="00611AB9">
        <w:rPr>
          <w:rFonts w:ascii="Times New Roman" w:hAnsi="Times New Roman"/>
          <w:sz w:val="28"/>
          <w:szCs w:val="28"/>
        </w:rPr>
        <w:t xml:space="preserve">Savarino </w:t>
      </w:r>
      <w:r>
        <w:rPr>
          <w:rFonts w:ascii="Times New Roman" w:hAnsi="Times New Roman"/>
          <w:sz w:val="28"/>
          <w:szCs w:val="28"/>
        </w:rPr>
        <w:t>[</w:t>
      </w:r>
      <w:r w:rsidRPr="00611AB9">
        <w:rPr>
          <w:rFonts w:ascii="Times New Roman" w:hAnsi="Times New Roman"/>
          <w:sz w:val="28"/>
          <w:szCs w:val="28"/>
        </w:rPr>
        <w:t>et al.</w:t>
      </w:r>
      <w:r>
        <w:rPr>
          <w:rFonts w:ascii="Times New Roman" w:hAnsi="Times New Roman"/>
          <w:sz w:val="28"/>
          <w:szCs w:val="28"/>
        </w:rPr>
        <w:t>]</w:t>
      </w:r>
      <w:r w:rsidRPr="00611AB9">
        <w:rPr>
          <w:rFonts w:ascii="Times New Roman" w:hAnsi="Times New Roman"/>
          <w:sz w:val="28"/>
          <w:szCs w:val="28"/>
        </w:rPr>
        <w:t xml:space="preserve"> // Clin. Gastroenterol.</w:t>
      </w:r>
      <w:r>
        <w:rPr>
          <w:rFonts w:ascii="Times New Roman" w:hAnsi="Times New Roman"/>
          <w:sz w:val="28"/>
          <w:szCs w:val="28"/>
        </w:rPr>
        <w:t xml:space="preserve"> </w:t>
      </w:r>
      <w:r w:rsidRPr="00611AB9">
        <w:rPr>
          <w:rFonts w:ascii="Times New Roman" w:hAnsi="Times New Roman"/>
          <w:sz w:val="28"/>
          <w:szCs w:val="28"/>
        </w:rPr>
        <w:t>Hepatol. — 2015. — Vol.</w:t>
      </w:r>
      <w:r>
        <w:rPr>
          <w:rFonts w:ascii="Times New Roman" w:hAnsi="Times New Roman"/>
          <w:sz w:val="28"/>
          <w:szCs w:val="28"/>
        </w:rPr>
        <w:t> </w:t>
      </w:r>
      <w:r w:rsidRPr="00611AB9">
        <w:rPr>
          <w:rFonts w:ascii="Times New Roman" w:hAnsi="Times New Roman"/>
          <w:sz w:val="28"/>
          <w:szCs w:val="28"/>
        </w:rPr>
        <w:t>13</w:t>
      </w:r>
      <w:r>
        <w:rPr>
          <w:rFonts w:ascii="Times New Roman" w:hAnsi="Times New Roman"/>
          <w:sz w:val="28"/>
          <w:szCs w:val="28"/>
        </w:rPr>
        <w:t xml:space="preserve">, </w:t>
      </w:r>
      <w:r w:rsidRPr="00B149BB">
        <w:rPr>
          <w:rFonts w:ascii="Times New Roman" w:hAnsi="Times New Roman"/>
          <w:sz w:val="28"/>
          <w:szCs w:val="28"/>
        </w:rPr>
        <w:t>No. </w:t>
      </w:r>
      <w:r w:rsidRPr="00611AB9">
        <w:rPr>
          <w:rFonts w:ascii="Times New Roman" w:hAnsi="Times New Roman"/>
          <w:sz w:val="28"/>
          <w:szCs w:val="28"/>
        </w:rPr>
        <w:t>(6). — P.</w:t>
      </w:r>
      <w:r w:rsidRPr="00B149BB">
        <w:rPr>
          <w:rFonts w:ascii="Times New Roman" w:hAnsi="Times New Roman"/>
          <w:sz w:val="28"/>
          <w:szCs w:val="28"/>
        </w:rPr>
        <w:t> </w:t>
      </w:r>
      <w:r w:rsidRPr="00611AB9">
        <w:rPr>
          <w:rFonts w:ascii="Times New Roman" w:hAnsi="Times New Roman"/>
          <w:sz w:val="28"/>
          <w:szCs w:val="28"/>
        </w:rPr>
        <w:t>1082</w:t>
      </w:r>
      <w:r w:rsidRPr="00B149BB">
        <w:rPr>
          <w:rFonts w:ascii="Times New Roman" w:hAnsi="Times New Roman"/>
          <w:sz w:val="28"/>
          <w:szCs w:val="28"/>
        </w:rPr>
        <w:t>–</w:t>
      </w:r>
      <w:r w:rsidRPr="00611AB9">
        <w:rPr>
          <w:rFonts w:ascii="Times New Roman" w:hAnsi="Times New Roman"/>
          <w:sz w:val="28"/>
          <w:szCs w:val="28"/>
        </w:rPr>
        <w:t>1088.</w:t>
      </w:r>
      <w:bookmarkEnd w:id="317"/>
    </w:p>
    <w:p w:rsidR="00877A17" w:rsidRPr="00DF1A18" w:rsidRDefault="00877A17" w:rsidP="00B149BB">
      <w:pPr>
        <w:numPr>
          <w:ilvl w:val="0"/>
          <w:numId w:val="43"/>
        </w:numPr>
        <w:tabs>
          <w:tab w:val="left" w:pos="1134"/>
        </w:tabs>
        <w:suppressAutoHyphens w:val="0"/>
        <w:spacing w:after="0" w:line="360" w:lineRule="auto"/>
        <w:ind w:left="0" w:firstLine="709"/>
        <w:jc w:val="both"/>
        <w:rPr>
          <w:rFonts w:ascii="Times New Roman" w:hAnsi="Times New Roman"/>
          <w:sz w:val="28"/>
          <w:szCs w:val="28"/>
        </w:rPr>
      </w:pPr>
      <w:r w:rsidRPr="00DF1A18">
        <w:rPr>
          <w:rFonts w:ascii="Times New Roman" w:hAnsi="Times New Roman"/>
          <w:sz w:val="28"/>
          <w:szCs w:val="28"/>
        </w:rPr>
        <w:t>Badillo R. Diagnosis and treatment of gastroesophageal reflux disease / R. Badillo, D. Francis // World J. Gastrointest. Pharmacol. Ther. — 2014. — Vol. 5, No. 3. — P. 105–112.</w:t>
      </w:r>
    </w:p>
    <w:p w:rsidR="00877A17" w:rsidRPr="00F13BF0" w:rsidRDefault="00877A17" w:rsidP="00B149BB">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318" w:name="_Ref428236252"/>
      <w:r w:rsidRPr="00F13BF0">
        <w:rPr>
          <w:rFonts w:ascii="Times New Roman" w:hAnsi="Times New Roman"/>
          <w:sz w:val="28"/>
          <w:szCs w:val="28"/>
        </w:rPr>
        <w:t>Classification of adults suffering from typical gastroesophageal reflux disease symptoms: contribution of latent class analysis in a European observational study / S.</w:t>
      </w:r>
      <w:r>
        <w:rPr>
          <w:rFonts w:ascii="Times New Roman" w:hAnsi="Times New Roman"/>
          <w:sz w:val="28"/>
          <w:szCs w:val="28"/>
        </w:rPr>
        <w:t> </w:t>
      </w:r>
      <w:r w:rsidRPr="00F13BF0">
        <w:rPr>
          <w:rFonts w:ascii="Times New Roman" w:hAnsi="Times New Roman"/>
          <w:sz w:val="28"/>
          <w:szCs w:val="28"/>
        </w:rPr>
        <w:t>B.</w:t>
      </w:r>
      <w:r>
        <w:rPr>
          <w:rFonts w:ascii="Times New Roman" w:hAnsi="Times New Roman"/>
          <w:sz w:val="28"/>
          <w:szCs w:val="28"/>
        </w:rPr>
        <w:t> </w:t>
      </w:r>
      <w:r w:rsidRPr="00F13BF0">
        <w:rPr>
          <w:rFonts w:ascii="Times New Roman" w:hAnsi="Times New Roman"/>
          <w:sz w:val="28"/>
          <w:szCs w:val="28"/>
        </w:rPr>
        <w:t>des Varannes, R.</w:t>
      </w:r>
      <w:r>
        <w:rPr>
          <w:rFonts w:ascii="Times New Roman" w:hAnsi="Times New Roman"/>
          <w:sz w:val="28"/>
          <w:szCs w:val="28"/>
        </w:rPr>
        <w:t> </w:t>
      </w:r>
      <w:r w:rsidRPr="00F13BF0">
        <w:rPr>
          <w:rFonts w:ascii="Times New Roman" w:hAnsi="Times New Roman"/>
          <w:sz w:val="28"/>
          <w:szCs w:val="28"/>
        </w:rPr>
        <w:t>Cestari, L.</w:t>
      </w:r>
      <w:r>
        <w:rPr>
          <w:rFonts w:ascii="Times New Roman" w:hAnsi="Times New Roman"/>
          <w:sz w:val="28"/>
          <w:szCs w:val="28"/>
        </w:rPr>
        <w:t> </w:t>
      </w:r>
      <w:r w:rsidRPr="00F13BF0">
        <w:rPr>
          <w:rFonts w:ascii="Times New Roman" w:hAnsi="Times New Roman"/>
          <w:sz w:val="28"/>
          <w:szCs w:val="28"/>
        </w:rPr>
        <w:t xml:space="preserve">Usova [et al.] // BMC Gastroenterology. — 2014. — </w:t>
      </w:r>
      <w:r w:rsidRPr="00B149BB">
        <w:rPr>
          <w:rFonts w:ascii="Times New Roman" w:hAnsi="Times New Roman"/>
          <w:sz w:val="28"/>
          <w:szCs w:val="28"/>
        </w:rPr>
        <w:t>No. </w:t>
      </w:r>
      <w:r w:rsidRPr="00F13BF0">
        <w:rPr>
          <w:rFonts w:ascii="Times New Roman" w:hAnsi="Times New Roman"/>
          <w:sz w:val="28"/>
          <w:szCs w:val="28"/>
        </w:rPr>
        <w:t>14. — P. 112.</w:t>
      </w:r>
      <w:bookmarkEnd w:id="318"/>
    </w:p>
    <w:p w:rsidR="00877A17" w:rsidRPr="00F13BF0" w:rsidRDefault="00877A17" w:rsidP="00B149BB">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319" w:name="_Ref428236565"/>
      <w:r w:rsidRPr="00F13BF0">
        <w:rPr>
          <w:rFonts w:ascii="Times New Roman" w:hAnsi="Times New Roman"/>
          <w:sz w:val="28"/>
          <w:szCs w:val="28"/>
        </w:rPr>
        <w:t>Dietary guideline adherence for gastroesophageal reflux disease / A.</w:t>
      </w:r>
      <w:r>
        <w:rPr>
          <w:rFonts w:ascii="Times New Roman" w:hAnsi="Times New Roman"/>
          <w:sz w:val="28"/>
          <w:szCs w:val="28"/>
        </w:rPr>
        <w:t> </w:t>
      </w:r>
      <w:r w:rsidRPr="00F13BF0">
        <w:rPr>
          <w:rFonts w:ascii="Times New Roman" w:hAnsi="Times New Roman"/>
          <w:sz w:val="28"/>
          <w:szCs w:val="28"/>
        </w:rPr>
        <w:t>Kubo, G.</w:t>
      </w:r>
      <w:r>
        <w:rPr>
          <w:rFonts w:ascii="Times New Roman" w:hAnsi="Times New Roman"/>
          <w:sz w:val="28"/>
          <w:szCs w:val="28"/>
        </w:rPr>
        <w:t> </w:t>
      </w:r>
      <w:r w:rsidRPr="00F13BF0">
        <w:rPr>
          <w:rFonts w:ascii="Times New Roman" w:hAnsi="Times New Roman"/>
          <w:sz w:val="28"/>
          <w:szCs w:val="28"/>
        </w:rPr>
        <w:t>Block, C.</w:t>
      </w:r>
      <w:r>
        <w:rPr>
          <w:rFonts w:ascii="Times New Roman" w:hAnsi="Times New Roman"/>
          <w:sz w:val="28"/>
          <w:szCs w:val="28"/>
        </w:rPr>
        <w:t> </w:t>
      </w:r>
      <w:r w:rsidRPr="00F13BF0">
        <w:rPr>
          <w:rFonts w:ascii="Times New Roman" w:hAnsi="Times New Roman"/>
          <w:sz w:val="28"/>
          <w:szCs w:val="28"/>
        </w:rPr>
        <w:t>P.</w:t>
      </w:r>
      <w:r>
        <w:rPr>
          <w:rFonts w:ascii="Times New Roman" w:hAnsi="Times New Roman"/>
          <w:sz w:val="28"/>
          <w:szCs w:val="28"/>
        </w:rPr>
        <w:t> </w:t>
      </w:r>
      <w:r w:rsidRPr="00F13BF0">
        <w:rPr>
          <w:rFonts w:ascii="Times New Roman" w:hAnsi="Times New Roman"/>
          <w:sz w:val="28"/>
          <w:szCs w:val="28"/>
        </w:rPr>
        <w:t xml:space="preserve">Quesenberry Jr [et al.] // BMC Gastroenterology. — 2014. — </w:t>
      </w:r>
      <w:r w:rsidRPr="00B149BB">
        <w:rPr>
          <w:rFonts w:ascii="Times New Roman" w:hAnsi="Times New Roman"/>
          <w:sz w:val="28"/>
          <w:szCs w:val="28"/>
        </w:rPr>
        <w:t>No. </w:t>
      </w:r>
      <w:r w:rsidRPr="00F13BF0">
        <w:rPr>
          <w:rFonts w:ascii="Times New Roman" w:hAnsi="Times New Roman"/>
          <w:sz w:val="28"/>
          <w:szCs w:val="28"/>
        </w:rPr>
        <w:t>14. — P. 144.</w:t>
      </w:r>
      <w:bookmarkEnd w:id="319"/>
    </w:p>
    <w:p w:rsidR="00877A17" w:rsidRDefault="00877A17" w:rsidP="00B149BB">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320" w:name="_Ref421499268"/>
      <w:r w:rsidRPr="00DE2683">
        <w:rPr>
          <w:rFonts w:ascii="Times New Roman" w:hAnsi="Times New Roman"/>
          <w:sz w:val="28"/>
          <w:szCs w:val="28"/>
        </w:rPr>
        <w:t>Different risk factors between reflux symptoms and mucosal injury in gastroesophageal reflux disease / C.</w:t>
      </w:r>
      <w:r>
        <w:rPr>
          <w:rFonts w:ascii="Times New Roman" w:hAnsi="Times New Roman"/>
          <w:sz w:val="28"/>
          <w:szCs w:val="28"/>
        </w:rPr>
        <w:t> </w:t>
      </w:r>
      <w:r w:rsidRPr="00DE2683">
        <w:rPr>
          <w:rFonts w:ascii="Times New Roman" w:hAnsi="Times New Roman"/>
          <w:sz w:val="28"/>
          <w:szCs w:val="28"/>
        </w:rPr>
        <w:t>H.</w:t>
      </w:r>
      <w:r>
        <w:rPr>
          <w:rFonts w:ascii="Times New Roman" w:hAnsi="Times New Roman"/>
          <w:sz w:val="28"/>
          <w:szCs w:val="28"/>
        </w:rPr>
        <w:t> </w:t>
      </w:r>
      <w:r w:rsidRPr="00DE2683">
        <w:rPr>
          <w:rFonts w:ascii="Times New Roman" w:hAnsi="Times New Roman"/>
          <w:sz w:val="28"/>
          <w:szCs w:val="28"/>
        </w:rPr>
        <w:t>Li, T.</w:t>
      </w:r>
      <w:r>
        <w:rPr>
          <w:rFonts w:ascii="Times New Roman" w:hAnsi="Times New Roman"/>
          <w:sz w:val="28"/>
          <w:szCs w:val="28"/>
        </w:rPr>
        <w:t> </w:t>
      </w:r>
      <w:r w:rsidRPr="00DE2683">
        <w:rPr>
          <w:rFonts w:ascii="Times New Roman" w:hAnsi="Times New Roman"/>
          <w:sz w:val="28"/>
          <w:szCs w:val="28"/>
        </w:rPr>
        <w:t>C.</w:t>
      </w:r>
      <w:r>
        <w:rPr>
          <w:rFonts w:ascii="Times New Roman" w:hAnsi="Times New Roman"/>
          <w:sz w:val="28"/>
          <w:szCs w:val="28"/>
        </w:rPr>
        <w:t> </w:t>
      </w:r>
      <w:r w:rsidRPr="00DE2683">
        <w:rPr>
          <w:rFonts w:ascii="Times New Roman" w:hAnsi="Times New Roman"/>
          <w:sz w:val="28"/>
          <w:szCs w:val="28"/>
        </w:rPr>
        <w:t>Hsieh, T.</w:t>
      </w:r>
      <w:r>
        <w:rPr>
          <w:rFonts w:ascii="Times New Roman" w:hAnsi="Times New Roman"/>
          <w:sz w:val="28"/>
          <w:szCs w:val="28"/>
        </w:rPr>
        <w:t> </w:t>
      </w:r>
      <w:r w:rsidRPr="00DE2683">
        <w:rPr>
          <w:rFonts w:ascii="Times New Roman" w:hAnsi="Times New Roman"/>
          <w:sz w:val="28"/>
          <w:szCs w:val="28"/>
        </w:rPr>
        <w:t>H.</w:t>
      </w:r>
      <w:r>
        <w:rPr>
          <w:rFonts w:ascii="Times New Roman" w:hAnsi="Times New Roman"/>
          <w:sz w:val="28"/>
          <w:szCs w:val="28"/>
        </w:rPr>
        <w:t> </w:t>
      </w:r>
      <w:r w:rsidRPr="00DE2683">
        <w:rPr>
          <w:rFonts w:ascii="Times New Roman" w:hAnsi="Times New Roman"/>
          <w:sz w:val="28"/>
          <w:szCs w:val="28"/>
        </w:rPr>
        <w:t>Hsiao [et al.] // Kaohsiung J. Med. Sci. — 2015. — Vol.</w:t>
      </w:r>
      <w:r>
        <w:rPr>
          <w:rFonts w:ascii="Times New Roman" w:hAnsi="Times New Roman"/>
          <w:sz w:val="28"/>
          <w:szCs w:val="28"/>
        </w:rPr>
        <w:t> </w:t>
      </w:r>
      <w:r w:rsidRPr="00DE2683">
        <w:rPr>
          <w:rFonts w:ascii="Times New Roman" w:hAnsi="Times New Roman"/>
          <w:sz w:val="28"/>
          <w:szCs w:val="28"/>
        </w:rPr>
        <w:t>31, No.</w:t>
      </w:r>
      <w:r>
        <w:rPr>
          <w:rFonts w:ascii="Times New Roman" w:hAnsi="Times New Roman"/>
          <w:sz w:val="28"/>
          <w:szCs w:val="28"/>
        </w:rPr>
        <w:t> </w:t>
      </w:r>
      <w:r w:rsidRPr="00DE2683">
        <w:rPr>
          <w:rFonts w:ascii="Times New Roman" w:hAnsi="Times New Roman"/>
          <w:sz w:val="28"/>
          <w:szCs w:val="28"/>
        </w:rPr>
        <w:t>6. — P. 320</w:t>
      </w:r>
      <w:r>
        <w:rPr>
          <w:rFonts w:ascii="Times New Roman" w:hAnsi="Times New Roman"/>
          <w:sz w:val="28"/>
          <w:szCs w:val="28"/>
        </w:rPr>
        <w:t>–</w:t>
      </w:r>
      <w:r w:rsidRPr="00DE2683">
        <w:rPr>
          <w:rFonts w:ascii="Times New Roman" w:hAnsi="Times New Roman"/>
          <w:sz w:val="28"/>
          <w:szCs w:val="28"/>
        </w:rPr>
        <w:t>327.</w:t>
      </w:r>
      <w:bookmarkEnd w:id="320"/>
    </w:p>
    <w:p w:rsidR="00877A17" w:rsidRPr="00007D15" w:rsidRDefault="00877A17" w:rsidP="00B149BB">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321" w:name="_Ref428236686"/>
      <w:r w:rsidRPr="00007D15">
        <w:rPr>
          <w:rFonts w:ascii="Times New Roman" w:hAnsi="Times New Roman"/>
          <w:sz w:val="28"/>
          <w:szCs w:val="28"/>
        </w:rPr>
        <w:t>Does a relationship still exist between gastroesophageal reflux and Helicobacter pylori in patients with reflux symptoms? / M.</w:t>
      </w:r>
      <w:r w:rsidRPr="00B149BB">
        <w:rPr>
          <w:rFonts w:ascii="Times New Roman" w:hAnsi="Times New Roman"/>
          <w:sz w:val="28"/>
          <w:szCs w:val="28"/>
        </w:rPr>
        <w:t> </w:t>
      </w:r>
      <w:r w:rsidRPr="00007D15">
        <w:rPr>
          <w:rFonts w:ascii="Times New Roman" w:hAnsi="Times New Roman"/>
          <w:sz w:val="28"/>
          <w:szCs w:val="28"/>
        </w:rPr>
        <w:t>Grande, G.</w:t>
      </w:r>
      <w:r w:rsidRPr="00B149BB">
        <w:rPr>
          <w:rFonts w:ascii="Times New Roman" w:hAnsi="Times New Roman"/>
          <w:sz w:val="28"/>
          <w:szCs w:val="28"/>
        </w:rPr>
        <w:t> </w:t>
      </w:r>
      <w:r w:rsidRPr="00007D15">
        <w:rPr>
          <w:rFonts w:ascii="Times New Roman" w:hAnsi="Times New Roman"/>
          <w:sz w:val="28"/>
          <w:szCs w:val="28"/>
        </w:rPr>
        <w:t>Lisi, F.</w:t>
      </w:r>
      <w:r w:rsidRPr="00B149BB">
        <w:rPr>
          <w:rFonts w:ascii="Times New Roman" w:hAnsi="Times New Roman"/>
          <w:sz w:val="28"/>
          <w:szCs w:val="28"/>
        </w:rPr>
        <w:t> </w:t>
      </w:r>
      <w:r w:rsidRPr="00007D15">
        <w:rPr>
          <w:rFonts w:ascii="Times New Roman" w:hAnsi="Times New Roman"/>
          <w:sz w:val="28"/>
          <w:szCs w:val="28"/>
        </w:rPr>
        <w:t xml:space="preserve">De Sanctis [et al.] // World Journal of Surgical Oncology. — 2014. — </w:t>
      </w:r>
      <w:r w:rsidRPr="00B149BB">
        <w:rPr>
          <w:rFonts w:ascii="Times New Roman" w:hAnsi="Times New Roman"/>
          <w:sz w:val="28"/>
          <w:szCs w:val="28"/>
        </w:rPr>
        <w:t>No. </w:t>
      </w:r>
      <w:r w:rsidRPr="00007D15">
        <w:rPr>
          <w:rFonts w:ascii="Times New Roman" w:hAnsi="Times New Roman"/>
          <w:sz w:val="28"/>
          <w:szCs w:val="28"/>
        </w:rPr>
        <w:t>12. — P. 375.</w:t>
      </w:r>
      <w:bookmarkEnd w:id="321"/>
    </w:p>
    <w:p w:rsidR="00877A17" w:rsidRPr="00F13BF0" w:rsidRDefault="00877A17" w:rsidP="00B149BB">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322" w:name="_Ref428230871"/>
      <w:r w:rsidRPr="00F13BF0">
        <w:rPr>
          <w:rFonts w:ascii="Times New Roman" w:hAnsi="Times New Roman"/>
          <w:sz w:val="28"/>
          <w:szCs w:val="28"/>
        </w:rPr>
        <w:t>Economic evaluations of gastroesophageal reflux disease medical management / A.</w:t>
      </w:r>
      <w:r w:rsidRPr="00B149BB">
        <w:rPr>
          <w:rFonts w:ascii="Times New Roman" w:hAnsi="Times New Roman"/>
          <w:sz w:val="28"/>
          <w:szCs w:val="28"/>
        </w:rPr>
        <w:t> </w:t>
      </w:r>
      <w:r w:rsidRPr="00F13BF0">
        <w:rPr>
          <w:rFonts w:ascii="Times New Roman" w:hAnsi="Times New Roman"/>
          <w:sz w:val="28"/>
          <w:szCs w:val="28"/>
        </w:rPr>
        <w:t>J.</w:t>
      </w:r>
      <w:r w:rsidRPr="00B149BB">
        <w:rPr>
          <w:rFonts w:ascii="Times New Roman" w:hAnsi="Times New Roman"/>
          <w:sz w:val="28"/>
          <w:szCs w:val="28"/>
        </w:rPr>
        <w:t> </w:t>
      </w:r>
      <w:r w:rsidRPr="00F13BF0">
        <w:rPr>
          <w:rFonts w:ascii="Times New Roman" w:hAnsi="Times New Roman"/>
          <w:sz w:val="28"/>
          <w:szCs w:val="28"/>
        </w:rPr>
        <w:t>Gawron, D.</w:t>
      </w:r>
      <w:r w:rsidRPr="00B149BB">
        <w:rPr>
          <w:rFonts w:ascii="Times New Roman" w:hAnsi="Times New Roman"/>
          <w:sz w:val="28"/>
          <w:szCs w:val="28"/>
        </w:rPr>
        <w:t> </w:t>
      </w:r>
      <w:r w:rsidRPr="00F13BF0">
        <w:rPr>
          <w:rFonts w:ascii="Times New Roman" w:hAnsi="Times New Roman"/>
          <w:sz w:val="28"/>
          <w:szCs w:val="28"/>
        </w:rPr>
        <w:t>D.</w:t>
      </w:r>
      <w:r w:rsidRPr="00B149BB">
        <w:rPr>
          <w:rFonts w:ascii="Times New Roman" w:hAnsi="Times New Roman"/>
          <w:sz w:val="28"/>
          <w:szCs w:val="28"/>
        </w:rPr>
        <w:t> </w:t>
      </w:r>
      <w:r w:rsidRPr="00F13BF0">
        <w:rPr>
          <w:rFonts w:ascii="Times New Roman" w:hAnsi="Times New Roman"/>
          <w:sz w:val="28"/>
          <w:szCs w:val="28"/>
        </w:rPr>
        <w:t>French, J.</w:t>
      </w:r>
      <w:r w:rsidRPr="00B149BB">
        <w:rPr>
          <w:rFonts w:ascii="Times New Roman" w:hAnsi="Times New Roman"/>
          <w:sz w:val="28"/>
          <w:szCs w:val="28"/>
        </w:rPr>
        <w:t> </w:t>
      </w:r>
      <w:r w:rsidRPr="00F13BF0">
        <w:rPr>
          <w:rFonts w:ascii="Times New Roman" w:hAnsi="Times New Roman"/>
          <w:sz w:val="28"/>
          <w:szCs w:val="28"/>
        </w:rPr>
        <w:t>E.</w:t>
      </w:r>
      <w:r w:rsidRPr="00B149BB">
        <w:rPr>
          <w:rFonts w:ascii="Times New Roman" w:hAnsi="Times New Roman"/>
          <w:sz w:val="28"/>
          <w:szCs w:val="28"/>
        </w:rPr>
        <w:t> </w:t>
      </w:r>
      <w:r w:rsidRPr="00F13BF0">
        <w:rPr>
          <w:rFonts w:ascii="Times New Roman" w:hAnsi="Times New Roman"/>
          <w:sz w:val="28"/>
          <w:szCs w:val="28"/>
        </w:rPr>
        <w:t>Pandolfino, C.</w:t>
      </w:r>
      <w:r w:rsidRPr="00B149BB">
        <w:rPr>
          <w:rFonts w:ascii="Times New Roman" w:hAnsi="Times New Roman"/>
          <w:sz w:val="28"/>
          <w:szCs w:val="28"/>
        </w:rPr>
        <w:t> </w:t>
      </w:r>
      <w:r w:rsidRPr="00F13BF0">
        <w:rPr>
          <w:rFonts w:ascii="Times New Roman" w:hAnsi="Times New Roman"/>
          <w:sz w:val="28"/>
          <w:szCs w:val="28"/>
        </w:rPr>
        <w:t>W.</w:t>
      </w:r>
      <w:r w:rsidRPr="00B149BB">
        <w:rPr>
          <w:rFonts w:ascii="Times New Roman" w:hAnsi="Times New Roman"/>
          <w:sz w:val="28"/>
          <w:szCs w:val="28"/>
        </w:rPr>
        <w:t> </w:t>
      </w:r>
      <w:r w:rsidRPr="00F13BF0">
        <w:rPr>
          <w:rFonts w:ascii="Times New Roman" w:hAnsi="Times New Roman"/>
          <w:sz w:val="28"/>
          <w:szCs w:val="28"/>
        </w:rPr>
        <w:t>Howden  // PharmacoEconomics. — 2014. — Vol.</w:t>
      </w:r>
      <w:r w:rsidRPr="00B149BB">
        <w:rPr>
          <w:rFonts w:ascii="Times New Roman" w:hAnsi="Times New Roman"/>
          <w:sz w:val="28"/>
          <w:szCs w:val="28"/>
        </w:rPr>
        <w:t> </w:t>
      </w:r>
      <w:r w:rsidRPr="00F13BF0">
        <w:rPr>
          <w:rFonts w:ascii="Times New Roman" w:hAnsi="Times New Roman"/>
          <w:sz w:val="28"/>
          <w:szCs w:val="28"/>
        </w:rPr>
        <w:t xml:space="preserve">32, </w:t>
      </w:r>
      <w:r w:rsidRPr="00B149BB">
        <w:rPr>
          <w:rFonts w:ascii="Times New Roman" w:hAnsi="Times New Roman"/>
          <w:sz w:val="28"/>
          <w:szCs w:val="28"/>
        </w:rPr>
        <w:t>No. </w:t>
      </w:r>
      <w:r w:rsidRPr="00F13BF0">
        <w:rPr>
          <w:rFonts w:ascii="Times New Roman" w:hAnsi="Times New Roman"/>
          <w:sz w:val="28"/>
          <w:szCs w:val="28"/>
        </w:rPr>
        <w:t>8. — P. 745</w:t>
      </w:r>
      <w:r w:rsidRPr="00B149BB">
        <w:rPr>
          <w:rFonts w:ascii="Times New Roman" w:hAnsi="Times New Roman"/>
          <w:sz w:val="28"/>
          <w:szCs w:val="28"/>
        </w:rPr>
        <w:t>–</w:t>
      </w:r>
      <w:r w:rsidRPr="00F13BF0">
        <w:rPr>
          <w:rFonts w:ascii="Times New Roman" w:hAnsi="Times New Roman"/>
          <w:sz w:val="28"/>
          <w:szCs w:val="28"/>
        </w:rPr>
        <w:t>758.</w:t>
      </w:r>
      <w:bookmarkEnd w:id="322"/>
    </w:p>
    <w:p w:rsidR="00877A17" w:rsidRPr="00B149BB" w:rsidRDefault="00877A17" w:rsidP="00B149BB">
      <w:pPr>
        <w:numPr>
          <w:ilvl w:val="0"/>
          <w:numId w:val="43"/>
        </w:numPr>
        <w:tabs>
          <w:tab w:val="left" w:pos="1134"/>
        </w:tabs>
        <w:suppressAutoHyphens w:val="0"/>
        <w:spacing w:after="0" w:line="360" w:lineRule="auto"/>
        <w:ind w:left="0" w:firstLine="709"/>
        <w:jc w:val="both"/>
        <w:rPr>
          <w:rFonts w:ascii="Times New Roman" w:hAnsi="Times New Roman"/>
          <w:sz w:val="28"/>
          <w:szCs w:val="28"/>
        </w:rPr>
      </w:pPr>
      <w:r w:rsidRPr="00B149BB">
        <w:rPr>
          <w:rFonts w:ascii="Times New Roman" w:hAnsi="Times New Roman"/>
          <w:sz w:val="28"/>
          <w:szCs w:val="28"/>
        </w:rPr>
        <w:t>Fedorak R. N. Canadian Digestive Health Foundation Public Impact Series: gastroesophageal reflux disease in Canada: incidence, prevalence, and direct and indirect economic impact / R. N. Fedorak, S. Veldhuyzen van Zanten, R. Bridges // Can. J. Gastroenterol. — 2010. — Vol. 24, No. 7. — P. 431–434.</w:t>
      </w:r>
    </w:p>
    <w:p w:rsidR="00877A17" w:rsidRDefault="00877A17" w:rsidP="00B149BB">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323" w:name="_Ref421498368"/>
      <w:r w:rsidRPr="004009C5">
        <w:rPr>
          <w:rFonts w:ascii="Times New Roman" w:hAnsi="Times New Roman"/>
          <w:sz w:val="28"/>
          <w:szCs w:val="28"/>
        </w:rPr>
        <w:lastRenderedPageBreak/>
        <w:t>Guidelines on gastroesophageal reflux disease / S.</w:t>
      </w:r>
      <w:r>
        <w:rPr>
          <w:rFonts w:ascii="Times New Roman" w:hAnsi="Times New Roman"/>
          <w:sz w:val="28"/>
          <w:szCs w:val="28"/>
        </w:rPr>
        <w:t> </w:t>
      </w:r>
      <w:r w:rsidRPr="004009C5">
        <w:rPr>
          <w:rFonts w:ascii="Times New Roman" w:hAnsi="Times New Roman"/>
          <w:sz w:val="28"/>
          <w:szCs w:val="28"/>
        </w:rPr>
        <w:t>K.</w:t>
      </w:r>
      <w:r>
        <w:rPr>
          <w:rFonts w:ascii="Times New Roman" w:hAnsi="Times New Roman"/>
          <w:sz w:val="28"/>
          <w:szCs w:val="28"/>
        </w:rPr>
        <w:t> </w:t>
      </w:r>
      <w:r w:rsidRPr="004009C5">
        <w:rPr>
          <w:rFonts w:ascii="Times New Roman" w:hAnsi="Times New Roman"/>
          <w:sz w:val="28"/>
          <w:szCs w:val="28"/>
        </w:rPr>
        <w:t>Niaz, M.</w:t>
      </w:r>
      <w:r>
        <w:rPr>
          <w:rFonts w:ascii="Times New Roman" w:hAnsi="Times New Roman"/>
          <w:sz w:val="28"/>
          <w:szCs w:val="28"/>
        </w:rPr>
        <w:t> </w:t>
      </w:r>
      <w:r w:rsidRPr="004009C5">
        <w:rPr>
          <w:rFonts w:ascii="Times New Roman" w:hAnsi="Times New Roman"/>
          <w:sz w:val="28"/>
          <w:szCs w:val="28"/>
        </w:rPr>
        <w:t>S.</w:t>
      </w:r>
      <w:r>
        <w:rPr>
          <w:rFonts w:ascii="Times New Roman" w:hAnsi="Times New Roman"/>
          <w:sz w:val="28"/>
          <w:szCs w:val="28"/>
        </w:rPr>
        <w:t> </w:t>
      </w:r>
      <w:r w:rsidRPr="004009C5">
        <w:rPr>
          <w:rFonts w:ascii="Times New Roman" w:hAnsi="Times New Roman"/>
          <w:sz w:val="28"/>
          <w:szCs w:val="28"/>
        </w:rPr>
        <w:t>Quraishy, M.</w:t>
      </w:r>
      <w:r>
        <w:rPr>
          <w:rFonts w:ascii="Times New Roman" w:hAnsi="Times New Roman"/>
          <w:sz w:val="28"/>
          <w:szCs w:val="28"/>
        </w:rPr>
        <w:t> </w:t>
      </w:r>
      <w:r w:rsidRPr="004009C5">
        <w:rPr>
          <w:rFonts w:ascii="Times New Roman" w:hAnsi="Times New Roman"/>
          <w:sz w:val="28"/>
          <w:szCs w:val="28"/>
        </w:rPr>
        <w:t>A.</w:t>
      </w:r>
      <w:r>
        <w:rPr>
          <w:rFonts w:ascii="Times New Roman" w:hAnsi="Times New Roman"/>
          <w:sz w:val="28"/>
          <w:szCs w:val="28"/>
        </w:rPr>
        <w:t> </w:t>
      </w:r>
      <w:r w:rsidRPr="004009C5">
        <w:rPr>
          <w:rFonts w:ascii="Times New Roman" w:hAnsi="Times New Roman"/>
          <w:sz w:val="28"/>
          <w:szCs w:val="28"/>
        </w:rPr>
        <w:t>Taj [et al.] // J. Pak. Med. Assoc. — 2015. — Vol.</w:t>
      </w:r>
      <w:r>
        <w:rPr>
          <w:rFonts w:ascii="Times New Roman" w:hAnsi="Times New Roman"/>
          <w:sz w:val="28"/>
          <w:szCs w:val="28"/>
        </w:rPr>
        <w:t> </w:t>
      </w:r>
      <w:r w:rsidRPr="004009C5">
        <w:rPr>
          <w:rFonts w:ascii="Times New Roman" w:hAnsi="Times New Roman"/>
          <w:sz w:val="28"/>
          <w:szCs w:val="28"/>
        </w:rPr>
        <w:t>65, No.</w:t>
      </w:r>
      <w:r>
        <w:rPr>
          <w:rFonts w:ascii="Times New Roman" w:hAnsi="Times New Roman"/>
          <w:sz w:val="28"/>
          <w:szCs w:val="28"/>
        </w:rPr>
        <w:t> </w:t>
      </w:r>
      <w:r w:rsidRPr="004009C5">
        <w:rPr>
          <w:rFonts w:ascii="Times New Roman" w:hAnsi="Times New Roman"/>
          <w:sz w:val="28"/>
          <w:szCs w:val="28"/>
        </w:rPr>
        <w:t>5. — P. 532</w:t>
      </w:r>
      <w:r>
        <w:rPr>
          <w:rFonts w:ascii="Times New Roman" w:hAnsi="Times New Roman"/>
          <w:sz w:val="28"/>
          <w:szCs w:val="28"/>
        </w:rPr>
        <w:t>–</w:t>
      </w:r>
      <w:r w:rsidRPr="004009C5">
        <w:rPr>
          <w:rFonts w:ascii="Times New Roman" w:hAnsi="Times New Roman"/>
          <w:sz w:val="28"/>
          <w:szCs w:val="28"/>
        </w:rPr>
        <w:t>541.</w:t>
      </w:r>
      <w:bookmarkEnd w:id="323"/>
    </w:p>
    <w:p w:rsidR="00877A17" w:rsidRPr="00B149BB" w:rsidRDefault="00877A17" w:rsidP="00B149BB">
      <w:pPr>
        <w:numPr>
          <w:ilvl w:val="0"/>
          <w:numId w:val="43"/>
        </w:numPr>
        <w:tabs>
          <w:tab w:val="left" w:pos="1134"/>
        </w:tabs>
        <w:suppressAutoHyphens w:val="0"/>
        <w:spacing w:after="0" w:line="360" w:lineRule="auto"/>
        <w:ind w:left="0" w:firstLine="709"/>
        <w:jc w:val="both"/>
        <w:rPr>
          <w:rFonts w:ascii="Times New Roman" w:hAnsi="Times New Roman"/>
          <w:sz w:val="28"/>
          <w:szCs w:val="28"/>
        </w:rPr>
      </w:pPr>
      <w:r w:rsidRPr="00B149BB">
        <w:rPr>
          <w:rFonts w:ascii="Times New Roman" w:hAnsi="Times New Roman"/>
          <w:sz w:val="28"/>
          <w:szCs w:val="28"/>
        </w:rPr>
        <w:t>Hashimoto R. Iron-deficiency anemia caused by a proton pump inhibitor / R. Hashimoto, T. Matsuda, A. Chonan // Intern. Med. — 2014. — Vol. 53, No. 20. — P. 2297–2299.</w:t>
      </w:r>
    </w:p>
    <w:p w:rsidR="00877A17" w:rsidRPr="00B149BB" w:rsidRDefault="00877A17" w:rsidP="00B149BB">
      <w:pPr>
        <w:numPr>
          <w:ilvl w:val="0"/>
          <w:numId w:val="43"/>
        </w:numPr>
        <w:tabs>
          <w:tab w:val="left" w:pos="1134"/>
        </w:tabs>
        <w:suppressAutoHyphens w:val="0"/>
        <w:spacing w:after="0" w:line="360" w:lineRule="auto"/>
        <w:ind w:left="0" w:firstLine="709"/>
        <w:jc w:val="both"/>
        <w:rPr>
          <w:rFonts w:ascii="Times New Roman" w:hAnsi="Times New Roman"/>
          <w:sz w:val="28"/>
          <w:szCs w:val="28"/>
        </w:rPr>
      </w:pPr>
      <w:r w:rsidRPr="00B149BB">
        <w:rPr>
          <w:rFonts w:ascii="Times New Roman" w:hAnsi="Times New Roman"/>
          <w:sz w:val="28"/>
          <w:szCs w:val="28"/>
        </w:rPr>
        <w:t>Hungin A. P. Systematic review: frequency and reasons for consultation for gastro-oesophageal reflux disease and dyspepsia / A. P. Hungin, C. Hill, A. Raghunath // Aliment. Pharmacol. Ther. — 2009. — Vol. 30, No. 4. — P. 331–342.</w:t>
      </w:r>
    </w:p>
    <w:p w:rsidR="00877A17" w:rsidRDefault="00877A17" w:rsidP="00B149BB">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324" w:name="_Ref428234386"/>
      <w:r w:rsidRPr="003C1B85">
        <w:rPr>
          <w:rFonts w:ascii="Times New Roman" w:hAnsi="Times New Roman"/>
          <w:sz w:val="28"/>
          <w:szCs w:val="28"/>
        </w:rPr>
        <w:t>Lin D. Dual ambulatory pH monitoring in</w:t>
      </w:r>
      <w:r w:rsidRPr="00B149BB">
        <w:rPr>
          <w:rFonts w:ascii="Times New Roman" w:hAnsi="Times New Roman"/>
          <w:sz w:val="28"/>
          <w:szCs w:val="28"/>
        </w:rPr>
        <w:t xml:space="preserve"> </w:t>
      </w:r>
      <w:r w:rsidRPr="003C1B85">
        <w:rPr>
          <w:rFonts w:ascii="Times New Roman" w:hAnsi="Times New Roman"/>
          <w:sz w:val="28"/>
          <w:szCs w:val="28"/>
        </w:rPr>
        <w:t>patients with gastroesophageal reflux rendered asymptomatic</w:t>
      </w:r>
      <w:r w:rsidRPr="00B149BB">
        <w:rPr>
          <w:rFonts w:ascii="Times New Roman" w:hAnsi="Times New Roman"/>
          <w:sz w:val="28"/>
          <w:szCs w:val="28"/>
        </w:rPr>
        <w:t xml:space="preserve"> </w:t>
      </w:r>
      <w:r w:rsidRPr="003C1B85">
        <w:rPr>
          <w:rFonts w:ascii="Times New Roman" w:hAnsi="Times New Roman"/>
          <w:sz w:val="28"/>
          <w:szCs w:val="28"/>
        </w:rPr>
        <w:t xml:space="preserve">with proton pump snhibitor therapy </w:t>
      </w:r>
      <w:r w:rsidRPr="00B149BB">
        <w:rPr>
          <w:rFonts w:ascii="Times New Roman" w:hAnsi="Times New Roman"/>
          <w:sz w:val="28"/>
          <w:szCs w:val="28"/>
        </w:rPr>
        <w:t xml:space="preserve">/ </w:t>
      </w:r>
      <w:r w:rsidRPr="003C1B85">
        <w:rPr>
          <w:rFonts w:ascii="Times New Roman" w:hAnsi="Times New Roman"/>
          <w:sz w:val="28"/>
          <w:szCs w:val="28"/>
        </w:rPr>
        <w:t>D.</w:t>
      </w:r>
      <w:r w:rsidRPr="00B149BB">
        <w:rPr>
          <w:rFonts w:ascii="Times New Roman" w:hAnsi="Times New Roman"/>
          <w:sz w:val="28"/>
          <w:szCs w:val="28"/>
        </w:rPr>
        <w:t> </w:t>
      </w:r>
      <w:r w:rsidRPr="006139D6">
        <w:rPr>
          <w:rFonts w:ascii="Times New Roman" w:hAnsi="Times New Roman"/>
          <w:sz w:val="28"/>
          <w:szCs w:val="28"/>
        </w:rPr>
        <w:t>Lin</w:t>
      </w:r>
      <w:r w:rsidRPr="003C1B85">
        <w:rPr>
          <w:rFonts w:ascii="Times New Roman" w:hAnsi="Times New Roman"/>
          <w:sz w:val="28"/>
          <w:szCs w:val="28"/>
        </w:rPr>
        <w:t>, G.</w:t>
      </w:r>
      <w:r w:rsidRPr="00B149BB">
        <w:rPr>
          <w:rFonts w:ascii="Times New Roman" w:hAnsi="Times New Roman"/>
          <w:sz w:val="28"/>
          <w:szCs w:val="28"/>
        </w:rPr>
        <w:t> </w:t>
      </w:r>
      <w:r w:rsidRPr="006139D6">
        <w:rPr>
          <w:rFonts w:ascii="Times New Roman" w:hAnsi="Times New Roman"/>
          <w:sz w:val="28"/>
          <w:szCs w:val="28"/>
        </w:rPr>
        <w:t xml:space="preserve">Triadafilopoulos </w:t>
      </w:r>
      <w:r w:rsidRPr="003C1B85">
        <w:rPr>
          <w:rFonts w:ascii="Times New Roman" w:hAnsi="Times New Roman"/>
          <w:sz w:val="28"/>
          <w:szCs w:val="28"/>
        </w:rPr>
        <w:t>// Dig. Dis. Sci. — 2015. —</w:t>
      </w:r>
      <w:r w:rsidRPr="00B149BB">
        <w:rPr>
          <w:rFonts w:ascii="Times New Roman" w:hAnsi="Times New Roman"/>
          <w:sz w:val="28"/>
          <w:szCs w:val="28"/>
        </w:rPr>
        <w:t xml:space="preserve"> </w:t>
      </w:r>
      <w:r w:rsidRPr="003C1B85">
        <w:rPr>
          <w:rFonts w:ascii="Times New Roman" w:hAnsi="Times New Roman"/>
          <w:sz w:val="28"/>
          <w:szCs w:val="28"/>
        </w:rPr>
        <w:t>Vol.</w:t>
      </w:r>
      <w:r w:rsidRPr="00B149BB">
        <w:rPr>
          <w:rFonts w:ascii="Times New Roman" w:hAnsi="Times New Roman"/>
          <w:sz w:val="28"/>
          <w:szCs w:val="28"/>
        </w:rPr>
        <w:t> </w:t>
      </w:r>
      <w:r w:rsidRPr="003C1B85">
        <w:rPr>
          <w:rFonts w:ascii="Times New Roman" w:hAnsi="Times New Roman"/>
          <w:sz w:val="28"/>
          <w:szCs w:val="28"/>
        </w:rPr>
        <w:t>60</w:t>
      </w:r>
      <w:r w:rsidRPr="00B149BB">
        <w:rPr>
          <w:rFonts w:ascii="Times New Roman" w:hAnsi="Times New Roman"/>
          <w:sz w:val="28"/>
          <w:szCs w:val="28"/>
        </w:rPr>
        <w:t>, No. </w:t>
      </w:r>
      <w:r w:rsidRPr="003C1B85">
        <w:rPr>
          <w:rFonts w:ascii="Times New Roman" w:hAnsi="Times New Roman"/>
          <w:sz w:val="28"/>
          <w:szCs w:val="28"/>
        </w:rPr>
        <w:t>5. — P.</w:t>
      </w:r>
      <w:r w:rsidRPr="00B149BB">
        <w:rPr>
          <w:rFonts w:ascii="Times New Roman" w:hAnsi="Times New Roman"/>
          <w:sz w:val="28"/>
          <w:szCs w:val="28"/>
        </w:rPr>
        <w:t> </w:t>
      </w:r>
      <w:r w:rsidRPr="003C1B85">
        <w:rPr>
          <w:rFonts w:ascii="Times New Roman" w:hAnsi="Times New Roman"/>
          <w:sz w:val="28"/>
          <w:szCs w:val="28"/>
        </w:rPr>
        <w:t>1343</w:t>
      </w:r>
      <w:r w:rsidRPr="00B149BB">
        <w:rPr>
          <w:rFonts w:ascii="Times New Roman" w:hAnsi="Times New Roman"/>
          <w:sz w:val="28"/>
          <w:szCs w:val="28"/>
        </w:rPr>
        <w:t>–</w:t>
      </w:r>
      <w:r w:rsidRPr="003C1B85">
        <w:rPr>
          <w:rFonts w:ascii="Times New Roman" w:hAnsi="Times New Roman"/>
          <w:sz w:val="28"/>
          <w:szCs w:val="28"/>
        </w:rPr>
        <w:t>1349</w:t>
      </w:r>
      <w:r w:rsidRPr="00B149BB">
        <w:rPr>
          <w:rFonts w:ascii="Times New Roman" w:hAnsi="Times New Roman"/>
          <w:sz w:val="28"/>
          <w:szCs w:val="28"/>
        </w:rPr>
        <w:t>.</w:t>
      </w:r>
      <w:bookmarkEnd w:id="324"/>
    </w:p>
    <w:p w:rsidR="00877A17" w:rsidRPr="00F13BF0" w:rsidRDefault="00877A17" w:rsidP="00B149BB">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325" w:name="_Ref428230350"/>
      <w:r w:rsidRPr="00F13BF0">
        <w:rPr>
          <w:rFonts w:ascii="Times New Roman" w:hAnsi="Times New Roman"/>
          <w:sz w:val="28"/>
          <w:szCs w:val="28"/>
        </w:rPr>
        <w:t>More severe upper gastrointestinal symptoms associated with non-erosive reflux disease than with erosive gastroesophageal reflux disease during maintenance proton pump inhibitor therapy / M.</w:t>
      </w:r>
      <w:r>
        <w:rPr>
          <w:rFonts w:ascii="Times New Roman" w:hAnsi="Times New Roman"/>
          <w:sz w:val="28"/>
          <w:szCs w:val="28"/>
        </w:rPr>
        <w:t> </w:t>
      </w:r>
      <w:r w:rsidRPr="00F13BF0">
        <w:rPr>
          <w:rFonts w:ascii="Times New Roman" w:hAnsi="Times New Roman"/>
          <w:sz w:val="28"/>
          <w:szCs w:val="28"/>
        </w:rPr>
        <w:t>Kusano, H.</w:t>
      </w:r>
      <w:r>
        <w:rPr>
          <w:rFonts w:ascii="Times New Roman" w:hAnsi="Times New Roman"/>
          <w:sz w:val="28"/>
          <w:szCs w:val="28"/>
        </w:rPr>
        <w:t> </w:t>
      </w:r>
      <w:r w:rsidRPr="00F13BF0">
        <w:rPr>
          <w:rFonts w:ascii="Times New Roman" w:hAnsi="Times New Roman"/>
          <w:sz w:val="28"/>
          <w:szCs w:val="28"/>
        </w:rPr>
        <w:t>Hosaka, O.</w:t>
      </w:r>
      <w:r>
        <w:rPr>
          <w:rFonts w:ascii="Times New Roman" w:hAnsi="Times New Roman"/>
          <w:sz w:val="28"/>
          <w:szCs w:val="28"/>
        </w:rPr>
        <w:t> </w:t>
      </w:r>
      <w:r w:rsidRPr="00F13BF0">
        <w:rPr>
          <w:rFonts w:ascii="Times New Roman" w:hAnsi="Times New Roman"/>
          <w:sz w:val="28"/>
          <w:szCs w:val="28"/>
        </w:rPr>
        <w:t>Kawamura [et al.] // Journal of Gastroenterology. — 2015. — Vol.</w:t>
      </w:r>
      <w:r>
        <w:rPr>
          <w:rFonts w:ascii="Times New Roman" w:hAnsi="Times New Roman"/>
          <w:sz w:val="28"/>
          <w:szCs w:val="28"/>
        </w:rPr>
        <w:t> </w:t>
      </w:r>
      <w:r w:rsidRPr="00F13BF0">
        <w:rPr>
          <w:rFonts w:ascii="Times New Roman" w:hAnsi="Times New Roman"/>
          <w:sz w:val="28"/>
          <w:szCs w:val="28"/>
        </w:rPr>
        <w:t>50, No.</w:t>
      </w:r>
      <w:r>
        <w:rPr>
          <w:rFonts w:ascii="Times New Roman" w:hAnsi="Times New Roman"/>
          <w:sz w:val="28"/>
          <w:szCs w:val="28"/>
        </w:rPr>
        <w:t> </w:t>
      </w:r>
      <w:r w:rsidRPr="00F13BF0">
        <w:rPr>
          <w:rFonts w:ascii="Times New Roman" w:hAnsi="Times New Roman"/>
          <w:sz w:val="28"/>
          <w:szCs w:val="28"/>
        </w:rPr>
        <w:t>3. — P. 298</w:t>
      </w:r>
      <w:r>
        <w:rPr>
          <w:rFonts w:ascii="Times New Roman" w:hAnsi="Times New Roman"/>
          <w:sz w:val="28"/>
          <w:szCs w:val="28"/>
        </w:rPr>
        <w:t>–</w:t>
      </w:r>
      <w:r w:rsidRPr="00F13BF0">
        <w:rPr>
          <w:rFonts w:ascii="Times New Roman" w:hAnsi="Times New Roman"/>
          <w:sz w:val="28"/>
          <w:szCs w:val="28"/>
        </w:rPr>
        <w:t>304.</w:t>
      </w:r>
      <w:bookmarkEnd w:id="325"/>
    </w:p>
    <w:p w:rsidR="00877A17" w:rsidRPr="00B149BB" w:rsidRDefault="00877A17" w:rsidP="00B149BB">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326" w:name="_Ref428234199"/>
      <w:r w:rsidRPr="00611AB9">
        <w:rPr>
          <w:rFonts w:ascii="Times New Roman" w:hAnsi="Times New Roman"/>
          <w:sz w:val="28"/>
          <w:szCs w:val="28"/>
        </w:rPr>
        <w:t>Multichannel intraluminal</w:t>
      </w:r>
      <w:r w:rsidRPr="00B149BB">
        <w:rPr>
          <w:rFonts w:ascii="Times New Roman" w:hAnsi="Times New Roman"/>
          <w:sz w:val="28"/>
          <w:szCs w:val="28"/>
        </w:rPr>
        <w:t xml:space="preserve"> </w:t>
      </w:r>
      <w:r w:rsidRPr="00611AB9">
        <w:rPr>
          <w:rFonts w:ascii="Times New Roman" w:hAnsi="Times New Roman"/>
          <w:sz w:val="28"/>
          <w:szCs w:val="28"/>
        </w:rPr>
        <w:t>impedance-pH testing is clinically useful in the management</w:t>
      </w:r>
      <w:r w:rsidRPr="00B149BB">
        <w:rPr>
          <w:rFonts w:ascii="Times New Roman" w:hAnsi="Times New Roman"/>
          <w:sz w:val="28"/>
          <w:szCs w:val="28"/>
        </w:rPr>
        <w:t xml:space="preserve"> </w:t>
      </w:r>
      <w:r w:rsidRPr="00611AB9">
        <w:rPr>
          <w:rFonts w:ascii="Times New Roman" w:hAnsi="Times New Roman"/>
          <w:sz w:val="28"/>
          <w:szCs w:val="28"/>
        </w:rPr>
        <w:t xml:space="preserve">of patients with gastroesophageal reflux symptoms </w:t>
      </w:r>
      <w:r w:rsidRPr="00B149BB">
        <w:rPr>
          <w:rFonts w:ascii="Times New Roman" w:hAnsi="Times New Roman"/>
          <w:sz w:val="28"/>
          <w:szCs w:val="28"/>
        </w:rPr>
        <w:t xml:space="preserve">/ </w:t>
      </w:r>
      <w:r w:rsidRPr="00611AB9">
        <w:rPr>
          <w:rFonts w:ascii="Times New Roman" w:hAnsi="Times New Roman"/>
          <w:sz w:val="28"/>
          <w:szCs w:val="28"/>
        </w:rPr>
        <w:t>D.</w:t>
      </w:r>
      <w:r w:rsidRPr="00B149BB">
        <w:rPr>
          <w:rFonts w:ascii="Times New Roman" w:hAnsi="Times New Roman"/>
          <w:sz w:val="28"/>
          <w:szCs w:val="28"/>
        </w:rPr>
        <w:t> </w:t>
      </w:r>
      <w:r>
        <w:rPr>
          <w:rFonts w:ascii="Times New Roman" w:hAnsi="Times New Roman"/>
          <w:sz w:val="28"/>
          <w:szCs w:val="28"/>
        </w:rPr>
        <w:t>Jodorkovsky</w:t>
      </w:r>
      <w:r w:rsidRPr="00611AB9">
        <w:rPr>
          <w:rFonts w:ascii="Times New Roman" w:hAnsi="Times New Roman"/>
          <w:sz w:val="28"/>
          <w:szCs w:val="28"/>
        </w:rPr>
        <w:t>, J.</w:t>
      </w:r>
      <w:r w:rsidRPr="00B149BB">
        <w:rPr>
          <w:rFonts w:ascii="Times New Roman" w:hAnsi="Times New Roman"/>
          <w:sz w:val="28"/>
          <w:szCs w:val="28"/>
        </w:rPr>
        <w:t> </w:t>
      </w:r>
      <w:r w:rsidRPr="00611AB9">
        <w:rPr>
          <w:rFonts w:ascii="Times New Roman" w:hAnsi="Times New Roman"/>
          <w:sz w:val="28"/>
          <w:szCs w:val="28"/>
        </w:rPr>
        <w:t>C.</w:t>
      </w:r>
      <w:r w:rsidRPr="00B149BB">
        <w:rPr>
          <w:rFonts w:ascii="Times New Roman" w:hAnsi="Times New Roman"/>
          <w:sz w:val="28"/>
          <w:szCs w:val="28"/>
        </w:rPr>
        <w:t> </w:t>
      </w:r>
      <w:r>
        <w:rPr>
          <w:rFonts w:ascii="Times New Roman" w:hAnsi="Times New Roman"/>
          <w:sz w:val="28"/>
          <w:szCs w:val="28"/>
        </w:rPr>
        <w:t>Price</w:t>
      </w:r>
      <w:r w:rsidRPr="00611AB9">
        <w:rPr>
          <w:rFonts w:ascii="Times New Roman" w:hAnsi="Times New Roman"/>
          <w:sz w:val="28"/>
          <w:szCs w:val="28"/>
        </w:rPr>
        <w:t>, B.</w:t>
      </w:r>
      <w:r w:rsidRPr="00B149BB">
        <w:rPr>
          <w:rFonts w:ascii="Times New Roman" w:hAnsi="Times New Roman"/>
          <w:sz w:val="28"/>
          <w:szCs w:val="28"/>
        </w:rPr>
        <w:t> </w:t>
      </w:r>
      <w:r w:rsidRPr="00611AB9">
        <w:rPr>
          <w:rFonts w:ascii="Times New Roman" w:hAnsi="Times New Roman"/>
          <w:sz w:val="28"/>
          <w:szCs w:val="28"/>
        </w:rPr>
        <w:t xml:space="preserve">Kim </w:t>
      </w:r>
      <w:r w:rsidRPr="00B149BB">
        <w:rPr>
          <w:rFonts w:ascii="Times New Roman" w:hAnsi="Times New Roman"/>
          <w:sz w:val="28"/>
          <w:szCs w:val="28"/>
        </w:rPr>
        <w:t>[</w:t>
      </w:r>
      <w:r w:rsidRPr="00611AB9">
        <w:rPr>
          <w:rFonts w:ascii="Times New Roman" w:hAnsi="Times New Roman"/>
          <w:sz w:val="28"/>
          <w:szCs w:val="28"/>
        </w:rPr>
        <w:t>et al.</w:t>
      </w:r>
      <w:r w:rsidRPr="00B149BB">
        <w:rPr>
          <w:rFonts w:ascii="Times New Roman" w:hAnsi="Times New Roman"/>
          <w:sz w:val="28"/>
          <w:szCs w:val="28"/>
        </w:rPr>
        <w:t>]</w:t>
      </w:r>
      <w:r w:rsidRPr="00611AB9">
        <w:rPr>
          <w:rFonts w:ascii="Times New Roman" w:hAnsi="Times New Roman"/>
          <w:sz w:val="28"/>
          <w:szCs w:val="28"/>
        </w:rPr>
        <w:t xml:space="preserve"> //</w:t>
      </w:r>
      <w:r w:rsidRPr="00B149BB">
        <w:rPr>
          <w:rFonts w:ascii="Times New Roman" w:hAnsi="Times New Roman"/>
          <w:sz w:val="28"/>
          <w:szCs w:val="28"/>
        </w:rPr>
        <w:t xml:space="preserve"> </w:t>
      </w:r>
      <w:r w:rsidRPr="00611AB9">
        <w:rPr>
          <w:rFonts w:ascii="Times New Roman" w:hAnsi="Times New Roman"/>
          <w:sz w:val="28"/>
          <w:szCs w:val="28"/>
        </w:rPr>
        <w:t>Dig. Dis. Sci. — 2014. — Vol.</w:t>
      </w:r>
      <w:r w:rsidRPr="00B149BB">
        <w:rPr>
          <w:rFonts w:ascii="Times New Roman" w:hAnsi="Times New Roman"/>
          <w:sz w:val="28"/>
          <w:szCs w:val="28"/>
        </w:rPr>
        <w:t> </w:t>
      </w:r>
      <w:r w:rsidRPr="00611AB9">
        <w:rPr>
          <w:rFonts w:ascii="Times New Roman" w:hAnsi="Times New Roman"/>
          <w:sz w:val="28"/>
          <w:szCs w:val="28"/>
        </w:rPr>
        <w:t>59, N</w:t>
      </w:r>
      <w:r w:rsidRPr="00B149BB">
        <w:rPr>
          <w:rFonts w:ascii="Times New Roman" w:hAnsi="Times New Roman"/>
          <w:sz w:val="28"/>
          <w:szCs w:val="28"/>
        </w:rPr>
        <w:t>o. </w:t>
      </w:r>
      <w:r w:rsidRPr="00611AB9">
        <w:rPr>
          <w:rFonts w:ascii="Times New Roman" w:hAnsi="Times New Roman"/>
          <w:sz w:val="28"/>
          <w:szCs w:val="28"/>
        </w:rPr>
        <w:t>8. — P.</w:t>
      </w:r>
      <w:r w:rsidRPr="00B149BB">
        <w:rPr>
          <w:rFonts w:ascii="Times New Roman" w:hAnsi="Times New Roman"/>
          <w:sz w:val="28"/>
          <w:szCs w:val="28"/>
        </w:rPr>
        <w:t> </w:t>
      </w:r>
      <w:r w:rsidRPr="00611AB9">
        <w:rPr>
          <w:rFonts w:ascii="Times New Roman" w:hAnsi="Times New Roman"/>
          <w:sz w:val="28"/>
          <w:szCs w:val="28"/>
        </w:rPr>
        <w:t>1817</w:t>
      </w:r>
      <w:r w:rsidRPr="00B149BB">
        <w:rPr>
          <w:rFonts w:ascii="Times New Roman" w:hAnsi="Times New Roman"/>
          <w:sz w:val="28"/>
          <w:szCs w:val="28"/>
        </w:rPr>
        <w:t>–</w:t>
      </w:r>
      <w:r w:rsidRPr="00611AB9">
        <w:rPr>
          <w:rFonts w:ascii="Times New Roman" w:hAnsi="Times New Roman"/>
          <w:sz w:val="28"/>
          <w:szCs w:val="28"/>
        </w:rPr>
        <w:t>1822.</w:t>
      </w:r>
      <w:bookmarkEnd w:id="326"/>
    </w:p>
    <w:p w:rsidR="00877A17" w:rsidRPr="00F13BF0" w:rsidRDefault="00877A17" w:rsidP="00B149BB">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327" w:name="_Ref428236311"/>
      <w:r w:rsidRPr="00F13BF0">
        <w:rPr>
          <w:rFonts w:ascii="Times New Roman" w:hAnsi="Times New Roman"/>
          <w:sz w:val="28"/>
          <w:szCs w:val="28"/>
        </w:rPr>
        <w:t>Multilayered epithelium at the gastroesophageal junction is a marker of gastroesophageal reflux disease: data from a prospective Central European multicenter study (histo GERD trial) / C.</w:t>
      </w:r>
      <w:r w:rsidRPr="00B149BB">
        <w:rPr>
          <w:rFonts w:ascii="Times New Roman" w:hAnsi="Times New Roman"/>
          <w:sz w:val="28"/>
          <w:szCs w:val="28"/>
        </w:rPr>
        <w:t> </w:t>
      </w:r>
      <w:r w:rsidRPr="00F13BF0">
        <w:rPr>
          <w:rFonts w:ascii="Times New Roman" w:hAnsi="Times New Roman"/>
          <w:sz w:val="28"/>
          <w:szCs w:val="28"/>
        </w:rPr>
        <w:t>Langner, E.-M.</w:t>
      </w:r>
      <w:r w:rsidRPr="00B149BB">
        <w:rPr>
          <w:rFonts w:ascii="Times New Roman" w:hAnsi="Times New Roman"/>
          <w:sz w:val="28"/>
          <w:szCs w:val="28"/>
        </w:rPr>
        <w:t> </w:t>
      </w:r>
      <w:r w:rsidRPr="00F13BF0">
        <w:rPr>
          <w:rFonts w:ascii="Times New Roman" w:hAnsi="Times New Roman"/>
          <w:sz w:val="28"/>
          <w:szCs w:val="28"/>
        </w:rPr>
        <w:t>Wolf, W.</w:t>
      </w:r>
      <w:r w:rsidRPr="00B149BB">
        <w:rPr>
          <w:rFonts w:ascii="Times New Roman" w:hAnsi="Times New Roman"/>
          <w:sz w:val="28"/>
          <w:szCs w:val="28"/>
        </w:rPr>
        <w:t> </w:t>
      </w:r>
      <w:r w:rsidRPr="00F13BF0">
        <w:rPr>
          <w:rFonts w:ascii="Times New Roman" w:hAnsi="Times New Roman"/>
          <w:sz w:val="28"/>
          <w:szCs w:val="28"/>
        </w:rPr>
        <w:t>Plieschnegger [et al.] // Virchows Archiv. — 2014. — Vol.</w:t>
      </w:r>
      <w:r w:rsidRPr="00B149BB">
        <w:rPr>
          <w:rFonts w:ascii="Times New Roman" w:hAnsi="Times New Roman"/>
          <w:sz w:val="28"/>
          <w:szCs w:val="28"/>
        </w:rPr>
        <w:t> </w:t>
      </w:r>
      <w:r w:rsidRPr="00F13BF0">
        <w:rPr>
          <w:rFonts w:ascii="Times New Roman" w:hAnsi="Times New Roman"/>
          <w:sz w:val="28"/>
          <w:szCs w:val="28"/>
        </w:rPr>
        <w:t xml:space="preserve">464, </w:t>
      </w:r>
      <w:r w:rsidRPr="00B149BB">
        <w:rPr>
          <w:rFonts w:ascii="Times New Roman" w:hAnsi="Times New Roman"/>
          <w:sz w:val="28"/>
          <w:szCs w:val="28"/>
        </w:rPr>
        <w:t>No. </w:t>
      </w:r>
      <w:r w:rsidRPr="00F13BF0">
        <w:rPr>
          <w:rFonts w:ascii="Times New Roman" w:hAnsi="Times New Roman"/>
          <w:sz w:val="28"/>
          <w:szCs w:val="28"/>
        </w:rPr>
        <w:t>4. — P. 409</w:t>
      </w:r>
      <w:r w:rsidRPr="00B149BB">
        <w:rPr>
          <w:rFonts w:ascii="Times New Roman" w:hAnsi="Times New Roman"/>
          <w:sz w:val="28"/>
          <w:szCs w:val="28"/>
        </w:rPr>
        <w:t>–</w:t>
      </w:r>
      <w:r w:rsidRPr="00F13BF0">
        <w:rPr>
          <w:rFonts w:ascii="Times New Roman" w:hAnsi="Times New Roman"/>
          <w:sz w:val="28"/>
          <w:szCs w:val="28"/>
        </w:rPr>
        <w:t>417.</w:t>
      </w:r>
      <w:bookmarkEnd w:id="327"/>
    </w:p>
    <w:p w:rsidR="00877A17" w:rsidRPr="003C1B85" w:rsidRDefault="00877A17" w:rsidP="00B149BB">
      <w:pPr>
        <w:numPr>
          <w:ilvl w:val="0"/>
          <w:numId w:val="43"/>
        </w:numPr>
        <w:tabs>
          <w:tab w:val="left" w:pos="1134"/>
        </w:tabs>
        <w:suppressAutoHyphens w:val="0"/>
        <w:spacing w:after="0" w:line="360" w:lineRule="auto"/>
        <w:ind w:left="0" w:firstLine="709"/>
        <w:jc w:val="both"/>
        <w:rPr>
          <w:rFonts w:ascii="Times New Roman" w:hAnsi="Times New Roman"/>
          <w:sz w:val="28"/>
          <w:szCs w:val="28"/>
        </w:rPr>
      </w:pPr>
      <w:r w:rsidRPr="005949BE">
        <w:rPr>
          <w:rFonts w:ascii="Times New Roman" w:hAnsi="Times New Roman"/>
          <w:sz w:val="28"/>
          <w:szCs w:val="28"/>
        </w:rPr>
        <w:t xml:space="preserve">Patients with Helicobacter pylori infection have less severe gastroesophageal reflux disease: a study using endoscopy, 24-hour gastric and </w:t>
      </w:r>
      <w:r w:rsidRPr="005949BE">
        <w:rPr>
          <w:rFonts w:ascii="Times New Roman" w:hAnsi="Times New Roman"/>
          <w:sz w:val="28"/>
          <w:szCs w:val="28"/>
        </w:rPr>
        <w:lastRenderedPageBreak/>
        <w:t>esophageal pH metry / D.</w:t>
      </w:r>
      <w:r>
        <w:rPr>
          <w:rFonts w:ascii="Times New Roman" w:hAnsi="Times New Roman"/>
          <w:sz w:val="28"/>
          <w:szCs w:val="28"/>
        </w:rPr>
        <w:t> </w:t>
      </w:r>
      <w:r w:rsidRPr="005949BE">
        <w:rPr>
          <w:rFonts w:ascii="Times New Roman" w:hAnsi="Times New Roman"/>
          <w:sz w:val="28"/>
          <w:szCs w:val="28"/>
        </w:rPr>
        <w:t>Chourasia, A.</w:t>
      </w:r>
      <w:r>
        <w:rPr>
          <w:rFonts w:ascii="Times New Roman" w:hAnsi="Times New Roman"/>
          <w:sz w:val="28"/>
          <w:szCs w:val="28"/>
        </w:rPr>
        <w:t> </w:t>
      </w:r>
      <w:r w:rsidRPr="005949BE">
        <w:rPr>
          <w:rFonts w:ascii="Times New Roman" w:hAnsi="Times New Roman"/>
          <w:sz w:val="28"/>
          <w:szCs w:val="28"/>
        </w:rPr>
        <w:t>Misra, S.</w:t>
      </w:r>
      <w:r>
        <w:rPr>
          <w:rFonts w:ascii="Times New Roman" w:hAnsi="Times New Roman"/>
          <w:sz w:val="28"/>
          <w:szCs w:val="28"/>
        </w:rPr>
        <w:t> </w:t>
      </w:r>
      <w:r w:rsidRPr="005949BE">
        <w:rPr>
          <w:rFonts w:ascii="Times New Roman" w:hAnsi="Times New Roman"/>
          <w:sz w:val="28"/>
          <w:szCs w:val="28"/>
        </w:rPr>
        <w:t>Tripathi [et al.] // Indian J. Gastroenterol. — 2011. — Vol.</w:t>
      </w:r>
      <w:r>
        <w:rPr>
          <w:rFonts w:ascii="Times New Roman" w:hAnsi="Times New Roman"/>
          <w:sz w:val="28"/>
          <w:szCs w:val="28"/>
        </w:rPr>
        <w:t> </w:t>
      </w:r>
      <w:r w:rsidRPr="005949BE">
        <w:rPr>
          <w:rFonts w:ascii="Times New Roman" w:hAnsi="Times New Roman"/>
          <w:sz w:val="28"/>
          <w:szCs w:val="28"/>
        </w:rPr>
        <w:t>30, No.</w:t>
      </w:r>
      <w:r>
        <w:rPr>
          <w:rFonts w:ascii="Times New Roman" w:hAnsi="Times New Roman"/>
          <w:sz w:val="28"/>
          <w:szCs w:val="28"/>
        </w:rPr>
        <w:t> </w:t>
      </w:r>
      <w:r w:rsidRPr="005949BE">
        <w:rPr>
          <w:rFonts w:ascii="Times New Roman" w:hAnsi="Times New Roman"/>
          <w:sz w:val="28"/>
          <w:szCs w:val="28"/>
        </w:rPr>
        <w:t>1. — P. 12</w:t>
      </w:r>
      <w:r>
        <w:rPr>
          <w:rFonts w:ascii="Times New Roman" w:hAnsi="Times New Roman"/>
          <w:sz w:val="28"/>
          <w:szCs w:val="28"/>
        </w:rPr>
        <w:t>–</w:t>
      </w:r>
      <w:r w:rsidRPr="005949BE">
        <w:rPr>
          <w:rFonts w:ascii="Times New Roman" w:hAnsi="Times New Roman"/>
          <w:sz w:val="28"/>
          <w:szCs w:val="28"/>
        </w:rPr>
        <w:t>21.</w:t>
      </w:r>
    </w:p>
    <w:p w:rsidR="00877A17" w:rsidRPr="00F13BF0" w:rsidRDefault="00877A17" w:rsidP="00B149BB">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328" w:name="_Ref428236636"/>
      <w:r w:rsidRPr="00F13BF0">
        <w:rPr>
          <w:rFonts w:ascii="Times New Roman" w:hAnsi="Times New Roman"/>
          <w:sz w:val="28"/>
          <w:szCs w:val="28"/>
        </w:rPr>
        <w:t>Prevalence of uninvestigated dyspepsia and gastroesophageal reflux disease in Korea: A population-based study using the Rome III criteria / B.</w:t>
      </w:r>
      <w:r w:rsidRPr="00B149BB">
        <w:rPr>
          <w:rFonts w:ascii="Times New Roman" w:hAnsi="Times New Roman"/>
          <w:sz w:val="28"/>
          <w:szCs w:val="28"/>
        </w:rPr>
        <w:t> </w:t>
      </w:r>
      <w:r w:rsidRPr="00F13BF0">
        <w:rPr>
          <w:rFonts w:ascii="Times New Roman" w:hAnsi="Times New Roman"/>
          <w:sz w:val="28"/>
          <w:szCs w:val="28"/>
        </w:rPr>
        <w:t>H.</w:t>
      </w:r>
      <w:r w:rsidRPr="00B149BB">
        <w:rPr>
          <w:rFonts w:ascii="Times New Roman" w:hAnsi="Times New Roman"/>
          <w:sz w:val="28"/>
          <w:szCs w:val="28"/>
        </w:rPr>
        <w:t> </w:t>
      </w:r>
      <w:r w:rsidRPr="00F13BF0">
        <w:rPr>
          <w:rFonts w:ascii="Times New Roman" w:hAnsi="Times New Roman"/>
          <w:sz w:val="28"/>
          <w:szCs w:val="28"/>
        </w:rPr>
        <w:t>Min, K.</w:t>
      </w:r>
      <w:r w:rsidRPr="00B149BB">
        <w:rPr>
          <w:rFonts w:ascii="Times New Roman" w:hAnsi="Times New Roman"/>
          <w:sz w:val="28"/>
          <w:szCs w:val="28"/>
        </w:rPr>
        <w:t> </w:t>
      </w:r>
      <w:r w:rsidRPr="00F13BF0">
        <w:rPr>
          <w:rFonts w:ascii="Times New Roman" w:hAnsi="Times New Roman"/>
          <w:sz w:val="28"/>
          <w:szCs w:val="28"/>
        </w:rPr>
        <w:t>Ch.</w:t>
      </w:r>
      <w:r w:rsidRPr="00B149BB">
        <w:rPr>
          <w:rFonts w:ascii="Times New Roman" w:hAnsi="Times New Roman"/>
          <w:sz w:val="28"/>
          <w:szCs w:val="28"/>
        </w:rPr>
        <w:t> </w:t>
      </w:r>
      <w:r w:rsidRPr="00F13BF0">
        <w:rPr>
          <w:rFonts w:ascii="Times New Roman" w:hAnsi="Times New Roman"/>
          <w:sz w:val="28"/>
          <w:szCs w:val="28"/>
        </w:rPr>
        <w:t>Huh, H.-K.</w:t>
      </w:r>
      <w:r w:rsidRPr="00B149BB">
        <w:rPr>
          <w:rFonts w:ascii="Times New Roman" w:hAnsi="Times New Roman"/>
          <w:sz w:val="28"/>
          <w:szCs w:val="28"/>
        </w:rPr>
        <w:t> </w:t>
      </w:r>
      <w:r w:rsidRPr="00F13BF0">
        <w:rPr>
          <w:rFonts w:ascii="Times New Roman" w:hAnsi="Times New Roman"/>
          <w:sz w:val="28"/>
          <w:szCs w:val="28"/>
        </w:rPr>
        <w:t xml:space="preserve">Jung [et al.] // Digestive Diseases and Sciences. — 2014. — Vol. 59, </w:t>
      </w:r>
      <w:r w:rsidRPr="00B149BB">
        <w:rPr>
          <w:rFonts w:ascii="Times New Roman" w:hAnsi="Times New Roman"/>
          <w:sz w:val="28"/>
          <w:szCs w:val="28"/>
        </w:rPr>
        <w:t>No. </w:t>
      </w:r>
      <w:r w:rsidRPr="00F13BF0">
        <w:rPr>
          <w:rFonts w:ascii="Times New Roman" w:hAnsi="Times New Roman"/>
          <w:sz w:val="28"/>
          <w:szCs w:val="28"/>
        </w:rPr>
        <w:t>11. — P. 2721</w:t>
      </w:r>
      <w:r w:rsidRPr="00B149BB">
        <w:rPr>
          <w:rFonts w:ascii="Times New Roman" w:hAnsi="Times New Roman"/>
          <w:sz w:val="28"/>
          <w:szCs w:val="28"/>
        </w:rPr>
        <w:t>–</w:t>
      </w:r>
      <w:r w:rsidRPr="00F13BF0">
        <w:rPr>
          <w:rFonts w:ascii="Times New Roman" w:hAnsi="Times New Roman"/>
          <w:sz w:val="28"/>
          <w:szCs w:val="28"/>
        </w:rPr>
        <w:t>2729.</w:t>
      </w:r>
      <w:bookmarkEnd w:id="328"/>
    </w:p>
    <w:p w:rsidR="00877A17" w:rsidRPr="00B149BB" w:rsidRDefault="00877A17" w:rsidP="00B149BB">
      <w:pPr>
        <w:numPr>
          <w:ilvl w:val="0"/>
          <w:numId w:val="43"/>
        </w:numPr>
        <w:tabs>
          <w:tab w:val="left" w:pos="1134"/>
        </w:tabs>
        <w:suppressAutoHyphens w:val="0"/>
        <w:spacing w:after="0" w:line="360" w:lineRule="auto"/>
        <w:ind w:left="0" w:firstLine="709"/>
        <w:jc w:val="both"/>
        <w:rPr>
          <w:rFonts w:ascii="Times New Roman" w:hAnsi="Times New Roman"/>
          <w:sz w:val="28"/>
          <w:szCs w:val="28"/>
        </w:rPr>
      </w:pPr>
      <w:r w:rsidRPr="00DF1A18">
        <w:rPr>
          <w:rFonts w:ascii="Times New Roman" w:hAnsi="Times New Roman"/>
          <w:sz w:val="28"/>
          <w:szCs w:val="28"/>
        </w:rPr>
        <w:t>Rubenstein J. H. Epidemiology of gastroesophageal reflux disease / J. H. Rubenstein, J. W. Chen // Gastroenterol. Clin. North Am. — 2014. — Vol. 43, No. 1. — P. 1–14.</w:t>
      </w:r>
    </w:p>
    <w:p w:rsidR="00877A17" w:rsidRDefault="00877A17" w:rsidP="00B149BB">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329" w:name="_Ref428232307"/>
      <w:r w:rsidRPr="00F13BF0">
        <w:rPr>
          <w:rFonts w:ascii="Times New Roman" w:hAnsi="Times New Roman"/>
          <w:sz w:val="28"/>
          <w:szCs w:val="28"/>
        </w:rPr>
        <w:t>Singhal</w:t>
      </w:r>
      <w:r>
        <w:rPr>
          <w:rFonts w:ascii="Times New Roman" w:hAnsi="Times New Roman"/>
          <w:sz w:val="28"/>
          <w:szCs w:val="28"/>
        </w:rPr>
        <w:t> </w:t>
      </w:r>
      <w:r w:rsidRPr="00F13BF0">
        <w:rPr>
          <w:rFonts w:ascii="Times New Roman" w:hAnsi="Times New Roman"/>
          <w:sz w:val="28"/>
          <w:szCs w:val="28"/>
        </w:rPr>
        <w:t>V. Gastroesophageal reflux disease: diagnosis and patient selection / V.</w:t>
      </w:r>
      <w:r>
        <w:rPr>
          <w:rFonts w:ascii="Times New Roman" w:hAnsi="Times New Roman"/>
          <w:sz w:val="28"/>
          <w:szCs w:val="28"/>
        </w:rPr>
        <w:t> </w:t>
      </w:r>
      <w:r w:rsidRPr="00F13BF0">
        <w:rPr>
          <w:rFonts w:ascii="Times New Roman" w:hAnsi="Times New Roman"/>
          <w:sz w:val="28"/>
          <w:szCs w:val="28"/>
        </w:rPr>
        <w:t>Singhal, L.</w:t>
      </w:r>
      <w:r>
        <w:rPr>
          <w:rFonts w:ascii="Times New Roman" w:hAnsi="Times New Roman"/>
          <w:sz w:val="28"/>
          <w:szCs w:val="28"/>
        </w:rPr>
        <w:t> </w:t>
      </w:r>
      <w:r w:rsidRPr="00F13BF0">
        <w:rPr>
          <w:rFonts w:ascii="Times New Roman" w:hAnsi="Times New Roman"/>
          <w:sz w:val="28"/>
          <w:szCs w:val="28"/>
        </w:rPr>
        <w:t>Khaitan  // Indian Journal of Surgery. — 2014. — Vol.</w:t>
      </w:r>
      <w:r>
        <w:rPr>
          <w:rFonts w:ascii="Times New Roman" w:hAnsi="Times New Roman"/>
          <w:sz w:val="28"/>
          <w:szCs w:val="28"/>
        </w:rPr>
        <w:t> </w:t>
      </w:r>
      <w:r w:rsidRPr="00F13BF0">
        <w:rPr>
          <w:rFonts w:ascii="Times New Roman" w:hAnsi="Times New Roman"/>
          <w:sz w:val="28"/>
          <w:szCs w:val="28"/>
        </w:rPr>
        <w:t xml:space="preserve">76, </w:t>
      </w:r>
      <w:r w:rsidRPr="00B149BB">
        <w:rPr>
          <w:rFonts w:ascii="Times New Roman" w:hAnsi="Times New Roman"/>
          <w:sz w:val="28"/>
          <w:szCs w:val="28"/>
        </w:rPr>
        <w:t>No. </w:t>
      </w:r>
      <w:r w:rsidRPr="00F13BF0">
        <w:rPr>
          <w:rFonts w:ascii="Times New Roman" w:hAnsi="Times New Roman"/>
          <w:sz w:val="28"/>
          <w:szCs w:val="28"/>
        </w:rPr>
        <w:t>6. — P. 453</w:t>
      </w:r>
      <w:r w:rsidRPr="00B149BB">
        <w:rPr>
          <w:rFonts w:ascii="Times New Roman" w:hAnsi="Times New Roman"/>
          <w:sz w:val="28"/>
          <w:szCs w:val="28"/>
        </w:rPr>
        <w:t>–</w:t>
      </w:r>
      <w:r w:rsidRPr="00F13BF0">
        <w:rPr>
          <w:rFonts w:ascii="Times New Roman" w:hAnsi="Times New Roman"/>
          <w:sz w:val="28"/>
          <w:szCs w:val="28"/>
        </w:rPr>
        <w:t>460.</w:t>
      </w:r>
      <w:bookmarkEnd w:id="329"/>
    </w:p>
    <w:p w:rsidR="00877A17" w:rsidRPr="00F13BF0" w:rsidRDefault="00877A17" w:rsidP="00B149BB">
      <w:pPr>
        <w:numPr>
          <w:ilvl w:val="0"/>
          <w:numId w:val="43"/>
        </w:numPr>
        <w:tabs>
          <w:tab w:val="left" w:pos="1134"/>
        </w:tabs>
        <w:suppressAutoHyphens w:val="0"/>
        <w:spacing w:after="0" w:line="360" w:lineRule="auto"/>
        <w:ind w:left="0" w:firstLine="709"/>
        <w:jc w:val="both"/>
        <w:rPr>
          <w:rFonts w:ascii="Times New Roman" w:hAnsi="Times New Roman"/>
          <w:sz w:val="28"/>
          <w:szCs w:val="28"/>
        </w:rPr>
      </w:pPr>
      <w:bookmarkStart w:id="330" w:name="_Ref428236501"/>
      <w:r w:rsidRPr="00F13BF0">
        <w:rPr>
          <w:rFonts w:ascii="Times New Roman" w:hAnsi="Times New Roman"/>
          <w:sz w:val="28"/>
          <w:szCs w:val="28"/>
        </w:rPr>
        <w:t>Symptom profile in partial responders to a proton pump inhibitor compared with treatment-naïve patients with gastroesophageal reflux disease: a post hoc analysis of two study populations / N.</w:t>
      </w:r>
      <w:r>
        <w:rPr>
          <w:rFonts w:ascii="Times New Roman" w:hAnsi="Times New Roman"/>
          <w:sz w:val="28"/>
          <w:szCs w:val="28"/>
        </w:rPr>
        <w:t> </w:t>
      </w:r>
      <w:r w:rsidRPr="00F13BF0">
        <w:rPr>
          <w:rFonts w:ascii="Times New Roman" w:hAnsi="Times New Roman"/>
          <w:sz w:val="28"/>
          <w:szCs w:val="28"/>
        </w:rPr>
        <w:t>Vakil, A.</w:t>
      </w:r>
      <w:r>
        <w:rPr>
          <w:rFonts w:ascii="Times New Roman" w:hAnsi="Times New Roman"/>
          <w:sz w:val="28"/>
          <w:szCs w:val="28"/>
        </w:rPr>
        <w:t> </w:t>
      </w:r>
      <w:r w:rsidRPr="00F13BF0">
        <w:rPr>
          <w:rFonts w:ascii="Times New Roman" w:hAnsi="Times New Roman"/>
          <w:sz w:val="28"/>
          <w:szCs w:val="28"/>
        </w:rPr>
        <w:t>Niklasson, H.</w:t>
      </w:r>
      <w:r>
        <w:rPr>
          <w:rFonts w:ascii="Times New Roman" w:hAnsi="Times New Roman"/>
          <w:sz w:val="28"/>
          <w:szCs w:val="28"/>
        </w:rPr>
        <w:t> </w:t>
      </w:r>
      <w:r w:rsidRPr="00F13BF0">
        <w:rPr>
          <w:rFonts w:ascii="Times New Roman" w:hAnsi="Times New Roman"/>
          <w:sz w:val="28"/>
          <w:szCs w:val="28"/>
        </w:rPr>
        <w:t>Denison, A.</w:t>
      </w:r>
      <w:r>
        <w:rPr>
          <w:rFonts w:ascii="Times New Roman" w:hAnsi="Times New Roman"/>
          <w:sz w:val="28"/>
          <w:szCs w:val="28"/>
        </w:rPr>
        <w:t xml:space="preserve"> Rydén </w:t>
      </w:r>
      <w:r w:rsidRPr="00F13BF0">
        <w:rPr>
          <w:rFonts w:ascii="Times New Roman" w:hAnsi="Times New Roman"/>
          <w:sz w:val="28"/>
          <w:szCs w:val="28"/>
        </w:rPr>
        <w:t xml:space="preserve">// BMC Gastroenterology. — 2014. — </w:t>
      </w:r>
      <w:r w:rsidRPr="00B149BB">
        <w:rPr>
          <w:rFonts w:ascii="Times New Roman" w:hAnsi="Times New Roman"/>
          <w:sz w:val="28"/>
          <w:szCs w:val="28"/>
        </w:rPr>
        <w:t>No. </w:t>
      </w:r>
      <w:r w:rsidRPr="00F13BF0">
        <w:rPr>
          <w:rFonts w:ascii="Times New Roman" w:hAnsi="Times New Roman"/>
          <w:sz w:val="28"/>
          <w:szCs w:val="28"/>
        </w:rPr>
        <w:t>14. — P. 177.</w:t>
      </w:r>
      <w:bookmarkEnd w:id="330"/>
    </w:p>
    <w:p w:rsidR="00877A17" w:rsidRPr="00DF1A18" w:rsidRDefault="00877A17" w:rsidP="00B149BB">
      <w:pPr>
        <w:numPr>
          <w:ilvl w:val="0"/>
          <w:numId w:val="43"/>
        </w:numPr>
        <w:tabs>
          <w:tab w:val="left" w:pos="1134"/>
        </w:tabs>
        <w:suppressAutoHyphens w:val="0"/>
        <w:spacing w:after="0" w:line="360" w:lineRule="auto"/>
        <w:ind w:left="0" w:firstLine="709"/>
        <w:jc w:val="both"/>
        <w:rPr>
          <w:rFonts w:ascii="Times New Roman" w:hAnsi="Times New Roman"/>
          <w:sz w:val="28"/>
          <w:szCs w:val="28"/>
        </w:rPr>
      </w:pPr>
      <w:r w:rsidRPr="00B149BB">
        <w:rPr>
          <w:rFonts w:ascii="Times New Roman" w:hAnsi="Times New Roman"/>
          <w:sz w:val="28"/>
          <w:szCs w:val="28"/>
        </w:rPr>
        <w:t>Variation of health-care resource utilization according to GERD-associated complications / L. B. Gerson, T. McLaughlin, S. Balu [et al.] // Dis. Esophagus. — 2012. — Vol. 25, No. 8. — P. 694–701.</w:t>
      </w:r>
    </w:p>
    <w:p w:rsidR="00877A17" w:rsidRPr="00DF1A18" w:rsidRDefault="00877A17" w:rsidP="00B149BB">
      <w:pPr>
        <w:numPr>
          <w:ilvl w:val="0"/>
          <w:numId w:val="43"/>
        </w:numPr>
        <w:tabs>
          <w:tab w:val="left" w:pos="1134"/>
        </w:tabs>
        <w:suppressAutoHyphens w:val="0"/>
        <w:spacing w:after="0" w:line="360" w:lineRule="auto"/>
        <w:ind w:left="0" w:firstLine="709"/>
        <w:jc w:val="both"/>
        <w:rPr>
          <w:rFonts w:ascii="Times New Roman" w:hAnsi="Times New Roman"/>
          <w:sz w:val="28"/>
          <w:szCs w:val="28"/>
        </w:rPr>
      </w:pPr>
      <w:r w:rsidRPr="00DF1A18">
        <w:rPr>
          <w:rFonts w:ascii="Times New Roman" w:hAnsi="Times New Roman"/>
          <w:sz w:val="28"/>
          <w:szCs w:val="28"/>
        </w:rPr>
        <w:t>Voutilainen M. Gastro-oesophageal reflux disease — a common and benign but costly disease / M. Voutilainen // Duodecim. — 2014. — Vol. 130, No. 8. — P. 801–807.</w:t>
      </w:r>
    </w:p>
    <w:p w:rsidR="00F13BF0" w:rsidRPr="00877A17" w:rsidRDefault="00877A17" w:rsidP="00877A17">
      <w:pPr>
        <w:numPr>
          <w:ilvl w:val="0"/>
          <w:numId w:val="43"/>
        </w:numPr>
        <w:tabs>
          <w:tab w:val="left" w:pos="1134"/>
        </w:tabs>
        <w:suppressAutoHyphens w:val="0"/>
        <w:spacing w:after="0" w:line="360" w:lineRule="auto"/>
        <w:ind w:left="0" w:firstLine="709"/>
        <w:jc w:val="both"/>
        <w:rPr>
          <w:rFonts w:ascii="Times New Roman" w:hAnsi="Times New Roman"/>
          <w:sz w:val="28"/>
          <w:szCs w:val="28"/>
        </w:rPr>
      </w:pPr>
      <w:r w:rsidRPr="00B149BB">
        <w:rPr>
          <w:rFonts w:ascii="Times New Roman" w:hAnsi="Times New Roman"/>
          <w:sz w:val="28"/>
          <w:szCs w:val="28"/>
        </w:rPr>
        <w:t>Wolf M. M. Jnvesing in the future of GERD / M. M. Wolf, R. C. Zowe // J. Clinical Gastroenterology. — 2011. — Vol. 41, Suppl. 2. — P. 204–208.</w:t>
      </w:r>
      <w:bookmarkEnd w:id="315"/>
    </w:p>
    <w:sectPr w:rsidR="00F13BF0" w:rsidRPr="00877A17" w:rsidSect="00BE63B9">
      <w:headerReference w:type="default" r:id="rId35"/>
      <w:footnotePr>
        <w:pos w:val="beneathText"/>
      </w:footnotePr>
      <w:pgSz w:w="11905" w:h="16837" w:code="9"/>
      <w:pgMar w:top="1134" w:right="851" w:bottom="1134" w:left="1701" w:header="709"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08D" w:rsidRDefault="00E9308D">
      <w:r>
        <w:separator/>
      </w:r>
    </w:p>
  </w:endnote>
  <w:endnote w:type="continuationSeparator" w:id="0">
    <w:p w:rsidR="00E9308D" w:rsidRDefault="00E930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08D" w:rsidRDefault="00E9308D">
      <w:r>
        <w:separator/>
      </w:r>
    </w:p>
  </w:footnote>
  <w:footnote w:type="continuationSeparator" w:id="0">
    <w:p w:rsidR="00E9308D" w:rsidRDefault="00E930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1A4" w:rsidRPr="000D74E7" w:rsidRDefault="002471A4">
    <w:pPr>
      <w:pStyle w:val="ad"/>
      <w:jc w:val="right"/>
      <w:rPr>
        <w:rFonts w:ascii="Times New Roman" w:hAnsi="Times New Roman" w:cs="Times New Roman"/>
        <w:sz w:val="28"/>
        <w:szCs w:val="28"/>
      </w:rPr>
    </w:pPr>
    <w:r w:rsidRPr="000D74E7">
      <w:rPr>
        <w:rFonts w:ascii="Times New Roman" w:hAnsi="Times New Roman" w:cs="Times New Roman"/>
        <w:sz w:val="28"/>
        <w:szCs w:val="28"/>
      </w:rPr>
      <w:fldChar w:fldCharType="begin"/>
    </w:r>
    <w:r w:rsidRPr="000D74E7">
      <w:rPr>
        <w:rFonts w:ascii="Times New Roman" w:hAnsi="Times New Roman" w:cs="Times New Roman"/>
        <w:sz w:val="28"/>
        <w:szCs w:val="28"/>
      </w:rPr>
      <w:instrText xml:space="preserve"> PAGE </w:instrText>
    </w:r>
    <w:r w:rsidRPr="000D74E7">
      <w:rPr>
        <w:rFonts w:ascii="Times New Roman" w:hAnsi="Times New Roman" w:cs="Times New Roman"/>
        <w:sz w:val="28"/>
        <w:szCs w:val="28"/>
      </w:rPr>
      <w:fldChar w:fldCharType="separate"/>
    </w:r>
    <w:r w:rsidR="00F92EEA">
      <w:rPr>
        <w:rFonts w:ascii="Times New Roman" w:hAnsi="Times New Roman" w:cs="Times New Roman"/>
        <w:noProof/>
        <w:sz w:val="28"/>
        <w:szCs w:val="28"/>
      </w:rPr>
      <w:t>13</w:t>
    </w:r>
    <w:r w:rsidRPr="000D74E7">
      <w:rPr>
        <w:rFonts w:ascii="Times New Roman" w:hAnsi="Times New Roman" w:cs="Times New Roman"/>
        <w:sz w:val="28"/>
        <w:szCs w:val="2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1A4" w:rsidRPr="000D74E7" w:rsidRDefault="002471A4">
    <w:pPr>
      <w:pStyle w:val="ad"/>
      <w:jc w:val="right"/>
      <w:rPr>
        <w:rFonts w:ascii="Times New Roman" w:hAnsi="Times New Roman" w:cs="Times New Roman"/>
        <w:sz w:val="28"/>
        <w:szCs w:val="28"/>
      </w:rPr>
    </w:pPr>
    <w:r w:rsidRPr="000D74E7">
      <w:rPr>
        <w:rFonts w:ascii="Times New Roman" w:hAnsi="Times New Roman" w:cs="Times New Roman"/>
        <w:sz w:val="28"/>
        <w:szCs w:val="28"/>
      </w:rPr>
      <w:fldChar w:fldCharType="begin"/>
    </w:r>
    <w:r w:rsidRPr="000D74E7">
      <w:rPr>
        <w:rFonts w:ascii="Times New Roman" w:hAnsi="Times New Roman" w:cs="Times New Roman"/>
        <w:sz w:val="28"/>
        <w:szCs w:val="28"/>
      </w:rPr>
      <w:instrText xml:space="preserve"> PAGE </w:instrText>
    </w:r>
    <w:r w:rsidRPr="000D74E7">
      <w:rPr>
        <w:rFonts w:ascii="Times New Roman" w:hAnsi="Times New Roman" w:cs="Times New Roman"/>
        <w:sz w:val="28"/>
        <w:szCs w:val="28"/>
      </w:rPr>
      <w:fldChar w:fldCharType="separate"/>
    </w:r>
    <w:r w:rsidR="00F92EEA">
      <w:rPr>
        <w:rFonts w:ascii="Times New Roman" w:hAnsi="Times New Roman" w:cs="Times New Roman"/>
        <w:noProof/>
        <w:sz w:val="28"/>
        <w:szCs w:val="28"/>
      </w:rPr>
      <w:t>145</w:t>
    </w:r>
    <w:r w:rsidRPr="000D74E7">
      <w:rPr>
        <w:rFonts w:ascii="Times New Roman" w:hAnsi="Times New Roman" w:cs="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0"/>
        </w:tabs>
        <w:ind w:left="1774" w:hanging="1065"/>
      </w:pPr>
    </w:lvl>
  </w:abstractNum>
  <w:abstractNum w:abstractNumId="2">
    <w:nsid w:val="00000003"/>
    <w:multiLevelType w:val="singleLevel"/>
    <w:tmpl w:val="00000003"/>
    <w:name w:val="WW8Num2"/>
    <w:lvl w:ilvl="0">
      <w:start w:val="1"/>
      <w:numFmt w:val="decimal"/>
      <w:lvlText w:val="%1."/>
      <w:lvlJc w:val="left"/>
      <w:pPr>
        <w:tabs>
          <w:tab w:val="num" w:pos="1035"/>
        </w:tabs>
        <w:ind w:left="1035" w:hanging="1035"/>
      </w:pPr>
    </w:lvl>
  </w:abstractNum>
  <w:abstractNum w:abstractNumId="3">
    <w:nsid w:val="00000004"/>
    <w:multiLevelType w:val="singleLevel"/>
    <w:tmpl w:val="00000004"/>
    <w:name w:val="WW8Num4"/>
    <w:lvl w:ilvl="0">
      <w:start w:val="1"/>
      <w:numFmt w:val="decimal"/>
      <w:lvlText w:val="%1."/>
      <w:lvlJc w:val="left"/>
      <w:pPr>
        <w:tabs>
          <w:tab w:val="num" w:pos="0"/>
        </w:tabs>
        <w:ind w:left="1069" w:hanging="360"/>
      </w:pPr>
    </w:lvl>
  </w:abstractNum>
  <w:abstractNum w:abstractNumId="4">
    <w:nsid w:val="00000005"/>
    <w:multiLevelType w:val="multilevel"/>
    <w:tmpl w:val="00000005"/>
    <w:name w:val="WW8Num8"/>
    <w:lvl w:ilvl="0">
      <w:start w:val="1"/>
      <w:numFmt w:val="decimal"/>
      <w:lvlText w:val="%1."/>
      <w:lvlJc w:val="left"/>
      <w:pPr>
        <w:tabs>
          <w:tab w:val="num" w:pos="0"/>
        </w:tabs>
        <w:ind w:left="450" w:hanging="450"/>
      </w:pPr>
    </w:lvl>
    <w:lvl w:ilvl="1">
      <w:start w:val="1"/>
      <w:numFmt w:val="decimal"/>
      <w:lvlText w:val="%1.%2."/>
      <w:lvlJc w:val="left"/>
      <w:pPr>
        <w:tabs>
          <w:tab w:val="num" w:pos="0"/>
        </w:tabs>
        <w:ind w:left="1430" w:hanging="7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5">
    <w:nsid w:val="00000006"/>
    <w:multiLevelType w:val="singleLevel"/>
    <w:tmpl w:val="00000006"/>
    <w:name w:val="WW8Num9"/>
    <w:lvl w:ilvl="0">
      <w:start w:val="1"/>
      <w:numFmt w:val="decimal"/>
      <w:lvlText w:val="%1."/>
      <w:lvlJc w:val="left"/>
      <w:pPr>
        <w:tabs>
          <w:tab w:val="num" w:pos="0"/>
        </w:tabs>
        <w:ind w:left="720" w:hanging="360"/>
      </w:pPr>
    </w:lvl>
  </w:abstractNum>
  <w:abstractNum w:abstractNumId="6">
    <w:nsid w:val="00000007"/>
    <w:multiLevelType w:val="singleLevel"/>
    <w:tmpl w:val="00000007"/>
    <w:name w:val="WW8Num10"/>
    <w:lvl w:ilvl="0">
      <w:start w:val="1"/>
      <w:numFmt w:val="decimal"/>
      <w:lvlText w:val="%1."/>
      <w:lvlJc w:val="left"/>
      <w:pPr>
        <w:tabs>
          <w:tab w:val="num" w:pos="0"/>
        </w:tabs>
        <w:ind w:left="720" w:hanging="360"/>
      </w:pPr>
    </w:lvl>
  </w:abstractNum>
  <w:abstractNum w:abstractNumId="7">
    <w:nsid w:val="00000008"/>
    <w:multiLevelType w:val="singleLevel"/>
    <w:tmpl w:val="00000008"/>
    <w:name w:val="WW8Num13"/>
    <w:lvl w:ilvl="0">
      <w:start w:val="1"/>
      <w:numFmt w:val="decimal"/>
      <w:lvlText w:val="%1."/>
      <w:lvlJc w:val="left"/>
      <w:pPr>
        <w:tabs>
          <w:tab w:val="num" w:pos="0"/>
        </w:tabs>
        <w:ind w:left="928" w:hanging="360"/>
      </w:pPr>
    </w:lvl>
  </w:abstractNum>
  <w:abstractNum w:abstractNumId="8">
    <w:nsid w:val="00000009"/>
    <w:multiLevelType w:val="singleLevel"/>
    <w:tmpl w:val="00000009"/>
    <w:name w:val="WW8Num14"/>
    <w:lvl w:ilvl="0">
      <w:start w:val="1"/>
      <w:numFmt w:val="decimal"/>
      <w:lvlText w:val="%1."/>
      <w:lvlJc w:val="left"/>
      <w:pPr>
        <w:tabs>
          <w:tab w:val="num" w:pos="0"/>
        </w:tabs>
        <w:ind w:left="720" w:hanging="360"/>
      </w:pPr>
      <w:rPr>
        <w:b w:val="0"/>
      </w:rPr>
    </w:lvl>
  </w:abstractNum>
  <w:abstractNum w:abstractNumId="9">
    <w:nsid w:val="0000000A"/>
    <w:multiLevelType w:val="singleLevel"/>
    <w:tmpl w:val="0000000A"/>
    <w:name w:val="WW8Num15"/>
    <w:lvl w:ilvl="0">
      <w:start w:val="1"/>
      <w:numFmt w:val="decimal"/>
      <w:lvlText w:val="%1."/>
      <w:lvlJc w:val="left"/>
      <w:pPr>
        <w:tabs>
          <w:tab w:val="num" w:pos="0"/>
        </w:tabs>
        <w:ind w:left="1429" w:hanging="360"/>
      </w:pPr>
    </w:lvl>
  </w:abstractNum>
  <w:abstractNum w:abstractNumId="10">
    <w:nsid w:val="012B7993"/>
    <w:multiLevelType w:val="hybridMultilevel"/>
    <w:tmpl w:val="4D66BE90"/>
    <w:lvl w:ilvl="0" w:tplc="DF06684A">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06E36134"/>
    <w:multiLevelType w:val="hybridMultilevel"/>
    <w:tmpl w:val="3EAA5290"/>
    <w:lvl w:ilvl="0" w:tplc="7686646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09F23DE4"/>
    <w:multiLevelType w:val="hybridMultilevel"/>
    <w:tmpl w:val="291EB260"/>
    <w:lvl w:ilvl="0" w:tplc="B4C46076">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0FA73548"/>
    <w:multiLevelType w:val="hybridMultilevel"/>
    <w:tmpl w:val="5A5CE0FA"/>
    <w:lvl w:ilvl="0" w:tplc="78EA2150">
      <w:start w:val="1"/>
      <w:numFmt w:val="decimal"/>
      <w:lvlText w:val="%1."/>
      <w:lvlJc w:val="left"/>
      <w:pPr>
        <w:tabs>
          <w:tab w:val="num" w:pos="360"/>
        </w:tabs>
        <w:ind w:left="360" w:hanging="360"/>
      </w:pPr>
      <w:rPr>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19C01B54"/>
    <w:multiLevelType w:val="multilevel"/>
    <w:tmpl w:val="24541EE8"/>
    <w:lvl w:ilvl="0">
      <w:start w:val="1"/>
      <w:numFmt w:val="decimal"/>
      <w:lvlText w:val="%1."/>
      <w:lvlJc w:val="left"/>
      <w:pPr>
        <w:tabs>
          <w:tab w:val="num" w:pos="1260"/>
        </w:tabs>
        <w:ind w:left="1260" w:hanging="360"/>
      </w:pPr>
      <w:rPr>
        <w:lang w:val="ru-RU"/>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B0C5083"/>
    <w:multiLevelType w:val="hybridMultilevel"/>
    <w:tmpl w:val="92402548"/>
    <w:lvl w:ilvl="0" w:tplc="FC140E50">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F470F5B"/>
    <w:multiLevelType w:val="hybridMultilevel"/>
    <w:tmpl w:val="CC58F2D4"/>
    <w:lvl w:ilvl="0" w:tplc="5964BDA6">
      <w:start w:val="1"/>
      <w:numFmt w:val="decimal"/>
      <w:lvlText w:val="%1."/>
      <w:lvlJc w:val="left"/>
      <w:pPr>
        <w:ind w:left="360" w:hanging="360"/>
      </w:pPr>
      <w:rPr>
        <w:rFonts w:ascii="Times New Roman" w:hAnsi="Times New Roman" w:cs="Times New Roman" w:hint="default"/>
        <w:sz w:val="28"/>
        <w:szCs w:val="28"/>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7">
    <w:nsid w:val="20EE0548"/>
    <w:multiLevelType w:val="hybridMultilevel"/>
    <w:tmpl w:val="00447EBA"/>
    <w:lvl w:ilvl="0" w:tplc="A64E7F6E">
      <w:start w:val="1"/>
      <w:numFmt w:val="decimal"/>
      <w:lvlText w:val="%1."/>
      <w:lvlJc w:val="left"/>
      <w:pPr>
        <w:ind w:left="0" w:firstLine="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2A84C22"/>
    <w:multiLevelType w:val="hybridMultilevel"/>
    <w:tmpl w:val="4D66BE90"/>
    <w:lvl w:ilvl="0" w:tplc="DF06684A">
      <w:start w:val="1"/>
      <w:numFmt w:val="decimal"/>
      <w:lvlText w:val="%1."/>
      <w:lvlJc w:val="left"/>
      <w:pPr>
        <w:ind w:left="1364" w:hanging="108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261125EB"/>
    <w:multiLevelType w:val="hybridMultilevel"/>
    <w:tmpl w:val="5CA6C62E"/>
    <w:lvl w:ilvl="0" w:tplc="7F98715C">
      <w:start w:val="1"/>
      <w:numFmt w:val="decimal"/>
      <w:lvlText w:val="%1."/>
      <w:lvlJc w:val="left"/>
      <w:pPr>
        <w:ind w:left="1069" w:hanging="360"/>
      </w:pPr>
      <w:rPr>
        <w:rFonts w:ascii="Times New Roman" w:eastAsia="Times New Roman" w:hAnsi="Times New Roman" w:cs="Times New Roman"/>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0">
    <w:nsid w:val="28B73E03"/>
    <w:multiLevelType w:val="singleLevel"/>
    <w:tmpl w:val="5A56FACA"/>
    <w:lvl w:ilvl="0">
      <w:start w:val="79"/>
      <w:numFmt w:val="decimal"/>
      <w:lvlText w:val="%1."/>
      <w:legacy w:legacy="1" w:legacySpace="0" w:legacyIndent="269"/>
      <w:lvlJc w:val="left"/>
      <w:pPr>
        <w:ind w:left="0" w:firstLine="0"/>
      </w:pPr>
      <w:rPr>
        <w:rFonts w:ascii="Times New Roman" w:hAnsi="Times New Roman" w:cs="Times New Roman" w:hint="default"/>
      </w:rPr>
    </w:lvl>
  </w:abstractNum>
  <w:abstractNum w:abstractNumId="21">
    <w:nsid w:val="29211E7D"/>
    <w:multiLevelType w:val="multilevel"/>
    <w:tmpl w:val="B246C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C5918B1"/>
    <w:multiLevelType w:val="multilevel"/>
    <w:tmpl w:val="4E0EDA1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2CDC4131"/>
    <w:multiLevelType w:val="hybridMultilevel"/>
    <w:tmpl w:val="C7F8180C"/>
    <w:lvl w:ilvl="0" w:tplc="43EC015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39400CDC"/>
    <w:multiLevelType w:val="multilevel"/>
    <w:tmpl w:val="252EC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93A08D0"/>
    <w:multiLevelType w:val="hybridMultilevel"/>
    <w:tmpl w:val="E904D034"/>
    <w:lvl w:ilvl="0" w:tplc="EA00A816">
      <w:start w:val="1"/>
      <w:numFmt w:val="decimal"/>
      <w:lvlText w:val="%1."/>
      <w:lvlJc w:val="left"/>
      <w:pPr>
        <w:ind w:left="3054"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B945F8"/>
    <w:multiLevelType w:val="hybridMultilevel"/>
    <w:tmpl w:val="10F881DA"/>
    <w:lvl w:ilvl="0" w:tplc="F57072EA">
      <w:start w:val="2"/>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7">
    <w:nsid w:val="4D5B6397"/>
    <w:multiLevelType w:val="multilevel"/>
    <w:tmpl w:val="981038D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0552591"/>
    <w:multiLevelType w:val="hybridMultilevel"/>
    <w:tmpl w:val="BF049228"/>
    <w:lvl w:ilvl="0" w:tplc="B38ED6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CAE38FC"/>
    <w:multiLevelType w:val="hybridMultilevel"/>
    <w:tmpl w:val="5C708F7C"/>
    <w:lvl w:ilvl="0" w:tplc="0680950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0">
    <w:nsid w:val="5E08364D"/>
    <w:multiLevelType w:val="hybridMultilevel"/>
    <w:tmpl w:val="8FFC4F64"/>
    <w:lvl w:ilvl="0" w:tplc="BAC000C0">
      <w:start w:val="1"/>
      <w:numFmt w:val="decimal"/>
      <w:lvlText w:val="%1."/>
      <w:lvlJc w:val="left"/>
      <w:pPr>
        <w:tabs>
          <w:tab w:val="num" w:pos="644"/>
        </w:tabs>
        <w:ind w:left="644" w:hanging="360"/>
      </w:pPr>
    </w:lvl>
    <w:lvl w:ilvl="1" w:tplc="45C881DA" w:tentative="1">
      <w:start w:val="1"/>
      <w:numFmt w:val="decimal"/>
      <w:lvlText w:val="%2."/>
      <w:lvlJc w:val="left"/>
      <w:pPr>
        <w:tabs>
          <w:tab w:val="num" w:pos="1364"/>
        </w:tabs>
        <w:ind w:left="1364" w:hanging="360"/>
      </w:pPr>
    </w:lvl>
    <w:lvl w:ilvl="2" w:tplc="20ACBC16" w:tentative="1">
      <w:start w:val="1"/>
      <w:numFmt w:val="decimal"/>
      <w:lvlText w:val="%3."/>
      <w:lvlJc w:val="left"/>
      <w:pPr>
        <w:tabs>
          <w:tab w:val="num" w:pos="2084"/>
        </w:tabs>
        <w:ind w:left="2084" w:hanging="360"/>
      </w:pPr>
    </w:lvl>
    <w:lvl w:ilvl="3" w:tplc="27F0A548" w:tentative="1">
      <w:start w:val="1"/>
      <w:numFmt w:val="decimal"/>
      <w:lvlText w:val="%4."/>
      <w:lvlJc w:val="left"/>
      <w:pPr>
        <w:tabs>
          <w:tab w:val="num" w:pos="2804"/>
        </w:tabs>
        <w:ind w:left="2804" w:hanging="360"/>
      </w:pPr>
    </w:lvl>
    <w:lvl w:ilvl="4" w:tplc="25C8F5DC" w:tentative="1">
      <w:start w:val="1"/>
      <w:numFmt w:val="decimal"/>
      <w:lvlText w:val="%5."/>
      <w:lvlJc w:val="left"/>
      <w:pPr>
        <w:tabs>
          <w:tab w:val="num" w:pos="3524"/>
        </w:tabs>
        <w:ind w:left="3524" w:hanging="360"/>
      </w:pPr>
    </w:lvl>
    <w:lvl w:ilvl="5" w:tplc="9378FB2E" w:tentative="1">
      <w:start w:val="1"/>
      <w:numFmt w:val="decimal"/>
      <w:lvlText w:val="%6."/>
      <w:lvlJc w:val="left"/>
      <w:pPr>
        <w:tabs>
          <w:tab w:val="num" w:pos="4244"/>
        </w:tabs>
        <w:ind w:left="4244" w:hanging="360"/>
      </w:pPr>
    </w:lvl>
    <w:lvl w:ilvl="6" w:tplc="BEDEC0A0" w:tentative="1">
      <w:start w:val="1"/>
      <w:numFmt w:val="decimal"/>
      <w:lvlText w:val="%7."/>
      <w:lvlJc w:val="left"/>
      <w:pPr>
        <w:tabs>
          <w:tab w:val="num" w:pos="4964"/>
        </w:tabs>
        <w:ind w:left="4964" w:hanging="360"/>
      </w:pPr>
    </w:lvl>
    <w:lvl w:ilvl="7" w:tplc="3A1CB0FA" w:tentative="1">
      <w:start w:val="1"/>
      <w:numFmt w:val="decimal"/>
      <w:lvlText w:val="%8."/>
      <w:lvlJc w:val="left"/>
      <w:pPr>
        <w:tabs>
          <w:tab w:val="num" w:pos="5684"/>
        </w:tabs>
        <w:ind w:left="5684" w:hanging="360"/>
      </w:pPr>
    </w:lvl>
    <w:lvl w:ilvl="8" w:tplc="D7F43754" w:tentative="1">
      <w:start w:val="1"/>
      <w:numFmt w:val="decimal"/>
      <w:lvlText w:val="%9."/>
      <w:lvlJc w:val="left"/>
      <w:pPr>
        <w:tabs>
          <w:tab w:val="num" w:pos="6404"/>
        </w:tabs>
        <w:ind w:left="6404" w:hanging="360"/>
      </w:pPr>
    </w:lvl>
  </w:abstractNum>
  <w:abstractNum w:abstractNumId="31">
    <w:nsid w:val="640A0CF4"/>
    <w:multiLevelType w:val="hybridMultilevel"/>
    <w:tmpl w:val="185274AA"/>
    <w:lvl w:ilvl="0" w:tplc="3120272C">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679211AF"/>
    <w:multiLevelType w:val="hybridMultilevel"/>
    <w:tmpl w:val="08644EB4"/>
    <w:lvl w:ilvl="0" w:tplc="CC3C9394">
      <w:start w:val="1"/>
      <w:numFmt w:val="decimal"/>
      <w:lvlText w:val="%1."/>
      <w:lvlJc w:val="left"/>
      <w:pPr>
        <w:ind w:left="36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nsid w:val="6B933BB6"/>
    <w:multiLevelType w:val="hybridMultilevel"/>
    <w:tmpl w:val="80C8EFFA"/>
    <w:lvl w:ilvl="0" w:tplc="C3A4E5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02B6071"/>
    <w:multiLevelType w:val="hybridMultilevel"/>
    <w:tmpl w:val="A7CCAAD6"/>
    <w:lvl w:ilvl="0" w:tplc="8412482A">
      <w:numFmt w:val="decimal"/>
      <w:lvlText w:val="%1."/>
      <w:lvlJc w:val="left"/>
      <w:pPr>
        <w:ind w:left="720" w:hanging="360"/>
      </w:pPr>
      <w:rPr>
        <w:rFonts w:hint="default"/>
        <w:lang w:val="en-U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715056AA"/>
    <w:multiLevelType w:val="hybridMultilevel"/>
    <w:tmpl w:val="EEBC2C34"/>
    <w:lvl w:ilvl="0" w:tplc="0419000F">
      <w:start w:val="1"/>
      <w:numFmt w:val="decimal"/>
      <w:lvlText w:val="%1."/>
      <w:lvlJc w:val="left"/>
      <w:pPr>
        <w:ind w:left="720" w:hanging="360"/>
      </w:pPr>
    </w:lvl>
    <w:lvl w:ilvl="1" w:tplc="F22E8AFA">
      <w:start w:val="3"/>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5037B7"/>
    <w:multiLevelType w:val="hybridMultilevel"/>
    <w:tmpl w:val="76982A2A"/>
    <w:lvl w:ilvl="0" w:tplc="FA701DD0">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4FD6A90"/>
    <w:multiLevelType w:val="hybridMultilevel"/>
    <w:tmpl w:val="BAE467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6C411AD"/>
    <w:multiLevelType w:val="hybridMultilevel"/>
    <w:tmpl w:val="337C902C"/>
    <w:lvl w:ilvl="0" w:tplc="5C7A2674">
      <w:numFmt w:val="decimal"/>
      <w:lvlText w:val="%1."/>
      <w:lvlJc w:val="left"/>
      <w:pPr>
        <w:tabs>
          <w:tab w:val="num" w:pos="1260"/>
        </w:tabs>
        <w:ind w:left="1260" w:hanging="360"/>
      </w:pPr>
      <w:rPr>
        <w:rFonts w:hint="default"/>
        <w:lang w:val="ru-RU"/>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EB71301"/>
    <w:multiLevelType w:val="multilevel"/>
    <w:tmpl w:val="83001C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F425A22"/>
    <w:multiLevelType w:val="hybridMultilevel"/>
    <w:tmpl w:val="3E8AA6C0"/>
    <w:lvl w:ilvl="0" w:tplc="76866468">
      <w:start w:val="1"/>
      <w:numFmt w:val="decimal"/>
      <w:lvlText w:val="%1."/>
      <w:lvlJc w:val="left"/>
      <w:pPr>
        <w:ind w:left="36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1"/>
  </w:num>
  <w:num w:numId="12">
    <w:abstractNumId w:val="30"/>
  </w:num>
  <w:num w:numId="13">
    <w:abstractNumId w:val="16"/>
  </w:num>
  <w:num w:numId="14">
    <w:abstractNumId w:val="33"/>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79"/>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4"/>
  </w:num>
  <w:num w:numId="23">
    <w:abstractNumId w:val="38"/>
  </w:num>
  <w:num w:numId="24">
    <w:abstractNumId w:val="5"/>
    <w:lvlOverride w:ilvl="0">
      <w:startOverride w:val="1"/>
    </w:lvlOverride>
  </w:num>
  <w:num w:numId="25">
    <w:abstractNumId w:val="12"/>
  </w:num>
  <w:num w:numId="26">
    <w:abstractNumId w:val="32"/>
  </w:num>
  <w:num w:numId="27">
    <w:abstractNumId w:val="40"/>
  </w:num>
  <w:num w:numId="28">
    <w:abstractNumId w:val="15"/>
  </w:num>
  <w:num w:numId="29">
    <w:abstractNumId w:val="23"/>
  </w:num>
  <w:num w:numId="30">
    <w:abstractNumId w:val="10"/>
  </w:num>
  <w:num w:numId="31">
    <w:abstractNumId w:val="11"/>
  </w:num>
  <w:num w:numId="32">
    <w:abstractNumId w:val="18"/>
  </w:num>
  <w:num w:numId="33">
    <w:abstractNumId w:val="22"/>
  </w:num>
  <w:num w:numId="34">
    <w:abstractNumId w:val="27"/>
  </w:num>
  <w:num w:numId="35">
    <w:abstractNumId w:val="14"/>
  </w:num>
  <w:num w:numId="36">
    <w:abstractNumId w:val="39"/>
  </w:num>
  <w:num w:numId="37">
    <w:abstractNumId w:val="35"/>
  </w:num>
  <w:num w:numId="38">
    <w:abstractNumId w:val="19"/>
  </w:num>
  <w:num w:numId="39">
    <w:abstractNumId w:val="26"/>
  </w:num>
  <w:num w:numId="40">
    <w:abstractNumId w:val="29"/>
  </w:num>
  <w:num w:numId="41">
    <w:abstractNumId w:val="13"/>
  </w:num>
  <w:num w:numId="42">
    <w:abstractNumId w:val="31"/>
  </w:num>
  <w:num w:numId="43">
    <w:abstractNumId w:val="34"/>
  </w:num>
  <w:num w:numId="44">
    <w:abstractNumId w:val="37"/>
  </w:num>
  <w:num w:numId="45">
    <w:abstractNumId w:val="36"/>
  </w:num>
  <w:num w:numId="4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hideSpellingErrors/>
  <w:stylePaneFormatFilter w:val="3F01"/>
  <w:defaultTabStop w:val="709"/>
  <w:hyphenationZone w:val="425"/>
  <w:characterSpacingControl w:val="doNotCompress"/>
  <w:footnotePr>
    <w:pos w:val="beneathText"/>
    <w:footnote w:id="-1"/>
    <w:footnote w:id="0"/>
  </w:footnotePr>
  <w:endnotePr>
    <w:endnote w:id="-1"/>
    <w:endnote w:id="0"/>
  </w:endnotePr>
  <w:compat/>
  <w:rsids>
    <w:rsidRoot w:val="00DB507B"/>
    <w:rsid w:val="00000209"/>
    <w:rsid w:val="00000DF8"/>
    <w:rsid w:val="00000E07"/>
    <w:rsid w:val="000012CB"/>
    <w:rsid w:val="00001A47"/>
    <w:rsid w:val="00002138"/>
    <w:rsid w:val="00002A2F"/>
    <w:rsid w:val="00002AF5"/>
    <w:rsid w:val="00003136"/>
    <w:rsid w:val="00003872"/>
    <w:rsid w:val="00004341"/>
    <w:rsid w:val="00004534"/>
    <w:rsid w:val="00005514"/>
    <w:rsid w:val="00005D4D"/>
    <w:rsid w:val="00005DBC"/>
    <w:rsid w:val="00005E57"/>
    <w:rsid w:val="00006D99"/>
    <w:rsid w:val="0000703E"/>
    <w:rsid w:val="000075D7"/>
    <w:rsid w:val="00007A1E"/>
    <w:rsid w:val="00007BF2"/>
    <w:rsid w:val="00007D15"/>
    <w:rsid w:val="00007DF0"/>
    <w:rsid w:val="00010851"/>
    <w:rsid w:val="00010DBA"/>
    <w:rsid w:val="00010FC8"/>
    <w:rsid w:val="000112D9"/>
    <w:rsid w:val="000126E0"/>
    <w:rsid w:val="00012A5D"/>
    <w:rsid w:val="0001333F"/>
    <w:rsid w:val="00013579"/>
    <w:rsid w:val="00013590"/>
    <w:rsid w:val="000141B7"/>
    <w:rsid w:val="00014E7C"/>
    <w:rsid w:val="000159FC"/>
    <w:rsid w:val="00015ED2"/>
    <w:rsid w:val="0001602F"/>
    <w:rsid w:val="00016405"/>
    <w:rsid w:val="00016923"/>
    <w:rsid w:val="0002126F"/>
    <w:rsid w:val="00021C72"/>
    <w:rsid w:val="00021EF2"/>
    <w:rsid w:val="000221B5"/>
    <w:rsid w:val="00022409"/>
    <w:rsid w:val="000226C3"/>
    <w:rsid w:val="00022723"/>
    <w:rsid w:val="00022A2D"/>
    <w:rsid w:val="00022F16"/>
    <w:rsid w:val="000233A4"/>
    <w:rsid w:val="000237A4"/>
    <w:rsid w:val="00023DFD"/>
    <w:rsid w:val="00024445"/>
    <w:rsid w:val="0002477C"/>
    <w:rsid w:val="00025440"/>
    <w:rsid w:val="000256FD"/>
    <w:rsid w:val="00025736"/>
    <w:rsid w:val="0002594D"/>
    <w:rsid w:val="0002634A"/>
    <w:rsid w:val="00026AB3"/>
    <w:rsid w:val="00027C7F"/>
    <w:rsid w:val="00030510"/>
    <w:rsid w:val="00030DB6"/>
    <w:rsid w:val="00031E2E"/>
    <w:rsid w:val="00032204"/>
    <w:rsid w:val="00032968"/>
    <w:rsid w:val="00033616"/>
    <w:rsid w:val="00033AE6"/>
    <w:rsid w:val="00033CAD"/>
    <w:rsid w:val="000354B8"/>
    <w:rsid w:val="00035629"/>
    <w:rsid w:val="000358CE"/>
    <w:rsid w:val="00035F90"/>
    <w:rsid w:val="00036C6D"/>
    <w:rsid w:val="000376D1"/>
    <w:rsid w:val="000377AE"/>
    <w:rsid w:val="00037D57"/>
    <w:rsid w:val="000400A3"/>
    <w:rsid w:val="00040414"/>
    <w:rsid w:val="0004043B"/>
    <w:rsid w:val="00040AE1"/>
    <w:rsid w:val="00041A81"/>
    <w:rsid w:val="00042343"/>
    <w:rsid w:val="000425D4"/>
    <w:rsid w:val="00042CB9"/>
    <w:rsid w:val="000433DD"/>
    <w:rsid w:val="00044356"/>
    <w:rsid w:val="000445DE"/>
    <w:rsid w:val="00044718"/>
    <w:rsid w:val="0004505B"/>
    <w:rsid w:val="0004531B"/>
    <w:rsid w:val="00045594"/>
    <w:rsid w:val="0004664E"/>
    <w:rsid w:val="00046734"/>
    <w:rsid w:val="00046F85"/>
    <w:rsid w:val="0004750D"/>
    <w:rsid w:val="00047AED"/>
    <w:rsid w:val="000510DB"/>
    <w:rsid w:val="00052647"/>
    <w:rsid w:val="00052ABC"/>
    <w:rsid w:val="00053241"/>
    <w:rsid w:val="00054716"/>
    <w:rsid w:val="00054951"/>
    <w:rsid w:val="000549D6"/>
    <w:rsid w:val="00054BD1"/>
    <w:rsid w:val="000554B5"/>
    <w:rsid w:val="00055CFF"/>
    <w:rsid w:val="0005604E"/>
    <w:rsid w:val="000560F7"/>
    <w:rsid w:val="00056208"/>
    <w:rsid w:val="00056947"/>
    <w:rsid w:val="0005743A"/>
    <w:rsid w:val="00060703"/>
    <w:rsid w:val="00061378"/>
    <w:rsid w:val="000616DB"/>
    <w:rsid w:val="00061824"/>
    <w:rsid w:val="000622BE"/>
    <w:rsid w:val="0006273F"/>
    <w:rsid w:val="00062824"/>
    <w:rsid w:val="00062DDE"/>
    <w:rsid w:val="00062E40"/>
    <w:rsid w:val="00063996"/>
    <w:rsid w:val="0006401B"/>
    <w:rsid w:val="00064345"/>
    <w:rsid w:val="00064F75"/>
    <w:rsid w:val="000658F1"/>
    <w:rsid w:val="00065A07"/>
    <w:rsid w:val="00066249"/>
    <w:rsid w:val="000664C2"/>
    <w:rsid w:val="00066EDB"/>
    <w:rsid w:val="00067550"/>
    <w:rsid w:val="00067F83"/>
    <w:rsid w:val="000706BB"/>
    <w:rsid w:val="0007136D"/>
    <w:rsid w:val="00072F09"/>
    <w:rsid w:val="00073033"/>
    <w:rsid w:val="000731A8"/>
    <w:rsid w:val="0007389A"/>
    <w:rsid w:val="00074641"/>
    <w:rsid w:val="00074DE4"/>
    <w:rsid w:val="00075055"/>
    <w:rsid w:val="00075092"/>
    <w:rsid w:val="00075E90"/>
    <w:rsid w:val="000777F4"/>
    <w:rsid w:val="0007790E"/>
    <w:rsid w:val="00077CB3"/>
    <w:rsid w:val="00080212"/>
    <w:rsid w:val="0008102C"/>
    <w:rsid w:val="000810BF"/>
    <w:rsid w:val="00081BB4"/>
    <w:rsid w:val="00081CF5"/>
    <w:rsid w:val="000821B8"/>
    <w:rsid w:val="00082316"/>
    <w:rsid w:val="00082893"/>
    <w:rsid w:val="000835E8"/>
    <w:rsid w:val="00083616"/>
    <w:rsid w:val="00083719"/>
    <w:rsid w:val="00083B16"/>
    <w:rsid w:val="000843F4"/>
    <w:rsid w:val="00085702"/>
    <w:rsid w:val="000857FB"/>
    <w:rsid w:val="0008592D"/>
    <w:rsid w:val="0008639C"/>
    <w:rsid w:val="0008755C"/>
    <w:rsid w:val="000877F3"/>
    <w:rsid w:val="00087B23"/>
    <w:rsid w:val="00087C42"/>
    <w:rsid w:val="00087E2E"/>
    <w:rsid w:val="00087E87"/>
    <w:rsid w:val="00090083"/>
    <w:rsid w:val="000917C1"/>
    <w:rsid w:val="00091CFE"/>
    <w:rsid w:val="00092528"/>
    <w:rsid w:val="00092BB6"/>
    <w:rsid w:val="00093A1E"/>
    <w:rsid w:val="000941FB"/>
    <w:rsid w:val="000942E7"/>
    <w:rsid w:val="00095312"/>
    <w:rsid w:val="000960E6"/>
    <w:rsid w:val="000979DE"/>
    <w:rsid w:val="00097DA5"/>
    <w:rsid w:val="000A135B"/>
    <w:rsid w:val="000A14B9"/>
    <w:rsid w:val="000A177D"/>
    <w:rsid w:val="000A1C8C"/>
    <w:rsid w:val="000A1EDF"/>
    <w:rsid w:val="000A20CB"/>
    <w:rsid w:val="000A2889"/>
    <w:rsid w:val="000A28B4"/>
    <w:rsid w:val="000A2AE6"/>
    <w:rsid w:val="000A2EE8"/>
    <w:rsid w:val="000A3DD1"/>
    <w:rsid w:val="000A4F50"/>
    <w:rsid w:val="000A50F2"/>
    <w:rsid w:val="000A5602"/>
    <w:rsid w:val="000A6A7A"/>
    <w:rsid w:val="000A6B97"/>
    <w:rsid w:val="000A734F"/>
    <w:rsid w:val="000A7394"/>
    <w:rsid w:val="000A77E6"/>
    <w:rsid w:val="000A7F3D"/>
    <w:rsid w:val="000B0401"/>
    <w:rsid w:val="000B0A05"/>
    <w:rsid w:val="000B18B4"/>
    <w:rsid w:val="000B1DA8"/>
    <w:rsid w:val="000B2B52"/>
    <w:rsid w:val="000B2BB3"/>
    <w:rsid w:val="000B2ED4"/>
    <w:rsid w:val="000B3A3A"/>
    <w:rsid w:val="000B3BD8"/>
    <w:rsid w:val="000B40BD"/>
    <w:rsid w:val="000B4870"/>
    <w:rsid w:val="000B56A8"/>
    <w:rsid w:val="000B58A9"/>
    <w:rsid w:val="000B5D2F"/>
    <w:rsid w:val="000B6571"/>
    <w:rsid w:val="000B7002"/>
    <w:rsid w:val="000B7201"/>
    <w:rsid w:val="000B73BE"/>
    <w:rsid w:val="000B7429"/>
    <w:rsid w:val="000C00FD"/>
    <w:rsid w:val="000C0577"/>
    <w:rsid w:val="000C05C1"/>
    <w:rsid w:val="000C07EA"/>
    <w:rsid w:val="000C0A6F"/>
    <w:rsid w:val="000C0FB2"/>
    <w:rsid w:val="000C12D0"/>
    <w:rsid w:val="000C1505"/>
    <w:rsid w:val="000C167D"/>
    <w:rsid w:val="000C16CB"/>
    <w:rsid w:val="000C170F"/>
    <w:rsid w:val="000C1E8C"/>
    <w:rsid w:val="000C30DB"/>
    <w:rsid w:val="000C334B"/>
    <w:rsid w:val="000C362D"/>
    <w:rsid w:val="000C3669"/>
    <w:rsid w:val="000C48D2"/>
    <w:rsid w:val="000C50BA"/>
    <w:rsid w:val="000C6258"/>
    <w:rsid w:val="000C6483"/>
    <w:rsid w:val="000C66FF"/>
    <w:rsid w:val="000C78D1"/>
    <w:rsid w:val="000D0BD7"/>
    <w:rsid w:val="000D0DF5"/>
    <w:rsid w:val="000D1382"/>
    <w:rsid w:val="000D16DB"/>
    <w:rsid w:val="000D1D00"/>
    <w:rsid w:val="000D3082"/>
    <w:rsid w:val="000D3441"/>
    <w:rsid w:val="000D3596"/>
    <w:rsid w:val="000D38E7"/>
    <w:rsid w:val="000D4173"/>
    <w:rsid w:val="000D5897"/>
    <w:rsid w:val="000D59D9"/>
    <w:rsid w:val="000D5AE2"/>
    <w:rsid w:val="000D67D7"/>
    <w:rsid w:val="000D74E7"/>
    <w:rsid w:val="000D7A62"/>
    <w:rsid w:val="000D7E4F"/>
    <w:rsid w:val="000D7ECA"/>
    <w:rsid w:val="000E0B1D"/>
    <w:rsid w:val="000E1107"/>
    <w:rsid w:val="000E146B"/>
    <w:rsid w:val="000E2380"/>
    <w:rsid w:val="000E3A36"/>
    <w:rsid w:val="000E4B39"/>
    <w:rsid w:val="000E58B4"/>
    <w:rsid w:val="000E654D"/>
    <w:rsid w:val="000E686B"/>
    <w:rsid w:val="000E70A3"/>
    <w:rsid w:val="000F04D4"/>
    <w:rsid w:val="000F0992"/>
    <w:rsid w:val="000F1082"/>
    <w:rsid w:val="000F12F5"/>
    <w:rsid w:val="000F2689"/>
    <w:rsid w:val="000F2C11"/>
    <w:rsid w:val="000F3628"/>
    <w:rsid w:val="000F3629"/>
    <w:rsid w:val="000F3C50"/>
    <w:rsid w:val="000F4334"/>
    <w:rsid w:val="000F4A62"/>
    <w:rsid w:val="000F5809"/>
    <w:rsid w:val="000F5859"/>
    <w:rsid w:val="000F617B"/>
    <w:rsid w:val="000F61C4"/>
    <w:rsid w:val="000F638F"/>
    <w:rsid w:val="000F6FE7"/>
    <w:rsid w:val="00100D2F"/>
    <w:rsid w:val="00101C3B"/>
    <w:rsid w:val="00101F2A"/>
    <w:rsid w:val="00102108"/>
    <w:rsid w:val="00102610"/>
    <w:rsid w:val="0010265E"/>
    <w:rsid w:val="00102F8E"/>
    <w:rsid w:val="00103419"/>
    <w:rsid w:val="00103B11"/>
    <w:rsid w:val="001045CA"/>
    <w:rsid w:val="0010463C"/>
    <w:rsid w:val="00104B7F"/>
    <w:rsid w:val="00104C3F"/>
    <w:rsid w:val="00104CD0"/>
    <w:rsid w:val="001057FA"/>
    <w:rsid w:val="0010586B"/>
    <w:rsid w:val="00106032"/>
    <w:rsid w:val="00106B10"/>
    <w:rsid w:val="001072B5"/>
    <w:rsid w:val="00110047"/>
    <w:rsid w:val="00110464"/>
    <w:rsid w:val="00110BBC"/>
    <w:rsid w:val="00111341"/>
    <w:rsid w:val="00111CB4"/>
    <w:rsid w:val="001129BF"/>
    <w:rsid w:val="00112F89"/>
    <w:rsid w:val="0011390E"/>
    <w:rsid w:val="00113C33"/>
    <w:rsid w:val="00114414"/>
    <w:rsid w:val="00114855"/>
    <w:rsid w:val="00115478"/>
    <w:rsid w:val="0011565D"/>
    <w:rsid w:val="00115AE2"/>
    <w:rsid w:val="00115BFC"/>
    <w:rsid w:val="0011610C"/>
    <w:rsid w:val="0011705E"/>
    <w:rsid w:val="0011707A"/>
    <w:rsid w:val="00120FD2"/>
    <w:rsid w:val="0012209D"/>
    <w:rsid w:val="001223D6"/>
    <w:rsid w:val="0012268B"/>
    <w:rsid w:val="001230FD"/>
    <w:rsid w:val="001248EE"/>
    <w:rsid w:val="00125779"/>
    <w:rsid w:val="0012615F"/>
    <w:rsid w:val="0012620B"/>
    <w:rsid w:val="00126C8C"/>
    <w:rsid w:val="001270CB"/>
    <w:rsid w:val="001277F9"/>
    <w:rsid w:val="001279D7"/>
    <w:rsid w:val="00127CEE"/>
    <w:rsid w:val="0013027E"/>
    <w:rsid w:val="00132438"/>
    <w:rsid w:val="001328C9"/>
    <w:rsid w:val="00132F2B"/>
    <w:rsid w:val="00133DCB"/>
    <w:rsid w:val="0013464E"/>
    <w:rsid w:val="00134CB8"/>
    <w:rsid w:val="00134EA1"/>
    <w:rsid w:val="001351DB"/>
    <w:rsid w:val="0013660D"/>
    <w:rsid w:val="001368A2"/>
    <w:rsid w:val="00136C07"/>
    <w:rsid w:val="00136D25"/>
    <w:rsid w:val="00137020"/>
    <w:rsid w:val="00140125"/>
    <w:rsid w:val="001402A2"/>
    <w:rsid w:val="00140867"/>
    <w:rsid w:val="00140D6E"/>
    <w:rsid w:val="0014111C"/>
    <w:rsid w:val="00141BEF"/>
    <w:rsid w:val="0014239E"/>
    <w:rsid w:val="001426C6"/>
    <w:rsid w:val="0014277F"/>
    <w:rsid w:val="00142872"/>
    <w:rsid w:val="001429B1"/>
    <w:rsid w:val="00143111"/>
    <w:rsid w:val="001431FF"/>
    <w:rsid w:val="0014535D"/>
    <w:rsid w:val="00145417"/>
    <w:rsid w:val="00145DEC"/>
    <w:rsid w:val="00145DF3"/>
    <w:rsid w:val="00145FBD"/>
    <w:rsid w:val="001466B2"/>
    <w:rsid w:val="00146AA0"/>
    <w:rsid w:val="00146C67"/>
    <w:rsid w:val="00146D01"/>
    <w:rsid w:val="00147845"/>
    <w:rsid w:val="001502EF"/>
    <w:rsid w:val="00151967"/>
    <w:rsid w:val="00151CF5"/>
    <w:rsid w:val="001523A5"/>
    <w:rsid w:val="001527C2"/>
    <w:rsid w:val="0015368E"/>
    <w:rsid w:val="00153811"/>
    <w:rsid w:val="00153E8D"/>
    <w:rsid w:val="00154B03"/>
    <w:rsid w:val="00154C38"/>
    <w:rsid w:val="001550E7"/>
    <w:rsid w:val="0015559C"/>
    <w:rsid w:val="0015568B"/>
    <w:rsid w:val="00155AD0"/>
    <w:rsid w:val="0015633D"/>
    <w:rsid w:val="00156531"/>
    <w:rsid w:val="00156AB5"/>
    <w:rsid w:val="00157689"/>
    <w:rsid w:val="001578EC"/>
    <w:rsid w:val="00157FF0"/>
    <w:rsid w:val="00160065"/>
    <w:rsid w:val="0016073E"/>
    <w:rsid w:val="00160E51"/>
    <w:rsid w:val="0016179E"/>
    <w:rsid w:val="00161AD9"/>
    <w:rsid w:val="00162E45"/>
    <w:rsid w:val="0016360C"/>
    <w:rsid w:val="00163BFA"/>
    <w:rsid w:val="00163DBC"/>
    <w:rsid w:val="001646FA"/>
    <w:rsid w:val="00164E4E"/>
    <w:rsid w:val="001658F4"/>
    <w:rsid w:val="00165AB4"/>
    <w:rsid w:val="00166445"/>
    <w:rsid w:val="00166940"/>
    <w:rsid w:val="0016745D"/>
    <w:rsid w:val="00167D99"/>
    <w:rsid w:val="00170616"/>
    <w:rsid w:val="001707C9"/>
    <w:rsid w:val="00170906"/>
    <w:rsid w:val="00171075"/>
    <w:rsid w:val="0017282E"/>
    <w:rsid w:val="00172DF5"/>
    <w:rsid w:val="00172E97"/>
    <w:rsid w:val="00174835"/>
    <w:rsid w:val="001757BC"/>
    <w:rsid w:val="0017638B"/>
    <w:rsid w:val="00176C22"/>
    <w:rsid w:val="00177138"/>
    <w:rsid w:val="00177AB9"/>
    <w:rsid w:val="00177C7A"/>
    <w:rsid w:val="0018214D"/>
    <w:rsid w:val="001842C6"/>
    <w:rsid w:val="001842F5"/>
    <w:rsid w:val="00184B05"/>
    <w:rsid w:val="00184CF5"/>
    <w:rsid w:val="00185096"/>
    <w:rsid w:val="00185E6E"/>
    <w:rsid w:val="001865AF"/>
    <w:rsid w:val="0018694E"/>
    <w:rsid w:val="0018794F"/>
    <w:rsid w:val="00190F20"/>
    <w:rsid w:val="00192D81"/>
    <w:rsid w:val="00193F0B"/>
    <w:rsid w:val="00194098"/>
    <w:rsid w:val="00194155"/>
    <w:rsid w:val="001953D8"/>
    <w:rsid w:val="00195447"/>
    <w:rsid w:val="00195955"/>
    <w:rsid w:val="001961EA"/>
    <w:rsid w:val="00197A3E"/>
    <w:rsid w:val="00197D96"/>
    <w:rsid w:val="00197F5A"/>
    <w:rsid w:val="001A024A"/>
    <w:rsid w:val="001A14A1"/>
    <w:rsid w:val="001A1990"/>
    <w:rsid w:val="001A1B81"/>
    <w:rsid w:val="001A1DE4"/>
    <w:rsid w:val="001A203E"/>
    <w:rsid w:val="001A23CB"/>
    <w:rsid w:val="001A2654"/>
    <w:rsid w:val="001A3656"/>
    <w:rsid w:val="001A3739"/>
    <w:rsid w:val="001A408B"/>
    <w:rsid w:val="001A4A99"/>
    <w:rsid w:val="001A5240"/>
    <w:rsid w:val="001A55A8"/>
    <w:rsid w:val="001A6407"/>
    <w:rsid w:val="001A6679"/>
    <w:rsid w:val="001A6EE0"/>
    <w:rsid w:val="001A7281"/>
    <w:rsid w:val="001B071B"/>
    <w:rsid w:val="001B07FF"/>
    <w:rsid w:val="001B0AEE"/>
    <w:rsid w:val="001B0CA2"/>
    <w:rsid w:val="001B148D"/>
    <w:rsid w:val="001B15E1"/>
    <w:rsid w:val="001B1629"/>
    <w:rsid w:val="001B2144"/>
    <w:rsid w:val="001B2407"/>
    <w:rsid w:val="001B27DC"/>
    <w:rsid w:val="001B313B"/>
    <w:rsid w:val="001B45E2"/>
    <w:rsid w:val="001B5F66"/>
    <w:rsid w:val="001B605A"/>
    <w:rsid w:val="001B66ED"/>
    <w:rsid w:val="001B6886"/>
    <w:rsid w:val="001B6BD1"/>
    <w:rsid w:val="001C024A"/>
    <w:rsid w:val="001C036C"/>
    <w:rsid w:val="001C0AC3"/>
    <w:rsid w:val="001C0B3A"/>
    <w:rsid w:val="001C0E6A"/>
    <w:rsid w:val="001C16C1"/>
    <w:rsid w:val="001C2D26"/>
    <w:rsid w:val="001C2FCA"/>
    <w:rsid w:val="001C31DD"/>
    <w:rsid w:val="001C32D2"/>
    <w:rsid w:val="001C3888"/>
    <w:rsid w:val="001C43AC"/>
    <w:rsid w:val="001C45D8"/>
    <w:rsid w:val="001C4D96"/>
    <w:rsid w:val="001C56C8"/>
    <w:rsid w:val="001C5FF6"/>
    <w:rsid w:val="001C627A"/>
    <w:rsid w:val="001C6D19"/>
    <w:rsid w:val="001D02BC"/>
    <w:rsid w:val="001D07DA"/>
    <w:rsid w:val="001D0C30"/>
    <w:rsid w:val="001D0F68"/>
    <w:rsid w:val="001D191B"/>
    <w:rsid w:val="001D1A5A"/>
    <w:rsid w:val="001D298A"/>
    <w:rsid w:val="001D3118"/>
    <w:rsid w:val="001D3139"/>
    <w:rsid w:val="001D3E73"/>
    <w:rsid w:val="001D5144"/>
    <w:rsid w:val="001D56BE"/>
    <w:rsid w:val="001D5D7E"/>
    <w:rsid w:val="001D6164"/>
    <w:rsid w:val="001D619F"/>
    <w:rsid w:val="001D627E"/>
    <w:rsid w:val="001D711C"/>
    <w:rsid w:val="001D78A2"/>
    <w:rsid w:val="001E0120"/>
    <w:rsid w:val="001E1271"/>
    <w:rsid w:val="001E195A"/>
    <w:rsid w:val="001E1B38"/>
    <w:rsid w:val="001E1D9C"/>
    <w:rsid w:val="001E2780"/>
    <w:rsid w:val="001E2947"/>
    <w:rsid w:val="001E2FB3"/>
    <w:rsid w:val="001E4199"/>
    <w:rsid w:val="001E4295"/>
    <w:rsid w:val="001E45E7"/>
    <w:rsid w:val="001E4923"/>
    <w:rsid w:val="001E67EB"/>
    <w:rsid w:val="001E6D13"/>
    <w:rsid w:val="001E6E98"/>
    <w:rsid w:val="001E713B"/>
    <w:rsid w:val="001E723A"/>
    <w:rsid w:val="001E72BA"/>
    <w:rsid w:val="001E72CF"/>
    <w:rsid w:val="001E7565"/>
    <w:rsid w:val="001E7A7C"/>
    <w:rsid w:val="001F031A"/>
    <w:rsid w:val="001F04D9"/>
    <w:rsid w:val="001F1375"/>
    <w:rsid w:val="001F1514"/>
    <w:rsid w:val="001F1BBD"/>
    <w:rsid w:val="001F1DD2"/>
    <w:rsid w:val="001F357E"/>
    <w:rsid w:val="001F3D3D"/>
    <w:rsid w:val="001F3F47"/>
    <w:rsid w:val="001F40C2"/>
    <w:rsid w:val="001F5F9B"/>
    <w:rsid w:val="001F6FC0"/>
    <w:rsid w:val="001F7195"/>
    <w:rsid w:val="001F7DC1"/>
    <w:rsid w:val="001F7E11"/>
    <w:rsid w:val="00200936"/>
    <w:rsid w:val="00200954"/>
    <w:rsid w:val="00201463"/>
    <w:rsid w:val="00201C76"/>
    <w:rsid w:val="00202324"/>
    <w:rsid w:val="00202B0E"/>
    <w:rsid w:val="00204F0E"/>
    <w:rsid w:val="00205C5F"/>
    <w:rsid w:val="0020625C"/>
    <w:rsid w:val="0020731B"/>
    <w:rsid w:val="0021064C"/>
    <w:rsid w:val="002109C2"/>
    <w:rsid w:val="0021119B"/>
    <w:rsid w:val="00211480"/>
    <w:rsid w:val="00211D41"/>
    <w:rsid w:val="00211D75"/>
    <w:rsid w:val="0021205D"/>
    <w:rsid w:val="002127FF"/>
    <w:rsid w:val="00212BE9"/>
    <w:rsid w:val="002137C1"/>
    <w:rsid w:val="00213F55"/>
    <w:rsid w:val="0021447C"/>
    <w:rsid w:val="00214CDB"/>
    <w:rsid w:val="0021574C"/>
    <w:rsid w:val="00215A80"/>
    <w:rsid w:val="00215B0D"/>
    <w:rsid w:val="00215EC9"/>
    <w:rsid w:val="00215F6E"/>
    <w:rsid w:val="002160A8"/>
    <w:rsid w:val="002169BD"/>
    <w:rsid w:val="00216CFE"/>
    <w:rsid w:val="00217A92"/>
    <w:rsid w:val="00217DA1"/>
    <w:rsid w:val="0022169C"/>
    <w:rsid w:val="00221830"/>
    <w:rsid w:val="00221CC8"/>
    <w:rsid w:val="0022240E"/>
    <w:rsid w:val="00222CC1"/>
    <w:rsid w:val="00222F1E"/>
    <w:rsid w:val="00223C3A"/>
    <w:rsid w:val="00224268"/>
    <w:rsid w:val="00224579"/>
    <w:rsid w:val="00224641"/>
    <w:rsid w:val="00224F4C"/>
    <w:rsid w:val="00226162"/>
    <w:rsid w:val="002261B7"/>
    <w:rsid w:val="00226991"/>
    <w:rsid w:val="00226B2F"/>
    <w:rsid w:val="002270F3"/>
    <w:rsid w:val="002271CC"/>
    <w:rsid w:val="002272D0"/>
    <w:rsid w:val="00227580"/>
    <w:rsid w:val="00227C86"/>
    <w:rsid w:val="00230ECE"/>
    <w:rsid w:val="00230FE5"/>
    <w:rsid w:val="00231114"/>
    <w:rsid w:val="002313C5"/>
    <w:rsid w:val="002314E2"/>
    <w:rsid w:val="00231A77"/>
    <w:rsid w:val="00232D29"/>
    <w:rsid w:val="002330BB"/>
    <w:rsid w:val="00234344"/>
    <w:rsid w:val="0023442A"/>
    <w:rsid w:val="00234468"/>
    <w:rsid w:val="00234E04"/>
    <w:rsid w:val="00234EA9"/>
    <w:rsid w:val="00235619"/>
    <w:rsid w:val="00235A4C"/>
    <w:rsid w:val="00235E05"/>
    <w:rsid w:val="00235F0B"/>
    <w:rsid w:val="00235F46"/>
    <w:rsid w:val="002361F5"/>
    <w:rsid w:val="002363DF"/>
    <w:rsid w:val="002363EA"/>
    <w:rsid w:val="0023741D"/>
    <w:rsid w:val="00237D71"/>
    <w:rsid w:val="00237F6E"/>
    <w:rsid w:val="00240204"/>
    <w:rsid w:val="002404E0"/>
    <w:rsid w:val="002404F5"/>
    <w:rsid w:val="00242397"/>
    <w:rsid w:val="002426C4"/>
    <w:rsid w:val="00242CF5"/>
    <w:rsid w:val="002437FD"/>
    <w:rsid w:val="002438E5"/>
    <w:rsid w:val="002438F1"/>
    <w:rsid w:val="002442AD"/>
    <w:rsid w:val="0024462A"/>
    <w:rsid w:val="00244C3E"/>
    <w:rsid w:val="00244D88"/>
    <w:rsid w:val="00244EB5"/>
    <w:rsid w:val="002453E6"/>
    <w:rsid w:val="00245814"/>
    <w:rsid w:val="0024619B"/>
    <w:rsid w:val="002471A4"/>
    <w:rsid w:val="00247261"/>
    <w:rsid w:val="00247416"/>
    <w:rsid w:val="00247522"/>
    <w:rsid w:val="00250256"/>
    <w:rsid w:val="00250B91"/>
    <w:rsid w:val="00251DA4"/>
    <w:rsid w:val="00252AFF"/>
    <w:rsid w:val="00252BA7"/>
    <w:rsid w:val="00253215"/>
    <w:rsid w:val="002536ED"/>
    <w:rsid w:val="0025395E"/>
    <w:rsid w:val="00253D3A"/>
    <w:rsid w:val="00253DD2"/>
    <w:rsid w:val="00254300"/>
    <w:rsid w:val="002549F3"/>
    <w:rsid w:val="00254E17"/>
    <w:rsid w:val="002553DE"/>
    <w:rsid w:val="00256D07"/>
    <w:rsid w:val="00256E43"/>
    <w:rsid w:val="002570DC"/>
    <w:rsid w:val="002577E8"/>
    <w:rsid w:val="00257BE1"/>
    <w:rsid w:val="00260873"/>
    <w:rsid w:val="00260C71"/>
    <w:rsid w:val="00260CC9"/>
    <w:rsid w:val="00260FCC"/>
    <w:rsid w:val="00261090"/>
    <w:rsid w:val="00261118"/>
    <w:rsid w:val="00261808"/>
    <w:rsid w:val="00261D51"/>
    <w:rsid w:val="002629A3"/>
    <w:rsid w:val="00263310"/>
    <w:rsid w:val="00263D4D"/>
    <w:rsid w:val="00263F49"/>
    <w:rsid w:val="002644C2"/>
    <w:rsid w:val="002647C3"/>
    <w:rsid w:val="00264940"/>
    <w:rsid w:val="00264EEF"/>
    <w:rsid w:val="002654C6"/>
    <w:rsid w:val="00265A47"/>
    <w:rsid w:val="002670F5"/>
    <w:rsid w:val="00267915"/>
    <w:rsid w:val="00270BA0"/>
    <w:rsid w:val="00270D29"/>
    <w:rsid w:val="00271382"/>
    <w:rsid w:val="00271411"/>
    <w:rsid w:val="0027171B"/>
    <w:rsid w:val="00272303"/>
    <w:rsid w:val="00273140"/>
    <w:rsid w:val="002735B7"/>
    <w:rsid w:val="002764F9"/>
    <w:rsid w:val="00277B38"/>
    <w:rsid w:val="00277E95"/>
    <w:rsid w:val="00280BBD"/>
    <w:rsid w:val="002810DE"/>
    <w:rsid w:val="00281303"/>
    <w:rsid w:val="00281412"/>
    <w:rsid w:val="002826F4"/>
    <w:rsid w:val="00282AFC"/>
    <w:rsid w:val="00282E04"/>
    <w:rsid w:val="002839D5"/>
    <w:rsid w:val="002839F0"/>
    <w:rsid w:val="00283AEA"/>
    <w:rsid w:val="00283E87"/>
    <w:rsid w:val="00284B6C"/>
    <w:rsid w:val="00284CD3"/>
    <w:rsid w:val="00285159"/>
    <w:rsid w:val="002853DC"/>
    <w:rsid w:val="00285C0D"/>
    <w:rsid w:val="0028744A"/>
    <w:rsid w:val="0028756A"/>
    <w:rsid w:val="00287732"/>
    <w:rsid w:val="0028775D"/>
    <w:rsid w:val="00287B1B"/>
    <w:rsid w:val="00291658"/>
    <w:rsid w:val="00291C45"/>
    <w:rsid w:val="002921DC"/>
    <w:rsid w:val="00292872"/>
    <w:rsid w:val="00292DDF"/>
    <w:rsid w:val="00292E24"/>
    <w:rsid w:val="00292F99"/>
    <w:rsid w:val="002931F1"/>
    <w:rsid w:val="002940DE"/>
    <w:rsid w:val="002943C8"/>
    <w:rsid w:val="00295876"/>
    <w:rsid w:val="002959B6"/>
    <w:rsid w:val="00295B1C"/>
    <w:rsid w:val="00295CCB"/>
    <w:rsid w:val="00296765"/>
    <w:rsid w:val="0029702D"/>
    <w:rsid w:val="002A10A2"/>
    <w:rsid w:val="002A1998"/>
    <w:rsid w:val="002A2183"/>
    <w:rsid w:val="002A2267"/>
    <w:rsid w:val="002A2451"/>
    <w:rsid w:val="002A3D47"/>
    <w:rsid w:val="002A4891"/>
    <w:rsid w:val="002A49E2"/>
    <w:rsid w:val="002A5EAA"/>
    <w:rsid w:val="002A64DD"/>
    <w:rsid w:val="002A7019"/>
    <w:rsid w:val="002A780F"/>
    <w:rsid w:val="002A7949"/>
    <w:rsid w:val="002A7A5E"/>
    <w:rsid w:val="002A7DAE"/>
    <w:rsid w:val="002A7E72"/>
    <w:rsid w:val="002B040B"/>
    <w:rsid w:val="002B0BA8"/>
    <w:rsid w:val="002B0E13"/>
    <w:rsid w:val="002B1186"/>
    <w:rsid w:val="002B1984"/>
    <w:rsid w:val="002B23BB"/>
    <w:rsid w:val="002B477C"/>
    <w:rsid w:val="002B4DE5"/>
    <w:rsid w:val="002B539C"/>
    <w:rsid w:val="002B5441"/>
    <w:rsid w:val="002B589E"/>
    <w:rsid w:val="002B5C82"/>
    <w:rsid w:val="002B67C6"/>
    <w:rsid w:val="002B6DEE"/>
    <w:rsid w:val="002C06A0"/>
    <w:rsid w:val="002C1001"/>
    <w:rsid w:val="002C14AE"/>
    <w:rsid w:val="002C1F76"/>
    <w:rsid w:val="002C1F89"/>
    <w:rsid w:val="002C24DB"/>
    <w:rsid w:val="002C2B7B"/>
    <w:rsid w:val="002C4012"/>
    <w:rsid w:val="002C4745"/>
    <w:rsid w:val="002C5CB2"/>
    <w:rsid w:val="002C6051"/>
    <w:rsid w:val="002D08FC"/>
    <w:rsid w:val="002D0BDB"/>
    <w:rsid w:val="002D2039"/>
    <w:rsid w:val="002D24D6"/>
    <w:rsid w:val="002D2CEE"/>
    <w:rsid w:val="002D4FAD"/>
    <w:rsid w:val="002D5D6B"/>
    <w:rsid w:val="002D5D6D"/>
    <w:rsid w:val="002D6145"/>
    <w:rsid w:val="002D676B"/>
    <w:rsid w:val="002D6BDC"/>
    <w:rsid w:val="002D6D27"/>
    <w:rsid w:val="002D73B6"/>
    <w:rsid w:val="002D73D1"/>
    <w:rsid w:val="002E044B"/>
    <w:rsid w:val="002E08D5"/>
    <w:rsid w:val="002E0E0D"/>
    <w:rsid w:val="002E16BC"/>
    <w:rsid w:val="002E1A03"/>
    <w:rsid w:val="002E2B96"/>
    <w:rsid w:val="002E3F4B"/>
    <w:rsid w:val="002E4416"/>
    <w:rsid w:val="002E48B5"/>
    <w:rsid w:val="002E4E66"/>
    <w:rsid w:val="002E5611"/>
    <w:rsid w:val="002E5B34"/>
    <w:rsid w:val="002E5BBE"/>
    <w:rsid w:val="002E5C6B"/>
    <w:rsid w:val="002E5D2C"/>
    <w:rsid w:val="002E5FBA"/>
    <w:rsid w:val="002E6C49"/>
    <w:rsid w:val="002E6EFB"/>
    <w:rsid w:val="002E7DC3"/>
    <w:rsid w:val="002F0239"/>
    <w:rsid w:val="002F15DB"/>
    <w:rsid w:val="002F1925"/>
    <w:rsid w:val="002F1B1E"/>
    <w:rsid w:val="002F1DB6"/>
    <w:rsid w:val="002F240F"/>
    <w:rsid w:val="002F2456"/>
    <w:rsid w:val="002F2525"/>
    <w:rsid w:val="002F304C"/>
    <w:rsid w:val="002F3288"/>
    <w:rsid w:val="002F45D2"/>
    <w:rsid w:val="002F520C"/>
    <w:rsid w:val="002F614D"/>
    <w:rsid w:val="0030031B"/>
    <w:rsid w:val="00301165"/>
    <w:rsid w:val="0030133A"/>
    <w:rsid w:val="003015D8"/>
    <w:rsid w:val="0030284C"/>
    <w:rsid w:val="00302D96"/>
    <w:rsid w:val="0030369E"/>
    <w:rsid w:val="00303BE4"/>
    <w:rsid w:val="00306546"/>
    <w:rsid w:val="003065F7"/>
    <w:rsid w:val="00307861"/>
    <w:rsid w:val="003078E1"/>
    <w:rsid w:val="0031027C"/>
    <w:rsid w:val="003117B7"/>
    <w:rsid w:val="00312153"/>
    <w:rsid w:val="003122D9"/>
    <w:rsid w:val="003122E1"/>
    <w:rsid w:val="00312A6B"/>
    <w:rsid w:val="003141ED"/>
    <w:rsid w:val="003146D0"/>
    <w:rsid w:val="00315309"/>
    <w:rsid w:val="00315AC3"/>
    <w:rsid w:val="00315AC7"/>
    <w:rsid w:val="00315E5E"/>
    <w:rsid w:val="00315FD9"/>
    <w:rsid w:val="0031772F"/>
    <w:rsid w:val="00320EF3"/>
    <w:rsid w:val="00321481"/>
    <w:rsid w:val="00321EE7"/>
    <w:rsid w:val="00322AF4"/>
    <w:rsid w:val="00323110"/>
    <w:rsid w:val="003235CD"/>
    <w:rsid w:val="003238DC"/>
    <w:rsid w:val="00324BF5"/>
    <w:rsid w:val="0032579C"/>
    <w:rsid w:val="003257F2"/>
    <w:rsid w:val="003263E9"/>
    <w:rsid w:val="003268BE"/>
    <w:rsid w:val="00326A98"/>
    <w:rsid w:val="00326D84"/>
    <w:rsid w:val="0032717A"/>
    <w:rsid w:val="0032764B"/>
    <w:rsid w:val="00330A6F"/>
    <w:rsid w:val="0033100C"/>
    <w:rsid w:val="003312CB"/>
    <w:rsid w:val="003318F2"/>
    <w:rsid w:val="00331C18"/>
    <w:rsid w:val="00332B7F"/>
    <w:rsid w:val="003330D8"/>
    <w:rsid w:val="003332A4"/>
    <w:rsid w:val="003333C1"/>
    <w:rsid w:val="003333CF"/>
    <w:rsid w:val="00333A7F"/>
    <w:rsid w:val="00333B50"/>
    <w:rsid w:val="00333F0D"/>
    <w:rsid w:val="00334116"/>
    <w:rsid w:val="00334120"/>
    <w:rsid w:val="0033435B"/>
    <w:rsid w:val="00334806"/>
    <w:rsid w:val="00335B88"/>
    <w:rsid w:val="00336087"/>
    <w:rsid w:val="00337B46"/>
    <w:rsid w:val="00337B81"/>
    <w:rsid w:val="00340293"/>
    <w:rsid w:val="003406C4"/>
    <w:rsid w:val="00342A3F"/>
    <w:rsid w:val="003432BB"/>
    <w:rsid w:val="00343C66"/>
    <w:rsid w:val="00343E4B"/>
    <w:rsid w:val="00343F41"/>
    <w:rsid w:val="003445C4"/>
    <w:rsid w:val="003449C3"/>
    <w:rsid w:val="00344B18"/>
    <w:rsid w:val="003450DA"/>
    <w:rsid w:val="003451DB"/>
    <w:rsid w:val="00345AED"/>
    <w:rsid w:val="00346002"/>
    <w:rsid w:val="0034623E"/>
    <w:rsid w:val="00346636"/>
    <w:rsid w:val="00346664"/>
    <w:rsid w:val="003470B2"/>
    <w:rsid w:val="003473DD"/>
    <w:rsid w:val="00347AA6"/>
    <w:rsid w:val="00350BBA"/>
    <w:rsid w:val="00350E85"/>
    <w:rsid w:val="00351921"/>
    <w:rsid w:val="00352009"/>
    <w:rsid w:val="00352B31"/>
    <w:rsid w:val="0035334A"/>
    <w:rsid w:val="003533D7"/>
    <w:rsid w:val="003534F9"/>
    <w:rsid w:val="0035402A"/>
    <w:rsid w:val="003540F6"/>
    <w:rsid w:val="003541E7"/>
    <w:rsid w:val="0035481B"/>
    <w:rsid w:val="00354A8C"/>
    <w:rsid w:val="00354BD7"/>
    <w:rsid w:val="00354D19"/>
    <w:rsid w:val="00354F72"/>
    <w:rsid w:val="0035548B"/>
    <w:rsid w:val="0035592E"/>
    <w:rsid w:val="00355A3F"/>
    <w:rsid w:val="00355ABD"/>
    <w:rsid w:val="00355AF2"/>
    <w:rsid w:val="00355D4A"/>
    <w:rsid w:val="0035623C"/>
    <w:rsid w:val="0035675C"/>
    <w:rsid w:val="003567BF"/>
    <w:rsid w:val="00356B63"/>
    <w:rsid w:val="00356D30"/>
    <w:rsid w:val="00357652"/>
    <w:rsid w:val="003606A4"/>
    <w:rsid w:val="00360CE5"/>
    <w:rsid w:val="0036298A"/>
    <w:rsid w:val="0036311E"/>
    <w:rsid w:val="003639C1"/>
    <w:rsid w:val="00363BE5"/>
    <w:rsid w:val="00365CDC"/>
    <w:rsid w:val="0036633B"/>
    <w:rsid w:val="003664D2"/>
    <w:rsid w:val="00366561"/>
    <w:rsid w:val="00366E51"/>
    <w:rsid w:val="003673A9"/>
    <w:rsid w:val="0036786F"/>
    <w:rsid w:val="00367F3B"/>
    <w:rsid w:val="003709B3"/>
    <w:rsid w:val="00370DB9"/>
    <w:rsid w:val="003713F4"/>
    <w:rsid w:val="00371552"/>
    <w:rsid w:val="00371A42"/>
    <w:rsid w:val="003723FC"/>
    <w:rsid w:val="003726CE"/>
    <w:rsid w:val="00372D8F"/>
    <w:rsid w:val="00372E1E"/>
    <w:rsid w:val="00372E81"/>
    <w:rsid w:val="00373BDF"/>
    <w:rsid w:val="003740CF"/>
    <w:rsid w:val="0037417C"/>
    <w:rsid w:val="0037496E"/>
    <w:rsid w:val="00374B79"/>
    <w:rsid w:val="003759F0"/>
    <w:rsid w:val="00375F2A"/>
    <w:rsid w:val="00376198"/>
    <w:rsid w:val="00376F12"/>
    <w:rsid w:val="00377045"/>
    <w:rsid w:val="00377244"/>
    <w:rsid w:val="00377C25"/>
    <w:rsid w:val="003800F3"/>
    <w:rsid w:val="00380163"/>
    <w:rsid w:val="003815C8"/>
    <w:rsid w:val="00381852"/>
    <w:rsid w:val="00381A18"/>
    <w:rsid w:val="00381A3E"/>
    <w:rsid w:val="003826D2"/>
    <w:rsid w:val="00382EF2"/>
    <w:rsid w:val="003834D6"/>
    <w:rsid w:val="0038403E"/>
    <w:rsid w:val="0038404A"/>
    <w:rsid w:val="00384A04"/>
    <w:rsid w:val="00384CC9"/>
    <w:rsid w:val="00385487"/>
    <w:rsid w:val="0038695B"/>
    <w:rsid w:val="00386CA7"/>
    <w:rsid w:val="00386EA2"/>
    <w:rsid w:val="00386FCF"/>
    <w:rsid w:val="0038771E"/>
    <w:rsid w:val="0038783D"/>
    <w:rsid w:val="00390E63"/>
    <w:rsid w:val="00391322"/>
    <w:rsid w:val="00391464"/>
    <w:rsid w:val="0039206E"/>
    <w:rsid w:val="0039269D"/>
    <w:rsid w:val="003927B2"/>
    <w:rsid w:val="00392DA5"/>
    <w:rsid w:val="003931D6"/>
    <w:rsid w:val="00394698"/>
    <w:rsid w:val="00394BC4"/>
    <w:rsid w:val="0039504D"/>
    <w:rsid w:val="003957B1"/>
    <w:rsid w:val="003960F8"/>
    <w:rsid w:val="0039620B"/>
    <w:rsid w:val="00396B68"/>
    <w:rsid w:val="00396CB0"/>
    <w:rsid w:val="0039764A"/>
    <w:rsid w:val="00397C05"/>
    <w:rsid w:val="00397C5F"/>
    <w:rsid w:val="00397F1C"/>
    <w:rsid w:val="003A01B0"/>
    <w:rsid w:val="003A0B00"/>
    <w:rsid w:val="003A0DBF"/>
    <w:rsid w:val="003A146A"/>
    <w:rsid w:val="003A1974"/>
    <w:rsid w:val="003A2278"/>
    <w:rsid w:val="003A240A"/>
    <w:rsid w:val="003A281A"/>
    <w:rsid w:val="003A3239"/>
    <w:rsid w:val="003A358F"/>
    <w:rsid w:val="003A3714"/>
    <w:rsid w:val="003A3CE8"/>
    <w:rsid w:val="003A40E8"/>
    <w:rsid w:val="003A4252"/>
    <w:rsid w:val="003A479A"/>
    <w:rsid w:val="003A5629"/>
    <w:rsid w:val="003A5EBD"/>
    <w:rsid w:val="003A6931"/>
    <w:rsid w:val="003A6B3D"/>
    <w:rsid w:val="003A711A"/>
    <w:rsid w:val="003B034D"/>
    <w:rsid w:val="003B0DDB"/>
    <w:rsid w:val="003B1C59"/>
    <w:rsid w:val="003B1F2B"/>
    <w:rsid w:val="003B2442"/>
    <w:rsid w:val="003B275E"/>
    <w:rsid w:val="003B2D9F"/>
    <w:rsid w:val="003B3C3A"/>
    <w:rsid w:val="003B4A78"/>
    <w:rsid w:val="003B4B01"/>
    <w:rsid w:val="003B5046"/>
    <w:rsid w:val="003B57A3"/>
    <w:rsid w:val="003B5EA4"/>
    <w:rsid w:val="003B5FFA"/>
    <w:rsid w:val="003B6B1C"/>
    <w:rsid w:val="003B7822"/>
    <w:rsid w:val="003B7D85"/>
    <w:rsid w:val="003C0DF0"/>
    <w:rsid w:val="003C1B85"/>
    <w:rsid w:val="003C1BCF"/>
    <w:rsid w:val="003C227D"/>
    <w:rsid w:val="003C271D"/>
    <w:rsid w:val="003C30C7"/>
    <w:rsid w:val="003C3141"/>
    <w:rsid w:val="003C391E"/>
    <w:rsid w:val="003C4069"/>
    <w:rsid w:val="003C4472"/>
    <w:rsid w:val="003C4901"/>
    <w:rsid w:val="003C4EF9"/>
    <w:rsid w:val="003C5031"/>
    <w:rsid w:val="003C521A"/>
    <w:rsid w:val="003C6184"/>
    <w:rsid w:val="003C61C9"/>
    <w:rsid w:val="003C6E86"/>
    <w:rsid w:val="003C6F0B"/>
    <w:rsid w:val="003C788D"/>
    <w:rsid w:val="003C7D30"/>
    <w:rsid w:val="003C7D9F"/>
    <w:rsid w:val="003C7EA7"/>
    <w:rsid w:val="003D0FCE"/>
    <w:rsid w:val="003D1637"/>
    <w:rsid w:val="003D19EA"/>
    <w:rsid w:val="003D1A70"/>
    <w:rsid w:val="003D2101"/>
    <w:rsid w:val="003D252C"/>
    <w:rsid w:val="003D3A66"/>
    <w:rsid w:val="003D4884"/>
    <w:rsid w:val="003D4DDA"/>
    <w:rsid w:val="003D5750"/>
    <w:rsid w:val="003D6561"/>
    <w:rsid w:val="003D6983"/>
    <w:rsid w:val="003D6EF3"/>
    <w:rsid w:val="003D72A6"/>
    <w:rsid w:val="003D77CF"/>
    <w:rsid w:val="003D7C79"/>
    <w:rsid w:val="003E029E"/>
    <w:rsid w:val="003E0CA3"/>
    <w:rsid w:val="003E10A7"/>
    <w:rsid w:val="003E26A8"/>
    <w:rsid w:val="003E29B3"/>
    <w:rsid w:val="003E2B24"/>
    <w:rsid w:val="003E2F5F"/>
    <w:rsid w:val="003E3997"/>
    <w:rsid w:val="003E436C"/>
    <w:rsid w:val="003E49E7"/>
    <w:rsid w:val="003E5005"/>
    <w:rsid w:val="003E5531"/>
    <w:rsid w:val="003E583F"/>
    <w:rsid w:val="003E6023"/>
    <w:rsid w:val="003E6135"/>
    <w:rsid w:val="003F0037"/>
    <w:rsid w:val="003F04D7"/>
    <w:rsid w:val="003F0852"/>
    <w:rsid w:val="003F08C6"/>
    <w:rsid w:val="003F0A2B"/>
    <w:rsid w:val="003F1891"/>
    <w:rsid w:val="003F1A71"/>
    <w:rsid w:val="003F22D4"/>
    <w:rsid w:val="003F2B1B"/>
    <w:rsid w:val="003F2FA3"/>
    <w:rsid w:val="003F3204"/>
    <w:rsid w:val="003F3494"/>
    <w:rsid w:val="003F377F"/>
    <w:rsid w:val="003F5083"/>
    <w:rsid w:val="003F52FC"/>
    <w:rsid w:val="003F5881"/>
    <w:rsid w:val="003F6777"/>
    <w:rsid w:val="003F6A29"/>
    <w:rsid w:val="003F6B6F"/>
    <w:rsid w:val="003F78BB"/>
    <w:rsid w:val="003F7BB1"/>
    <w:rsid w:val="003F7CC7"/>
    <w:rsid w:val="003F7FFD"/>
    <w:rsid w:val="00400507"/>
    <w:rsid w:val="004006C4"/>
    <w:rsid w:val="00400778"/>
    <w:rsid w:val="004009C5"/>
    <w:rsid w:val="00401C49"/>
    <w:rsid w:val="00401CE6"/>
    <w:rsid w:val="00401DCD"/>
    <w:rsid w:val="00401F83"/>
    <w:rsid w:val="004037A4"/>
    <w:rsid w:val="004051B4"/>
    <w:rsid w:val="00405FE6"/>
    <w:rsid w:val="004065D3"/>
    <w:rsid w:val="004070A6"/>
    <w:rsid w:val="00407FE3"/>
    <w:rsid w:val="0041150D"/>
    <w:rsid w:val="00411A92"/>
    <w:rsid w:val="00411DB7"/>
    <w:rsid w:val="00411F32"/>
    <w:rsid w:val="00412309"/>
    <w:rsid w:val="00412A6B"/>
    <w:rsid w:val="00412D5D"/>
    <w:rsid w:val="00412DCB"/>
    <w:rsid w:val="00412DF7"/>
    <w:rsid w:val="00412F0D"/>
    <w:rsid w:val="00413894"/>
    <w:rsid w:val="004140CD"/>
    <w:rsid w:val="004141A9"/>
    <w:rsid w:val="004146CB"/>
    <w:rsid w:val="00414EC1"/>
    <w:rsid w:val="00415620"/>
    <w:rsid w:val="004162F8"/>
    <w:rsid w:val="004165FF"/>
    <w:rsid w:val="00416DE1"/>
    <w:rsid w:val="00420391"/>
    <w:rsid w:val="0042045C"/>
    <w:rsid w:val="00420710"/>
    <w:rsid w:val="00420A12"/>
    <w:rsid w:val="00420BD4"/>
    <w:rsid w:val="00422285"/>
    <w:rsid w:val="00422998"/>
    <w:rsid w:val="00422C4B"/>
    <w:rsid w:val="00423059"/>
    <w:rsid w:val="00423814"/>
    <w:rsid w:val="00423BB7"/>
    <w:rsid w:val="00424157"/>
    <w:rsid w:val="004242C9"/>
    <w:rsid w:val="00424524"/>
    <w:rsid w:val="00425A83"/>
    <w:rsid w:val="00427067"/>
    <w:rsid w:val="00430DD9"/>
    <w:rsid w:val="004313BC"/>
    <w:rsid w:val="004319B3"/>
    <w:rsid w:val="00431BA4"/>
    <w:rsid w:val="00431C09"/>
    <w:rsid w:val="00432BC4"/>
    <w:rsid w:val="004337AF"/>
    <w:rsid w:val="00433C25"/>
    <w:rsid w:val="004349AA"/>
    <w:rsid w:val="00434C04"/>
    <w:rsid w:val="00434CD9"/>
    <w:rsid w:val="00437219"/>
    <w:rsid w:val="0043729C"/>
    <w:rsid w:val="004379FB"/>
    <w:rsid w:val="00437B5B"/>
    <w:rsid w:val="00440356"/>
    <w:rsid w:val="00442075"/>
    <w:rsid w:val="00442147"/>
    <w:rsid w:val="0044336F"/>
    <w:rsid w:val="004434C9"/>
    <w:rsid w:val="00443A38"/>
    <w:rsid w:val="00443BA3"/>
    <w:rsid w:val="00443DD4"/>
    <w:rsid w:val="00443F82"/>
    <w:rsid w:val="00444199"/>
    <w:rsid w:val="004451F5"/>
    <w:rsid w:val="004452B1"/>
    <w:rsid w:val="00445AE9"/>
    <w:rsid w:val="00446F42"/>
    <w:rsid w:val="00447766"/>
    <w:rsid w:val="00447BE0"/>
    <w:rsid w:val="00450224"/>
    <w:rsid w:val="0045054D"/>
    <w:rsid w:val="004507D8"/>
    <w:rsid w:val="00450A5B"/>
    <w:rsid w:val="00450FF0"/>
    <w:rsid w:val="004523AF"/>
    <w:rsid w:val="0045299B"/>
    <w:rsid w:val="00453D24"/>
    <w:rsid w:val="00454833"/>
    <w:rsid w:val="004548F7"/>
    <w:rsid w:val="0045610D"/>
    <w:rsid w:val="0045652D"/>
    <w:rsid w:val="00456F5F"/>
    <w:rsid w:val="0045701F"/>
    <w:rsid w:val="00457318"/>
    <w:rsid w:val="00457CDA"/>
    <w:rsid w:val="00460703"/>
    <w:rsid w:val="0046101B"/>
    <w:rsid w:val="00461803"/>
    <w:rsid w:val="00461C85"/>
    <w:rsid w:val="00461D09"/>
    <w:rsid w:val="004629E7"/>
    <w:rsid w:val="00462A4D"/>
    <w:rsid w:val="00462A7E"/>
    <w:rsid w:val="00462FAC"/>
    <w:rsid w:val="00463744"/>
    <w:rsid w:val="00463BDD"/>
    <w:rsid w:val="00463D4E"/>
    <w:rsid w:val="00463E22"/>
    <w:rsid w:val="00463F4A"/>
    <w:rsid w:val="0046416B"/>
    <w:rsid w:val="00464333"/>
    <w:rsid w:val="004649B9"/>
    <w:rsid w:val="00464A9E"/>
    <w:rsid w:val="00464B7C"/>
    <w:rsid w:val="00465281"/>
    <w:rsid w:val="004659B9"/>
    <w:rsid w:val="00465FD5"/>
    <w:rsid w:val="0046674F"/>
    <w:rsid w:val="004668F6"/>
    <w:rsid w:val="00466D52"/>
    <w:rsid w:val="00467890"/>
    <w:rsid w:val="004703F4"/>
    <w:rsid w:val="00470EF4"/>
    <w:rsid w:val="004710F7"/>
    <w:rsid w:val="00471235"/>
    <w:rsid w:val="0047136F"/>
    <w:rsid w:val="004720D2"/>
    <w:rsid w:val="0047278C"/>
    <w:rsid w:val="004728FE"/>
    <w:rsid w:val="00472B53"/>
    <w:rsid w:val="00472EAF"/>
    <w:rsid w:val="0047404D"/>
    <w:rsid w:val="00474A3F"/>
    <w:rsid w:val="00474D18"/>
    <w:rsid w:val="00474E4D"/>
    <w:rsid w:val="004750D4"/>
    <w:rsid w:val="00475DD3"/>
    <w:rsid w:val="00476302"/>
    <w:rsid w:val="00476FAB"/>
    <w:rsid w:val="004770B3"/>
    <w:rsid w:val="004772A6"/>
    <w:rsid w:val="0047796C"/>
    <w:rsid w:val="004807FE"/>
    <w:rsid w:val="00481809"/>
    <w:rsid w:val="00481B25"/>
    <w:rsid w:val="004821EF"/>
    <w:rsid w:val="00482575"/>
    <w:rsid w:val="00483E90"/>
    <w:rsid w:val="00484F0E"/>
    <w:rsid w:val="00485347"/>
    <w:rsid w:val="00485428"/>
    <w:rsid w:val="00485C81"/>
    <w:rsid w:val="004861E3"/>
    <w:rsid w:val="004868B7"/>
    <w:rsid w:val="00486BDF"/>
    <w:rsid w:val="00487569"/>
    <w:rsid w:val="00487AEB"/>
    <w:rsid w:val="004900B1"/>
    <w:rsid w:val="00490CA3"/>
    <w:rsid w:val="004913AF"/>
    <w:rsid w:val="00491B18"/>
    <w:rsid w:val="0049204A"/>
    <w:rsid w:val="00492232"/>
    <w:rsid w:val="0049235C"/>
    <w:rsid w:val="0049255F"/>
    <w:rsid w:val="004927BE"/>
    <w:rsid w:val="0049297C"/>
    <w:rsid w:val="00492FF6"/>
    <w:rsid w:val="00493089"/>
    <w:rsid w:val="00493DB8"/>
    <w:rsid w:val="004942F2"/>
    <w:rsid w:val="0049453C"/>
    <w:rsid w:val="00494AE8"/>
    <w:rsid w:val="00495722"/>
    <w:rsid w:val="004957A1"/>
    <w:rsid w:val="004960FE"/>
    <w:rsid w:val="00496A53"/>
    <w:rsid w:val="004973CA"/>
    <w:rsid w:val="0049779B"/>
    <w:rsid w:val="004977AF"/>
    <w:rsid w:val="00497C55"/>
    <w:rsid w:val="004A0085"/>
    <w:rsid w:val="004A06B7"/>
    <w:rsid w:val="004A108C"/>
    <w:rsid w:val="004A1794"/>
    <w:rsid w:val="004A1969"/>
    <w:rsid w:val="004A1BBD"/>
    <w:rsid w:val="004A202F"/>
    <w:rsid w:val="004A24B1"/>
    <w:rsid w:val="004A2669"/>
    <w:rsid w:val="004A2F64"/>
    <w:rsid w:val="004A42BA"/>
    <w:rsid w:val="004A46FA"/>
    <w:rsid w:val="004A49B8"/>
    <w:rsid w:val="004A4FCD"/>
    <w:rsid w:val="004A556C"/>
    <w:rsid w:val="004A5B75"/>
    <w:rsid w:val="004A74D1"/>
    <w:rsid w:val="004A77FC"/>
    <w:rsid w:val="004B1B7D"/>
    <w:rsid w:val="004B223D"/>
    <w:rsid w:val="004B2471"/>
    <w:rsid w:val="004B24EE"/>
    <w:rsid w:val="004B30F3"/>
    <w:rsid w:val="004B31C0"/>
    <w:rsid w:val="004B38E2"/>
    <w:rsid w:val="004B5974"/>
    <w:rsid w:val="004B62E6"/>
    <w:rsid w:val="004B6455"/>
    <w:rsid w:val="004B665B"/>
    <w:rsid w:val="004B68A9"/>
    <w:rsid w:val="004B6A27"/>
    <w:rsid w:val="004B6F48"/>
    <w:rsid w:val="004B7065"/>
    <w:rsid w:val="004B7525"/>
    <w:rsid w:val="004B7531"/>
    <w:rsid w:val="004B770F"/>
    <w:rsid w:val="004B78BE"/>
    <w:rsid w:val="004B7948"/>
    <w:rsid w:val="004C063E"/>
    <w:rsid w:val="004C0E1D"/>
    <w:rsid w:val="004C1372"/>
    <w:rsid w:val="004C231B"/>
    <w:rsid w:val="004C2AA6"/>
    <w:rsid w:val="004C2CC1"/>
    <w:rsid w:val="004C3043"/>
    <w:rsid w:val="004C3206"/>
    <w:rsid w:val="004C3348"/>
    <w:rsid w:val="004C504B"/>
    <w:rsid w:val="004C57E3"/>
    <w:rsid w:val="004C5BFC"/>
    <w:rsid w:val="004C6116"/>
    <w:rsid w:val="004C6CF8"/>
    <w:rsid w:val="004C713D"/>
    <w:rsid w:val="004C74AE"/>
    <w:rsid w:val="004C7703"/>
    <w:rsid w:val="004C7DB1"/>
    <w:rsid w:val="004C7ECF"/>
    <w:rsid w:val="004D0CEA"/>
    <w:rsid w:val="004D11DD"/>
    <w:rsid w:val="004D15DB"/>
    <w:rsid w:val="004D19AB"/>
    <w:rsid w:val="004D1D51"/>
    <w:rsid w:val="004D21D5"/>
    <w:rsid w:val="004D2795"/>
    <w:rsid w:val="004D31E4"/>
    <w:rsid w:val="004D33B6"/>
    <w:rsid w:val="004D378C"/>
    <w:rsid w:val="004D3E12"/>
    <w:rsid w:val="004D3E18"/>
    <w:rsid w:val="004D4A84"/>
    <w:rsid w:val="004D4B4B"/>
    <w:rsid w:val="004D4C64"/>
    <w:rsid w:val="004D51BB"/>
    <w:rsid w:val="004D5861"/>
    <w:rsid w:val="004D5B96"/>
    <w:rsid w:val="004D69B2"/>
    <w:rsid w:val="004D6FBD"/>
    <w:rsid w:val="004D716F"/>
    <w:rsid w:val="004D726A"/>
    <w:rsid w:val="004D7481"/>
    <w:rsid w:val="004D7835"/>
    <w:rsid w:val="004E0E4A"/>
    <w:rsid w:val="004E0FC8"/>
    <w:rsid w:val="004E15C1"/>
    <w:rsid w:val="004E1B50"/>
    <w:rsid w:val="004E1E38"/>
    <w:rsid w:val="004E22A2"/>
    <w:rsid w:val="004E2658"/>
    <w:rsid w:val="004E34F2"/>
    <w:rsid w:val="004E3B9E"/>
    <w:rsid w:val="004E3F74"/>
    <w:rsid w:val="004E45AC"/>
    <w:rsid w:val="004E4E28"/>
    <w:rsid w:val="004E4E98"/>
    <w:rsid w:val="004E52BD"/>
    <w:rsid w:val="004E52C4"/>
    <w:rsid w:val="004E5321"/>
    <w:rsid w:val="004E55B8"/>
    <w:rsid w:val="004E59B6"/>
    <w:rsid w:val="004E6086"/>
    <w:rsid w:val="004E6603"/>
    <w:rsid w:val="004E6B56"/>
    <w:rsid w:val="004E7006"/>
    <w:rsid w:val="004E7BCD"/>
    <w:rsid w:val="004E7C8C"/>
    <w:rsid w:val="004F2CD6"/>
    <w:rsid w:val="004F3235"/>
    <w:rsid w:val="004F3431"/>
    <w:rsid w:val="004F350A"/>
    <w:rsid w:val="004F363D"/>
    <w:rsid w:val="004F3ADC"/>
    <w:rsid w:val="004F3E6B"/>
    <w:rsid w:val="004F4159"/>
    <w:rsid w:val="004F4214"/>
    <w:rsid w:val="004F436F"/>
    <w:rsid w:val="004F4CA1"/>
    <w:rsid w:val="004F5540"/>
    <w:rsid w:val="004F5F32"/>
    <w:rsid w:val="004F6C6C"/>
    <w:rsid w:val="00500503"/>
    <w:rsid w:val="00501982"/>
    <w:rsid w:val="00503388"/>
    <w:rsid w:val="00503D60"/>
    <w:rsid w:val="00504602"/>
    <w:rsid w:val="00504697"/>
    <w:rsid w:val="005052B5"/>
    <w:rsid w:val="005053AD"/>
    <w:rsid w:val="00505614"/>
    <w:rsid w:val="00505617"/>
    <w:rsid w:val="00506456"/>
    <w:rsid w:val="00510172"/>
    <w:rsid w:val="0051057C"/>
    <w:rsid w:val="00512B22"/>
    <w:rsid w:val="005132B6"/>
    <w:rsid w:val="005148BD"/>
    <w:rsid w:val="00514ABA"/>
    <w:rsid w:val="00515517"/>
    <w:rsid w:val="00516A89"/>
    <w:rsid w:val="00516C06"/>
    <w:rsid w:val="00516C37"/>
    <w:rsid w:val="00520366"/>
    <w:rsid w:val="00522B47"/>
    <w:rsid w:val="00522DE1"/>
    <w:rsid w:val="0052384A"/>
    <w:rsid w:val="00523FC6"/>
    <w:rsid w:val="00524A8A"/>
    <w:rsid w:val="00524FB5"/>
    <w:rsid w:val="00525638"/>
    <w:rsid w:val="00526431"/>
    <w:rsid w:val="0053019C"/>
    <w:rsid w:val="00530546"/>
    <w:rsid w:val="005310EE"/>
    <w:rsid w:val="00532B30"/>
    <w:rsid w:val="00532F78"/>
    <w:rsid w:val="00533398"/>
    <w:rsid w:val="00533808"/>
    <w:rsid w:val="00533A84"/>
    <w:rsid w:val="0053410E"/>
    <w:rsid w:val="00534228"/>
    <w:rsid w:val="00534BB9"/>
    <w:rsid w:val="005353DD"/>
    <w:rsid w:val="00535469"/>
    <w:rsid w:val="00535A8E"/>
    <w:rsid w:val="005361E2"/>
    <w:rsid w:val="005368A8"/>
    <w:rsid w:val="00536C24"/>
    <w:rsid w:val="00536F6F"/>
    <w:rsid w:val="00537DB5"/>
    <w:rsid w:val="0054069C"/>
    <w:rsid w:val="005406FF"/>
    <w:rsid w:val="00540820"/>
    <w:rsid w:val="00541258"/>
    <w:rsid w:val="00542342"/>
    <w:rsid w:val="005423AE"/>
    <w:rsid w:val="0054267A"/>
    <w:rsid w:val="005427D3"/>
    <w:rsid w:val="0054291C"/>
    <w:rsid w:val="00543EC2"/>
    <w:rsid w:val="0054431F"/>
    <w:rsid w:val="00544A5C"/>
    <w:rsid w:val="00544BB0"/>
    <w:rsid w:val="005451F2"/>
    <w:rsid w:val="005455BB"/>
    <w:rsid w:val="0054567E"/>
    <w:rsid w:val="00545770"/>
    <w:rsid w:val="005458C0"/>
    <w:rsid w:val="00546B03"/>
    <w:rsid w:val="00546C35"/>
    <w:rsid w:val="00550339"/>
    <w:rsid w:val="00550C44"/>
    <w:rsid w:val="00550E60"/>
    <w:rsid w:val="00551328"/>
    <w:rsid w:val="00552687"/>
    <w:rsid w:val="005530ED"/>
    <w:rsid w:val="00553B27"/>
    <w:rsid w:val="00553E04"/>
    <w:rsid w:val="00553F60"/>
    <w:rsid w:val="005542FB"/>
    <w:rsid w:val="00554AF6"/>
    <w:rsid w:val="00555C5D"/>
    <w:rsid w:val="00556140"/>
    <w:rsid w:val="00560E83"/>
    <w:rsid w:val="005611E4"/>
    <w:rsid w:val="00562415"/>
    <w:rsid w:val="00562446"/>
    <w:rsid w:val="00562BF4"/>
    <w:rsid w:val="0056304E"/>
    <w:rsid w:val="005641EB"/>
    <w:rsid w:val="00564814"/>
    <w:rsid w:val="00567B3A"/>
    <w:rsid w:val="00567ED0"/>
    <w:rsid w:val="005701EC"/>
    <w:rsid w:val="00570487"/>
    <w:rsid w:val="005705BA"/>
    <w:rsid w:val="0057117A"/>
    <w:rsid w:val="00571291"/>
    <w:rsid w:val="005719E5"/>
    <w:rsid w:val="00571B23"/>
    <w:rsid w:val="00571B9A"/>
    <w:rsid w:val="00571CA4"/>
    <w:rsid w:val="00571D32"/>
    <w:rsid w:val="00572555"/>
    <w:rsid w:val="00572651"/>
    <w:rsid w:val="00572674"/>
    <w:rsid w:val="00573173"/>
    <w:rsid w:val="00573303"/>
    <w:rsid w:val="00573593"/>
    <w:rsid w:val="005736EF"/>
    <w:rsid w:val="00573ECA"/>
    <w:rsid w:val="00574D0D"/>
    <w:rsid w:val="005751AC"/>
    <w:rsid w:val="005753C0"/>
    <w:rsid w:val="00575548"/>
    <w:rsid w:val="00575759"/>
    <w:rsid w:val="00575953"/>
    <w:rsid w:val="00575E9A"/>
    <w:rsid w:val="00576060"/>
    <w:rsid w:val="00576A9A"/>
    <w:rsid w:val="00576DB2"/>
    <w:rsid w:val="00577882"/>
    <w:rsid w:val="005778C2"/>
    <w:rsid w:val="00577D01"/>
    <w:rsid w:val="0058001B"/>
    <w:rsid w:val="005805D2"/>
    <w:rsid w:val="0058061E"/>
    <w:rsid w:val="00581509"/>
    <w:rsid w:val="00581714"/>
    <w:rsid w:val="00582636"/>
    <w:rsid w:val="0058264B"/>
    <w:rsid w:val="00582D5A"/>
    <w:rsid w:val="00584033"/>
    <w:rsid w:val="00584E3A"/>
    <w:rsid w:val="005852EF"/>
    <w:rsid w:val="005854E1"/>
    <w:rsid w:val="00585BE1"/>
    <w:rsid w:val="005866A2"/>
    <w:rsid w:val="005869B0"/>
    <w:rsid w:val="00586A66"/>
    <w:rsid w:val="00586BFA"/>
    <w:rsid w:val="00587446"/>
    <w:rsid w:val="0059073F"/>
    <w:rsid w:val="00590842"/>
    <w:rsid w:val="00591178"/>
    <w:rsid w:val="005914BB"/>
    <w:rsid w:val="00591951"/>
    <w:rsid w:val="00591964"/>
    <w:rsid w:val="00591B4B"/>
    <w:rsid w:val="00591B6E"/>
    <w:rsid w:val="00591C3F"/>
    <w:rsid w:val="0059326B"/>
    <w:rsid w:val="00593F23"/>
    <w:rsid w:val="005949BE"/>
    <w:rsid w:val="005955D4"/>
    <w:rsid w:val="005959EE"/>
    <w:rsid w:val="00595C55"/>
    <w:rsid w:val="00596863"/>
    <w:rsid w:val="00596928"/>
    <w:rsid w:val="005972A7"/>
    <w:rsid w:val="005974AD"/>
    <w:rsid w:val="005974F9"/>
    <w:rsid w:val="00597739"/>
    <w:rsid w:val="005A00BD"/>
    <w:rsid w:val="005A02E6"/>
    <w:rsid w:val="005A115D"/>
    <w:rsid w:val="005A130B"/>
    <w:rsid w:val="005A1425"/>
    <w:rsid w:val="005A1522"/>
    <w:rsid w:val="005A1E1E"/>
    <w:rsid w:val="005A28D2"/>
    <w:rsid w:val="005A322C"/>
    <w:rsid w:val="005A35E1"/>
    <w:rsid w:val="005A3D33"/>
    <w:rsid w:val="005A5374"/>
    <w:rsid w:val="005A56B5"/>
    <w:rsid w:val="005A6E2A"/>
    <w:rsid w:val="005B00D8"/>
    <w:rsid w:val="005B02A3"/>
    <w:rsid w:val="005B0E4B"/>
    <w:rsid w:val="005B0F75"/>
    <w:rsid w:val="005B1083"/>
    <w:rsid w:val="005B3416"/>
    <w:rsid w:val="005B3ED0"/>
    <w:rsid w:val="005B4304"/>
    <w:rsid w:val="005B4D24"/>
    <w:rsid w:val="005B53DF"/>
    <w:rsid w:val="005B64F1"/>
    <w:rsid w:val="005B64FD"/>
    <w:rsid w:val="005B6614"/>
    <w:rsid w:val="005B6712"/>
    <w:rsid w:val="005B6DF3"/>
    <w:rsid w:val="005B6E7D"/>
    <w:rsid w:val="005B7142"/>
    <w:rsid w:val="005C01F1"/>
    <w:rsid w:val="005C0846"/>
    <w:rsid w:val="005C0E76"/>
    <w:rsid w:val="005C0FE9"/>
    <w:rsid w:val="005C1D61"/>
    <w:rsid w:val="005C237D"/>
    <w:rsid w:val="005C245E"/>
    <w:rsid w:val="005C2F69"/>
    <w:rsid w:val="005C3543"/>
    <w:rsid w:val="005C3ECC"/>
    <w:rsid w:val="005C43D6"/>
    <w:rsid w:val="005C44F7"/>
    <w:rsid w:val="005C480E"/>
    <w:rsid w:val="005C5176"/>
    <w:rsid w:val="005C551C"/>
    <w:rsid w:val="005C5521"/>
    <w:rsid w:val="005C5625"/>
    <w:rsid w:val="005C6174"/>
    <w:rsid w:val="005C61E0"/>
    <w:rsid w:val="005C6766"/>
    <w:rsid w:val="005C6B22"/>
    <w:rsid w:val="005C782D"/>
    <w:rsid w:val="005C7F50"/>
    <w:rsid w:val="005D002A"/>
    <w:rsid w:val="005D08BA"/>
    <w:rsid w:val="005D0BE4"/>
    <w:rsid w:val="005D1506"/>
    <w:rsid w:val="005D150C"/>
    <w:rsid w:val="005D15FF"/>
    <w:rsid w:val="005D2AE4"/>
    <w:rsid w:val="005D2B11"/>
    <w:rsid w:val="005D2ED7"/>
    <w:rsid w:val="005D2F9C"/>
    <w:rsid w:val="005D36E9"/>
    <w:rsid w:val="005D3D74"/>
    <w:rsid w:val="005D42EF"/>
    <w:rsid w:val="005D5650"/>
    <w:rsid w:val="005D5909"/>
    <w:rsid w:val="005D5A02"/>
    <w:rsid w:val="005D6499"/>
    <w:rsid w:val="005D7087"/>
    <w:rsid w:val="005D75F0"/>
    <w:rsid w:val="005D7ADB"/>
    <w:rsid w:val="005D7CF1"/>
    <w:rsid w:val="005E1C0D"/>
    <w:rsid w:val="005E2039"/>
    <w:rsid w:val="005E2185"/>
    <w:rsid w:val="005E21C9"/>
    <w:rsid w:val="005E2A04"/>
    <w:rsid w:val="005E2D5D"/>
    <w:rsid w:val="005E2E46"/>
    <w:rsid w:val="005E2F81"/>
    <w:rsid w:val="005E32AC"/>
    <w:rsid w:val="005E3953"/>
    <w:rsid w:val="005E3D0C"/>
    <w:rsid w:val="005E3D61"/>
    <w:rsid w:val="005E5B3D"/>
    <w:rsid w:val="005E6224"/>
    <w:rsid w:val="005E6B5B"/>
    <w:rsid w:val="005E7C4E"/>
    <w:rsid w:val="005E7D2C"/>
    <w:rsid w:val="005F17A0"/>
    <w:rsid w:val="005F2992"/>
    <w:rsid w:val="005F2EF9"/>
    <w:rsid w:val="005F3060"/>
    <w:rsid w:val="005F45A6"/>
    <w:rsid w:val="005F57FC"/>
    <w:rsid w:val="005F5909"/>
    <w:rsid w:val="005F5D85"/>
    <w:rsid w:val="005F6837"/>
    <w:rsid w:val="005F7953"/>
    <w:rsid w:val="005F7FB6"/>
    <w:rsid w:val="006006AA"/>
    <w:rsid w:val="006008DB"/>
    <w:rsid w:val="00600BEA"/>
    <w:rsid w:val="00600DD3"/>
    <w:rsid w:val="00601360"/>
    <w:rsid w:val="0060148A"/>
    <w:rsid w:val="00601DFC"/>
    <w:rsid w:val="006038A5"/>
    <w:rsid w:val="00604030"/>
    <w:rsid w:val="006058B0"/>
    <w:rsid w:val="00605D14"/>
    <w:rsid w:val="00605EC4"/>
    <w:rsid w:val="00606148"/>
    <w:rsid w:val="006064A4"/>
    <w:rsid w:val="00606884"/>
    <w:rsid w:val="00606A81"/>
    <w:rsid w:val="00606D2E"/>
    <w:rsid w:val="006070F8"/>
    <w:rsid w:val="006071A6"/>
    <w:rsid w:val="00607579"/>
    <w:rsid w:val="006078BC"/>
    <w:rsid w:val="006079E0"/>
    <w:rsid w:val="00607E4B"/>
    <w:rsid w:val="00610056"/>
    <w:rsid w:val="00610464"/>
    <w:rsid w:val="00610714"/>
    <w:rsid w:val="00610EAB"/>
    <w:rsid w:val="00611AB9"/>
    <w:rsid w:val="00611F30"/>
    <w:rsid w:val="00612713"/>
    <w:rsid w:val="00612B87"/>
    <w:rsid w:val="00613608"/>
    <w:rsid w:val="006144C8"/>
    <w:rsid w:val="00615869"/>
    <w:rsid w:val="0061693F"/>
    <w:rsid w:val="00617350"/>
    <w:rsid w:val="0061765C"/>
    <w:rsid w:val="00617898"/>
    <w:rsid w:val="00617957"/>
    <w:rsid w:val="00617B09"/>
    <w:rsid w:val="00617D22"/>
    <w:rsid w:val="00620799"/>
    <w:rsid w:val="00621378"/>
    <w:rsid w:val="00622265"/>
    <w:rsid w:val="00623AD2"/>
    <w:rsid w:val="006240A7"/>
    <w:rsid w:val="00624631"/>
    <w:rsid w:val="0062602E"/>
    <w:rsid w:val="0062610E"/>
    <w:rsid w:val="006262A8"/>
    <w:rsid w:val="006263B3"/>
    <w:rsid w:val="0062667A"/>
    <w:rsid w:val="00626C6E"/>
    <w:rsid w:val="00626D2B"/>
    <w:rsid w:val="006272C8"/>
    <w:rsid w:val="0062771F"/>
    <w:rsid w:val="0062788C"/>
    <w:rsid w:val="00627DCA"/>
    <w:rsid w:val="0063041A"/>
    <w:rsid w:val="0063295D"/>
    <w:rsid w:val="00632E39"/>
    <w:rsid w:val="0063312B"/>
    <w:rsid w:val="00634B55"/>
    <w:rsid w:val="00635231"/>
    <w:rsid w:val="0063555A"/>
    <w:rsid w:val="006361D2"/>
    <w:rsid w:val="00636937"/>
    <w:rsid w:val="00637220"/>
    <w:rsid w:val="00640372"/>
    <w:rsid w:val="00640441"/>
    <w:rsid w:val="006404F3"/>
    <w:rsid w:val="0064057B"/>
    <w:rsid w:val="00641C1E"/>
    <w:rsid w:val="00641F5B"/>
    <w:rsid w:val="006422B8"/>
    <w:rsid w:val="00643260"/>
    <w:rsid w:val="006434E4"/>
    <w:rsid w:val="00643AE4"/>
    <w:rsid w:val="00643EC5"/>
    <w:rsid w:val="006448D5"/>
    <w:rsid w:val="00644B4B"/>
    <w:rsid w:val="00645570"/>
    <w:rsid w:val="006456B2"/>
    <w:rsid w:val="006456B4"/>
    <w:rsid w:val="006457F0"/>
    <w:rsid w:val="00646068"/>
    <w:rsid w:val="00646463"/>
    <w:rsid w:val="00646601"/>
    <w:rsid w:val="006468F5"/>
    <w:rsid w:val="0064727C"/>
    <w:rsid w:val="00647B2D"/>
    <w:rsid w:val="00647D90"/>
    <w:rsid w:val="00650776"/>
    <w:rsid w:val="00651A85"/>
    <w:rsid w:val="00651DD4"/>
    <w:rsid w:val="006527AC"/>
    <w:rsid w:val="00652EE5"/>
    <w:rsid w:val="00652F4F"/>
    <w:rsid w:val="00653656"/>
    <w:rsid w:val="0065462C"/>
    <w:rsid w:val="006549A7"/>
    <w:rsid w:val="00654FAA"/>
    <w:rsid w:val="0065580C"/>
    <w:rsid w:val="006566C1"/>
    <w:rsid w:val="00656BA5"/>
    <w:rsid w:val="00656E9D"/>
    <w:rsid w:val="0065728D"/>
    <w:rsid w:val="00657716"/>
    <w:rsid w:val="00657748"/>
    <w:rsid w:val="00657DBF"/>
    <w:rsid w:val="0066078E"/>
    <w:rsid w:val="00660C53"/>
    <w:rsid w:val="00660DBA"/>
    <w:rsid w:val="00660EBC"/>
    <w:rsid w:val="00661323"/>
    <w:rsid w:val="00661BAB"/>
    <w:rsid w:val="00661BFB"/>
    <w:rsid w:val="00661C75"/>
    <w:rsid w:val="00661DEF"/>
    <w:rsid w:val="00662156"/>
    <w:rsid w:val="00662C63"/>
    <w:rsid w:val="00662D26"/>
    <w:rsid w:val="00663DF9"/>
    <w:rsid w:val="0066451B"/>
    <w:rsid w:val="00664792"/>
    <w:rsid w:val="00666331"/>
    <w:rsid w:val="00666893"/>
    <w:rsid w:val="0066695F"/>
    <w:rsid w:val="00667DDC"/>
    <w:rsid w:val="00667F70"/>
    <w:rsid w:val="006705C2"/>
    <w:rsid w:val="00670ABC"/>
    <w:rsid w:val="00670CD8"/>
    <w:rsid w:val="006715FA"/>
    <w:rsid w:val="00671E06"/>
    <w:rsid w:val="0067272C"/>
    <w:rsid w:val="00673DDC"/>
    <w:rsid w:val="0067485E"/>
    <w:rsid w:val="00674DAD"/>
    <w:rsid w:val="006750B3"/>
    <w:rsid w:val="00675737"/>
    <w:rsid w:val="00675C39"/>
    <w:rsid w:val="00675DD2"/>
    <w:rsid w:val="00676433"/>
    <w:rsid w:val="00680164"/>
    <w:rsid w:val="00680F05"/>
    <w:rsid w:val="006811F6"/>
    <w:rsid w:val="0068130C"/>
    <w:rsid w:val="006814CF"/>
    <w:rsid w:val="0068269C"/>
    <w:rsid w:val="00682C29"/>
    <w:rsid w:val="00682E02"/>
    <w:rsid w:val="006832E5"/>
    <w:rsid w:val="006845E7"/>
    <w:rsid w:val="00684686"/>
    <w:rsid w:val="00684B03"/>
    <w:rsid w:val="00684CB4"/>
    <w:rsid w:val="006851D5"/>
    <w:rsid w:val="00685222"/>
    <w:rsid w:val="006861B5"/>
    <w:rsid w:val="00686B42"/>
    <w:rsid w:val="00686B45"/>
    <w:rsid w:val="00686F1E"/>
    <w:rsid w:val="00687C8D"/>
    <w:rsid w:val="00690257"/>
    <w:rsid w:val="006905D5"/>
    <w:rsid w:val="00692093"/>
    <w:rsid w:val="00692B23"/>
    <w:rsid w:val="00692FCE"/>
    <w:rsid w:val="00693643"/>
    <w:rsid w:val="0069452C"/>
    <w:rsid w:val="006949CB"/>
    <w:rsid w:val="00694D4C"/>
    <w:rsid w:val="00694D50"/>
    <w:rsid w:val="00695175"/>
    <w:rsid w:val="00695378"/>
    <w:rsid w:val="00695499"/>
    <w:rsid w:val="00697473"/>
    <w:rsid w:val="006974A1"/>
    <w:rsid w:val="00697B9A"/>
    <w:rsid w:val="006A016B"/>
    <w:rsid w:val="006A066F"/>
    <w:rsid w:val="006A072D"/>
    <w:rsid w:val="006A07FF"/>
    <w:rsid w:val="006A1009"/>
    <w:rsid w:val="006A168D"/>
    <w:rsid w:val="006A175C"/>
    <w:rsid w:val="006A231D"/>
    <w:rsid w:val="006A3570"/>
    <w:rsid w:val="006A3572"/>
    <w:rsid w:val="006A4E4B"/>
    <w:rsid w:val="006A4FDC"/>
    <w:rsid w:val="006A5446"/>
    <w:rsid w:val="006A55F1"/>
    <w:rsid w:val="006A5B6B"/>
    <w:rsid w:val="006A614B"/>
    <w:rsid w:val="006A6255"/>
    <w:rsid w:val="006A6C22"/>
    <w:rsid w:val="006A6CC8"/>
    <w:rsid w:val="006A7273"/>
    <w:rsid w:val="006A73C3"/>
    <w:rsid w:val="006A764E"/>
    <w:rsid w:val="006A790B"/>
    <w:rsid w:val="006A7913"/>
    <w:rsid w:val="006A7996"/>
    <w:rsid w:val="006B036C"/>
    <w:rsid w:val="006B0600"/>
    <w:rsid w:val="006B0903"/>
    <w:rsid w:val="006B0DE0"/>
    <w:rsid w:val="006B0F3B"/>
    <w:rsid w:val="006B11A2"/>
    <w:rsid w:val="006B11E8"/>
    <w:rsid w:val="006B12CE"/>
    <w:rsid w:val="006B14C2"/>
    <w:rsid w:val="006B2352"/>
    <w:rsid w:val="006B33BB"/>
    <w:rsid w:val="006B46C9"/>
    <w:rsid w:val="006B4CD2"/>
    <w:rsid w:val="006B511D"/>
    <w:rsid w:val="006B55F7"/>
    <w:rsid w:val="006B5601"/>
    <w:rsid w:val="006B57FF"/>
    <w:rsid w:val="006B5B37"/>
    <w:rsid w:val="006B6441"/>
    <w:rsid w:val="006B6689"/>
    <w:rsid w:val="006B7759"/>
    <w:rsid w:val="006B7A5E"/>
    <w:rsid w:val="006C0217"/>
    <w:rsid w:val="006C09B0"/>
    <w:rsid w:val="006C0C1D"/>
    <w:rsid w:val="006C10C2"/>
    <w:rsid w:val="006C26EB"/>
    <w:rsid w:val="006C281F"/>
    <w:rsid w:val="006C29C6"/>
    <w:rsid w:val="006C2B36"/>
    <w:rsid w:val="006C2F31"/>
    <w:rsid w:val="006C349B"/>
    <w:rsid w:val="006C46E4"/>
    <w:rsid w:val="006C4DB9"/>
    <w:rsid w:val="006C4E8F"/>
    <w:rsid w:val="006C5A58"/>
    <w:rsid w:val="006C6090"/>
    <w:rsid w:val="006C67E8"/>
    <w:rsid w:val="006C6D6A"/>
    <w:rsid w:val="006C6EA8"/>
    <w:rsid w:val="006C76ED"/>
    <w:rsid w:val="006C77E3"/>
    <w:rsid w:val="006C7AFC"/>
    <w:rsid w:val="006D0000"/>
    <w:rsid w:val="006D0581"/>
    <w:rsid w:val="006D0F9F"/>
    <w:rsid w:val="006D14E0"/>
    <w:rsid w:val="006D1CF3"/>
    <w:rsid w:val="006D2CF8"/>
    <w:rsid w:val="006D3301"/>
    <w:rsid w:val="006D3ED4"/>
    <w:rsid w:val="006D67E1"/>
    <w:rsid w:val="006D6F2C"/>
    <w:rsid w:val="006E06B3"/>
    <w:rsid w:val="006E1793"/>
    <w:rsid w:val="006E1CA0"/>
    <w:rsid w:val="006E215E"/>
    <w:rsid w:val="006E29B9"/>
    <w:rsid w:val="006E2F9C"/>
    <w:rsid w:val="006E3508"/>
    <w:rsid w:val="006E419E"/>
    <w:rsid w:val="006E4CC5"/>
    <w:rsid w:val="006E4E13"/>
    <w:rsid w:val="006E50D2"/>
    <w:rsid w:val="006E5CFD"/>
    <w:rsid w:val="006E5E72"/>
    <w:rsid w:val="006E65F4"/>
    <w:rsid w:val="006E7727"/>
    <w:rsid w:val="006E77BD"/>
    <w:rsid w:val="006E7E14"/>
    <w:rsid w:val="006F0029"/>
    <w:rsid w:val="006F0630"/>
    <w:rsid w:val="006F0C4E"/>
    <w:rsid w:val="006F2225"/>
    <w:rsid w:val="006F23DF"/>
    <w:rsid w:val="006F25FE"/>
    <w:rsid w:val="006F3E50"/>
    <w:rsid w:val="006F4D04"/>
    <w:rsid w:val="006F5770"/>
    <w:rsid w:val="006F6204"/>
    <w:rsid w:val="006F6EE9"/>
    <w:rsid w:val="006F74FC"/>
    <w:rsid w:val="006F77CA"/>
    <w:rsid w:val="006F7E90"/>
    <w:rsid w:val="006F7E96"/>
    <w:rsid w:val="00700230"/>
    <w:rsid w:val="00700367"/>
    <w:rsid w:val="007014D4"/>
    <w:rsid w:val="007018DB"/>
    <w:rsid w:val="00702AD5"/>
    <w:rsid w:val="0070514F"/>
    <w:rsid w:val="00705BFA"/>
    <w:rsid w:val="00705CB9"/>
    <w:rsid w:val="0070614D"/>
    <w:rsid w:val="0070708F"/>
    <w:rsid w:val="00707494"/>
    <w:rsid w:val="0070757E"/>
    <w:rsid w:val="0070775C"/>
    <w:rsid w:val="00707DC9"/>
    <w:rsid w:val="00710196"/>
    <w:rsid w:val="00710BC9"/>
    <w:rsid w:val="00711035"/>
    <w:rsid w:val="00712C88"/>
    <w:rsid w:val="00712CE1"/>
    <w:rsid w:val="0071335F"/>
    <w:rsid w:val="00714E05"/>
    <w:rsid w:val="007153BD"/>
    <w:rsid w:val="007161EE"/>
    <w:rsid w:val="00716612"/>
    <w:rsid w:val="007167A1"/>
    <w:rsid w:val="00716D83"/>
    <w:rsid w:val="007173BB"/>
    <w:rsid w:val="00720453"/>
    <w:rsid w:val="007210D6"/>
    <w:rsid w:val="007216ED"/>
    <w:rsid w:val="00721960"/>
    <w:rsid w:val="0072198C"/>
    <w:rsid w:val="007219F4"/>
    <w:rsid w:val="00722973"/>
    <w:rsid w:val="00722E47"/>
    <w:rsid w:val="007230E5"/>
    <w:rsid w:val="00723449"/>
    <w:rsid w:val="007237C5"/>
    <w:rsid w:val="0072480D"/>
    <w:rsid w:val="00724E4C"/>
    <w:rsid w:val="00724FC9"/>
    <w:rsid w:val="0072509C"/>
    <w:rsid w:val="007263D6"/>
    <w:rsid w:val="00727127"/>
    <w:rsid w:val="007300F7"/>
    <w:rsid w:val="007307DF"/>
    <w:rsid w:val="007318EB"/>
    <w:rsid w:val="0073199E"/>
    <w:rsid w:val="00731C97"/>
    <w:rsid w:val="00732210"/>
    <w:rsid w:val="00733357"/>
    <w:rsid w:val="00734F05"/>
    <w:rsid w:val="0073537D"/>
    <w:rsid w:val="00735C6C"/>
    <w:rsid w:val="007364D0"/>
    <w:rsid w:val="007370AF"/>
    <w:rsid w:val="007370F1"/>
    <w:rsid w:val="0073741C"/>
    <w:rsid w:val="007379D8"/>
    <w:rsid w:val="00737A89"/>
    <w:rsid w:val="00737ADC"/>
    <w:rsid w:val="00737DE8"/>
    <w:rsid w:val="007404DF"/>
    <w:rsid w:val="0074179B"/>
    <w:rsid w:val="007426D1"/>
    <w:rsid w:val="007437AE"/>
    <w:rsid w:val="00743B4B"/>
    <w:rsid w:val="00744260"/>
    <w:rsid w:val="00744A73"/>
    <w:rsid w:val="00744C86"/>
    <w:rsid w:val="00744FC8"/>
    <w:rsid w:val="00745FAA"/>
    <w:rsid w:val="0074615E"/>
    <w:rsid w:val="00746ACF"/>
    <w:rsid w:val="00746AD4"/>
    <w:rsid w:val="00746E57"/>
    <w:rsid w:val="00746E5E"/>
    <w:rsid w:val="007471FC"/>
    <w:rsid w:val="00747375"/>
    <w:rsid w:val="007475A1"/>
    <w:rsid w:val="00750975"/>
    <w:rsid w:val="00750AF2"/>
    <w:rsid w:val="00750D56"/>
    <w:rsid w:val="007514E2"/>
    <w:rsid w:val="007515F8"/>
    <w:rsid w:val="00751B79"/>
    <w:rsid w:val="00753331"/>
    <w:rsid w:val="007543AF"/>
    <w:rsid w:val="007549A9"/>
    <w:rsid w:val="00754F29"/>
    <w:rsid w:val="00754F48"/>
    <w:rsid w:val="00755557"/>
    <w:rsid w:val="00755EA3"/>
    <w:rsid w:val="00756531"/>
    <w:rsid w:val="00756A56"/>
    <w:rsid w:val="007602AA"/>
    <w:rsid w:val="007608B7"/>
    <w:rsid w:val="00761D49"/>
    <w:rsid w:val="00763A38"/>
    <w:rsid w:val="00763D88"/>
    <w:rsid w:val="00763ED9"/>
    <w:rsid w:val="00764003"/>
    <w:rsid w:val="0076418D"/>
    <w:rsid w:val="00764AF9"/>
    <w:rsid w:val="00765497"/>
    <w:rsid w:val="00765A69"/>
    <w:rsid w:val="00765C57"/>
    <w:rsid w:val="00766B9F"/>
    <w:rsid w:val="00767410"/>
    <w:rsid w:val="007710E9"/>
    <w:rsid w:val="007713F2"/>
    <w:rsid w:val="00772271"/>
    <w:rsid w:val="00772630"/>
    <w:rsid w:val="00772FDD"/>
    <w:rsid w:val="00774CAE"/>
    <w:rsid w:val="00775109"/>
    <w:rsid w:val="0077516F"/>
    <w:rsid w:val="00775412"/>
    <w:rsid w:val="00775630"/>
    <w:rsid w:val="00775674"/>
    <w:rsid w:val="00775931"/>
    <w:rsid w:val="00775E7A"/>
    <w:rsid w:val="007763B4"/>
    <w:rsid w:val="0077649B"/>
    <w:rsid w:val="00777116"/>
    <w:rsid w:val="00777CE1"/>
    <w:rsid w:val="0078036A"/>
    <w:rsid w:val="00780508"/>
    <w:rsid w:val="0078075F"/>
    <w:rsid w:val="007807D0"/>
    <w:rsid w:val="00780B34"/>
    <w:rsid w:val="00780EA0"/>
    <w:rsid w:val="00781630"/>
    <w:rsid w:val="00781E14"/>
    <w:rsid w:val="00781F77"/>
    <w:rsid w:val="007821E3"/>
    <w:rsid w:val="0078256E"/>
    <w:rsid w:val="007836BF"/>
    <w:rsid w:val="00784657"/>
    <w:rsid w:val="007852AB"/>
    <w:rsid w:val="00786B1E"/>
    <w:rsid w:val="00786D90"/>
    <w:rsid w:val="0078737C"/>
    <w:rsid w:val="00787728"/>
    <w:rsid w:val="00787F72"/>
    <w:rsid w:val="007903EA"/>
    <w:rsid w:val="0079087B"/>
    <w:rsid w:val="00790D90"/>
    <w:rsid w:val="00791CF3"/>
    <w:rsid w:val="00791D12"/>
    <w:rsid w:val="00792202"/>
    <w:rsid w:val="007929EC"/>
    <w:rsid w:val="00793601"/>
    <w:rsid w:val="00793987"/>
    <w:rsid w:val="00794180"/>
    <w:rsid w:val="0079425C"/>
    <w:rsid w:val="00794FB4"/>
    <w:rsid w:val="00796BFC"/>
    <w:rsid w:val="00796E5A"/>
    <w:rsid w:val="0079752C"/>
    <w:rsid w:val="00797FB1"/>
    <w:rsid w:val="007A0680"/>
    <w:rsid w:val="007A09EB"/>
    <w:rsid w:val="007A0BF9"/>
    <w:rsid w:val="007A0E1C"/>
    <w:rsid w:val="007A1048"/>
    <w:rsid w:val="007A2287"/>
    <w:rsid w:val="007A25DB"/>
    <w:rsid w:val="007A2826"/>
    <w:rsid w:val="007A2B15"/>
    <w:rsid w:val="007A2CE9"/>
    <w:rsid w:val="007A2EA1"/>
    <w:rsid w:val="007A48AA"/>
    <w:rsid w:val="007A48EA"/>
    <w:rsid w:val="007A4D70"/>
    <w:rsid w:val="007A4EB6"/>
    <w:rsid w:val="007A5A44"/>
    <w:rsid w:val="007A5D1A"/>
    <w:rsid w:val="007A5DC9"/>
    <w:rsid w:val="007B09B3"/>
    <w:rsid w:val="007B0C0D"/>
    <w:rsid w:val="007B0E9F"/>
    <w:rsid w:val="007B0F2F"/>
    <w:rsid w:val="007B1045"/>
    <w:rsid w:val="007B4506"/>
    <w:rsid w:val="007B4906"/>
    <w:rsid w:val="007B4CDC"/>
    <w:rsid w:val="007B61B3"/>
    <w:rsid w:val="007B6A0B"/>
    <w:rsid w:val="007B6D2A"/>
    <w:rsid w:val="007B6E7C"/>
    <w:rsid w:val="007B7068"/>
    <w:rsid w:val="007B7EF3"/>
    <w:rsid w:val="007C0C83"/>
    <w:rsid w:val="007C0ED6"/>
    <w:rsid w:val="007C1E2A"/>
    <w:rsid w:val="007C2BF7"/>
    <w:rsid w:val="007C33E9"/>
    <w:rsid w:val="007C39EA"/>
    <w:rsid w:val="007C3AB4"/>
    <w:rsid w:val="007C3E82"/>
    <w:rsid w:val="007C43A9"/>
    <w:rsid w:val="007C445F"/>
    <w:rsid w:val="007C4F4A"/>
    <w:rsid w:val="007C54AD"/>
    <w:rsid w:val="007C5AA0"/>
    <w:rsid w:val="007C5DA1"/>
    <w:rsid w:val="007C5FC7"/>
    <w:rsid w:val="007C62D8"/>
    <w:rsid w:val="007C7728"/>
    <w:rsid w:val="007C79CB"/>
    <w:rsid w:val="007C7A5F"/>
    <w:rsid w:val="007D00D2"/>
    <w:rsid w:val="007D013C"/>
    <w:rsid w:val="007D0431"/>
    <w:rsid w:val="007D13C3"/>
    <w:rsid w:val="007D1595"/>
    <w:rsid w:val="007D2CD8"/>
    <w:rsid w:val="007D2EAE"/>
    <w:rsid w:val="007D4A7B"/>
    <w:rsid w:val="007D541C"/>
    <w:rsid w:val="007D58B0"/>
    <w:rsid w:val="007D59D3"/>
    <w:rsid w:val="007D62FE"/>
    <w:rsid w:val="007D6394"/>
    <w:rsid w:val="007D648E"/>
    <w:rsid w:val="007D72ED"/>
    <w:rsid w:val="007D78AE"/>
    <w:rsid w:val="007D78BD"/>
    <w:rsid w:val="007E077B"/>
    <w:rsid w:val="007E0A22"/>
    <w:rsid w:val="007E2352"/>
    <w:rsid w:val="007E2363"/>
    <w:rsid w:val="007E2E08"/>
    <w:rsid w:val="007E3570"/>
    <w:rsid w:val="007E35ED"/>
    <w:rsid w:val="007E3B8C"/>
    <w:rsid w:val="007E3ED6"/>
    <w:rsid w:val="007E3F14"/>
    <w:rsid w:val="007E44AF"/>
    <w:rsid w:val="007E455C"/>
    <w:rsid w:val="007E45DB"/>
    <w:rsid w:val="007E55FD"/>
    <w:rsid w:val="007E6B29"/>
    <w:rsid w:val="007E74BD"/>
    <w:rsid w:val="007E7CBB"/>
    <w:rsid w:val="007E7F74"/>
    <w:rsid w:val="007E7F8A"/>
    <w:rsid w:val="007F0E74"/>
    <w:rsid w:val="007F141D"/>
    <w:rsid w:val="007F1552"/>
    <w:rsid w:val="007F18C5"/>
    <w:rsid w:val="007F1F0B"/>
    <w:rsid w:val="007F2064"/>
    <w:rsid w:val="007F2259"/>
    <w:rsid w:val="007F23C6"/>
    <w:rsid w:val="007F23FD"/>
    <w:rsid w:val="007F2959"/>
    <w:rsid w:val="007F3313"/>
    <w:rsid w:val="007F3349"/>
    <w:rsid w:val="007F3A88"/>
    <w:rsid w:val="007F3E4E"/>
    <w:rsid w:val="007F3F69"/>
    <w:rsid w:val="007F4CD0"/>
    <w:rsid w:val="007F5181"/>
    <w:rsid w:val="007F54DE"/>
    <w:rsid w:val="007F5B26"/>
    <w:rsid w:val="007F5D7B"/>
    <w:rsid w:val="007F6B66"/>
    <w:rsid w:val="007F6FE7"/>
    <w:rsid w:val="007F7338"/>
    <w:rsid w:val="007F79B4"/>
    <w:rsid w:val="008000BD"/>
    <w:rsid w:val="00800122"/>
    <w:rsid w:val="00800340"/>
    <w:rsid w:val="008006F1"/>
    <w:rsid w:val="00801739"/>
    <w:rsid w:val="00802380"/>
    <w:rsid w:val="00802701"/>
    <w:rsid w:val="00804641"/>
    <w:rsid w:val="00805176"/>
    <w:rsid w:val="0080583E"/>
    <w:rsid w:val="00805D2C"/>
    <w:rsid w:val="00806676"/>
    <w:rsid w:val="008066BC"/>
    <w:rsid w:val="008077B3"/>
    <w:rsid w:val="00807AE0"/>
    <w:rsid w:val="00807F80"/>
    <w:rsid w:val="00810D17"/>
    <w:rsid w:val="00811689"/>
    <w:rsid w:val="008123B8"/>
    <w:rsid w:val="00812A57"/>
    <w:rsid w:val="00812EBE"/>
    <w:rsid w:val="00814189"/>
    <w:rsid w:val="0081499F"/>
    <w:rsid w:val="00814BB1"/>
    <w:rsid w:val="00814E3F"/>
    <w:rsid w:val="008155E5"/>
    <w:rsid w:val="008157A7"/>
    <w:rsid w:val="00815B9D"/>
    <w:rsid w:val="00816582"/>
    <w:rsid w:val="00816949"/>
    <w:rsid w:val="00816CDD"/>
    <w:rsid w:val="008171C7"/>
    <w:rsid w:val="008172BF"/>
    <w:rsid w:val="00817958"/>
    <w:rsid w:val="00817FBE"/>
    <w:rsid w:val="00820884"/>
    <w:rsid w:val="008211B5"/>
    <w:rsid w:val="00822DEF"/>
    <w:rsid w:val="00823DB8"/>
    <w:rsid w:val="008249DA"/>
    <w:rsid w:val="008257CA"/>
    <w:rsid w:val="0082596A"/>
    <w:rsid w:val="00826F41"/>
    <w:rsid w:val="0082725F"/>
    <w:rsid w:val="00827521"/>
    <w:rsid w:val="00827E0F"/>
    <w:rsid w:val="00827FAA"/>
    <w:rsid w:val="00831655"/>
    <w:rsid w:val="00831C16"/>
    <w:rsid w:val="00832F6A"/>
    <w:rsid w:val="00833037"/>
    <w:rsid w:val="008335FC"/>
    <w:rsid w:val="00833AF6"/>
    <w:rsid w:val="00834BC0"/>
    <w:rsid w:val="00834C49"/>
    <w:rsid w:val="00834C9F"/>
    <w:rsid w:val="00835E03"/>
    <w:rsid w:val="008363D7"/>
    <w:rsid w:val="00836442"/>
    <w:rsid w:val="00837268"/>
    <w:rsid w:val="008372E5"/>
    <w:rsid w:val="00837D96"/>
    <w:rsid w:val="008400C2"/>
    <w:rsid w:val="008400F8"/>
    <w:rsid w:val="00840632"/>
    <w:rsid w:val="0084063F"/>
    <w:rsid w:val="0084093B"/>
    <w:rsid w:val="008415F1"/>
    <w:rsid w:val="0084163F"/>
    <w:rsid w:val="00841B32"/>
    <w:rsid w:val="00841C84"/>
    <w:rsid w:val="0084287A"/>
    <w:rsid w:val="00842961"/>
    <w:rsid w:val="00842D77"/>
    <w:rsid w:val="00844141"/>
    <w:rsid w:val="00844342"/>
    <w:rsid w:val="00844CD1"/>
    <w:rsid w:val="00844F39"/>
    <w:rsid w:val="008458A9"/>
    <w:rsid w:val="00845958"/>
    <w:rsid w:val="00846172"/>
    <w:rsid w:val="008463FD"/>
    <w:rsid w:val="008468CF"/>
    <w:rsid w:val="00846AA8"/>
    <w:rsid w:val="00847525"/>
    <w:rsid w:val="0084782F"/>
    <w:rsid w:val="00847C04"/>
    <w:rsid w:val="00847EEF"/>
    <w:rsid w:val="0085087C"/>
    <w:rsid w:val="00850E8E"/>
    <w:rsid w:val="00851716"/>
    <w:rsid w:val="00851DE2"/>
    <w:rsid w:val="00851F89"/>
    <w:rsid w:val="0085259A"/>
    <w:rsid w:val="008534A1"/>
    <w:rsid w:val="00853ED1"/>
    <w:rsid w:val="00853EE8"/>
    <w:rsid w:val="0085422D"/>
    <w:rsid w:val="008549C6"/>
    <w:rsid w:val="00854CAB"/>
    <w:rsid w:val="00855250"/>
    <w:rsid w:val="008568AB"/>
    <w:rsid w:val="00856B62"/>
    <w:rsid w:val="00861706"/>
    <w:rsid w:val="00861BBF"/>
    <w:rsid w:val="0086280A"/>
    <w:rsid w:val="00863438"/>
    <w:rsid w:val="008639D8"/>
    <w:rsid w:val="00863C65"/>
    <w:rsid w:val="00863D33"/>
    <w:rsid w:val="008640AF"/>
    <w:rsid w:val="008641B0"/>
    <w:rsid w:val="0086427D"/>
    <w:rsid w:val="00864466"/>
    <w:rsid w:val="00864DAD"/>
    <w:rsid w:val="00864FE0"/>
    <w:rsid w:val="00866CEA"/>
    <w:rsid w:val="00867497"/>
    <w:rsid w:val="008674AD"/>
    <w:rsid w:val="00870193"/>
    <w:rsid w:val="0087087F"/>
    <w:rsid w:val="00870F6D"/>
    <w:rsid w:val="008710E5"/>
    <w:rsid w:val="0087138F"/>
    <w:rsid w:val="008714B9"/>
    <w:rsid w:val="0087185D"/>
    <w:rsid w:val="00871E1C"/>
    <w:rsid w:val="00871FDC"/>
    <w:rsid w:val="00872D65"/>
    <w:rsid w:val="00873932"/>
    <w:rsid w:val="00873CDE"/>
    <w:rsid w:val="00873EC3"/>
    <w:rsid w:val="00875283"/>
    <w:rsid w:val="00875E86"/>
    <w:rsid w:val="008761A9"/>
    <w:rsid w:val="0087658F"/>
    <w:rsid w:val="008768E6"/>
    <w:rsid w:val="00876CAD"/>
    <w:rsid w:val="00877022"/>
    <w:rsid w:val="00877666"/>
    <w:rsid w:val="00877A17"/>
    <w:rsid w:val="00880490"/>
    <w:rsid w:val="008804CC"/>
    <w:rsid w:val="008808D8"/>
    <w:rsid w:val="008809AF"/>
    <w:rsid w:val="00881159"/>
    <w:rsid w:val="008814A8"/>
    <w:rsid w:val="00883FE8"/>
    <w:rsid w:val="008841E8"/>
    <w:rsid w:val="00884A78"/>
    <w:rsid w:val="00885E9E"/>
    <w:rsid w:val="008861D8"/>
    <w:rsid w:val="0088717D"/>
    <w:rsid w:val="008910D4"/>
    <w:rsid w:val="008913AF"/>
    <w:rsid w:val="0089266A"/>
    <w:rsid w:val="00893153"/>
    <w:rsid w:val="0089430A"/>
    <w:rsid w:val="00894A0D"/>
    <w:rsid w:val="00894D7E"/>
    <w:rsid w:val="008957FD"/>
    <w:rsid w:val="00896307"/>
    <w:rsid w:val="00896970"/>
    <w:rsid w:val="00897050"/>
    <w:rsid w:val="008976B7"/>
    <w:rsid w:val="00897868"/>
    <w:rsid w:val="00897B0D"/>
    <w:rsid w:val="008A05C8"/>
    <w:rsid w:val="008A0AB8"/>
    <w:rsid w:val="008A0E44"/>
    <w:rsid w:val="008A1716"/>
    <w:rsid w:val="008A2AD5"/>
    <w:rsid w:val="008A3710"/>
    <w:rsid w:val="008A398C"/>
    <w:rsid w:val="008A3AEC"/>
    <w:rsid w:val="008A3F96"/>
    <w:rsid w:val="008A4807"/>
    <w:rsid w:val="008A4C36"/>
    <w:rsid w:val="008A4E3A"/>
    <w:rsid w:val="008A5176"/>
    <w:rsid w:val="008A6285"/>
    <w:rsid w:val="008A7086"/>
    <w:rsid w:val="008A7B2C"/>
    <w:rsid w:val="008B048F"/>
    <w:rsid w:val="008B05B6"/>
    <w:rsid w:val="008B0651"/>
    <w:rsid w:val="008B1101"/>
    <w:rsid w:val="008B11AD"/>
    <w:rsid w:val="008B1AEF"/>
    <w:rsid w:val="008B298D"/>
    <w:rsid w:val="008B2E81"/>
    <w:rsid w:val="008B2F2C"/>
    <w:rsid w:val="008B307D"/>
    <w:rsid w:val="008B3145"/>
    <w:rsid w:val="008B4639"/>
    <w:rsid w:val="008B47D9"/>
    <w:rsid w:val="008B4D29"/>
    <w:rsid w:val="008B529C"/>
    <w:rsid w:val="008B6487"/>
    <w:rsid w:val="008B64DE"/>
    <w:rsid w:val="008B6590"/>
    <w:rsid w:val="008B72D9"/>
    <w:rsid w:val="008B751B"/>
    <w:rsid w:val="008B79E9"/>
    <w:rsid w:val="008C0138"/>
    <w:rsid w:val="008C057B"/>
    <w:rsid w:val="008C0B88"/>
    <w:rsid w:val="008C170F"/>
    <w:rsid w:val="008C1BEA"/>
    <w:rsid w:val="008C224C"/>
    <w:rsid w:val="008C2399"/>
    <w:rsid w:val="008C24A9"/>
    <w:rsid w:val="008C2641"/>
    <w:rsid w:val="008C2C23"/>
    <w:rsid w:val="008C38A9"/>
    <w:rsid w:val="008C395D"/>
    <w:rsid w:val="008C40A9"/>
    <w:rsid w:val="008C5F27"/>
    <w:rsid w:val="008C6240"/>
    <w:rsid w:val="008C6399"/>
    <w:rsid w:val="008C7752"/>
    <w:rsid w:val="008C7C7F"/>
    <w:rsid w:val="008D0560"/>
    <w:rsid w:val="008D0C9E"/>
    <w:rsid w:val="008D178C"/>
    <w:rsid w:val="008D2E08"/>
    <w:rsid w:val="008D31CB"/>
    <w:rsid w:val="008D324D"/>
    <w:rsid w:val="008D3974"/>
    <w:rsid w:val="008D3C6B"/>
    <w:rsid w:val="008D4037"/>
    <w:rsid w:val="008D40B1"/>
    <w:rsid w:val="008D464D"/>
    <w:rsid w:val="008D4B3F"/>
    <w:rsid w:val="008D4DB1"/>
    <w:rsid w:val="008D4DDC"/>
    <w:rsid w:val="008D6058"/>
    <w:rsid w:val="008D641A"/>
    <w:rsid w:val="008D648F"/>
    <w:rsid w:val="008D696B"/>
    <w:rsid w:val="008D7695"/>
    <w:rsid w:val="008D7D3D"/>
    <w:rsid w:val="008D7EC7"/>
    <w:rsid w:val="008E0372"/>
    <w:rsid w:val="008E053D"/>
    <w:rsid w:val="008E0560"/>
    <w:rsid w:val="008E05F5"/>
    <w:rsid w:val="008E080B"/>
    <w:rsid w:val="008E0AED"/>
    <w:rsid w:val="008E0D95"/>
    <w:rsid w:val="008E0DCD"/>
    <w:rsid w:val="008E20D8"/>
    <w:rsid w:val="008E2682"/>
    <w:rsid w:val="008E2FC1"/>
    <w:rsid w:val="008E3060"/>
    <w:rsid w:val="008E3BD2"/>
    <w:rsid w:val="008E40CE"/>
    <w:rsid w:val="008E41AD"/>
    <w:rsid w:val="008E4204"/>
    <w:rsid w:val="008E47E7"/>
    <w:rsid w:val="008E4DC7"/>
    <w:rsid w:val="008E5C77"/>
    <w:rsid w:val="008E5E03"/>
    <w:rsid w:val="008E619B"/>
    <w:rsid w:val="008E661A"/>
    <w:rsid w:val="008E69A5"/>
    <w:rsid w:val="008E7A99"/>
    <w:rsid w:val="008E7FC1"/>
    <w:rsid w:val="008F0ECE"/>
    <w:rsid w:val="008F1084"/>
    <w:rsid w:val="008F1467"/>
    <w:rsid w:val="008F21CC"/>
    <w:rsid w:val="008F3060"/>
    <w:rsid w:val="008F323D"/>
    <w:rsid w:val="008F3AB8"/>
    <w:rsid w:val="008F4514"/>
    <w:rsid w:val="008F4F7A"/>
    <w:rsid w:val="008F4FC0"/>
    <w:rsid w:val="008F552B"/>
    <w:rsid w:val="008F5927"/>
    <w:rsid w:val="008F619C"/>
    <w:rsid w:val="008F62A5"/>
    <w:rsid w:val="009010CD"/>
    <w:rsid w:val="00902F73"/>
    <w:rsid w:val="009032B6"/>
    <w:rsid w:val="0090507E"/>
    <w:rsid w:val="009067D1"/>
    <w:rsid w:val="00906A96"/>
    <w:rsid w:val="00910467"/>
    <w:rsid w:val="00911699"/>
    <w:rsid w:val="00911BC6"/>
    <w:rsid w:val="009128E7"/>
    <w:rsid w:val="00912FCA"/>
    <w:rsid w:val="00913345"/>
    <w:rsid w:val="00913624"/>
    <w:rsid w:val="00915E33"/>
    <w:rsid w:val="009167CB"/>
    <w:rsid w:val="009170A4"/>
    <w:rsid w:val="009173C7"/>
    <w:rsid w:val="00917A67"/>
    <w:rsid w:val="00917FC3"/>
    <w:rsid w:val="0092000F"/>
    <w:rsid w:val="009213AB"/>
    <w:rsid w:val="00921C4A"/>
    <w:rsid w:val="0092207A"/>
    <w:rsid w:val="0092281D"/>
    <w:rsid w:val="00922ACF"/>
    <w:rsid w:val="00923337"/>
    <w:rsid w:val="009235A6"/>
    <w:rsid w:val="00923778"/>
    <w:rsid w:val="00923ECC"/>
    <w:rsid w:val="009244DE"/>
    <w:rsid w:val="00924A55"/>
    <w:rsid w:val="00925006"/>
    <w:rsid w:val="0092578D"/>
    <w:rsid w:val="009257CD"/>
    <w:rsid w:val="009264E6"/>
    <w:rsid w:val="0092658D"/>
    <w:rsid w:val="00926FFB"/>
    <w:rsid w:val="00927588"/>
    <w:rsid w:val="009279FE"/>
    <w:rsid w:val="00927AB2"/>
    <w:rsid w:val="009309D1"/>
    <w:rsid w:val="00930CA9"/>
    <w:rsid w:val="00930F79"/>
    <w:rsid w:val="00931079"/>
    <w:rsid w:val="009312F3"/>
    <w:rsid w:val="00931D8E"/>
    <w:rsid w:val="00932D43"/>
    <w:rsid w:val="00932F9E"/>
    <w:rsid w:val="00934022"/>
    <w:rsid w:val="00934654"/>
    <w:rsid w:val="00934722"/>
    <w:rsid w:val="00934769"/>
    <w:rsid w:val="0093544A"/>
    <w:rsid w:val="009356BD"/>
    <w:rsid w:val="00935C6F"/>
    <w:rsid w:val="00936788"/>
    <w:rsid w:val="00936B88"/>
    <w:rsid w:val="009375EC"/>
    <w:rsid w:val="0093765B"/>
    <w:rsid w:val="00937B7B"/>
    <w:rsid w:val="00937FE3"/>
    <w:rsid w:val="0094047B"/>
    <w:rsid w:val="00940AFC"/>
    <w:rsid w:val="00940D47"/>
    <w:rsid w:val="00940E88"/>
    <w:rsid w:val="00940FA5"/>
    <w:rsid w:val="009410B9"/>
    <w:rsid w:val="00941166"/>
    <w:rsid w:val="00941A09"/>
    <w:rsid w:val="00941BE1"/>
    <w:rsid w:val="00942577"/>
    <w:rsid w:val="00942891"/>
    <w:rsid w:val="00943380"/>
    <w:rsid w:val="00943FF8"/>
    <w:rsid w:val="0094462C"/>
    <w:rsid w:val="0094594E"/>
    <w:rsid w:val="00945B8F"/>
    <w:rsid w:val="009462E8"/>
    <w:rsid w:val="009464F9"/>
    <w:rsid w:val="009465D2"/>
    <w:rsid w:val="00947274"/>
    <w:rsid w:val="009474DB"/>
    <w:rsid w:val="00950DAB"/>
    <w:rsid w:val="009513E2"/>
    <w:rsid w:val="00951B9A"/>
    <w:rsid w:val="0095298D"/>
    <w:rsid w:val="00953A22"/>
    <w:rsid w:val="00954D65"/>
    <w:rsid w:val="0095548A"/>
    <w:rsid w:val="00955559"/>
    <w:rsid w:val="00955860"/>
    <w:rsid w:val="009564CA"/>
    <w:rsid w:val="009565BE"/>
    <w:rsid w:val="00957258"/>
    <w:rsid w:val="0095730D"/>
    <w:rsid w:val="00957476"/>
    <w:rsid w:val="00957F5C"/>
    <w:rsid w:val="0096012E"/>
    <w:rsid w:val="00960319"/>
    <w:rsid w:val="009608D4"/>
    <w:rsid w:val="00960B59"/>
    <w:rsid w:val="00960C49"/>
    <w:rsid w:val="009610D4"/>
    <w:rsid w:val="00961139"/>
    <w:rsid w:val="009623B4"/>
    <w:rsid w:val="00962696"/>
    <w:rsid w:val="009626EF"/>
    <w:rsid w:val="00962869"/>
    <w:rsid w:val="00962A8B"/>
    <w:rsid w:val="00963D91"/>
    <w:rsid w:val="00964D6C"/>
    <w:rsid w:val="009654AA"/>
    <w:rsid w:val="00965A65"/>
    <w:rsid w:val="00965F25"/>
    <w:rsid w:val="00967195"/>
    <w:rsid w:val="0096753E"/>
    <w:rsid w:val="009708D8"/>
    <w:rsid w:val="0097149E"/>
    <w:rsid w:val="00971783"/>
    <w:rsid w:val="009723EB"/>
    <w:rsid w:val="00972434"/>
    <w:rsid w:val="0097292C"/>
    <w:rsid w:val="00973414"/>
    <w:rsid w:val="00973795"/>
    <w:rsid w:val="00973B0D"/>
    <w:rsid w:val="0097502A"/>
    <w:rsid w:val="009754D6"/>
    <w:rsid w:val="0097577C"/>
    <w:rsid w:val="00976391"/>
    <w:rsid w:val="00976649"/>
    <w:rsid w:val="00977480"/>
    <w:rsid w:val="0097787B"/>
    <w:rsid w:val="00977A6D"/>
    <w:rsid w:val="00977C3A"/>
    <w:rsid w:val="00977C9E"/>
    <w:rsid w:val="00977EDE"/>
    <w:rsid w:val="00977FE8"/>
    <w:rsid w:val="00980AE0"/>
    <w:rsid w:val="00981308"/>
    <w:rsid w:val="00981A49"/>
    <w:rsid w:val="00981E25"/>
    <w:rsid w:val="009830C0"/>
    <w:rsid w:val="00983178"/>
    <w:rsid w:val="00983B3D"/>
    <w:rsid w:val="009841F3"/>
    <w:rsid w:val="0098579F"/>
    <w:rsid w:val="009858C8"/>
    <w:rsid w:val="00986B03"/>
    <w:rsid w:val="00987ED2"/>
    <w:rsid w:val="00990251"/>
    <w:rsid w:val="0099172F"/>
    <w:rsid w:val="00991AFF"/>
    <w:rsid w:val="00991B99"/>
    <w:rsid w:val="00992F3E"/>
    <w:rsid w:val="00994D6B"/>
    <w:rsid w:val="0099524A"/>
    <w:rsid w:val="00995B41"/>
    <w:rsid w:val="00995B68"/>
    <w:rsid w:val="00995E9C"/>
    <w:rsid w:val="00995EA7"/>
    <w:rsid w:val="00995EAF"/>
    <w:rsid w:val="00996EBD"/>
    <w:rsid w:val="0099703F"/>
    <w:rsid w:val="00997404"/>
    <w:rsid w:val="009A0FD3"/>
    <w:rsid w:val="009A1083"/>
    <w:rsid w:val="009A160E"/>
    <w:rsid w:val="009A198D"/>
    <w:rsid w:val="009A19FD"/>
    <w:rsid w:val="009A27F2"/>
    <w:rsid w:val="009A3471"/>
    <w:rsid w:val="009A3823"/>
    <w:rsid w:val="009A6057"/>
    <w:rsid w:val="009A62EF"/>
    <w:rsid w:val="009A663B"/>
    <w:rsid w:val="009A7511"/>
    <w:rsid w:val="009A7E60"/>
    <w:rsid w:val="009B064E"/>
    <w:rsid w:val="009B08B9"/>
    <w:rsid w:val="009B0BAA"/>
    <w:rsid w:val="009B0CEA"/>
    <w:rsid w:val="009B108D"/>
    <w:rsid w:val="009B12E4"/>
    <w:rsid w:val="009B179B"/>
    <w:rsid w:val="009B1BB1"/>
    <w:rsid w:val="009B2115"/>
    <w:rsid w:val="009B245D"/>
    <w:rsid w:val="009B273D"/>
    <w:rsid w:val="009B294B"/>
    <w:rsid w:val="009B2B1B"/>
    <w:rsid w:val="009B2DB0"/>
    <w:rsid w:val="009B300C"/>
    <w:rsid w:val="009B3797"/>
    <w:rsid w:val="009B3C7F"/>
    <w:rsid w:val="009B49F3"/>
    <w:rsid w:val="009B4DA0"/>
    <w:rsid w:val="009B5889"/>
    <w:rsid w:val="009B5F05"/>
    <w:rsid w:val="009B5FEB"/>
    <w:rsid w:val="009B6BDB"/>
    <w:rsid w:val="009B7E8A"/>
    <w:rsid w:val="009C1C4B"/>
    <w:rsid w:val="009C26BE"/>
    <w:rsid w:val="009C33F8"/>
    <w:rsid w:val="009C3417"/>
    <w:rsid w:val="009C349C"/>
    <w:rsid w:val="009C480B"/>
    <w:rsid w:val="009C491B"/>
    <w:rsid w:val="009C4D25"/>
    <w:rsid w:val="009C53B1"/>
    <w:rsid w:val="009C53B7"/>
    <w:rsid w:val="009C548D"/>
    <w:rsid w:val="009C5B3B"/>
    <w:rsid w:val="009C70CD"/>
    <w:rsid w:val="009C78B1"/>
    <w:rsid w:val="009D1746"/>
    <w:rsid w:val="009D24AF"/>
    <w:rsid w:val="009D26D8"/>
    <w:rsid w:val="009D29C8"/>
    <w:rsid w:val="009D2AD7"/>
    <w:rsid w:val="009D3619"/>
    <w:rsid w:val="009D36C0"/>
    <w:rsid w:val="009D4466"/>
    <w:rsid w:val="009D4F04"/>
    <w:rsid w:val="009D5120"/>
    <w:rsid w:val="009D5330"/>
    <w:rsid w:val="009D6434"/>
    <w:rsid w:val="009D746D"/>
    <w:rsid w:val="009D7F65"/>
    <w:rsid w:val="009E08BF"/>
    <w:rsid w:val="009E09D0"/>
    <w:rsid w:val="009E09F4"/>
    <w:rsid w:val="009E1595"/>
    <w:rsid w:val="009E1C86"/>
    <w:rsid w:val="009E1F0A"/>
    <w:rsid w:val="009E2908"/>
    <w:rsid w:val="009E2C36"/>
    <w:rsid w:val="009E2D21"/>
    <w:rsid w:val="009E320E"/>
    <w:rsid w:val="009E3709"/>
    <w:rsid w:val="009E3C01"/>
    <w:rsid w:val="009E45DA"/>
    <w:rsid w:val="009E4D01"/>
    <w:rsid w:val="009E5F79"/>
    <w:rsid w:val="009E6344"/>
    <w:rsid w:val="009E7125"/>
    <w:rsid w:val="009E7444"/>
    <w:rsid w:val="009E78A6"/>
    <w:rsid w:val="009F00F3"/>
    <w:rsid w:val="009F0601"/>
    <w:rsid w:val="009F0792"/>
    <w:rsid w:val="009F0E1F"/>
    <w:rsid w:val="009F1AE7"/>
    <w:rsid w:val="009F21E1"/>
    <w:rsid w:val="009F2267"/>
    <w:rsid w:val="009F2D9F"/>
    <w:rsid w:val="009F320E"/>
    <w:rsid w:val="009F322D"/>
    <w:rsid w:val="009F35A1"/>
    <w:rsid w:val="009F3C65"/>
    <w:rsid w:val="009F3F79"/>
    <w:rsid w:val="009F6381"/>
    <w:rsid w:val="009F639C"/>
    <w:rsid w:val="009F65F3"/>
    <w:rsid w:val="009F6626"/>
    <w:rsid w:val="009F6937"/>
    <w:rsid w:val="009F7823"/>
    <w:rsid w:val="00A00DDB"/>
    <w:rsid w:val="00A01191"/>
    <w:rsid w:val="00A01457"/>
    <w:rsid w:val="00A01BCE"/>
    <w:rsid w:val="00A01F9F"/>
    <w:rsid w:val="00A0351D"/>
    <w:rsid w:val="00A04087"/>
    <w:rsid w:val="00A045D3"/>
    <w:rsid w:val="00A048F9"/>
    <w:rsid w:val="00A064AF"/>
    <w:rsid w:val="00A065AD"/>
    <w:rsid w:val="00A06941"/>
    <w:rsid w:val="00A069BC"/>
    <w:rsid w:val="00A1055E"/>
    <w:rsid w:val="00A10F5F"/>
    <w:rsid w:val="00A111F0"/>
    <w:rsid w:val="00A11747"/>
    <w:rsid w:val="00A11878"/>
    <w:rsid w:val="00A118A1"/>
    <w:rsid w:val="00A11F07"/>
    <w:rsid w:val="00A12327"/>
    <w:rsid w:val="00A126C0"/>
    <w:rsid w:val="00A139AD"/>
    <w:rsid w:val="00A14590"/>
    <w:rsid w:val="00A14942"/>
    <w:rsid w:val="00A150FE"/>
    <w:rsid w:val="00A15436"/>
    <w:rsid w:val="00A159B8"/>
    <w:rsid w:val="00A15F3B"/>
    <w:rsid w:val="00A161AC"/>
    <w:rsid w:val="00A16239"/>
    <w:rsid w:val="00A162D5"/>
    <w:rsid w:val="00A16FF1"/>
    <w:rsid w:val="00A17289"/>
    <w:rsid w:val="00A175E1"/>
    <w:rsid w:val="00A178DF"/>
    <w:rsid w:val="00A17AB0"/>
    <w:rsid w:val="00A17E98"/>
    <w:rsid w:val="00A202E2"/>
    <w:rsid w:val="00A20407"/>
    <w:rsid w:val="00A20767"/>
    <w:rsid w:val="00A2122D"/>
    <w:rsid w:val="00A21BA2"/>
    <w:rsid w:val="00A22058"/>
    <w:rsid w:val="00A22206"/>
    <w:rsid w:val="00A22207"/>
    <w:rsid w:val="00A23178"/>
    <w:rsid w:val="00A23702"/>
    <w:rsid w:val="00A23896"/>
    <w:rsid w:val="00A238E0"/>
    <w:rsid w:val="00A24054"/>
    <w:rsid w:val="00A240A1"/>
    <w:rsid w:val="00A246E1"/>
    <w:rsid w:val="00A2538A"/>
    <w:rsid w:val="00A25D23"/>
    <w:rsid w:val="00A25ECA"/>
    <w:rsid w:val="00A2634C"/>
    <w:rsid w:val="00A273C9"/>
    <w:rsid w:val="00A2743E"/>
    <w:rsid w:val="00A2746B"/>
    <w:rsid w:val="00A277F4"/>
    <w:rsid w:val="00A27E46"/>
    <w:rsid w:val="00A30912"/>
    <w:rsid w:val="00A3116E"/>
    <w:rsid w:val="00A312C7"/>
    <w:rsid w:val="00A31C02"/>
    <w:rsid w:val="00A32880"/>
    <w:rsid w:val="00A33289"/>
    <w:rsid w:val="00A33408"/>
    <w:rsid w:val="00A33547"/>
    <w:rsid w:val="00A34456"/>
    <w:rsid w:val="00A34779"/>
    <w:rsid w:val="00A34FE5"/>
    <w:rsid w:val="00A352A5"/>
    <w:rsid w:val="00A354B7"/>
    <w:rsid w:val="00A35728"/>
    <w:rsid w:val="00A3573D"/>
    <w:rsid w:val="00A365BF"/>
    <w:rsid w:val="00A36CED"/>
    <w:rsid w:val="00A3739E"/>
    <w:rsid w:val="00A3750F"/>
    <w:rsid w:val="00A37ADD"/>
    <w:rsid w:val="00A37AF6"/>
    <w:rsid w:val="00A37CB3"/>
    <w:rsid w:val="00A37E48"/>
    <w:rsid w:val="00A40010"/>
    <w:rsid w:val="00A4001A"/>
    <w:rsid w:val="00A4019E"/>
    <w:rsid w:val="00A40E73"/>
    <w:rsid w:val="00A40EB2"/>
    <w:rsid w:val="00A4169F"/>
    <w:rsid w:val="00A41AD9"/>
    <w:rsid w:val="00A42B74"/>
    <w:rsid w:val="00A43817"/>
    <w:rsid w:val="00A44717"/>
    <w:rsid w:val="00A4473A"/>
    <w:rsid w:val="00A448FF"/>
    <w:rsid w:val="00A44B98"/>
    <w:rsid w:val="00A458AD"/>
    <w:rsid w:val="00A4660A"/>
    <w:rsid w:val="00A46635"/>
    <w:rsid w:val="00A46771"/>
    <w:rsid w:val="00A47E21"/>
    <w:rsid w:val="00A51027"/>
    <w:rsid w:val="00A51127"/>
    <w:rsid w:val="00A51342"/>
    <w:rsid w:val="00A5144B"/>
    <w:rsid w:val="00A52411"/>
    <w:rsid w:val="00A530D7"/>
    <w:rsid w:val="00A5369A"/>
    <w:rsid w:val="00A536EA"/>
    <w:rsid w:val="00A53DC8"/>
    <w:rsid w:val="00A54017"/>
    <w:rsid w:val="00A549A3"/>
    <w:rsid w:val="00A549AA"/>
    <w:rsid w:val="00A555AC"/>
    <w:rsid w:val="00A55EE3"/>
    <w:rsid w:val="00A56011"/>
    <w:rsid w:val="00A562A1"/>
    <w:rsid w:val="00A56A2E"/>
    <w:rsid w:val="00A56F42"/>
    <w:rsid w:val="00A57B88"/>
    <w:rsid w:val="00A57D0D"/>
    <w:rsid w:val="00A57E12"/>
    <w:rsid w:val="00A60191"/>
    <w:rsid w:val="00A608D5"/>
    <w:rsid w:val="00A61B9F"/>
    <w:rsid w:val="00A62409"/>
    <w:rsid w:val="00A62E0C"/>
    <w:rsid w:val="00A639B0"/>
    <w:rsid w:val="00A6458E"/>
    <w:rsid w:val="00A664E7"/>
    <w:rsid w:val="00A66B56"/>
    <w:rsid w:val="00A7068F"/>
    <w:rsid w:val="00A70CC6"/>
    <w:rsid w:val="00A710A0"/>
    <w:rsid w:val="00A71A80"/>
    <w:rsid w:val="00A71D9F"/>
    <w:rsid w:val="00A72252"/>
    <w:rsid w:val="00A73658"/>
    <w:rsid w:val="00A74450"/>
    <w:rsid w:val="00A746B9"/>
    <w:rsid w:val="00A756D5"/>
    <w:rsid w:val="00A75DFC"/>
    <w:rsid w:val="00A767E8"/>
    <w:rsid w:val="00A774DF"/>
    <w:rsid w:val="00A7776F"/>
    <w:rsid w:val="00A77B46"/>
    <w:rsid w:val="00A80C47"/>
    <w:rsid w:val="00A81A2D"/>
    <w:rsid w:val="00A81A3B"/>
    <w:rsid w:val="00A8204E"/>
    <w:rsid w:val="00A82774"/>
    <w:rsid w:val="00A83D71"/>
    <w:rsid w:val="00A848B7"/>
    <w:rsid w:val="00A84AF4"/>
    <w:rsid w:val="00A84F71"/>
    <w:rsid w:val="00A85335"/>
    <w:rsid w:val="00A85607"/>
    <w:rsid w:val="00A8583D"/>
    <w:rsid w:val="00A8588E"/>
    <w:rsid w:val="00A85A21"/>
    <w:rsid w:val="00A860EF"/>
    <w:rsid w:val="00A86237"/>
    <w:rsid w:val="00A867D6"/>
    <w:rsid w:val="00A86B06"/>
    <w:rsid w:val="00A87A7C"/>
    <w:rsid w:val="00A87DB3"/>
    <w:rsid w:val="00A87E05"/>
    <w:rsid w:val="00A908E1"/>
    <w:rsid w:val="00A90E80"/>
    <w:rsid w:val="00A910E3"/>
    <w:rsid w:val="00A91DBB"/>
    <w:rsid w:val="00A91F9A"/>
    <w:rsid w:val="00A927EB"/>
    <w:rsid w:val="00A93407"/>
    <w:rsid w:val="00A93F14"/>
    <w:rsid w:val="00A93F26"/>
    <w:rsid w:val="00A94545"/>
    <w:rsid w:val="00A94F4B"/>
    <w:rsid w:val="00A95F83"/>
    <w:rsid w:val="00A96360"/>
    <w:rsid w:val="00A96958"/>
    <w:rsid w:val="00A97146"/>
    <w:rsid w:val="00A97FB6"/>
    <w:rsid w:val="00AA0CC8"/>
    <w:rsid w:val="00AA135D"/>
    <w:rsid w:val="00AA27AE"/>
    <w:rsid w:val="00AA3226"/>
    <w:rsid w:val="00AA4225"/>
    <w:rsid w:val="00AA4898"/>
    <w:rsid w:val="00AA49BE"/>
    <w:rsid w:val="00AA4A59"/>
    <w:rsid w:val="00AA51CE"/>
    <w:rsid w:val="00AA61BB"/>
    <w:rsid w:val="00AA65E9"/>
    <w:rsid w:val="00AA6952"/>
    <w:rsid w:val="00AA698D"/>
    <w:rsid w:val="00AA6BEB"/>
    <w:rsid w:val="00AA6DCB"/>
    <w:rsid w:val="00AA70D1"/>
    <w:rsid w:val="00AA71EE"/>
    <w:rsid w:val="00AA7DD6"/>
    <w:rsid w:val="00AA7F53"/>
    <w:rsid w:val="00AB0B90"/>
    <w:rsid w:val="00AB2192"/>
    <w:rsid w:val="00AB4338"/>
    <w:rsid w:val="00AB44BD"/>
    <w:rsid w:val="00AB4ED2"/>
    <w:rsid w:val="00AB5025"/>
    <w:rsid w:val="00AB53EA"/>
    <w:rsid w:val="00AB54A0"/>
    <w:rsid w:val="00AB584C"/>
    <w:rsid w:val="00AB599C"/>
    <w:rsid w:val="00AB5B4A"/>
    <w:rsid w:val="00AB5BF0"/>
    <w:rsid w:val="00AB63D8"/>
    <w:rsid w:val="00AB67AB"/>
    <w:rsid w:val="00AB69EE"/>
    <w:rsid w:val="00AB6F60"/>
    <w:rsid w:val="00AB7622"/>
    <w:rsid w:val="00AB786D"/>
    <w:rsid w:val="00AB795C"/>
    <w:rsid w:val="00AC0FA4"/>
    <w:rsid w:val="00AC1B25"/>
    <w:rsid w:val="00AC2F31"/>
    <w:rsid w:val="00AC3304"/>
    <w:rsid w:val="00AC3C24"/>
    <w:rsid w:val="00AC4057"/>
    <w:rsid w:val="00AC498F"/>
    <w:rsid w:val="00AC4D4F"/>
    <w:rsid w:val="00AC4F37"/>
    <w:rsid w:val="00AC5484"/>
    <w:rsid w:val="00AC56B2"/>
    <w:rsid w:val="00AC6236"/>
    <w:rsid w:val="00AC65F8"/>
    <w:rsid w:val="00AC7CA3"/>
    <w:rsid w:val="00AD06D4"/>
    <w:rsid w:val="00AD22CC"/>
    <w:rsid w:val="00AD2B75"/>
    <w:rsid w:val="00AD2B7D"/>
    <w:rsid w:val="00AD3DB1"/>
    <w:rsid w:val="00AD40B9"/>
    <w:rsid w:val="00AD4127"/>
    <w:rsid w:val="00AD4329"/>
    <w:rsid w:val="00AD467B"/>
    <w:rsid w:val="00AD4D28"/>
    <w:rsid w:val="00AD4F17"/>
    <w:rsid w:val="00AD543D"/>
    <w:rsid w:val="00AD55F4"/>
    <w:rsid w:val="00AD5FF0"/>
    <w:rsid w:val="00AD60EA"/>
    <w:rsid w:val="00AD77B8"/>
    <w:rsid w:val="00AD78F7"/>
    <w:rsid w:val="00AD795D"/>
    <w:rsid w:val="00AD79A2"/>
    <w:rsid w:val="00AD7E31"/>
    <w:rsid w:val="00AE10CB"/>
    <w:rsid w:val="00AE125D"/>
    <w:rsid w:val="00AE25E5"/>
    <w:rsid w:val="00AE2DCB"/>
    <w:rsid w:val="00AE358B"/>
    <w:rsid w:val="00AE3A61"/>
    <w:rsid w:val="00AE406A"/>
    <w:rsid w:val="00AE4393"/>
    <w:rsid w:val="00AE45A8"/>
    <w:rsid w:val="00AE4621"/>
    <w:rsid w:val="00AE661B"/>
    <w:rsid w:val="00AE67A4"/>
    <w:rsid w:val="00AE6873"/>
    <w:rsid w:val="00AE6A1C"/>
    <w:rsid w:val="00AE7264"/>
    <w:rsid w:val="00AE7896"/>
    <w:rsid w:val="00AE7DAF"/>
    <w:rsid w:val="00AF0DEF"/>
    <w:rsid w:val="00AF0F54"/>
    <w:rsid w:val="00AF1A18"/>
    <w:rsid w:val="00AF2285"/>
    <w:rsid w:val="00AF2673"/>
    <w:rsid w:val="00AF2F62"/>
    <w:rsid w:val="00AF31DC"/>
    <w:rsid w:val="00AF33F5"/>
    <w:rsid w:val="00AF3DFC"/>
    <w:rsid w:val="00AF4CF8"/>
    <w:rsid w:val="00AF54E7"/>
    <w:rsid w:val="00AF582D"/>
    <w:rsid w:val="00AF6A10"/>
    <w:rsid w:val="00AF79F9"/>
    <w:rsid w:val="00AF7BC7"/>
    <w:rsid w:val="00B00189"/>
    <w:rsid w:val="00B00754"/>
    <w:rsid w:val="00B00777"/>
    <w:rsid w:val="00B00887"/>
    <w:rsid w:val="00B00D19"/>
    <w:rsid w:val="00B00EE4"/>
    <w:rsid w:val="00B01B70"/>
    <w:rsid w:val="00B01D9F"/>
    <w:rsid w:val="00B029C6"/>
    <w:rsid w:val="00B02E27"/>
    <w:rsid w:val="00B039E0"/>
    <w:rsid w:val="00B04191"/>
    <w:rsid w:val="00B04236"/>
    <w:rsid w:val="00B04520"/>
    <w:rsid w:val="00B048F5"/>
    <w:rsid w:val="00B049ED"/>
    <w:rsid w:val="00B05814"/>
    <w:rsid w:val="00B05E1F"/>
    <w:rsid w:val="00B06275"/>
    <w:rsid w:val="00B07488"/>
    <w:rsid w:val="00B074A9"/>
    <w:rsid w:val="00B07827"/>
    <w:rsid w:val="00B1034D"/>
    <w:rsid w:val="00B1042F"/>
    <w:rsid w:val="00B113AC"/>
    <w:rsid w:val="00B113C1"/>
    <w:rsid w:val="00B12D4A"/>
    <w:rsid w:val="00B12FAA"/>
    <w:rsid w:val="00B1310B"/>
    <w:rsid w:val="00B13221"/>
    <w:rsid w:val="00B1360B"/>
    <w:rsid w:val="00B1372F"/>
    <w:rsid w:val="00B1399D"/>
    <w:rsid w:val="00B149BB"/>
    <w:rsid w:val="00B152A6"/>
    <w:rsid w:val="00B1571B"/>
    <w:rsid w:val="00B157DD"/>
    <w:rsid w:val="00B15953"/>
    <w:rsid w:val="00B1595C"/>
    <w:rsid w:val="00B15EED"/>
    <w:rsid w:val="00B15F3E"/>
    <w:rsid w:val="00B15FC8"/>
    <w:rsid w:val="00B1643C"/>
    <w:rsid w:val="00B16779"/>
    <w:rsid w:val="00B16C92"/>
    <w:rsid w:val="00B16FC4"/>
    <w:rsid w:val="00B175C7"/>
    <w:rsid w:val="00B17604"/>
    <w:rsid w:val="00B17704"/>
    <w:rsid w:val="00B201D3"/>
    <w:rsid w:val="00B20605"/>
    <w:rsid w:val="00B20BC9"/>
    <w:rsid w:val="00B20CD9"/>
    <w:rsid w:val="00B2163A"/>
    <w:rsid w:val="00B2165A"/>
    <w:rsid w:val="00B2246F"/>
    <w:rsid w:val="00B22902"/>
    <w:rsid w:val="00B22CEE"/>
    <w:rsid w:val="00B235DE"/>
    <w:rsid w:val="00B236F8"/>
    <w:rsid w:val="00B2452A"/>
    <w:rsid w:val="00B245D2"/>
    <w:rsid w:val="00B24BCF"/>
    <w:rsid w:val="00B254DB"/>
    <w:rsid w:val="00B2601F"/>
    <w:rsid w:val="00B2695B"/>
    <w:rsid w:val="00B27468"/>
    <w:rsid w:val="00B2758F"/>
    <w:rsid w:val="00B27952"/>
    <w:rsid w:val="00B27A4F"/>
    <w:rsid w:val="00B30273"/>
    <w:rsid w:val="00B30A5C"/>
    <w:rsid w:val="00B30B44"/>
    <w:rsid w:val="00B31231"/>
    <w:rsid w:val="00B31767"/>
    <w:rsid w:val="00B31E96"/>
    <w:rsid w:val="00B32459"/>
    <w:rsid w:val="00B329B4"/>
    <w:rsid w:val="00B32AE1"/>
    <w:rsid w:val="00B32C23"/>
    <w:rsid w:val="00B330A8"/>
    <w:rsid w:val="00B331EE"/>
    <w:rsid w:val="00B33292"/>
    <w:rsid w:val="00B33F2C"/>
    <w:rsid w:val="00B34A0B"/>
    <w:rsid w:val="00B34A2F"/>
    <w:rsid w:val="00B36563"/>
    <w:rsid w:val="00B403B9"/>
    <w:rsid w:val="00B40719"/>
    <w:rsid w:val="00B4097B"/>
    <w:rsid w:val="00B40C7A"/>
    <w:rsid w:val="00B413E7"/>
    <w:rsid w:val="00B414A8"/>
    <w:rsid w:val="00B419AD"/>
    <w:rsid w:val="00B422EE"/>
    <w:rsid w:val="00B427CF"/>
    <w:rsid w:val="00B43555"/>
    <w:rsid w:val="00B43B6B"/>
    <w:rsid w:val="00B43E8B"/>
    <w:rsid w:val="00B440C1"/>
    <w:rsid w:val="00B44402"/>
    <w:rsid w:val="00B45501"/>
    <w:rsid w:val="00B46B32"/>
    <w:rsid w:val="00B47502"/>
    <w:rsid w:val="00B50C7A"/>
    <w:rsid w:val="00B51732"/>
    <w:rsid w:val="00B51ED1"/>
    <w:rsid w:val="00B52C9F"/>
    <w:rsid w:val="00B5343A"/>
    <w:rsid w:val="00B53F58"/>
    <w:rsid w:val="00B54831"/>
    <w:rsid w:val="00B551FF"/>
    <w:rsid w:val="00B56497"/>
    <w:rsid w:val="00B56674"/>
    <w:rsid w:val="00B56CDE"/>
    <w:rsid w:val="00B57D17"/>
    <w:rsid w:val="00B60A5F"/>
    <w:rsid w:val="00B61471"/>
    <w:rsid w:val="00B61F13"/>
    <w:rsid w:val="00B6366A"/>
    <w:rsid w:val="00B63925"/>
    <w:rsid w:val="00B63F73"/>
    <w:rsid w:val="00B64279"/>
    <w:rsid w:val="00B6457F"/>
    <w:rsid w:val="00B6526D"/>
    <w:rsid w:val="00B65816"/>
    <w:rsid w:val="00B67F55"/>
    <w:rsid w:val="00B70197"/>
    <w:rsid w:val="00B70750"/>
    <w:rsid w:val="00B70F0D"/>
    <w:rsid w:val="00B7140E"/>
    <w:rsid w:val="00B71637"/>
    <w:rsid w:val="00B7245E"/>
    <w:rsid w:val="00B72531"/>
    <w:rsid w:val="00B72DCA"/>
    <w:rsid w:val="00B7334E"/>
    <w:rsid w:val="00B73DE1"/>
    <w:rsid w:val="00B7407F"/>
    <w:rsid w:val="00B740D9"/>
    <w:rsid w:val="00B745F7"/>
    <w:rsid w:val="00B74B3D"/>
    <w:rsid w:val="00B74DFA"/>
    <w:rsid w:val="00B76705"/>
    <w:rsid w:val="00B77047"/>
    <w:rsid w:val="00B77B97"/>
    <w:rsid w:val="00B77F7C"/>
    <w:rsid w:val="00B810AE"/>
    <w:rsid w:val="00B821CA"/>
    <w:rsid w:val="00B824A0"/>
    <w:rsid w:val="00B8261E"/>
    <w:rsid w:val="00B82D79"/>
    <w:rsid w:val="00B83A58"/>
    <w:rsid w:val="00B84AEB"/>
    <w:rsid w:val="00B85312"/>
    <w:rsid w:val="00B864C5"/>
    <w:rsid w:val="00B86F89"/>
    <w:rsid w:val="00B87DB6"/>
    <w:rsid w:val="00B904A2"/>
    <w:rsid w:val="00B90B55"/>
    <w:rsid w:val="00B910C9"/>
    <w:rsid w:val="00B91AD9"/>
    <w:rsid w:val="00B92526"/>
    <w:rsid w:val="00B93252"/>
    <w:rsid w:val="00B933E4"/>
    <w:rsid w:val="00B93721"/>
    <w:rsid w:val="00B93C60"/>
    <w:rsid w:val="00B945AD"/>
    <w:rsid w:val="00B94788"/>
    <w:rsid w:val="00B95353"/>
    <w:rsid w:val="00B95C37"/>
    <w:rsid w:val="00B9631B"/>
    <w:rsid w:val="00B963D9"/>
    <w:rsid w:val="00B9656C"/>
    <w:rsid w:val="00B96CED"/>
    <w:rsid w:val="00B96D74"/>
    <w:rsid w:val="00B97151"/>
    <w:rsid w:val="00B978EE"/>
    <w:rsid w:val="00B97966"/>
    <w:rsid w:val="00BA0ED2"/>
    <w:rsid w:val="00BA125D"/>
    <w:rsid w:val="00BA131C"/>
    <w:rsid w:val="00BA2B62"/>
    <w:rsid w:val="00BA2BF4"/>
    <w:rsid w:val="00BA5603"/>
    <w:rsid w:val="00BA6771"/>
    <w:rsid w:val="00BA67B8"/>
    <w:rsid w:val="00BA69D3"/>
    <w:rsid w:val="00BA6BD5"/>
    <w:rsid w:val="00BB01CC"/>
    <w:rsid w:val="00BB03CF"/>
    <w:rsid w:val="00BB075B"/>
    <w:rsid w:val="00BB0D91"/>
    <w:rsid w:val="00BB104F"/>
    <w:rsid w:val="00BB303B"/>
    <w:rsid w:val="00BB34B6"/>
    <w:rsid w:val="00BB3809"/>
    <w:rsid w:val="00BB389E"/>
    <w:rsid w:val="00BB3DFA"/>
    <w:rsid w:val="00BB41E1"/>
    <w:rsid w:val="00BB4282"/>
    <w:rsid w:val="00BB42F4"/>
    <w:rsid w:val="00BB6419"/>
    <w:rsid w:val="00BB667C"/>
    <w:rsid w:val="00BB6786"/>
    <w:rsid w:val="00BC0A54"/>
    <w:rsid w:val="00BC0BFB"/>
    <w:rsid w:val="00BC0E51"/>
    <w:rsid w:val="00BC169E"/>
    <w:rsid w:val="00BC1788"/>
    <w:rsid w:val="00BC179E"/>
    <w:rsid w:val="00BC1960"/>
    <w:rsid w:val="00BC2A88"/>
    <w:rsid w:val="00BC2B50"/>
    <w:rsid w:val="00BC2D09"/>
    <w:rsid w:val="00BC3482"/>
    <w:rsid w:val="00BC4978"/>
    <w:rsid w:val="00BC49B5"/>
    <w:rsid w:val="00BC581A"/>
    <w:rsid w:val="00BC6522"/>
    <w:rsid w:val="00BC6E6A"/>
    <w:rsid w:val="00BC7603"/>
    <w:rsid w:val="00BC7896"/>
    <w:rsid w:val="00BC7E12"/>
    <w:rsid w:val="00BD00D7"/>
    <w:rsid w:val="00BD083C"/>
    <w:rsid w:val="00BD11F2"/>
    <w:rsid w:val="00BD15D6"/>
    <w:rsid w:val="00BD42A0"/>
    <w:rsid w:val="00BD4633"/>
    <w:rsid w:val="00BD4C1C"/>
    <w:rsid w:val="00BD5BCD"/>
    <w:rsid w:val="00BD5D36"/>
    <w:rsid w:val="00BD6A91"/>
    <w:rsid w:val="00BD71BF"/>
    <w:rsid w:val="00BD7216"/>
    <w:rsid w:val="00BD7275"/>
    <w:rsid w:val="00BD79A1"/>
    <w:rsid w:val="00BE0DF1"/>
    <w:rsid w:val="00BE11F9"/>
    <w:rsid w:val="00BE128E"/>
    <w:rsid w:val="00BE187A"/>
    <w:rsid w:val="00BE2086"/>
    <w:rsid w:val="00BE2652"/>
    <w:rsid w:val="00BE2B4F"/>
    <w:rsid w:val="00BE30D2"/>
    <w:rsid w:val="00BE33D3"/>
    <w:rsid w:val="00BE3ADC"/>
    <w:rsid w:val="00BE4FD2"/>
    <w:rsid w:val="00BE5CA2"/>
    <w:rsid w:val="00BE5E15"/>
    <w:rsid w:val="00BE6139"/>
    <w:rsid w:val="00BE63B9"/>
    <w:rsid w:val="00BE6707"/>
    <w:rsid w:val="00BE730B"/>
    <w:rsid w:val="00BE73FC"/>
    <w:rsid w:val="00BE78B7"/>
    <w:rsid w:val="00BF03B1"/>
    <w:rsid w:val="00BF08D2"/>
    <w:rsid w:val="00BF0F0A"/>
    <w:rsid w:val="00BF10BE"/>
    <w:rsid w:val="00BF178E"/>
    <w:rsid w:val="00BF190E"/>
    <w:rsid w:val="00BF1E6B"/>
    <w:rsid w:val="00BF21B4"/>
    <w:rsid w:val="00BF4AE4"/>
    <w:rsid w:val="00BF4D96"/>
    <w:rsid w:val="00BF60F5"/>
    <w:rsid w:val="00BF7096"/>
    <w:rsid w:val="00BF709E"/>
    <w:rsid w:val="00BF74BB"/>
    <w:rsid w:val="00BF78E4"/>
    <w:rsid w:val="00BF7FB0"/>
    <w:rsid w:val="00C00042"/>
    <w:rsid w:val="00C0008C"/>
    <w:rsid w:val="00C00FEB"/>
    <w:rsid w:val="00C01A6B"/>
    <w:rsid w:val="00C01F51"/>
    <w:rsid w:val="00C021C1"/>
    <w:rsid w:val="00C04AF6"/>
    <w:rsid w:val="00C051DE"/>
    <w:rsid w:val="00C052CA"/>
    <w:rsid w:val="00C05590"/>
    <w:rsid w:val="00C05FC7"/>
    <w:rsid w:val="00C068F7"/>
    <w:rsid w:val="00C070A5"/>
    <w:rsid w:val="00C07A36"/>
    <w:rsid w:val="00C10368"/>
    <w:rsid w:val="00C10AE3"/>
    <w:rsid w:val="00C10E9B"/>
    <w:rsid w:val="00C11CAE"/>
    <w:rsid w:val="00C1241D"/>
    <w:rsid w:val="00C12440"/>
    <w:rsid w:val="00C12576"/>
    <w:rsid w:val="00C12EF9"/>
    <w:rsid w:val="00C12F0C"/>
    <w:rsid w:val="00C12F9A"/>
    <w:rsid w:val="00C12FB5"/>
    <w:rsid w:val="00C134B0"/>
    <w:rsid w:val="00C13755"/>
    <w:rsid w:val="00C13D7B"/>
    <w:rsid w:val="00C145AE"/>
    <w:rsid w:val="00C14684"/>
    <w:rsid w:val="00C1474B"/>
    <w:rsid w:val="00C14A01"/>
    <w:rsid w:val="00C15CBD"/>
    <w:rsid w:val="00C175FE"/>
    <w:rsid w:val="00C17D5B"/>
    <w:rsid w:val="00C17F25"/>
    <w:rsid w:val="00C20008"/>
    <w:rsid w:val="00C2079C"/>
    <w:rsid w:val="00C20BD8"/>
    <w:rsid w:val="00C20E81"/>
    <w:rsid w:val="00C20F64"/>
    <w:rsid w:val="00C214AA"/>
    <w:rsid w:val="00C2190B"/>
    <w:rsid w:val="00C21928"/>
    <w:rsid w:val="00C21ADE"/>
    <w:rsid w:val="00C21D11"/>
    <w:rsid w:val="00C22E43"/>
    <w:rsid w:val="00C23351"/>
    <w:rsid w:val="00C23DD7"/>
    <w:rsid w:val="00C24671"/>
    <w:rsid w:val="00C2486A"/>
    <w:rsid w:val="00C24D0F"/>
    <w:rsid w:val="00C25220"/>
    <w:rsid w:val="00C264AC"/>
    <w:rsid w:val="00C26C5E"/>
    <w:rsid w:val="00C3257F"/>
    <w:rsid w:val="00C326BB"/>
    <w:rsid w:val="00C3271F"/>
    <w:rsid w:val="00C33046"/>
    <w:rsid w:val="00C33164"/>
    <w:rsid w:val="00C33789"/>
    <w:rsid w:val="00C33E6E"/>
    <w:rsid w:val="00C34143"/>
    <w:rsid w:val="00C357A1"/>
    <w:rsid w:val="00C358EB"/>
    <w:rsid w:val="00C35B7E"/>
    <w:rsid w:val="00C36939"/>
    <w:rsid w:val="00C36BC8"/>
    <w:rsid w:val="00C379A6"/>
    <w:rsid w:val="00C379B7"/>
    <w:rsid w:val="00C40025"/>
    <w:rsid w:val="00C40091"/>
    <w:rsid w:val="00C4066B"/>
    <w:rsid w:val="00C40913"/>
    <w:rsid w:val="00C41259"/>
    <w:rsid w:val="00C41933"/>
    <w:rsid w:val="00C41BCB"/>
    <w:rsid w:val="00C42C64"/>
    <w:rsid w:val="00C432BE"/>
    <w:rsid w:val="00C433D9"/>
    <w:rsid w:val="00C43424"/>
    <w:rsid w:val="00C43E63"/>
    <w:rsid w:val="00C4410C"/>
    <w:rsid w:val="00C44E71"/>
    <w:rsid w:val="00C452D6"/>
    <w:rsid w:val="00C454A8"/>
    <w:rsid w:val="00C455DD"/>
    <w:rsid w:val="00C45E1A"/>
    <w:rsid w:val="00C45EE2"/>
    <w:rsid w:val="00C5017B"/>
    <w:rsid w:val="00C510A6"/>
    <w:rsid w:val="00C51460"/>
    <w:rsid w:val="00C5156E"/>
    <w:rsid w:val="00C52460"/>
    <w:rsid w:val="00C52476"/>
    <w:rsid w:val="00C532CF"/>
    <w:rsid w:val="00C53C4F"/>
    <w:rsid w:val="00C54474"/>
    <w:rsid w:val="00C5455C"/>
    <w:rsid w:val="00C560C5"/>
    <w:rsid w:val="00C56B63"/>
    <w:rsid w:val="00C57063"/>
    <w:rsid w:val="00C57734"/>
    <w:rsid w:val="00C606CA"/>
    <w:rsid w:val="00C60FD2"/>
    <w:rsid w:val="00C6103B"/>
    <w:rsid w:val="00C611A1"/>
    <w:rsid w:val="00C617FF"/>
    <w:rsid w:val="00C62505"/>
    <w:rsid w:val="00C62549"/>
    <w:rsid w:val="00C642FC"/>
    <w:rsid w:val="00C64720"/>
    <w:rsid w:val="00C649A4"/>
    <w:rsid w:val="00C64C92"/>
    <w:rsid w:val="00C64D8C"/>
    <w:rsid w:val="00C6516C"/>
    <w:rsid w:val="00C651FE"/>
    <w:rsid w:val="00C6567B"/>
    <w:rsid w:val="00C67FB6"/>
    <w:rsid w:val="00C70527"/>
    <w:rsid w:val="00C7090F"/>
    <w:rsid w:val="00C715D3"/>
    <w:rsid w:val="00C71F6B"/>
    <w:rsid w:val="00C7343F"/>
    <w:rsid w:val="00C73900"/>
    <w:rsid w:val="00C73909"/>
    <w:rsid w:val="00C74845"/>
    <w:rsid w:val="00C7517D"/>
    <w:rsid w:val="00C7554B"/>
    <w:rsid w:val="00C75E09"/>
    <w:rsid w:val="00C76FF1"/>
    <w:rsid w:val="00C771F0"/>
    <w:rsid w:val="00C77429"/>
    <w:rsid w:val="00C77883"/>
    <w:rsid w:val="00C822A7"/>
    <w:rsid w:val="00C829CD"/>
    <w:rsid w:val="00C82B7A"/>
    <w:rsid w:val="00C82BF5"/>
    <w:rsid w:val="00C8309D"/>
    <w:rsid w:val="00C83118"/>
    <w:rsid w:val="00C84605"/>
    <w:rsid w:val="00C84E51"/>
    <w:rsid w:val="00C8554C"/>
    <w:rsid w:val="00C87B78"/>
    <w:rsid w:val="00C87C03"/>
    <w:rsid w:val="00C87F90"/>
    <w:rsid w:val="00C900B4"/>
    <w:rsid w:val="00C9015E"/>
    <w:rsid w:val="00C906CB"/>
    <w:rsid w:val="00C91A74"/>
    <w:rsid w:val="00C925F8"/>
    <w:rsid w:val="00C928C0"/>
    <w:rsid w:val="00C930B5"/>
    <w:rsid w:val="00C93281"/>
    <w:rsid w:val="00C932E0"/>
    <w:rsid w:val="00C93540"/>
    <w:rsid w:val="00C935AC"/>
    <w:rsid w:val="00C950FE"/>
    <w:rsid w:val="00C95300"/>
    <w:rsid w:val="00C95961"/>
    <w:rsid w:val="00C95C36"/>
    <w:rsid w:val="00C95C3F"/>
    <w:rsid w:val="00C962DD"/>
    <w:rsid w:val="00C96562"/>
    <w:rsid w:val="00C9680C"/>
    <w:rsid w:val="00C96AB5"/>
    <w:rsid w:val="00C97882"/>
    <w:rsid w:val="00C97A6D"/>
    <w:rsid w:val="00C97E1A"/>
    <w:rsid w:val="00C97F2F"/>
    <w:rsid w:val="00CA2222"/>
    <w:rsid w:val="00CA2C01"/>
    <w:rsid w:val="00CA349F"/>
    <w:rsid w:val="00CA3813"/>
    <w:rsid w:val="00CA3B3E"/>
    <w:rsid w:val="00CA4A6F"/>
    <w:rsid w:val="00CA5AF8"/>
    <w:rsid w:val="00CA6218"/>
    <w:rsid w:val="00CA6EFE"/>
    <w:rsid w:val="00CA76FC"/>
    <w:rsid w:val="00CA7AEB"/>
    <w:rsid w:val="00CA7BCD"/>
    <w:rsid w:val="00CB0983"/>
    <w:rsid w:val="00CB0EAB"/>
    <w:rsid w:val="00CB1397"/>
    <w:rsid w:val="00CB1BF5"/>
    <w:rsid w:val="00CB21AD"/>
    <w:rsid w:val="00CB239C"/>
    <w:rsid w:val="00CB2AC6"/>
    <w:rsid w:val="00CB2CE9"/>
    <w:rsid w:val="00CB2FF8"/>
    <w:rsid w:val="00CB30E2"/>
    <w:rsid w:val="00CB3262"/>
    <w:rsid w:val="00CB32C3"/>
    <w:rsid w:val="00CB3C49"/>
    <w:rsid w:val="00CB3EA3"/>
    <w:rsid w:val="00CB3F39"/>
    <w:rsid w:val="00CB43D5"/>
    <w:rsid w:val="00CB4775"/>
    <w:rsid w:val="00CB4887"/>
    <w:rsid w:val="00CB6183"/>
    <w:rsid w:val="00CB63C4"/>
    <w:rsid w:val="00CB699F"/>
    <w:rsid w:val="00CB6BDA"/>
    <w:rsid w:val="00CB7613"/>
    <w:rsid w:val="00CB7759"/>
    <w:rsid w:val="00CB7878"/>
    <w:rsid w:val="00CB7DAD"/>
    <w:rsid w:val="00CC0715"/>
    <w:rsid w:val="00CC0736"/>
    <w:rsid w:val="00CC089A"/>
    <w:rsid w:val="00CC0954"/>
    <w:rsid w:val="00CC15DF"/>
    <w:rsid w:val="00CC3843"/>
    <w:rsid w:val="00CC4448"/>
    <w:rsid w:val="00CC5074"/>
    <w:rsid w:val="00CC5419"/>
    <w:rsid w:val="00CC5775"/>
    <w:rsid w:val="00CC57D4"/>
    <w:rsid w:val="00CC57E8"/>
    <w:rsid w:val="00CC6A04"/>
    <w:rsid w:val="00CC6B2B"/>
    <w:rsid w:val="00CC7647"/>
    <w:rsid w:val="00CC78A0"/>
    <w:rsid w:val="00CD0131"/>
    <w:rsid w:val="00CD0160"/>
    <w:rsid w:val="00CD01C4"/>
    <w:rsid w:val="00CD0F86"/>
    <w:rsid w:val="00CD11D6"/>
    <w:rsid w:val="00CD1438"/>
    <w:rsid w:val="00CD22F2"/>
    <w:rsid w:val="00CD2C35"/>
    <w:rsid w:val="00CD2C43"/>
    <w:rsid w:val="00CD38AF"/>
    <w:rsid w:val="00CD4500"/>
    <w:rsid w:val="00CD5D70"/>
    <w:rsid w:val="00CD6521"/>
    <w:rsid w:val="00CD688A"/>
    <w:rsid w:val="00CE0AAF"/>
    <w:rsid w:val="00CE0C9C"/>
    <w:rsid w:val="00CE24CB"/>
    <w:rsid w:val="00CE2D48"/>
    <w:rsid w:val="00CE2E89"/>
    <w:rsid w:val="00CE32DC"/>
    <w:rsid w:val="00CE34F6"/>
    <w:rsid w:val="00CE3737"/>
    <w:rsid w:val="00CE40F2"/>
    <w:rsid w:val="00CE4877"/>
    <w:rsid w:val="00CE4A16"/>
    <w:rsid w:val="00CE4EBA"/>
    <w:rsid w:val="00CE5DCB"/>
    <w:rsid w:val="00CE60E0"/>
    <w:rsid w:val="00CE643A"/>
    <w:rsid w:val="00CE6CB2"/>
    <w:rsid w:val="00CE78F7"/>
    <w:rsid w:val="00CF0205"/>
    <w:rsid w:val="00CF1291"/>
    <w:rsid w:val="00CF17A7"/>
    <w:rsid w:val="00CF2E57"/>
    <w:rsid w:val="00CF3200"/>
    <w:rsid w:val="00CF3C65"/>
    <w:rsid w:val="00CF493E"/>
    <w:rsid w:val="00CF7B0A"/>
    <w:rsid w:val="00CF7BE0"/>
    <w:rsid w:val="00D00484"/>
    <w:rsid w:val="00D00CC4"/>
    <w:rsid w:val="00D01F61"/>
    <w:rsid w:val="00D02268"/>
    <w:rsid w:val="00D02A95"/>
    <w:rsid w:val="00D0365B"/>
    <w:rsid w:val="00D0370D"/>
    <w:rsid w:val="00D0420D"/>
    <w:rsid w:val="00D048BA"/>
    <w:rsid w:val="00D05AA9"/>
    <w:rsid w:val="00D06CC5"/>
    <w:rsid w:val="00D070BD"/>
    <w:rsid w:val="00D075D8"/>
    <w:rsid w:val="00D07E78"/>
    <w:rsid w:val="00D1050F"/>
    <w:rsid w:val="00D10957"/>
    <w:rsid w:val="00D11301"/>
    <w:rsid w:val="00D11519"/>
    <w:rsid w:val="00D11689"/>
    <w:rsid w:val="00D121A0"/>
    <w:rsid w:val="00D13020"/>
    <w:rsid w:val="00D132A6"/>
    <w:rsid w:val="00D13A39"/>
    <w:rsid w:val="00D13B9C"/>
    <w:rsid w:val="00D13E48"/>
    <w:rsid w:val="00D141B5"/>
    <w:rsid w:val="00D14ABE"/>
    <w:rsid w:val="00D15618"/>
    <w:rsid w:val="00D159FC"/>
    <w:rsid w:val="00D161B4"/>
    <w:rsid w:val="00D16484"/>
    <w:rsid w:val="00D1656C"/>
    <w:rsid w:val="00D16F41"/>
    <w:rsid w:val="00D17087"/>
    <w:rsid w:val="00D176D6"/>
    <w:rsid w:val="00D1791C"/>
    <w:rsid w:val="00D17AAE"/>
    <w:rsid w:val="00D20245"/>
    <w:rsid w:val="00D20576"/>
    <w:rsid w:val="00D2060D"/>
    <w:rsid w:val="00D209E5"/>
    <w:rsid w:val="00D20F98"/>
    <w:rsid w:val="00D21BFE"/>
    <w:rsid w:val="00D22B5C"/>
    <w:rsid w:val="00D22D1F"/>
    <w:rsid w:val="00D23711"/>
    <w:rsid w:val="00D25A32"/>
    <w:rsid w:val="00D2628A"/>
    <w:rsid w:val="00D264C4"/>
    <w:rsid w:val="00D265B8"/>
    <w:rsid w:val="00D268A3"/>
    <w:rsid w:val="00D27E5C"/>
    <w:rsid w:val="00D30098"/>
    <w:rsid w:val="00D316D6"/>
    <w:rsid w:val="00D3180B"/>
    <w:rsid w:val="00D31F44"/>
    <w:rsid w:val="00D3226B"/>
    <w:rsid w:val="00D3253C"/>
    <w:rsid w:val="00D331A3"/>
    <w:rsid w:val="00D333EF"/>
    <w:rsid w:val="00D33434"/>
    <w:rsid w:val="00D334DB"/>
    <w:rsid w:val="00D33625"/>
    <w:rsid w:val="00D3432C"/>
    <w:rsid w:val="00D34418"/>
    <w:rsid w:val="00D34758"/>
    <w:rsid w:val="00D34D4C"/>
    <w:rsid w:val="00D35C56"/>
    <w:rsid w:val="00D36052"/>
    <w:rsid w:val="00D360C1"/>
    <w:rsid w:val="00D36447"/>
    <w:rsid w:val="00D36DF3"/>
    <w:rsid w:val="00D36EB3"/>
    <w:rsid w:val="00D3733F"/>
    <w:rsid w:val="00D3779B"/>
    <w:rsid w:val="00D4010A"/>
    <w:rsid w:val="00D405CC"/>
    <w:rsid w:val="00D407FB"/>
    <w:rsid w:val="00D40EA6"/>
    <w:rsid w:val="00D4130F"/>
    <w:rsid w:val="00D41D3A"/>
    <w:rsid w:val="00D425AE"/>
    <w:rsid w:val="00D42C96"/>
    <w:rsid w:val="00D4354C"/>
    <w:rsid w:val="00D4366F"/>
    <w:rsid w:val="00D44335"/>
    <w:rsid w:val="00D4526D"/>
    <w:rsid w:val="00D452C2"/>
    <w:rsid w:val="00D457F2"/>
    <w:rsid w:val="00D45D27"/>
    <w:rsid w:val="00D467B7"/>
    <w:rsid w:val="00D468FB"/>
    <w:rsid w:val="00D4693F"/>
    <w:rsid w:val="00D46E9D"/>
    <w:rsid w:val="00D47735"/>
    <w:rsid w:val="00D477BC"/>
    <w:rsid w:val="00D50345"/>
    <w:rsid w:val="00D50353"/>
    <w:rsid w:val="00D50379"/>
    <w:rsid w:val="00D5097E"/>
    <w:rsid w:val="00D5103B"/>
    <w:rsid w:val="00D516A6"/>
    <w:rsid w:val="00D51925"/>
    <w:rsid w:val="00D51C0E"/>
    <w:rsid w:val="00D52216"/>
    <w:rsid w:val="00D522FA"/>
    <w:rsid w:val="00D536AF"/>
    <w:rsid w:val="00D53A9D"/>
    <w:rsid w:val="00D53CCB"/>
    <w:rsid w:val="00D550BB"/>
    <w:rsid w:val="00D55BC0"/>
    <w:rsid w:val="00D5700D"/>
    <w:rsid w:val="00D600A1"/>
    <w:rsid w:val="00D6031D"/>
    <w:rsid w:val="00D60E3D"/>
    <w:rsid w:val="00D60F60"/>
    <w:rsid w:val="00D60F6C"/>
    <w:rsid w:val="00D61460"/>
    <w:rsid w:val="00D61C48"/>
    <w:rsid w:val="00D61E52"/>
    <w:rsid w:val="00D62266"/>
    <w:rsid w:val="00D62897"/>
    <w:rsid w:val="00D62E88"/>
    <w:rsid w:val="00D636F8"/>
    <w:rsid w:val="00D6397E"/>
    <w:rsid w:val="00D64C06"/>
    <w:rsid w:val="00D64C70"/>
    <w:rsid w:val="00D655B2"/>
    <w:rsid w:val="00D656DD"/>
    <w:rsid w:val="00D65A79"/>
    <w:rsid w:val="00D6610F"/>
    <w:rsid w:val="00D66C05"/>
    <w:rsid w:val="00D66ECF"/>
    <w:rsid w:val="00D701AE"/>
    <w:rsid w:val="00D7147F"/>
    <w:rsid w:val="00D71E0E"/>
    <w:rsid w:val="00D7225A"/>
    <w:rsid w:val="00D727F9"/>
    <w:rsid w:val="00D72DAA"/>
    <w:rsid w:val="00D72EA5"/>
    <w:rsid w:val="00D73330"/>
    <w:rsid w:val="00D7376E"/>
    <w:rsid w:val="00D74047"/>
    <w:rsid w:val="00D74175"/>
    <w:rsid w:val="00D741D7"/>
    <w:rsid w:val="00D74F77"/>
    <w:rsid w:val="00D75435"/>
    <w:rsid w:val="00D7625E"/>
    <w:rsid w:val="00D76C33"/>
    <w:rsid w:val="00D77067"/>
    <w:rsid w:val="00D774D0"/>
    <w:rsid w:val="00D77C86"/>
    <w:rsid w:val="00D80056"/>
    <w:rsid w:val="00D800D2"/>
    <w:rsid w:val="00D805BC"/>
    <w:rsid w:val="00D81324"/>
    <w:rsid w:val="00D8136B"/>
    <w:rsid w:val="00D81C04"/>
    <w:rsid w:val="00D81EEA"/>
    <w:rsid w:val="00D82136"/>
    <w:rsid w:val="00D825DA"/>
    <w:rsid w:val="00D82767"/>
    <w:rsid w:val="00D834E7"/>
    <w:rsid w:val="00D83674"/>
    <w:rsid w:val="00D837CC"/>
    <w:rsid w:val="00D84AAD"/>
    <w:rsid w:val="00D84F07"/>
    <w:rsid w:val="00D84F3B"/>
    <w:rsid w:val="00D85A6E"/>
    <w:rsid w:val="00D85DE8"/>
    <w:rsid w:val="00D865BE"/>
    <w:rsid w:val="00D86E4D"/>
    <w:rsid w:val="00D86F86"/>
    <w:rsid w:val="00D872C3"/>
    <w:rsid w:val="00D87558"/>
    <w:rsid w:val="00D90250"/>
    <w:rsid w:val="00D90C3D"/>
    <w:rsid w:val="00D91740"/>
    <w:rsid w:val="00D9176C"/>
    <w:rsid w:val="00D91B60"/>
    <w:rsid w:val="00D92A05"/>
    <w:rsid w:val="00D93B49"/>
    <w:rsid w:val="00D93DC5"/>
    <w:rsid w:val="00D95F76"/>
    <w:rsid w:val="00D9614A"/>
    <w:rsid w:val="00D96151"/>
    <w:rsid w:val="00D97E55"/>
    <w:rsid w:val="00DA010A"/>
    <w:rsid w:val="00DA0A1E"/>
    <w:rsid w:val="00DA0B82"/>
    <w:rsid w:val="00DA16AA"/>
    <w:rsid w:val="00DA18FE"/>
    <w:rsid w:val="00DA1D27"/>
    <w:rsid w:val="00DA2033"/>
    <w:rsid w:val="00DA2347"/>
    <w:rsid w:val="00DA268C"/>
    <w:rsid w:val="00DA3B05"/>
    <w:rsid w:val="00DA5045"/>
    <w:rsid w:val="00DA5938"/>
    <w:rsid w:val="00DA5F83"/>
    <w:rsid w:val="00DA6B8A"/>
    <w:rsid w:val="00DA718B"/>
    <w:rsid w:val="00DA76CA"/>
    <w:rsid w:val="00DB023B"/>
    <w:rsid w:val="00DB05BF"/>
    <w:rsid w:val="00DB05C0"/>
    <w:rsid w:val="00DB0A1E"/>
    <w:rsid w:val="00DB14DB"/>
    <w:rsid w:val="00DB16F8"/>
    <w:rsid w:val="00DB2531"/>
    <w:rsid w:val="00DB2A8C"/>
    <w:rsid w:val="00DB2FCB"/>
    <w:rsid w:val="00DB3827"/>
    <w:rsid w:val="00DB507B"/>
    <w:rsid w:val="00DB58F2"/>
    <w:rsid w:val="00DB6050"/>
    <w:rsid w:val="00DB671C"/>
    <w:rsid w:val="00DB672B"/>
    <w:rsid w:val="00DB7488"/>
    <w:rsid w:val="00DB79A7"/>
    <w:rsid w:val="00DB7D5D"/>
    <w:rsid w:val="00DB7EB1"/>
    <w:rsid w:val="00DB7F7A"/>
    <w:rsid w:val="00DC00FC"/>
    <w:rsid w:val="00DC09A1"/>
    <w:rsid w:val="00DC0B14"/>
    <w:rsid w:val="00DC1C0F"/>
    <w:rsid w:val="00DC1E8D"/>
    <w:rsid w:val="00DC25DA"/>
    <w:rsid w:val="00DC2B5A"/>
    <w:rsid w:val="00DC2EBB"/>
    <w:rsid w:val="00DC42B4"/>
    <w:rsid w:val="00DC43D9"/>
    <w:rsid w:val="00DC4567"/>
    <w:rsid w:val="00DC5D92"/>
    <w:rsid w:val="00DC5DCE"/>
    <w:rsid w:val="00DC7E4A"/>
    <w:rsid w:val="00DD0ADD"/>
    <w:rsid w:val="00DD18F1"/>
    <w:rsid w:val="00DD3442"/>
    <w:rsid w:val="00DD4DF3"/>
    <w:rsid w:val="00DD4F13"/>
    <w:rsid w:val="00DD5098"/>
    <w:rsid w:val="00DD56EB"/>
    <w:rsid w:val="00DD5A78"/>
    <w:rsid w:val="00DD5F5C"/>
    <w:rsid w:val="00DD5FD4"/>
    <w:rsid w:val="00DD7697"/>
    <w:rsid w:val="00DD77EB"/>
    <w:rsid w:val="00DD7EC7"/>
    <w:rsid w:val="00DE06CB"/>
    <w:rsid w:val="00DE23ED"/>
    <w:rsid w:val="00DE25C3"/>
    <w:rsid w:val="00DE2683"/>
    <w:rsid w:val="00DE3947"/>
    <w:rsid w:val="00DE4AD0"/>
    <w:rsid w:val="00DE5328"/>
    <w:rsid w:val="00DE5546"/>
    <w:rsid w:val="00DE5DBC"/>
    <w:rsid w:val="00DE5FB0"/>
    <w:rsid w:val="00DE5FD5"/>
    <w:rsid w:val="00DE6F59"/>
    <w:rsid w:val="00DE71E9"/>
    <w:rsid w:val="00DF06FD"/>
    <w:rsid w:val="00DF1A18"/>
    <w:rsid w:val="00DF1A4B"/>
    <w:rsid w:val="00DF35A2"/>
    <w:rsid w:val="00DF3695"/>
    <w:rsid w:val="00DF3FC7"/>
    <w:rsid w:val="00DF43E1"/>
    <w:rsid w:val="00DF497D"/>
    <w:rsid w:val="00DF4C21"/>
    <w:rsid w:val="00DF4EFF"/>
    <w:rsid w:val="00DF6E70"/>
    <w:rsid w:val="00E000A2"/>
    <w:rsid w:val="00E00E43"/>
    <w:rsid w:val="00E01652"/>
    <w:rsid w:val="00E016AD"/>
    <w:rsid w:val="00E02082"/>
    <w:rsid w:val="00E02314"/>
    <w:rsid w:val="00E0231F"/>
    <w:rsid w:val="00E0237A"/>
    <w:rsid w:val="00E02AC0"/>
    <w:rsid w:val="00E0346F"/>
    <w:rsid w:val="00E040C3"/>
    <w:rsid w:val="00E044A0"/>
    <w:rsid w:val="00E04723"/>
    <w:rsid w:val="00E051D6"/>
    <w:rsid w:val="00E053E0"/>
    <w:rsid w:val="00E0638B"/>
    <w:rsid w:val="00E07340"/>
    <w:rsid w:val="00E073D0"/>
    <w:rsid w:val="00E07BAF"/>
    <w:rsid w:val="00E1040B"/>
    <w:rsid w:val="00E1047F"/>
    <w:rsid w:val="00E104C9"/>
    <w:rsid w:val="00E115AB"/>
    <w:rsid w:val="00E11CA3"/>
    <w:rsid w:val="00E122F8"/>
    <w:rsid w:val="00E133CC"/>
    <w:rsid w:val="00E13455"/>
    <w:rsid w:val="00E14044"/>
    <w:rsid w:val="00E14046"/>
    <w:rsid w:val="00E1427E"/>
    <w:rsid w:val="00E14D30"/>
    <w:rsid w:val="00E1504E"/>
    <w:rsid w:val="00E16BE4"/>
    <w:rsid w:val="00E17B52"/>
    <w:rsid w:val="00E20090"/>
    <w:rsid w:val="00E20750"/>
    <w:rsid w:val="00E2085B"/>
    <w:rsid w:val="00E2089B"/>
    <w:rsid w:val="00E208E1"/>
    <w:rsid w:val="00E21746"/>
    <w:rsid w:val="00E2193B"/>
    <w:rsid w:val="00E2238D"/>
    <w:rsid w:val="00E22ACC"/>
    <w:rsid w:val="00E232AC"/>
    <w:rsid w:val="00E23ECD"/>
    <w:rsid w:val="00E23F11"/>
    <w:rsid w:val="00E240DB"/>
    <w:rsid w:val="00E24323"/>
    <w:rsid w:val="00E24360"/>
    <w:rsid w:val="00E247AC"/>
    <w:rsid w:val="00E24C47"/>
    <w:rsid w:val="00E24F99"/>
    <w:rsid w:val="00E25E7E"/>
    <w:rsid w:val="00E26572"/>
    <w:rsid w:val="00E27200"/>
    <w:rsid w:val="00E275C4"/>
    <w:rsid w:val="00E31588"/>
    <w:rsid w:val="00E331A8"/>
    <w:rsid w:val="00E333D0"/>
    <w:rsid w:val="00E3399E"/>
    <w:rsid w:val="00E34D10"/>
    <w:rsid w:val="00E34D2E"/>
    <w:rsid w:val="00E34EBF"/>
    <w:rsid w:val="00E3555A"/>
    <w:rsid w:val="00E35F1F"/>
    <w:rsid w:val="00E406E8"/>
    <w:rsid w:val="00E409E8"/>
    <w:rsid w:val="00E40DCA"/>
    <w:rsid w:val="00E41264"/>
    <w:rsid w:val="00E412E3"/>
    <w:rsid w:val="00E41592"/>
    <w:rsid w:val="00E41C26"/>
    <w:rsid w:val="00E421B5"/>
    <w:rsid w:val="00E42256"/>
    <w:rsid w:val="00E4413D"/>
    <w:rsid w:val="00E449BA"/>
    <w:rsid w:val="00E44E24"/>
    <w:rsid w:val="00E45DEC"/>
    <w:rsid w:val="00E46268"/>
    <w:rsid w:val="00E46AD6"/>
    <w:rsid w:val="00E46DCB"/>
    <w:rsid w:val="00E47669"/>
    <w:rsid w:val="00E4773B"/>
    <w:rsid w:val="00E50418"/>
    <w:rsid w:val="00E508E0"/>
    <w:rsid w:val="00E50ABA"/>
    <w:rsid w:val="00E513FE"/>
    <w:rsid w:val="00E514D8"/>
    <w:rsid w:val="00E518B5"/>
    <w:rsid w:val="00E51BA2"/>
    <w:rsid w:val="00E52F12"/>
    <w:rsid w:val="00E53122"/>
    <w:rsid w:val="00E53461"/>
    <w:rsid w:val="00E54712"/>
    <w:rsid w:val="00E54A3F"/>
    <w:rsid w:val="00E54B57"/>
    <w:rsid w:val="00E54C4C"/>
    <w:rsid w:val="00E55037"/>
    <w:rsid w:val="00E56C82"/>
    <w:rsid w:val="00E57631"/>
    <w:rsid w:val="00E57B13"/>
    <w:rsid w:val="00E600DF"/>
    <w:rsid w:val="00E614D7"/>
    <w:rsid w:val="00E61822"/>
    <w:rsid w:val="00E624CA"/>
    <w:rsid w:val="00E6275D"/>
    <w:rsid w:val="00E63035"/>
    <w:rsid w:val="00E633EA"/>
    <w:rsid w:val="00E6456D"/>
    <w:rsid w:val="00E652A9"/>
    <w:rsid w:val="00E6590C"/>
    <w:rsid w:val="00E66670"/>
    <w:rsid w:val="00E702CA"/>
    <w:rsid w:val="00E7057A"/>
    <w:rsid w:val="00E706E9"/>
    <w:rsid w:val="00E70B30"/>
    <w:rsid w:val="00E71584"/>
    <w:rsid w:val="00E718DC"/>
    <w:rsid w:val="00E71ACF"/>
    <w:rsid w:val="00E71E67"/>
    <w:rsid w:val="00E738CD"/>
    <w:rsid w:val="00E74123"/>
    <w:rsid w:val="00E74F32"/>
    <w:rsid w:val="00E75B46"/>
    <w:rsid w:val="00E762F9"/>
    <w:rsid w:val="00E76500"/>
    <w:rsid w:val="00E76995"/>
    <w:rsid w:val="00E76A52"/>
    <w:rsid w:val="00E77027"/>
    <w:rsid w:val="00E77BFB"/>
    <w:rsid w:val="00E801E9"/>
    <w:rsid w:val="00E80380"/>
    <w:rsid w:val="00E80ACD"/>
    <w:rsid w:val="00E81042"/>
    <w:rsid w:val="00E81915"/>
    <w:rsid w:val="00E82734"/>
    <w:rsid w:val="00E82C8A"/>
    <w:rsid w:val="00E82E42"/>
    <w:rsid w:val="00E82E82"/>
    <w:rsid w:val="00E83514"/>
    <w:rsid w:val="00E83628"/>
    <w:rsid w:val="00E84077"/>
    <w:rsid w:val="00E844C4"/>
    <w:rsid w:val="00E8468C"/>
    <w:rsid w:val="00E84850"/>
    <w:rsid w:val="00E8516F"/>
    <w:rsid w:val="00E85703"/>
    <w:rsid w:val="00E85EF5"/>
    <w:rsid w:val="00E861B7"/>
    <w:rsid w:val="00E867D2"/>
    <w:rsid w:val="00E86B01"/>
    <w:rsid w:val="00E86D69"/>
    <w:rsid w:val="00E876AE"/>
    <w:rsid w:val="00E877E8"/>
    <w:rsid w:val="00E90385"/>
    <w:rsid w:val="00E91CC8"/>
    <w:rsid w:val="00E91D51"/>
    <w:rsid w:val="00E9308D"/>
    <w:rsid w:val="00E93920"/>
    <w:rsid w:val="00E93E3E"/>
    <w:rsid w:val="00E941AD"/>
    <w:rsid w:val="00E945AB"/>
    <w:rsid w:val="00E952AF"/>
    <w:rsid w:val="00E953DB"/>
    <w:rsid w:val="00E9544A"/>
    <w:rsid w:val="00E95896"/>
    <w:rsid w:val="00E95F93"/>
    <w:rsid w:val="00E96C8C"/>
    <w:rsid w:val="00E96D3B"/>
    <w:rsid w:val="00E96D74"/>
    <w:rsid w:val="00E96F43"/>
    <w:rsid w:val="00E97648"/>
    <w:rsid w:val="00E97AAE"/>
    <w:rsid w:val="00E97B05"/>
    <w:rsid w:val="00E97B74"/>
    <w:rsid w:val="00EA048E"/>
    <w:rsid w:val="00EA0972"/>
    <w:rsid w:val="00EA14B2"/>
    <w:rsid w:val="00EA2195"/>
    <w:rsid w:val="00EA2A85"/>
    <w:rsid w:val="00EA2E05"/>
    <w:rsid w:val="00EA32CD"/>
    <w:rsid w:val="00EA3748"/>
    <w:rsid w:val="00EA47F9"/>
    <w:rsid w:val="00EA535D"/>
    <w:rsid w:val="00EA53BF"/>
    <w:rsid w:val="00EA608A"/>
    <w:rsid w:val="00EA64D3"/>
    <w:rsid w:val="00EA72BD"/>
    <w:rsid w:val="00EA7717"/>
    <w:rsid w:val="00EB0065"/>
    <w:rsid w:val="00EB04F7"/>
    <w:rsid w:val="00EB0D6D"/>
    <w:rsid w:val="00EB122D"/>
    <w:rsid w:val="00EB2695"/>
    <w:rsid w:val="00EB3FE8"/>
    <w:rsid w:val="00EB46E0"/>
    <w:rsid w:val="00EB491C"/>
    <w:rsid w:val="00EB4D7A"/>
    <w:rsid w:val="00EB4DA4"/>
    <w:rsid w:val="00EB4F92"/>
    <w:rsid w:val="00EB621F"/>
    <w:rsid w:val="00EB6394"/>
    <w:rsid w:val="00EB651A"/>
    <w:rsid w:val="00EB65FD"/>
    <w:rsid w:val="00EB690D"/>
    <w:rsid w:val="00EB71F3"/>
    <w:rsid w:val="00EB722B"/>
    <w:rsid w:val="00EB7715"/>
    <w:rsid w:val="00EB7D50"/>
    <w:rsid w:val="00EC1740"/>
    <w:rsid w:val="00EC21CB"/>
    <w:rsid w:val="00EC2506"/>
    <w:rsid w:val="00EC2576"/>
    <w:rsid w:val="00EC30A4"/>
    <w:rsid w:val="00EC33AD"/>
    <w:rsid w:val="00EC3512"/>
    <w:rsid w:val="00EC379B"/>
    <w:rsid w:val="00EC4410"/>
    <w:rsid w:val="00EC442F"/>
    <w:rsid w:val="00EC48FA"/>
    <w:rsid w:val="00EC5904"/>
    <w:rsid w:val="00EC5C51"/>
    <w:rsid w:val="00EC7853"/>
    <w:rsid w:val="00ED0266"/>
    <w:rsid w:val="00ED02DB"/>
    <w:rsid w:val="00ED045F"/>
    <w:rsid w:val="00ED0CFC"/>
    <w:rsid w:val="00ED2B88"/>
    <w:rsid w:val="00ED4A00"/>
    <w:rsid w:val="00ED4DCB"/>
    <w:rsid w:val="00ED60AD"/>
    <w:rsid w:val="00ED618C"/>
    <w:rsid w:val="00ED6424"/>
    <w:rsid w:val="00ED66CE"/>
    <w:rsid w:val="00ED6E19"/>
    <w:rsid w:val="00ED79BB"/>
    <w:rsid w:val="00EE006B"/>
    <w:rsid w:val="00EE0719"/>
    <w:rsid w:val="00EE0F36"/>
    <w:rsid w:val="00EE1617"/>
    <w:rsid w:val="00EE1BE8"/>
    <w:rsid w:val="00EE1D98"/>
    <w:rsid w:val="00EE2415"/>
    <w:rsid w:val="00EE283C"/>
    <w:rsid w:val="00EE3876"/>
    <w:rsid w:val="00EE4E0B"/>
    <w:rsid w:val="00EE4FB7"/>
    <w:rsid w:val="00EE5115"/>
    <w:rsid w:val="00EE562F"/>
    <w:rsid w:val="00EE5733"/>
    <w:rsid w:val="00EE5FC0"/>
    <w:rsid w:val="00EE71E5"/>
    <w:rsid w:val="00EE7B66"/>
    <w:rsid w:val="00EF1222"/>
    <w:rsid w:val="00EF1B31"/>
    <w:rsid w:val="00EF2584"/>
    <w:rsid w:val="00EF3873"/>
    <w:rsid w:val="00EF398C"/>
    <w:rsid w:val="00EF3A6B"/>
    <w:rsid w:val="00EF44A4"/>
    <w:rsid w:val="00EF460F"/>
    <w:rsid w:val="00EF4799"/>
    <w:rsid w:val="00EF5244"/>
    <w:rsid w:val="00EF58A0"/>
    <w:rsid w:val="00EF6719"/>
    <w:rsid w:val="00EF67AF"/>
    <w:rsid w:val="00EF7358"/>
    <w:rsid w:val="00F00182"/>
    <w:rsid w:val="00F01325"/>
    <w:rsid w:val="00F02238"/>
    <w:rsid w:val="00F02269"/>
    <w:rsid w:val="00F026DA"/>
    <w:rsid w:val="00F038C3"/>
    <w:rsid w:val="00F04B6F"/>
    <w:rsid w:val="00F05D8B"/>
    <w:rsid w:val="00F05EA1"/>
    <w:rsid w:val="00F05F99"/>
    <w:rsid w:val="00F0611E"/>
    <w:rsid w:val="00F0668D"/>
    <w:rsid w:val="00F068A9"/>
    <w:rsid w:val="00F06B45"/>
    <w:rsid w:val="00F0713C"/>
    <w:rsid w:val="00F07158"/>
    <w:rsid w:val="00F108E5"/>
    <w:rsid w:val="00F117CE"/>
    <w:rsid w:val="00F12071"/>
    <w:rsid w:val="00F12817"/>
    <w:rsid w:val="00F1312D"/>
    <w:rsid w:val="00F1316F"/>
    <w:rsid w:val="00F1371B"/>
    <w:rsid w:val="00F13BF0"/>
    <w:rsid w:val="00F14000"/>
    <w:rsid w:val="00F161C0"/>
    <w:rsid w:val="00F16343"/>
    <w:rsid w:val="00F16F9F"/>
    <w:rsid w:val="00F172CC"/>
    <w:rsid w:val="00F20A2E"/>
    <w:rsid w:val="00F21F91"/>
    <w:rsid w:val="00F22090"/>
    <w:rsid w:val="00F221BB"/>
    <w:rsid w:val="00F22365"/>
    <w:rsid w:val="00F22671"/>
    <w:rsid w:val="00F22B1B"/>
    <w:rsid w:val="00F22D99"/>
    <w:rsid w:val="00F22E13"/>
    <w:rsid w:val="00F25112"/>
    <w:rsid w:val="00F25415"/>
    <w:rsid w:val="00F263EA"/>
    <w:rsid w:val="00F27FF3"/>
    <w:rsid w:val="00F30DD1"/>
    <w:rsid w:val="00F312E9"/>
    <w:rsid w:val="00F3131E"/>
    <w:rsid w:val="00F31972"/>
    <w:rsid w:val="00F3198D"/>
    <w:rsid w:val="00F31EE0"/>
    <w:rsid w:val="00F3213D"/>
    <w:rsid w:val="00F325C9"/>
    <w:rsid w:val="00F327DA"/>
    <w:rsid w:val="00F33EC0"/>
    <w:rsid w:val="00F33F61"/>
    <w:rsid w:val="00F34AE1"/>
    <w:rsid w:val="00F34C30"/>
    <w:rsid w:val="00F34D3A"/>
    <w:rsid w:val="00F3572A"/>
    <w:rsid w:val="00F3583C"/>
    <w:rsid w:val="00F3621C"/>
    <w:rsid w:val="00F374ED"/>
    <w:rsid w:val="00F37B06"/>
    <w:rsid w:val="00F37D22"/>
    <w:rsid w:val="00F4019C"/>
    <w:rsid w:val="00F410F6"/>
    <w:rsid w:val="00F414EE"/>
    <w:rsid w:val="00F4183F"/>
    <w:rsid w:val="00F41A20"/>
    <w:rsid w:val="00F42893"/>
    <w:rsid w:val="00F42AFC"/>
    <w:rsid w:val="00F42D96"/>
    <w:rsid w:val="00F43708"/>
    <w:rsid w:val="00F441D5"/>
    <w:rsid w:val="00F44840"/>
    <w:rsid w:val="00F44D16"/>
    <w:rsid w:val="00F4510F"/>
    <w:rsid w:val="00F45588"/>
    <w:rsid w:val="00F45CAF"/>
    <w:rsid w:val="00F45F17"/>
    <w:rsid w:val="00F46658"/>
    <w:rsid w:val="00F46825"/>
    <w:rsid w:val="00F508E7"/>
    <w:rsid w:val="00F516B1"/>
    <w:rsid w:val="00F51874"/>
    <w:rsid w:val="00F5296E"/>
    <w:rsid w:val="00F539A8"/>
    <w:rsid w:val="00F54C0B"/>
    <w:rsid w:val="00F54D4A"/>
    <w:rsid w:val="00F552B5"/>
    <w:rsid w:val="00F557B3"/>
    <w:rsid w:val="00F5581B"/>
    <w:rsid w:val="00F5586F"/>
    <w:rsid w:val="00F55D80"/>
    <w:rsid w:val="00F56996"/>
    <w:rsid w:val="00F56A1D"/>
    <w:rsid w:val="00F56D2E"/>
    <w:rsid w:val="00F5727E"/>
    <w:rsid w:val="00F579DC"/>
    <w:rsid w:val="00F61295"/>
    <w:rsid w:val="00F61F0E"/>
    <w:rsid w:val="00F6204E"/>
    <w:rsid w:val="00F6244F"/>
    <w:rsid w:val="00F62E62"/>
    <w:rsid w:val="00F6304B"/>
    <w:rsid w:val="00F6325B"/>
    <w:rsid w:val="00F63854"/>
    <w:rsid w:val="00F63B23"/>
    <w:rsid w:val="00F64600"/>
    <w:rsid w:val="00F65A35"/>
    <w:rsid w:val="00F65DF7"/>
    <w:rsid w:val="00F65F00"/>
    <w:rsid w:val="00F662D4"/>
    <w:rsid w:val="00F66997"/>
    <w:rsid w:val="00F674C7"/>
    <w:rsid w:val="00F678EC"/>
    <w:rsid w:val="00F7010A"/>
    <w:rsid w:val="00F7070C"/>
    <w:rsid w:val="00F70D1B"/>
    <w:rsid w:val="00F719CB"/>
    <w:rsid w:val="00F71D5E"/>
    <w:rsid w:val="00F71F71"/>
    <w:rsid w:val="00F72F5D"/>
    <w:rsid w:val="00F734D7"/>
    <w:rsid w:val="00F755E9"/>
    <w:rsid w:val="00F757AD"/>
    <w:rsid w:val="00F76B1E"/>
    <w:rsid w:val="00F76BC7"/>
    <w:rsid w:val="00F773D5"/>
    <w:rsid w:val="00F77E82"/>
    <w:rsid w:val="00F804C3"/>
    <w:rsid w:val="00F810C8"/>
    <w:rsid w:val="00F8234C"/>
    <w:rsid w:val="00F8243D"/>
    <w:rsid w:val="00F824E9"/>
    <w:rsid w:val="00F82F7A"/>
    <w:rsid w:val="00F8334C"/>
    <w:rsid w:val="00F83645"/>
    <w:rsid w:val="00F83DED"/>
    <w:rsid w:val="00F84167"/>
    <w:rsid w:val="00F847A8"/>
    <w:rsid w:val="00F84E8D"/>
    <w:rsid w:val="00F84F39"/>
    <w:rsid w:val="00F84F8C"/>
    <w:rsid w:val="00F84FB3"/>
    <w:rsid w:val="00F850AE"/>
    <w:rsid w:val="00F8542A"/>
    <w:rsid w:val="00F869C7"/>
    <w:rsid w:val="00F86D15"/>
    <w:rsid w:val="00F8759F"/>
    <w:rsid w:val="00F87934"/>
    <w:rsid w:val="00F903A3"/>
    <w:rsid w:val="00F9100B"/>
    <w:rsid w:val="00F91B90"/>
    <w:rsid w:val="00F91D72"/>
    <w:rsid w:val="00F92EEA"/>
    <w:rsid w:val="00F93023"/>
    <w:rsid w:val="00F93323"/>
    <w:rsid w:val="00F93810"/>
    <w:rsid w:val="00F93D5B"/>
    <w:rsid w:val="00F93E47"/>
    <w:rsid w:val="00F95013"/>
    <w:rsid w:val="00F95BAE"/>
    <w:rsid w:val="00F96A98"/>
    <w:rsid w:val="00F9706B"/>
    <w:rsid w:val="00F975B1"/>
    <w:rsid w:val="00FA00D5"/>
    <w:rsid w:val="00FA0144"/>
    <w:rsid w:val="00FA0328"/>
    <w:rsid w:val="00FA045E"/>
    <w:rsid w:val="00FA0554"/>
    <w:rsid w:val="00FA0571"/>
    <w:rsid w:val="00FA0B87"/>
    <w:rsid w:val="00FA0C7F"/>
    <w:rsid w:val="00FA0E72"/>
    <w:rsid w:val="00FA15E3"/>
    <w:rsid w:val="00FA2C45"/>
    <w:rsid w:val="00FA3DE3"/>
    <w:rsid w:val="00FA5F38"/>
    <w:rsid w:val="00FA5FD7"/>
    <w:rsid w:val="00FA6520"/>
    <w:rsid w:val="00FA6950"/>
    <w:rsid w:val="00FA6E3E"/>
    <w:rsid w:val="00FA7F77"/>
    <w:rsid w:val="00FA7FA0"/>
    <w:rsid w:val="00FB0330"/>
    <w:rsid w:val="00FB05BA"/>
    <w:rsid w:val="00FB158F"/>
    <w:rsid w:val="00FB2042"/>
    <w:rsid w:val="00FB26FE"/>
    <w:rsid w:val="00FB277B"/>
    <w:rsid w:val="00FB2C6A"/>
    <w:rsid w:val="00FB35E5"/>
    <w:rsid w:val="00FB3803"/>
    <w:rsid w:val="00FB4870"/>
    <w:rsid w:val="00FB4A72"/>
    <w:rsid w:val="00FB4DFA"/>
    <w:rsid w:val="00FB4E0E"/>
    <w:rsid w:val="00FB60A5"/>
    <w:rsid w:val="00FB6F3B"/>
    <w:rsid w:val="00FB78DE"/>
    <w:rsid w:val="00FB7C9B"/>
    <w:rsid w:val="00FC023E"/>
    <w:rsid w:val="00FC094C"/>
    <w:rsid w:val="00FC0CE3"/>
    <w:rsid w:val="00FC11BF"/>
    <w:rsid w:val="00FC1311"/>
    <w:rsid w:val="00FC1A71"/>
    <w:rsid w:val="00FC2621"/>
    <w:rsid w:val="00FC26DD"/>
    <w:rsid w:val="00FC3E18"/>
    <w:rsid w:val="00FC4B80"/>
    <w:rsid w:val="00FC501A"/>
    <w:rsid w:val="00FC505C"/>
    <w:rsid w:val="00FC67ED"/>
    <w:rsid w:val="00FC6861"/>
    <w:rsid w:val="00FC695A"/>
    <w:rsid w:val="00FC69C1"/>
    <w:rsid w:val="00FC717B"/>
    <w:rsid w:val="00FC7B03"/>
    <w:rsid w:val="00FD004B"/>
    <w:rsid w:val="00FD1583"/>
    <w:rsid w:val="00FD22C1"/>
    <w:rsid w:val="00FD2A39"/>
    <w:rsid w:val="00FD386F"/>
    <w:rsid w:val="00FD3B80"/>
    <w:rsid w:val="00FD5420"/>
    <w:rsid w:val="00FD5834"/>
    <w:rsid w:val="00FD6255"/>
    <w:rsid w:val="00FD67CD"/>
    <w:rsid w:val="00FD69DC"/>
    <w:rsid w:val="00FD69E8"/>
    <w:rsid w:val="00FD7CF2"/>
    <w:rsid w:val="00FD7E4C"/>
    <w:rsid w:val="00FD7F1F"/>
    <w:rsid w:val="00FE13CE"/>
    <w:rsid w:val="00FE1A9E"/>
    <w:rsid w:val="00FE1DB9"/>
    <w:rsid w:val="00FE2450"/>
    <w:rsid w:val="00FE2CA7"/>
    <w:rsid w:val="00FE2CAA"/>
    <w:rsid w:val="00FE2F4D"/>
    <w:rsid w:val="00FE3F43"/>
    <w:rsid w:val="00FE4182"/>
    <w:rsid w:val="00FE42A0"/>
    <w:rsid w:val="00FE49CB"/>
    <w:rsid w:val="00FE4E05"/>
    <w:rsid w:val="00FE5C57"/>
    <w:rsid w:val="00FE6678"/>
    <w:rsid w:val="00FE6D44"/>
    <w:rsid w:val="00FE70FF"/>
    <w:rsid w:val="00FE7251"/>
    <w:rsid w:val="00FE7E1D"/>
    <w:rsid w:val="00FF0121"/>
    <w:rsid w:val="00FF04F2"/>
    <w:rsid w:val="00FF289D"/>
    <w:rsid w:val="00FF2B1C"/>
    <w:rsid w:val="00FF2FE6"/>
    <w:rsid w:val="00FF3BF7"/>
    <w:rsid w:val="00FF42FC"/>
    <w:rsid w:val="00FF48CF"/>
    <w:rsid w:val="00FF5419"/>
    <w:rsid w:val="00FF5DC5"/>
    <w:rsid w:val="00FF6CC6"/>
    <w:rsid w:val="00FF6F53"/>
    <w:rsid w:val="00FF79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507B"/>
    <w:pPr>
      <w:suppressAutoHyphens/>
      <w:spacing w:after="200" w:line="276" w:lineRule="auto"/>
    </w:pPr>
    <w:rPr>
      <w:rFonts w:ascii="Calibri" w:hAnsi="Calibri" w:cs="Calibri"/>
      <w:sz w:val="22"/>
      <w:szCs w:val="22"/>
      <w:lang w:val="ru-RU" w:eastAsia="ar-SA"/>
    </w:rPr>
  </w:style>
  <w:style w:type="paragraph" w:styleId="1">
    <w:name w:val="heading 1"/>
    <w:basedOn w:val="a"/>
    <w:next w:val="a"/>
    <w:uiPriority w:val="9"/>
    <w:qFormat/>
    <w:rsid w:val="00DB507B"/>
    <w:pPr>
      <w:keepNext/>
      <w:tabs>
        <w:tab w:val="num" w:pos="432"/>
      </w:tabs>
      <w:spacing w:before="240" w:after="60"/>
      <w:ind w:left="432" w:hanging="432"/>
      <w:outlineLvl w:val="0"/>
    </w:pPr>
    <w:rPr>
      <w:rFonts w:ascii="Cambria" w:hAnsi="Cambria"/>
      <w:b/>
      <w:bCs/>
      <w:kern w:val="1"/>
      <w:sz w:val="32"/>
      <w:szCs w:val="32"/>
    </w:rPr>
  </w:style>
  <w:style w:type="paragraph" w:styleId="2">
    <w:name w:val="heading 2"/>
    <w:basedOn w:val="a"/>
    <w:next w:val="a"/>
    <w:qFormat/>
    <w:rsid w:val="00DB507B"/>
    <w:pPr>
      <w:keepNext/>
      <w:tabs>
        <w:tab w:val="num" w:pos="576"/>
      </w:tabs>
      <w:spacing w:before="240" w:after="60"/>
      <w:ind w:left="576" w:hanging="576"/>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2z0">
    <w:name w:val="WW8Num12z0"/>
    <w:rsid w:val="00DB507B"/>
    <w:rPr>
      <w:rFonts w:ascii="Symbol" w:hAnsi="Symbol"/>
      <w:sz w:val="20"/>
    </w:rPr>
  </w:style>
  <w:style w:type="character" w:customStyle="1" w:styleId="WW8Num12z1">
    <w:name w:val="WW8Num12z1"/>
    <w:rsid w:val="00DB507B"/>
    <w:rPr>
      <w:rFonts w:ascii="Courier New" w:hAnsi="Courier New"/>
      <w:sz w:val="20"/>
    </w:rPr>
  </w:style>
  <w:style w:type="character" w:customStyle="1" w:styleId="WW8Num12z2">
    <w:name w:val="WW8Num12z2"/>
    <w:rsid w:val="00DB507B"/>
    <w:rPr>
      <w:rFonts w:ascii="Wingdings" w:hAnsi="Wingdings"/>
      <w:sz w:val="20"/>
    </w:rPr>
  </w:style>
  <w:style w:type="character" w:customStyle="1" w:styleId="WW8Num14z0">
    <w:name w:val="WW8Num14z0"/>
    <w:rsid w:val="00DB507B"/>
    <w:rPr>
      <w:b w:val="0"/>
    </w:rPr>
  </w:style>
  <w:style w:type="character" w:customStyle="1" w:styleId="10">
    <w:name w:val="Основной шрифт абзаца1"/>
    <w:rsid w:val="00DB507B"/>
  </w:style>
  <w:style w:type="character" w:customStyle="1" w:styleId="a3">
    <w:name w:val="Верхний колонтитул Знак"/>
    <w:uiPriority w:val="99"/>
    <w:rsid w:val="00DB507B"/>
    <w:rPr>
      <w:sz w:val="22"/>
      <w:szCs w:val="22"/>
    </w:rPr>
  </w:style>
  <w:style w:type="character" w:customStyle="1" w:styleId="a4">
    <w:name w:val="Нижний колонтитул Знак"/>
    <w:rsid w:val="00DB507B"/>
    <w:rPr>
      <w:sz w:val="22"/>
      <w:szCs w:val="22"/>
    </w:rPr>
  </w:style>
  <w:style w:type="character" w:customStyle="1" w:styleId="a5">
    <w:name w:val="Основной текст Знак"/>
    <w:rsid w:val="00DB507B"/>
    <w:rPr>
      <w:rFonts w:ascii="Times New Roman" w:hAnsi="Times New Roman"/>
      <w:sz w:val="24"/>
      <w:lang w:val="uk-UA"/>
    </w:rPr>
  </w:style>
  <w:style w:type="character" w:customStyle="1" w:styleId="20">
    <w:name w:val="Основной текст 2 Знак"/>
    <w:rsid w:val="00DB507B"/>
    <w:rPr>
      <w:rFonts w:ascii="Times New Roman" w:hAnsi="Times New Roman"/>
      <w:sz w:val="24"/>
      <w:szCs w:val="24"/>
    </w:rPr>
  </w:style>
  <w:style w:type="character" w:customStyle="1" w:styleId="a6">
    <w:name w:val="Основной текст с отступом Знак"/>
    <w:rsid w:val="00DB507B"/>
    <w:rPr>
      <w:rFonts w:ascii="Times New Roman" w:hAnsi="Times New Roman"/>
      <w:sz w:val="24"/>
      <w:szCs w:val="24"/>
    </w:rPr>
  </w:style>
  <w:style w:type="character" w:customStyle="1" w:styleId="11">
    <w:name w:val="Заголовок 1 Знак"/>
    <w:uiPriority w:val="9"/>
    <w:rsid w:val="00DB507B"/>
    <w:rPr>
      <w:rFonts w:ascii="Cambria" w:eastAsia="Times New Roman" w:hAnsi="Cambria" w:cs="Times New Roman"/>
      <w:b/>
      <w:bCs/>
      <w:kern w:val="1"/>
      <w:sz w:val="32"/>
      <w:szCs w:val="32"/>
    </w:rPr>
  </w:style>
  <w:style w:type="character" w:customStyle="1" w:styleId="21">
    <w:name w:val="Заголовок 2 Знак"/>
    <w:rsid w:val="00DB507B"/>
    <w:rPr>
      <w:rFonts w:ascii="Cambria" w:eastAsia="Times New Roman" w:hAnsi="Cambria" w:cs="Times New Roman"/>
      <w:b/>
      <w:bCs/>
      <w:i/>
      <w:iCs/>
      <w:sz w:val="28"/>
      <w:szCs w:val="28"/>
    </w:rPr>
  </w:style>
  <w:style w:type="character" w:styleId="a7">
    <w:name w:val="Hyperlink"/>
    <w:uiPriority w:val="99"/>
    <w:rsid w:val="00DB507B"/>
    <w:rPr>
      <w:color w:val="0000FF"/>
      <w:u w:val="single"/>
    </w:rPr>
  </w:style>
  <w:style w:type="character" w:styleId="a8">
    <w:name w:val="FollowedHyperlink"/>
    <w:semiHidden/>
    <w:rsid w:val="00DB507B"/>
    <w:rPr>
      <w:color w:val="800080"/>
      <w:u w:val="single"/>
    </w:rPr>
  </w:style>
  <w:style w:type="character" w:styleId="a9">
    <w:name w:val="Strong"/>
    <w:qFormat/>
    <w:rsid w:val="00DB507B"/>
    <w:rPr>
      <w:b/>
      <w:bCs/>
    </w:rPr>
  </w:style>
  <w:style w:type="paragraph" w:customStyle="1" w:styleId="aa">
    <w:name w:val="Заголовок"/>
    <w:basedOn w:val="a"/>
    <w:next w:val="ab"/>
    <w:rsid w:val="00DB507B"/>
    <w:pPr>
      <w:keepNext/>
      <w:spacing w:before="240" w:after="120"/>
    </w:pPr>
    <w:rPr>
      <w:rFonts w:ascii="Arial" w:eastAsia="MS Mincho" w:hAnsi="Arial" w:cs="Tahoma"/>
      <w:sz w:val="28"/>
      <w:szCs w:val="28"/>
    </w:rPr>
  </w:style>
  <w:style w:type="paragraph" w:styleId="ab">
    <w:name w:val="Body Text"/>
    <w:basedOn w:val="a"/>
    <w:link w:val="12"/>
    <w:rsid w:val="00DB507B"/>
    <w:pPr>
      <w:spacing w:after="0" w:line="240" w:lineRule="auto"/>
      <w:jc w:val="both"/>
    </w:pPr>
    <w:rPr>
      <w:rFonts w:ascii="Times New Roman" w:hAnsi="Times New Roman"/>
      <w:sz w:val="24"/>
      <w:szCs w:val="20"/>
      <w:lang w:val="uk-UA"/>
    </w:rPr>
  </w:style>
  <w:style w:type="paragraph" w:styleId="ac">
    <w:name w:val="List"/>
    <w:basedOn w:val="ab"/>
    <w:semiHidden/>
    <w:rsid w:val="00DB507B"/>
    <w:rPr>
      <w:rFonts w:cs="Tahoma"/>
    </w:rPr>
  </w:style>
  <w:style w:type="paragraph" w:customStyle="1" w:styleId="13">
    <w:name w:val="Название1"/>
    <w:basedOn w:val="a"/>
    <w:rsid w:val="00DB507B"/>
    <w:pPr>
      <w:suppressLineNumbers/>
      <w:spacing w:before="120" w:after="120"/>
    </w:pPr>
    <w:rPr>
      <w:rFonts w:cs="Tahoma"/>
      <w:i/>
      <w:iCs/>
      <w:sz w:val="24"/>
      <w:szCs w:val="24"/>
    </w:rPr>
  </w:style>
  <w:style w:type="paragraph" w:customStyle="1" w:styleId="14">
    <w:name w:val="Указатель1"/>
    <w:basedOn w:val="a"/>
    <w:rsid w:val="00DB507B"/>
    <w:pPr>
      <w:suppressLineNumbers/>
    </w:pPr>
    <w:rPr>
      <w:rFonts w:cs="Tahoma"/>
    </w:rPr>
  </w:style>
  <w:style w:type="paragraph" w:styleId="ad">
    <w:name w:val="header"/>
    <w:basedOn w:val="a"/>
    <w:link w:val="15"/>
    <w:uiPriority w:val="99"/>
    <w:rsid w:val="00DB507B"/>
  </w:style>
  <w:style w:type="paragraph" w:styleId="ae">
    <w:name w:val="footer"/>
    <w:basedOn w:val="a"/>
    <w:link w:val="16"/>
    <w:rsid w:val="00DB507B"/>
  </w:style>
  <w:style w:type="paragraph" w:customStyle="1" w:styleId="210">
    <w:name w:val="Основной текст 21"/>
    <w:basedOn w:val="a"/>
    <w:rsid w:val="00DB507B"/>
    <w:pPr>
      <w:spacing w:after="120" w:line="480" w:lineRule="auto"/>
    </w:pPr>
    <w:rPr>
      <w:rFonts w:ascii="Times New Roman" w:hAnsi="Times New Roman"/>
      <w:sz w:val="24"/>
      <w:szCs w:val="24"/>
    </w:rPr>
  </w:style>
  <w:style w:type="paragraph" w:styleId="af">
    <w:name w:val="Body Text Indent"/>
    <w:basedOn w:val="a"/>
    <w:link w:val="17"/>
    <w:semiHidden/>
    <w:rsid w:val="00DB507B"/>
    <w:pPr>
      <w:spacing w:after="120" w:line="240" w:lineRule="auto"/>
      <w:ind w:left="283"/>
    </w:pPr>
    <w:rPr>
      <w:rFonts w:ascii="Times New Roman" w:hAnsi="Times New Roman"/>
      <w:sz w:val="24"/>
      <w:szCs w:val="24"/>
    </w:rPr>
  </w:style>
  <w:style w:type="paragraph" w:styleId="af0">
    <w:name w:val="Balloon Text"/>
    <w:basedOn w:val="a"/>
    <w:link w:val="af1"/>
    <w:uiPriority w:val="99"/>
    <w:rsid w:val="00DB507B"/>
    <w:rPr>
      <w:rFonts w:ascii="Tahoma" w:hAnsi="Tahoma" w:cs="Tahoma"/>
      <w:sz w:val="16"/>
      <w:szCs w:val="16"/>
    </w:rPr>
  </w:style>
  <w:style w:type="paragraph" w:styleId="af2">
    <w:name w:val="List Paragraph"/>
    <w:basedOn w:val="a"/>
    <w:uiPriority w:val="34"/>
    <w:qFormat/>
    <w:rsid w:val="00DB507B"/>
    <w:pPr>
      <w:ind w:left="720"/>
    </w:pPr>
  </w:style>
  <w:style w:type="paragraph" w:styleId="af3">
    <w:name w:val="Normal (Web)"/>
    <w:basedOn w:val="a"/>
    <w:uiPriority w:val="99"/>
    <w:rsid w:val="00DB507B"/>
    <w:pPr>
      <w:spacing w:before="280" w:after="280" w:line="240" w:lineRule="auto"/>
    </w:pPr>
    <w:rPr>
      <w:rFonts w:ascii="Times New Roman" w:hAnsi="Times New Roman"/>
      <w:color w:val="0D1649"/>
      <w:sz w:val="24"/>
      <w:szCs w:val="24"/>
    </w:rPr>
  </w:style>
  <w:style w:type="paragraph" w:customStyle="1" w:styleId="af4">
    <w:name w:val="Содержимое таблицы"/>
    <w:basedOn w:val="a"/>
    <w:rsid w:val="00DB507B"/>
    <w:pPr>
      <w:suppressLineNumbers/>
    </w:pPr>
  </w:style>
  <w:style w:type="paragraph" w:customStyle="1" w:styleId="af5">
    <w:name w:val="Заголовок таблицы"/>
    <w:basedOn w:val="af4"/>
    <w:rsid w:val="00DB507B"/>
    <w:pPr>
      <w:jc w:val="center"/>
    </w:pPr>
    <w:rPr>
      <w:b/>
      <w:bCs/>
    </w:rPr>
  </w:style>
  <w:style w:type="paragraph" w:customStyle="1" w:styleId="af6">
    <w:name w:val="Содержимое врезки"/>
    <w:basedOn w:val="ab"/>
    <w:rsid w:val="00DB507B"/>
  </w:style>
  <w:style w:type="table" w:styleId="af7">
    <w:name w:val="Table Grid"/>
    <w:basedOn w:val="a1"/>
    <w:rsid w:val="00DB50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
    <w:name w:val="Нет списка1"/>
    <w:next w:val="a2"/>
    <w:semiHidden/>
    <w:unhideWhenUsed/>
    <w:rsid w:val="00DB507B"/>
  </w:style>
  <w:style w:type="character" w:styleId="af8">
    <w:name w:val="page number"/>
    <w:basedOn w:val="a0"/>
    <w:rsid w:val="00DB507B"/>
  </w:style>
  <w:style w:type="paragraph" w:customStyle="1" w:styleId="dh1">
    <w:name w:val="dh1"/>
    <w:basedOn w:val="a"/>
    <w:rsid w:val="00DB507B"/>
    <w:pPr>
      <w:suppressAutoHyphens w:val="0"/>
      <w:spacing w:before="100" w:beforeAutospacing="1" w:after="100" w:afterAutospacing="1" w:line="240" w:lineRule="auto"/>
    </w:pPr>
    <w:rPr>
      <w:rFonts w:ascii="Times New Roman" w:hAnsi="Times New Roman" w:cs="Courier New"/>
      <w:sz w:val="24"/>
      <w:szCs w:val="24"/>
      <w:lang w:eastAsia="ru-RU"/>
    </w:rPr>
  </w:style>
  <w:style w:type="paragraph" w:styleId="af9">
    <w:name w:val="Document Map"/>
    <w:basedOn w:val="a"/>
    <w:link w:val="afa"/>
    <w:rsid w:val="00DB507B"/>
    <w:pPr>
      <w:suppressAutoHyphens w:val="0"/>
      <w:spacing w:after="0" w:line="240" w:lineRule="auto"/>
    </w:pPr>
    <w:rPr>
      <w:rFonts w:ascii="Tahoma" w:hAnsi="Tahoma" w:cs="Tahoma"/>
      <w:sz w:val="16"/>
      <w:szCs w:val="16"/>
      <w:lang w:eastAsia="ru-RU"/>
    </w:rPr>
  </w:style>
  <w:style w:type="character" w:customStyle="1" w:styleId="afa">
    <w:name w:val="Схема документа Знак"/>
    <w:link w:val="af9"/>
    <w:rsid w:val="00DB507B"/>
    <w:rPr>
      <w:rFonts w:ascii="Tahoma" w:hAnsi="Tahoma" w:cs="Tahoma"/>
      <w:sz w:val="16"/>
      <w:szCs w:val="16"/>
      <w:lang w:val="ru-RU" w:eastAsia="ru-RU" w:bidi="ar-SA"/>
    </w:rPr>
  </w:style>
  <w:style w:type="character" w:customStyle="1" w:styleId="citation">
    <w:name w:val="citation"/>
    <w:rsid w:val="00DB507B"/>
    <w:rPr>
      <w:i w:val="0"/>
      <w:iCs w:val="0"/>
    </w:rPr>
  </w:style>
  <w:style w:type="character" w:customStyle="1" w:styleId="neverexpand">
    <w:name w:val="neverexpand"/>
    <w:basedOn w:val="a0"/>
    <w:rsid w:val="00DB507B"/>
  </w:style>
  <w:style w:type="character" w:customStyle="1" w:styleId="z3988">
    <w:name w:val="z3988"/>
    <w:basedOn w:val="a0"/>
    <w:rsid w:val="00DB507B"/>
  </w:style>
  <w:style w:type="character" w:styleId="afb">
    <w:name w:val="Emphasis"/>
    <w:uiPriority w:val="20"/>
    <w:qFormat/>
    <w:rsid w:val="00DB507B"/>
    <w:rPr>
      <w:i/>
      <w:iCs/>
    </w:rPr>
  </w:style>
  <w:style w:type="character" w:customStyle="1" w:styleId="google-src-text1">
    <w:name w:val="google-src-text1"/>
    <w:rsid w:val="00DB507B"/>
    <w:rPr>
      <w:vanish/>
      <w:webHidden w:val="0"/>
      <w:specVanish w:val="0"/>
    </w:rPr>
  </w:style>
  <w:style w:type="character" w:customStyle="1" w:styleId="af1">
    <w:name w:val="Текст выноски Знак"/>
    <w:link w:val="af0"/>
    <w:uiPriority w:val="99"/>
    <w:rsid w:val="00DB507B"/>
    <w:rPr>
      <w:rFonts w:ascii="Tahoma" w:hAnsi="Tahoma" w:cs="Tahoma"/>
      <w:sz w:val="16"/>
      <w:szCs w:val="16"/>
      <w:lang w:val="ru-RU" w:eastAsia="ar-SA" w:bidi="ar-SA"/>
    </w:rPr>
  </w:style>
  <w:style w:type="character" w:customStyle="1" w:styleId="12">
    <w:name w:val="Основной текст Знак1"/>
    <w:link w:val="ab"/>
    <w:locked/>
    <w:rsid w:val="00DB507B"/>
    <w:rPr>
      <w:rFonts w:cs="Calibri"/>
      <w:sz w:val="24"/>
      <w:lang w:val="uk-UA" w:eastAsia="ar-SA" w:bidi="ar-SA"/>
    </w:rPr>
  </w:style>
  <w:style w:type="character" w:customStyle="1" w:styleId="15">
    <w:name w:val="Верхний колонтитул Знак1"/>
    <w:link w:val="ad"/>
    <w:locked/>
    <w:rsid w:val="00DB507B"/>
    <w:rPr>
      <w:rFonts w:ascii="Calibri" w:hAnsi="Calibri" w:cs="Calibri"/>
      <w:sz w:val="22"/>
      <w:szCs w:val="22"/>
      <w:lang w:val="ru-RU" w:eastAsia="ar-SA" w:bidi="ar-SA"/>
    </w:rPr>
  </w:style>
  <w:style w:type="character" w:customStyle="1" w:styleId="16">
    <w:name w:val="Нижний колонтитул Знак1"/>
    <w:link w:val="ae"/>
    <w:locked/>
    <w:rsid w:val="00DB507B"/>
    <w:rPr>
      <w:rFonts w:ascii="Calibri" w:hAnsi="Calibri" w:cs="Calibri"/>
      <w:sz w:val="22"/>
      <w:szCs w:val="22"/>
      <w:lang w:val="ru-RU" w:eastAsia="ar-SA" w:bidi="ar-SA"/>
    </w:rPr>
  </w:style>
  <w:style w:type="character" w:customStyle="1" w:styleId="17">
    <w:name w:val="Основной текст с отступом Знак1"/>
    <w:link w:val="af"/>
    <w:semiHidden/>
    <w:locked/>
    <w:rsid w:val="00DB507B"/>
    <w:rPr>
      <w:rFonts w:cs="Calibri"/>
      <w:sz w:val="24"/>
      <w:szCs w:val="24"/>
      <w:lang w:val="ru-RU" w:eastAsia="ar-SA" w:bidi="ar-SA"/>
    </w:rPr>
  </w:style>
  <w:style w:type="character" w:styleId="afc">
    <w:name w:val="annotation reference"/>
    <w:semiHidden/>
    <w:rsid w:val="00DB507B"/>
    <w:rPr>
      <w:sz w:val="16"/>
      <w:szCs w:val="16"/>
    </w:rPr>
  </w:style>
  <w:style w:type="paragraph" w:styleId="afd">
    <w:name w:val="annotation text"/>
    <w:basedOn w:val="a"/>
    <w:link w:val="afe"/>
    <w:semiHidden/>
    <w:rsid w:val="00DB507B"/>
    <w:rPr>
      <w:sz w:val="20"/>
      <w:szCs w:val="20"/>
    </w:rPr>
  </w:style>
  <w:style w:type="character" w:customStyle="1" w:styleId="afe">
    <w:name w:val="Текст примечания Знак"/>
    <w:link w:val="afd"/>
    <w:semiHidden/>
    <w:rsid w:val="00DB507B"/>
    <w:rPr>
      <w:rFonts w:ascii="Calibri" w:hAnsi="Calibri" w:cs="Calibri"/>
      <w:lang w:val="ru-RU" w:eastAsia="ar-SA" w:bidi="ar-SA"/>
    </w:rPr>
  </w:style>
  <w:style w:type="paragraph" w:styleId="aff">
    <w:name w:val="annotation subject"/>
    <w:basedOn w:val="afd"/>
    <w:next w:val="afd"/>
    <w:link w:val="aff0"/>
    <w:semiHidden/>
    <w:rsid w:val="00DB507B"/>
    <w:rPr>
      <w:b/>
      <w:bCs/>
    </w:rPr>
  </w:style>
  <w:style w:type="character" w:customStyle="1" w:styleId="aff0">
    <w:name w:val="Тема примечания Знак"/>
    <w:link w:val="aff"/>
    <w:semiHidden/>
    <w:rsid w:val="00DB507B"/>
    <w:rPr>
      <w:rFonts w:ascii="Calibri" w:hAnsi="Calibri" w:cs="Calibri"/>
      <w:b/>
      <w:bCs/>
      <w:lang w:val="ru-RU" w:eastAsia="ar-SA" w:bidi="ar-SA"/>
    </w:rPr>
  </w:style>
  <w:style w:type="character" w:customStyle="1" w:styleId="src1">
    <w:name w:val="src1"/>
    <w:rsid w:val="00446F42"/>
    <w:rPr>
      <w:vanish w:val="0"/>
      <w:webHidden w:val="0"/>
      <w:specVanish w:val="0"/>
    </w:rPr>
  </w:style>
  <w:style w:type="character" w:customStyle="1" w:styleId="jrnl">
    <w:name w:val="jrnl"/>
    <w:basedOn w:val="a0"/>
    <w:rsid w:val="00026AB3"/>
  </w:style>
  <w:style w:type="paragraph" w:customStyle="1" w:styleId="aff1">
    <w:name w:val="Знак Знак Знак Знак Знак Знак Знак"/>
    <w:basedOn w:val="a"/>
    <w:rsid w:val="006448D5"/>
    <w:pPr>
      <w:suppressAutoHyphens w:val="0"/>
      <w:spacing w:before="100" w:beforeAutospacing="1" w:after="100" w:afterAutospacing="1" w:line="240" w:lineRule="auto"/>
    </w:pPr>
    <w:rPr>
      <w:rFonts w:ascii="Tahoma" w:hAnsi="Tahoma" w:cs="Times New Roman"/>
      <w:sz w:val="20"/>
      <w:szCs w:val="20"/>
      <w:lang w:val="en-US" w:eastAsia="en-US"/>
    </w:rPr>
  </w:style>
  <w:style w:type="character" w:customStyle="1" w:styleId="apple-converted-space">
    <w:name w:val="apple-converted-space"/>
    <w:rsid w:val="00D075D8"/>
  </w:style>
  <w:style w:type="character" w:customStyle="1" w:styleId="aff2">
    <w:name w:val="Основной текст_"/>
    <w:link w:val="5"/>
    <w:rsid w:val="00A045D3"/>
    <w:rPr>
      <w:sz w:val="27"/>
      <w:szCs w:val="27"/>
      <w:lang w:bidi="ar-SA"/>
    </w:rPr>
  </w:style>
  <w:style w:type="paragraph" w:customStyle="1" w:styleId="5">
    <w:name w:val="Основной текст5"/>
    <w:basedOn w:val="a"/>
    <w:link w:val="aff2"/>
    <w:rsid w:val="00A045D3"/>
    <w:pPr>
      <w:shd w:val="clear" w:color="auto" w:fill="FFFFFF"/>
      <w:suppressAutoHyphens w:val="0"/>
      <w:spacing w:before="300" w:after="60" w:line="0" w:lineRule="atLeast"/>
      <w:ind w:hanging="360"/>
      <w:jc w:val="center"/>
    </w:pPr>
    <w:rPr>
      <w:rFonts w:ascii="Times New Roman" w:hAnsi="Times New Roman" w:cs="Times New Roman"/>
      <w:sz w:val="27"/>
      <w:szCs w:val="27"/>
      <w:lang w:val="uk-UA" w:eastAsia="uk-UA"/>
    </w:rPr>
  </w:style>
  <w:style w:type="character" w:customStyle="1" w:styleId="2pt">
    <w:name w:val="Основной текст + Интервал 2 pt"/>
    <w:rsid w:val="00E71E67"/>
    <w:rPr>
      <w:rFonts w:ascii="Times New Roman" w:eastAsia="Times New Roman" w:hAnsi="Times New Roman" w:cs="Times New Roman"/>
      <w:b w:val="0"/>
      <w:bCs w:val="0"/>
      <w:i w:val="0"/>
      <w:iCs w:val="0"/>
      <w:smallCaps w:val="0"/>
      <w:strike w:val="0"/>
      <w:spacing w:val="40"/>
      <w:sz w:val="27"/>
      <w:szCs w:val="27"/>
    </w:rPr>
  </w:style>
  <w:style w:type="character" w:customStyle="1" w:styleId="apple-style-span">
    <w:name w:val="apple-style-span"/>
    <w:basedOn w:val="a0"/>
    <w:rsid w:val="00E20090"/>
  </w:style>
  <w:style w:type="character" w:customStyle="1" w:styleId="hl">
    <w:name w:val="hl"/>
    <w:rsid w:val="005132B6"/>
  </w:style>
  <w:style w:type="paragraph" w:customStyle="1" w:styleId="19">
    <w:name w:val="Без интервала1"/>
    <w:rsid w:val="00DF4EFF"/>
    <w:rPr>
      <w:rFonts w:ascii="Calibri" w:eastAsia="Calibri" w:hAnsi="Calibri"/>
      <w:sz w:val="22"/>
      <w:szCs w:val="22"/>
      <w:lang w:eastAsia="en-US"/>
    </w:rPr>
  </w:style>
  <w:style w:type="paragraph" w:styleId="aff3">
    <w:name w:val="Revision"/>
    <w:hidden/>
    <w:uiPriority w:val="99"/>
    <w:semiHidden/>
    <w:rsid w:val="00954D65"/>
    <w:rPr>
      <w:rFonts w:ascii="Calibri" w:hAnsi="Calibri" w:cs="Calibri"/>
      <w:sz w:val="22"/>
      <w:szCs w:val="22"/>
      <w:lang w:val="ru-RU" w:eastAsia="ar-SA"/>
    </w:rPr>
  </w:style>
  <w:style w:type="character" w:customStyle="1" w:styleId="120">
    <w:name w:val="Стиль 12 пт полужирный"/>
    <w:rsid w:val="00847C04"/>
    <w:rPr>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507B"/>
    <w:pPr>
      <w:suppressAutoHyphens/>
      <w:spacing w:after="200" w:line="276" w:lineRule="auto"/>
    </w:pPr>
    <w:rPr>
      <w:rFonts w:ascii="Calibri" w:hAnsi="Calibri" w:cs="Calibri"/>
      <w:sz w:val="22"/>
      <w:szCs w:val="22"/>
      <w:lang w:val="ru-RU" w:eastAsia="ar-SA"/>
    </w:rPr>
  </w:style>
  <w:style w:type="paragraph" w:styleId="1">
    <w:name w:val="heading 1"/>
    <w:basedOn w:val="a"/>
    <w:next w:val="a"/>
    <w:uiPriority w:val="9"/>
    <w:qFormat/>
    <w:rsid w:val="00DB507B"/>
    <w:pPr>
      <w:keepNext/>
      <w:tabs>
        <w:tab w:val="num" w:pos="432"/>
      </w:tabs>
      <w:spacing w:before="240" w:after="60"/>
      <w:ind w:left="432" w:hanging="432"/>
      <w:outlineLvl w:val="0"/>
    </w:pPr>
    <w:rPr>
      <w:rFonts w:ascii="Cambria" w:hAnsi="Cambria"/>
      <w:b/>
      <w:bCs/>
      <w:kern w:val="1"/>
      <w:sz w:val="32"/>
      <w:szCs w:val="32"/>
    </w:rPr>
  </w:style>
  <w:style w:type="paragraph" w:styleId="2">
    <w:name w:val="heading 2"/>
    <w:basedOn w:val="a"/>
    <w:next w:val="a"/>
    <w:qFormat/>
    <w:rsid w:val="00DB507B"/>
    <w:pPr>
      <w:keepNext/>
      <w:tabs>
        <w:tab w:val="num" w:pos="576"/>
      </w:tabs>
      <w:spacing w:before="240" w:after="60"/>
      <w:ind w:left="576" w:hanging="576"/>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2z0">
    <w:name w:val="WW8Num12z0"/>
    <w:rsid w:val="00DB507B"/>
    <w:rPr>
      <w:rFonts w:ascii="Symbol" w:hAnsi="Symbol"/>
      <w:sz w:val="20"/>
    </w:rPr>
  </w:style>
  <w:style w:type="character" w:customStyle="1" w:styleId="WW8Num12z1">
    <w:name w:val="WW8Num12z1"/>
    <w:rsid w:val="00DB507B"/>
    <w:rPr>
      <w:rFonts w:ascii="Courier New" w:hAnsi="Courier New"/>
      <w:sz w:val="20"/>
    </w:rPr>
  </w:style>
  <w:style w:type="character" w:customStyle="1" w:styleId="WW8Num12z2">
    <w:name w:val="WW8Num12z2"/>
    <w:rsid w:val="00DB507B"/>
    <w:rPr>
      <w:rFonts w:ascii="Wingdings" w:hAnsi="Wingdings"/>
      <w:sz w:val="20"/>
    </w:rPr>
  </w:style>
  <w:style w:type="character" w:customStyle="1" w:styleId="WW8Num14z0">
    <w:name w:val="WW8Num14z0"/>
    <w:rsid w:val="00DB507B"/>
    <w:rPr>
      <w:b w:val="0"/>
    </w:rPr>
  </w:style>
  <w:style w:type="character" w:customStyle="1" w:styleId="10">
    <w:name w:val="Основной шрифт абзаца1"/>
    <w:rsid w:val="00DB507B"/>
  </w:style>
  <w:style w:type="character" w:customStyle="1" w:styleId="a3">
    <w:name w:val="Верхний колонтитул Знак"/>
    <w:uiPriority w:val="99"/>
    <w:rsid w:val="00DB507B"/>
    <w:rPr>
      <w:sz w:val="22"/>
      <w:szCs w:val="22"/>
    </w:rPr>
  </w:style>
  <w:style w:type="character" w:customStyle="1" w:styleId="a4">
    <w:name w:val="Нижний колонтитул Знак"/>
    <w:rsid w:val="00DB507B"/>
    <w:rPr>
      <w:sz w:val="22"/>
      <w:szCs w:val="22"/>
    </w:rPr>
  </w:style>
  <w:style w:type="character" w:customStyle="1" w:styleId="a5">
    <w:name w:val="Основной текст Знак"/>
    <w:rsid w:val="00DB507B"/>
    <w:rPr>
      <w:rFonts w:ascii="Times New Roman" w:hAnsi="Times New Roman"/>
      <w:sz w:val="24"/>
      <w:lang w:val="uk-UA"/>
    </w:rPr>
  </w:style>
  <w:style w:type="character" w:customStyle="1" w:styleId="20">
    <w:name w:val="Основной текст 2 Знак"/>
    <w:rsid w:val="00DB507B"/>
    <w:rPr>
      <w:rFonts w:ascii="Times New Roman" w:hAnsi="Times New Roman"/>
      <w:sz w:val="24"/>
      <w:szCs w:val="24"/>
    </w:rPr>
  </w:style>
  <w:style w:type="character" w:customStyle="1" w:styleId="a6">
    <w:name w:val="Основной текст с отступом Знак"/>
    <w:rsid w:val="00DB507B"/>
    <w:rPr>
      <w:rFonts w:ascii="Times New Roman" w:hAnsi="Times New Roman"/>
      <w:sz w:val="24"/>
      <w:szCs w:val="24"/>
    </w:rPr>
  </w:style>
  <w:style w:type="character" w:customStyle="1" w:styleId="11">
    <w:name w:val="Заголовок 1 Знак"/>
    <w:uiPriority w:val="9"/>
    <w:rsid w:val="00DB507B"/>
    <w:rPr>
      <w:rFonts w:ascii="Cambria" w:eastAsia="Times New Roman" w:hAnsi="Cambria" w:cs="Times New Roman"/>
      <w:b/>
      <w:bCs/>
      <w:kern w:val="1"/>
      <w:sz w:val="32"/>
      <w:szCs w:val="32"/>
    </w:rPr>
  </w:style>
  <w:style w:type="character" w:customStyle="1" w:styleId="21">
    <w:name w:val="Заголовок 2 Знак"/>
    <w:rsid w:val="00DB507B"/>
    <w:rPr>
      <w:rFonts w:ascii="Cambria" w:eastAsia="Times New Roman" w:hAnsi="Cambria" w:cs="Times New Roman"/>
      <w:b/>
      <w:bCs/>
      <w:i/>
      <w:iCs/>
      <w:sz w:val="28"/>
      <w:szCs w:val="28"/>
    </w:rPr>
  </w:style>
  <w:style w:type="character" w:styleId="a7">
    <w:name w:val="Hyperlink"/>
    <w:uiPriority w:val="99"/>
    <w:rsid w:val="00DB507B"/>
    <w:rPr>
      <w:color w:val="0000FF"/>
      <w:u w:val="single"/>
    </w:rPr>
  </w:style>
  <w:style w:type="character" w:styleId="a8">
    <w:name w:val="FollowedHyperlink"/>
    <w:semiHidden/>
    <w:rsid w:val="00DB507B"/>
    <w:rPr>
      <w:color w:val="800080"/>
      <w:u w:val="single"/>
    </w:rPr>
  </w:style>
  <w:style w:type="character" w:styleId="a9">
    <w:name w:val="Strong"/>
    <w:qFormat/>
    <w:rsid w:val="00DB507B"/>
    <w:rPr>
      <w:b/>
      <w:bCs/>
    </w:rPr>
  </w:style>
  <w:style w:type="paragraph" w:customStyle="1" w:styleId="aa">
    <w:name w:val="Заголовок"/>
    <w:basedOn w:val="a"/>
    <w:next w:val="ab"/>
    <w:rsid w:val="00DB507B"/>
    <w:pPr>
      <w:keepNext/>
      <w:spacing w:before="240" w:after="120"/>
    </w:pPr>
    <w:rPr>
      <w:rFonts w:ascii="Arial" w:eastAsia="MS Mincho" w:hAnsi="Arial" w:cs="Tahoma"/>
      <w:sz w:val="28"/>
      <w:szCs w:val="28"/>
    </w:rPr>
  </w:style>
  <w:style w:type="paragraph" w:styleId="ab">
    <w:name w:val="Body Text"/>
    <w:basedOn w:val="a"/>
    <w:link w:val="12"/>
    <w:rsid w:val="00DB507B"/>
    <w:pPr>
      <w:spacing w:after="0" w:line="240" w:lineRule="auto"/>
      <w:jc w:val="both"/>
    </w:pPr>
    <w:rPr>
      <w:rFonts w:ascii="Times New Roman" w:hAnsi="Times New Roman"/>
      <w:sz w:val="24"/>
      <w:szCs w:val="20"/>
      <w:lang w:val="uk-UA"/>
    </w:rPr>
  </w:style>
  <w:style w:type="paragraph" w:styleId="ac">
    <w:name w:val="List"/>
    <w:basedOn w:val="ab"/>
    <w:semiHidden/>
    <w:rsid w:val="00DB507B"/>
    <w:rPr>
      <w:rFonts w:cs="Tahoma"/>
    </w:rPr>
  </w:style>
  <w:style w:type="paragraph" w:customStyle="1" w:styleId="13">
    <w:name w:val="Название1"/>
    <w:basedOn w:val="a"/>
    <w:rsid w:val="00DB507B"/>
    <w:pPr>
      <w:suppressLineNumbers/>
      <w:spacing w:before="120" w:after="120"/>
    </w:pPr>
    <w:rPr>
      <w:rFonts w:cs="Tahoma"/>
      <w:i/>
      <w:iCs/>
      <w:sz w:val="24"/>
      <w:szCs w:val="24"/>
    </w:rPr>
  </w:style>
  <w:style w:type="paragraph" w:customStyle="1" w:styleId="14">
    <w:name w:val="Указатель1"/>
    <w:basedOn w:val="a"/>
    <w:rsid w:val="00DB507B"/>
    <w:pPr>
      <w:suppressLineNumbers/>
    </w:pPr>
    <w:rPr>
      <w:rFonts w:cs="Tahoma"/>
    </w:rPr>
  </w:style>
  <w:style w:type="paragraph" w:styleId="ad">
    <w:name w:val="header"/>
    <w:basedOn w:val="a"/>
    <w:link w:val="15"/>
    <w:uiPriority w:val="99"/>
    <w:rsid w:val="00DB507B"/>
  </w:style>
  <w:style w:type="paragraph" w:styleId="ae">
    <w:name w:val="footer"/>
    <w:basedOn w:val="a"/>
    <w:link w:val="16"/>
    <w:rsid w:val="00DB507B"/>
  </w:style>
  <w:style w:type="paragraph" w:customStyle="1" w:styleId="210">
    <w:name w:val="Основной текст 21"/>
    <w:basedOn w:val="a"/>
    <w:rsid w:val="00DB507B"/>
    <w:pPr>
      <w:spacing w:after="120" w:line="480" w:lineRule="auto"/>
    </w:pPr>
    <w:rPr>
      <w:rFonts w:ascii="Times New Roman" w:hAnsi="Times New Roman"/>
      <w:sz w:val="24"/>
      <w:szCs w:val="24"/>
    </w:rPr>
  </w:style>
  <w:style w:type="paragraph" w:styleId="af">
    <w:name w:val="Body Text Indent"/>
    <w:basedOn w:val="a"/>
    <w:link w:val="17"/>
    <w:semiHidden/>
    <w:rsid w:val="00DB507B"/>
    <w:pPr>
      <w:spacing w:after="120" w:line="240" w:lineRule="auto"/>
      <w:ind w:left="283"/>
    </w:pPr>
    <w:rPr>
      <w:rFonts w:ascii="Times New Roman" w:hAnsi="Times New Roman"/>
      <w:sz w:val="24"/>
      <w:szCs w:val="24"/>
    </w:rPr>
  </w:style>
  <w:style w:type="paragraph" w:styleId="af0">
    <w:name w:val="Balloon Text"/>
    <w:basedOn w:val="a"/>
    <w:link w:val="af1"/>
    <w:uiPriority w:val="99"/>
    <w:rsid w:val="00DB507B"/>
    <w:rPr>
      <w:rFonts w:ascii="Tahoma" w:hAnsi="Tahoma" w:cs="Tahoma"/>
      <w:sz w:val="16"/>
      <w:szCs w:val="16"/>
    </w:rPr>
  </w:style>
  <w:style w:type="paragraph" w:styleId="af2">
    <w:name w:val="List Paragraph"/>
    <w:basedOn w:val="a"/>
    <w:uiPriority w:val="34"/>
    <w:qFormat/>
    <w:rsid w:val="00DB507B"/>
    <w:pPr>
      <w:ind w:left="720"/>
    </w:pPr>
  </w:style>
  <w:style w:type="paragraph" w:styleId="af3">
    <w:name w:val="Normal (Web)"/>
    <w:basedOn w:val="a"/>
    <w:uiPriority w:val="99"/>
    <w:rsid w:val="00DB507B"/>
    <w:pPr>
      <w:spacing w:before="280" w:after="280" w:line="240" w:lineRule="auto"/>
    </w:pPr>
    <w:rPr>
      <w:rFonts w:ascii="Times New Roman" w:hAnsi="Times New Roman"/>
      <w:color w:val="0D1649"/>
      <w:sz w:val="24"/>
      <w:szCs w:val="24"/>
    </w:rPr>
  </w:style>
  <w:style w:type="paragraph" w:customStyle="1" w:styleId="af4">
    <w:name w:val="Содержимое таблицы"/>
    <w:basedOn w:val="a"/>
    <w:rsid w:val="00DB507B"/>
    <w:pPr>
      <w:suppressLineNumbers/>
    </w:pPr>
  </w:style>
  <w:style w:type="paragraph" w:customStyle="1" w:styleId="af5">
    <w:name w:val="Заголовок таблицы"/>
    <w:basedOn w:val="af4"/>
    <w:rsid w:val="00DB507B"/>
    <w:pPr>
      <w:jc w:val="center"/>
    </w:pPr>
    <w:rPr>
      <w:b/>
      <w:bCs/>
    </w:rPr>
  </w:style>
  <w:style w:type="paragraph" w:customStyle="1" w:styleId="af6">
    <w:name w:val="Содержимое врезки"/>
    <w:basedOn w:val="ab"/>
    <w:rsid w:val="00DB507B"/>
  </w:style>
  <w:style w:type="table" w:styleId="af7">
    <w:name w:val="Table Grid"/>
    <w:basedOn w:val="a1"/>
    <w:rsid w:val="00DB507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
    <w:name w:val="Нет списка1"/>
    <w:next w:val="a2"/>
    <w:semiHidden/>
    <w:unhideWhenUsed/>
    <w:rsid w:val="00DB507B"/>
  </w:style>
  <w:style w:type="character" w:styleId="af8">
    <w:name w:val="page number"/>
    <w:basedOn w:val="a0"/>
    <w:rsid w:val="00DB507B"/>
  </w:style>
  <w:style w:type="paragraph" w:customStyle="1" w:styleId="dh1">
    <w:name w:val="dh1"/>
    <w:basedOn w:val="a"/>
    <w:rsid w:val="00DB507B"/>
    <w:pPr>
      <w:suppressAutoHyphens w:val="0"/>
      <w:spacing w:before="100" w:beforeAutospacing="1" w:after="100" w:afterAutospacing="1" w:line="240" w:lineRule="auto"/>
    </w:pPr>
    <w:rPr>
      <w:rFonts w:ascii="Times New Roman" w:hAnsi="Times New Roman" w:cs="Courier New"/>
      <w:sz w:val="24"/>
      <w:szCs w:val="24"/>
      <w:lang w:eastAsia="ru-RU"/>
    </w:rPr>
  </w:style>
  <w:style w:type="paragraph" w:styleId="af9">
    <w:name w:val="Document Map"/>
    <w:basedOn w:val="a"/>
    <w:link w:val="afa"/>
    <w:rsid w:val="00DB507B"/>
    <w:pPr>
      <w:suppressAutoHyphens w:val="0"/>
      <w:spacing w:after="0" w:line="240" w:lineRule="auto"/>
    </w:pPr>
    <w:rPr>
      <w:rFonts w:ascii="Tahoma" w:hAnsi="Tahoma" w:cs="Tahoma"/>
      <w:sz w:val="16"/>
      <w:szCs w:val="16"/>
      <w:lang w:eastAsia="ru-RU"/>
    </w:rPr>
  </w:style>
  <w:style w:type="character" w:customStyle="1" w:styleId="afa">
    <w:name w:val="Схема документа Знак"/>
    <w:link w:val="af9"/>
    <w:rsid w:val="00DB507B"/>
    <w:rPr>
      <w:rFonts w:ascii="Tahoma" w:hAnsi="Tahoma" w:cs="Tahoma"/>
      <w:sz w:val="16"/>
      <w:szCs w:val="16"/>
      <w:lang w:val="ru-RU" w:eastAsia="ru-RU" w:bidi="ar-SA"/>
    </w:rPr>
  </w:style>
  <w:style w:type="character" w:customStyle="1" w:styleId="citation">
    <w:name w:val="citation"/>
    <w:rsid w:val="00DB507B"/>
    <w:rPr>
      <w:i w:val="0"/>
      <w:iCs w:val="0"/>
    </w:rPr>
  </w:style>
  <w:style w:type="character" w:customStyle="1" w:styleId="neverexpand">
    <w:name w:val="neverexpand"/>
    <w:basedOn w:val="a0"/>
    <w:rsid w:val="00DB507B"/>
  </w:style>
  <w:style w:type="character" w:customStyle="1" w:styleId="z3988">
    <w:name w:val="z3988"/>
    <w:basedOn w:val="a0"/>
    <w:rsid w:val="00DB507B"/>
  </w:style>
  <w:style w:type="character" w:styleId="afb">
    <w:name w:val="Emphasis"/>
    <w:uiPriority w:val="20"/>
    <w:qFormat/>
    <w:rsid w:val="00DB507B"/>
    <w:rPr>
      <w:i/>
      <w:iCs/>
    </w:rPr>
  </w:style>
  <w:style w:type="character" w:customStyle="1" w:styleId="google-src-text1">
    <w:name w:val="google-src-text1"/>
    <w:rsid w:val="00DB507B"/>
    <w:rPr>
      <w:vanish/>
      <w:webHidden w:val="0"/>
      <w:specVanish w:val="0"/>
    </w:rPr>
  </w:style>
  <w:style w:type="character" w:customStyle="1" w:styleId="af1">
    <w:name w:val="Текст выноски Знак"/>
    <w:link w:val="af0"/>
    <w:uiPriority w:val="99"/>
    <w:rsid w:val="00DB507B"/>
    <w:rPr>
      <w:rFonts w:ascii="Tahoma" w:hAnsi="Tahoma" w:cs="Tahoma"/>
      <w:sz w:val="16"/>
      <w:szCs w:val="16"/>
      <w:lang w:val="ru-RU" w:eastAsia="ar-SA" w:bidi="ar-SA"/>
    </w:rPr>
  </w:style>
  <w:style w:type="character" w:customStyle="1" w:styleId="12">
    <w:name w:val="Основной текст Знак1"/>
    <w:link w:val="ab"/>
    <w:locked/>
    <w:rsid w:val="00DB507B"/>
    <w:rPr>
      <w:rFonts w:cs="Calibri"/>
      <w:sz w:val="24"/>
      <w:lang w:val="uk-UA" w:eastAsia="ar-SA" w:bidi="ar-SA"/>
    </w:rPr>
  </w:style>
  <w:style w:type="character" w:customStyle="1" w:styleId="15">
    <w:name w:val="Верхний колонтитул Знак1"/>
    <w:link w:val="ad"/>
    <w:locked/>
    <w:rsid w:val="00DB507B"/>
    <w:rPr>
      <w:rFonts w:ascii="Calibri" w:hAnsi="Calibri" w:cs="Calibri"/>
      <w:sz w:val="22"/>
      <w:szCs w:val="22"/>
      <w:lang w:val="ru-RU" w:eastAsia="ar-SA" w:bidi="ar-SA"/>
    </w:rPr>
  </w:style>
  <w:style w:type="character" w:customStyle="1" w:styleId="16">
    <w:name w:val="Нижний колонтитул Знак1"/>
    <w:link w:val="ae"/>
    <w:locked/>
    <w:rsid w:val="00DB507B"/>
    <w:rPr>
      <w:rFonts w:ascii="Calibri" w:hAnsi="Calibri" w:cs="Calibri"/>
      <w:sz w:val="22"/>
      <w:szCs w:val="22"/>
      <w:lang w:val="ru-RU" w:eastAsia="ar-SA" w:bidi="ar-SA"/>
    </w:rPr>
  </w:style>
  <w:style w:type="character" w:customStyle="1" w:styleId="17">
    <w:name w:val="Основной текст с отступом Знак1"/>
    <w:link w:val="af"/>
    <w:semiHidden/>
    <w:locked/>
    <w:rsid w:val="00DB507B"/>
    <w:rPr>
      <w:rFonts w:cs="Calibri"/>
      <w:sz w:val="24"/>
      <w:szCs w:val="24"/>
      <w:lang w:val="ru-RU" w:eastAsia="ar-SA" w:bidi="ar-SA"/>
    </w:rPr>
  </w:style>
  <w:style w:type="character" w:styleId="afc">
    <w:name w:val="annotation reference"/>
    <w:semiHidden/>
    <w:rsid w:val="00DB507B"/>
    <w:rPr>
      <w:sz w:val="16"/>
      <w:szCs w:val="16"/>
    </w:rPr>
  </w:style>
  <w:style w:type="paragraph" w:styleId="afd">
    <w:name w:val="annotation text"/>
    <w:basedOn w:val="a"/>
    <w:link w:val="afe"/>
    <w:semiHidden/>
    <w:rsid w:val="00DB507B"/>
    <w:rPr>
      <w:sz w:val="20"/>
      <w:szCs w:val="20"/>
    </w:rPr>
  </w:style>
  <w:style w:type="character" w:customStyle="1" w:styleId="afe">
    <w:name w:val="Текст примечания Знак"/>
    <w:link w:val="afd"/>
    <w:semiHidden/>
    <w:rsid w:val="00DB507B"/>
    <w:rPr>
      <w:rFonts w:ascii="Calibri" w:hAnsi="Calibri" w:cs="Calibri"/>
      <w:lang w:val="ru-RU" w:eastAsia="ar-SA" w:bidi="ar-SA"/>
    </w:rPr>
  </w:style>
  <w:style w:type="paragraph" w:styleId="aff">
    <w:name w:val="annotation subject"/>
    <w:basedOn w:val="afd"/>
    <w:next w:val="afd"/>
    <w:link w:val="aff0"/>
    <w:semiHidden/>
    <w:rsid w:val="00DB507B"/>
    <w:rPr>
      <w:b/>
      <w:bCs/>
    </w:rPr>
  </w:style>
  <w:style w:type="character" w:customStyle="1" w:styleId="aff0">
    <w:name w:val="Тема примечания Знак"/>
    <w:link w:val="aff"/>
    <w:semiHidden/>
    <w:rsid w:val="00DB507B"/>
    <w:rPr>
      <w:rFonts w:ascii="Calibri" w:hAnsi="Calibri" w:cs="Calibri"/>
      <w:b/>
      <w:bCs/>
      <w:lang w:val="ru-RU" w:eastAsia="ar-SA" w:bidi="ar-SA"/>
    </w:rPr>
  </w:style>
  <w:style w:type="character" w:customStyle="1" w:styleId="src1">
    <w:name w:val="src1"/>
    <w:rsid w:val="00446F42"/>
    <w:rPr>
      <w:vanish w:val="0"/>
      <w:webHidden w:val="0"/>
      <w:specVanish w:val="0"/>
    </w:rPr>
  </w:style>
  <w:style w:type="character" w:customStyle="1" w:styleId="jrnl">
    <w:name w:val="jrnl"/>
    <w:basedOn w:val="a0"/>
    <w:rsid w:val="00026AB3"/>
  </w:style>
  <w:style w:type="paragraph" w:customStyle="1" w:styleId="aff1">
    <w:name w:val="Знак Знак Знак Знак Знак Знак Знак"/>
    <w:basedOn w:val="a"/>
    <w:rsid w:val="006448D5"/>
    <w:pPr>
      <w:suppressAutoHyphens w:val="0"/>
      <w:spacing w:before="100" w:beforeAutospacing="1" w:after="100" w:afterAutospacing="1" w:line="240" w:lineRule="auto"/>
    </w:pPr>
    <w:rPr>
      <w:rFonts w:ascii="Tahoma" w:hAnsi="Tahoma" w:cs="Times New Roman"/>
      <w:sz w:val="20"/>
      <w:szCs w:val="20"/>
      <w:lang w:val="en-US" w:eastAsia="en-US"/>
    </w:rPr>
  </w:style>
  <w:style w:type="character" w:customStyle="1" w:styleId="apple-converted-space">
    <w:name w:val="apple-converted-space"/>
    <w:rsid w:val="00D075D8"/>
  </w:style>
  <w:style w:type="character" w:customStyle="1" w:styleId="aff2">
    <w:name w:val="Основной текст_"/>
    <w:link w:val="5"/>
    <w:rsid w:val="00A045D3"/>
    <w:rPr>
      <w:sz w:val="27"/>
      <w:szCs w:val="27"/>
      <w:lang w:bidi="ar-SA"/>
    </w:rPr>
  </w:style>
  <w:style w:type="paragraph" w:customStyle="1" w:styleId="5">
    <w:name w:val="Основной текст5"/>
    <w:basedOn w:val="a"/>
    <w:link w:val="aff2"/>
    <w:rsid w:val="00A045D3"/>
    <w:pPr>
      <w:shd w:val="clear" w:color="auto" w:fill="FFFFFF"/>
      <w:suppressAutoHyphens w:val="0"/>
      <w:spacing w:before="300" w:after="60" w:line="0" w:lineRule="atLeast"/>
      <w:ind w:hanging="360"/>
      <w:jc w:val="center"/>
    </w:pPr>
    <w:rPr>
      <w:rFonts w:ascii="Times New Roman" w:hAnsi="Times New Roman" w:cs="Times New Roman"/>
      <w:sz w:val="27"/>
      <w:szCs w:val="27"/>
      <w:lang w:val="uk-UA" w:eastAsia="uk-UA"/>
    </w:rPr>
  </w:style>
  <w:style w:type="character" w:customStyle="1" w:styleId="2pt">
    <w:name w:val="Основной текст + Интервал 2 pt"/>
    <w:rsid w:val="00E71E67"/>
    <w:rPr>
      <w:rFonts w:ascii="Times New Roman" w:eastAsia="Times New Roman" w:hAnsi="Times New Roman" w:cs="Times New Roman"/>
      <w:b w:val="0"/>
      <w:bCs w:val="0"/>
      <w:i w:val="0"/>
      <w:iCs w:val="0"/>
      <w:smallCaps w:val="0"/>
      <w:strike w:val="0"/>
      <w:spacing w:val="40"/>
      <w:sz w:val="27"/>
      <w:szCs w:val="27"/>
    </w:rPr>
  </w:style>
  <w:style w:type="character" w:customStyle="1" w:styleId="apple-style-span">
    <w:name w:val="apple-style-span"/>
    <w:basedOn w:val="a0"/>
    <w:rsid w:val="00E20090"/>
  </w:style>
  <w:style w:type="character" w:customStyle="1" w:styleId="hl">
    <w:name w:val="hl"/>
    <w:rsid w:val="005132B6"/>
  </w:style>
  <w:style w:type="paragraph" w:customStyle="1" w:styleId="19">
    <w:name w:val="Без интервала1"/>
    <w:rsid w:val="00DF4EFF"/>
    <w:rPr>
      <w:rFonts w:ascii="Calibri" w:eastAsia="Calibri" w:hAnsi="Calibri"/>
      <w:sz w:val="22"/>
      <w:szCs w:val="22"/>
      <w:lang w:eastAsia="en-US"/>
    </w:rPr>
  </w:style>
  <w:style w:type="paragraph" w:styleId="aff3">
    <w:name w:val="Revision"/>
    <w:hidden/>
    <w:uiPriority w:val="99"/>
    <w:semiHidden/>
    <w:rsid w:val="00954D65"/>
    <w:rPr>
      <w:rFonts w:ascii="Calibri" w:hAnsi="Calibri" w:cs="Calibri"/>
      <w:sz w:val="22"/>
      <w:szCs w:val="22"/>
      <w:lang w:val="ru-RU" w:eastAsia="ar-SA"/>
    </w:rPr>
  </w:style>
  <w:style w:type="character" w:customStyle="1" w:styleId="120">
    <w:name w:val="Стиль 12 пт полужирный"/>
    <w:rsid w:val="00847C04"/>
    <w:rPr>
      <w:b/>
      <w:bCs/>
      <w:sz w:val="24"/>
    </w:rPr>
  </w:style>
</w:styles>
</file>

<file path=word/webSettings.xml><?xml version="1.0" encoding="utf-8"?>
<w:webSettings xmlns:r="http://schemas.openxmlformats.org/officeDocument/2006/relationships" xmlns:w="http://schemas.openxmlformats.org/wordprocessingml/2006/main">
  <w:divs>
    <w:div w:id="9719026">
      <w:bodyDiv w:val="1"/>
      <w:marLeft w:val="0"/>
      <w:marRight w:val="0"/>
      <w:marTop w:val="0"/>
      <w:marBottom w:val="0"/>
      <w:divBdr>
        <w:top w:val="none" w:sz="0" w:space="0" w:color="auto"/>
        <w:left w:val="none" w:sz="0" w:space="0" w:color="auto"/>
        <w:bottom w:val="none" w:sz="0" w:space="0" w:color="auto"/>
        <w:right w:val="none" w:sz="0" w:space="0" w:color="auto"/>
      </w:divBdr>
      <w:divsChild>
        <w:div w:id="1541817208">
          <w:marLeft w:val="0"/>
          <w:marRight w:val="0"/>
          <w:marTop w:val="34"/>
          <w:marBottom w:val="34"/>
          <w:divBdr>
            <w:top w:val="none" w:sz="0" w:space="0" w:color="auto"/>
            <w:left w:val="none" w:sz="0" w:space="0" w:color="auto"/>
            <w:bottom w:val="none" w:sz="0" w:space="0" w:color="auto"/>
            <w:right w:val="none" w:sz="0" w:space="0" w:color="auto"/>
          </w:divBdr>
        </w:div>
      </w:divsChild>
    </w:div>
    <w:div w:id="37436292">
      <w:bodyDiv w:val="1"/>
      <w:marLeft w:val="0"/>
      <w:marRight w:val="0"/>
      <w:marTop w:val="0"/>
      <w:marBottom w:val="0"/>
      <w:divBdr>
        <w:top w:val="none" w:sz="0" w:space="0" w:color="auto"/>
        <w:left w:val="none" w:sz="0" w:space="0" w:color="auto"/>
        <w:bottom w:val="none" w:sz="0" w:space="0" w:color="auto"/>
        <w:right w:val="none" w:sz="0" w:space="0" w:color="auto"/>
      </w:divBdr>
    </w:div>
    <w:div w:id="77293162">
      <w:bodyDiv w:val="1"/>
      <w:marLeft w:val="0"/>
      <w:marRight w:val="0"/>
      <w:marTop w:val="0"/>
      <w:marBottom w:val="0"/>
      <w:divBdr>
        <w:top w:val="none" w:sz="0" w:space="0" w:color="auto"/>
        <w:left w:val="none" w:sz="0" w:space="0" w:color="auto"/>
        <w:bottom w:val="none" w:sz="0" w:space="0" w:color="auto"/>
        <w:right w:val="none" w:sz="0" w:space="0" w:color="auto"/>
      </w:divBdr>
    </w:div>
    <w:div w:id="86581858">
      <w:bodyDiv w:val="1"/>
      <w:marLeft w:val="0"/>
      <w:marRight w:val="0"/>
      <w:marTop w:val="0"/>
      <w:marBottom w:val="0"/>
      <w:divBdr>
        <w:top w:val="none" w:sz="0" w:space="0" w:color="auto"/>
        <w:left w:val="none" w:sz="0" w:space="0" w:color="auto"/>
        <w:bottom w:val="none" w:sz="0" w:space="0" w:color="auto"/>
        <w:right w:val="none" w:sz="0" w:space="0" w:color="auto"/>
      </w:divBdr>
    </w:div>
    <w:div w:id="101465387">
      <w:bodyDiv w:val="1"/>
      <w:marLeft w:val="0"/>
      <w:marRight w:val="0"/>
      <w:marTop w:val="0"/>
      <w:marBottom w:val="0"/>
      <w:divBdr>
        <w:top w:val="none" w:sz="0" w:space="0" w:color="auto"/>
        <w:left w:val="none" w:sz="0" w:space="0" w:color="auto"/>
        <w:bottom w:val="none" w:sz="0" w:space="0" w:color="auto"/>
        <w:right w:val="none" w:sz="0" w:space="0" w:color="auto"/>
      </w:divBdr>
    </w:div>
    <w:div w:id="121848233">
      <w:bodyDiv w:val="1"/>
      <w:marLeft w:val="0"/>
      <w:marRight w:val="0"/>
      <w:marTop w:val="0"/>
      <w:marBottom w:val="0"/>
      <w:divBdr>
        <w:top w:val="none" w:sz="0" w:space="0" w:color="auto"/>
        <w:left w:val="none" w:sz="0" w:space="0" w:color="auto"/>
        <w:bottom w:val="none" w:sz="0" w:space="0" w:color="auto"/>
        <w:right w:val="none" w:sz="0" w:space="0" w:color="auto"/>
      </w:divBdr>
    </w:div>
    <w:div w:id="194513251">
      <w:bodyDiv w:val="1"/>
      <w:marLeft w:val="0"/>
      <w:marRight w:val="0"/>
      <w:marTop w:val="0"/>
      <w:marBottom w:val="0"/>
      <w:divBdr>
        <w:top w:val="none" w:sz="0" w:space="0" w:color="auto"/>
        <w:left w:val="none" w:sz="0" w:space="0" w:color="auto"/>
        <w:bottom w:val="none" w:sz="0" w:space="0" w:color="auto"/>
        <w:right w:val="none" w:sz="0" w:space="0" w:color="auto"/>
      </w:divBdr>
      <w:divsChild>
        <w:div w:id="960040928">
          <w:marLeft w:val="0"/>
          <w:marRight w:val="0"/>
          <w:marTop w:val="0"/>
          <w:marBottom w:val="0"/>
          <w:divBdr>
            <w:top w:val="none" w:sz="0" w:space="0" w:color="auto"/>
            <w:left w:val="none" w:sz="0" w:space="0" w:color="auto"/>
            <w:bottom w:val="none" w:sz="0" w:space="0" w:color="auto"/>
            <w:right w:val="none" w:sz="0" w:space="0" w:color="auto"/>
          </w:divBdr>
          <w:divsChild>
            <w:div w:id="1838226929">
              <w:marLeft w:val="0"/>
              <w:marRight w:val="0"/>
              <w:marTop w:val="0"/>
              <w:marBottom w:val="0"/>
              <w:divBdr>
                <w:top w:val="none" w:sz="0" w:space="0" w:color="auto"/>
                <w:left w:val="none" w:sz="0" w:space="0" w:color="auto"/>
                <w:bottom w:val="none" w:sz="0" w:space="0" w:color="auto"/>
                <w:right w:val="none" w:sz="0" w:space="0" w:color="auto"/>
              </w:divBdr>
              <w:divsChild>
                <w:div w:id="231895785">
                  <w:marLeft w:val="0"/>
                  <w:marRight w:val="-6084"/>
                  <w:marTop w:val="0"/>
                  <w:marBottom w:val="0"/>
                  <w:divBdr>
                    <w:top w:val="none" w:sz="0" w:space="0" w:color="auto"/>
                    <w:left w:val="none" w:sz="0" w:space="0" w:color="auto"/>
                    <w:bottom w:val="none" w:sz="0" w:space="0" w:color="auto"/>
                    <w:right w:val="none" w:sz="0" w:space="0" w:color="auto"/>
                  </w:divBdr>
                  <w:divsChild>
                    <w:div w:id="759370677">
                      <w:marLeft w:val="0"/>
                      <w:marRight w:val="5604"/>
                      <w:marTop w:val="0"/>
                      <w:marBottom w:val="0"/>
                      <w:divBdr>
                        <w:top w:val="none" w:sz="0" w:space="0" w:color="auto"/>
                        <w:left w:val="none" w:sz="0" w:space="0" w:color="auto"/>
                        <w:bottom w:val="none" w:sz="0" w:space="0" w:color="auto"/>
                        <w:right w:val="none" w:sz="0" w:space="0" w:color="auto"/>
                      </w:divBdr>
                      <w:divsChild>
                        <w:div w:id="671109944">
                          <w:marLeft w:val="0"/>
                          <w:marRight w:val="0"/>
                          <w:marTop w:val="0"/>
                          <w:marBottom w:val="0"/>
                          <w:divBdr>
                            <w:top w:val="none" w:sz="0" w:space="0" w:color="auto"/>
                            <w:left w:val="none" w:sz="0" w:space="0" w:color="auto"/>
                            <w:bottom w:val="none" w:sz="0" w:space="0" w:color="auto"/>
                            <w:right w:val="none" w:sz="0" w:space="0" w:color="auto"/>
                          </w:divBdr>
                          <w:divsChild>
                            <w:div w:id="72513238">
                              <w:marLeft w:val="0"/>
                              <w:marRight w:val="0"/>
                              <w:marTop w:val="120"/>
                              <w:marBottom w:val="360"/>
                              <w:divBdr>
                                <w:top w:val="none" w:sz="0" w:space="0" w:color="auto"/>
                                <w:left w:val="none" w:sz="0" w:space="0" w:color="auto"/>
                                <w:bottom w:val="none" w:sz="0" w:space="0" w:color="auto"/>
                                <w:right w:val="none" w:sz="0" w:space="0" w:color="auto"/>
                              </w:divBdr>
                              <w:divsChild>
                                <w:div w:id="1006904322">
                                  <w:marLeft w:val="3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6447985">
      <w:bodyDiv w:val="1"/>
      <w:marLeft w:val="0"/>
      <w:marRight w:val="0"/>
      <w:marTop w:val="0"/>
      <w:marBottom w:val="0"/>
      <w:divBdr>
        <w:top w:val="none" w:sz="0" w:space="0" w:color="auto"/>
        <w:left w:val="none" w:sz="0" w:space="0" w:color="auto"/>
        <w:bottom w:val="none" w:sz="0" w:space="0" w:color="auto"/>
        <w:right w:val="none" w:sz="0" w:space="0" w:color="auto"/>
      </w:divBdr>
    </w:div>
    <w:div w:id="269897800">
      <w:bodyDiv w:val="1"/>
      <w:marLeft w:val="0"/>
      <w:marRight w:val="0"/>
      <w:marTop w:val="0"/>
      <w:marBottom w:val="0"/>
      <w:divBdr>
        <w:top w:val="none" w:sz="0" w:space="0" w:color="auto"/>
        <w:left w:val="none" w:sz="0" w:space="0" w:color="auto"/>
        <w:bottom w:val="none" w:sz="0" w:space="0" w:color="auto"/>
        <w:right w:val="none" w:sz="0" w:space="0" w:color="auto"/>
      </w:divBdr>
    </w:div>
    <w:div w:id="288165181">
      <w:bodyDiv w:val="1"/>
      <w:marLeft w:val="0"/>
      <w:marRight w:val="0"/>
      <w:marTop w:val="0"/>
      <w:marBottom w:val="0"/>
      <w:divBdr>
        <w:top w:val="none" w:sz="0" w:space="0" w:color="auto"/>
        <w:left w:val="none" w:sz="0" w:space="0" w:color="auto"/>
        <w:bottom w:val="none" w:sz="0" w:space="0" w:color="auto"/>
        <w:right w:val="none" w:sz="0" w:space="0" w:color="auto"/>
      </w:divBdr>
    </w:div>
    <w:div w:id="313488774">
      <w:bodyDiv w:val="1"/>
      <w:marLeft w:val="0"/>
      <w:marRight w:val="0"/>
      <w:marTop w:val="0"/>
      <w:marBottom w:val="0"/>
      <w:divBdr>
        <w:top w:val="none" w:sz="0" w:space="0" w:color="auto"/>
        <w:left w:val="none" w:sz="0" w:space="0" w:color="auto"/>
        <w:bottom w:val="none" w:sz="0" w:space="0" w:color="auto"/>
        <w:right w:val="none" w:sz="0" w:space="0" w:color="auto"/>
      </w:divBdr>
      <w:divsChild>
        <w:div w:id="1501654971">
          <w:marLeft w:val="0"/>
          <w:marRight w:val="0"/>
          <w:marTop w:val="0"/>
          <w:marBottom w:val="0"/>
          <w:divBdr>
            <w:top w:val="none" w:sz="0" w:space="0" w:color="auto"/>
            <w:left w:val="none" w:sz="0" w:space="0" w:color="auto"/>
            <w:bottom w:val="none" w:sz="0" w:space="0" w:color="auto"/>
            <w:right w:val="none" w:sz="0" w:space="0" w:color="auto"/>
          </w:divBdr>
          <w:divsChild>
            <w:div w:id="624849356">
              <w:marLeft w:val="0"/>
              <w:marRight w:val="0"/>
              <w:marTop w:val="0"/>
              <w:marBottom w:val="0"/>
              <w:divBdr>
                <w:top w:val="none" w:sz="0" w:space="0" w:color="auto"/>
                <w:left w:val="none" w:sz="0" w:space="0" w:color="auto"/>
                <w:bottom w:val="none" w:sz="0" w:space="0" w:color="auto"/>
                <w:right w:val="none" w:sz="0" w:space="0" w:color="auto"/>
              </w:divBdr>
              <w:divsChild>
                <w:div w:id="543104553">
                  <w:marLeft w:val="0"/>
                  <w:marRight w:val="-6084"/>
                  <w:marTop w:val="0"/>
                  <w:marBottom w:val="0"/>
                  <w:divBdr>
                    <w:top w:val="none" w:sz="0" w:space="0" w:color="auto"/>
                    <w:left w:val="none" w:sz="0" w:space="0" w:color="auto"/>
                    <w:bottom w:val="none" w:sz="0" w:space="0" w:color="auto"/>
                    <w:right w:val="none" w:sz="0" w:space="0" w:color="auto"/>
                  </w:divBdr>
                  <w:divsChild>
                    <w:div w:id="2075005357">
                      <w:marLeft w:val="0"/>
                      <w:marRight w:val="5604"/>
                      <w:marTop w:val="0"/>
                      <w:marBottom w:val="0"/>
                      <w:divBdr>
                        <w:top w:val="none" w:sz="0" w:space="0" w:color="auto"/>
                        <w:left w:val="none" w:sz="0" w:space="0" w:color="auto"/>
                        <w:bottom w:val="none" w:sz="0" w:space="0" w:color="auto"/>
                        <w:right w:val="none" w:sz="0" w:space="0" w:color="auto"/>
                      </w:divBdr>
                      <w:divsChild>
                        <w:div w:id="453983660">
                          <w:marLeft w:val="0"/>
                          <w:marRight w:val="0"/>
                          <w:marTop w:val="0"/>
                          <w:marBottom w:val="0"/>
                          <w:divBdr>
                            <w:top w:val="none" w:sz="0" w:space="0" w:color="auto"/>
                            <w:left w:val="none" w:sz="0" w:space="0" w:color="auto"/>
                            <w:bottom w:val="none" w:sz="0" w:space="0" w:color="auto"/>
                            <w:right w:val="none" w:sz="0" w:space="0" w:color="auto"/>
                          </w:divBdr>
                          <w:divsChild>
                            <w:div w:id="1975675495">
                              <w:marLeft w:val="0"/>
                              <w:marRight w:val="0"/>
                              <w:marTop w:val="120"/>
                              <w:marBottom w:val="360"/>
                              <w:divBdr>
                                <w:top w:val="none" w:sz="0" w:space="0" w:color="auto"/>
                                <w:left w:val="none" w:sz="0" w:space="0" w:color="auto"/>
                                <w:bottom w:val="none" w:sz="0" w:space="0" w:color="auto"/>
                                <w:right w:val="none" w:sz="0" w:space="0" w:color="auto"/>
                              </w:divBdr>
                              <w:divsChild>
                                <w:div w:id="1855529135">
                                  <w:marLeft w:val="35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956619">
      <w:bodyDiv w:val="1"/>
      <w:marLeft w:val="0"/>
      <w:marRight w:val="0"/>
      <w:marTop w:val="0"/>
      <w:marBottom w:val="0"/>
      <w:divBdr>
        <w:top w:val="none" w:sz="0" w:space="0" w:color="auto"/>
        <w:left w:val="none" w:sz="0" w:space="0" w:color="auto"/>
        <w:bottom w:val="none" w:sz="0" w:space="0" w:color="auto"/>
        <w:right w:val="none" w:sz="0" w:space="0" w:color="auto"/>
      </w:divBdr>
    </w:div>
    <w:div w:id="593129627">
      <w:bodyDiv w:val="1"/>
      <w:marLeft w:val="0"/>
      <w:marRight w:val="0"/>
      <w:marTop w:val="0"/>
      <w:marBottom w:val="0"/>
      <w:divBdr>
        <w:top w:val="none" w:sz="0" w:space="0" w:color="auto"/>
        <w:left w:val="none" w:sz="0" w:space="0" w:color="auto"/>
        <w:bottom w:val="none" w:sz="0" w:space="0" w:color="auto"/>
        <w:right w:val="none" w:sz="0" w:space="0" w:color="auto"/>
      </w:divBdr>
    </w:div>
    <w:div w:id="610630578">
      <w:bodyDiv w:val="1"/>
      <w:marLeft w:val="0"/>
      <w:marRight w:val="0"/>
      <w:marTop w:val="0"/>
      <w:marBottom w:val="0"/>
      <w:divBdr>
        <w:top w:val="none" w:sz="0" w:space="0" w:color="auto"/>
        <w:left w:val="none" w:sz="0" w:space="0" w:color="auto"/>
        <w:bottom w:val="none" w:sz="0" w:space="0" w:color="auto"/>
        <w:right w:val="none" w:sz="0" w:space="0" w:color="auto"/>
      </w:divBdr>
    </w:div>
    <w:div w:id="646083945">
      <w:bodyDiv w:val="1"/>
      <w:marLeft w:val="0"/>
      <w:marRight w:val="0"/>
      <w:marTop w:val="0"/>
      <w:marBottom w:val="0"/>
      <w:divBdr>
        <w:top w:val="none" w:sz="0" w:space="0" w:color="auto"/>
        <w:left w:val="none" w:sz="0" w:space="0" w:color="auto"/>
        <w:bottom w:val="none" w:sz="0" w:space="0" w:color="auto"/>
        <w:right w:val="none" w:sz="0" w:space="0" w:color="auto"/>
      </w:divBdr>
    </w:div>
    <w:div w:id="662657698">
      <w:bodyDiv w:val="1"/>
      <w:marLeft w:val="0"/>
      <w:marRight w:val="0"/>
      <w:marTop w:val="0"/>
      <w:marBottom w:val="0"/>
      <w:divBdr>
        <w:top w:val="none" w:sz="0" w:space="0" w:color="auto"/>
        <w:left w:val="none" w:sz="0" w:space="0" w:color="auto"/>
        <w:bottom w:val="none" w:sz="0" w:space="0" w:color="auto"/>
        <w:right w:val="none" w:sz="0" w:space="0" w:color="auto"/>
      </w:divBdr>
    </w:div>
    <w:div w:id="857281112">
      <w:bodyDiv w:val="1"/>
      <w:marLeft w:val="0"/>
      <w:marRight w:val="0"/>
      <w:marTop w:val="0"/>
      <w:marBottom w:val="0"/>
      <w:divBdr>
        <w:top w:val="none" w:sz="0" w:space="0" w:color="auto"/>
        <w:left w:val="none" w:sz="0" w:space="0" w:color="auto"/>
        <w:bottom w:val="none" w:sz="0" w:space="0" w:color="auto"/>
        <w:right w:val="none" w:sz="0" w:space="0" w:color="auto"/>
      </w:divBdr>
    </w:div>
    <w:div w:id="934896694">
      <w:bodyDiv w:val="1"/>
      <w:marLeft w:val="0"/>
      <w:marRight w:val="0"/>
      <w:marTop w:val="0"/>
      <w:marBottom w:val="0"/>
      <w:divBdr>
        <w:top w:val="none" w:sz="0" w:space="0" w:color="auto"/>
        <w:left w:val="none" w:sz="0" w:space="0" w:color="auto"/>
        <w:bottom w:val="none" w:sz="0" w:space="0" w:color="auto"/>
        <w:right w:val="none" w:sz="0" w:space="0" w:color="auto"/>
      </w:divBdr>
    </w:div>
    <w:div w:id="975377501">
      <w:bodyDiv w:val="1"/>
      <w:marLeft w:val="0"/>
      <w:marRight w:val="0"/>
      <w:marTop w:val="0"/>
      <w:marBottom w:val="0"/>
      <w:divBdr>
        <w:top w:val="none" w:sz="0" w:space="0" w:color="auto"/>
        <w:left w:val="none" w:sz="0" w:space="0" w:color="auto"/>
        <w:bottom w:val="none" w:sz="0" w:space="0" w:color="auto"/>
        <w:right w:val="none" w:sz="0" w:space="0" w:color="auto"/>
      </w:divBdr>
    </w:div>
    <w:div w:id="1013411311">
      <w:bodyDiv w:val="1"/>
      <w:marLeft w:val="0"/>
      <w:marRight w:val="0"/>
      <w:marTop w:val="0"/>
      <w:marBottom w:val="0"/>
      <w:divBdr>
        <w:top w:val="none" w:sz="0" w:space="0" w:color="auto"/>
        <w:left w:val="none" w:sz="0" w:space="0" w:color="auto"/>
        <w:bottom w:val="none" w:sz="0" w:space="0" w:color="auto"/>
        <w:right w:val="none" w:sz="0" w:space="0" w:color="auto"/>
      </w:divBdr>
    </w:div>
    <w:div w:id="1021859685">
      <w:bodyDiv w:val="1"/>
      <w:marLeft w:val="0"/>
      <w:marRight w:val="0"/>
      <w:marTop w:val="0"/>
      <w:marBottom w:val="0"/>
      <w:divBdr>
        <w:top w:val="none" w:sz="0" w:space="0" w:color="auto"/>
        <w:left w:val="none" w:sz="0" w:space="0" w:color="auto"/>
        <w:bottom w:val="none" w:sz="0" w:space="0" w:color="auto"/>
        <w:right w:val="none" w:sz="0" w:space="0" w:color="auto"/>
      </w:divBdr>
    </w:div>
    <w:div w:id="1182743052">
      <w:bodyDiv w:val="1"/>
      <w:marLeft w:val="0"/>
      <w:marRight w:val="0"/>
      <w:marTop w:val="0"/>
      <w:marBottom w:val="0"/>
      <w:divBdr>
        <w:top w:val="none" w:sz="0" w:space="0" w:color="auto"/>
        <w:left w:val="none" w:sz="0" w:space="0" w:color="auto"/>
        <w:bottom w:val="none" w:sz="0" w:space="0" w:color="auto"/>
        <w:right w:val="none" w:sz="0" w:space="0" w:color="auto"/>
      </w:divBdr>
    </w:div>
    <w:div w:id="1202741414">
      <w:bodyDiv w:val="1"/>
      <w:marLeft w:val="0"/>
      <w:marRight w:val="0"/>
      <w:marTop w:val="0"/>
      <w:marBottom w:val="0"/>
      <w:divBdr>
        <w:top w:val="none" w:sz="0" w:space="0" w:color="auto"/>
        <w:left w:val="none" w:sz="0" w:space="0" w:color="auto"/>
        <w:bottom w:val="none" w:sz="0" w:space="0" w:color="auto"/>
        <w:right w:val="none" w:sz="0" w:space="0" w:color="auto"/>
      </w:divBdr>
    </w:div>
    <w:div w:id="1288051741">
      <w:bodyDiv w:val="1"/>
      <w:marLeft w:val="0"/>
      <w:marRight w:val="0"/>
      <w:marTop w:val="0"/>
      <w:marBottom w:val="0"/>
      <w:divBdr>
        <w:top w:val="none" w:sz="0" w:space="0" w:color="auto"/>
        <w:left w:val="none" w:sz="0" w:space="0" w:color="auto"/>
        <w:bottom w:val="none" w:sz="0" w:space="0" w:color="auto"/>
        <w:right w:val="none" w:sz="0" w:space="0" w:color="auto"/>
      </w:divBdr>
      <w:divsChild>
        <w:div w:id="1678653099">
          <w:marLeft w:val="0"/>
          <w:marRight w:val="0"/>
          <w:marTop w:val="34"/>
          <w:marBottom w:val="34"/>
          <w:divBdr>
            <w:top w:val="none" w:sz="0" w:space="0" w:color="auto"/>
            <w:left w:val="none" w:sz="0" w:space="0" w:color="auto"/>
            <w:bottom w:val="none" w:sz="0" w:space="0" w:color="auto"/>
            <w:right w:val="none" w:sz="0" w:space="0" w:color="auto"/>
          </w:divBdr>
        </w:div>
      </w:divsChild>
    </w:div>
    <w:div w:id="1293025849">
      <w:bodyDiv w:val="1"/>
      <w:marLeft w:val="0"/>
      <w:marRight w:val="0"/>
      <w:marTop w:val="0"/>
      <w:marBottom w:val="0"/>
      <w:divBdr>
        <w:top w:val="none" w:sz="0" w:space="0" w:color="auto"/>
        <w:left w:val="none" w:sz="0" w:space="0" w:color="auto"/>
        <w:bottom w:val="none" w:sz="0" w:space="0" w:color="auto"/>
        <w:right w:val="none" w:sz="0" w:space="0" w:color="auto"/>
      </w:divBdr>
    </w:div>
    <w:div w:id="1390496050">
      <w:bodyDiv w:val="1"/>
      <w:marLeft w:val="0"/>
      <w:marRight w:val="0"/>
      <w:marTop w:val="0"/>
      <w:marBottom w:val="0"/>
      <w:divBdr>
        <w:top w:val="none" w:sz="0" w:space="0" w:color="auto"/>
        <w:left w:val="none" w:sz="0" w:space="0" w:color="auto"/>
        <w:bottom w:val="none" w:sz="0" w:space="0" w:color="auto"/>
        <w:right w:val="none" w:sz="0" w:space="0" w:color="auto"/>
      </w:divBdr>
    </w:div>
    <w:div w:id="1458182796">
      <w:bodyDiv w:val="1"/>
      <w:marLeft w:val="0"/>
      <w:marRight w:val="0"/>
      <w:marTop w:val="0"/>
      <w:marBottom w:val="0"/>
      <w:divBdr>
        <w:top w:val="none" w:sz="0" w:space="0" w:color="auto"/>
        <w:left w:val="none" w:sz="0" w:space="0" w:color="auto"/>
        <w:bottom w:val="none" w:sz="0" w:space="0" w:color="auto"/>
        <w:right w:val="none" w:sz="0" w:space="0" w:color="auto"/>
      </w:divBdr>
    </w:div>
    <w:div w:id="1577977861">
      <w:bodyDiv w:val="1"/>
      <w:marLeft w:val="0"/>
      <w:marRight w:val="0"/>
      <w:marTop w:val="0"/>
      <w:marBottom w:val="0"/>
      <w:divBdr>
        <w:top w:val="none" w:sz="0" w:space="0" w:color="auto"/>
        <w:left w:val="none" w:sz="0" w:space="0" w:color="auto"/>
        <w:bottom w:val="none" w:sz="0" w:space="0" w:color="auto"/>
        <w:right w:val="none" w:sz="0" w:space="0" w:color="auto"/>
      </w:divBdr>
    </w:div>
    <w:div w:id="1656488790">
      <w:bodyDiv w:val="1"/>
      <w:marLeft w:val="0"/>
      <w:marRight w:val="0"/>
      <w:marTop w:val="0"/>
      <w:marBottom w:val="0"/>
      <w:divBdr>
        <w:top w:val="none" w:sz="0" w:space="0" w:color="auto"/>
        <w:left w:val="none" w:sz="0" w:space="0" w:color="auto"/>
        <w:bottom w:val="none" w:sz="0" w:space="0" w:color="auto"/>
        <w:right w:val="none" w:sz="0" w:space="0" w:color="auto"/>
      </w:divBdr>
    </w:div>
    <w:div w:id="1669215929">
      <w:bodyDiv w:val="1"/>
      <w:marLeft w:val="0"/>
      <w:marRight w:val="0"/>
      <w:marTop w:val="0"/>
      <w:marBottom w:val="0"/>
      <w:divBdr>
        <w:top w:val="none" w:sz="0" w:space="0" w:color="auto"/>
        <w:left w:val="none" w:sz="0" w:space="0" w:color="auto"/>
        <w:bottom w:val="none" w:sz="0" w:space="0" w:color="auto"/>
        <w:right w:val="none" w:sz="0" w:space="0" w:color="auto"/>
      </w:divBdr>
    </w:div>
    <w:div w:id="1682508728">
      <w:bodyDiv w:val="1"/>
      <w:marLeft w:val="0"/>
      <w:marRight w:val="0"/>
      <w:marTop w:val="0"/>
      <w:marBottom w:val="0"/>
      <w:divBdr>
        <w:top w:val="none" w:sz="0" w:space="0" w:color="auto"/>
        <w:left w:val="none" w:sz="0" w:space="0" w:color="auto"/>
        <w:bottom w:val="none" w:sz="0" w:space="0" w:color="auto"/>
        <w:right w:val="none" w:sz="0" w:space="0" w:color="auto"/>
      </w:divBdr>
    </w:div>
    <w:div w:id="1723360955">
      <w:bodyDiv w:val="1"/>
      <w:marLeft w:val="0"/>
      <w:marRight w:val="0"/>
      <w:marTop w:val="0"/>
      <w:marBottom w:val="0"/>
      <w:divBdr>
        <w:top w:val="none" w:sz="0" w:space="0" w:color="auto"/>
        <w:left w:val="none" w:sz="0" w:space="0" w:color="auto"/>
        <w:bottom w:val="none" w:sz="0" w:space="0" w:color="auto"/>
        <w:right w:val="none" w:sz="0" w:space="0" w:color="auto"/>
      </w:divBdr>
      <w:divsChild>
        <w:div w:id="1371343682">
          <w:marLeft w:val="0"/>
          <w:marRight w:val="0"/>
          <w:marTop w:val="34"/>
          <w:marBottom w:val="34"/>
          <w:divBdr>
            <w:top w:val="none" w:sz="0" w:space="0" w:color="auto"/>
            <w:left w:val="none" w:sz="0" w:space="0" w:color="auto"/>
            <w:bottom w:val="none" w:sz="0" w:space="0" w:color="auto"/>
            <w:right w:val="none" w:sz="0" w:space="0" w:color="auto"/>
          </w:divBdr>
        </w:div>
      </w:divsChild>
    </w:div>
    <w:div w:id="1760059200">
      <w:bodyDiv w:val="1"/>
      <w:marLeft w:val="0"/>
      <w:marRight w:val="0"/>
      <w:marTop w:val="0"/>
      <w:marBottom w:val="0"/>
      <w:divBdr>
        <w:top w:val="none" w:sz="0" w:space="0" w:color="auto"/>
        <w:left w:val="none" w:sz="0" w:space="0" w:color="auto"/>
        <w:bottom w:val="none" w:sz="0" w:space="0" w:color="auto"/>
        <w:right w:val="none" w:sz="0" w:space="0" w:color="auto"/>
      </w:divBdr>
    </w:div>
    <w:div w:id="1872572462">
      <w:bodyDiv w:val="1"/>
      <w:marLeft w:val="0"/>
      <w:marRight w:val="0"/>
      <w:marTop w:val="0"/>
      <w:marBottom w:val="0"/>
      <w:divBdr>
        <w:top w:val="none" w:sz="0" w:space="0" w:color="auto"/>
        <w:left w:val="none" w:sz="0" w:space="0" w:color="auto"/>
        <w:bottom w:val="none" w:sz="0" w:space="0" w:color="auto"/>
        <w:right w:val="none" w:sz="0" w:space="0" w:color="auto"/>
      </w:divBdr>
      <w:divsChild>
        <w:div w:id="82990482">
          <w:marLeft w:val="0"/>
          <w:marRight w:val="0"/>
          <w:marTop w:val="34"/>
          <w:marBottom w:val="34"/>
          <w:divBdr>
            <w:top w:val="none" w:sz="0" w:space="0" w:color="auto"/>
            <w:left w:val="none" w:sz="0" w:space="0" w:color="auto"/>
            <w:bottom w:val="none" w:sz="0" w:space="0" w:color="auto"/>
            <w:right w:val="none" w:sz="0" w:space="0" w:color="auto"/>
          </w:divBdr>
        </w:div>
      </w:divsChild>
    </w:div>
    <w:div w:id="1909536342">
      <w:bodyDiv w:val="1"/>
      <w:marLeft w:val="0"/>
      <w:marRight w:val="0"/>
      <w:marTop w:val="0"/>
      <w:marBottom w:val="0"/>
      <w:divBdr>
        <w:top w:val="none" w:sz="0" w:space="0" w:color="auto"/>
        <w:left w:val="none" w:sz="0" w:space="0" w:color="auto"/>
        <w:bottom w:val="none" w:sz="0" w:space="0" w:color="auto"/>
        <w:right w:val="none" w:sz="0" w:space="0" w:color="auto"/>
      </w:divBdr>
      <w:divsChild>
        <w:div w:id="96101793">
          <w:marLeft w:val="0"/>
          <w:marRight w:val="0"/>
          <w:marTop w:val="34"/>
          <w:marBottom w:val="34"/>
          <w:divBdr>
            <w:top w:val="none" w:sz="0" w:space="0" w:color="auto"/>
            <w:left w:val="none" w:sz="0" w:space="0" w:color="auto"/>
            <w:bottom w:val="none" w:sz="0" w:space="0" w:color="auto"/>
            <w:right w:val="none" w:sz="0" w:space="0" w:color="auto"/>
          </w:divBdr>
        </w:div>
      </w:divsChild>
    </w:div>
    <w:div w:id="1950503181">
      <w:bodyDiv w:val="1"/>
      <w:marLeft w:val="0"/>
      <w:marRight w:val="0"/>
      <w:marTop w:val="0"/>
      <w:marBottom w:val="0"/>
      <w:divBdr>
        <w:top w:val="none" w:sz="0" w:space="0" w:color="auto"/>
        <w:left w:val="none" w:sz="0" w:space="0" w:color="auto"/>
        <w:bottom w:val="none" w:sz="0" w:space="0" w:color="auto"/>
        <w:right w:val="none" w:sz="0" w:space="0" w:color="auto"/>
      </w:divBdr>
    </w:div>
    <w:div w:id="202166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 Type="http://schemas.openxmlformats.org/officeDocument/2006/relationships/styles" Target="styles.xml"/><Relationship Id="rId21" Type="http://schemas.openxmlformats.org/officeDocument/2006/relationships/chart" Target="charts/chart14.xml"/><Relationship Id="rId34" Type="http://schemas.openxmlformats.org/officeDocument/2006/relationships/chart" Target="charts/chart26.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5.xm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2.xml"/><Relationship Id="rId35"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package" Target="../embeddings/_____Microsoft_Office_Excel14.xlsx"/></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package" Target="../embeddings/_____Microsoft_Office_Excel15.xlsx"/></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package" Target="../embeddings/_____Microsoft_Office_Excel16.xlsx"/></Relationships>
</file>

<file path=word/charts/_rels/chart17.xml.rels><?xml version="1.0" encoding="UTF-8" standalone="yes"?>
<Relationships xmlns="http://schemas.openxmlformats.org/package/2006/relationships"><Relationship Id="rId2" Type="http://schemas.openxmlformats.org/officeDocument/2006/relationships/chartUserShapes" Target="../drawings/drawing13.xml"/><Relationship Id="rId1" Type="http://schemas.openxmlformats.org/officeDocument/2006/relationships/package" Target="../embeddings/_____Microsoft_Office_Excel17.xlsx"/></Relationships>
</file>

<file path=word/charts/_rels/chart18.xml.rels><?xml version="1.0" encoding="UTF-8" standalone="yes"?>
<Relationships xmlns="http://schemas.openxmlformats.org/package/2006/relationships"><Relationship Id="rId2" Type="http://schemas.openxmlformats.org/officeDocument/2006/relationships/chartUserShapes" Target="../drawings/drawing14.xml"/><Relationship Id="rId1" Type="http://schemas.openxmlformats.org/officeDocument/2006/relationships/package" Target="../embeddings/_____Microsoft_Office_Excel18.xlsx"/></Relationships>
</file>

<file path=word/charts/_rels/chart19.xml.rels><?xml version="1.0" encoding="UTF-8" standalone="yes"?>
<Relationships xmlns="http://schemas.openxmlformats.org/package/2006/relationships"><Relationship Id="rId2" Type="http://schemas.openxmlformats.org/officeDocument/2006/relationships/chartUserShapes" Target="../drawings/drawing15.xml"/><Relationship Id="rId1" Type="http://schemas.openxmlformats.org/officeDocument/2006/relationships/package" Target="../embeddings/_____Microsoft_Office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20.xml.rels><?xml version="1.0" encoding="UTF-8" standalone="yes"?>
<Relationships xmlns="http://schemas.openxmlformats.org/package/2006/relationships"><Relationship Id="rId2" Type="http://schemas.openxmlformats.org/officeDocument/2006/relationships/chartUserShapes" Target="../drawings/drawing16.xml"/><Relationship Id="rId1" Type="http://schemas.openxmlformats.org/officeDocument/2006/relationships/package" Target="../embeddings/_____Microsoft_Office_Excel20.xlsx"/></Relationships>
</file>

<file path=word/charts/_rels/chart21.xml.rels><?xml version="1.0" encoding="UTF-8" standalone="yes"?>
<Relationships xmlns="http://schemas.openxmlformats.org/package/2006/relationships"><Relationship Id="rId2" Type="http://schemas.openxmlformats.org/officeDocument/2006/relationships/chartUserShapes" Target="../drawings/drawing17.xml"/><Relationship Id="rId1" Type="http://schemas.openxmlformats.org/officeDocument/2006/relationships/package" Target="../embeddings/_____Microsoft_Office_Excel21.xlsx"/></Relationships>
</file>

<file path=word/charts/_rels/chart22.xml.rels><?xml version="1.0" encoding="UTF-8" standalone="yes"?>
<Relationships xmlns="http://schemas.openxmlformats.org/package/2006/relationships"><Relationship Id="rId2" Type="http://schemas.openxmlformats.org/officeDocument/2006/relationships/chartUserShapes" Target="../drawings/drawing18.xml"/><Relationship Id="rId1" Type="http://schemas.openxmlformats.org/officeDocument/2006/relationships/package" Target="../embeddings/_____Microsoft_Office_Excel22.xlsx"/></Relationships>
</file>

<file path=word/charts/_rels/chart23.xml.rels><?xml version="1.0" encoding="UTF-8" standalone="yes"?>
<Relationships xmlns="http://schemas.openxmlformats.org/package/2006/relationships"><Relationship Id="rId2" Type="http://schemas.openxmlformats.org/officeDocument/2006/relationships/chartUserShapes" Target="../drawings/drawing19.xml"/><Relationship Id="rId1" Type="http://schemas.openxmlformats.org/officeDocument/2006/relationships/package" Target="../embeddings/_____Microsoft_Office_Excel23.xlsx"/></Relationships>
</file>

<file path=word/charts/_rels/chart24.xml.rels><?xml version="1.0" encoding="UTF-8" standalone="yes"?>
<Relationships xmlns="http://schemas.openxmlformats.org/package/2006/relationships"><Relationship Id="rId2" Type="http://schemas.openxmlformats.org/officeDocument/2006/relationships/chartUserShapes" Target="../drawings/drawing20.xml"/><Relationship Id="rId1" Type="http://schemas.openxmlformats.org/officeDocument/2006/relationships/package" Target="../embeddings/_____Microsoft_Office_Excel24.xlsx"/></Relationships>
</file>

<file path=word/charts/_rels/chart25.xml.rels><?xml version="1.0" encoding="UTF-8" standalone="yes"?>
<Relationships xmlns="http://schemas.openxmlformats.org/package/2006/relationships"><Relationship Id="rId2" Type="http://schemas.openxmlformats.org/officeDocument/2006/relationships/chartUserShapes" Target="../drawings/drawing21.xml"/><Relationship Id="rId1" Type="http://schemas.openxmlformats.org/officeDocument/2006/relationships/package" Target="../embeddings/_____Microsoft_Office_Excel25.xlsx"/></Relationships>
</file>

<file path=word/charts/_rels/chart26.xml.rels><?xml version="1.0" encoding="UTF-8" standalone="yes"?>
<Relationships xmlns="http://schemas.openxmlformats.org/package/2006/relationships"><Relationship Id="rId2" Type="http://schemas.openxmlformats.org/officeDocument/2006/relationships/chartUserShapes" Target="../drawings/drawing22.xml"/><Relationship Id="rId1" Type="http://schemas.openxmlformats.org/officeDocument/2006/relationships/package" Target="../embeddings/_____Microsoft_Office_Excel26.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3.0454852293193644E-2"/>
          <c:y val="2.3418825758813353E-2"/>
          <c:w val="0.51358515963178586"/>
          <c:h val="0.9125193583167247"/>
        </c:manualLayout>
      </c:layout>
      <c:pieChart>
        <c:varyColors val="1"/>
        <c:ser>
          <c:idx val="0"/>
          <c:order val="0"/>
          <c:tx>
            <c:strRef>
              <c:f>Sheet1!$A$2</c:f>
              <c:strCache>
                <c:ptCount val="1"/>
                <c:pt idx="0">
                  <c:v>жалобы</c:v>
                </c:pt>
              </c:strCache>
            </c:strRef>
          </c:tx>
          <c:spPr>
            <a:solidFill>
              <a:srgbClr val="9999FF"/>
            </a:solidFill>
            <a:ln w="12702">
              <a:solidFill>
                <a:srgbClr val="000000"/>
              </a:solidFill>
              <a:prstDash val="solid"/>
            </a:ln>
          </c:spPr>
          <c:explosion val="25"/>
          <c:dPt>
            <c:idx val="0"/>
            <c:spPr>
              <a:pattFill prst="wdDnDiag">
                <a:fgClr>
                  <a:srgbClr val="000000"/>
                </a:fgClr>
                <a:bgClr>
                  <a:srgbClr val="FFFFFF"/>
                </a:bgClr>
              </a:pattFill>
              <a:ln w="12702">
                <a:solidFill>
                  <a:srgbClr val="000000"/>
                </a:solidFill>
                <a:prstDash val="solid"/>
              </a:ln>
            </c:spPr>
          </c:dPt>
          <c:dPt>
            <c:idx val="1"/>
            <c:explosion val="0"/>
            <c:spPr>
              <a:solidFill>
                <a:schemeClr val="bg1">
                  <a:lumMod val="50000"/>
                </a:schemeClr>
              </a:solidFill>
              <a:ln w="12702">
                <a:solidFill>
                  <a:srgbClr val="000000"/>
                </a:solidFill>
                <a:prstDash val="solid"/>
              </a:ln>
            </c:spPr>
          </c:dPt>
          <c:dLbls>
            <c:dLbl>
              <c:idx val="0"/>
              <c:layout>
                <c:manualLayout>
                  <c:x val="5.7971751296083722E-2"/>
                  <c:y val="8.8140407911534227E-3"/>
                </c:manualLayout>
              </c:layout>
              <c:tx>
                <c:rich>
                  <a:bodyPr/>
                  <a:lstStyle/>
                  <a:p>
                    <a:r>
                      <a:rPr lang="en-US"/>
                      <a:t>86,7%</a:t>
                    </a:r>
                  </a:p>
                </c:rich>
              </c:tx>
              <c:showVal val="1"/>
            </c:dLbl>
            <c:dLbl>
              <c:idx val="1"/>
              <c:layout>
                <c:manualLayout>
                  <c:x val="8.401275527277513E-2"/>
                  <c:y val="-4.7821283579398313E-2"/>
                </c:manualLayout>
              </c:layout>
              <c:tx>
                <c:rich>
                  <a:bodyPr/>
                  <a:lstStyle/>
                  <a:p>
                    <a:r>
                      <a:rPr lang="en-US"/>
                      <a:t>13,3%</a:t>
                    </a:r>
                  </a:p>
                </c:rich>
              </c:tx>
              <c:showVal val="1"/>
            </c:dLbl>
            <c:spPr>
              <a:noFill/>
              <a:ln w="25404">
                <a:noFill/>
              </a:ln>
            </c:spPr>
            <c:txPr>
              <a:bodyPr/>
              <a:lstStyle/>
              <a:p>
                <a:pPr>
                  <a:defRPr sz="1400" b="1" i="0" u="none" strike="noStrike" baseline="0">
                    <a:solidFill>
                      <a:srgbClr val="000000"/>
                    </a:solidFill>
                    <a:latin typeface="Times New Roman"/>
                    <a:ea typeface="Times New Roman"/>
                    <a:cs typeface="Times New Roman"/>
                  </a:defRPr>
                </a:pPr>
                <a:endParaRPr lang="ru-RU"/>
              </a:p>
            </c:txPr>
            <c:showVal val="1"/>
            <c:showLeaderLines val="1"/>
          </c:dLbls>
          <c:cat>
            <c:strRef>
              <c:f>Sheet1!$B$1:$C$1</c:f>
              <c:strCache>
                <c:ptCount val="2"/>
                <c:pt idx="0">
                  <c:v>изгожа</c:v>
                </c:pt>
                <c:pt idx="1">
                  <c:v>отрыжка воздухом</c:v>
                </c:pt>
              </c:strCache>
            </c:strRef>
          </c:cat>
          <c:val>
            <c:numRef>
              <c:f>Sheet1!$B$2:$C$2</c:f>
              <c:numCache>
                <c:formatCode>0.00%</c:formatCode>
                <c:ptCount val="2"/>
                <c:pt idx="0">
                  <c:v>0.86700000000000121</c:v>
                </c:pt>
                <c:pt idx="1">
                  <c:v>0.13300000000000001</c:v>
                </c:pt>
              </c:numCache>
            </c:numRef>
          </c:val>
        </c:ser>
        <c:firstSliceAng val="0"/>
      </c:pieChart>
    </c:plotArea>
    <c:legend>
      <c:legendPos val="r"/>
      <c:layout>
        <c:manualLayout>
          <c:xMode val="edge"/>
          <c:yMode val="edge"/>
          <c:x val="0.64510901452809566"/>
          <c:y val="0.41616787009507633"/>
          <c:w val="0.29647539654985594"/>
          <c:h val="0.16686234406037903"/>
        </c:manualLayout>
      </c:layout>
      <c:spPr>
        <a:noFill/>
        <a:ln w="25404">
          <a:noFill/>
        </a:ln>
      </c:spPr>
      <c:txPr>
        <a:bodyPr/>
        <a:lstStyle/>
        <a:p>
          <a:pPr>
            <a:defRPr sz="1285" b="1" i="0" u="none" strike="noStrike" baseline="0">
              <a:solidFill>
                <a:srgbClr val="000000"/>
              </a:solidFill>
              <a:latin typeface="Times New Roman"/>
              <a:ea typeface="Times New Roman"/>
              <a:cs typeface="Times New Roman"/>
            </a:defRPr>
          </a:pPr>
          <a:endParaRPr lang="ru-RU"/>
        </a:p>
      </c:txPr>
    </c:legend>
    <c:plotVisOnly val="1"/>
    <c:dispBlanksAs val="zero"/>
  </c:chart>
  <c:spPr>
    <a:noFill/>
    <a:ln>
      <a:noFill/>
    </a:ln>
  </c:spPr>
  <c:txPr>
    <a:bodyPr/>
    <a:lstStyle/>
    <a:p>
      <a:pPr>
        <a:defRPr sz="1400" b="1" i="0" u="none" strike="noStrike" baseline="0">
          <a:solidFill>
            <a:srgbClr val="000000"/>
          </a:solidFill>
          <a:latin typeface="Times New Roman"/>
          <a:ea typeface="Times New Roman"/>
          <a:cs typeface="Times New Roman"/>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ru-RU"/>
  <c:chart>
    <c:autoTitleDeleted val="1"/>
    <c:view3D>
      <c:hPercent val="47"/>
      <c:depthPercent val="100"/>
      <c:rAngAx val="1"/>
    </c:view3D>
    <c:floor>
      <c:spPr>
        <a:solidFill>
          <a:srgbClr val="C0C0C0"/>
        </a:solidFill>
        <a:ln w="3175">
          <a:solidFill>
            <a:srgbClr val="000000"/>
          </a:solidFill>
          <a:prstDash val="solid"/>
        </a:ln>
      </c:spPr>
    </c:floor>
    <c:sideWall>
      <c:spPr>
        <a:noFill/>
        <a:ln w="12700">
          <a:solidFill>
            <a:srgbClr val="808080"/>
          </a:solidFill>
          <a:prstDash val="solid"/>
        </a:ln>
      </c:spPr>
    </c:sideWall>
    <c:backWall>
      <c:spPr>
        <a:noFill/>
        <a:ln w="12700">
          <a:solidFill>
            <a:srgbClr val="808080"/>
          </a:solidFill>
          <a:prstDash val="solid"/>
        </a:ln>
      </c:spPr>
    </c:backWall>
    <c:plotArea>
      <c:layout>
        <c:manualLayout>
          <c:layoutTarget val="inner"/>
          <c:xMode val="edge"/>
          <c:yMode val="edge"/>
          <c:x val="9.5713953790764542E-2"/>
          <c:y val="2.0153039701695196E-2"/>
          <c:w val="0.90349770247004901"/>
          <c:h val="0.82485414746344088"/>
        </c:manualLayout>
      </c:layout>
      <c:bar3DChart>
        <c:barDir val="col"/>
        <c:grouping val="clustered"/>
        <c:ser>
          <c:idx val="0"/>
          <c:order val="0"/>
          <c:tx>
            <c:strRef>
              <c:f>Sheet1!$A$2</c:f>
              <c:strCache>
                <c:ptCount val="1"/>
                <c:pt idx="0">
                  <c:v>группа контроля</c:v>
                </c:pt>
              </c:strCache>
            </c:strRef>
          </c:tx>
          <c:spPr>
            <a:solidFill>
              <a:srgbClr val="FFFFFF"/>
            </a:solidFill>
            <a:ln w="12696">
              <a:solidFill>
                <a:srgbClr val="000000"/>
              </a:solidFill>
              <a:prstDash val="solid"/>
            </a:ln>
          </c:spPr>
          <c:dLbls>
            <c:dLbl>
              <c:idx val="0"/>
              <c:layout>
                <c:manualLayout>
                  <c:x val="4.6363067285973093E-2"/>
                  <c:y val="-7.880075001204713E-2"/>
                </c:manualLayout>
              </c:layout>
              <c:showVal val="1"/>
            </c:dLbl>
            <c:spPr>
              <a:noFill/>
              <a:ln w="25391">
                <a:noFill/>
              </a:ln>
            </c:spPr>
            <c:txPr>
              <a:bodyPr/>
              <a:lstStyle/>
              <a:p>
                <a:pPr>
                  <a:defRPr sz="1400" b="0" i="0" u="none" strike="noStrike" baseline="0">
                    <a:solidFill>
                      <a:srgbClr val="000000"/>
                    </a:solidFill>
                    <a:latin typeface="Times New Roman"/>
                    <a:ea typeface="Times New Roman"/>
                    <a:cs typeface="Times New Roman"/>
                  </a:defRPr>
                </a:pPr>
                <a:endParaRPr lang="ru-RU"/>
              </a:p>
            </c:txPr>
            <c:showVal val="1"/>
          </c:dLbls>
          <c:cat>
            <c:numRef>
              <c:f>Sheet1!$B$1:$B$1</c:f>
              <c:numCache>
                <c:formatCode>General</c:formatCode>
                <c:ptCount val="1"/>
              </c:numCache>
            </c:numRef>
          </c:cat>
          <c:val>
            <c:numRef>
              <c:f>Sheet1!$B$2:$B$2</c:f>
              <c:numCache>
                <c:formatCode>General</c:formatCode>
                <c:ptCount val="1"/>
                <c:pt idx="0">
                  <c:v>21.9</c:v>
                </c:pt>
              </c:numCache>
            </c:numRef>
          </c:val>
        </c:ser>
        <c:ser>
          <c:idx val="1"/>
          <c:order val="1"/>
          <c:tx>
            <c:strRef>
              <c:f>Sheet1!$A$3</c:f>
              <c:strCache>
                <c:ptCount val="1"/>
                <c:pt idx="0">
                  <c:v>основная группа</c:v>
                </c:pt>
              </c:strCache>
            </c:strRef>
          </c:tx>
          <c:spPr>
            <a:solidFill>
              <a:srgbClr val="000000"/>
            </a:solidFill>
            <a:ln w="12696">
              <a:solidFill>
                <a:schemeClr val="bg1"/>
              </a:solidFill>
              <a:prstDash val="solid"/>
            </a:ln>
          </c:spPr>
          <c:dLbls>
            <c:dLbl>
              <c:idx val="0"/>
              <c:layout>
                <c:manualLayout>
                  <c:x val="5.1105208895103754E-2"/>
                  <c:y val="-0.11083811490863962"/>
                </c:manualLayout>
              </c:layout>
              <c:spPr>
                <a:noFill/>
                <a:ln w="25391">
                  <a:noFill/>
                </a:ln>
              </c:spPr>
              <c:txPr>
                <a:bodyPr/>
                <a:lstStyle/>
                <a:p>
                  <a:pPr>
                    <a:defRPr sz="1400" b="0" i="0" u="none" strike="noStrike" baseline="0">
                      <a:solidFill>
                        <a:srgbClr val="000000"/>
                      </a:solidFill>
                      <a:latin typeface="Times New Roman"/>
                      <a:ea typeface="Times New Roman"/>
                      <a:cs typeface="Times New Roman"/>
                    </a:defRPr>
                  </a:pPr>
                  <a:endParaRPr lang="ru-RU"/>
                </a:p>
              </c:txPr>
              <c:showVal val="1"/>
            </c:dLbl>
            <c:delete val="1"/>
            <c:txPr>
              <a:bodyPr/>
              <a:lstStyle/>
              <a:p>
                <a:pPr>
                  <a:defRPr b="0"/>
                </a:pPr>
                <a:endParaRPr lang="ru-RU"/>
              </a:p>
            </c:txPr>
          </c:dLbls>
          <c:cat>
            <c:numRef>
              <c:f>Sheet1!$B$1:$B$1</c:f>
              <c:numCache>
                <c:formatCode>General</c:formatCode>
                <c:ptCount val="1"/>
              </c:numCache>
            </c:numRef>
          </c:cat>
          <c:val>
            <c:numRef>
              <c:f>Sheet1!$B$3:$B$3</c:f>
              <c:numCache>
                <c:formatCode>General</c:formatCode>
                <c:ptCount val="1"/>
                <c:pt idx="0">
                  <c:v>21.2</c:v>
                </c:pt>
              </c:numCache>
            </c:numRef>
          </c:val>
        </c:ser>
        <c:ser>
          <c:idx val="2"/>
          <c:order val="2"/>
          <c:tx>
            <c:strRef>
              <c:f>Sheet1!$A$4</c:f>
              <c:strCache>
                <c:ptCount val="1"/>
                <c:pt idx="0">
                  <c:v>группа сравнения</c:v>
                </c:pt>
              </c:strCache>
            </c:strRef>
          </c:tx>
          <c:spPr>
            <a:solidFill>
              <a:srgbClr val="808080"/>
            </a:solidFill>
            <a:ln w="12696">
              <a:solidFill>
                <a:srgbClr val="000000"/>
              </a:solidFill>
              <a:prstDash val="solid"/>
            </a:ln>
          </c:spPr>
          <c:dLbls>
            <c:dLbl>
              <c:idx val="0"/>
              <c:layout>
                <c:manualLayout>
                  <c:x val="5.286734722154153E-2"/>
                  <c:y val="-8.1646897491798751E-2"/>
                </c:manualLayout>
              </c:layout>
              <c:showVal val="1"/>
            </c:dLbl>
            <c:spPr>
              <a:noFill/>
              <a:ln w="25391">
                <a:noFill/>
              </a:ln>
            </c:spPr>
            <c:txPr>
              <a:bodyPr/>
              <a:lstStyle/>
              <a:p>
                <a:pPr>
                  <a:defRPr sz="1400" b="0" i="0" u="none" strike="noStrike" baseline="0">
                    <a:solidFill>
                      <a:srgbClr val="000000"/>
                    </a:solidFill>
                    <a:latin typeface="Times New Roman"/>
                    <a:ea typeface="Times New Roman"/>
                    <a:cs typeface="Times New Roman"/>
                  </a:defRPr>
                </a:pPr>
                <a:endParaRPr lang="ru-RU"/>
              </a:p>
            </c:txPr>
            <c:showVal val="1"/>
          </c:dLbls>
          <c:cat>
            <c:numRef>
              <c:f>Sheet1!$B$1:$B$1</c:f>
              <c:numCache>
                <c:formatCode>General</c:formatCode>
                <c:ptCount val="1"/>
              </c:numCache>
            </c:numRef>
          </c:cat>
          <c:val>
            <c:numRef>
              <c:f>Sheet1!$B$4:$B$4</c:f>
              <c:numCache>
                <c:formatCode>General</c:formatCode>
                <c:ptCount val="1"/>
                <c:pt idx="0">
                  <c:v>21.4</c:v>
                </c:pt>
              </c:numCache>
            </c:numRef>
          </c:val>
        </c:ser>
        <c:gapDepth val="0"/>
        <c:shape val="box"/>
        <c:axId val="117545984"/>
        <c:axId val="117674752"/>
        <c:axId val="0"/>
      </c:bar3DChart>
      <c:catAx>
        <c:axId val="117545984"/>
        <c:scaling>
          <c:orientation val="minMax"/>
        </c:scaling>
        <c:axPos val="b"/>
        <c:numFmt formatCode="General" sourceLinked="1"/>
        <c:tickLblPos val="low"/>
        <c:spPr>
          <a:ln w="3174">
            <a:solidFill>
              <a:srgbClr val="000000"/>
            </a:solidFill>
            <a:prstDash val="solid"/>
          </a:ln>
        </c:spPr>
        <c:txPr>
          <a:bodyPr rot="0" vert="horz"/>
          <a:lstStyle/>
          <a:p>
            <a:pPr>
              <a:defRPr sz="1400" b="0" i="0" u="none" strike="noStrike" baseline="0">
                <a:solidFill>
                  <a:srgbClr val="000000"/>
                </a:solidFill>
                <a:latin typeface="Times New Roman"/>
                <a:ea typeface="Times New Roman"/>
                <a:cs typeface="Times New Roman"/>
              </a:defRPr>
            </a:pPr>
            <a:endParaRPr lang="ru-RU"/>
          </a:p>
        </c:txPr>
        <c:crossAx val="117674752"/>
        <c:crosses val="autoZero"/>
        <c:auto val="1"/>
        <c:lblAlgn val="ctr"/>
        <c:lblOffset val="100"/>
        <c:tickLblSkip val="1"/>
        <c:tickMarkSkip val="1"/>
      </c:catAx>
      <c:valAx>
        <c:axId val="117674752"/>
        <c:scaling>
          <c:orientation val="minMax"/>
          <c:max val="23"/>
        </c:scaling>
        <c:axPos val="l"/>
        <c:majorGridlines>
          <c:spPr>
            <a:ln w="3174">
              <a:solidFill>
                <a:srgbClr val="000000"/>
              </a:solidFill>
              <a:prstDash val="solid"/>
            </a:ln>
          </c:spPr>
        </c:majorGridlines>
        <c:numFmt formatCode="General" sourceLinked="1"/>
        <c:tickLblPos val="nextTo"/>
        <c:spPr>
          <a:ln w="3174">
            <a:solidFill>
              <a:srgbClr val="000000"/>
            </a:solidFill>
            <a:prstDash val="solid"/>
          </a:ln>
        </c:spPr>
        <c:txPr>
          <a:bodyPr rot="0" vert="horz"/>
          <a:lstStyle/>
          <a:p>
            <a:pPr>
              <a:defRPr sz="1400" b="0" i="0" u="none" strike="noStrike" baseline="0">
                <a:solidFill>
                  <a:srgbClr val="000000"/>
                </a:solidFill>
                <a:latin typeface="Times New Roman"/>
                <a:ea typeface="Times New Roman"/>
                <a:cs typeface="Times New Roman"/>
              </a:defRPr>
            </a:pPr>
            <a:endParaRPr lang="ru-RU"/>
          </a:p>
        </c:txPr>
        <c:crossAx val="117545984"/>
        <c:crosses val="autoZero"/>
        <c:crossBetween val="between"/>
      </c:valAx>
      <c:spPr>
        <a:noFill/>
        <a:ln w="25391">
          <a:noFill/>
        </a:ln>
      </c:spPr>
    </c:plotArea>
    <c:legend>
      <c:legendPos val="b"/>
      <c:layout>
        <c:manualLayout>
          <c:xMode val="edge"/>
          <c:yMode val="edge"/>
          <c:x val="7.2289237953333516E-2"/>
          <c:y val="0.83399738060750661"/>
          <c:w val="0.85370051635112243"/>
          <c:h val="9.6573208722741444E-2"/>
        </c:manualLayout>
      </c:layout>
      <c:spPr>
        <a:noFill/>
        <a:ln w="3174">
          <a:noFill/>
          <a:prstDash val="solid"/>
        </a:ln>
      </c:spPr>
      <c:txPr>
        <a:bodyPr/>
        <a:lstStyle/>
        <a:p>
          <a:pPr>
            <a:defRPr sz="140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400" b="0" i="0" u="none" strike="noStrike" baseline="0">
          <a:solidFill>
            <a:srgbClr val="000000"/>
          </a:solidFill>
          <a:latin typeface="Times New Roman"/>
          <a:ea typeface="Times New Roman"/>
          <a:cs typeface="Times New Roman"/>
        </a:defRPr>
      </a:pPr>
      <a:endParaRPr lang="ru-RU"/>
    </a:p>
  </c:txPr>
  <c:externalData r:id="rId1"/>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style val="17"/>
  <c:chart>
    <c:plotArea>
      <c:layout>
        <c:manualLayout>
          <c:layoutTarget val="inner"/>
          <c:xMode val="edge"/>
          <c:yMode val="edge"/>
          <c:x val="0"/>
          <c:y val="0.11734551200505453"/>
          <c:w val="0.94898568422175067"/>
          <c:h val="0.67583672786319882"/>
        </c:manualLayout>
      </c:layout>
      <c:barChart>
        <c:barDir val="col"/>
        <c:grouping val="clustered"/>
        <c:ser>
          <c:idx val="0"/>
          <c:order val="0"/>
          <c:tx>
            <c:strRef>
              <c:f>Лист1!$B$1</c:f>
              <c:strCache>
                <c:ptCount val="1"/>
                <c:pt idx="0">
                  <c:v>показатели здоровых лиц</c:v>
                </c:pt>
              </c:strCache>
            </c:strRef>
          </c:tx>
          <c:cat>
            <c:strRef>
              <c:f>Лист1!$A$2:$A$9</c:f>
              <c:strCache>
                <c:ptCount val="8"/>
                <c:pt idx="0">
                  <c:v>PF</c:v>
                </c:pt>
                <c:pt idx="1">
                  <c:v>RP</c:v>
                </c:pt>
                <c:pt idx="2">
                  <c:v>BR</c:v>
                </c:pt>
                <c:pt idx="3">
                  <c:v>GT</c:v>
                </c:pt>
                <c:pt idx="4">
                  <c:v>VT</c:v>
                </c:pt>
                <c:pt idx="5">
                  <c:v>SF</c:v>
                </c:pt>
                <c:pt idx="6">
                  <c:v>RF</c:v>
                </c:pt>
                <c:pt idx="7">
                  <c:v>MN</c:v>
                </c:pt>
              </c:strCache>
            </c:strRef>
          </c:cat>
          <c:val>
            <c:numRef>
              <c:f>Лист1!$B$2:$B$9</c:f>
              <c:numCache>
                <c:formatCode>General</c:formatCode>
                <c:ptCount val="8"/>
                <c:pt idx="0">
                  <c:v>84.5</c:v>
                </c:pt>
                <c:pt idx="1">
                  <c:v>71.400000000000006</c:v>
                </c:pt>
                <c:pt idx="2">
                  <c:v>76.3</c:v>
                </c:pt>
                <c:pt idx="3">
                  <c:v>74.900000000000006</c:v>
                </c:pt>
                <c:pt idx="4">
                  <c:v>80.5</c:v>
                </c:pt>
                <c:pt idx="5">
                  <c:v>81.400000000000006</c:v>
                </c:pt>
                <c:pt idx="6">
                  <c:v>78.599999999999994</c:v>
                </c:pt>
                <c:pt idx="7">
                  <c:v>75.099999999999994</c:v>
                </c:pt>
              </c:numCache>
            </c:numRef>
          </c:val>
        </c:ser>
        <c:ser>
          <c:idx val="1"/>
          <c:order val="1"/>
          <c:tx>
            <c:strRef>
              <c:f>Лист1!$C$1</c:f>
              <c:strCache>
                <c:ptCount val="1"/>
                <c:pt idx="0">
                  <c:v>показатели больного А.</c:v>
                </c:pt>
              </c:strCache>
            </c:strRef>
          </c:tx>
          <c:spPr>
            <a:solidFill>
              <a:schemeClr val="bg1"/>
            </a:solidFill>
            <a:ln>
              <a:solidFill>
                <a:schemeClr val="tx1"/>
              </a:solidFill>
            </a:ln>
          </c:spPr>
          <c:dLbls>
            <c:numFmt formatCode="#,##0.0" sourceLinked="0"/>
            <c:showVal val="1"/>
          </c:dLbls>
          <c:cat>
            <c:strRef>
              <c:f>Лист1!$A$2:$A$9</c:f>
              <c:strCache>
                <c:ptCount val="8"/>
                <c:pt idx="0">
                  <c:v>PF</c:v>
                </c:pt>
                <c:pt idx="1">
                  <c:v>RP</c:v>
                </c:pt>
                <c:pt idx="2">
                  <c:v>BR</c:v>
                </c:pt>
                <c:pt idx="3">
                  <c:v>GT</c:v>
                </c:pt>
                <c:pt idx="4">
                  <c:v>VT</c:v>
                </c:pt>
                <c:pt idx="5">
                  <c:v>SF</c:v>
                </c:pt>
                <c:pt idx="6">
                  <c:v>RF</c:v>
                </c:pt>
                <c:pt idx="7">
                  <c:v>MN</c:v>
                </c:pt>
              </c:strCache>
            </c:strRef>
          </c:cat>
          <c:val>
            <c:numRef>
              <c:f>Лист1!$C$2:$C$9</c:f>
              <c:numCache>
                <c:formatCode>General</c:formatCode>
                <c:ptCount val="8"/>
                <c:pt idx="0">
                  <c:v>50</c:v>
                </c:pt>
                <c:pt idx="1">
                  <c:v>41</c:v>
                </c:pt>
                <c:pt idx="2">
                  <c:v>46</c:v>
                </c:pt>
                <c:pt idx="3">
                  <c:v>40</c:v>
                </c:pt>
                <c:pt idx="4">
                  <c:v>50</c:v>
                </c:pt>
                <c:pt idx="5">
                  <c:v>55</c:v>
                </c:pt>
                <c:pt idx="6">
                  <c:v>55</c:v>
                </c:pt>
                <c:pt idx="7">
                  <c:v>52</c:v>
                </c:pt>
              </c:numCache>
            </c:numRef>
          </c:val>
        </c:ser>
        <c:dLbls>
          <c:showVal val="1"/>
        </c:dLbls>
        <c:gapWidth val="75"/>
        <c:axId val="117773824"/>
        <c:axId val="117775360"/>
      </c:barChart>
      <c:catAx>
        <c:axId val="117773824"/>
        <c:scaling>
          <c:orientation val="minMax"/>
        </c:scaling>
        <c:axPos val="b"/>
        <c:majorTickMark val="none"/>
        <c:tickLblPos val="nextTo"/>
        <c:crossAx val="117775360"/>
        <c:crosses val="autoZero"/>
        <c:auto val="1"/>
        <c:lblAlgn val="ctr"/>
        <c:lblOffset val="100"/>
      </c:catAx>
      <c:valAx>
        <c:axId val="117775360"/>
        <c:scaling>
          <c:orientation val="minMax"/>
          <c:max val="100"/>
          <c:min val="0"/>
        </c:scaling>
        <c:axPos val="l"/>
        <c:numFmt formatCode="General" sourceLinked="1"/>
        <c:tickLblPos val="nextTo"/>
        <c:crossAx val="117773824"/>
        <c:crosses val="autoZero"/>
        <c:crossBetween val="between"/>
      </c:valAx>
    </c:plotArea>
    <c:legend>
      <c:legendPos val="b"/>
    </c:legend>
    <c:plotVisOnly val="1"/>
    <c:dispBlanksAs val="gap"/>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style val="1"/>
  <c:chart>
    <c:autoTitleDeleted val="1"/>
    <c:plotArea>
      <c:layout>
        <c:manualLayout>
          <c:layoutTarget val="inner"/>
          <c:xMode val="edge"/>
          <c:yMode val="edge"/>
          <c:x val="6.6554524750429001E-2"/>
          <c:y val="0.13555369310091753"/>
          <c:w val="0.9098185513127065"/>
          <c:h val="0.71138803547821761"/>
        </c:manualLayout>
      </c:layout>
      <c:barChart>
        <c:barDir val="col"/>
        <c:grouping val="clustered"/>
        <c:ser>
          <c:idx val="0"/>
          <c:order val="0"/>
          <c:tx>
            <c:strRef>
              <c:f>Лист1!$B$1</c:f>
              <c:strCache>
                <c:ptCount val="1"/>
                <c:pt idx="0">
                  <c:v>показатели здоровых лиц</c:v>
                </c:pt>
              </c:strCache>
            </c:strRef>
          </c:tx>
          <c:dLbls>
            <c:txPr>
              <a:bodyPr/>
              <a:lstStyle/>
              <a:p>
                <a:pPr>
                  <a:defRPr sz="1200" baseline="0">
                    <a:latin typeface="Times New Roman" pitchFamily="18" charset="0"/>
                  </a:defRPr>
                </a:pPr>
                <a:endParaRPr lang="ru-RU"/>
              </a:p>
            </c:txPr>
            <c:showVal val="1"/>
          </c:dLbls>
          <c:cat>
            <c:strRef>
              <c:f>Лист1!$A$2:$A$9</c:f>
              <c:strCache>
                <c:ptCount val="8"/>
                <c:pt idx="0">
                  <c:v>PF</c:v>
                </c:pt>
                <c:pt idx="1">
                  <c:v>RP</c:v>
                </c:pt>
                <c:pt idx="2">
                  <c:v>BR</c:v>
                </c:pt>
                <c:pt idx="3">
                  <c:v>GT</c:v>
                </c:pt>
                <c:pt idx="4">
                  <c:v>VT</c:v>
                </c:pt>
                <c:pt idx="5">
                  <c:v>SF</c:v>
                </c:pt>
                <c:pt idx="6">
                  <c:v>RF</c:v>
                </c:pt>
                <c:pt idx="7">
                  <c:v>MH</c:v>
                </c:pt>
              </c:strCache>
            </c:strRef>
          </c:cat>
          <c:val>
            <c:numRef>
              <c:f>Лист1!$B$2:$B$9</c:f>
              <c:numCache>
                <c:formatCode>General</c:formatCode>
                <c:ptCount val="8"/>
                <c:pt idx="0">
                  <c:v>84.5</c:v>
                </c:pt>
                <c:pt idx="1">
                  <c:v>71.400000000000006</c:v>
                </c:pt>
                <c:pt idx="2">
                  <c:v>75.3</c:v>
                </c:pt>
                <c:pt idx="3">
                  <c:v>74.900000000000006</c:v>
                </c:pt>
                <c:pt idx="4">
                  <c:v>80.5</c:v>
                </c:pt>
                <c:pt idx="5">
                  <c:v>81.400000000000006</c:v>
                </c:pt>
                <c:pt idx="6">
                  <c:v>78.599999999999994</c:v>
                </c:pt>
                <c:pt idx="7">
                  <c:v>75.099999999999994</c:v>
                </c:pt>
              </c:numCache>
            </c:numRef>
          </c:val>
        </c:ser>
        <c:ser>
          <c:idx val="1"/>
          <c:order val="1"/>
          <c:tx>
            <c:strRef>
              <c:f>Лист1!$C$1</c:f>
              <c:strCache>
                <c:ptCount val="1"/>
                <c:pt idx="0">
                  <c:v>показатели больного Б.</c:v>
                </c:pt>
              </c:strCache>
            </c:strRef>
          </c:tx>
          <c:spPr>
            <a:solidFill>
              <a:schemeClr val="bg1"/>
            </a:solidFill>
            <a:ln>
              <a:solidFill>
                <a:schemeClr val="tx1"/>
              </a:solidFill>
            </a:ln>
          </c:spPr>
          <c:dLbls>
            <c:numFmt formatCode="#,##0.0" sourceLinked="0"/>
            <c:txPr>
              <a:bodyPr/>
              <a:lstStyle/>
              <a:p>
                <a:pPr>
                  <a:defRPr sz="1200" baseline="0">
                    <a:latin typeface="Times New Roman" pitchFamily="18" charset="0"/>
                  </a:defRPr>
                </a:pPr>
                <a:endParaRPr lang="ru-RU"/>
              </a:p>
            </c:txPr>
            <c:showVal val="1"/>
          </c:dLbls>
          <c:cat>
            <c:strRef>
              <c:f>Лист1!$A$2:$A$9</c:f>
              <c:strCache>
                <c:ptCount val="8"/>
                <c:pt idx="0">
                  <c:v>PF</c:v>
                </c:pt>
                <c:pt idx="1">
                  <c:v>RP</c:v>
                </c:pt>
                <c:pt idx="2">
                  <c:v>BR</c:v>
                </c:pt>
                <c:pt idx="3">
                  <c:v>GT</c:v>
                </c:pt>
                <c:pt idx="4">
                  <c:v>VT</c:v>
                </c:pt>
                <c:pt idx="5">
                  <c:v>SF</c:v>
                </c:pt>
                <c:pt idx="6">
                  <c:v>RF</c:v>
                </c:pt>
                <c:pt idx="7">
                  <c:v>MH</c:v>
                </c:pt>
              </c:strCache>
            </c:strRef>
          </c:cat>
          <c:val>
            <c:numRef>
              <c:f>Лист1!$C$2:$C$9</c:f>
              <c:numCache>
                <c:formatCode>General</c:formatCode>
                <c:ptCount val="8"/>
                <c:pt idx="0">
                  <c:v>46</c:v>
                </c:pt>
                <c:pt idx="1">
                  <c:v>36</c:v>
                </c:pt>
                <c:pt idx="2">
                  <c:v>41</c:v>
                </c:pt>
                <c:pt idx="3">
                  <c:v>28</c:v>
                </c:pt>
                <c:pt idx="4">
                  <c:v>38</c:v>
                </c:pt>
                <c:pt idx="5">
                  <c:v>52</c:v>
                </c:pt>
                <c:pt idx="6">
                  <c:v>60</c:v>
                </c:pt>
                <c:pt idx="7">
                  <c:v>35</c:v>
                </c:pt>
              </c:numCache>
            </c:numRef>
          </c:val>
        </c:ser>
        <c:gapWidth val="75"/>
        <c:axId val="117526528"/>
        <c:axId val="117528064"/>
      </c:barChart>
      <c:catAx>
        <c:axId val="117526528"/>
        <c:scaling>
          <c:orientation val="minMax"/>
        </c:scaling>
        <c:axPos val="b"/>
        <c:majorTickMark val="none"/>
        <c:tickLblPos val="nextTo"/>
        <c:txPr>
          <a:bodyPr/>
          <a:lstStyle/>
          <a:p>
            <a:pPr>
              <a:defRPr sz="1200" baseline="0">
                <a:latin typeface="Times New Roman" pitchFamily="18" charset="0"/>
              </a:defRPr>
            </a:pPr>
            <a:endParaRPr lang="ru-RU"/>
          </a:p>
        </c:txPr>
        <c:crossAx val="117528064"/>
        <c:crosses val="autoZero"/>
        <c:auto val="1"/>
        <c:lblAlgn val="ctr"/>
        <c:lblOffset val="100"/>
      </c:catAx>
      <c:valAx>
        <c:axId val="117528064"/>
        <c:scaling>
          <c:orientation val="minMax"/>
          <c:max val="100"/>
          <c:min val="0"/>
        </c:scaling>
        <c:axPos val="l"/>
        <c:numFmt formatCode="General" sourceLinked="1"/>
        <c:tickLblPos val="nextTo"/>
        <c:txPr>
          <a:bodyPr/>
          <a:lstStyle/>
          <a:p>
            <a:pPr>
              <a:defRPr sz="1400">
                <a:latin typeface="Times New Roman" panose="02020603050405020304" pitchFamily="18" charset="0"/>
                <a:cs typeface="Times New Roman" panose="02020603050405020304" pitchFamily="18" charset="0"/>
              </a:defRPr>
            </a:pPr>
            <a:endParaRPr lang="ru-RU"/>
          </a:p>
        </c:txPr>
        <c:crossAx val="117526528"/>
        <c:crosses val="autoZero"/>
        <c:crossBetween val="between"/>
        <c:majorUnit val="10"/>
        <c:minorUnit val="0.1"/>
      </c:valAx>
    </c:plotArea>
    <c:legend>
      <c:legendPos val="b"/>
      <c:txPr>
        <a:bodyPr/>
        <a:lstStyle/>
        <a:p>
          <a:pPr>
            <a:defRPr sz="1200" baseline="0">
              <a:latin typeface="Times New Roman" pitchFamily="18" charset="0"/>
            </a:defRPr>
          </a:pPr>
          <a:endParaRPr lang="ru-RU"/>
        </a:p>
      </c:txPr>
    </c:legend>
    <c:plotVisOnly val="1"/>
    <c:dispBlanksAs val="gap"/>
  </c:chart>
  <c:spPr>
    <a:ln>
      <a:noFill/>
    </a:ln>
  </c:spPr>
  <c:externalData r:id="rId1"/>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82"/>
      <c:rotY val="30"/>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6.7669202086316979E-2"/>
          <c:y val="7.7292614615724037E-2"/>
          <c:w val="0.59996172465743358"/>
          <c:h val="0.89360655330471361"/>
        </c:manualLayout>
      </c:layout>
      <c:bar3DChart>
        <c:barDir val="col"/>
        <c:grouping val="clustered"/>
        <c:ser>
          <c:idx val="0"/>
          <c:order val="0"/>
          <c:tx>
            <c:strRef>
              <c:f>Sheet1!$A$2</c:f>
              <c:strCache>
                <c:ptCount val="1"/>
                <c:pt idx="0">
                  <c:v>данные группы контроля</c:v>
                </c:pt>
              </c:strCache>
            </c:strRef>
          </c:tx>
          <c:spPr>
            <a:solidFill>
              <a:schemeClr val="bg1"/>
            </a:solidFill>
            <a:ln w="12684">
              <a:solidFill>
                <a:srgbClr val="000000"/>
              </a:solidFill>
              <a:prstDash val="solid"/>
            </a:ln>
          </c:spPr>
          <c:dLbls>
            <c:dLbl>
              <c:idx val="0"/>
              <c:layout>
                <c:manualLayout>
                  <c:x val="5.3776772304089816E-2"/>
                  <c:y val="-7.804762663841909E-2"/>
                </c:manualLayout>
              </c:layout>
              <c:showVal val="1"/>
            </c:dLbl>
            <c:spPr>
              <a:noFill/>
              <a:ln w="25369">
                <a:noFill/>
              </a:ln>
            </c:spPr>
            <c:txPr>
              <a:bodyPr/>
              <a:lstStyle/>
              <a:p>
                <a:pPr>
                  <a:defRPr sz="1398" b="0" i="0" u="none" strike="noStrike" baseline="0">
                    <a:solidFill>
                      <a:srgbClr val="000000"/>
                    </a:solidFill>
                    <a:latin typeface="Times New Roman"/>
                    <a:ea typeface="Times New Roman"/>
                    <a:cs typeface="Times New Roman"/>
                  </a:defRPr>
                </a:pPr>
                <a:endParaRPr lang="ru-RU"/>
              </a:p>
            </c:txPr>
            <c:showVal val="1"/>
          </c:dLbls>
          <c:cat>
            <c:numRef>
              <c:f>Sheet1!$B$1:$B$1</c:f>
              <c:numCache>
                <c:formatCode>General</c:formatCode>
                <c:ptCount val="1"/>
              </c:numCache>
            </c:numRef>
          </c:cat>
          <c:val>
            <c:numRef>
              <c:f>Sheet1!$B$2:$B$2</c:f>
              <c:numCache>
                <c:formatCode>General</c:formatCode>
                <c:ptCount val="1"/>
                <c:pt idx="0">
                  <c:v>24.2</c:v>
                </c:pt>
              </c:numCache>
            </c:numRef>
          </c:val>
        </c:ser>
        <c:ser>
          <c:idx val="1"/>
          <c:order val="1"/>
          <c:tx>
            <c:strRef>
              <c:f>Sheet1!$A$3</c:f>
              <c:strCache>
                <c:ptCount val="1"/>
                <c:pt idx="0">
                  <c:v>данные больго П.</c:v>
                </c:pt>
              </c:strCache>
            </c:strRef>
          </c:tx>
          <c:spPr>
            <a:solidFill>
              <a:schemeClr val="bg1">
                <a:lumMod val="50000"/>
              </a:schemeClr>
            </a:solidFill>
            <a:ln w="12684">
              <a:solidFill>
                <a:srgbClr val="000000"/>
              </a:solidFill>
              <a:prstDash val="solid"/>
            </a:ln>
          </c:spPr>
          <c:dLbls>
            <c:dLbl>
              <c:idx val="0"/>
              <c:layout>
                <c:manualLayout>
                  <c:x val="5.9535510647375972E-2"/>
                  <c:y val="-6.0743289249593317E-2"/>
                </c:manualLayout>
              </c:layout>
              <c:spPr>
                <a:noFill/>
                <a:ln w="25369">
                  <a:noFill/>
                </a:ln>
              </c:spPr>
              <c:txPr>
                <a:bodyPr/>
                <a:lstStyle/>
                <a:p>
                  <a:pPr>
                    <a:defRPr sz="1398" b="0" i="0" u="none" strike="noStrike" baseline="0">
                      <a:solidFill>
                        <a:srgbClr val="000000"/>
                      </a:solidFill>
                      <a:latin typeface="Times New Roman"/>
                      <a:ea typeface="Times New Roman"/>
                      <a:cs typeface="Times New Roman"/>
                    </a:defRPr>
                  </a:pPr>
                  <a:endParaRPr lang="ru-RU"/>
                </a:p>
              </c:txPr>
              <c:showVal val="1"/>
            </c:dLbl>
            <c:delete val="1"/>
            <c:txPr>
              <a:bodyPr/>
              <a:lstStyle/>
              <a:p>
                <a:pPr>
                  <a:defRPr b="0"/>
                </a:pPr>
                <a:endParaRPr lang="ru-RU"/>
              </a:p>
            </c:txPr>
          </c:dLbls>
          <c:cat>
            <c:numRef>
              <c:f>Sheet1!$B$1:$B$1</c:f>
              <c:numCache>
                <c:formatCode>General</c:formatCode>
                <c:ptCount val="1"/>
              </c:numCache>
            </c:numRef>
          </c:cat>
          <c:val>
            <c:numRef>
              <c:f>Sheet1!$B$3:$B$3</c:f>
              <c:numCache>
                <c:formatCode>General</c:formatCode>
                <c:ptCount val="1"/>
                <c:pt idx="0">
                  <c:v>16.399999999999999</c:v>
                </c:pt>
              </c:numCache>
            </c:numRef>
          </c:val>
        </c:ser>
        <c:gapDepth val="0"/>
        <c:shape val="box"/>
        <c:axId val="121662464"/>
        <c:axId val="122966784"/>
        <c:axId val="0"/>
      </c:bar3DChart>
      <c:catAx>
        <c:axId val="121662464"/>
        <c:scaling>
          <c:orientation val="minMax"/>
        </c:scaling>
        <c:axPos val="b"/>
        <c:numFmt formatCode="General" sourceLinked="1"/>
        <c:tickLblPos val="low"/>
        <c:spPr>
          <a:ln w="3171">
            <a:solidFill>
              <a:srgbClr val="000000"/>
            </a:solidFill>
            <a:prstDash val="solid"/>
          </a:ln>
        </c:spPr>
        <c:txPr>
          <a:bodyPr rot="0" vert="horz"/>
          <a:lstStyle/>
          <a:p>
            <a:pPr>
              <a:defRPr sz="1398" b="0" i="0" u="none" strike="noStrike" baseline="0">
                <a:solidFill>
                  <a:srgbClr val="000000"/>
                </a:solidFill>
                <a:latin typeface="Times New Roman"/>
                <a:ea typeface="Times New Roman"/>
                <a:cs typeface="Times New Roman"/>
              </a:defRPr>
            </a:pPr>
            <a:endParaRPr lang="ru-RU"/>
          </a:p>
        </c:txPr>
        <c:crossAx val="122966784"/>
        <c:crosses val="autoZero"/>
        <c:auto val="1"/>
        <c:lblAlgn val="ctr"/>
        <c:lblOffset val="100"/>
        <c:tickLblSkip val="1"/>
        <c:tickMarkSkip val="1"/>
      </c:catAx>
      <c:valAx>
        <c:axId val="122966784"/>
        <c:scaling>
          <c:orientation val="minMax"/>
        </c:scaling>
        <c:axPos val="l"/>
        <c:majorGridlines>
          <c:spPr>
            <a:ln w="3171">
              <a:solidFill>
                <a:srgbClr val="000000"/>
              </a:solidFill>
              <a:prstDash val="solid"/>
            </a:ln>
          </c:spPr>
        </c:majorGridlines>
        <c:numFmt formatCode="General" sourceLinked="1"/>
        <c:tickLblPos val="nextTo"/>
        <c:spPr>
          <a:ln w="3171">
            <a:solidFill>
              <a:srgbClr val="000000"/>
            </a:solidFill>
            <a:prstDash val="solid"/>
          </a:ln>
        </c:spPr>
        <c:txPr>
          <a:bodyPr rot="0" vert="horz"/>
          <a:lstStyle/>
          <a:p>
            <a:pPr>
              <a:defRPr sz="1398" b="0" i="0" u="none" strike="noStrike" baseline="0">
                <a:solidFill>
                  <a:srgbClr val="000000"/>
                </a:solidFill>
                <a:latin typeface="Times New Roman"/>
                <a:ea typeface="Times New Roman"/>
                <a:cs typeface="Times New Roman"/>
              </a:defRPr>
            </a:pPr>
            <a:endParaRPr lang="ru-RU"/>
          </a:p>
        </c:txPr>
        <c:crossAx val="121662464"/>
        <c:crosses val="autoZero"/>
        <c:crossBetween val="between"/>
      </c:valAx>
      <c:spPr>
        <a:noFill/>
        <a:ln w="25369">
          <a:noFill/>
        </a:ln>
      </c:spPr>
    </c:plotArea>
    <c:legend>
      <c:legendPos val="r"/>
      <c:layout>
        <c:manualLayout>
          <c:xMode val="edge"/>
          <c:yMode val="edge"/>
          <c:x val="0.67105263157894945"/>
          <c:y val="0.32770270270270391"/>
          <c:w val="0.32330827067669338"/>
          <c:h val="0.34797297297297508"/>
        </c:manualLayout>
      </c:layout>
      <c:spPr>
        <a:solidFill>
          <a:srgbClr val="FFFFFF"/>
        </a:solidFill>
        <a:ln w="25369">
          <a:noFill/>
        </a:ln>
      </c:spPr>
      <c:txPr>
        <a:bodyPr/>
        <a:lstStyle/>
        <a:p>
          <a:pPr>
            <a:defRPr sz="140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398" b="0" i="0" u="none" strike="noStrike" baseline="0">
          <a:solidFill>
            <a:srgbClr val="000000"/>
          </a:solidFill>
          <a:latin typeface="Times New Roman"/>
          <a:ea typeface="Times New Roman"/>
          <a:cs typeface="Times New Roman"/>
        </a:defRPr>
      </a:pPr>
      <a:endParaRPr lang="ru-RU"/>
    </a:p>
  </c:txPr>
  <c:externalData r:id="rId1"/>
  <c:userShapes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91"/>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6.5836298932384532E-2"/>
          <c:y val="9.8995805990290023E-2"/>
          <c:w val="0.57117437722420061"/>
          <c:h val="0.72547207008147285"/>
        </c:manualLayout>
      </c:layout>
      <c:bar3DChart>
        <c:barDir val="col"/>
        <c:grouping val="clustered"/>
        <c:ser>
          <c:idx val="0"/>
          <c:order val="0"/>
          <c:tx>
            <c:strRef>
              <c:f>Sheet1!$A$2</c:f>
              <c:strCache>
                <c:ptCount val="1"/>
                <c:pt idx="0">
                  <c:v>контрольная группа</c:v>
                </c:pt>
              </c:strCache>
            </c:strRef>
          </c:tx>
          <c:spPr>
            <a:pattFill prst="pct60">
              <a:fgClr>
                <a:srgbClr val="000000"/>
              </a:fgClr>
              <a:bgClr>
                <a:srgbClr val="FFFFFF"/>
              </a:bgClr>
            </a:pattFill>
            <a:ln w="12704">
              <a:solidFill>
                <a:srgbClr val="000000"/>
              </a:solidFill>
              <a:prstDash val="solid"/>
            </a:ln>
          </c:spPr>
          <c:dLbls>
            <c:dLbl>
              <c:idx val="0"/>
              <c:layout>
                <c:manualLayout>
                  <c:x val="3.1828527550798548E-2"/>
                  <c:y val="-6.394333722638737E-2"/>
                </c:manualLayout>
              </c:layout>
              <c:showVal val="1"/>
            </c:dLbl>
            <c:spPr>
              <a:noFill/>
              <a:ln w="25409">
                <a:noFill/>
              </a:ln>
            </c:spPr>
            <c:txPr>
              <a:bodyPr/>
              <a:lstStyle/>
              <a:p>
                <a:pPr>
                  <a:defRPr sz="1400" b="0" i="0" u="none" strike="noStrike" baseline="0">
                    <a:solidFill>
                      <a:srgbClr val="000000"/>
                    </a:solidFill>
                    <a:latin typeface="Times New Roman"/>
                    <a:ea typeface="Times New Roman"/>
                    <a:cs typeface="Times New Roman"/>
                  </a:defRPr>
                </a:pPr>
                <a:endParaRPr lang="ru-RU"/>
              </a:p>
            </c:txPr>
            <c:showVal val="1"/>
          </c:dLbls>
          <c:cat>
            <c:numRef>
              <c:f>Sheet1!$B$1:$B$1</c:f>
              <c:numCache>
                <c:formatCode>General</c:formatCode>
                <c:ptCount val="1"/>
              </c:numCache>
            </c:numRef>
          </c:cat>
          <c:val>
            <c:numRef>
              <c:f>Sheet1!$B$2:$B$2</c:f>
              <c:numCache>
                <c:formatCode>General</c:formatCode>
                <c:ptCount val="1"/>
                <c:pt idx="0">
                  <c:v>24.2</c:v>
                </c:pt>
              </c:numCache>
            </c:numRef>
          </c:val>
        </c:ser>
        <c:ser>
          <c:idx val="1"/>
          <c:order val="1"/>
          <c:tx>
            <c:strRef>
              <c:f>Sheet1!$A$3</c:f>
              <c:strCache>
                <c:ptCount val="1"/>
                <c:pt idx="0">
                  <c:v>больной П.</c:v>
                </c:pt>
              </c:strCache>
            </c:strRef>
          </c:tx>
          <c:spPr>
            <a:pattFill prst="wdDnDiag">
              <a:fgClr>
                <a:srgbClr val="000000"/>
              </a:fgClr>
              <a:bgClr>
                <a:srgbClr val="FFFFFF"/>
              </a:bgClr>
            </a:pattFill>
            <a:ln w="12704">
              <a:solidFill>
                <a:srgbClr val="000000"/>
              </a:solidFill>
              <a:prstDash val="solid"/>
            </a:ln>
          </c:spPr>
          <c:dLbls>
            <c:dLbl>
              <c:idx val="0"/>
              <c:layout>
                <c:manualLayout>
                  <c:x val="3.0440506366274385E-2"/>
                  <c:y val="-3.3321629054741363E-2"/>
                </c:manualLayout>
              </c:layout>
              <c:showVal val="1"/>
            </c:dLbl>
            <c:spPr>
              <a:noFill/>
              <a:ln w="25409">
                <a:noFill/>
              </a:ln>
            </c:spPr>
            <c:txPr>
              <a:bodyPr/>
              <a:lstStyle/>
              <a:p>
                <a:pPr>
                  <a:defRPr sz="1400" b="0" i="0" u="none" strike="noStrike" baseline="0">
                    <a:solidFill>
                      <a:srgbClr val="000000"/>
                    </a:solidFill>
                    <a:latin typeface="Times New Roman"/>
                    <a:ea typeface="Times New Roman"/>
                    <a:cs typeface="Times New Roman"/>
                  </a:defRPr>
                </a:pPr>
                <a:endParaRPr lang="ru-RU"/>
              </a:p>
            </c:txPr>
            <c:showVal val="1"/>
          </c:dLbls>
          <c:cat>
            <c:numRef>
              <c:f>Sheet1!$B$1:$B$1</c:f>
              <c:numCache>
                <c:formatCode>General</c:formatCode>
                <c:ptCount val="1"/>
              </c:numCache>
            </c:numRef>
          </c:cat>
          <c:val>
            <c:numRef>
              <c:f>Sheet1!$B$3:$B$3</c:f>
              <c:numCache>
                <c:formatCode>General</c:formatCode>
                <c:ptCount val="1"/>
                <c:pt idx="0">
                  <c:v>16.399999999999999</c:v>
                </c:pt>
              </c:numCache>
            </c:numRef>
          </c:val>
        </c:ser>
        <c:ser>
          <c:idx val="2"/>
          <c:order val="2"/>
          <c:tx>
            <c:strRef>
              <c:f>Sheet1!$A$4</c:f>
              <c:strCache>
                <c:ptCount val="1"/>
                <c:pt idx="0">
                  <c:v>больной Д.</c:v>
                </c:pt>
              </c:strCache>
            </c:strRef>
          </c:tx>
          <c:spPr>
            <a:pattFill prst="smGrid">
              <a:fgClr>
                <a:srgbClr val="000000"/>
              </a:fgClr>
              <a:bgClr>
                <a:srgbClr val="FFFFFF"/>
              </a:bgClr>
            </a:pattFill>
            <a:ln w="12704">
              <a:solidFill>
                <a:srgbClr val="000000"/>
              </a:solidFill>
              <a:prstDash val="solid"/>
            </a:ln>
          </c:spPr>
          <c:dLbls>
            <c:dLbl>
              <c:idx val="0"/>
              <c:layout>
                <c:manualLayout>
                  <c:x val="3.9538696250874972E-2"/>
                  <c:y val="-9.5093998417662279E-2"/>
                </c:manualLayout>
              </c:layout>
              <c:showVal val="1"/>
            </c:dLbl>
            <c:spPr>
              <a:noFill/>
              <a:ln w="25409">
                <a:noFill/>
              </a:ln>
            </c:spPr>
            <c:txPr>
              <a:bodyPr/>
              <a:lstStyle/>
              <a:p>
                <a:pPr>
                  <a:defRPr sz="1400" b="0" i="0" u="none" strike="noStrike" baseline="0">
                    <a:solidFill>
                      <a:srgbClr val="000000"/>
                    </a:solidFill>
                    <a:latin typeface="Times New Roman"/>
                    <a:ea typeface="Times New Roman"/>
                    <a:cs typeface="Times New Roman"/>
                  </a:defRPr>
                </a:pPr>
                <a:endParaRPr lang="ru-RU"/>
              </a:p>
            </c:txPr>
            <c:showVal val="1"/>
          </c:dLbls>
          <c:cat>
            <c:numRef>
              <c:f>Sheet1!$B$1:$B$1</c:f>
              <c:numCache>
                <c:formatCode>General</c:formatCode>
                <c:ptCount val="1"/>
              </c:numCache>
            </c:numRef>
          </c:cat>
          <c:val>
            <c:numRef>
              <c:f>Sheet1!$B$4:$B$4</c:f>
              <c:numCache>
                <c:formatCode>General</c:formatCode>
                <c:ptCount val="1"/>
                <c:pt idx="0">
                  <c:v>8.1</c:v>
                </c:pt>
              </c:numCache>
            </c:numRef>
          </c:val>
        </c:ser>
        <c:gapDepth val="0"/>
        <c:shape val="box"/>
        <c:axId val="120998912"/>
        <c:axId val="122995456"/>
        <c:axId val="0"/>
      </c:bar3DChart>
      <c:catAx>
        <c:axId val="120998912"/>
        <c:scaling>
          <c:orientation val="minMax"/>
        </c:scaling>
        <c:axPos val="b"/>
        <c:numFmt formatCode="General" sourceLinked="1"/>
        <c:tickLblPos val="low"/>
        <c:spPr>
          <a:ln w="3176">
            <a:solidFill>
              <a:srgbClr val="000000"/>
            </a:solidFill>
            <a:prstDash val="solid"/>
          </a:ln>
        </c:spPr>
        <c:txPr>
          <a:bodyPr rot="0" vert="horz"/>
          <a:lstStyle/>
          <a:p>
            <a:pPr>
              <a:defRPr sz="1400" b="0" i="0" u="none" strike="noStrike" baseline="0">
                <a:solidFill>
                  <a:srgbClr val="000000"/>
                </a:solidFill>
                <a:latin typeface="Times New Roman"/>
                <a:ea typeface="Times New Roman"/>
                <a:cs typeface="Times New Roman"/>
              </a:defRPr>
            </a:pPr>
            <a:endParaRPr lang="ru-RU"/>
          </a:p>
        </c:txPr>
        <c:crossAx val="122995456"/>
        <c:crosses val="autoZero"/>
        <c:auto val="1"/>
        <c:lblAlgn val="ctr"/>
        <c:lblOffset val="100"/>
        <c:tickLblSkip val="1"/>
        <c:tickMarkSkip val="1"/>
      </c:catAx>
      <c:valAx>
        <c:axId val="122995456"/>
        <c:scaling>
          <c:orientation val="minMax"/>
          <c:max val="28"/>
          <c:min val="0"/>
        </c:scaling>
        <c:axPos val="l"/>
        <c:majorGridlines>
          <c:spPr>
            <a:ln w="3176">
              <a:solidFill>
                <a:srgbClr val="000000"/>
              </a:solidFill>
              <a:prstDash val="solid"/>
            </a:ln>
          </c:spPr>
        </c:majorGridlines>
        <c:numFmt formatCode="General" sourceLinked="1"/>
        <c:tickLblPos val="nextTo"/>
        <c:spPr>
          <a:ln w="3176">
            <a:solidFill>
              <a:srgbClr val="000000"/>
            </a:solidFill>
            <a:prstDash val="solid"/>
          </a:ln>
        </c:spPr>
        <c:txPr>
          <a:bodyPr rot="0" vert="horz"/>
          <a:lstStyle/>
          <a:p>
            <a:pPr>
              <a:defRPr sz="1400" b="0" i="0" u="none" strike="noStrike" baseline="0">
                <a:solidFill>
                  <a:srgbClr val="000000"/>
                </a:solidFill>
                <a:latin typeface="Times New Roman"/>
                <a:ea typeface="Times New Roman"/>
                <a:cs typeface="Times New Roman"/>
              </a:defRPr>
            </a:pPr>
            <a:endParaRPr lang="ru-RU"/>
          </a:p>
        </c:txPr>
        <c:crossAx val="120998912"/>
        <c:crosses val="autoZero"/>
        <c:crossBetween val="between"/>
      </c:valAx>
      <c:spPr>
        <a:noFill/>
        <a:ln w="25409">
          <a:noFill/>
        </a:ln>
      </c:spPr>
    </c:plotArea>
    <c:legend>
      <c:legendPos val="r"/>
      <c:layout>
        <c:manualLayout>
          <c:xMode val="edge"/>
          <c:yMode val="edge"/>
          <c:x val="0.65480427046263556"/>
          <c:y val="0.10946745562130178"/>
          <c:w val="0.33985765124555373"/>
          <c:h val="0.66272189349112987"/>
        </c:manualLayout>
      </c:layout>
      <c:spPr>
        <a:noFill/>
        <a:ln w="25409">
          <a:noFill/>
        </a:ln>
      </c:spPr>
      <c:txPr>
        <a:bodyPr/>
        <a:lstStyle/>
        <a:p>
          <a:pPr>
            <a:defRPr sz="140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400" b="0" i="0" u="none" strike="noStrike" baseline="0">
          <a:solidFill>
            <a:srgbClr val="000000"/>
          </a:solidFill>
          <a:latin typeface="Times New Roman"/>
          <a:ea typeface="Times New Roman"/>
          <a:cs typeface="Times New Roman"/>
        </a:defRPr>
      </a:pPr>
      <a:endParaRPr lang="ru-RU"/>
    </a:p>
  </c:txPr>
  <c:externalData r:id="rId1"/>
  <c:userShapes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80"/>
      <c:depthPercent val="100"/>
      <c:rAngAx val="1"/>
    </c:view3D>
    <c:floor>
      <c:spPr>
        <a:solidFill>
          <a:srgbClr val="C0C0C0"/>
        </a:solidFill>
        <a:ln w="3175">
          <a:solidFill>
            <a:srgbClr val="000000"/>
          </a:solidFill>
          <a:prstDash val="solid"/>
        </a:ln>
      </c:spPr>
    </c:floor>
    <c:sideWall>
      <c:spPr>
        <a:noFill/>
        <a:ln w="12700">
          <a:solidFill>
            <a:srgbClr val="808080"/>
          </a:solidFill>
          <a:prstDash val="solid"/>
        </a:ln>
      </c:spPr>
    </c:sideWall>
    <c:backWall>
      <c:spPr>
        <a:noFill/>
        <a:ln w="12700">
          <a:solidFill>
            <a:srgbClr val="808080"/>
          </a:solidFill>
          <a:prstDash val="solid"/>
        </a:ln>
      </c:spPr>
    </c:backWall>
    <c:plotArea>
      <c:layout>
        <c:manualLayout>
          <c:layoutTarget val="inner"/>
          <c:xMode val="edge"/>
          <c:yMode val="edge"/>
          <c:x val="6.3793103448275892E-2"/>
          <c:y val="0.12079788747478429"/>
          <c:w val="0.59827586206896566"/>
          <c:h val="0.72828795304362859"/>
        </c:manualLayout>
      </c:layout>
      <c:bar3DChart>
        <c:barDir val="col"/>
        <c:grouping val="clustered"/>
        <c:ser>
          <c:idx val="0"/>
          <c:order val="0"/>
          <c:tx>
            <c:strRef>
              <c:f>Sheet1!$A$2</c:f>
              <c:strCache>
                <c:ptCount val="1"/>
                <c:pt idx="0">
                  <c:v>группа контроля</c:v>
                </c:pt>
              </c:strCache>
            </c:strRef>
          </c:tx>
          <c:spPr>
            <a:pattFill prst="pct5">
              <a:fgClr>
                <a:srgbClr val="000000"/>
              </a:fgClr>
              <a:bgClr>
                <a:srgbClr val="FFFFFF"/>
              </a:bgClr>
            </a:pattFill>
            <a:ln w="12695">
              <a:solidFill>
                <a:srgbClr val="000000"/>
              </a:solidFill>
              <a:prstDash val="solid"/>
            </a:ln>
          </c:spPr>
          <c:dLbls>
            <c:dLbl>
              <c:idx val="0"/>
              <c:layout>
                <c:manualLayout>
                  <c:x val="2.4818769474771997E-2"/>
                  <c:y val="-8.7615129107643727E-2"/>
                </c:manualLayout>
              </c:layout>
              <c:showVal val="1"/>
            </c:dLbl>
            <c:spPr>
              <a:noFill/>
              <a:ln w="25391">
                <a:noFill/>
              </a:ln>
            </c:spPr>
            <c:txPr>
              <a:bodyPr/>
              <a:lstStyle/>
              <a:p>
                <a:pPr>
                  <a:defRPr sz="1400" b="0" i="0" u="none" strike="noStrike" baseline="0">
                    <a:solidFill>
                      <a:srgbClr val="000000"/>
                    </a:solidFill>
                    <a:latin typeface="Times New Roman"/>
                    <a:ea typeface="Times New Roman"/>
                    <a:cs typeface="Times New Roman"/>
                  </a:defRPr>
                </a:pPr>
                <a:endParaRPr lang="ru-RU"/>
              </a:p>
            </c:txPr>
            <c:showVal val="1"/>
          </c:dLbls>
          <c:cat>
            <c:numRef>
              <c:f>Sheet1!$B$1:$B$1</c:f>
              <c:numCache>
                <c:formatCode>General</c:formatCode>
                <c:ptCount val="1"/>
              </c:numCache>
            </c:numRef>
          </c:cat>
          <c:val>
            <c:numRef>
              <c:f>Sheet1!$B$2:$B$2</c:f>
              <c:numCache>
                <c:formatCode>General</c:formatCode>
                <c:ptCount val="1"/>
                <c:pt idx="0">
                  <c:v>4.3899999999999997</c:v>
                </c:pt>
              </c:numCache>
            </c:numRef>
          </c:val>
        </c:ser>
        <c:ser>
          <c:idx val="1"/>
          <c:order val="1"/>
          <c:tx>
            <c:strRef>
              <c:f>Sheet1!$A$3</c:f>
              <c:strCache>
                <c:ptCount val="1"/>
                <c:pt idx="0">
                  <c:v>данные больного Б.</c:v>
                </c:pt>
              </c:strCache>
            </c:strRef>
          </c:tx>
          <c:spPr>
            <a:pattFill prst="ltVert">
              <a:fgClr>
                <a:srgbClr val="000000"/>
              </a:fgClr>
              <a:bgClr>
                <a:srgbClr val="FFFFFF"/>
              </a:bgClr>
            </a:pattFill>
            <a:ln w="12695">
              <a:solidFill>
                <a:srgbClr val="000000"/>
              </a:solidFill>
              <a:prstDash val="solid"/>
            </a:ln>
          </c:spPr>
          <c:dLbls>
            <c:dLbl>
              <c:idx val="0"/>
              <c:layout>
                <c:manualLayout>
                  <c:x val="3.2893039946812391E-2"/>
                  <c:y val="-5.3518051412879117E-2"/>
                </c:manualLayout>
              </c:layout>
              <c:showVal val="1"/>
            </c:dLbl>
            <c:spPr>
              <a:noFill/>
              <a:ln w="25391">
                <a:noFill/>
              </a:ln>
            </c:spPr>
            <c:txPr>
              <a:bodyPr/>
              <a:lstStyle/>
              <a:p>
                <a:pPr>
                  <a:defRPr sz="1400" b="0" i="0" u="none" strike="noStrike" baseline="0">
                    <a:solidFill>
                      <a:srgbClr val="000000"/>
                    </a:solidFill>
                    <a:latin typeface="Times New Roman"/>
                    <a:ea typeface="Times New Roman"/>
                    <a:cs typeface="Times New Roman"/>
                  </a:defRPr>
                </a:pPr>
                <a:endParaRPr lang="ru-RU"/>
              </a:p>
            </c:txPr>
            <c:showVal val="1"/>
          </c:dLbls>
          <c:cat>
            <c:numRef>
              <c:f>Sheet1!$B$1:$B$1</c:f>
              <c:numCache>
                <c:formatCode>General</c:formatCode>
                <c:ptCount val="1"/>
              </c:numCache>
            </c:numRef>
          </c:cat>
          <c:val>
            <c:numRef>
              <c:f>Sheet1!$B$3:$B$3</c:f>
              <c:numCache>
                <c:formatCode>General</c:formatCode>
                <c:ptCount val="1"/>
                <c:pt idx="0">
                  <c:v>8.9</c:v>
                </c:pt>
              </c:numCache>
            </c:numRef>
          </c:val>
        </c:ser>
        <c:gapDepth val="0"/>
        <c:shape val="box"/>
        <c:axId val="125843328"/>
        <c:axId val="125844864"/>
        <c:axId val="0"/>
      </c:bar3DChart>
      <c:catAx>
        <c:axId val="125843328"/>
        <c:scaling>
          <c:orientation val="minMax"/>
        </c:scaling>
        <c:axPos val="b"/>
        <c:numFmt formatCode="General" sourceLinked="1"/>
        <c:tickLblPos val="low"/>
        <c:spPr>
          <a:ln w="3174">
            <a:solidFill>
              <a:srgbClr val="000000"/>
            </a:solidFill>
            <a:prstDash val="solid"/>
          </a:ln>
        </c:spPr>
        <c:txPr>
          <a:bodyPr rot="0" vert="horz"/>
          <a:lstStyle/>
          <a:p>
            <a:pPr>
              <a:defRPr sz="1400" b="0" i="0" u="none" strike="noStrike" baseline="0">
                <a:solidFill>
                  <a:srgbClr val="000000"/>
                </a:solidFill>
                <a:latin typeface="Times New Roman"/>
                <a:ea typeface="Times New Roman"/>
                <a:cs typeface="Times New Roman"/>
              </a:defRPr>
            </a:pPr>
            <a:endParaRPr lang="ru-RU"/>
          </a:p>
        </c:txPr>
        <c:crossAx val="125844864"/>
        <c:crosses val="autoZero"/>
        <c:auto val="1"/>
        <c:lblAlgn val="ctr"/>
        <c:lblOffset val="100"/>
        <c:tickLblSkip val="1"/>
        <c:tickMarkSkip val="1"/>
      </c:catAx>
      <c:valAx>
        <c:axId val="125844864"/>
        <c:scaling>
          <c:orientation val="minMax"/>
          <c:max val="10"/>
        </c:scaling>
        <c:axPos val="l"/>
        <c:majorGridlines>
          <c:spPr>
            <a:ln w="3174">
              <a:solidFill>
                <a:srgbClr val="000000"/>
              </a:solidFill>
              <a:prstDash val="solid"/>
            </a:ln>
          </c:spPr>
        </c:majorGridlines>
        <c:numFmt formatCode="General" sourceLinked="1"/>
        <c:tickLblPos val="nextTo"/>
        <c:spPr>
          <a:ln w="3174">
            <a:solidFill>
              <a:srgbClr val="000000"/>
            </a:solidFill>
            <a:prstDash val="solid"/>
          </a:ln>
        </c:spPr>
        <c:txPr>
          <a:bodyPr rot="0" vert="horz"/>
          <a:lstStyle/>
          <a:p>
            <a:pPr>
              <a:defRPr sz="1400" b="0" i="0" u="none" strike="noStrike" baseline="0">
                <a:solidFill>
                  <a:srgbClr val="000000"/>
                </a:solidFill>
                <a:latin typeface="Times New Roman"/>
                <a:ea typeface="Times New Roman"/>
                <a:cs typeface="Times New Roman"/>
              </a:defRPr>
            </a:pPr>
            <a:endParaRPr lang="ru-RU"/>
          </a:p>
        </c:txPr>
        <c:crossAx val="125843328"/>
        <c:crosses val="autoZero"/>
        <c:crossBetween val="between"/>
      </c:valAx>
      <c:spPr>
        <a:noFill/>
        <a:ln w="25391">
          <a:noFill/>
        </a:ln>
      </c:spPr>
    </c:plotArea>
    <c:legend>
      <c:legendPos val="r"/>
      <c:layout>
        <c:manualLayout>
          <c:xMode val="edge"/>
          <c:yMode val="edge"/>
          <c:x val="0.66206896551724137"/>
          <c:y val="0.34591194968553468"/>
          <c:w val="0.33103448275862191"/>
          <c:h val="0.32075471698113206"/>
        </c:manualLayout>
      </c:layout>
      <c:spPr>
        <a:noFill/>
        <a:ln w="12695">
          <a:solidFill>
            <a:srgbClr val="FFFFFF"/>
          </a:solidFill>
          <a:prstDash val="solid"/>
        </a:ln>
      </c:spPr>
      <c:txPr>
        <a:bodyPr/>
        <a:lstStyle/>
        <a:p>
          <a:pPr>
            <a:defRPr sz="1285"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400" b="0" i="0" u="none" strike="noStrike" baseline="0">
          <a:solidFill>
            <a:srgbClr val="000000"/>
          </a:solidFill>
          <a:latin typeface="Times New Roman"/>
          <a:ea typeface="Times New Roman"/>
          <a:cs typeface="Times New Roman"/>
        </a:defRPr>
      </a:pPr>
      <a:endParaRPr lang="ru-RU"/>
    </a:p>
  </c:txPr>
  <c:externalData r:id="rId1"/>
  <c:userShapes r:id="rId2"/>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81"/>
      <c:depthPercent val="100"/>
      <c:rAngAx val="1"/>
    </c:view3D>
    <c:floor>
      <c:spPr>
        <a:solidFill>
          <a:srgbClr val="C0C0C0"/>
        </a:solidFill>
        <a:ln w="3175">
          <a:solidFill>
            <a:srgbClr val="000000"/>
          </a:solidFill>
          <a:prstDash val="solid"/>
        </a:ln>
      </c:spPr>
    </c:floor>
    <c:sideWall>
      <c:spPr>
        <a:noFill/>
        <a:ln w="12700">
          <a:solidFill>
            <a:srgbClr val="808080"/>
          </a:solidFill>
          <a:prstDash val="solid"/>
        </a:ln>
      </c:spPr>
    </c:sideWall>
    <c:backWall>
      <c:spPr>
        <a:noFill/>
        <a:ln w="12700">
          <a:solidFill>
            <a:srgbClr val="808080"/>
          </a:solidFill>
          <a:prstDash val="solid"/>
        </a:ln>
      </c:spPr>
    </c:backWall>
    <c:plotArea>
      <c:layout>
        <c:manualLayout>
          <c:layoutTarget val="inner"/>
          <c:xMode val="edge"/>
          <c:yMode val="edge"/>
          <c:x val="5.9200000000000003E-2"/>
          <c:y val="0.1143490716318062"/>
          <c:w val="0.58079999999999998"/>
          <c:h val="0.74541989727218372"/>
        </c:manualLayout>
      </c:layout>
      <c:bar3DChart>
        <c:barDir val="col"/>
        <c:grouping val="clustered"/>
        <c:ser>
          <c:idx val="0"/>
          <c:order val="0"/>
          <c:tx>
            <c:strRef>
              <c:f>Sheet1!$A$2</c:f>
              <c:strCache>
                <c:ptCount val="1"/>
                <c:pt idx="0">
                  <c:v>котрольная группа</c:v>
                </c:pt>
              </c:strCache>
            </c:strRef>
          </c:tx>
          <c:spPr>
            <a:pattFill prst="pct10">
              <a:fgClr>
                <a:srgbClr val="000000"/>
              </a:fgClr>
              <a:bgClr>
                <a:srgbClr val="FFFFFF"/>
              </a:bgClr>
            </a:pattFill>
            <a:ln w="12699">
              <a:solidFill>
                <a:srgbClr val="000000"/>
              </a:solidFill>
              <a:prstDash val="solid"/>
            </a:ln>
          </c:spPr>
          <c:dPt>
            <c:idx val="0"/>
            <c:spPr>
              <a:pattFill prst="dashDnDiag">
                <a:fgClr>
                  <a:srgbClr val="000000"/>
                </a:fgClr>
                <a:bgClr>
                  <a:srgbClr val="FFFFFF"/>
                </a:bgClr>
              </a:pattFill>
              <a:ln w="12699">
                <a:solidFill>
                  <a:srgbClr val="000000"/>
                </a:solidFill>
                <a:prstDash val="solid"/>
              </a:ln>
            </c:spPr>
          </c:dPt>
          <c:dLbls>
            <c:dLbl>
              <c:idx val="0"/>
              <c:layout>
                <c:manualLayout>
                  <c:x val="1.6171187343427446E-2"/>
                  <c:y val="-5.2046173733782508E-2"/>
                </c:manualLayout>
              </c:layout>
              <c:showVal val="1"/>
            </c:dLbl>
            <c:spPr>
              <a:noFill/>
              <a:ln w="25398">
                <a:noFill/>
              </a:ln>
            </c:spPr>
            <c:txPr>
              <a:bodyPr/>
              <a:lstStyle/>
              <a:p>
                <a:pPr>
                  <a:defRPr sz="1400" b="0" i="0" u="none" strike="noStrike" baseline="0">
                    <a:solidFill>
                      <a:srgbClr val="000000"/>
                    </a:solidFill>
                    <a:latin typeface="Times New Roman"/>
                    <a:ea typeface="Times New Roman"/>
                    <a:cs typeface="Times New Roman"/>
                  </a:defRPr>
                </a:pPr>
                <a:endParaRPr lang="ru-RU"/>
              </a:p>
            </c:txPr>
            <c:showVal val="1"/>
          </c:dLbls>
          <c:cat>
            <c:numRef>
              <c:f>Sheet1!$B$1:$B$1</c:f>
              <c:numCache>
                <c:formatCode>General</c:formatCode>
                <c:ptCount val="1"/>
              </c:numCache>
            </c:numRef>
          </c:cat>
          <c:val>
            <c:numRef>
              <c:f>Sheet1!$B$2:$B$2</c:f>
              <c:numCache>
                <c:formatCode>General</c:formatCode>
                <c:ptCount val="1"/>
                <c:pt idx="0">
                  <c:v>4.3899999999999997</c:v>
                </c:pt>
              </c:numCache>
            </c:numRef>
          </c:val>
        </c:ser>
        <c:ser>
          <c:idx val="1"/>
          <c:order val="1"/>
          <c:tx>
            <c:strRef>
              <c:f>Sheet1!$A$3</c:f>
              <c:strCache>
                <c:ptCount val="1"/>
                <c:pt idx="0">
                  <c:v>больные ГЭРБ с ЖДА</c:v>
                </c:pt>
              </c:strCache>
            </c:strRef>
          </c:tx>
          <c:spPr>
            <a:pattFill prst="wdDnDiag">
              <a:fgClr>
                <a:srgbClr val="000000"/>
              </a:fgClr>
              <a:bgClr>
                <a:srgbClr val="FFFFFF"/>
              </a:bgClr>
            </a:pattFill>
            <a:ln w="12699">
              <a:solidFill>
                <a:srgbClr val="000000"/>
              </a:solidFill>
              <a:prstDash val="solid"/>
            </a:ln>
          </c:spPr>
          <c:dLbls>
            <c:dLbl>
              <c:idx val="0"/>
              <c:layout>
                <c:manualLayout>
                  <c:x val="1.9453173378063755E-2"/>
                  <c:y val="-5.5035431544698858E-2"/>
                </c:manualLayout>
              </c:layout>
              <c:showVal val="1"/>
            </c:dLbl>
            <c:spPr>
              <a:noFill/>
              <a:ln w="25398">
                <a:noFill/>
              </a:ln>
            </c:spPr>
            <c:txPr>
              <a:bodyPr/>
              <a:lstStyle/>
              <a:p>
                <a:pPr>
                  <a:defRPr sz="1400" b="0" i="0" u="none" strike="noStrike" baseline="0">
                    <a:solidFill>
                      <a:srgbClr val="000000"/>
                    </a:solidFill>
                    <a:latin typeface="Times New Roman"/>
                    <a:ea typeface="Times New Roman"/>
                    <a:cs typeface="Times New Roman"/>
                  </a:defRPr>
                </a:pPr>
                <a:endParaRPr lang="ru-RU"/>
              </a:p>
            </c:txPr>
            <c:showVal val="1"/>
          </c:dLbls>
          <c:cat>
            <c:numRef>
              <c:f>Sheet1!$B$1:$B$1</c:f>
              <c:numCache>
                <c:formatCode>General</c:formatCode>
                <c:ptCount val="1"/>
              </c:numCache>
            </c:numRef>
          </c:cat>
          <c:val>
            <c:numRef>
              <c:f>Sheet1!$B$3:$B$3</c:f>
              <c:numCache>
                <c:formatCode>General</c:formatCode>
                <c:ptCount val="1"/>
                <c:pt idx="0">
                  <c:v>5.92</c:v>
                </c:pt>
              </c:numCache>
            </c:numRef>
          </c:val>
        </c:ser>
        <c:ser>
          <c:idx val="2"/>
          <c:order val="2"/>
          <c:tx>
            <c:strRef>
              <c:f>Sheet1!$A$4</c:f>
              <c:strCache>
                <c:ptCount val="1"/>
                <c:pt idx="0">
                  <c:v>больные ГЭРБ без сочетанной патологии</c:v>
                </c:pt>
              </c:strCache>
            </c:strRef>
          </c:tx>
          <c:spPr>
            <a:solidFill>
              <a:srgbClr val="FFFFFF"/>
            </a:solidFill>
            <a:ln w="12699">
              <a:solidFill>
                <a:srgbClr val="000000"/>
              </a:solidFill>
              <a:prstDash val="solid"/>
            </a:ln>
          </c:spPr>
          <c:dLbls>
            <c:dLbl>
              <c:idx val="0"/>
              <c:layout>
                <c:manualLayout>
                  <c:x val="2.646005706899868E-3"/>
                  <c:y val="9.6565191933707578E-2"/>
                </c:manualLayout>
              </c:layout>
              <c:spPr>
                <a:noFill/>
                <a:ln w="25398">
                  <a:noFill/>
                </a:ln>
              </c:spPr>
              <c:txPr>
                <a:bodyPr/>
                <a:lstStyle/>
                <a:p>
                  <a:pPr>
                    <a:defRPr sz="1400" b="0" i="0" u="none" strike="noStrike" baseline="0">
                      <a:solidFill>
                        <a:srgbClr val="000000"/>
                      </a:solidFill>
                      <a:latin typeface="Times New Roman"/>
                      <a:ea typeface="Times New Roman"/>
                      <a:cs typeface="Times New Roman"/>
                    </a:defRPr>
                  </a:pPr>
                  <a:endParaRPr lang="ru-RU"/>
                </a:p>
              </c:txPr>
              <c:showVal val="1"/>
            </c:dLbl>
            <c:delete val="1"/>
            <c:txPr>
              <a:bodyPr/>
              <a:lstStyle/>
              <a:p>
                <a:pPr>
                  <a:defRPr b="0"/>
                </a:pPr>
                <a:endParaRPr lang="ru-RU"/>
              </a:p>
            </c:txPr>
          </c:dLbls>
          <c:cat>
            <c:numRef>
              <c:f>Sheet1!$B$1:$B$1</c:f>
              <c:numCache>
                <c:formatCode>General</c:formatCode>
                <c:ptCount val="1"/>
              </c:numCache>
            </c:numRef>
          </c:cat>
          <c:val>
            <c:numRef>
              <c:f>Sheet1!$B$4:$B$4</c:f>
              <c:numCache>
                <c:formatCode>General</c:formatCode>
                <c:ptCount val="1"/>
                <c:pt idx="0">
                  <c:v>9.81</c:v>
                </c:pt>
              </c:numCache>
            </c:numRef>
          </c:val>
        </c:ser>
        <c:gapDepth val="0"/>
        <c:shape val="box"/>
        <c:axId val="126110336"/>
        <c:axId val="126120320"/>
        <c:axId val="0"/>
      </c:bar3DChart>
      <c:catAx>
        <c:axId val="126110336"/>
        <c:scaling>
          <c:orientation val="minMax"/>
        </c:scaling>
        <c:axPos val="b"/>
        <c:numFmt formatCode="General" sourceLinked="1"/>
        <c:tickLblPos val="low"/>
        <c:spPr>
          <a:ln w="3175">
            <a:solidFill>
              <a:srgbClr val="000000"/>
            </a:solidFill>
            <a:prstDash val="solid"/>
          </a:ln>
        </c:spPr>
        <c:txPr>
          <a:bodyPr rot="0" vert="horz"/>
          <a:lstStyle/>
          <a:p>
            <a:pPr>
              <a:defRPr sz="1400" b="0" i="0" u="none" strike="noStrike" baseline="0">
                <a:solidFill>
                  <a:srgbClr val="000000"/>
                </a:solidFill>
                <a:latin typeface="Times New Roman"/>
                <a:ea typeface="Times New Roman"/>
                <a:cs typeface="Times New Roman"/>
              </a:defRPr>
            </a:pPr>
            <a:endParaRPr lang="ru-RU"/>
          </a:p>
        </c:txPr>
        <c:crossAx val="126120320"/>
        <c:crosses val="autoZero"/>
        <c:auto val="1"/>
        <c:lblAlgn val="ctr"/>
        <c:lblOffset val="100"/>
        <c:tickLblSkip val="1"/>
        <c:tickMarkSkip val="1"/>
      </c:catAx>
      <c:valAx>
        <c:axId val="126120320"/>
        <c:scaling>
          <c:orientation val="minMax"/>
          <c:max val="10"/>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400" b="0" i="0" u="none" strike="noStrike" baseline="0">
                <a:solidFill>
                  <a:srgbClr val="000000"/>
                </a:solidFill>
                <a:latin typeface="Times New Roman"/>
                <a:ea typeface="Times New Roman"/>
                <a:cs typeface="Times New Roman"/>
              </a:defRPr>
            </a:pPr>
            <a:endParaRPr lang="ru-RU"/>
          </a:p>
        </c:txPr>
        <c:crossAx val="126110336"/>
        <c:crosses val="autoZero"/>
        <c:crossBetween val="between"/>
        <c:majorUnit val="2"/>
      </c:valAx>
      <c:spPr>
        <a:noFill/>
        <a:ln w="25398">
          <a:noFill/>
        </a:ln>
      </c:spPr>
    </c:plotArea>
    <c:legend>
      <c:legendPos val="r"/>
      <c:layout>
        <c:manualLayout>
          <c:xMode val="edge"/>
          <c:yMode val="edge"/>
          <c:x val="0.65760000000000285"/>
          <c:y val="0.27299703264094954"/>
          <c:w val="0.33760000000000107"/>
          <c:h val="0.45697329376854706"/>
        </c:manualLayout>
      </c:layout>
      <c:spPr>
        <a:solidFill>
          <a:srgbClr val="FFFFFF"/>
        </a:solidFill>
        <a:ln w="25398">
          <a:noFill/>
        </a:ln>
      </c:spPr>
      <c:txPr>
        <a:bodyPr/>
        <a:lstStyle/>
        <a:p>
          <a:pPr>
            <a:defRPr sz="1285"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400" b="1" i="0" u="none" strike="noStrike" baseline="0">
          <a:solidFill>
            <a:srgbClr val="000000"/>
          </a:solidFill>
          <a:latin typeface="Times New Roman"/>
          <a:ea typeface="Times New Roman"/>
          <a:cs typeface="Times New Roman"/>
        </a:defRPr>
      </a:pPr>
      <a:endParaRPr lang="ru-RU"/>
    </a:p>
  </c:txPr>
  <c:externalData r:id="rId1"/>
  <c:userShapes r:id="rId2"/>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133"/>
      <c:depthPercent val="100"/>
      <c:rAngAx val="1"/>
    </c:view3D>
    <c:floor>
      <c:spPr>
        <a:noFill/>
        <a:ln w="9525">
          <a:noFill/>
        </a:ln>
      </c:spPr>
    </c:floor>
    <c:sideWall>
      <c:spPr>
        <a:noFill/>
        <a:ln w="25400">
          <a:noFill/>
        </a:ln>
      </c:spPr>
    </c:sideWall>
    <c:backWall>
      <c:spPr>
        <a:noFill/>
        <a:ln w="25400">
          <a:noFill/>
        </a:ln>
      </c:spPr>
    </c:backWall>
    <c:plotArea>
      <c:layout>
        <c:manualLayout>
          <c:layoutTarget val="inner"/>
          <c:xMode val="edge"/>
          <c:yMode val="edge"/>
          <c:x val="0.13851351351351338"/>
          <c:y val="1.902955007031102E-2"/>
          <c:w val="0.77364864864865113"/>
          <c:h val="0.75431712927775885"/>
        </c:manualLayout>
      </c:layout>
      <c:bar3DChart>
        <c:barDir val="col"/>
        <c:grouping val="clustered"/>
        <c:ser>
          <c:idx val="0"/>
          <c:order val="0"/>
          <c:tx>
            <c:strRef>
              <c:f>Sheet1!$A$2</c:f>
              <c:strCache>
                <c:ptCount val="1"/>
                <c:pt idx="0">
                  <c:v>данные группы контроля</c:v>
                </c:pt>
              </c:strCache>
            </c:strRef>
          </c:tx>
          <c:spPr>
            <a:solidFill>
              <a:srgbClr val="808080"/>
            </a:solidFill>
            <a:ln w="3174">
              <a:solidFill>
                <a:srgbClr val="000000"/>
              </a:solidFill>
              <a:prstDash val="solid"/>
            </a:ln>
          </c:spPr>
          <c:dLbls>
            <c:dLbl>
              <c:idx val="0"/>
              <c:layout>
                <c:manualLayout>
                  <c:x val="3.1954902079638206E-2"/>
                  <c:y val="-2.0640272444155051E-2"/>
                </c:manualLayout>
              </c:layout>
              <c:showVal val="1"/>
            </c:dLbl>
            <c:spPr>
              <a:noFill/>
              <a:ln w="25388">
                <a:noFill/>
              </a:ln>
            </c:spPr>
            <c:txPr>
              <a:bodyPr/>
              <a:lstStyle/>
              <a:p>
                <a:pPr>
                  <a:defRPr sz="1324" b="0" i="0" u="none" strike="noStrike" baseline="0">
                    <a:solidFill>
                      <a:srgbClr val="000000"/>
                    </a:solidFill>
                    <a:latin typeface="Times New Roman"/>
                    <a:ea typeface="Times New Roman"/>
                    <a:cs typeface="Times New Roman"/>
                  </a:defRPr>
                </a:pPr>
                <a:endParaRPr lang="ru-RU"/>
              </a:p>
            </c:txPr>
            <c:showVal val="1"/>
          </c:dLbls>
          <c:cat>
            <c:numRef>
              <c:f>Sheet1!$B$1:$B$1</c:f>
              <c:numCache>
                <c:formatCode>General</c:formatCode>
                <c:ptCount val="1"/>
              </c:numCache>
            </c:numRef>
          </c:cat>
          <c:val>
            <c:numRef>
              <c:f>Sheet1!$B$2:$B$2</c:f>
              <c:numCache>
                <c:formatCode>General</c:formatCode>
                <c:ptCount val="1"/>
                <c:pt idx="0">
                  <c:v>1.25</c:v>
                </c:pt>
              </c:numCache>
            </c:numRef>
          </c:val>
          <c:shape val="cylinder"/>
        </c:ser>
        <c:ser>
          <c:idx val="1"/>
          <c:order val="1"/>
          <c:tx>
            <c:strRef>
              <c:f>Sheet1!$A$3</c:f>
              <c:strCache>
                <c:ptCount val="1"/>
                <c:pt idx="0">
                  <c:v>данные больного П.</c:v>
                </c:pt>
              </c:strCache>
            </c:strRef>
          </c:tx>
          <c:spPr>
            <a:solidFill>
              <a:srgbClr val="C0C0C0"/>
            </a:solidFill>
            <a:ln w="3174">
              <a:solidFill>
                <a:srgbClr val="000000"/>
              </a:solidFill>
              <a:prstDash val="solid"/>
            </a:ln>
          </c:spPr>
          <c:dPt>
            <c:idx val="0"/>
            <c:spPr>
              <a:solidFill>
                <a:srgbClr val="FFFFFF"/>
              </a:solidFill>
              <a:ln w="3174">
                <a:solidFill>
                  <a:srgbClr val="000000"/>
                </a:solidFill>
                <a:prstDash val="solid"/>
              </a:ln>
            </c:spPr>
          </c:dPt>
          <c:dLbls>
            <c:dLbl>
              <c:idx val="0"/>
              <c:layout>
                <c:manualLayout>
                  <c:x val="4.6995448567761423E-2"/>
                  <c:y val="-4.7848837986689784E-2"/>
                </c:manualLayout>
              </c:layout>
              <c:showVal val="1"/>
            </c:dLbl>
            <c:spPr>
              <a:noFill/>
              <a:ln w="25388">
                <a:noFill/>
              </a:ln>
            </c:spPr>
            <c:txPr>
              <a:bodyPr/>
              <a:lstStyle/>
              <a:p>
                <a:pPr>
                  <a:defRPr sz="1324" b="0" i="0" u="none" strike="noStrike" baseline="0">
                    <a:solidFill>
                      <a:srgbClr val="000000"/>
                    </a:solidFill>
                    <a:latin typeface="Times New Roman"/>
                    <a:ea typeface="Times New Roman"/>
                    <a:cs typeface="Times New Roman"/>
                  </a:defRPr>
                </a:pPr>
                <a:endParaRPr lang="ru-RU"/>
              </a:p>
            </c:txPr>
            <c:showVal val="1"/>
          </c:dLbls>
          <c:cat>
            <c:numRef>
              <c:f>Sheet1!$B$1:$B$1</c:f>
              <c:numCache>
                <c:formatCode>General</c:formatCode>
                <c:ptCount val="1"/>
              </c:numCache>
            </c:numRef>
          </c:cat>
          <c:val>
            <c:numRef>
              <c:f>Sheet1!$B$3:$B$3</c:f>
              <c:numCache>
                <c:formatCode>General</c:formatCode>
                <c:ptCount val="1"/>
                <c:pt idx="0">
                  <c:v>0.92</c:v>
                </c:pt>
              </c:numCache>
            </c:numRef>
          </c:val>
          <c:shape val="cylinder"/>
        </c:ser>
        <c:gapDepth val="0"/>
        <c:shape val="box"/>
        <c:axId val="125126528"/>
        <c:axId val="125128064"/>
        <c:axId val="0"/>
      </c:bar3DChart>
      <c:catAx>
        <c:axId val="125126528"/>
        <c:scaling>
          <c:orientation val="minMax"/>
        </c:scaling>
        <c:axPos val="b"/>
        <c:numFmt formatCode="General" sourceLinked="1"/>
        <c:tickLblPos val="low"/>
        <c:spPr>
          <a:ln w="3174">
            <a:solidFill>
              <a:srgbClr val="000000"/>
            </a:solidFill>
            <a:prstDash val="solid"/>
          </a:ln>
        </c:spPr>
        <c:txPr>
          <a:bodyPr rot="0" vert="horz"/>
          <a:lstStyle/>
          <a:p>
            <a:pPr>
              <a:defRPr sz="1324" b="0" i="0" u="none" strike="noStrike" baseline="0">
                <a:solidFill>
                  <a:srgbClr val="000000"/>
                </a:solidFill>
                <a:latin typeface="Times New Roman"/>
                <a:ea typeface="Times New Roman"/>
                <a:cs typeface="Times New Roman"/>
              </a:defRPr>
            </a:pPr>
            <a:endParaRPr lang="ru-RU"/>
          </a:p>
        </c:txPr>
        <c:crossAx val="125128064"/>
        <c:crosses val="autoZero"/>
        <c:auto val="1"/>
        <c:lblAlgn val="ctr"/>
        <c:lblOffset val="100"/>
        <c:tickLblSkip val="1"/>
        <c:tickMarkSkip val="1"/>
      </c:catAx>
      <c:valAx>
        <c:axId val="125128064"/>
        <c:scaling>
          <c:orientation val="minMax"/>
          <c:max val="1.5"/>
          <c:min val="0"/>
        </c:scaling>
        <c:axPos val="l"/>
        <c:majorGridlines>
          <c:spPr>
            <a:ln w="3174">
              <a:solidFill>
                <a:srgbClr val="000000"/>
              </a:solidFill>
              <a:prstDash val="solid"/>
            </a:ln>
          </c:spPr>
        </c:majorGridlines>
        <c:numFmt formatCode="General" sourceLinked="1"/>
        <c:minorTickMark val="cross"/>
        <c:tickLblPos val="nextTo"/>
        <c:spPr>
          <a:ln w="3174">
            <a:solidFill>
              <a:srgbClr val="000000"/>
            </a:solidFill>
            <a:prstDash val="solid"/>
          </a:ln>
        </c:spPr>
        <c:txPr>
          <a:bodyPr rot="0" vert="horz"/>
          <a:lstStyle/>
          <a:p>
            <a:pPr>
              <a:defRPr sz="1324" b="0" i="0" u="none" strike="noStrike" baseline="0">
                <a:solidFill>
                  <a:srgbClr val="000000"/>
                </a:solidFill>
                <a:latin typeface="Times New Roman"/>
                <a:ea typeface="Times New Roman"/>
                <a:cs typeface="Times New Roman"/>
              </a:defRPr>
            </a:pPr>
            <a:endParaRPr lang="ru-RU"/>
          </a:p>
        </c:txPr>
        <c:crossAx val="125126528"/>
        <c:crosses val="autoZero"/>
        <c:crossBetween val="between"/>
        <c:minorUnit val="0.1"/>
      </c:valAx>
      <c:spPr>
        <a:noFill/>
        <a:ln w="25388">
          <a:noFill/>
        </a:ln>
      </c:spPr>
    </c:plotArea>
    <c:legend>
      <c:legendPos val="b"/>
      <c:layout>
        <c:manualLayout>
          <c:xMode val="edge"/>
          <c:yMode val="edge"/>
          <c:x val="0.12162162162162192"/>
          <c:y val="0.77870966129156471"/>
          <c:w val="0.74662162162162293"/>
          <c:h val="0.20523537239479844"/>
        </c:manualLayout>
      </c:layout>
      <c:spPr>
        <a:noFill/>
        <a:ln w="25388">
          <a:noFill/>
        </a:ln>
      </c:spPr>
      <c:txPr>
        <a:bodyPr/>
        <a:lstStyle/>
        <a:p>
          <a:pPr>
            <a:defRPr sz="140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324" b="0" i="0" u="none" strike="noStrike" baseline="0">
          <a:solidFill>
            <a:srgbClr val="000000"/>
          </a:solidFill>
          <a:latin typeface="Times New Roman"/>
          <a:ea typeface="Times New Roman"/>
          <a:cs typeface="Times New Roman"/>
        </a:defRPr>
      </a:pPr>
      <a:endParaRPr lang="ru-RU"/>
    </a:p>
  </c:txPr>
  <c:externalData r:id="rId1"/>
  <c:userShapes r:id="rId2"/>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122"/>
      <c:depthPercent val="100"/>
      <c:rAngAx val="1"/>
    </c:view3D>
    <c:floor>
      <c:spPr>
        <a:noFill/>
        <a:ln w="9525">
          <a:noFill/>
        </a:ln>
      </c:spPr>
    </c:floor>
    <c:sideWall>
      <c:spPr>
        <a:noFill/>
        <a:ln w="25400">
          <a:noFill/>
        </a:ln>
      </c:spPr>
    </c:sideWall>
    <c:backWall>
      <c:spPr>
        <a:noFill/>
        <a:ln w="25400">
          <a:noFill/>
        </a:ln>
      </c:spPr>
    </c:backWall>
    <c:plotArea>
      <c:layout>
        <c:manualLayout>
          <c:layoutTarget val="inner"/>
          <c:xMode val="edge"/>
          <c:yMode val="edge"/>
          <c:x val="0.19494584837545156"/>
          <c:y val="8.7198868332057422E-2"/>
          <c:w val="0.76895306859205781"/>
          <c:h val="0.63799361147541467"/>
        </c:manualLayout>
      </c:layout>
      <c:bar3DChart>
        <c:barDir val="col"/>
        <c:grouping val="clustered"/>
        <c:ser>
          <c:idx val="0"/>
          <c:order val="0"/>
          <c:tx>
            <c:strRef>
              <c:f>Sheet1!$A$2</c:f>
              <c:strCache>
                <c:ptCount val="1"/>
                <c:pt idx="0">
                  <c:v>данные группы контроля</c:v>
                </c:pt>
              </c:strCache>
            </c:strRef>
          </c:tx>
          <c:spPr>
            <a:solidFill>
              <a:srgbClr val="808080"/>
            </a:solidFill>
            <a:ln w="3176">
              <a:solidFill>
                <a:srgbClr val="000000"/>
              </a:solidFill>
              <a:prstDash val="solid"/>
            </a:ln>
          </c:spPr>
          <c:dLbls>
            <c:dLbl>
              <c:idx val="0"/>
              <c:layout>
                <c:manualLayout>
                  <c:x val="4.266558547320546E-2"/>
                  <c:y val="-3.7219830579656131E-2"/>
                </c:manualLayout>
              </c:layout>
              <c:showVal val="1"/>
            </c:dLbl>
            <c:spPr>
              <a:noFill/>
              <a:ln w="25411">
                <a:noFill/>
              </a:ln>
            </c:spPr>
            <c:txPr>
              <a:bodyPr/>
              <a:lstStyle/>
              <a:p>
                <a:pPr>
                  <a:defRPr sz="1401" b="0" i="0" u="none" strike="noStrike" baseline="0">
                    <a:solidFill>
                      <a:srgbClr val="000000"/>
                    </a:solidFill>
                    <a:latin typeface="Times New Roman"/>
                    <a:ea typeface="Times New Roman"/>
                    <a:cs typeface="Times New Roman"/>
                  </a:defRPr>
                </a:pPr>
                <a:endParaRPr lang="ru-RU"/>
              </a:p>
            </c:txPr>
            <c:showVal val="1"/>
          </c:dLbls>
          <c:cat>
            <c:numRef>
              <c:f>Sheet1!$B$1:$B$1</c:f>
              <c:numCache>
                <c:formatCode>General</c:formatCode>
                <c:ptCount val="1"/>
              </c:numCache>
            </c:numRef>
          </c:cat>
          <c:val>
            <c:numRef>
              <c:f>Sheet1!$B$2:$B$2</c:f>
              <c:numCache>
                <c:formatCode>General</c:formatCode>
                <c:ptCount val="1"/>
                <c:pt idx="0">
                  <c:v>1348</c:v>
                </c:pt>
              </c:numCache>
            </c:numRef>
          </c:val>
          <c:shape val="cylinder"/>
        </c:ser>
        <c:ser>
          <c:idx val="1"/>
          <c:order val="1"/>
          <c:tx>
            <c:strRef>
              <c:f>Sheet1!$A$3</c:f>
              <c:strCache>
                <c:ptCount val="1"/>
                <c:pt idx="0">
                  <c:v>данные больного П.</c:v>
                </c:pt>
              </c:strCache>
            </c:strRef>
          </c:tx>
          <c:spPr>
            <a:solidFill>
              <a:srgbClr val="FFFFFF"/>
            </a:solidFill>
            <a:ln w="3176">
              <a:solidFill>
                <a:srgbClr val="000000"/>
              </a:solidFill>
              <a:prstDash val="solid"/>
            </a:ln>
          </c:spPr>
          <c:dLbls>
            <c:dLbl>
              <c:idx val="0"/>
              <c:layout>
                <c:manualLayout>
                  <c:x val="3.4988770674991648E-2"/>
                  <c:y val="-1.4038758355561169E-2"/>
                </c:manualLayout>
              </c:layout>
              <c:showVal val="1"/>
            </c:dLbl>
            <c:spPr>
              <a:noFill/>
              <a:ln w="25411">
                <a:noFill/>
              </a:ln>
            </c:spPr>
            <c:txPr>
              <a:bodyPr/>
              <a:lstStyle/>
              <a:p>
                <a:pPr>
                  <a:defRPr sz="1401" b="0" i="0" u="none" strike="noStrike" baseline="0">
                    <a:solidFill>
                      <a:srgbClr val="000000"/>
                    </a:solidFill>
                    <a:latin typeface="Times New Roman"/>
                    <a:ea typeface="Times New Roman"/>
                    <a:cs typeface="Times New Roman"/>
                  </a:defRPr>
                </a:pPr>
                <a:endParaRPr lang="ru-RU"/>
              </a:p>
            </c:txPr>
            <c:showVal val="1"/>
          </c:dLbls>
          <c:cat>
            <c:numRef>
              <c:f>Sheet1!$B$1:$B$1</c:f>
              <c:numCache>
                <c:formatCode>General</c:formatCode>
                <c:ptCount val="1"/>
              </c:numCache>
            </c:numRef>
          </c:cat>
          <c:val>
            <c:numRef>
              <c:f>Sheet1!$B$3:$B$3</c:f>
              <c:numCache>
                <c:formatCode>General</c:formatCode>
                <c:ptCount val="1"/>
                <c:pt idx="0">
                  <c:v>1250</c:v>
                </c:pt>
              </c:numCache>
            </c:numRef>
          </c:val>
          <c:shape val="cylinder"/>
        </c:ser>
        <c:gapDepth val="0"/>
        <c:shape val="box"/>
        <c:axId val="131785472"/>
        <c:axId val="131787008"/>
        <c:axId val="0"/>
      </c:bar3DChart>
      <c:catAx>
        <c:axId val="131785472"/>
        <c:scaling>
          <c:orientation val="minMax"/>
        </c:scaling>
        <c:axPos val="b"/>
        <c:numFmt formatCode="General" sourceLinked="1"/>
        <c:tickLblPos val="low"/>
        <c:spPr>
          <a:ln w="3176">
            <a:solidFill>
              <a:srgbClr val="000000"/>
            </a:solidFill>
            <a:prstDash val="solid"/>
          </a:ln>
        </c:spPr>
        <c:txPr>
          <a:bodyPr rot="0" vert="horz"/>
          <a:lstStyle/>
          <a:p>
            <a:pPr>
              <a:defRPr sz="1401" b="0" i="0" u="none" strike="noStrike" baseline="0">
                <a:solidFill>
                  <a:srgbClr val="000000"/>
                </a:solidFill>
                <a:latin typeface="Times New Roman"/>
                <a:ea typeface="Times New Roman"/>
                <a:cs typeface="Times New Roman"/>
              </a:defRPr>
            </a:pPr>
            <a:endParaRPr lang="ru-RU"/>
          </a:p>
        </c:txPr>
        <c:crossAx val="131787008"/>
        <c:crosses val="autoZero"/>
        <c:auto val="1"/>
        <c:lblAlgn val="ctr"/>
        <c:lblOffset val="100"/>
        <c:tickLblSkip val="1"/>
        <c:tickMarkSkip val="1"/>
      </c:catAx>
      <c:valAx>
        <c:axId val="131787008"/>
        <c:scaling>
          <c:orientation val="minMax"/>
          <c:max val="1400"/>
          <c:min val="0"/>
        </c:scaling>
        <c:axPos val="l"/>
        <c:majorGridlines>
          <c:spPr>
            <a:ln w="3176">
              <a:solidFill>
                <a:srgbClr val="000000"/>
              </a:solidFill>
              <a:prstDash val="solid"/>
            </a:ln>
          </c:spPr>
        </c:majorGridlines>
        <c:numFmt formatCode="General" sourceLinked="1"/>
        <c:tickLblPos val="nextTo"/>
        <c:spPr>
          <a:ln w="3176">
            <a:solidFill>
              <a:srgbClr val="000000"/>
            </a:solidFill>
            <a:prstDash val="solid"/>
          </a:ln>
        </c:spPr>
        <c:txPr>
          <a:bodyPr rot="0" vert="horz"/>
          <a:lstStyle/>
          <a:p>
            <a:pPr>
              <a:defRPr sz="1401" b="0" i="0" u="none" strike="noStrike" baseline="0">
                <a:solidFill>
                  <a:srgbClr val="000000"/>
                </a:solidFill>
                <a:latin typeface="Times New Roman"/>
                <a:ea typeface="Times New Roman"/>
                <a:cs typeface="Times New Roman"/>
              </a:defRPr>
            </a:pPr>
            <a:endParaRPr lang="ru-RU"/>
          </a:p>
        </c:txPr>
        <c:crossAx val="131785472"/>
        <c:crosses val="autoZero"/>
        <c:crossBetween val="between"/>
      </c:valAx>
      <c:spPr>
        <a:noFill/>
        <a:ln w="25411">
          <a:noFill/>
        </a:ln>
      </c:spPr>
    </c:plotArea>
    <c:plotVisOnly val="1"/>
    <c:dispBlanksAs val="gap"/>
  </c:chart>
  <c:spPr>
    <a:noFill/>
    <a:ln>
      <a:noFill/>
    </a:ln>
  </c:spPr>
  <c:txPr>
    <a:bodyPr/>
    <a:lstStyle/>
    <a:p>
      <a:pPr>
        <a:defRPr sz="1401" b="0" i="0" u="none" strike="noStrike" baseline="0">
          <a:solidFill>
            <a:srgbClr val="000000"/>
          </a:solidFill>
          <a:latin typeface="Times New Roman"/>
          <a:ea typeface="Times New Roman"/>
          <a:cs typeface="Times New Roman"/>
        </a:defRPr>
      </a:pPr>
      <a:endParaRPr lang="ru-RU"/>
    </a:p>
  </c:txPr>
  <c:externalData r:id="rId1"/>
  <c:userShapes r:id="rId2"/>
</c:chartSpace>
</file>

<file path=word/charts/chart19.xml><?xml version="1.0" encoding="utf-8"?>
<c:chartSpace xmlns:c="http://schemas.openxmlformats.org/drawingml/2006/chart" xmlns:a="http://schemas.openxmlformats.org/drawingml/2006/main" xmlns:r="http://schemas.openxmlformats.org/officeDocument/2006/relationships">
  <c:lang val="ru-RU"/>
  <c:chart>
    <c:autoTitleDeleted val="1"/>
    <c:view3D>
      <c:hPercent val="52"/>
      <c:depthPercent val="100"/>
      <c:rAngAx val="1"/>
    </c:view3D>
    <c:floor>
      <c:spPr>
        <a:noFill/>
        <a:ln w="9525">
          <a:noFill/>
        </a:ln>
      </c:spPr>
    </c:floor>
    <c:sideWall>
      <c:spPr>
        <a:noFill/>
        <a:ln w="25400">
          <a:noFill/>
        </a:ln>
      </c:spPr>
    </c:sideWall>
    <c:backWall>
      <c:spPr>
        <a:noFill/>
        <a:ln w="25400">
          <a:noFill/>
        </a:ln>
      </c:spPr>
    </c:backWall>
    <c:plotArea>
      <c:layout>
        <c:manualLayout>
          <c:layoutTarget val="inner"/>
          <c:xMode val="edge"/>
          <c:yMode val="edge"/>
          <c:x val="4.9557522123893832E-2"/>
          <c:y val="2.9761904761904791E-2"/>
          <c:w val="0.93274336283185844"/>
          <c:h val="0.72916666666666652"/>
        </c:manualLayout>
      </c:layout>
      <c:bar3DChart>
        <c:barDir val="col"/>
        <c:grouping val="clustered"/>
        <c:ser>
          <c:idx val="0"/>
          <c:order val="0"/>
          <c:tx>
            <c:strRef>
              <c:f>Sheet1!$A$2</c:f>
              <c:strCache>
                <c:ptCount val="1"/>
                <c:pt idx="0">
                  <c:v>данные контрольной группы</c:v>
                </c:pt>
              </c:strCache>
            </c:strRef>
          </c:tx>
          <c:spPr>
            <a:pattFill prst="zigZag">
              <a:fgClr>
                <a:srgbClr val="000000"/>
              </a:fgClr>
              <a:bgClr>
                <a:srgbClr val="FFFFFF"/>
              </a:bgClr>
            </a:pattFill>
            <a:ln w="3175">
              <a:solidFill>
                <a:srgbClr val="000000"/>
              </a:solidFill>
              <a:prstDash val="solid"/>
            </a:ln>
          </c:spPr>
          <c:dLbls>
            <c:dLbl>
              <c:idx val="0"/>
              <c:layout>
                <c:manualLayout>
                  <c:x val="1.8240039726079921E-2"/>
                  <c:y val="-2.3659924941554712E-3"/>
                </c:manualLayout>
              </c:layout>
              <c:showVal val="1"/>
            </c:dLbl>
            <c:dLbl>
              <c:idx val="1"/>
              <c:layout>
                <c:manualLayout>
                  <c:x val="1.4209558722850351E-2"/>
                  <c:y val="-2.3169939047209247E-2"/>
                </c:manualLayout>
              </c:layout>
              <c:showVal val="1"/>
            </c:dLbl>
            <c:spPr>
              <a:noFill/>
              <a:ln w="25403">
                <a:noFill/>
              </a:ln>
            </c:spPr>
            <c:txPr>
              <a:bodyPr/>
              <a:lstStyle/>
              <a:p>
                <a:pPr>
                  <a:defRPr sz="1400" b="0" i="0" u="none" strike="noStrike" baseline="0">
                    <a:solidFill>
                      <a:srgbClr val="000000"/>
                    </a:solidFill>
                    <a:latin typeface="Times New Roman"/>
                    <a:ea typeface="Times New Roman"/>
                    <a:cs typeface="Times New Roman"/>
                  </a:defRPr>
                </a:pPr>
                <a:endParaRPr lang="ru-RU"/>
              </a:p>
            </c:txPr>
            <c:showVal val="1"/>
          </c:dLbls>
          <c:cat>
            <c:strRef>
              <c:f>Sheet1!$B$1:$C$1</c:f>
              <c:strCache>
                <c:ptCount val="2"/>
                <c:pt idx="0">
                  <c:v>уровень рН в антруме</c:v>
                </c:pt>
                <c:pt idx="1">
                  <c:v>уровень рН в корпусе</c:v>
                </c:pt>
              </c:strCache>
            </c:strRef>
          </c:cat>
          <c:val>
            <c:numRef>
              <c:f>Sheet1!$B$2:$C$2</c:f>
              <c:numCache>
                <c:formatCode>General</c:formatCode>
                <c:ptCount val="2"/>
                <c:pt idx="0">
                  <c:v>1.6</c:v>
                </c:pt>
                <c:pt idx="1">
                  <c:v>7.2</c:v>
                </c:pt>
              </c:numCache>
            </c:numRef>
          </c:val>
          <c:shape val="cone"/>
        </c:ser>
        <c:ser>
          <c:idx val="1"/>
          <c:order val="1"/>
          <c:tx>
            <c:strRef>
              <c:f>Sheet1!$A$3</c:f>
              <c:strCache>
                <c:ptCount val="1"/>
                <c:pt idx="0">
                  <c:v>данные больного К.С.</c:v>
                </c:pt>
              </c:strCache>
            </c:strRef>
          </c:tx>
          <c:spPr>
            <a:pattFill prst="pct5">
              <a:fgClr>
                <a:srgbClr val="000000"/>
              </a:fgClr>
              <a:bgClr>
                <a:srgbClr val="FFFFFF"/>
              </a:bgClr>
            </a:pattFill>
            <a:ln w="12701">
              <a:solidFill>
                <a:srgbClr val="000000"/>
              </a:solidFill>
              <a:prstDash val="solid"/>
            </a:ln>
          </c:spPr>
          <c:dLbls>
            <c:dLbl>
              <c:idx val="0"/>
              <c:layout>
                <c:manualLayout>
                  <c:x val="1.8394489466929363E-2"/>
                  <c:y val="2.9732477398377952E-3"/>
                </c:manualLayout>
              </c:layout>
              <c:showVal val="1"/>
            </c:dLbl>
            <c:dLbl>
              <c:idx val="1"/>
              <c:layout>
                <c:manualLayout>
                  <c:x val="1.3877108394142646E-2"/>
                  <c:y val="-2.6808622176028286E-2"/>
                </c:manualLayout>
              </c:layout>
              <c:showVal val="1"/>
            </c:dLbl>
            <c:spPr>
              <a:noFill/>
              <a:ln w="25403">
                <a:noFill/>
              </a:ln>
            </c:spPr>
            <c:txPr>
              <a:bodyPr/>
              <a:lstStyle/>
              <a:p>
                <a:pPr>
                  <a:defRPr sz="1400" b="0" i="0" u="none" strike="noStrike" baseline="0">
                    <a:solidFill>
                      <a:srgbClr val="000000"/>
                    </a:solidFill>
                    <a:latin typeface="Times New Roman"/>
                    <a:ea typeface="Times New Roman"/>
                    <a:cs typeface="Times New Roman"/>
                  </a:defRPr>
                </a:pPr>
                <a:endParaRPr lang="ru-RU"/>
              </a:p>
            </c:txPr>
            <c:showVal val="1"/>
          </c:dLbls>
          <c:cat>
            <c:strRef>
              <c:f>Sheet1!$B$1:$C$1</c:f>
              <c:strCache>
                <c:ptCount val="2"/>
                <c:pt idx="0">
                  <c:v>уровень рН в антруме</c:v>
                </c:pt>
                <c:pt idx="1">
                  <c:v>уровень рН в корпусе</c:v>
                </c:pt>
              </c:strCache>
            </c:strRef>
          </c:cat>
          <c:val>
            <c:numRef>
              <c:f>Sheet1!$B$3:$C$3</c:f>
              <c:numCache>
                <c:formatCode>General</c:formatCode>
                <c:ptCount val="2"/>
                <c:pt idx="0">
                  <c:v>1.55</c:v>
                </c:pt>
                <c:pt idx="1">
                  <c:v>6.2</c:v>
                </c:pt>
              </c:numCache>
            </c:numRef>
          </c:val>
          <c:shape val="cone"/>
        </c:ser>
        <c:gapDepth val="0"/>
        <c:shape val="box"/>
        <c:axId val="131841024"/>
        <c:axId val="131846912"/>
        <c:axId val="0"/>
      </c:bar3DChart>
      <c:catAx>
        <c:axId val="131841024"/>
        <c:scaling>
          <c:orientation val="minMax"/>
        </c:scaling>
        <c:axPos val="b"/>
        <c:numFmt formatCode="General" sourceLinked="1"/>
        <c:tickLblPos val="low"/>
        <c:spPr>
          <a:ln w="3175">
            <a:solidFill>
              <a:srgbClr val="000000"/>
            </a:solidFill>
            <a:prstDash val="solid"/>
          </a:ln>
        </c:spPr>
        <c:txPr>
          <a:bodyPr rot="0" vert="horz"/>
          <a:lstStyle/>
          <a:p>
            <a:pPr>
              <a:defRPr sz="1400" b="0" i="0" u="none" strike="noStrike" baseline="0">
                <a:solidFill>
                  <a:srgbClr val="000000"/>
                </a:solidFill>
                <a:latin typeface="Times New Roman"/>
                <a:ea typeface="Times New Roman"/>
                <a:cs typeface="Times New Roman"/>
              </a:defRPr>
            </a:pPr>
            <a:endParaRPr lang="ru-RU"/>
          </a:p>
        </c:txPr>
        <c:crossAx val="131846912"/>
        <c:crosses val="autoZero"/>
        <c:auto val="1"/>
        <c:lblAlgn val="ctr"/>
        <c:lblOffset val="100"/>
        <c:tickLblSkip val="1"/>
        <c:tickMarkSkip val="1"/>
      </c:catAx>
      <c:valAx>
        <c:axId val="131846912"/>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400" b="0" i="0" u="none" strike="noStrike" baseline="0">
                <a:solidFill>
                  <a:srgbClr val="000000"/>
                </a:solidFill>
                <a:latin typeface="Times New Roman"/>
                <a:ea typeface="Times New Roman"/>
                <a:cs typeface="Times New Roman"/>
              </a:defRPr>
            </a:pPr>
            <a:endParaRPr lang="ru-RU"/>
          </a:p>
        </c:txPr>
        <c:crossAx val="131841024"/>
        <c:crosses val="autoZero"/>
        <c:crossBetween val="between"/>
      </c:valAx>
      <c:spPr>
        <a:noFill/>
        <a:ln w="25403">
          <a:noFill/>
        </a:ln>
      </c:spPr>
    </c:plotArea>
    <c:legend>
      <c:legendPos val="b"/>
      <c:layout>
        <c:manualLayout>
          <c:xMode val="edge"/>
          <c:yMode val="edge"/>
          <c:x val="8.3185822938239243E-2"/>
          <c:y val="0.84847890983324059"/>
          <c:w val="0.83185840707964664"/>
          <c:h val="8.6309523809523739E-2"/>
        </c:manualLayout>
      </c:layout>
      <c:spPr>
        <a:noFill/>
        <a:ln w="25403">
          <a:noFill/>
        </a:ln>
      </c:spPr>
      <c:txPr>
        <a:bodyPr/>
        <a:lstStyle/>
        <a:p>
          <a:pPr>
            <a:defRPr sz="140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400" b="0" i="0" u="none" strike="noStrike" baseline="0">
          <a:solidFill>
            <a:srgbClr val="000000"/>
          </a:solidFill>
          <a:latin typeface="Times New Roman"/>
          <a:ea typeface="Times New Roman"/>
          <a:cs typeface="Times New Roman"/>
        </a:defRPr>
      </a:pPr>
      <a:endParaRPr lang="ru-RU"/>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0"/>
          <c:y val="0.26573895319962582"/>
          <c:w val="0.79398155374118928"/>
          <c:h val="0.52385686059532954"/>
        </c:manualLayout>
      </c:layout>
      <c:pie3DChart>
        <c:varyColors val="1"/>
        <c:ser>
          <c:idx val="0"/>
          <c:order val="0"/>
          <c:tx>
            <c:strRef>
              <c:f>Sheet1!$A$2</c:f>
              <c:strCache>
                <c:ptCount val="1"/>
                <c:pt idx="0">
                  <c:v>Восток</c:v>
                </c:pt>
              </c:strCache>
            </c:strRef>
          </c:tx>
          <c:spPr>
            <a:solidFill>
              <a:srgbClr val="FFFFFF"/>
            </a:solidFill>
            <a:ln w="12705">
              <a:solidFill>
                <a:srgbClr val="000000"/>
              </a:solidFill>
              <a:prstDash val="solid"/>
            </a:ln>
          </c:spPr>
          <c:explosion val="25"/>
          <c:dPt>
            <c:idx val="0"/>
            <c:spPr>
              <a:solidFill>
                <a:schemeClr val="bg1">
                  <a:lumMod val="95000"/>
                </a:schemeClr>
              </a:solidFill>
              <a:ln w="12705">
                <a:solidFill>
                  <a:srgbClr val="000000"/>
                </a:solidFill>
                <a:prstDash val="solid"/>
              </a:ln>
            </c:spPr>
          </c:dPt>
          <c:dPt>
            <c:idx val="1"/>
            <c:spPr>
              <a:solidFill>
                <a:schemeClr val="bg1">
                  <a:lumMod val="50000"/>
                </a:schemeClr>
              </a:solidFill>
              <a:ln w="12705">
                <a:solidFill>
                  <a:srgbClr val="000000"/>
                </a:solidFill>
                <a:prstDash val="solid"/>
              </a:ln>
            </c:spPr>
          </c:dPt>
          <c:dLbls>
            <c:dLbl>
              <c:idx val="0"/>
              <c:layout>
                <c:manualLayout>
                  <c:x val="-5.6422821549220355E-2"/>
                  <c:y val="3.5111485040542678E-2"/>
                </c:manualLayout>
              </c:layout>
              <c:tx>
                <c:rich>
                  <a:bodyPr/>
                  <a:lstStyle/>
                  <a:p>
                    <a:r>
                      <a:rPr lang="en-US"/>
                      <a:t>84,4%</a:t>
                    </a:r>
                  </a:p>
                </c:rich>
              </c:tx>
              <c:showVal val="1"/>
            </c:dLbl>
            <c:dLbl>
              <c:idx val="1"/>
              <c:layout>
                <c:manualLayout>
                  <c:x val="6.2580392961693779E-2"/>
                  <c:y val="-3.33578477172728E-2"/>
                </c:manualLayout>
              </c:layout>
              <c:tx>
                <c:rich>
                  <a:bodyPr/>
                  <a:lstStyle/>
                  <a:p>
                    <a:r>
                      <a:rPr lang="en-US"/>
                      <a:t>15,6%</a:t>
                    </a:r>
                  </a:p>
                </c:rich>
              </c:tx>
              <c:showVal val="1"/>
            </c:dLbl>
            <c:spPr>
              <a:noFill/>
              <a:ln w="25409">
                <a:noFill/>
              </a:ln>
            </c:spPr>
            <c:txPr>
              <a:bodyPr/>
              <a:lstStyle/>
              <a:p>
                <a:pPr>
                  <a:defRPr sz="1401" b="1" i="0" u="none" strike="noStrike" baseline="0">
                    <a:solidFill>
                      <a:srgbClr val="000000"/>
                    </a:solidFill>
                    <a:latin typeface="Times New Roman"/>
                    <a:ea typeface="Times New Roman"/>
                    <a:cs typeface="Times New Roman"/>
                  </a:defRPr>
                </a:pPr>
                <a:endParaRPr lang="ru-RU"/>
              </a:p>
            </c:txPr>
            <c:showVal val="1"/>
            <c:showLeaderLines val="1"/>
          </c:dLbls>
          <c:cat>
            <c:strRef>
              <c:f>Sheet1!$B$1:$C$1</c:f>
              <c:strCache>
                <c:ptCount val="2"/>
                <c:pt idx="0">
                  <c:v>1-2 месяца</c:v>
                </c:pt>
                <c:pt idx="1">
                  <c:v>более года</c:v>
                </c:pt>
              </c:strCache>
            </c:strRef>
          </c:cat>
          <c:val>
            <c:numRef>
              <c:f>Sheet1!$B$2:$C$2</c:f>
              <c:numCache>
                <c:formatCode>0.00%</c:formatCode>
                <c:ptCount val="2"/>
                <c:pt idx="0">
                  <c:v>0.84400000000000064</c:v>
                </c:pt>
                <c:pt idx="1">
                  <c:v>0.15600000000000033</c:v>
                </c:pt>
              </c:numCache>
            </c:numRef>
          </c:val>
        </c:ser>
      </c:pie3DChart>
      <c:spPr>
        <a:noFill/>
        <a:ln w="25409">
          <a:noFill/>
        </a:ln>
      </c:spPr>
    </c:plotArea>
    <c:legend>
      <c:legendPos val="r"/>
      <c:layout>
        <c:manualLayout>
          <c:xMode val="edge"/>
          <c:yMode val="edge"/>
          <c:x val="0.75170962481364501"/>
          <c:y val="0.3505747126436789"/>
          <c:w val="0.23959676953497391"/>
          <c:h val="0.33908045977011586"/>
        </c:manualLayout>
      </c:layout>
      <c:spPr>
        <a:noFill/>
        <a:ln w="25409">
          <a:noFill/>
        </a:ln>
      </c:spPr>
      <c:txPr>
        <a:bodyPr/>
        <a:lstStyle/>
        <a:p>
          <a:pPr>
            <a:defRPr sz="1285" b="1" i="0" u="none" strike="noStrike" baseline="0">
              <a:solidFill>
                <a:srgbClr val="000000"/>
              </a:solidFill>
              <a:latin typeface="Times New Roman"/>
              <a:ea typeface="Times New Roman"/>
              <a:cs typeface="Times New Roman"/>
            </a:defRPr>
          </a:pPr>
          <a:endParaRPr lang="ru-RU"/>
        </a:p>
      </c:txPr>
    </c:legend>
    <c:plotVisOnly val="1"/>
    <c:dispBlanksAs val="zero"/>
  </c:chart>
  <c:spPr>
    <a:noFill/>
    <a:ln>
      <a:noFill/>
    </a:ln>
  </c:spPr>
  <c:txPr>
    <a:bodyPr/>
    <a:lstStyle/>
    <a:p>
      <a:pPr>
        <a:defRPr sz="1401" b="1" i="0" u="none" strike="noStrike" baseline="0">
          <a:solidFill>
            <a:srgbClr val="000000"/>
          </a:solidFill>
          <a:latin typeface="Times New Roman"/>
          <a:ea typeface="Times New Roman"/>
          <a:cs typeface="Times New Roman"/>
        </a:defRPr>
      </a:pPr>
      <a:endParaRPr lang="ru-RU"/>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133"/>
      <c:depthPercent val="100"/>
      <c:rAngAx val="1"/>
    </c:view3D>
    <c:floor>
      <c:spPr>
        <a:solidFill>
          <a:srgbClr val="C0C0C0"/>
        </a:solidFill>
        <a:ln w="3175">
          <a:solidFill>
            <a:srgbClr val="000000"/>
          </a:solidFill>
          <a:prstDash val="solid"/>
        </a:ln>
      </c:spPr>
    </c:floor>
    <c:sideWall>
      <c:spPr>
        <a:noFill/>
        <a:ln w="12700">
          <a:solidFill>
            <a:srgbClr val="808080"/>
          </a:solidFill>
          <a:prstDash val="solid"/>
        </a:ln>
      </c:spPr>
    </c:sideWall>
    <c:backWall>
      <c:spPr>
        <a:noFill/>
        <a:ln w="12700">
          <a:solidFill>
            <a:srgbClr val="808080"/>
          </a:solidFill>
          <a:prstDash val="solid"/>
        </a:ln>
      </c:spPr>
    </c:backWall>
    <c:plotArea>
      <c:layout>
        <c:manualLayout>
          <c:layoutTarget val="inner"/>
          <c:xMode val="edge"/>
          <c:yMode val="edge"/>
          <c:x val="0.12996389891696777"/>
          <c:y val="8.7230421553955551E-2"/>
          <c:w val="0.83393501805054293"/>
          <c:h val="0.68351094861416573"/>
        </c:manualLayout>
      </c:layout>
      <c:bar3DChart>
        <c:barDir val="col"/>
        <c:grouping val="clustered"/>
        <c:ser>
          <c:idx val="0"/>
          <c:order val="0"/>
          <c:tx>
            <c:strRef>
              <c:f>Sheet1!$A$2</c:f>
              <c:strCache>
                <c:ptCount val="1"/>
                <c:pt idx="0">
                  <c:v>данные контрольной группы</c:v>
                </c:pt>
              </c:strCache>
            </c:strRef>
          </c:tx>
          <c:spPr>
            <a:solidFill>
              <a:srgbClr val="808080"/>
            </a:solidFill>
            <a:ln w="3175">
              <a:solidFill>
                <a:srgbClr val="000000"/>
              </a:solidFill>
              <a:prstDash val="solid"/>
            </a:ln>
          </c:spPr>
          <c:dLbls>
            <c:dLbl>
              <c:idx val="0"/>
              <c:layout>
                <c:manualLayout>
                  <c:x val="3.1785977018538816E-2"/>
                  <c:y val="-4.6368302568716754E-2"/>
                </c:manualLayout>
              </c:layout>
              <c:showVal val="1"/>
            </c:dLbl>
            <c:spPr>
              <a:noFill/>
              <a:ln w="25396">
                <a:noFill/>
              </a:ln>
            </c:spPr>
            <c:txPr>
              <a:bodyPr/>
              <a:lstStyle/>
              <a:p>
                <a:pPr>
                  <a:defRPr sz="1200" b="0" i="0" u="none" strike="noStrike" baseline="0">
                    <a:solidFill>
                      <a:srgbClr val="000000"/>
                    </a:solidFill>
                    <a:latin typeface="Times New Roman"/>
                    <a:ea typeface="Times New Roman"/>
                    <a:cs typeface="Times New Roman"/>
                  </a:defRPr>
                </a:pPr>
                <a:endParaRPr lang="ru-RU"/>
              </a:p>
            </c:txPr>
            <c:showVal val="1"/>
          </c:dLbls>
          <c:cat>
            <c:numRef>
              <c:f>Sheet1!$B$1:$B$1</c:f>
              <c:numCache>
                <c:formatCode>General</c:formatCode>
                <c:ptCount val="1"/>
              </c:numCache>
            </c:numRef>
          </c:cat>
          <c:val>
            <c:numRef>
              <c:f>Sheet1!$B$2:$B$2</c:f>
              <c:numCache>
                <c:formatCode>General</c:formatCode>
                <c:ptCount val="1"/>
                <c:pt idx="0">
                  <c:v>1.25</c:v>
                </c:pt>
              </c:numCache>
            </c:numRef>
          </c:val>
          <c:shape val="cylinder"/>
        </c:ser>
        <c:ser>
          <c:idx val="1"/>
          <c:order val="1"/>
          <c:tx>
            <c:strRef>
              <c:f>Sheet1!$A$3</c:f>
              <c:strCache>
                <c:ptCount val="1"/>
                <c:pt idx="0">
                  <c:v>данные больного К.С.</c:v>
                </c:pt>
              </c:strCache>
            </c:strRef>
          </c:tx>
          <c:spPr>
            <a:solidFill>
              <a:srgbClr val="FFFFFF"/>
            </a:solidFill>
            <a:ln w="3175">
              <a:solidFill>
                <a:srgbClr val="000000"/>
              </a:solidFill>
              <a:prstDash val="solid"/>
            </a:ln>
          </c:spPr>
          <c:dLbls>
            <c:dLbl>
              <c:idx val="0"/>
              <c:layout>
                <c:manualLayout>
                  <c:x val="3.725331153743297E-2"/>
                  <c:y val="-5.4332250595765713E-2"/>
                </c:manualLayout>
              </c:layout>
              <c:showVal val="1"/>
            </c:dLbl>
            <c:spPr>
              <a:noFill/>
              <a:ln w="25396">
                <a:noFill/>
              </a:ln>
            </c:spPr>
            <c:txPr>
              <a:bodyPr/>
              <a:lstStyle/>
              <a:p>
                <a:pPr>
                  <a:defRPr sz="1200" b="0" i="0" u="none" strike="noStrike" baseline="0">
                    <a:solidFill>
                      <a:srgbClr val="000000"/>
                    </a:solidFill>
                    <a:latin typeface="Times New Roman"/>
                    <a:ea typeface="Times New Roman"/>
                    <a:cs typeface="Times New Roman"/>
                  </a:defRPr>
                </a:pPr>
                <a:endParaRPr lang="ru-RU"/>
              </a:p>
            </c:txPr>
            <c:showVal val="1"/>
          </c:dLbls>
          <c:cat>
            <c:numRef>
              <c:f>Sheet1!$B$1:$B$1</c:f>
              <c:numCache>
                <c:formatCode>General</c:formatCode>
                <c:ptCount val="1"/>
              </c:numCache>
            </c:numRef>
          </c:cat>
          <c:val>
            <c:numRef>
              <c:f>Sheet1!$B$3:$B$3</c:f>
              <c:numCache>
                <c:formatCode>General</c:formatCode>
                <c:ptCount val="1"/>
                <c:pt idx="0">
                  <c:v>0.39000000000000012</c:v>
                </c:pt>
              </c:numCache>
            </c:numRef>
          </c:val>
          <c:shape val="cylinder"/>
        </c:ser>
        <c:gapDepth val="0"/>
        <c:shape val="box"/>
        <c:axId val="132020096"/>
        <c:axId val="132021632"/>
        <c:axId val="0"/>
      </c:bar3DChart>
      <c:catAx>
        <c:axId val="132020096"/>
        <c:scaling>
          <c:orientation val="minMax"/>
        </c:scaling>
        <c:axPos val="b"/>
        <c:numFmt formatCode="General" sourceLinked="1"/>
        <c:tickLblPos val="low"/>
        <c:spPr>
          <a:ln w="3175">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ru-RU"/>
          </a:p>
        </c:txPr>
        <c:crossAx val="132021632"/>
        <c:crosses val="autoZero"/>
        <c:auto val="1"/>
        <c:lblAlgn val="ctr"/>
        <c:lblOffset val="100"/>
        <c:tickLblSkip val="1"/>
        <c:tickMarkSkip val="1"/>
      </c:catAx>
      <c:valAx>
        <c:axId val="132021632"/>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ru-RU"/>
          </a:p>
        </c:txPr>
        <c:crossAx val="132020096"/>
        <c:crosses val="autoZero"/>
        <c:crossBetween val="between"/>
      </c:valAx>
      <c:spPr>
        <a:noFill/>
        <a:ln w="25396">
          <a:noFill/>
        </a:ln>
      </c:spPr>
    </c:plotArea>
    <c:legend>
      <c:legendPos val="b"/>
      <c:layout>
        <c:manualLayout>
          <c:xMode val="edge"/>
          <c:yMode val="edge"/>
          <c:x val="0.10469314079422409"/>
          <c:y val="0.87710843373493974"/>
          <c:w val="0.78700361010830433"/>
          <c:h val="0.11807228915662664"/>
        </c:manualLayout>
      </c:layout>
      <c:spPr>
        <a:noFill/>
        <a:ln w="25396">
          <a:noFill/>
        </a:ln>
      </c:spPr>
      <c:txPr>
        <a:bodyPr/>
        <a:lstStyle/>
        <a:p>
          <a:pPr>
            <a:defRPr sz="110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200" b="0" i="0" u="none" strike="noStrike" baseline="0">
          <a:solidFill>
            <a:srgbClr val="000000"/>
          </a:solidFill>
          <a:latin typeface="Times New Roman"/>
          <a:ea typeface="Times New Roman"/>
          <a:cs typeface="Times New Roman"/>
        </a:defRPr>
      </a:pPr>
      <a:endParaRPr lang="ru-RU"/>
    </a:p>
  </c:txPr>
  <c:externalData r:id="rId1"/>
  <c:userShapes r:id="rId2"/>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136"/>
      <c:depthPercent val="100"/>
      <c:rAngAx val="1"/>
    </c:view3D>
    <c:floor>
      <c:spPr>
        <a:solidFill>
          <a:srgbClr val="C0C0C0"/>
        </a:solidFill>
        <a:ln w="3175">
          <a:solidFill>
            <a:srgbClr val="000000"/>
          </a:solidFill>
          <a:prstDash val="solid"/>
        </a:ln>
      </c:spPr>
    </c:floor>
    <c:sideWall>
      <c:spPr>
        <a:noFill/>
        <a:ln w="12700">
          <a:solidFill>
            <a:srgbClr val="808080"/>
          </a:solidFill>
          <a:prstDash val="solid"/>
        </a:ln>
      </c:spPr>
    </c:sideWall>
    <c:backWall>
      <c:spPr>
        <a:noFill/>
        <a:ln w="12700">
          <a:solidFill>
            <a:srgbClr val="808080"/>
          </a:solidFill>
          <a:prstDash val="solid"/>
        </a:ln>
      </c:spPr>
    </c:backWall>
    <c:plotArea>
      <c:layout>
        <c:manualLayout>
          <c:layoutTarget val="inner"/>
          <c:xMode val="edge"/>
          <c:yMode val="edge"/>
          <c:x val="0.173285198555957"/>
          <c:y val="8.3119507684226254E-2"/>
          <c:w val="0.78700361010830433"/>
          <c:h val="0.69449159448210773"/>
        </c:manualLayout>
      </c:layout>
      <c:bar3DChart>
        <c:barDir val="col"/>
        <c:grouping val="clustered"/>
        <c:ser>
          <c:idx val="0"/>
          <c:order val="0"/>
          <c:tx>
            <c:strRef>
              <c:f>Sheet1!$A$2</c:f>
              <c:strCache>
                <c:ptCount val="1"/>
                <c:pt idx="0">
                  <c:v>данные контрольной группы</c:v>
                </c:pt>
              </c:strCache>
            </c:strRef>
          </c:tx>
          <c:spPr>
            <a:solidFill>
              <a:srgbClr val="808080"/>
            </a:solidFill>
            <a:ln w="3172">
              <a:solidFill>
                <a:srgbClr val="000000"/>
              </a:solidFill>
              <a:prstDash val="solid"/>
            </a:ln>
          </c:spPr>
          <c:dLbls>
            <c:dLbl>
              <c:idx val="0"/>
              <c:layout>
                <c:manualLayout>
                  <c:x val="2.3139127798641898E-2"/>
                  <c:y val="-3.0552379370018132E-2"/>
                </c:manualLayout>
              </c:layout>
              <c:spPr>
                <a:noFill/>
                <a:ln w="25376">
                  <a:noFill/>
                </a:ln>
              </c:spPr>
              <c:txPr>
                <a:bodyPr/>
                <a:lstStyle/>
                <a:p>
                  <a:pPr>
                    <a:defRPr sz="1199" b="0" i="0" u="none" strike="noStrike" baseline="0">
                      <a:solidFill>
                        <a:srgbClr val="000000"/>
                      </a:solidFill>
                      <a:latin typeface="Times New Roman"/>
                      <a:ea typeface="Times New Roman"/>
                      <a:cs typeface="Times New Roman"/>
                    </a:defRPr>
                  </a:pPr>
                  <a:endParaRPr lang="ru-RU"/>
                </a:p>
              </c:txPr>
              <c:showVal val="1"/>
            </c:dLbl>
            <c:spPr>
              <a:noFill/>
              <a:ln w="25376">
                <a:noFill/>
              </a:ln>
            </c:spPr>
            <c:txPr>
              <a:bodyPr/>
              <a:lstStyle/>
              <a:p>
                <a:pPr>
                  <a:defRPr sz="1199" b="1" i="0" u="none" strike="noStrike" baseline="0">
                    <a:solidFill>
                      <a:srgbClr val="000000"/>
                    </a:solidFill>
                    <a:latin typeface="Times New Roman"/>
                    <a:ea typeface="Times New Roman"/>
                    <a:cs typeface="Times New Roman"/>
                  </a:defRPr>
                </a:pPr>
                <a:endParaRPr lang="ru-RU"/>
              </a:p>
            </c:txPr>
            <c:showVal val="1"/>
          </c:dLbls>
          <c:cat>
            <c:numRef>
              <c:f>Sheet1!$B$1:$B$1</c:f>
              <c:numCache>
                <c:formatCode>General</c:formatCode>
                <c:ptCount val="1"/>
              </c:numCache>
            </c:numRef>
          </c:cat>
          <c:val>
            <c:numRef>
              <c:f>Sheet1!$B$2:$B$2</c:f>
              <c:numCache>
                <c:formatCode>General</c:formatCode>
                <c:ptCount val="1"/>
                <c:pt idx="0">
                  <c:v>1348</c:v>
                </c:pt>
              </c:numCache>
            </c:numRef>
          </c:val>
          <c:shape val="cylinder"/>
        </c:ser>
        <c:ser>
          <c:idx val="1"/>
          <c:order val="1"/>
          <c:tx>
            <c:strRef>
              <c:f>Sheet1!$A$3</c:f>
              <c:strCache>
                <c:ptCount val="1"/>
                <c:pt idx="0">
                  <c:v>данные больного К.С.</c:v>
                </c:pt>
              </c:strCache>
            </c:strRef>
          </c:tx>
          <c:spPr>
            <a:solidFill>
              <a:srgbClr val="FFFFFF"/>
            </a:solidFill>
            <a:ln w="3172">
              <a:solidFill>
                <a:srgbClr val="000000"/>
              </a:solidFill>
              <a:prstDash val="solid"/>
            </a:ln>
          </c:spPr>
          <c:dLbls>
            <c:dLbl>
              <c:idx val="0"/>
              <c:layout>
                <c:manualLayout>
                  <c:x val="6.1965414295351483E-2"/>
                  <c:y val="-7.8682263882908984E-2"/>
                </c:manualLayout>
              </c:layout>
              <c:tx>
                <c:rich>
                  <a:bodyPr/>
                  <a:lstStyle/>
                  <a:p>
                    <a:r>
                      <a:rPr lang="en-US" b="0"/>
                      <a:t>806</a:t>
                    </a:r>
                  </a:p>
                </c:rich>
              </c:tx>
              <c:showVal val="1"/>
            </c:dLbl>
            <c:spPr>
              <a:noFill/>
              <a:ln w="25376">
                <a:noFill/>
              </a:ln>
            </c:spPr>
            <c:txPr>
              <a:bodyPr/>
              <a:lstStyle/>
              <a:p>
                <a:pPr>
                  <a:defRPr sz="1199" b="0" i="0" u="none" strike="noStrike" baseline="0">
                    <a:solidFill>
                      <a:srgbClr val="000000"/>
                    </a:solidFill>
                    <a:latin typeface="Times New Roman"/>
                    <a:ea typeface="Times New Roman"/>
                    <a:cs typeface="Times New Roman"/>
                  </a:defRPr>
                </a:pPr>
                <a:endParaRPr lang="ru-RU"/>
              </a:p>
            </c:txPr>
            <c:showVal val="1"/>
          </c:dLbls>
          <c:cat>
            <c:numRef>
              <c:f>Sheet1!$B$1:$B$1</c:f>
              <c:numCache>
                <c:formatCode>General</c:formatCode>
                <c:ptCount val="1"/>
              </c:numCache>
            </c:numRef>
          </c:cat>
          <c:val>
            <c:numRef>
              <c:f>Sheet1!$B$3:$B$3</c:f>
              <c:numCache>
                <c:formatCode>General</c:formatCode>
                <c:ptCount val="1"/>
                <c:pt idx="0">
                  <c:v>806</c:v>
                </c:pt>
              </c:numCache>
            </c:numRef>
          </c:val>
          <c:shape val="cylinder"/>
        </c:ser>
        <c:gapDepth val="0"/>
        <c:shape val="box"/>
        <c:axId val="131986560"/>
        <c:axId val="131988096"/>
        <c:axId val="0"/>
      </c:bar3DChart>
      <c:catAx>
        <c:axId val="131986560"/>
        <c:scaling>
          <c:orientation val="minMax"/>
        </c:scaling>
        <c:axPos val="b"/>
        <c:numFmt formatCode="General" sourceLinked="1"/>
        <c:tickLblPos val="low"/>
        <c:spPr>
          <a:ln w="3172">
            <a:solidFill>
              <a:srgbClr val="000000"/>
            </a:solidFill>
            <a:prstDash val="solid"/>
          </a:ln>
        </c:spPr>
        <c:txPr>
          <a:bodyPr rot="0" vert="horz"/>
          <a:lstStyle/>
          <a:p>
            <a:pPr>
              <a:defRPr sz="1199" b="0" i="0" u="none" strike="noStrike" baseline="0">
                <a:solidFill>
                  <a:srgbClr val="000000"/>
                </a:solidFill>
                <a:latin typeface="Times New Roman"/>
                <a:ea typeface="Times New Roman"/>
                <a:cs typeface="Times New Roman"/>
              </a:defRPr>
            </a:pPr>
            <a:endParaRPr lang="ru-RU"/>
          </a:p>
        </c:txPr>
        <c:crossAx val="131988096"/>
        <c:crosses val="autoZero"/>
        <c:auto val="1"/>
        <c:lblAlgn val="ctr"/>
        <c:lblOffset val="100"/>
        <c:tickLblSkip val="1"/>
        <c:tickMarkSkip val="1"/>
      </c:catAx>
      <c:valAx>
        <c:axId val="131988096"/>
        <c:scaling>
          <c:orientation val="minMax"/>
          <c:max val="1500"/>
        </c:scaling>
        <c:axPos val="l"/>
        <c:majorGridlines>
          <c:spPr>
            <a:ln w="3172">
              <a:solidFill>
                <a:srgbClr val="000000"/>
              </a:solidFill>
              <a:prstDash val="solid"/>
            </a:ln>
          </c:spPr>
        </c:majorGridlines>
        <c:numFmt formatCode="General" sourceLinked="1"/>
        <c:tickLblPos val="nextTo"/>
        <c:spPr>
          <a:ln w="3172">
            <a:solidFill>
              <a:srgbClr val="000000"/>
            </a:solidFill>
            <a:prstDash val="solid"/>
          </a:ln>
        </c:spPr>
        <c:txPr>
          <a:bodyPr rot="0" vert="horz"/>
          <a:lstStyle/>
          <a:p>
            <a:pPr>
              <a:defRPr sz="1199" b="0" i="0" u="none" strike="noStrike" baseline="0">
                <a:solidFill>
                  <a:srgbClr val="000000"/>
                </a:solidFill>
                <a:latin typeface="Times New Roman"/>
                <a:ea typeface="Times New Roman"/>
                <a:cs typeface="Times New Roman"/>
              </a:defRPr>
            </a:pPr>
            <a:endParaRPr lang="ru-RU"/>
          </a:p>
        </c:txPr>
        <c:crossAx val="131986560"/>
        <c:crosses val="autoZero"/>
        <c:crossBetween val="between"/>
      </c:valAx>
      <c:spPr>
        <a:noFill/>
        <a:ln w="25376">
          <a:noFill/>
        </a:ln>
      </c:spPr>
    </c:plotArea>
    <c:legend>
      <c:legendPos val="b"/>
      <c:layout>
        <c:manualLayout>
          <c:xMode val="edge"/>
          <c:yMode val="edge"/>
          <c:x val="0.10469314079422409"/>
          <c:y val="0.87914691943127965"/>
          <c:w val="0.78700361010830433"/>
          <c:h val="0.11611374407582967"/>
        </c:manualLayout>
      </c:layout>
      <c:spPr>
        <a:noFill/>
        <a:ln w="25376">
          <a:noFill/>
        </a:ln>
      </c:spPr>
      <c:txPr>
        <a:bodyPr/>
        <a:lstStyle/>
        <a:p>
          <a:pPr>
            <a:defRPr sz="1099"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199" b="0" i="0" u="none" strike="noStrike" baseline="0">
          <a:solidFill>
            <a:srgbClr val="000000"/>
          </a:solidFill>
          <a:latin typeface="Times New Roman"/>
          <a:ea typeface="Times New Roman"/>
          <a:cs typeface="Times New Roman"/>
        </a:defRPr>
      </a:pPr>
      <a:endParaRPr lang="ru-RU"/>
    </a:p>
  </c:txPr>
  <c:externalData r:id="rId1"/>
  <c:userShapes r:id="rId2"/>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8.4233941687138603E-2"/>
          <c:y val="0.15312896627358152"/>
          <c:w val="0.90779690583536221"/>
          <c:h val="0.50922859823991151"/>
        </c:manualLayout>
      </c:layout>
      <c:barChart>
        <c:barDir val="col"/>
        <c:grouping val="clustered"/>
        <c:ser>
          <c:idx val="0"/>
          <c:order val="0"/>
          <c:tx>
            <c:strRef>
              <c:f>Лист1!$C$2</c:f>
              <c:strCache>
                <c:ptCount val="1"/>
                <c:pt idx="0">
                  <c:v>1-я группа</c:v>
                </c:pt>
              </c:strCache>
            </c:strRef>
          </c:tx>
          <c:spPr>
            <a:solidFill>
              <a:schemeClr val="bg1"/>
            </a:solidFill>
            <a:ln w="12700">
              <a:solidFill>
                <a:schemeClr val="tx1"/>
              </a:solidFill>
            </a:ln>
          </c:spPr>
          <c:cat>
            <c:multiLvlStrRef>
              <c:f>Лист1!$A$3:$B$18</c:f>
              <c:multiLvlStrCache>
                <c:ptCount val="16"/>
                <c:lvl>
                  <c:pt idx="0">
                    <c:v>до</c:v>
                  </c:pt>
                  <c:pt idx="1">
                    <c:v>после</c:v>
                  </c:pt>
                  <c:pt idx="2">
                    <c:v>до</c:v>
                  </c:pt>
                  <c:pt idx="3">
                    <c:v>после</c:v>
                  </c:pt>
                  <c:pt idx="4">
                    <c:v>до</c:v>
                  </c:pt>
                  <c:pt idx="5">
                    <c:v>после</c:v>
                  </c:pt>
                  <c:pt idx="6">
                    <c:v>до</c:v>
                  </c:pt>
                  <c:pt idx="7">
                    <c:v>после</c:v>
                  </c:pt>
                  <c:pt idx="8">
                    <c:v>до</c:v>
                  </c:pt>
                  <c:pt idx="9">
                    <c:v>после</c:v>
                  </c:pt>
                  <c:pt idx="10">
                    <c:v>до</c:v>
                  </c:pt>
                  <c:pt idx="11">
                    <c:v>после</c:v>
                  </c:pt>
                  <c:pt idx="12">
                    <c:v>до</c:v>
                  </c:pt>
                  <c:pt idx="13">
                    <c:v>после</c:v>
                  </c:pt>
                  <c:pt idx="14">
                    <c:v>до</c:v>
                  </c:pt>
                  <c:pt idx="15">
                    <c:v>после</c:v>
                  </c:pt>
                </c:lvl>
                <c:lvl>
                  <c:pt idx="0">
                    <c:v>PF</c:v>
                  </c:pt>
                  <c:pt idx="2">
                    <c:v>RP</c:v>
                  </c:pt>
                  <c:pt idx="4">
                    <c:v>BP</c:v>
                  </c:pt>
                  <c:pt idx="6">
                    <c:v>GH</c:v>
                  </c:pt>
                  <c:pt idx="8">
                    <c:v>VT</c:v>
                  </c:pt>
                  <c:pt idx="10">
                    <c:v>SF</c:v>
                  </c:pt>
                  <c:pt idx="12">
                    <c:v>RF</c:v>
                  </c:pt>
                  <c:pt idx="14">
                    <c:v>MH</c:v>
                  </c:pt>
                </c:lvl>
              </c:multiLvlStrCache>
            </c:multiLvlStrRef>
          </c:cat>
          <c:val>
            <c:numRef>
              <c:f>Лист1!$C$3:$C$18</c:f>
              <c:numCache>
                <c:formatCode>General</c:formatCode>
                <c:ptCount val="16"/>
                <c:pt idx="0">
                  <c:v>50.4</c:v>
                </c:pt>
                <c:pt idx="1">
                  <c:v>77.7</c:v>
                </c:pt>
                <c:pt idx="2">
                  <c:v>43.7</c:v>
                </c:pt>
                <c:pt idx="3">
                  <c:v>68.400000000000006</c:v>
                </c:pt>
                <c:pt idx="4">
                  <c:v>47.2</c:v>
                </c:pt>
                <c:pt idx="5">
                  <c:v>74.099999999999994</c:v>
                </c:pt>
                <c:pt idx="6">
                  <c:v>42.6</c:v>
                </c:pt>
                <c:pt idx="7">
                  <c:v>66.900000000000006</c:v>
                </c:pt>
                <c:pt idx="8">
                  <c:v>52.4</c:v>
                </c:pt>
                <c:pt idx="9">
                  <c:v>72.8</c:v>
                </c:pt>
                <c:pt idx="10">
                  <c:v>51.8</c:v>
                </c:pt>
                <c:pt idx="11">
                  <c:v>76.400000000000006</c:v>
                </c:pt>
                <c:pt idx="12">
                  <c:v>45.7</c:v>
                </c:pt>
                <c:pt idx="13">
                  <c:v>70.5</c:v>
                </c:pt>
                <c:pt idx="14">
                  <c:v>42.8</c:v>
                </c:pt>
                <c:pt idx="15">
                  <c:v>64.900000000000006</c:v>
                </c:pt>
              </c:numCache>
            </c:numRef>
          </c:val>
        </c:ser>
        <c:ser>
          <c:idx val="1"/>
          <c:order val="1"/>
          <c:tx>
            <c:strRef>
              <c:f>Лист1!$D$2</c:f>
              <c:strCache>
                <c:ptCount val="1"/>
                <c:pt idx="0">
                  <c:v>2-я группа</c:v>
                </c:pt>
              </c:strCache>
            </c:strRef>
          </c:tx>
          <c:spPr>
            <a:pattFill prst="pct20">
              <a:fgClr>
                <a:schemeClr val="tx1"/>
              </a:fgClr>
              <a:bgClr>
                <a:schemeClr val="bg1"/>
              </a:bgClr>
            </a:pattFill>
            <a:ln w="12700">
              <a:solidFill>
                <a:schemeClr val="tx1"/>
              </a:solidFill>
            </a:ln>
          </c:spPr>
          <c:cat>
            <c:multiLvlStrRef>
              <c:f>Лист1!$A$3:$B$18</c:f>
              <c:multiLvlStrCache>
                <c:ptCount val="16"/>
                <c:lvl>
                  <c:pt idx="0">
                    <c:v>до</c:v>
                  </c:pt>
                  <c:pt idx="1">
                    <c:v>после</c:v>
                  </c:pt>
                  <c:pt idx="2">
                    <c:v>до</c:v>
                  </c:pt>
                  <c:pt idx="3">
                    <c:v>после</c:v>
                  </c:pt>
                  <c:pt idx="4">
                    <c:v>до</c:v>
                  </c:pt>
                  <c:pt idx="5">
                    <c:v>после</c:v>
                  </c:pt>
                  <c:pt idx="6">
                    <c:v>до</c:v>
                  </c:pt>
                  <c:pt idx="7">
                    <c:v>после</c:v>
                  </c:pt>
                  <c:pt idx="8">
                    <c:v>до</c:v>
                  </c:pt>
                  <c:pt idx="9">
                    <c:v>после</c:v>
                  </c:pt>
                  <c:pt idx="10">
                    <c:v>до</c:v>
                  </c:pt>
                  <c:pt idx="11">
                    <c:v>после</c:v>
                  </c:pt>
                  <c:pt idx="12">
                    <c:v>до</c:v>
                  </c:pt>
                  <c:pt idx="13">
                    <c:v>после</c:v>
                  </c:pt>
                  <c:pt idx="14">
                    <c:v>до</c:v>
                  </c:pt>
                  <c:pt idx="15">
                    <c:v>после</c:v>
                  </c:pt>
                </c:lvl>
                <c:lvl>
                  <c:pt idx="0">
                    <c:v>PF</c:v>
                  </c:pt>
                  <c:pt idx="2">
                    <c:v>RP</c:v>
                  </c:pt>
                  <c:pt idx="4">
                    <c:v>BP</c:v>
                  </c:pt>
                  <c:pt idx="6">
                    <c:v>GH</c:v>
                  </c:pt>
                  <c:pt idx="8">
                    <c:v>VT</c:v>
                  </c:pt>
                  <c:pt idx="10">
                    <c:v>SF</c:v>
                  </c:pt>
                  <c:pt idx="12">
                    <c:v>RF</c:v>
                  </c:pt>
                  <c:pt idx="14">
                    <c:v>MH</c:v>
                  </c:pt>
                </c:lvl>
              </c:multiLvlStrCache>
            </c:multiLvlStrRef>
          </c:cat>
          <c:val>
            <c:numRef>
              <c:f>Лист1!$D$3:$D$18</c:f>
              <c:numCache>
                <c:formatCode>General</c:formatCode>
                <c:ptCount val="16"/>
                <c:pt idx="0">
                  <c:v>50.6</c:v>
                </c:pt>
                <c:pt idx="1">
                  <c:v>80.099999999999994</c:v>
                </c:pt>
                <c:pt idx="2">
                  <c:v>43.8</c:v>
                </c:pt>
                <c:pt idx="3">
                  <c:v>70.8</c:v>
                </c:pt>
                <c:pt idx="4">
                  <c:v>47</c:v>
                </c:pt>
                <c:pt idx="5">
                  <c:v>76.099999999999994</c:v>
                </c:pt>
                <c:pt idx="6">
                  <c:v>42.5</c:v>
                </c:pt>
                <c:pt idx="7">
                  <c:v>72.8</c:v>
                </c:pt>
                <c:pt idx="8">
                  <c:v>52.4</c:v>
                </c:pt>
                <c:pt idx="9">
                  <c:v>79.099999999999994</c:v>
                </c:pt>
                <c:pt idx="10">
                  <c:v>51.9</c:v>
                </c:pt>
                <c:pt idx="11">
                  <c:v>79.900000000000006</c:v>
                </c:pt>
                <c:pt idx="12">
                  <c:v>45.8</c:v>
                </c:pt>
                <c:pt idx="13">
                  <c:v>77.400000000000006</c:v>
                </c:pt>
                <c:pt idx="14">
                  <c:v>43</c:v>
                </c:pt>
                <c:pt idx="15">
                  <c:v>73.900000000000006</c:v>
                </c:pt>
              </c:numCache>
            </c:numRef>
          </c:val>
        </c:ser>
        <c:ser>
          <c:idx val="2"/>
          <c:order val="2"/>
          <c:tx>
            <c:strRef>
              <c:f>Лист1!$E$2</c:f>
              <c:strCache>
                <c:ptCount val="1"/>
                <c:pt idx="0">
                  <c:v>3-я группа</c:v>
                </c:pt>
              </c:strCache>
            </c:strRef>
          </c:tx>
          <c:spPr>
            <a:solidFill>
              <a:schemeClr val="tx1"/>
            </a:solidFill>
            <a:ln w="12700">
              <a:solidFill>
                <a:schemeClr val="tx1"/>
              </a:solidFill>
            </a:ln>
          </c:spPr>
          <c:cat>
            <c:multiLvlStrRef>
              <c:f>Лист1!$A$3:$B$18</c:f>
              <c:multiLvlStrCache>
                <c:ptCount val="16"/>
                <c:lvl>
                  <c:pt idx="0">
                    <c:v>до</c:v>
                  </c:pt>
                  <c:pt idx="1">
                    <c:v>после</c:v>
                  </c:pt>
                  <c:pt idx="2">
                    <c:v>до</c:v>
                  </c:pt>
                  <c:pt idx="3">
                    <c:v>после</c:v>
                  </c:pt>
                  <c:pt idx="4">
                    <c:v>до</c:v>
                  </c:pt>
                  <c:pt idx="5">
                    <c:v>после</c:v>
                  </c:pt>
                  <c:pt idx="6">
                    <c:v>до</c:v>
                  </c:pt>
                  <c:pt idx="7">
                    <c:v>после</c:v>
                  </c:pt>
                  <c:pt idx="8">
                    <c:v>до</c:v>
                  </c:pt>
                  <c:pt idx="9">
                    <c:v>после</c:v>
                  </c:pt>
                  <c:pt idx="10">
                    <c:v>до</c:v>
                  </c:pt>
                  <c:pt idx="11">
                    <c:v>после</c:v>
                  </c:pt>
                  <c:pt idx="12">
                    <c:v>до</c:v>
                  </c:pt>
                  <c:pt idx="13">
                    <c:v>после</c:v>
                  </c:pt>
                  <c:pt idx="14">
                    <c:v>до</c:v>
                  </c:pt>
                  <c:pt idx="15">
                    <c:v>после</c:v>
                  </c:pt>
                </c:lvl>
                <c:lvl>
                  <c:pt idx="0">
                    <c:v>PF</c:v>
                  </c:pt>
                  <c:pt idx="2">
                    <c:v>RP</c:v>
                  </c:pt>
                  <c:pt idx="4">
                    <c:v>BP</c:v>
                  </c:pt>
                  <c:pt idx="6">
                    <c:v>GH</c:v>
                  </c:pt>
                  <c:pt idx="8">
                    <c:v>VT</c:v>
                  </c:pt>
                  <c:pt idx="10">
                    <c:v>SF</c:v>
                  </c:pt>
                  <c:pt idx="12">
                    <c:v>RF</c:v>
                  </c:pt>
                  <c:pt idx="14">
                    <c:v>MH</c:v>
                  </c:pt>
                </c:lvl>
              </c:multiLvlStrCache>
            </c:multiLvlStrRef>
          </c:cat>
          <c:val>
            <c:numRef>
              <c:f>Лист1!$E$3:$E$18</c:f>
              <c:numCache>
                <c:formatCode>General</c:formatCode>
                <c:ptCount val="16"/>
                <c:pt idx="0">
                  <c:v>47.4</c:v>
                </c:pt>
                <c:pt idx="1">
                  <c:v>73.8</c:v>
                </c:pt>
                <c:pt idx="2">
                  <c:v>40.200000000000003</c:v>
                </c:pt>
                <c:pt idx="3">
                  <c:v>62.8</c:v>
                </c:pt>
                <c:pt idx="4">
                  <c:v>42.8</c:v>
                </c:pt>
                <c:pt idx="5">
                  <c:v>68.7</c:v>
                </c:pt>
                <c:pt idx="6">
                  <c:v>30.1</c:v>
                </c:pt>
                <c:pt idx="7">
                  <c:v>58.2</c:v>
                </c:pt>
                <c:pt idx="8">
                  <c:v>38.5</c:v>
                </c:pt>
                <c:pt idx="9">
                  <c:v>60.9</c:v>
                </c:pt>
                <c:pt idx="10">
                  <c:v>48</c:v>
                </c:pt>
                <c:pt idx="11">
                  <c:v>76.2</c:v>
                </c:pt>
                <c:pt idx="12">
                  <c:v>40</c:v>
                </c:pt>
                <c:pt idx="13">
                  <c:v>69.8</c:v>
                </c:pt>
                <c:pt idx="14">
                  <c:v>32.700000000000003</c:v>
                </c:pt>
                <c:pt idx="15">
                  <c:v>62.8</c:v>
                </c:pt>
              </c:numCache>
            </c:numRef>
          </c:val>
        </c:ser>
        <c:ser>
          <c:idx val="3"/>
          <c:order val="3"/>
          <c:tx>
            <c:strRef>
              <c:f>Лист1!$F$2</c:f>
              <c:strCache>
                <c:ptCount val="1"/>
                <c:pt idx="0">
                  <c:v>4-я группа</c:v>
                </c:pt>
              </c:strCache>
            </c:strRef>
          </c:tx>
          <c:spPr>
            <a:solidFill>
              <a:schemeClr val="bg1">
                <a:lumMod val="50000"/>
              </a:schemeClr>
            </a:solidFill>
            <a:ln w="12700">
              <a:solidFill>
                <a:schemeClr val="tx1"/>
              </a:solidFill>
            </a:ln>
          </c:spPr>
          <c:cat>
            <c:multiLvlStrRef>
              <c:f>Лист1!$A$3:$B$18</c:f>
              <c:multiLvlStrCache>
                <c:ptCount val="16"/>
                <c:lvl>
                  <c:pt idx="0">
                    <c:v>до</c:v>
                  </c:pt>
                  <c:pt idx="1">
                    <c:v>после</c:v>
                  </c:pt>
                  <c:pt idx="2">
                    <c:v>до</c:v>
                  </c:pt>
                  <c:pt idx="3">
                    <c:v>после</c:v>
                  </c:pt>
                  <c:pt idx="4">
                    <c:v>до</c:v>
                  </c:pt>
                  <c:pt idx="5">
                    <c:v>после</c:v>
                  </c:pt>
                  <c:pt idx="6">
                    <c:v>до</c:v>
                  </c:pt>
                  <c:pt idx="7">
                    <c:v>после</c:v>
                  </c:pt>
                  <c:pt idx="8">
                    <c:v>до</c:v>
                  </c:pt>
                  <c:pt idx="9">
                    <c:v>после</c:v>
                  </c:pt>
                  <c:pt idx="10">
                    <c:v>до</c:v>
                  </c:pt>
                  <c:pt idx="11">
                    <c:v>после</c:v>
                  </c:pt>
                  <c:pt idx="12">
                    <c:v>до</c:v>
                  </c:pt>
                  <c:pt idx="13">
                    <c:v>после</c:v>
                  </c:pt>
                  <c:pt idx="14">
                    <c:v>до</c:v>
                  </c:pt>
                  <c:pt idx="15">
                    <c:v>после</c:v>
                  </c:pt>
                </c:lvl>
                <c:lvl>
                  <c:pt idx="0">
                    <c:v>PF</c:v>
                  </c:pt>
                  <c:pt idx="2">
                    <c:v>RP</c:v>
                  </c:pt>
                  <c:pt idx="4">
                    <c:v>BP</c:v>
                  </c:pt>
                  <c:pt idx="6">
                    <c:v>GH</c:v>
                  </c:pt>
                  <c:pt idx="8">
                    <c:v>VT</c:v>
                  </c:pt>
                  <c:pt idx="10">
                    <c:v>SF</c:v>
                  </c:pt>
                  <c:pt idx="12">
                    <c:v>RF</c:v>
                  </c:pt>
                  <c:pt idx="14">
                    <c:v>MH</c:v>
                  </c:pt>
                </c:lvl>
              </c:multiLvlStrCache>
            </c:multiLvlStrRef>
          </c:cat>
          <c:val>
            <c:numRef>
              <c:f>Лист1!$F$3:$F$18</c:f>
              <c:numCache>
                <c:formatCode>General</c:formatCode>
                <c:ptCount val="16"/>
                <c:pt idx="0">
                  <c:v>47.2</c:v>
                </c:pt>
                <c:pt idx="1">
                  <c:v>78.900000000000006</c:v>
                </c:pt>
                <c:pt idx="2">
                  <c:v>40.800000000000004</c:v>
                </c:pt>
                <c:pt idx="3">
                  <c:v>68.900000000000006</c:v>
                </c:pt>
                <c:pt idx="4">
                  <c:v>42.9</c:v>
                </c:pt>
                <c:pt idx="5">
                  <c:v>73.900000000000006</c:v>
                </c:pt>
                <c:pt idx="6">
                  <c:v>30.3</c:v>
                </c:pt>
                <c:pt idx="7">
                  <c:v>65.099999999999994</c:v>
                </c:pt>
                <c:pt idx="8">
                  <c:v>38.700000000000003</c:v>
                </c:pt>
                <c:pt idx="9">
                  <c:v>72.099999999999994</c:v>
                </c:pt>
                <c:pt idx="10">
                  <c:v>48.2</c:v>
                </c:pt>
                <c:pt idx="11">
                  <c:v>72.900000000000006</c:v>
                </c:pt>
                <c:pt idx="12">
                  <c:v>40.6</c:v>
                </c:pt>
                <c:pt idx="13">
                  <c:v>72.099999999999994</c:v>
                </c:pt>
                <c:pt idx="14">
                  <c:v>32.5</c:v>
                </c:pt>
                <c:pt idx="15">
                  <c:v>68.900000000000006</c:v>
                </c:pt>
              </c:numCache>
            </c:numRef>
          </c:val>
        </c:ser>
        <c:ser>
          <c:idx val="4"/>
          <c:order val="4"/>
          <c:tx>
            <c:strRef>
              <c:f>Лист1!$G$2</c:f>
              <c:strCache>
                <c:ptCount val="1"/>
                <c:pt idx="0">
                  <c:v>Контроль</c:v>
                </c:pt>
              </c:strCache>
            </c:strRef>
          </c:tx>
          <c:spPr>
            <a:pattFill prst="wdUpDiag">
              <a:fgClr>
                <a:schemeClr val="tx1"/>
              </a:fgClr>
              <a:bgClr>
                <a:schemeClr val="bg1"/>
              </a:bgClr>
            </a:pattFill>
            <a:ln w="12700">
              <a:solidFill>
                <a:schemeClr val="tx1"/>
              </a:solidFill>
            </a:ln>
          </c:spPr>
          <c:cat>
            <c:multiLvlStrRef>
              <c:f>Лист1!$A$3:$B$18</c:f>
              <c:multiLvlStrCache>
                <c:ptCount val="16"/>
                <c:lvl>
                  <c:pt idx="0">
                    <c:v>до</c:v>
                  </c:pt>
                  <c:pt idx="1">
                    <c:v>после</c:v>
                  </c:pt>
                  <c:pt idx="2">
                    <c:v>до</c:v>
                  </c:pt>
                  <c:pt idx="3">
                    <c:v>после</c:v>
                  </c:pt>
                  <c:pt idx="4">
                    <c:v>до</c:v>
                  </c:pt>
                  <c:pt idx="5">
                    <c:v>после</c:v>
                  </c:pt>
                  <c:pt idx="6">
                    <c:v>до</c:v>
                  </c:pt>
                  <c:pt idx="7">
                    <c:v>после</c:v>
                  </c:pt>
                  <c:pt idx="8">
                    <c:v>до</c:v>
                  </c:pt>
                  <c:pt idx="9">
                    <c:v>после</c:v>
                  </c:pt>
                  <c:pt idx="10">
                    <c:v>до</c:v>
                  </c:pt>
                  <c:pt idx="11">
                    <c:v>после</c:v>
                  </c:pt>
                  <c:pt idx="12">
                    <c:v>до</c:v>
                  </c:pt>
                  <c:pt idx="13">
                    <c:v>после</c:v>
                  </c:pt>
                  <c:pt idx="14">
                    <c:v>до</c:v>
                  </c:pt>
                  <c:pt idx="15">
                    <c:v>после</c:v>
                  </c:pt>
                </c:lvl>
                <c:lvl>
                  <c:pt idx="0">
                    <c:v>PF</c:v>
                  </c:pt>
                  <c:pt idx="2">
                    <c:v>RP</c:v>
                  </c:pt>
                  <c:pt idx="4">
                    <c:v>BP</c:v>
                  </c:pt>
                  <c:pt idx="6">
                    <c:v>GH</c:v>
                  </c:pt>
                  <c:pt idx="8">
                    <c:v>VT</c:v>
                  </c:pt>
                  <c:pt idx="10">
                    <c:v>SF</c:v>
                  </c:pt>
                  <c:pt idx="12">
                    <c:v>RF</c:v>
                  </c:pt>
                  <c:pt idx="14">
                    <c:v>MH</c:v>
                  </c:pt>
                </c:lvl>
              </c:multiLvlStrCache>
            </c:multiLvlStrRef>
          </c:cat>
          <c:val>
            <c:numRef>
              <c:f>Лист1!$G$3:$G$18</c:f>
              <c:numCache>
                <c:formatCode>General</c:formatCode>
                <c:ptCount val="16"/>
                <c:pt idx="0">
                  <c:v>84.5</c:v>
                </c:pt>
                <c:pt idx="1">
                  <c:v>84.5</c:v>
                </c:pt>
                <c:pt idx="2">
                  <c:v>71.400000000000006</c:v>
                </c:pt>
                <c:pt idx="3">
                  <c:v>71.400000000000006</c:v>
                </c:pt>
                <c:pt idx="4">
                  <c:v>76.3</c:v>
                </c:pt>
                <c:pt idx="5">
                  <c:v>76.3</c:v>
                </c:pt>
                <c:pt idx="6">
                  <c:v>74.900000000000006</c:v>
                </c:pt>
                <c:pt idx="7">
                  <c:v>74.900000000000006</c:v>
                </c:pt>
                <c:pt idx="8">
                  <c:v>80.5</c:v>
                </c:pt>
                <c:pt idx="9">
                  <c:v>80.5</c:v>
                </c:pt>
                <c:pt idx="10">
                  <c:v>81.400000000000006</c:v>
                </c:pt>
                <c:pt idx="11">
                  <c:v>81.400000000000006</c:v>
                </c:pt>
                <c:pt idx="12">
                  <c:v>78.599999999999994</c:v>
                </c:pt>
                <c:pt idx="13">
                  <c:v>78.599999999999994</c:v>
                </c:pt>
                <c:pt idx="14">
                  <c:v>75.099999999999994</c:v>
                </c:pt>
                <c:pt idx="15">
                  <c:v>75.099999999999994</c:v>
                </c:pt>
              </c:numCache>
            </c:numRef>
          </c:val>
        </c:ser>
        <c:axId val="142247040"/>
        <c:axId val="142248576"/>
      </c:barChart>
      <c:catAx>
        <c:axId val="142247040"/>
        <c:scaling>
          <c:orientation val="minMax"/>
        </c:scaling>
        <c:axPos val="b"/>
        <c:numFmt formatCode="General" sourceLinked="1"/>
        <c:tickLblPos val="nextTo"/>
        <c:crossAx val="142248576"/>
        <c:crosses val="autoZero"/>
        <c:auto val="1"/>
        <c:lblAlgn val="ctr"/>
        <c:lblOffset val="100"/>
      </c:catAx>
      <c:valAx>
        <c:axId val="142248576"/>
        <c:scaling>
          <c:orientation val="minMax"/>
        </c:scaling>
        <c:axPos val="l"/>
        <c:majorGridlines/>
        <c:numFmt formatCode="General" sourceLinked="1"/>
        <c:tickLblPos val="nextTo"/>
        <c:crossAx val="142247040"/>
        <c:crosses val="autoZero"/>
        <c:crossBetween val="between"/>
      </c:valAx>
    </c:plotArea>
    <c:legend>
      <c:legendPos val="b"/>
      <c:layout>
        <c:manualLayout>
          <c:xMode val="edge"/>
          <c:yMode val="edge"/>
          <c:x val="7.9594162492936424E-2"/>
          <c:y val="0.92282395887920188"/>
          <c:w val="0.84081167501413034"/>
          <c:h val="7.7176041120798122E-2"/>
        </c:manualLayout>
      </c:layout>
    </c:legend>
    <c:plotVisOnly val="1"/>
    <c:dispBlanksAs val="gap"/>
  </c:chart>
  <c:spPr>
    <a:solidFill>
      <a:schemeClr val="bg1"/>
    </a:solidFill>
    <a:ln>
      <a:solidFill>
        <a:schemeClr val="bg1"/>
      </a:solidFill>
    </a:ln>
  </c:spPr>
  <c:txPr>
    <a:bodyPr/>
    <a:lstStyle/>
    <a:p>
      <a:pPr>
        <a:defRPr sz="1400">
          <a:latin typeface="Times New Roman" panose="02020603050405020304" pitchFamily="18" charset="0"/>
          <a:cs typeface="Times New Roman" panose="02020603050405020304" pitchFamily="18" charset="0"/>
        </a:defRPr>
      </a:pPr>
      <a:endParaRPr lang="ru-RU"/>
    </a:p>
  </c:txPr>
  <c:externalData r:id="rId1"/>
  <c:userShapes r:id="rId2"/>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manualLayout>
          <c:layoutTarget val="inner"/>
          <c:xMode val="edge"/>
          <c:yMode val="edge"/>
          <c:x val="8.4233941687138603E-2"/>
          <c:y val="8.6618801523124095E-2"/>
          <c:w val="0.90779690583536221"/>
          <c:h val="0.57577840599809726"/>
        </c:manualLayout>
      </c:layout>
      <c:bar3DChart>
        <c:barDir val="col"/>
        <c:grouping val="clustered"/>
        <c:ser>
          <c:idx val="0"/>
          <c:order val="0"/>
          <c:tx>
            <c:strRef>
              <c:f>Лист1!$C$2</c:f>
              <c:strCache>
                <c:ptCount val="1"/>
                <c:pt idx="0">
                  <c:v>1-я группа</c:v>
                </c:pt>
              </c:strCache>
            </c:strRef>
          </c:tx>
          <c:spPr>
            <a:solidFill>
              <a:schemeClr val="bg1"/>
            </a:solidFill>
            <a:ln w="12700">
              <a:solidFill>
                <a:schemeClr val="tx1"/>
              </a:solidFill>
            </a:ln>
          </c:spPr>
          <c:cat>
            <c:multiLvlStrRef>
              <c:f>Лист1!$A$3:$B$6</c:f>
              <c:multiLvlStrCache>
                <c:ptCount val="4"/>
                <c:lvl>
                  <c:pt idx="0">
                    <c:v>до</c:v>
                  </c:pt>
                  <c:pt idx="1">
                    <c:v>после</c:v>
                  </c:pt>
                  <c:pt idx="2">
                    <c:v>до</c:v>
                  </c:pt>
                  <c:pt idx="3">
                    <c:v>после</c:v>
                  </c:pt>
                </c:lvl>
                <c:lvl>
                  <c:pt idx="0">
                    <c:v>Корпус</c:v>
                  </c:pt>
                  <c:pt idx="2">
                    <c:v>Антрум</c:v>
                  </c:pt>
                </c:lvl>
              </c:multiLvlStrCache>
            </c:multiLvlStrRef>
          </c:cat>
          <c:val>
            <c:numRef>
              <c:f>Лист1!$C$3:$C$6</c:f>
              <c:numCache>
                <c:formatCode>General</c:formatCode>
                <c:ptCount val="4"/>
                <c:pt idx="0">
                  <c:v>0.9</c:v>
                </c:pt>
                <c:pt idx="1">
                  <c:v>1.49</c:v>
                </c:pt>
                <c:pt idx="2">
                  <c:v>5.1499999999999995</c:v>
                </c:pt>
                <c:pt idx="3">
                  <c:v>6.51</c:v>
                </c:pt>
              </c:numCache>
            </c:numRef>
          </c:val>
        </c:ser>
        <c:ser>
          <c:idx val="1"/>
          <c:order val="1"/>
          <c:tx>
            <c:strRef>
              <c:f>Лист1!$D$2</c:f>
              <c:strCache>
                <c:ptCount val="1"/>
                <c:pt idx="0">
                  <c:v>2-я группа</c:v>
                </c:pt>
              </c:strCache>
            </c:strRef>
          </c:tx>
          <c:spPr>
            <a:pattFill prst="pct20">
              <a:fgClr>
                <a:schemeClr val="tx1"/>
              </a:fgClr>
              <a:bgClr>
                <a:schemeClr val="bg1"/>
              </a:bgClr>
            </a:pattFill>
            <a:ln w="12700">
              <a:solidFill>
                <a:schemeClr val="tx1"/>
              </a:solidFill>
            </a:ln>
          </c:spPr>
          <c:cat>
            <c:multiLvlStrRef>
              <c:f>Лист1!$A$3:$B$6</c:f>
              <c:multiLvlStrCache>
                <c:ptCount val="4"/>
                <c:lvl>
                  <c:pt idx="0">
                    <c:v>до</c:v>
                  </c:pt>
                  <c:pt idx="1">
                    <c:v>после</c:v>
                  </c:pt>
                  <c:pt idx="2">
                    <c:v>до</c:v>
                  </c:pt>
                  <c:pt idx="3">
                    <c:v>после</c:v>
                  </c:pt>
                </c:lvl>
                <c:lvl>
                  <c:pt idx="0">
                    <c:v>Корпус</c:v>
                  </c:pt>
                  <c:pt idx="2">
                    <c:v>Антрум</c:v>
                  </c:pt>
                </c:lvl>
              </c:multiLvlStrCache>
            </c:multiLvlStrRef>
          </c:cat>
          <c:val>
            <c:numRef>
              <c:f>Лист1!$D$3:$D$6</c:f>
              <c:numCache>
                <c:formatCode>General</c:formatCode>
                <c:ptCount val="4"/>
                <c:pt idx="0">
                  <c:v>0.9</c:v>
                </c:pt>
                <c:pt idx="1">
                  <c:v>1.51</c:v>
                </c:pt>
                <c:pt idx="2">
                  <c:v>5.14</c:v>
                </c:pt>
                <c:pt idx="3">
                  <c:v>6.6099999999999985</c:v>
                </c:pt>
              </c:numCache>
            </c:numRef>
          </c:val>
        </c:ser>
        <c:ser>
          <c:idx val="2"/>
          <c:order val="2"/>
          <c:tx>
            <c:strRef>
              <c:f>Лист1!$E$2</c:f>
              <c:strCache>
                <c:ptCount val="1"/>
                <c:pt idx="0">
                  <c:v>3-я группа</c:v>
                </c:pt>
              </c:strCache>
            </c:strRef>
          </c:tx>
          <c:spPr>
            <a:solidFill>
              <a:schemeClr val="tx1"/>
            </a:solidFill>
            <a:ln w="12700">
              <a:solidFill>
                <a:schemeClr val="tx1"/>
              </a:solidFill>
            </a:ln>
          </c:spPr>
          <c:cat>
            <c:multiLvlStrRef>
              <c:f>Лист1!$A$3:$B$6</c:f>
              <c:multiLvlStrCache>
                <c:ptCount val="4"/>
                <c:lvl>
                  <c:pt idx="0">
                    <c:v>до</c:v>
                  </c:pt>
                  <c:pt idx="1">
                    <c:v>после</c:v>
                  </c:pt>
                  <c:pt idx="2">
                    <c:v>до</c:v>
                  </c:pt>
                  <c:pt idx="3">
                    <c:v>после</c:v>
                  </c:pt>
                </c:lvl>
                <c:lvl>
                  <c:pt idx="0">
                    <c:v>Корпус</c:v>
                  </c:pt>
                  <c:pt idx="2">
                    <c:v>Антрум</c:v>
                  </c:pt>
                </c:lvl>
              </c:multiLvlStrCache>
            </c:multiLvlStrRef>
          </c:cat>
          <c:val>
            <c:numRef>
              <c:f>Лист1!$E$3:$E$6</c:f>
              <c:numCache>
                <c:formatCode>General</c:formatCode>
                <c:ptCount val="4"/>
                <c:pt idx="0">
                  <c:v>1.32</c:v>
                </c:pt>
                <c:pt idx="1">
                  <c:v>1.53</c:v>
                </c:pt>
                <c:pt idx="2">
                  <c:v>6</c:v>
                </c:pt>
                <c:pt idx="3">
                  <c:v>6.7</c:v>
                </c:pt>
              </c:numCache>
            </c:numRef>
          </c:val>
        </c:ser>
        <c:ser>
          <c:idx val="3"/>
          <c:order val="3"/>
          <c:tx>
            <c:strRef>
              <c:f>Лист1!$F$2</c:f>
              <c:strCache>
                <c:ptCount val="1"/>
                <c:pt idx="0">
                  <c:v>4-я группа</c:v>
                </c:pt>
              </c:strCache>
            </c:strRef>
          </c:tx>
          <c:spPr>
            <a:solidFill>
              <a:schemeClr val="bg1">
                <a:lumMod val="50000"/>
              </a:schemeClr>
            </a:solidFill>
            <a:ln w="12700">
              <a:solidFill>
                <a:schemeClr val="tx1"/>
              </a:solidFill>
            </a:ln>
          </c:spPr>
          <c:cat>
            <c:multiLvlStrRef>
              <c:f>Лист1!$A$3:$B$6</c:f>
              <c:multiLvlStrCache>
                <c:ptCount val="4"/>
                <c:lvl>
                  <c:pt idx="0">
                    <c:v>до</c:v>
                  </c:pt>
                  <c:pt idx="1">
                    <c:v>после</c:v>
                  </c:pt>
                  <c:pt idx="2">
                    <c:v>до</c:v>
                  </c:pt>
                  <c:pt idx="3">
                    <c:v>после</c:v>
                  </c:pt>
                </c:lvl>
                <c:lvl>
                  <c:pt idx="0">
                    <c:v>Корпус</c:v>
                  </c:pt>
                  <c:pt idx="2">
                    <c:v>Антрум</c:v>
                  </c:pt>
                </c:lvl>
              </c:multiLvlStrCache>
            </c:multiLvlStrRef>
          </c:cat>
          <c:val>
            <c:numRef>
              <c:f>Лист1!$F$3:$F$6</c:f>
              <c:numCache>
                <c:formatCode>General</c:formatCode>
                <c:ptCount val="4"/>
                <c:pt idx="0">
                  <c:v>1.32</c:v>
                </c:pt>
                <c:pt idx="1">
                  <c:v>1.59</c:v>
                </c:pt>
                <c:pt idx="2">
                  <c:v>6.1</c:v>
                </c:pt>
                <c:pt idx="3">
                  <c:v>6.9</c:v>
                </c:pt>
              </c:numCache>
            </c:numRef>
          </c:val>
        </c:ser>
        <c:ser>
          <c:idx val="4"/>
          <c:order val="4"/>
          <c:tx>
            <c:strRef>
              <c:f>Лист1!$G$2</c:f>
              <c:strCache>
                <c:ptCount val="1"/>
                <c:pt idx="0">
                  <c:v>Контроль</c:v>
                </c:pt>
              </c:strCache>
            </c:strRef>
          </c:tx>
          <c:spPr>
            <a:pattFill prst="wdUpDiag">
              <a:fgClr>
                <a:schemeClr val="tx1"/>
              </a:fgClr>
              <a:bgClr>
                <a:schemeClr val="bg1"/>
              </a:bgClr>
            </a:pattFill>
            <a:ln w="12700">
              <a:solidFill>
                <a:schemeClr val="tx1"/>
              </a:solidFill>
            </a:ln>
          </c:spPr>
          <c:cat>
            <c:multiLvlStrRef>
              <c:f>Лист1!$A$3:$B$6</c:f>
              <c:multiLvlStrCache>
                <c:ptCount val="4"/>
                <c:lvl>
                  <c:pt idx="0">
                    <c:v>до</c:v>
                  </c:pt>
                  <c:pt idx="1">
                    <c:v>после</c:v>
                  </c:pt>
                  <c:pt idx="2">
                    <c:v>до</c:v>
                  </c:pt>
                  <c:pt idx="3">
                    <c:v>после</c:v>
                  </c:pt>
                </c:lvl>
                <c:lvl>
                  <c:pt idx="0">
                    <c:v>Корпус</c:v>
                  </c:pt>
                  <c:pt idx="2">
                    <c:v>Антрум</c:v>
                  </c:pt>
                </c:lvl>
              </c:multiLvlStrCache>
            </c:multiLvlStrRef>
          </c:cat>
          <c:val>
            <c:numRef>
              <c:f>Лист1!$G$3:$G$6</c:f>
              <c:numCache>
                <c:formatCode>General</c:formatCode>
                <c:ptCount val="4"/>
                <c:pt idx="0">
                  <c:v>1.61</c:v>
                </c:pt>
                <c:pt idx="1">
                  <c:v>1.61</c:v>
                </c:pt>
                <c:pt idx="2">
                  <c:v>7.21</c:v>
                </c:pt>
                <c:pt idx="3">
                  <c:v>7.21</c:v>
                </c:pt>
              </c:numCache>
            </c:numRef>
          </c:val>
        </c:ser>
        <c:shape val="box"/>
        <c:axId val="142214656"/>
        <c:axId val="142216192"/>
        <c:axId val="0"/>
      </c:bar3DChart>
      <c:catAx>
        <c:axId val="142214656"/>
        <c:scaling>
          <c:orientation val="minMax"/>
        </c:scaling>
        <c:axPos val="b"/>
        <c:numFmt formatCode="General" sourceLinked="1"/>
        <c:tickLblPos val="nextTo"/>
        <c:crossAx val="142216192"/>
        <c:crosses val="autoZero"/>
        <c:auto val="1"/>
        <c:lblAlgn val="ctr"/>
        <c:lblOffset val="100"/>
      </c:catAx>
      <c:valAx>
        <c:axId val="142216192"/>
        <c:scaling>
          <c:orientation val="minMax"/>
        </c:scaling>
        <c:axPos val="l"/>
        <c:majorGridlines/>
        <c:numFmt formatCode="General" sourceLinked="1"/>
        <c:tickLblPos val="nextTo"/>
        <c:crossAx val="142214656"/>
        <c:crosses val="autoZero"/>
        <c:crossBetween val="between"/>
      </c:valAx>
    </c:plotArea>
    <c:legend>
      <c:legendPos val="b"/>
      <c:layout>
        <c:manualLayout>
          <c:xMode val="edge"/>
          <c:yMode val="edge"/>
          <c:x val="7.9594162492936424E-2"/>
          <c:y val="0.92282395887920188"/>
          <c:w val="0.82848812167709807"/>
          <c:h val="7.4793922244094924E-2"/>
        </c:manualLayout>
      </c:layout>
    </c:legend>
    <c:plotVisOnly val="1"/>
    <c:dispBlanksAs val="gap"/>
  </c:chart>
  <c:spPr>
    <a:solidFill>
      <a:schemeClr val="bg1"/>
    </a:solidFill>
    <a:ln>
      <a:solidFill>
        <a:schemeClr val="bg1"/>
      </a:solidFill>
    </a:ln>
  </c:spPr>
  <c:txPr>
    <a:bodyPr/>
    <a:lstStyle/>
    <a:p>
      <a:pPr>
        <a:defRPr sz="1200">
          <a:latin typeface="Times New Roman" panose="02020603050405020304" pitchFamily="18" charset="0"/>
          <a:cs typeface="Times New Roman" panose="02020603050405020304" pitchFamily="18" charset="0"/>
        </a:defRPr>
      </a:pPr>
      <a:endParaRPr lang="ru-RU"/>
    </a:p>
  </c:txPr>
  <c:externalData r:id="rId1"/>
  <c:userShapes r:id="rId2"/>
</c:chartSpace>
</file>

<file path=word/charts/chart24.xml><?xml version="1.0" encoding="utf-8"?>
<c:chartSpace xmlns:c="http://schemas.openxmlformats.org/drawingml/2006/chart" xmlns:a="http://schemas.openxmlformats.org/drawingml/2006/main" xmlns:r="http://schemas.openxmlformats.org/officeDocument/2006/relationships">
  <c:lang val="ru-RU"/>
  <c:chart>
    <c:plotArea>
      <c:layout>
        <c:manualLayout>
          <c:layoutTarget val="inner"/>
          <c:xMode val="edge"/>
          <c:yMode val="edge"/>
          <c:x val="5.7064098949149676E-2"/>
          <c:y val="0.14921660320628941"/>
          <c:w val="0.90779690583536221"/>
          <c:h val="0.57577840599809726"/>
        </c:manualLayout>
      </c:layout>
      <c:barChart>
        <c:barDir val="col"/>
        <c:grouping val="clustered"/>
        <c:ser>
          <c:idx val="2"/>
          <c:order val="2"/>
          <c:tx>
            <c:strRef>
              <c:f>Лист1!$A$5:$B$5</c:f>
              <c:strCache>
                <c:ptCount val="1"/>
                <c:pt idx="0">
                  <c:v>СОД до</c:v>
                </c:pt>
              </c:strCache>
            </c:strRef>
          </c:tx>
          <c:spPr>
            <a:solidFill>
              <a:schemeClr val="bg1"/>
            </a:solidFill>
            <a:ln w="12700">
              <a:solidFill>
                <a:schemeClr val="tx1"/>
              </a:solidFill>
            </a:ln>
          </c:spPr>
          <c:dLbls>
            <c:showVal val="1"/>
          </c:dLbls>
          <c:cat>
            <c:strRef>
              <c:f>Лист1!$C$2:$G$2</c:f>
              <c:strCache>
                <c:ptCount val="5"/>
                <c:pt idx="0">
                  <c:v>1-я группа</c:v>
                </c:pt>
                <c:pt idx="1">
                  <c:v>2-я группа</c:v>
                </c:pt>
                <c:pt idx="2">
                  <c:v>3-я группа</c:v>
                </c:pt>
                <c:pt idx="3">
                  <c:v>4-я группа</c:v>
                </c:pt>
                <c:pt idx="4">
                  <c:v>Контроль</c:v>
                </c:pt>
              </c:strCache>
            </c:strRef>
          </c:cat>
          <c:val>
            <c:numRef>
              <c:f>Лист1!$C$5:$G$5</c:f>
              <c:numCache>
                <c:formatCode>General</c:formatCode>
                <c:ptCount val="5"/>
                <c:pt idx="0">
                  <c:v>0.98</c:v>
                </c:pt>
                <c:pt idx="1">
                  <c:v>0.97000000000000064</c:v>
                </c:pt>
                <c:pt idx="2">
                  <c:v>0.60000000000000064</c:v>
                </c:pt>
                <c:pt idx="3">
                  <c:v>0.58000000000000007</c:v>
                </c:pt>
                <c:pt idx="4">
                  <c:v>1.25</c:v>
                </c:pt>
              </c:numCache>
            </c:numRef>
          </c:val>
        </c:ser>
        <c:ser>
          <c:idx val="3"/>
          <c:order val="3"/>
          <c:tx>
            <c:strRef>
              <c:f>Лист1!$A$6:$B$6</c:f>
              <c:strCache>
                <c:ptCount val="1"/>
                <c:pt idx="0">
                  <c:v>СОД после</c:v>
                </c:pt>
              </c:strCache>
            </c:strRef>
          </c:tx>
          <c:spPr>
            <a:solidFill>
              <a:schemeClr val="bg1">
                <a:lumMod val="50000"/>
              </a:schemeClr>
            </a:solidFill>
            <a:ln w="12700">
              <a:solidFill>
                <a:schemeClr val="tx1"/>
              </a:solidFill>
            </a:ln>
          </c:spPr>
          <c:dLbls>
            <c:showVal val="1"/>
          </c:dLbls>
          <c:cat>
            <c:strRef>
              <c:f>Лист1!$C$2:$G$2</c:f>
              <c:strCache>
                <c:ptCount val="5"/>
                <c:pt idx="0">
                  <c:v>1-я группа</c:v>
                </c:pt>
                <c:pt idx="1">
                  <c:v>2-я группа</c:v>
                </c:pt>
                <c:pt idx="2">
                  <c:v>3-я группа</c:v>
                </c:pt>
                <c:pt idx="3">
                  <c:v>4-я группа</c:v>
                </c:pt>
                <c:pt idx="4">
                  <c:v>Контроль</c:v>
                </c:pt>
              </c:strCache>
            </c:strRef>
          </c:cat>
          <c:val>
            <c:numRef>
              <c:f>Лист1!$C$6:$G$6</c:f>
              <c:numCache>
                <c:formatCode>General</c:formatCode>
                <c:ptCount val="5"/>
                <c:pt idx="0">
                  <c:v>1.1499999999999946</c:v>
                </c:pt>
                <c:pt idx="1">
                  <c:v>1.21</c:v>
                </c:pt>
                <c:pt idx="2">
                  <c:v>1.1000000000000001</c:v>
                </c:pt>
                <c:pt idx="3">
                  <c:v>1.1900000000000048</c:v>
                </c:pt>
                <c:pt idx="4">
                  <c:v>1.25</c:v>
                </c:pt>
              </c:numCache>
            </c:numRef>
          </c:val>
        </c:ser>
        <c:axId val="156167552"/>
        <c:axId val="156173440"/>
      </c:barChart>
      <c:lineChart>
        <c:grouping val="standard"/>
        <c:ser>
          <c:idx val="0"/>
          <c:order val="0"/>
          <c:tx>
            <c:strRef>
              <c:f>Лист1!$A$3:$B$3</c:f>
              <c:strCache>
                <c:ptCount val="1"/>
                <c:pt idx="0">
                  <c:v>SH-группы до</c:v>
                </c:pt>
              </c:strCache>
            </c:strRef>
          </c:tx>
          <c:spPr>
            <a:ln w="12700">
              <a:solidFill>
                <a:schemeClr val="tx1"/>
              </a:solidFill>
              <a:prstDash val="lgDash"/>
            </a:ln>
          </c:spPr>
          <c:marker>
            <c:symbol val="x"/>
            <c:size val="5"/>
            <c:spPr>
              <a:noFill/>
              <a:ln>
                <a:solidFill>
                  <a:schemeClr val="tx1"/>
                </a:solidFill>
              </a:ln>
            </c:spPr>
          </c:marker>
          <c:dLbls>
            <c:dLblPos val="t"/>
            <c:showVal val="1"/>
          </c:dLbls>
          <c:cat>
            <c:strRef>
              <c:f>Лист1!$C$2:$G$2</c:f>
              <c:strCache>
                <c:ptCount val="5"/>
                <c:pt idx="0">
                  <c:v>1-я группа</c:v>
                </c:pt>
                <c:pt idx="1">
                  <c:v>2-я группа</c:v>
                </c:pt>
                <c:pt idx="2">
                  <c:v>3-я группа</c:v>
                </c:pt>
                <c:pt idx="3">
                  <c:v>4-я группа</c:v>
                </c:pt>
                <c:pt idx="4">
                  <c:v>Контроль</c:v>
                </c:pt>
              </c:strCache>
            </c:strRef>
          </c:cat>
          <c:val>
            <c:numRef>
              <c:f>Лист1!$C$3:$G$3</c:f>
              <c:numCache>
                <c:formatCode>General</c:formatCode>
                <c:ptCount val="5"/>
                <c:pt idx="0">
                  <c:v>1076.0999999999999</c:v>
                </c:pt>
                <c:pt idx="1">
                  <c:v>1047.0999999999999</c:v>
                </c:pt>
                <c:pt idx="2">
                  <c:v>823.7</c:v>
                </c:pt>
                <c:pt idx="3">
                  <c:v>724.9</c:v>
                </c:pt>
                <c:pt idx="4">
                  <c:v>1348</c:v>
                </c:pt>
              </c:numCache>
            </c:numRef>
          </c:val>
        </c:ser>
        <c:ser>
          <c:idx val="1"/>
          <c:order val="1"/>
          <c:tx>
            <c:strRef>
              <c:f>Лист1!$A$4:$B$4</c:f>
              <c:strCache>
                <c:ptCount val="1"/>
                <c:pt idx="0">
                  <c:v>SH-группы после</c:v>
                </c:pt>
              </c:strCache>
            </c:strRef>
          </c:tx>
          <c:spPr>
            <a:ln w="12700">
              <a:solidFill>
                <a:schemeClr val="tx1"/>
              </a:solidFill>
            </a:ln>
          </c:spPr>
          <c:marker>
            <c:symbol val="diamond"/>
            <c:size val="5"/>
            <c:spPr>
              <a:solidFill>
                <a:schemeClr val="tx1"/>
              </a:solidFill>
              <a:ln w="12700">
                <a:solidFill>
                  <a:schemeClr val="tx1"/>
                </a:solidFill>
              </a:ln>
            </c:spPr>
          </c:marker>
          <c:dLbls>
            <c:dLblPos val="t"/>
            <c:showVal val="1"/>
          </c:dLbls>
          <c:cat>
            <c:strRef>
              <c:f>Лист1!$C$2:$G$2</c:f>
              <c:strCache>
                <c:ptCount val="5"/>
                <c:pt idx="0">
                  <c:v>1-я группа</c:v>
                </c:pt>
                <c:pt idx="1">
                  <c:v>2-я группа</c:v>
                </c:pt>
                <c:pt idx="2">
                  <c:v>3-я группа</c:v>
                </c:pt>
                <c:pt idx="3">
                  <c:v>4-я группа</c:v>
                </c:pt>
                <c:pt idx="4">
                  <c:v>Контроль</c:v>
                </c:pt>
              </c:strCache>
            </c:strRef>
          </c:cat>
          <c:val>
            <c:numRef>
              <c:f>Лист1!$C$4:$G$4</c:f>
              <c:numCache>
                <c:formatCode>General</c:formatCode>
                <c:ptCount val="5"/>
                <c:pt idx="0">
                  <c:v>1291.4000000000001</c:v>
                </c:pt>
                <c:pt idx="1">
                  <c:v>1339.4</c:v>
                </c:pt>
                <c:pt idx="2">
                  <c:v>1309.4000000000001</c:v>
                </c:pt>
                <c:pt idx="3">
                  <c:v>1301.4000000000001</c:v>
                </c:pt>
                <c:pt idx="4">
                  <c:v>1348</c:v>
                </c:pt>
              </c:numCache>
            </c:numRef>
          </c:val>
        </c:ser>
        <c:marker val="1"/>
        <c:axId val="156189056"/>
        <c:axId val="156174976"/>
      </c:lineChart>
      <c:catAx>
        <c:axId val="156167552"/>
        <c:scaling>
          <c:orientation val="minMax"/>
        </c:scaling>
        <c:axPos val="b"/>
        <c:numFmt formatCode="General" sourceLinked="1"/>
        <c:tickLblPos val="nextTo"/>
        <c:crossAx val="156173440"/>
        <c:crosses val="autoZero"/>
        <c:auto val="1"/>
        <c:lblAlgn val="ctr"/>
        <c:lblOffset val="100"/>
      </c:catAx>
      <c:valAx>
        <c:axId val="156173440"/>
        <c:scaling>
          <c:orientation val="minMax"/>
          <c:max val="4"/>
        </c:scaling>
        <c:axPos val="l"/>
        <c:majorGridlines/>
        <c:numFmt formatCode="General" sourceLinked="1"/>
        <c:tickLblPos val="nextTo"/>
        <c:crossAx val="156167552"/>
        <c:crosses val="autoZero"/>
        <c:crossBetween val="between"/>
      </c:valAx>
      <c:valAx>
        <c:axId val="156174976"/>
        <c:scaling>
          <c:orientation val="minMax"/>
        </c:scaling>
        <c:axPos val="r"/>
        <c:numFmt formatCode="General" sourceLinked="1"/>
        <c:tickLblPos val="nextTo"/>
        <c:crossAx val="156189056"/>
        <c:crosses val="max"/>
        <c:crossBetween val="between"/>
      </c:valAx>
      <c:catAx>
        <c:axId val="156189056"/>
        <c:scaling>
          <c:orientation val="minMax"/>
        </c:scaling>
        <c:delete val="1"/>
        <c:axPos val="b"/>
        <c:tickLblPos val="none"/>
        <c:crossAx val="156174976"/>
        <c:crosses val="autoZero"/>
        <c:auto val="1"/>
        <c:lblAlgn val="ctr"/>
        <c:lblOffset val="100"/>
      </c:catAx>
    </c:plotArea>
    <c:legend>
      <c:legendPos val="b"/>
      <c:layout>
        <c:manualLayout>
          <c:xMode val="edge"/>
          <c:yMode val="edge"/>
          <c:x val="7.9594162492936424E-2"/>
          <c:y val="0.92282395887920188"/>
          <c:w val="0.9"/>
          <c:h val="7.4793922244094924E-2"/>
        </c:manualLayout>
      </c:layout>
    </c:legend>
    <c:plotVisOnly val="1"/>
    <c:dispBlanksAs val="gap"/>
  </c:chart>
  <c:spPr>
    <a:solidFill>
      <a:schemeClr val="bg1"/>
    </a:solidFill>
    <a:ln>
      <a:solidFill>
        <a:schemeClr val="bg1"/>
      </a:solidFill>
    </a:ln>
  </c:spPr>
  <c:txPr>
    <a:bodyPr/>
    <a:lstStyle/>
    <a:p>
      <a:pPr>
        <a:defRPr sz="1199">
          <a:latin typeface="Times New Roman" panose="02020603050405020304" pitchFamily="18" charset="0"/>
          <a:cs typeface="Times New Roman" panose="02020603050405020304" pitchFamily="18" charset="0"/>
        </a:defRPr>
      </a:pPr>
      <a:endParaRPr lang="ru-RU"/>
    </a:p>
  </c:txPr>
  <c:externalData r:id="rId1"/>
  <c:userShapes r:id="rId2"/>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8489329020439182"/>
          <c:y val="0.14623198306389948"/>
          <c:w val="0.54850911945525249"/>
          <c:h val="0.78665775123532622"/>
        </c:manualLayout>
      </c:layout>
      <c:radarChart>
        <c:radarStyle val="marker"/>
        <c:ser>
          <c:idx val="0"/>
          <c:order val="0"/>
          <c:tx>
            <c:strRef>
              <c:f>Лист1!$B$3</c:f>
              <c:strCache>
                <c:ptCount val="1"/>
                <c:pt idx="0">
                  <c:v>до лечения</c:v>
                </c:pt>
              </c:strCache>
            </c:strRef>
          </c:tx>
          <c:spPr>
            <a:ln w="12700">
              <a:solidFill>
                <a:schemeClr val="tx1"/>
              </a:solidFill>
              <a:prstDash val="lgDash"/>
            </a:ln>
          </c:spPr>
          <c:marker>
            <c:symbol val="none"/>
          </c:marker>
          <c:cat>
            <c:strRef>
              <c:f>Лист1!$C$2:$G$2</c:f>
              <c:strCache>
                <c:ptCount val="5"/>
                <c:pt idx="0">
                  <c:v>1-я группа</c:v>
                </c:pt>
                <c:pt idx="1">
                  <c:v>2-я группа</c:v>
                </c:pt>
                <c:pt idx="2">
                  <c:v>3-я группа</c:v>
                </c:pt>
                <c:pt idx="3">
                  <c:v>4-я группа</c:v>
                </c:pt>
                <c:pt idx="4">
                  <c:v>Контроль</c:v>
                </c:pt>
              </c:strCache>
            </c:strRef>
          </c:cat>
          <c:val>
            <c:numRef>
              <c:f>Лист1!$C$3:$G$3</c:f>
              <c:numCache>
                <c:formatCode>General</c:formatCode>
                <c:ptCount val="5"/>
                <c:pt idx="0">
                  <c:v>9.82</c:v>
                </c:pt>
                <c:pt idx="1">
                  <c:v>9.8000000000000007</c:v>
                </c:pt>
                <c:pt idx="2">
                  <c:v>6.09</c:v>
                </c:pt>
                <c:pt idx="3">
                  <c:v>6.1</c:v>
                </c:pt>
                <c:pt idx="4">
                  <c:v>4.3899999999999997</c:v>
                </c:pt>
              </c:numCache>
            </c:numRef>
          </c:val>
        </c:ser>
        <c:ser>
          <c:idx val="1"/>
          <c:order val="1"/>
          <c:tx>
            <c:strRef>
              <c:f>Лист1!$B$4</c:f>
              <c:strCache>
                <c:ptCount val="1"/>
                <c:pt idx="0">
                  <c:v>после лечения</c:v>
                </c:pt>
              </c:strCache>
            </c:strRef>
          </c:tx>
          <c:spPr>
            <a:ln w="12700">
              <a:solidFill>
                <a:schemeClr val="tx1"/>
              </a:solidFill>
            </a:ln>
          </c:spPr>
          <c:marker>
            <c:symbol val="none"/>
          </c:marker>
          <c:cat>
            <c:strRef>
              <c:f>Лист1!$C$2:$G$2</c:f>
              <c:strCache>
                <c:ptCount val="5"/>
                <c:pt idx="0">
                  <c:v>1-я группа</c:v>
                </c:pt>
                <c:pt idx="1">
                  <c:v>2-я группа</c:v>
                </c:pt>
                <c:pt idx="2">
                  <c:v>3-я группа</c:v>
                </c:pt>
                <c:pt idx="3">
                  <c:v>4-я группа</c:v>
                </c:pt>
                <c:pt idx="4">
                  <c:v>Контроль</c:v>
                </c:pt>
              </c:strCache>
            </c:strRef>
          </c:cat>
          <c:val>
            <c:numRef>
              <c:f>Лист1!$C$4:$G$4</c:f>
              <c:numCache>
                <c:formatCode>General</c:formatCode>
                <c:ptCount val="5"/>
                <c:pt idx="0">
                  <c:v>5.9</c:v>
                </c:pt>
                <c:pt idx="1">
                  <c:v>5.4</c:v>
                </c:pt>
                <c:pt idx="2">
                  <c:v>4.8</c:v>
                </c:pt>
                <c:pt idx="3">
                  <c:v>4.5</c:v>
                </c:pt>
                <c:pt idx="4">
                  <c:v>4.3899999999999997</c:v>
                </c:pt>
              </c:numCache>
            </c:numRef>
          </c:val>
        </c:ser>
        <c:axId val="156247168"/>
        <c:axId val="156248704"/>
      </c:radarChart>
      <c:catAx>
        <c:axId val="156247168"/>
        <c:scaling>
          <c:orientation val="minMax"/>
        </c:scaling>
        <c:axPos val="b"/>
        <c:majorGridlines/>
        <c:numFmt formatCode="General" sourceLinked="1"/>
        <c:tickLblPos val="nextTo"/>
        <c:txPr>
          <a:bodyPr/>
          <a:lstStyle/>
          <a:p>
            <a:pPr>
              <a:defRPr b="1"/>
            </a:pPr>
            <a:endParaRPr lang="ru-RU"/>
          </a:p>
        </c:txPr>
        <c:crossAx val="156248704"/>
        <c:crosses val="autoZero"/>
        <c:auto val="1"/>
        <c:lblAlgn val="ctr"/>
        <c:lblOffset val="100"/>
      </c:catAx>
      <c:valAx>
        <c:axId val="156248704"/>
        <c:scaling>
          <c:orientation val="minMax"/>
        </c:scaling>
        <c:axPos val="l"/>
        <c:majorGridlines/>
        <c:numFmt formatCode="#,##0.0" sourceLinked="0"/>
        <c:tickLblPos val="nextTo"/>
        <c:crossAx val="156247168"/>
        <c:crosses val="autoZero"/>
        <c:crossBetween val="between"/>
      </c:valAx>
    </c:plotArea>
    <c:legend>
      <c:legendPos val="b"/>
    </c:legend>
    <c:plotVisOnly val="1"/>
    <c:dispBlanksAs val="gap"/>
  </c:chart>
  <c:spPr>
    <a:solidFill>
      <a:schemeClr val="bg1"/>
    </a:solidFill>
    <a:ln>
      <a:solidFill>
        <a:schemeClr val="bg1"/>
      </a:solidFill>
    </a:ln>
  </c:spPr>
  <c:txPr>
    <a:bodyPr/>
    <a:lstStyle/>
    <a:p>
      <a:pPr>
        <a:defRPr sz="1199">
          <a:latin typeface="Times New Roman" panose="02020603050405020304" pitchFamily="18" charset="0"/>
          <a:cs typeface="Times New Roman" panose="02020603050405020304" pitchFamily="18" charset="0"/>
        </a:defRPr>
      </a:pPr>
      <a:endParaRPr lang="ru-RU"/>
    </a:p>
  </c:txPr>
  <c:externalData r:id="rId1"/>
  <c:userShapes r:id="rId2"/>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21323243152440485"/>
          <c:y val="9.1767726531546204E-2"/>
          <c:w val="0.58215894625808562"/>
          <c:h val="0.83145797568758684"/>
        </c:manualLayout>
      </c:layout>
      <c:radarChart>
        <c:radarStyle val="filled"/>
        <c:ser>
          <c:idx val="0"/>
          <c:order val="0"/>
          <c:tx>
            <c:strRef>
              <c:f>Лист1!$B$1</c:f>
              <c:strCache>
                <c:ptCount val="1"/>
                <c:pt idx="0">
                  <c:v>после лечения</c:v>
                </c:pt>
              </c:strCache>
            </c:strRef>
          </c:tx>
          <c:spPr>
            <a:solidFill>
              <a:schemeClr val="bg1">
                <a:lumMod val="75000"/>
              </a:schemeClr>
            </a:solidFill>
            <a:ln>
              <a:solidFill>
                <a:schemeClr val="tx1"/>
              </a:solidFill>
            </a:ln>
          </c:spPr>
          <c:cat>
            <c:strRef>
              <c:f>Лист1!$A$2:$A$6</c:f>
              <c:strCache>
                <c:ptCount val="5"/>
                <c:pt idx="0">
                  <c:v>1-я группа</c:v>
                </c:pt>
                <c:pt idx="1">
                  <c:v>2-я группа</c:v>
                </c:pt>
                <c:pt idx="2">
                  <c:v>3-я группа</c:v>
                </c:pt>
                <c:pt idx="3">
                  <c:v>4-я группа</c:v>
                </c:pt>
                <c:pt idx="4">
                  <c:v>Контроль</c:v>
                </c:pt>
              </c:strCache>
            </c:strRef>
          </c:cat>
          <c:val>
            <c:numRef>
              <c:f>Лист1!$B$2:$B$6</c:f>
              <c:numCache>
                <c:formatCode>General</c:formatCode>
                <c:ptCount val="5"/>
                <c:pt idx="0">
                  <c:v>21.6</c:v>
                </c:pt>
                <c:pt idx="1">
                  <c:v>23.5</c:v>
                </c:pt>
                <c:pt idx="2">
                  <c:v>19.8</c:v>
                </c:pt>
                <c:pt idx="3">
                  <c:v>23.2</c:v>
                </c:pt>
                <c:pt idx="4">
                  <c:v>24.2</c:v>
                </c:pt>
              </c:numCache>
            </c:numRef>
          </c:val>
        </c:ser>
        <c:ser>
          <c:idx val="1"/>
          <c:order val="1"/>
          <c:tx>
            <c:strRef>
              <c:f>Лист1!$C$1</c:f>
              <c:strCache>
                <c:ptCount val="1"/>
                <c:pt idx="0">
                  <c:v>до лечения</c:v>
                </c:pt>
              </c:strCache>
            </c:strRef>
          </c:tx>
          <c:spPr>
            <a:pattFill prst="pct5">
              <a:fgClr>
                <a:schemeClr val="tx1"/>
              </a:fgClr>
              <a:bgClr>
                <a:schemeClr val="bg1"/>
              </a:bgClr>
            </a:pattFill>
            <a:ln>
              <a:solidFill>
                <a:schemeClr val="tx1"/>
              </a:solidFill>
            </a:ln>
          </c:spPr>
          <c:cat>
            <c:strRef>
              <c:f>Лист1!$A$2:$A$6</c:f>
              <c:strCache>
                <c:ptCount val="5"/>
                <c:pt idx="0">
                  <c:v>1-я группа</c:v>
                </c:pt>
                <c:pt idx="1">
                  <c:v>2-я группа</c:v>
                </c:pt>
                <c:pt idx="2">
                  <c:v>3-я группа</c:v>
                </c:pt>
                <c:pt idx="3">
                  <c:v>4-я группа</c:v>
                </c:pt>
                <c:pt idx="4">
                  <c:v>Контроль</c:v>
                </c:pt>
              </c:strCache>
            </c:strRef>
          </c:cat>
          <c:val>
            <c:numRef>
              <c:f>Лист1!$C$2:$C$6</c:f>
              <c:numCache>
                <c:formatCode>General</c:formatCode>
                <c:ptCount val="5"/>
                <c:pt idx="0">
                  <c:v>18.399999999999999</c:v>
                </c:pt>
                <c:pt idx="1">
                  <c:v>18.3</c:v>
                </c:pt>
                <c:pt idx="2">
                  <c:v>10.3</c:v>
                </c:pt>
                <c:pt idx="3">
                  <c:v>10.1</c:v>
                </c:pt>
                <c:pt idx="4">
                  <c:v>24.2</c:v>
                </c:pt>
              </c:numCache>
            </c:numRef>
          </c:val>
        </c:ser>
        <c:axId val="156544384"/>
        <c:axId val="156554368"/>
      </c:radarChart>
      <c:catAx>
        <c:axId val="156544384"/>
        <c:scaling>
          <c:orientation val="minMax"/>
        </c:scaling>
        <c:axPos val="b"/>
        <c:majorGridlines/>
        <c:numFmt formatCode="dd/mm/yyyy" sourceLinked="1"/>
        <c:tickLblPos val="nextTo"/>
        <c:txPr>
          <a:bodyPr/>
          <a:lstStyle/>
          <a:p>
            <a:pPr>
              <a:defRPr b="1"/>
            </a:pPr>
            <a:endParaRPr lang="ru-RU"/>
          </a:p>
        </c:txPr>
        <c:crossAx val="156554368"/>
        <c:crosses val="autoZero"/>
        <c:auto val="1"/>
        <c:lblAlgn val="ctr"/>
        <c:lblOffset val="100"/>
      </c:catAx>
      <c:valAx>
        <c:axId val="156554368"/>
        <c:scaling>
          <c:orientation val="minMax"/>
        </c:scaling>
        <c:axPos val="l"/>
        <c:majorGridlines/>
        <c:numFmt formatCode="General" sourceLinked="1"/>
        <c:majorTickMark val="cross"/>
        <c:tickLblPos val="nextTo"/>
        <c:crossAx val="156544384"/>
        <c:crosses val="autoZero"/>
        <c:crossBetween val="between"/>
      </c:valAx>
    </c:plotArea>
    <c:legend>
      <c:legendPos val="b"/>
    </c:legend>
    <c:plotVisOnly val="1"/>
    <c:dispBlanksAs val="gap"/>
  </c:chart>
  <c:spPr>
    <a:ln>
      <a:noFill/>
    </a:ln>
  </c:spPr>
  <c:txPr>
    <a:bodyPr/>
    <a:lstStyle/>
    <a:p>
      <a:pPr>
        <a:defRPr sz="1200">
          <a:latin typeface="Times New Roman" panose="02020603050405020304" pitchFamily="18" charset="0"/>
          <a:cs typeface="Times New Roman" panose="02020603050405020304" pitchFamily="18" charset="0"/>
        </a:defRPr>
      </a:pPr>
      <a:endParaRPr lang="ru-RU"/>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114"/>
      <c:depthPercent val="100"/>
      <c:rAngAx val="1"/>
    </c:view3D>
    <c:floor>
      <c:spPr>
        <a:noFill/>
        <a:ln w="9525">
          <a:noFill/>
        </a:ln>
      </c:spPr>
    </c:floor>
    <c:sideWall>
      <c:spPr>
        <a:noFill/>
        <a:ln w="25400">
          <a:noFill/>
        </a:ln>
      </c:spPr>
    </c:sideWall>
    <c:backWall>
      <c:spPr>
        <a:noFill/>
        <a:ln w="25400">
          <a:noFill/>
        </a:ln>
      </c:spPr>
    </c:backWall>
    <c:plotArea>
      <c:layout>
        <c:manualLayout>
          <c:layoutTarget val="inner"/>
          <c:xMode val="edge"/>
          <c:yMode val="edge"/>
          <c:x val="3.2374100719424669E-2"/>
          <c:y val="2.8753993610223769E-2"/>
          <c:w val="0.93165467625899712"/>
          <c:h val="0.83706070287539935"/>
        </c:manualLayout>
      </c:layout>
      <c:bar3DChart>
        <c:barDir val="col"/>
        <c:grouping val="clustered"/>
        <c:ser>
          <c:idx val="0"/>
          <c:order val="0"/>
          <c:tx>
            <c:strRef>
              <c:f>Sheet1!$A$2</c:f>
              <c:strCache>
                <c:ptCount val="1"/>
                <c:pt idx="0">
                  <c:v>Восток</c:v>
                </c:pt>
              </c:strCache>
            </c:strRef>
          </c:tx>
          <c:spPr>
            <a:solidFill>
              <a:schemeClr val="bg1">
                <a:lumMod val="95000"/>
              </a:schemeClr>
            </a:solidFill>
            <a:ln w="12674">
              <a:solidFill>
                <a:srgbClr val="000000"/>
              </a:solidFill>
              <a:prstDash val="solid"/>
            </a:ln>
          </c:spPr>
          <c:dLbls>
            <c:dLbl>
              <c:idx val="0"/>
              <c:layout>
                <c:manualLayout>
                  <c:x val="2.9077681093170691E-2"/>
                  <c:y val="-7.9157001871485833E-2"/>
                </c:manualLayout>
              </c:layout>
              <c:showVal val="1"/>
            </c:dLbl>
            <c:spPr>
              <a:noFill/>
              <a:ln w="25347">
                <a:noFill/>
              </a:ln>
            </c:spPr>
            <c:txPr>
              <a:bodyPr/>
              <a:lstStyle/>
              <a:p>
                <a:pPr>
                  <a:defRPr sz="1198" b="0" i="0" u="none" strike="noStrike" baseline="0">
                    <a:solidFill>
                      <a:srgbClr val="000000"/>
                    </a:solidFill>
                    <a:latin typeface="Times New Roman"/>
                    <a:ea typeface="Times New Roman"/>
                    <a:cs typeface="Times New Roman"/>
                  </a:defRPr>
                </a:pPr>
                <a:endParaRPr lang="ru-RU"/>
              </a:p>
            </c:txPr>
            <c:showVal val="1"/>
          </c:dLbls>
          <c:cat>
            <c:numRef>
              <c:f>Sheet1!$B$1:$B$1</c:f>
              <c:numCache>
                <c:formatCode>General</c:formatCode>
                <c:ptCount val="1"/>
              </c:numCache>
            </c:numRef>
          </c:cat>
          <c:val>
            <c:numRef>
              <c:f>Sheet1!$B$2:$B$2</c:f>
              <c:numCache>
                <c:formatCode>General</c:formatCode>
                <c:ptCount val="1"/>
                <c:pt idx="0">
                  <c:v>129.30000000000001</c:v>
                </c:pt>
              </c:numCache>
            </c:numRef>
          </c:val>
        </c:ser>
        <c:ser>
          <c:idx val="1"/>
          <c:order val="1"/>
          <c:tx>
            <c:strRef>
              <c:f>Sheet1!$A$3</c:f>
              <c:strCache>
                <c:ptCount val="1"/>
                <c:pt idx="0">
                  <c:v>Запад</c:v>
                </c:pt>
              </c:strCache>
            </c:strRef>
          </c:tx>
          <c:spPr>
            <a:solidFill>
              <a:srgbClr val="808080"/>
            </a:solidFill>
            <a:ln w="12674">
              <a:solidFill>
                <a:srgbClr val="000000"/>
              </a:solidFill>
              <a:prstDash val="solid"/>
            </a:ln>
          </c:spPr>
          <c:dLbls>
            <c:dLbl>
              <c:idx val="0"/>
              <c:layout>
                <c:manualLayout>
                  <c:x val="3.8319527995048397E-2"/>
                  <c:y val="-7.1057906066878909E-2"/>
                </c:manualLayout>
              </c:layout>
              <c:showVal val="1"/>
            </c:dLbl>
            <c:spPr>
              <a:noFill/>
              <a:ln w="25347">
                <a:noFill/>
              </a:ln>
            </c:spPr>
            <c:txPr>
              <a:bodyPr/>
              <a:lstStyle/>
              <a:p>
                <a:pPr>
                  <a:defRPr sz="1198" b="0" i="0" u="none" strike="noStrike" baseline="0">
                    <a:solidFill>
                      <a:srgbClr val="000000"/>
                    </a:solidFill>
                    <a:latin typeface="Times New Roman"/>
                    <a:ea typeface="Times New Roman"/>
                    <a:cs typeface="Times New Roman"/>
                  </a:defRPr>
                </a:pPr>
                <a:endParaRPr lang="ru-RU"/>
              </a:p>
            </c:txPr>
            <c:showVal val="1"/>
          </c:dLbls>
          <c:cat>
            <c:numRef>
              <c:f>Sheet1!$B$1:$B$1</c:f>
              <c:numCache>
                <c:formatCode>General</c:formatCode>
                <c:ptCount val="1"/>
              </c:numCache>
            </c:numRef>
          </c:cat>
          <c:val>
            <c:numRef>
              <c:f>Sheet1!$B$3:$B$3</c:f>
              <c:numCache>
                <c:formatCode>General</c:formatCode>
                <c:ptCount val="1"/>
                <c:pt idx="0">
                  <c:v>128.4</c:v>
                </c:pt>
              </c:numCache>
            </c:numRef>
          </c:val>
        </c:ser>
        <c:ser>
          <c:idx val="2"/>
          <c:order val="2"/>
          <c:tx>
            <c:strRef>
              <c:f>Sheet1!$A$4</c:f>
              <c:strCache>
                <c:ptCount val="1"/>
                <c:pt idx="0">
                  <c:v>Север</c:v>
                </c:pt>
              </c:strCache>
            </c:strRef>
          </c:tx>
          <c:spPr>
            <a:pattFill prst="wdUpDiag">
              <a:fgClr>
                <a:srgbClr val="000000"/>
              </a:fgClr>
              <a:bgClr>
                <a:schemeClr val="bg1"/>
              </a:bgClr>
            </a:pattFill>
            <a:ln w="12674">
              <a:solidFill>
                <a:srgbClr val="000000"/>
              </a:solidFill>
              <a:prstDash val="solid"/>
            </a:ln>
          </c:spPr>
          <c:dLbls>
            <c:dLbl>
              <c:idx val="0"/>
              <c:layout>
                <c:manualLayout>
                  <c:x val="5.8352741803401588E-2"/>
                  <c:y val="-9.4820251933491764E-2"/>
                </c:manualLayout>
              </c:layout>
              <c:showVal val="1"/>
            </c:dLbl>
            <c:spPr>
              <a:noFill/>
              <a:ln w="25347">
                <a:noFill/>
              </a:ln>
            </c:spPr>
            <c:txPr>
              <a:bodyPr/>
              <a:lstStyle/>
              <a:p>
                <a:pPr>
                  <a:defRPr sz="1198" b="0" i="0" u="none" strike="noStrike" baseline="0">
                    <a:solidFill>
                      <a:srgbClr val="000000"/>
                    </a:solidFill>
                    <a:latin typeface="Times New Roman"/>
                    <a:ea typeface="Times New Roman"/>
                    <a:cs typeface="Times New Roman"/>
                  </a:defRPr>
                </a:pPr>
                <a:endParaRPr lang="ru-RU"/>
              </a:p>
            </c:txPr>
            <c:showVal val="1"/>
          </c:dLbls>
          <c:cat>
            <c:numRef>
              <c:f>Sheet1!$B$1:$B$1</c:f>
              <c:numCache>
                <c:formatCode>General</c:formatCode>
                <c:ptCount val="1"/>
              </c:numCache>
            </c:numRef>
          </c:cat>
          <c:val>
            <c:numRef>
              <c:f>Sheet1!$B$4:$B$4</c:f>
              <c:numCache>
                <c:formatCode>General</c:formatCode>
                <c:ptCount val="1"/>
                <c:pt idx="0">
                  <c:v>101.1</c:v>
                </c:pt>
              </c:numCache>
            </c:numRef>
          </c:val>
        </c:ser>
        <c:gapDepth val="0"/>
        <c:shape val="box"/>
        <c:axId val="105255296"/>
        <c:axId val="105256832"/>
        <c:axId val="0"/>
      </c:bar3DChart>
      <c:catAx>
        <c:axId val="105255296"/>
        <c:scaling>
          <c:orientation val="minMax"/>
        </c:scaling>
        <c:axPos val="b"/>
        <c:numFmt formatCode="General" sourceLinked="1"/>
        <c:tickLblPos val="low"/>
        <c:spPr>
          <a:ln w="3168">
            <a:solidFill>
              <a:srgbClr val="000000"/>
            </a:solidFill>
            <a:prstDash val="solid"/>
          </a:ln>
        </c:spPr>
        <c:txPr>
          <a:bodyPr rot="0" vert="horz"/>
          <a:lstStyle/>
          <a:p>
            <a:pPr>
              <a:defRPr sz="1198" b="0" i="0" u="none" strike="noStrike" baseline="0">
                <a:solidFill>
                  <a:srgbClr val="000000"/>
                </a:solidFill>
                <a:latin typeface="Times New Roman"/>
                <a:ea typeface="Times New Roman"/>
                <a:cs typeface="Times New Roman"/>
              </a:defRPr>
            </a:pPr>
            <a:endParaRPr lang="ru-RU"/>
          </a:p>
        </c:txPr>
        <c:crossAx val="105256832"/>
        <c:crosses val="autoZero"/>
        <c:auto val="1"/>
        <c:lblAlgn val="ctr"/>
        <c:lblOffset val="100"/>
        <c:tickLblSkip val="1"/>
        <c:tickMarkSkip val="1"/>
      </c:catAx>
      <c:valAx>
        <c:axId val="105256832"/>
        <c:scaling>
          <c:orientation val="minMax"/>
          <c:max val="150"/>
          <c:min val="0"/>
        </c:scaling>
        <c:axPos val="l"/>
        <c:numFmt formatCode="General" sourceLinked="1"/>
        <c:tickLblPos val="nextTo"/>
        <c:crossAx val="105255296"/>
        <c:crosses val="autoZero"/>
        <c:crossBetween val="between"/>
      </c:valAx>
      <c:spPr>
        <a:noFill/>
        <a:ln w="25347">
          <a:noFill/>
        </a:ln>
      </c:spPr>
    </c:plotArea>
    <c:plotVisOnly val="1"/>
    <c:dispBlanksAs val="gap"/>
  </c:chart>
  <c:spPr>
    <a:noFill/>
    <a:ln>
      <a:noFill/>
    </a:ln>
  </c:spPr>
  <c:txPr>
    <a:bodyPr/>
    <a:lstStyle/>
    <a:p>
      <a:pPr>
        <a:defRPr sz="1198" b="0" i="0" u="none" strike="noStrike" baseline="0">
          <a:solidFill>
            <a:srgbClr val="000000"/>
          </a:solidFill>
          <a:latin typeface="Times New Roman"/>
          <a:ea typeface="Times New Roman"/>
          <a:cs typeface="Times New Roman"/>
        </a:defRPr>
      </a:pPr>
      <a:endParaRPr lang="ru-RU"/>
    </a:p>
  </c:txPr>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131"/>
      <c:depthPercent val="100"/>
      <c:rAngAx val="1"/>
    </c:view3D>
    <c:floor>
      <c:spPr>
        <a:noFill/>
        <a:ln w="9525">
          <a:noFill/>
        </a:ln>
      </c:spPr>
    </c:floor>
    <c:sideWall>
      <c:spPr>
        <a:noFill/>
        <a:ln w="25400">
          <a:noFill/>
        </a:ln>
      </c:spPr>
    </c:sideWall>
    <c:backWall>
      <c:spPr>
        <a:noFill/>
        <a:ln w="25400">
          <a:noFill/>
        </a:ln>
      </c:spPr>
    </c:backWall>
    <c:plotArea>
      <c:layout>
        <c:manualLayout>
          <c:layoutTarget val="inner"/>
          <c:xMode val="edge"/>
          <c:yMode val="edge"/>
          <c:x val="1.424414203566336E-3"/>
          <c:y val="0.10608804005157241"/>
          <c:w val="0.99857570038219978"/>
          <c:h val="0.69073127127890344"/>
        </c:manualLayout>
      </c:layout>
      <c:bar3DChart>
        <c:barDir val="col"/>
        <c:grouping val="clustered"/>
        <c:ser>
          <c:idx val="0"/>
          <c:order val="0"/>
          <c:tx>
            <c:strRef>
              <c:f>Sheet1!$A$2</c:f>
              <c:strCache>
                <c:ptCount val="1"/>
                <c:pt idx="0">
                  <c:v>Восток</c:v>
                </c:pt>
              </c:strCache>
            </c:strRef>
          </c:tx>
          <c:spPr>
            <a:solidFill>
              <a:schemeClr val="bg1">
                <a:lumMod val="95000"/>
              </a:schemeClr>
            </a:solidFill>
            <a:ln w="12700">
              <a:solidFill>
                <a:srgbClr val="000000"/>
              </a:solidFill>
              <a:prstDash val="solid"/>
            </a:ln>
          </c:spPr>
          <c:dLbls>
            <c:dLbl>
              <c:idx val="0"/>
              <c:layout>
                <c:manualLayout>
                  <c:x val="1.8764605113809243E-2"/>
                  <c:y val="-8.3900654064563027E-2"/>
                </c:manualLayout>
              </c:layout>
              <c:spPr>
                <a:noFill/>
                <a:ln w="25400">
                  <a:noFill/>
                </a:ln>
              </c:spPr>
              <c:txPr>
                <a:bodyPr/>
                <a:lstStyle/>
                <a:p>
                  <a:pPr>
                    <a:defRPr sz="1200" b="0" i="0" u="none" strike="noStrike" baseline="0">
                      <a:solidFill>
                        <a:srgbClr val="000000"/>
                      </a:solidFill>
                      <a:latin typeface="Times New Roman"/>
                      <a:ea typeface="Times New Roman"/>
                      <a:cs typeface="Times New Roman"/>
                    </a:defRPr>
                  </a:pPr>
                  <a:endParaRPr lang="ru-RU"/>
                </a:p>
              </c:txPr>
              <c:showVal val="1"/>
            </c:dLbl>
            <c:delete val="1"/>
            <c:txPr>
              <a:bodyPr/>
              <a:lstStyle/>
              <a:p>
                <a:pPr>
                  <a:defRPr sz="1200"/>
                </a:pPr>
                <a:endParaRPr lang="ru-RU"/>
              </a:p>
            </c:txPr>
          </c:dLbls>
          <c:cat>
            <c:numRef>
              <c:f>Sheet1!$B$1:$B$1</c:f>
              <c:numCache>
                <c:formatCode>General</c:formatCode>
                <c:ptCount val="1"/>
              </c:numCache>
            </c:numRef>
          </c:cat>
          <c:val>
            <c:numRef>
              <c:f>Sheet1!$B$2:$B$2</c:f>
              <c:numCache>
                <c:formatCode>General</c:formatCode>
                <c:ptCount val="1"/>
                <c:pt idx="0">
                  <c:v>4.29</c:v>
                </c:pt>
              </c:numCache>
            </c:numRef>
          </c:val>
        </c:ser>
        <c:ser>
          <c:idx val="1"/>
          <c:order val="1"/>
          <c:tx>
            <c:strRef>
              <c:f>Sheet1!$A$3</c:f>
              <c:strCache>
                <c:ptCount val="1"/>
                <c:pt idx="0">
                  <c:v>Запад</c:v>
                </c:pt>
              </c:strCache>
            </c:strRef>
          </c:tx>
          <c:spPr>
            <a:solidFill>
              <a:srgbClr val="808080"/>
            </a:solidFill>
            <a:ln w="12700">
              <a:solidFill>
                <a:srgbClr val="000000"/>
              </a:solidFill>
              <a:prstDash val="solid"/>
            </a:ln>
          </c:spPr>
          <c:dLbls>
            <c:dLbl>
              <c:idx val="0"/>
              <c:layout>
                <c:manualLayout>
                  <c:x val="3.3658540359313698E-2"/>
                  <c:y val="-8.5217573893250867E-2"/>
                </c:manualLayout>
              </c:layout>
              <c:showVal val="1"/>
            </c:dLbl>
            <c:spPr>
              <a:noFill/>
              <a:ln w="25400">
                <a:noFill/>
              </a:ln>
            </c:spPr>
            <c:txPr>
              <a:bodyPr/>
              <a:lstStyle/>
              <a:p>
                <a:pPr>
                  <a:defRPr sz="1200" b="0" i="0" u="none" strike="noStrike" baseline="0">
                    <a:solidFill>
                      <a:srgbClr val="000000"/>
                    </a:solidFill>
                    <a:latin typeface="Times New Roman"/>
                    <a:ea typeface="Times New Roman"/>
                    <a:cs typeface="Times New Roman"/>
                  </a:defRPr>
                </a:pPr>
                <a:endParaRPr lang="ru-RU"/>
              </a:p>
            </c:txPr>
            <c:showVal val="1"/>
          </c:dLbls>
          <c:cat>
            <c:numRef>
              <c:f>Sheet1!$B$1:$B$1</c:f>
              <c:numCache>
                <c:formatCode>General</c:formatCode>
                <c:ptCount val="1"/>
              </c:numCache>
            </c:numRef>
          </c:cat>
          <c:val>
            <c:numRef>
              <c:f>Sheet1!$B$3:$B$3</c:f>
              <c:numCache>
                <c:formatCode>General</c:formatCode>
                <c:ptCount val="1"/>
                <c:pt idx="0">
                  <c:v>4.21</c:v>
                </c:pt>
              </c:numCache>
            </c:numRef>
          </c:val>
        </c:ser>
        <c:ser>
          <c:idx val="2"/>
          <c:order val="2"/>
          <c:tx>
            <c:strRef>
              <c:f>Sheet1!$A$4</c:f>
              <c:strCache>
                <c:ptCount val="1"/>
                <c:pt idx="0">
                  <c:v>Север</c:v>
                </c:pt>
              </c:strCache>
            </c:strRef>
          </c:tx>
          <c:spPr>
            <a:pattFill prst="wdUpDiag">
              <a:fgClr>
                <a:srgbClr val="000000"/>
              </a:fgClr>
              <a:bgClr>
                <a:schemeClr val="bg1"/>
              </a:bgClr>
            </a:pattFill>
            <a:ln w="12700">
              <a:solidFill>
                <a:srgbClr val="000000"/>
              </a:solidFill>
              <a:prstDash val="solid"/>
            </a:ln>
          </c:spPr>
          <c:dLbls>
            <c:dLbl>
              <c:idx val="0"/>
              <c:layout>
                <c:manualLayout>
                  <c:x val="5.0334383411905832E-2"/>
                  <c:y val="-8.0095002165477616E-2"/>
                </c:manualLayout>
              </c:layout>
              <c:showVal val="1"/>
            </c:dLbl>
            <c:spPr>
              <a:noFill/>
              <a:ln w="25400">
                <a:noFill/>
              </a:ln>
            </c:spPr>
            <c:txPr>
              <a:bodyPr/>
              <a:lstStyle/>
              <a:p>
                <a:pPr>
                  <a:defRPr sz="1200" b="0" i="0" u="none" strike="noStrike" baseline="0">
                    <a:solidFill>
                      <a:srgbClr val="000000"/>
                    </a:solidFill>
                    <a:latin typeface="Times New Roman"/>
                    <a:ea typeface="Times New Roman"/>
                    <a:cs typeface="Times New Roman"/>
                  </a:defRPr>
                </a:pPr>
                <a:endParaRPr lang="ru-RU"/>
              </a:p>
            </c:txPr>
            <c:showVal val="1"/>
          </c:dLbls>
          <c:cat>
            <c:numRef>
              <c:f>Sheet1!$B$1:$B$1</c:f>
              <c:numCache>
                <c:formatCode>General</c:formatCode>
                <c:ptCount val="1"/>
              </c:numCache>
            </c:numRef>
          </c:cat>
          <c:val>
            <c:numRef>
              <c:f>Sheet1!$B$4:$B$4</c:f>
              <c:numCache>
                <c:formatCode>0.00</c:formatCode>
                <c:ptCount val="1"/>
                <c:pt idx="0">
                  <c:v>3.4</c:v>
                </c:pt>
              </c:numCache>
            </c:numRef>
          </c:val>
        </c:ser>
        <c:gapDepth val="0"/>
        <c:shape val="box"/>
        <c:axId val="105275776"/>
        <c:axId val="105277312"/>
        <c:axId val="0"/>
      </c:bar3DChart>
      <c:catAx>
        <c:axId val="105275776"/>
        <c:scaling>
          <c:orientation val="minMax"/>
        </c:scaling>
        <c:axPos val="b"/>
        <c:numFmt formatCode="General" sourceLinked="1"/>
        <c:tickLblPos val="low"/>
        <c:spPr>
          <a:ln w="3175">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ru-RU"/>
          </a:p>
        </c:txPr>
        <c:crossAx val="105277312"/>
        <c:crosses val="autoZero"/>
        <c:auto val="1"/>
        <c:lblAlgn val="ctr"/>
        <c:lblOffset val="100"/>
        <c:tickLblSkip val="1"/>
        <c:tickMarkSkip val="1"/>
      </c:catAx>
      <c:valAx>
        <c:axId val="105277312"/>
        <c:scaling>
          <c:orientation val="minMax"/>
          <c:max val="6"/>
        </c:scaling>
        <c:axPos val="l"/>
        <c:numFmt formatCode="General" sourceLinked="1"/>
        <c:tickLblPos val="nextTo"/>
        <c:txPr>
          <a:bodyPr/>
          <a:lstStyle/>
          <a:p>
            <a:pPr>
              <a:defRPr sz="1200" b="0"/>
            </a:pPr>
            <a:endParaRPr lang="ru-RU"/>
          </a:p>
        </c:txPr>
        <c:crossAx val="105275776"/>
        <c:crosses val="autoZero"/>
        <c:crossBetween val="between"/>
      </c:valAx>
      <c:spPr>
        <a:noFill/>
        <a:ln w="25400">
          <a:noFill/>
        </a:ln>
      </c:spPr>
    </c:plotArea>
    <c:plotVisOnly val="1"/>
    <c:dispBlanksAs val="gap"/>
  </c:chart>
  <c:spPr>
    <a:noFill/>
    <a:ln>
      <a:noFill/>
    </a:ln>
  </c:spPr>
  <c:txPr>
    <a:bodyPr/>
    <a:lstStyle/>
    <a:p>
      <a:pPr>
        <a:defRPr sz="1400" b="1" i="0" u="none" strike="noStrike" baseline="0">
          <a:solidFill>
            <a:srgbClr val="000000"/>
          </a:solidFill>
          <a:latin typeface="Times New Roman"/>
          <a:ea typeface="Times New Roman"/>
          <a:cs typeface="Times New Roman"/>
        </a:defRPr>
      </a:pPr>
      <a:endParaRPr lang="ru-RU"/>
    </a:p>
  </c:tx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179"/>
      <c:depthPercent val="100"/>
      <c:rAngAx val="1"/>
    </c:view3D>
    <c:floor>
      <c:spPr>
        <a:noFill/>
        <a:ln w="9525">
          <a:noFill/>
        </a:ln>
      </c:spPr>
    </c:floor>
    <c:sideWall>
      <c:spPr>
        <a:noFill/>
        <a:ln w="25400">
          <a:noFill/>
        </a:ln>
      </c:spPr>
    </c:sideWall>
    <c:backWall>
      <c:spPr>
        <a:noFill/>
        <a:ln w="25400">
          <a:noFill/>
        </a:ln>
      </c:spPr>
    </c:backWall>
    <c:plotArea>
      <c:layout>
        <c:manualLayout>
          <c:layoutTarget val="inner"/>
          <c:xMode val="edge"/>
          <c:yMode val="edge"/>
          <c:x val="4.2603809526450272E-2"/>
          <c:y val="9.5304146156634961E-2"/>
          <c:w val="0.92244897959183669"/>
          <c:h val="0.75138145566495684"/>
        </c:manualLayout>
      </c:layout>
      <c:bar3DChart>
        <c:barDir val="col"/>
        <c:grouping val="clustered"/>
        <c:ser>
          <c:idx val="0"/>
          <c:order val="0"/>
          <c:tx>
            <c:strRef>
              <c:f>Sheet1!$A$2</c:f>
              <c:strCache>
                <c:ptCount val="1"/>
                <c:pt idx="0">
                  <c:v>Восток</c:v>
                </c:pt>
              </c:strCache>
            </c:strRef>
          </c:tx>
          <c:spPr>
            <a:solidFill>
              <a:schemeClr val="bg1">
                <a:lumMod val="95000"/>
              </a:schemeClr>
            </a:solidFill>
            <a:ln w="12706">
              <a:solidFill>
                <a:srgbClr val="000000"/>
              </a:solidFill>
              <a:prstDash val="solid"/>
            </a:ln>
          </c:spPr>
          <c:dLbls>
            <c:dLbl>
              <c:idx val="0"/>
              <c:layout>
                <c:manualLayout>
                  <c:x val="1.280887068710952E-2"/>
                  <c:y val="-5.6509668215161062E-2"/>
                </c:manualLayout>
              </c:layout>
              <c:showVal val="1"/>
            </c:dLbl>
            <c:spPr>
              <a:noFill/>
              <a:ln w="25412">
                <a:noFill/>
              </a:ln>
            </c:spPr>
            <c:txPr>
              <a:bodyPr/>
              <a:lstStyle/>
              <a:p>
                <a:pPr>
                  <a:defRPr sz="1201" b="0" i="0" u="none" strike="noStrike" baseline="0">
                    <a:solidFill>
                      <a:srgbClr val="000000"/>
                    </a:solidFill>
                    <a:latin typeface="Times New Roman"/>
                    <a:ea typeface="Times New Roman"/>
                    <a:cs typeface="Times New Roman"/>
                  </a:defRPr>
                </a:pPr>
                <a:endParaRPr lang="ru-RU"/>
              </a:p>
            </c:txPr>
            <c:showVal val="1"/>
          </c:dLbls>
          <c:cat>
            <c:numRef>
              <c:f>Sheet1!$B$1:$B$1</c:f>
              <c:numCache>
                <c:formatCode>General</c:formatCode>
                <c:ptCount val="1"/>
              </c:numCache>
            </c:numRef>
          </c:cat>
          <c:val>
            <c:numRef>
              <c:f>Sheet1!$B$2:$B$2</c:f>
              <c:numCache>
                <c:formatCode>General</c:formatCode>
                <c:ptCount val="1"/>
                <c:pt idx="0">
                  <c:v>0.9700000000000002</c:v>
                </c:pt>
              </c:numCache>
            </c:numRef>
          </c:val>
        </c:ser>
        <c:ser>
          <c:idx val="1"/>
          <c:order val="1"/>
          <c:tx>
            <c:strRef>
              <c:f>Sheet1!$A$3</c:f>
              <c:strCache>
                <c:ptCount val="1"/>
                <c:pt idx="0">
                  <c:v>Запад</c:v>
                </c:pt>
              </c:strCache>
            </c:strRef>
          </c:tx>
          <c:spPr>
            <a:solidFill>
              <a:srgbClr val="808080"/>
            </a:solidFill>
            <a:ln w="12706">
              <a:solidFill>
                <a:srgbClr val="000000"/>
              </a:solidFill>
              <a:prstDash val="solid"/>
            </a:ln>
          </c:spPr>
          <c:dLbls>
            <c:dLbl>
              <c:idx val="0"/>
              <c:layout>
                <c:manualLayout>
                  <c:x val="4.6904395831398174E-2"/>
                  <c:y val="-4.6232900785896064E-2"/>
                </c:manualLayout>
              </c:layout>
              <c:showVal val="1"/>
            </c:dLbl>
            <c:spPr>
              <a:noFill/>
              <a:ln w="25412">
                <a:noFill/>
              </a:ln>
            </c:spPr>
            <c:txPr>
              <a:bodyPr/>
              <a:lstStyle/>
              <a:p>
                <a:pPr>
                  <a:defRPr sz="1201" b="0" i="0" u="none" strike="noStrike" baseline="0">
                    <a:solidFill>
                      <a:srgbClr val="000000"/>
                    </a:solidFill>
                    <a:latin typeface="Times New Roman"/>
                    <a:ea typeface="Times New Roman"/>
                    <a:cs typeface="Times New Roman"/>
                  </a:defRPr>
                </a:pPr>
                <a:endParaRPr lang="ru-RU"/>
              </a:p>
            </c:txPr>
            <c:showVal val="1"/>
          </c:dLbls>
          <c:cat>
            <c:numRef>
              <c:f>Sheet1!$B$1:$B$1</c:f>
              <c:numCache>
                <c:formatCode>General</c:formatCode>
                <c:ptCount val="1"/>
              </c:numCache>
            </c:numRef>
          </c:cat>
          <c:val>
            <c:numRef>
              <c:f>Sheet1!$B$3:$B$3</c:f>
              <c:numCache>
                <c:formatCode>General</c:formatCode>
                <c:ptCount val="1"/>
                <c:pt idx="0">
                  <c:v>0.96000000000000019</c:v>
                </c:pt>
              </c:numCache>
            </c:numRef>
          </c:val>
        </c:ser>
        <c:ser>
          <c:idx val="2"/>
          <c:order val="2"/>
          <c:tx>
            <c:strRef>
              <c:f>Sheet1!$A$4</c:f>
              <c:strCache>
                <c:ptCount val="1"/>
                <c:pt idx="0">
                  <c:v>Север</c:v>
                </c:pt>
              </c:strCache>
            </c:strRef>
          </c:tx>
          <c:spPr>
            <a:pattFill prst="wdUpDiag">
              <a:fgClr>
                <a:srgbClr val="000000"/>
              </a:fgClr>
              <a:bgClr>
                <a:schemeClr val="bg1"/>
              </a:bgClr>
            </a:pattFill>
            <a:ln w="12706">
              <a:solidFill>
                <a:srgbClr val="000000"/>
              </a:solidFill>
              <a:prstDash val="solid"/>
            </a:ln>
          </c:spPr>
          <c:dLbls>
            <c:dLbl>
              <c:idx val="0"/>
              <c:layout>
                <c:manualLayout>
                  <c:x val="6.6194323874858602E-2"/>
                  <c:y val="-8.3320903770744068E-2"/>
                </c:manualLayout>
              </c:layout>
              <c:showVal val="1"/>
            </c:dLbl>
            <c:spPr>
              <a:noFill/>
              <a:ln w="25412">
                <a:noFill/>
              </a:ln>
            </c:spPr>
            <c:txPr>
              <a:bodyPr/>
              <a:lstStyle/>
              <a:p>
                <a:pPr>
                  <a:defRPr sz="1201" b="0" i="0" u="none" strike="noStrike" baseline="0">
                    <a:solidFill>
                      <a:srgbClr val="000000"/>
                    </a:solidFill>
                    <a:latin typeface="Times New Roman"/>
                    <a:ea typeface="Times New Roman"/>
                    <a:cs typeface="Times New Roman"/>
                  </a:defRPr>
                </a:pPr>
                <a:endParaRPr lang="ru-RU"/>
              </a:p>
            </c:txPr>
            <c:showVal val="1"/>
          </c:dLbls>
          <c:cat>
            <c:numRef>
              <c:f>Sheet1!$B$1:$B$1</c:f>
              <c:numCache>
                <c:formatCode>General</c:formatCode>
                <c:ptCount val="1"/>
              </c:numCache>
            </c:numRef>
          </c:cat>
          <c:val>
            <c:numRef>
              <c:f>Sheet1!$B$4:$B$4</c:f>
              <c:numCache>
                <c:formatCode>General</c:formatCode>
                <c:ptCount val="1"/>
                <c:pt idx="0">
                  <c:v>0.74000000000000021</c:v>
                </c:pt>
              </c:numCache>
            </c:numRef>
          </c:val>
        </c:ser>
        <c:gapDepth val="0"/>
        <c:shape val="box"/>
        <c:axId val="109490176"/>
        <c:axId val="109491712"/>
        <c:axId val="0"/>
      </c:bar3DChart>
      <c:catAx>
        <c:axId val="109490176"/>
        <c:scaling>
          <c:orientation val="minMax"/>
        </c:scaling>
        <c:axPos val="b"/>
        <c:numFmt formatCode="General" sourceLinked="1"/>
        <c:tickLblPos val="low"/>
        <c:spPr>
          <a:ln w="3177">
            <a:solidFill>
              <a:srgbClr val="000000"/>
            </a:solidFill>
            <a:prstDash val="solid"/>
          </a:ln>
        </c:spPr>
        <c:txPr>
          <a:bodyPr rot="0" vert="horz"/>
          <a:lstStyle/>
          <a:p>
            <a:pPr>
              <a:defRPr sz="1201" b="0" i="0" u="none" strike="noStrike" baseline="0">
                <a:solidFill>
                  <a:srgbClr val="000000"/>
                </a:solidFill>
                <a:latin typeface="Times New Roman"/>
                <a:ea typeface="Times New Roman"/>
                <a:cs typeface="Times New Roman"/>
              </a:defRPr>
            </a:pPr>
            <a:endParaRPr lang="ru-RU"/>
          </a:p>
        </c:txPr>
        <c:crossAx val="109491712"/>
        <c:crosses val="autoZero"/>
        <c:auto val="1"/>
        <c:lblAlgn val="ctr"/>
        <c:lblOffset val="100"/>
        <c:tickLblSkip val="1"/>
        <c:tickMarkSkip val="1"/>
      </c:catAx>
      <c:valAx>
        <c:axId val="109491712"/>
        <c:scaling>
          <c:orientation val="minMax"/>
          <c:max val="1.1000000000000001"/>
          <c:min val="0"/>
        </c:scaling>
        <c:axPos val="l"/>
        <c:numFmt formatCode="General" sourceLinked="1"/>
        <c:tickLblPos val="nextTo"/>
        <c:crossAx val="109490176"/>
        <c:crosses val="autoZero"/>
        <c:crossBetween val="between"/>
        <c:majorUnit val="0.2"/>
      </c:valAx>
      <c:spPr>
        <a:noFill/>
        <a:ln w="25412">
          <a:noFill/>
        </a:ln>
      </c:spPr>
    </c:plotArea>
    <c:plotVisOnly val="1"/>
    <c:dispBlanksAs val="gap"/>
  </c:chart>
  <c:spPr>
    <a:noFill/>
    <a:ln>
      <a:noFill/>
    </a:ln>
  </c:spPr>
  <c:txPr>
    <a:bodyPr/>
    <a:lstStyle/>
    <a:p>
      <a:pPr>
        <a:defRPr sz="1201" b="0" i="0" u="none" strike="noStrike" baseline="0">
          <a:solidFill>
            <a:srgbClr val="000000"/>
          </a:solidFill>
          <a:latin typeface="Times New Roman"/>
          <a:ea typeface="Times New Roman"/>
          <a:cs typeface="Times New Roman"/>
        </a:defRPr>
      </a:pPr>
      <a:endParaRPr lang="ru-RU"/>
    </a:p>
  </c:txPr>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lang val="ru-RU"/>
  <c:chart>
    <c:autoTitleDeleted val="1"/>
    <c:view3D>
      <c:hPercent val="208"/>
      <c:depthPercent val="100"/>
      <c:rAngAx val="1"/>
    </c:view3D>
    <c:floor>
      <c:spPr>
        <a:noFill/>
        <a:ln w="9525">
          <a:noFill/>
        </a:ln>
      </c:spPr>
    </c:floor>
    <c:sideWall>
      <c:spPr>
        <a:noFill/>
        <a:ln w="25400">
          <a:noFill/>
        </a:ln>
      </c:spPr>
    </c:sideWall>
    <c:backWall>
      <c:spPr>
        <a:noFill/>
        <a:ln w="25400">
          <a:noFill/>
        </a:ln>
      </c:spPr>
    </c:backWall>
    <c:plotArea>
      <c:layout>
        <c:manualLayout>
          <c:layoutTarget val="inner"/>
          <c:xMode val="edge"/>
          <c:yMode val="edge"/>
          <c:x val="3.3210332103321041E-2"/>
          <c:y val="8.4184880477384275E-2"/>
          <c:w val="0.56457564575645758"/>
          <c:h val="0.77127314635507604"/>
        </c:manualLayout>
      </c:layout>
      <c:bar3DChart>
        <c:barDir val="col"/>
        <c:grouping val="clustered"/>
        <c:ser>
          <c:idx val="0"/>
          <c:order val="0"/>
          <c:tx>
            <c:strRef>
              <c:f>Sheet1!$A$2</c:f>
              <c:strCache>
                <c:ptCount val="1"/>
                <c:pt idx="0">
                  <c:v>здоровые лица</c:v>
                </c:pt>
              </c:strCache>
            </c:strRef>
          </c:tx>
          <c:spPr>
            <a:solidFill>
              <a:schemeClr val="bg1">
                <a:lumMod val="95000"/>
              </a:schemeClr>
            </a:solidFill>
            <a:ln w="12695">
              <a:solidFill>
                <a:srgbClr val="000000"/>
              </a:solidFill>
              <a:prstDash val="solid"/>
            </a:ln>
          </c:spPr>
          <c:dLbls>
            <c:dLbl>
              <c:idx val="0"/>
              <c:layout>
                <c:manualLayout>
                  <c:x val="2.7852974892916993E-2"/>
                  <c:y val="-4.433649846390663E-2"/>
                </c:manualLayout>
              </c:layout>
              <c:showVal val="1"/>
            </c:dLbl>
            <c:spPr>
              <a:noFill/>
              <a:ln w="25390">
                <a:noFill/>
              </a:ln>
            </c:spPr>
            <c:showVal val="1"/>
          </c:dLbls>
          <c:cat>
            <c:numRef>
              <c:f>Sheet1!$B$1:$B$1</c:f>
              <c:numCache>
                <c:formatCode>General</c:formatCode>
                <c:ptCount val="1"/>
              </c:numCache>
            </c:numRef>
          </c:cat>
          <c:val>
            <c:numRef>
              <c:f>Sheet1!$B$2:$B$2</c:f>
              <c:numCache>
                <c:formatCode>General</c:formatCode>
                <c:ptCount val="1"/>
                <c:pt idx="0">
                  <c:v>19.2</c:v>
                </c:pt>
              </c:numCache>
            </c:numRef>
          </c:val>
        </c:ser>
        <c:ser>
          <c:idx val="1"/>
          <c:order val="1"/>
          <c:tx>
            <c:strRef>
              <c:f>Sheet1!$A$3</c:f>
              <c:strCache>
                <c:ptCount val="1"/>
                <c:pt idx="0">
                  <c:v>больные ГЭРБ, без сочетанной патологии</c:v>
                </c:pt>
              </c:strCache>
            </c:strRef>
          </c:tx>
          <c:spPr>
            <a:solidFill>
              <a:srgbClr val="808080"/>
            </a:solidFill>
            <a:ln w="12695">
              <a:solidFill>
                <a:srgbClr val="000000"/>
              </a:solidFill>
              <a:prstDash val="solid"/>
            </a:ln>
          </c:spPr>
          <c:dLbls>
            <c:dLbl>
              <c:idx val="0"/>
              <c:layout>
                <c:manualLayout>
                  <c:x val="5.4824815931093104E-2"/>
                  <c:y val="-2.5263912654711684E-2"/>
                </c:manualLayout>
              </c:layout>
              <c:showVal val="1"/>
            </c:dLbl>
            <c:spPr>
              <a:noFill/>
              <a:ln w="25390">
                <a:noFill/>
              </a:ln>
            </c:spPr>
            <c:showVal val="1"/>
          </c:dLbls>
          <c:cat>
            <c:numRef>
              <c:f>Sheet1!$B$1:$B$1</c:f>
              <c:numCache>
                <c:formatCode>General</c:formatCode>
                <c:ptCount val="1"/>
              </c:numCache>
            </c:numRef>
          </c:cat>
          <c:val>
            <c:numRef>
              <c:f>Sheet1!$B$3:$B$3</c:f>
              <c:numCache>
                <c:formatCode>General</c:formatCode>
                <c:ptCount val="1"/>
                <c:pt idx="0">
                  <c:v>18.100000000000001</c:v>
                </c:pt>
              </c:numCache>
            </c:numRef>
          </c:val>
        </c:ser>
        <c:ser>
          <c:idx val="2"/>
          <c:order val="2"/>
          <c:tx>
            <c:strRef>
              <c:f>Sheet1!$A$4</c:f>
              <c:strCache>
                <c:ptCount val="1"/>
                <c:pt idx="0">
                  <c:v>больные ГЭРБ с сопутствующей ЖДА</c:v>
                </c:pt>
              </c:strCache>
            </c:strRef>
          </c:tx>
          <c:spPr>
            <a:pattFill prst="wdUpDiag">
              <a:fgClr>
                <a:srgbClr val="000000"/>
              </a:fgClr>
              <a:bgClr>
                <a:schemeClr val="bg1"/>
              </a:bgClr>
            </a:pattFill>
            <a:ln w="12695">
              <a:solidFill>
                <a:srgbClr val="000000"/>
              </a:solidFill>
              <a:prstDash val="solid"/>
            </a:ln>
          </c:spPr>
          <c:dLbls>
            <c:dLbl>
              <c:idx val="0"/>
              <c:layout>
                <c:manualLayout>
                  <c:x val="4.1206251065209976E-2"/>
                  <c:y val="-5.2097121244578611E-2"/>
                </c:manualLayout>
              </c:layout>
              <c:showVal val="1"/>
            </c:dLbl>
            <c:spPr>
              <a:noFill/>
              <a:ln w="25390">
                <a:noFill/>
              </a:ln>
            </c:spPr>
            <c:showVal val="1"/>
          </c:dLbls>
          <c:cat>
            <c:numRef>
              <c:f>Sheet1!$B$1:$B$1</c:f>
              <c:numCache>
                <c:formatCode>General</c:formatCode>
                <c:ptCount val="1"/>
              </c:numCache>
            </c:numRef>
          </c:cat>
          <c:val>
            <c:numRef>
              <c:f>Sheet1!$B$4:$B$4</c:f>
              <c:numCache>
                <c:formatCode>General</c:formatCode>
                <c:ptCount val="1"/>
                <c:pt idx="0">
                  <c:v>9.4500000000000028</c:v>
                </c:pt>
              </c:numCache>
            </c:numRef>
          </c:val>
        </c:ser>
        <c:gapDepth val="0"/>
        <c:shape val="box"/>
        <c:axId val="112422272"/>
        <c:axId val="112452736"/>
        <c:axId val="0"/>
      </c:bar3DChart>
      <c:catAx>
        <c:axId val="112422272"/>
        <c:scaling>
          <c:orientation val="minMax"/>
        </c:scaling>
        <c:axPos val="b"/>
        <c:numFmt formatCode="General" sourceLinked="1"/>
        <c:tickLblPos val="low"/>
        <c:spPr>
          <a:ln w="3174">
            <a:solidFill>
              <a:srgbClr val="000000"/>
            </a:solidFill>
            <a:prstDash val="solid"/>
          </a:ln>
        </c:spPr>
        <c:txPr>
          <a:bodyPr rot="0" vert="horz"/>
          <a:lstStyle/>
          <a:p>
            <a:pPr>
              <a:defRPr/>
            </a:pPr>
            <a:endParaRPr lang="ru-RU"/>
          </a:p>
        </c:txPr>
        <c:crossAx val="112452736"/>
        <c:crosses val="autoZero"/>
        <c:auto val="1"/>
        <c:lblAlgn val="ctr"/>
        <c:lblOffset val="100"/>
        <c:tickLblSkip val="1"/>
        <c:tickMarkSkip val="1"/>
      </c:catAx>
      <c:valAx>
        <c:axId val="112452736"/>
        <c:scaling>
          <c:orientation val="minMax"/>
          <c:max val="22"/>
          <c:min val="0"/>
        </c:scaling>
        <c:axPos val="l"/>
        <c:numFmt formatCode="General" sourceLinked="1"/>
        <c:tickLblPos val="nextTo"/>
        <c:crossAx val="112422272"/>
        <c:crosses val="autoZero"/>
        <c:crossBetween val="between"/>
      </c:valAx>
      <c:spPr>
        <a:noFill/>
        <a:ln w="25390">
          <a:noFill/>
        </a:ln>
      </c:spPr>
    </c:plotArea>
    <c:legend>
      <c:legendPos val="r"/>
      <c:layout>
        <c:manualLayout>
          <c:xMode val="edge"/>
          <c:yMode val="edge"/>
          <c:x val="0.56797427124266009"/>
          <c:y val="0.1938132973301562"/>
          <c:w val="0.40356273065487414"/>
          <c:h val="0.80431164914366449"/>
        </c:manualLayout>
      </c:layout>
      <c:spPr>
        <a:noFill/>
        <a:ln w="3174">
          <a:noFill/>
          <a:prstDash val="solid"/>
        </a:ln>
      </c:spPr>
    </c:legend>
    <c:plotVisOnly val="1"/>
    <c:dispBlanksAs val="gap"/>
  </c:chart>
  <c:spPr>
    <a:noFill/>
    <a:ln>
      <a:noFill/>
    </a:ln>
  </c:spPr>
  <c:txPr>
    <a:bodyPr/>
    <a:lstStyle/>
    <a:p>
      <a:pPr>
        <a:defRPr sz="1200" b="0" i="0" u="none" strike="noStrike" baseline="0">
          <a:solidFill>
            <a:srgbClr val="000000"/>
          </a:solidFill>
          <a:latin typeface="Times New Roman"/>
          <a:ea typeface="Times New Roman"/>
          <a:cs typeface="Times New Roman"/>
        </a:defRPr>
      </a:pPr>
      <a:endParaRPr lang="ru-RU"/>
    </a:p>
  </c:txPr>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59"/>
      <c:depthPercent val="100"/>
      <c:rAngAx val="1"/>
    </c:view3D>
    <c:floor>
      <c:spPr>
        <a:noFill/>
        <a:ln w="9525">
          <a:noFill/>
        </a:ln>
      </c:spPr>
    </c:floor>
    <c:sideWall>
      <c:spPr>
        <a:noFill/>
        <a:ln w="25400">
          <a:noFill/>
        </a:ln>
      </c:spPr>
    </c:sideWall>
    <c:backWall>
      <c:spPr>
        <a:noFill/>
        <a:ln w="25400">
          <a:noFill/>
        </a:ln>
      </c:spPr>
    </c:backWall>
    <c:plotArea>
      <c:layout>
        <c:manualLayout>
          <c:layoutTarget val="inner"/>
          <c:xMode val="edge"/>
          <c:yMode val="edge"/>
          <c:x val="8.0065359477124204E-2"/>
          <c:y val="2.4813895781637802E-2"/>
          <c:w val="0.86250384471114616"/>
          <c:h val="0.74488299668648372"/>
        </c:manualLayout>
      </c:layout>
      <c:bar3DChart>
        <c:barDir val="col"/>
        <c:grouping val="standard"/>
        <c:ser>
          <c:idx val="0"/>
          <c:order val="0"/>
          <c:tx>
            <c:strRef>
              <c:f>Sheet1!$A$2</c:f>
              <c:strCache>
                <c:ptCount val="1"/>
                <c:pt idx="0">
                  <c:v>женщины</c:v>
                </c:pt>
              </c:strCache>
            </c:strRef>
          </c:tx>
          <c:spPr>
            <a:solidFill>
              <a:srgbClr val="808080"/>
            </a:solidFill>
            <a:ln w="12698">
              <a:solidFill>
                <a:srgbClr val="000000"/>
              </a:solidFill>
              <a:prstDash val="solid"/>
            </a:ln>
          </c:spPr>
          <c:dLbls>
            <c:dLbl>
              <c:idx val="0"/>
              <c:layout>
                <c:manualLayout>
                  <c:x val="0"/>
                  <c:y val="6.1349693251533957E-2"/>
                </c:manualLayout>
              </c:layout>
              <c:showVal val="1"/>
            </c:dLbl>
            <c:dLbl>
              <c:idx val="1"/>
              <c:layout>
                <c:manualLayout>
                  <c:x val="-6.7525113433750123E-7"/>
                  <c:y val="5.3365979307589073E-2"/>
                </c:manualLayout>
              </c:layout>
              <c:showVal val="1"/>
            </c:dLbl>
            <c:dLbl>
              <c:idx val="2"/>
              <c:layout>
                <c:manualLayout>
                  <c:x val="-2.1432471003872242E-3"/>
                  <c:y val="5.3366206731708637E-2"/>
                </c:manualLayout>
              </c:layout>
              <c:showVal val="1"/>
            </c:dLbl>
            <c:spPr>
              <a:noFill/>
              <a:ln w="25395">
                <a:noFill/>
              </a:ln>
            </c:spPr>
            <c:txPr>
              <a:bodyPr/>
              <a:lstStyle/>
              <a:p>
                <a:pPr>
                  <a:defRPr sz="1400" b="0" i="0" u="none" strike="noStrike" baseline="0">
                    <a:solidFill>
                      <a:srgbClr val="000000"/>
                    </a:solidFill>
                    <a:latin typeface="Times New Roman"/>
                    <a:ea typeface="Times New Roman"/>
                    <a:cs typeface="Times New Roman"/>
                  </a:defRPr>
                </a:pPr>
                <a:endParaRPr lang="ru-RU"/>
              </a:p>
            </c:txPr>
            <c:showVal val="1"/>
          </c:dLbls>
          <c:cat>
            <c:strRef>
              <c:f>Sheet1!$B$1:$D$1</c:f>
              <c:strCache>
                <c:ptCount val="3"/>
                <c:pt idx="0">
                  <c:v>группа контроля</c:v>
                </c:pt>
                <c:pt idx="1">
                  <c:v>основная группа</c:v>
                </c:pt>
                <c:pt idx="2">
                  <c:v>группа сравнения</c:v>
                </c:pt>
              </c:strCache>
            </c:strRef>
          </c:cat>
          <c:val>
            <c:numRef>
              <c:f>Sheet1!$B$2:$D$2</c:f>
              <c:numCache>
                <c:formatCode>General</c:formatCode>
                <c:ptCount val="3"/>
                <c:pt idx="0">
                  <c:v>15</c:v>
                </c:pt>
                <c:pt idx="1">
                  <c:v>14.5</c:v>
                </c:pt>
                <c:pt idx="2">
                  <c:v>15.6</c:v>
                </c:pt>
              </c:numCache>
            </c:numRef>
          </c:val>
        </c:ser>
        <c:ser>
          <c:idx val="1"/>
          <c:order val="1"/>
          <c:tx>
            <c:strRef>
              <c:f>Sheet1!$A$3</c:f>
              <c:strCache>
                <c:ptCount val="1"/>
                <c:pt idx="0">
                  <c:v>мужчины</c:v>
                </c:pt>
              </c:strCache>
            </c:strRef>
          </c:tx>
          <c:spPr>
            <a:solidFill>
              <a:srgbClr val="FFFFFF"/>
            </a:solidFill>
            <a:ln w="12698">
              <a:solidFill>
                <a:srgbClr val="000000"/>
              </a:solidFill>
              <a:prstDash val="solid"/>
            </a:ln>
          </c:spPr>
          <c:dLbls>
            <c:dLbl>
              <c:idx val="0"/>
              <c:layout>
                <c:manualLayout>
                  <c:x val="-2.009173413974775E-3"/>
                  <c:y val="7.3424624795649429E-2"/>
                </c:manualLayout>
              </c:layout>
              <c:showVal val="1"/>
            </c:dLbl>
            <c:dLbl>
              <c:idx val="1"/>
              <c:layout>
                <c:manualLayout>
                  <c:x val="1.9043777907530187E-3"/>
                  <c:y val="7.1226409097958659E-2"/>
                </c:manualLayout>
              </c:layout>
              <c:showVal val="1"/>
            </c:dLbl>
            <c:dLbl>
              <c:idx val="2"/>
              <c:layout>
                <c:manualLayout>
                  <c:x val="1.2086091038878105E-3"/>
                  <c:y val="7.7987333436727133E-2"/>
                </c:manualLayout>
              </c:layout>
              <c:showVal val="1"/>
            </c:dLbl>
            <c:spPr>
              <a:noFill/>
              <a:ln w="25395">
                <a:noFill/>
              </a:ln>
            </c:spPr>
            <c:txPr>
              <a:bodyPr/>
              <a:lstStyle/>
              <a:p>
                <a:pPr>
                  <a:defRPr sz="1400" b="0" i="0" u="none" strike="noStrike" baseline="0">
                    <a:solidFill>
                      <a:srgbClr val="000000"/>
                    </a:solidFill>
                    <a:latin typeface="Times New Roman"/>
                    <a:ea typeface="Times New Roman"/>
                    <a:cs typeface="Times New Roman"/>
                  </a:defRPr>
                </a:pPr>
                <a:endParaRPr lang="ru-RU"/>
              </a:p>
            </c:txPr>
            <c:showVal val="1"/>
          </c:dLbls>
          <c:cat>
            <c:strRef>
              <c:f>Sheet1!$B$1:$D$1</c:f>
              <c:strCache>
                <c:ptCount val="3"/>
                <c:pt idx="0">
                  <c:v>группа контроля</c:v>
                </c:pt>
                <c:pt idx="1">
                  <c:v>основная группа</c:v>
                </c:pt>
                <c:pt idx="2">
                  <c:v>группа сравнения</c:v>
                </c:pt>
              </c:strCache>
            </c:strRef>
          </c:cat>
          <c:val>
            <c:numRef>
              <c:f>Sheet1!$B$3:$D$3</c:f>
              <c:numCache>
                <c:formatCode>General</c:formatCode>
                <c:ptCount val="3"/>
                <c:pt idx="0">
                  <c:v>85</c:v>
                </c:pt>
                <c:pt idx="1">
                  <c:v>85.5</c:v>
                </c:pt>
                <c:pt idx="2">
                  <c:v>84.4</c:v>
                </c:pt>
              </c:numCache>
            </c:numRef>
          </c:val>
        </c:ser>
        <c:gapDepth val="0"/>
        <c:shape val="box"/>
        <c:axId val="105380096"/>
        <c:axId val="115617792"/>
        <c:axId val="112429248"/>
      </c:bar3DChart>
      <c:catAx>
        <c:axId val="105380096"/>
        <c:scaling>
          <c:orientation val="minMax"/>
        </c:scaling>
        <c:axPos val="b"/>
        <c:numFmt formatCode="General" sourceLinked="1"/>
        <c:tickLblPos val="low"/>
        <c:spPr>
          <a:ln w="3174">
            <a:solidFill>
              <a:srgbClr val="000000"/>
            </a:solidFill>
            <a:prstDash val="solid"/>
          </a:ln>
        </c:spPr>
        <c:txPr>
          <a:bodyPr rot="0" vert="horz"/>
          <a:lstStyle/>
          <a:p>
            <a:pPr>
              <a:defRPr sz="1400" b="0" i="0" u="none" strike="noStrike" baseline="0">
                <a:solidFill>
                  <a:srgbClr val="000000"/>
                </a:solidFill>
                <a:latin typeface="Times New Roman"/>
                <a:ea typeface="Times New Roman"/>
                <a:cs typeface="Times New Roman"/>
              </a:defRPr>
            </a:pPr>
            <a:endParaRPr lang="ru-RU"/>
          </a:p>
        </c:txPr>
        <c:crossAx val="115617792"/>
        <c:crosses val="autoZero"/>
        <c:auto val="1"/>
        <c:lblAlgn val="ctr"/>
        <c:lblOffset val="100"/>
        <c:tickLblSkip val="1"/>
        <c:tickMarkSkip val="1"/>
      </c:catAx>
      <c:valAx>
        <c:axId val="115617792"/>
        <c:scaling>
          <c:orientation val="minMax"/>
        </c:scaling>
        <c:axPos val="l"/>
        <c:majorGridlines>
          <c:spPr>
            <a:ln w="3174">
              <a:solidFill>
                <a:srgbClr val="000000"/>
              </a:solidFill>
              <a:prstDash val="solid"/>
            </a:ln>
          </c:spPr>
        </c:majorGridlines>
        <c:numFmt formatCode="General" sourceLinked="1"/>
        <c:tickLblPos val="nextTo"/>
        <c:spPr>
          <a:ln w="3174">
            <a:solidFill>
              <a:srgbClr val="000000"/>
            </a:solidFill>
            <a:prstDash val="solid"/>
          </a:ln>
        </c:spPr>
        <c:txPr>
          <a:bodyPr rot="0" vert="horz"/>
          <a:lstStyle/>
          <a:p>
            <a:pPr>
              <a:defRPr sz="1400" b="0" i="0" u="none" strike="noStrike" baseline="0">
                <a:solidFill>
                  <a:srgbClr val="000000"/>
                </a:solidFill>
                <a:latin typeface="Times New Roman"/>
                <a:ea typeface="Times New Roman"/>
                <a:cs typeface="Times New Roman"/>
              </a:defRPr>
            </a:pPr>
            <a:endParaRPr lang="ru-RU"/>
          </a:p>
        </c:txPr>
        <c:crossAx val="105380096"/>
        <c:crosses val="autoZero"/>
        <c:crossBetween val="between"/>
      </c:valAx>
      <c:serAx>
        <c:axId val="112429248"/>
        <c:scaling>
          <c:orientation val="minMax"/>
        </c:scaling>
        <c:delete val="1"/>
        <c:axPos val="b"/>
        <c:numFmt formatCode="General" sourceLinked="1"/>
        <c:tickLblPos val="none"/>
        <c:crossAx val="115617792"/>
        <c:crosses val="autoZero"/>
        <c:tickLblSkip val="1"/>
        <c:tickMarkSkip val="1"/>
      </c:serAx>
      <c:spPr>
        <a:noFill/>
        <a:ln w="25395">
          <a:noFill/>
        </a:ln>
      </c:spPr>
    </c:plotArea>
    <c:legend>
      <c:legendPos val="r"/>
      <c:layout>
        <c:manualLayout>
          <c:xMode val="edge"/>
          <c:yMode val="edge"/>
          <c:x val="0.19444444444444547"/>
          <c:y val="0.84119106699752066"/>
          <c:w val="0.61274509803921873"/>
          <c:h val="0.14888337468982629"/>
        </c:manualLayout>
      </c:layout>
      <c:spPr>
        <a:noFill/>
        <a:ln w="3174">
          <a:noFill/>
          <a:prstDash val="solid"/>
        </a:ln>
      </c:spPr>
      <c:txPr>
        <a:bodyPr/>
        <a:lstStyle/>
        <a:p>
          <a:pPr>
            <a:defRPr sz="140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400" b="0" i="0" u="none" strike="noStrike" baseline="0">
          <a:solidFill>
            <a:srgbClr val="000000"/>
          </a:solidFill>
          <a:latin typeface="Times New Roman"/>
          <a:ea typeface="Times New Roman"/>
          <a:cs typeface="Times New Roman"/>
        </a:defRPr>
      </a:pPr>
      <a:endParaRPr lang="ru-RU"/>
    </a:p>
  </c:txPr>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0.13796474103574696"/>
          <c:y val="0.16311116959583322"/>
          <c:w val="0.81023741225500878"/>
          <c:h val="0.58971634569775122"/>
        </c:manualLayout>
      </c:layout>
      <c:pie3DChart>
        <c:varyColors val="1"/>
        <c:ser>
          <c:idx val="0"/>
          <c:order val="0"/>
          <c:tx>
            <c:strRef>
              <c:f>Sheet1!$A$2</c:f>
              <c:strCache>
                <c:ptCount val="1"/>
                <c:pt idx="0">
                  <c:v>Восток</c:v>
                </c:pt>
              </c:strCache>
            </c:strRef>
          </c:tx>
          <c:spPr>
            <a:solidFill>
              <a:srgbClr val="9999FF"/>
            </a:solidFill>
            <a:ln w="12703">
              <a:solidFill>
                <a:srgbClr val="000000"/>
              </a:solidFill>
              <a:prstDash val="solid"/>
            </a:ln>
          </c:spPr>
          <c:explosion val="8"/>
          <c:dPt>
            <c:idx val="0"/>
            <c:spPr>
              <a:solidFill>
                <a:schemeClr val="bg1">
                  <a:lumMod val="50000"/>
                </a:schemeClr>
              </a:solidFill>
              <a:ln w="12703">
                <a:solidFill>
                  <a:srgbClr val="000000"/>
                </a:solidFill>
                <a:prstDash val="solid"/>
              </a:ln>
            </c:spPr>
          </c:dPt>
          <c:dPt>
            <c:idx val="1"/>
            <c:spPr>
              <a:pattFill prst="wdUpDiag">
                <a:fgClr>
                  <a:srgbClr val="000000"/>
                </a:fgClr>
                <a:bgClr>
                  <a:srgbClr val="FFFFFF"/>
                </a:bgClr>
              </a:pattFill>
              <a:ln w="12703">
                <a:solidFill>
                  <a:srgbClr val="000000"/>
                </a:solidFill>
                <a:prstDash val="solid"/>
              </a:ln>
            </c:spPr>
          </c:dPt>
          <c:dPt>
            <c:idx val="2"/>
            <c:spPr>
              <a:solidFill>
                <a:schemeClr val="bg1">
                  <a:lumMod val="95000"/>
                </a:schemeClr>
              </a:solidFill>
              <a:ln w="12703">
                <a:solidFill>
                  <a:srgbClr val="000000"/>
                </a:solidFill>
                <a:prstDash val="solid"/>
              </a:ln>
            </c:spPr>
          </c:dPt>
          <c:dLbls>
            <c:dLbl>
              <c:idx val="0"/>
              <c:layout>
                <c:manualLayout>
                  <c:x val="-0.12666987117121464"/>
                  <c:y val="0.13960617021035471"/>
                </c:manualLayout>
              </c:layout>
              <c:spPr>
                <a:noFill/>
                <a:ln w="25406">
                  <a:noFill/>
                </a:ln>
              </c:spPr>
              <c:txPr>
                <a:bodyPr/>
                <a:lstStyle/>
                <a:p>
                  <a:pPr>
                    <a:defRPr/>
                  </a:pPr>
                  <a:endParaRPr lang="ru-RU"/>
                </a:p>
              </c:txPr>
              <c:showVal val="1"/>
            </c:dLbl>
            <c:dLbl>
              <c:idx val="1"/>
              <c:layout>
                <c:manualLayout>
                  <c:x val="-2.2767815306100194E-2"/>
                  <c:y val="8.7279201620380026E-2"/>
                </c:manualLayout>
              </c:layout>
              <c:spPr>
                <a:noFill/>
                <a:ln w="25406">
                  <a:noFill/>
                </a:ln>
              </c:spPr>
              <c:txPr>
                <a:bodyPr/>
                <a:lstStyle/>
                <a:p>
                  <a:pPr>
                    <a:defRPr/>
                  </a:pPr>
                  <a:endParaRPr lang="ru-RU"/>
                </a:p>
              </c:txPr>
              <c:showVal val="1"/>
            </c:dLbl>
            <c:dLbl>
              <c:idx val="2"/>
              <c:layout>
                <c:manualLayout>
                  <c:x val="0.11075072151785682"/>
                  <c:y val="-4.4061510980537649E-2"/>
                </c:manualLayout>
              </c:layout>
              <c:spPr>
                <a:noFill/>
                <a:ln w="25406">
                  <a:noFill/>
                </a:ln>
              </c:spPr>
              <c:txPr>
                <a:bodyPr/>
                <a:lstStyle/>
                <a:p>
                  <a:pPr>
                    <a:defRPr/>
                  </a:pPr>
                  <a:endParaRPr lang="ru-RU"/>
                </a:p>
              </c:txPr>
              <c:showVal val="1"/>
            </c:dLbl>
            <c:delete val="1"/>
          </c:dLbls>
          <c:cat>
            <c:strRef>
              <c:f>Sheet1!$B$1:$D$1</c:f>
              <c:strCache>
                <c:ptCount val="3"/>
                <c:pt idx="0">
                  <c:v>отрыжка воздухом</c:v>
                </c:pt>
                <c:pt idx="1">
                  <c:v>изжога</c:v>
                </c:pt>
                <c:pt idx="2">
                  <c:v>регургитация</c:v>
                </c:pt>
              </c:strCache>
            </c:strRef>
          </c:cat>
          <c:val>
            <c:numRef>
              <c:f>Sheet1!$B$2:$D$2</c:f>
              <c:numCache>
                <c:formatCode>0.0%</c:formatCode>
                <c:ptCount val="3"/>
                <c:pt idx="0">
                  <c:v>0.64500000000000024</c:v>
                </c:pt>
                <c:pt idx="1">
                  <c:v>0.27400000000000002</c:v>
                </c:pt>
                <c:pt idx="2">
                  <c:v>8.1000000000000003E-2</c:v>
                </c:pt>
              </c:numCache>
            </c:numRef>
          </c:val>
        </c:ser>
      </c:pie3DChart>
      <c:spPr>
        <a:noFill/>
        <a:ln w="25406">
          <a:noFill/>
        </a:ln>
      </c:spPr>
    </c:plotArea>
    <c:legend>
      <c:legendPos val="b"/>
      <c:spPr>
        <a:noFill/>
        <a:ln w="25406">
          <a:noFill/>
        </a:ln>
      </c:spPr>
    </c:legend>
    <c:plotVisOnly val="1"/>
    <c:dispBlanksAs val="zero"/>
  </c:chart>
  <c:spPr>
    <a:noFill/>
    <a:ln>
      <a:noFill/>
    </a:ln>
  </c:spPr>
  <c:txPr>
    <a:bodyPr/>
    <a:lstStyle/>
    <a:p>
      <a:pPr>
        <a:defRPr sz="1400" b="0" i="0" u="none" strike="noStrike" baseline="0">
          <a:solidFill>
            <a:srgbClr val="000000"/>
          </a:solidFill>
          <a:latin typeface="Times New Roman"/>
          <a:ea typeface="Times New Roman"/>
          <a:cs typeface="Times New Roman"/>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6.0200668896321113E-2"/>
          <c:y val="0.13030303030303031"/>
          <c:w val="0.76755852842809513"/>
          <c:h val="0.55454545454545601"/>
        </c:manualLayout>
      </c:layout>
      <c:pie3DChart>
        <c:varyColors val="1"/>
        <c:ser>
          <c:idx val="0"/>
          <c:order val="0"/>
          <c:tx>
            <c:strRef>
              <c:f>Sheet1!$A$2</c:f>
              <c:strCache>
                <c:ptCount val="1"/>
                <c:pt idx="0">
                  <c:v>Восток</c:v>
                </c:pt>
              </c:strCache>
            </c:strRef>
          </c:tx>
          <c:spPr>
            <a:pattFill prst="pct10">
              <a:fgClr>
                <a:srgbClr val="000000"/>
              </a:fgClr>
              <a:bgClr>
                <a:srgbClr val="FFFFFF"/>
              </a:bgClr>
            </a:pattFill>
            <a:ln w="12691">
              <a:solidFill>
                <a:srgbClr val="000000"/>
              </a:solidFill>
              <a:prstDash val="solid"/>
            </a:ln>
          </c:spPr>
          <c:explosion val="11"/>
          <c:dPt>
            <c:idx val="0"/>
            <c:spPr>
              <a:solidFill>
                <a:srgbClr val="FFFFFF"/>
              </a:solidFill>
              <a:ln w="12691">
                <a:solidFill>
                  <a:srgbClr val="000000"/>
                </a:solidFill>
                <a:prstDash val="solid"/>
              </a:ln>
            </c:spPr>
          </c:dPt>
          <c:dPt>
            <c:idx val="1"/>
            <c:spPr>
              <a:gradFill flip="none" rotWithShape="1">
                <a:gsLst>
                  <a:gs pos="0">
                    <a:schemeClr val="bg1">
                      <a:lumMod val="50000"/>
                    </a:schemeClr>
                  </a:gs>
                  <a:gs pos="66000">
                    <a:schemeClr val="bg1">
                      <a:lumMod val="85000"/>
                    </a:schemeClr>
                  </a:gs>
                  <a:gs pos="100000">
                    <a:schemeClr val="bg1"/>
                  </a:gs>
                </a:gsLst>
                <a:lin ang="2700000" scaled="1"/>
                <a:tileRect/>
              </a:gradFill>
              <a:ln w="12691">
                <a:solidFill>
                  <a:srgbClr val="000000"/>
                </a:solidFill>
                <a:prstDash val="solid"/>
              </a:ln>
            </c:spPr>
          </c:dPt>
          <c:dPt>
            <c:idx val="2"/>
            <c:spPr>
              <a:solidFill>
                <a:schemeClr val="bg1">
                  <a:lumMod val="50000"/>
                </a:schemeClr>
              </a:solidFill>
              <a:ln w="12691">
                <a:solidFill>
                  <a:srgbClr val="000000"/>
                </a:solidFill>
                <a:prstDash val="solid"/>
              </a:ln>
            </c:spPr>
          </c:dPt>
          <c:dLbls>
            <c:dLbl>
              <c:idx val="0"/>
              <c:layout>
                <c:manualLayout>
                  <c:x val="-7.2376854056033935E-3"/>
                  <c:y val="-0.24240009147208297"/>
                </c:manualLayout>
              </c:layout>
              <c:showVal val="1"/>
            </c:dLbl>
            <c:dLbl>
              <c:idx val="1"/>
              <c:layout>
                <c:manualLayout>
                  <c:x val="6.8263380471473539E-2"/>
                  <c:y val="5.6094636522083192E-2"/>
                </c:manualLayout>
              </c:layout>
              <c:showVal val="1"/>
            </c:dLbl>
            <c:dLbl>
              <c:idx val="2"/>
              <c:layout>
                <c:manualLayout>
                  <c:x val="9.0301003344481628E-2"/>
                  <c:y val="-0.15220453524728017"/>
                </c:manualLayout>
              </c:layout>
              <c:dLblPos val="bestFit"/>
              <c:showVal val="1"/>
            </c:dLbl>
            <c:spPr>
              <a:noFill/>
              <a:ln w="25381">
                <a:noFill/>
              </a:ln>
            </c:spPr>
            <c:showVal val="1"/>
            <c:showLeaderLines val="1"/>
          </c:dLbls>
          <c:cat>
            <c:strRef>
              <c:f>Sheet1!$B$1:$D$1</c:f>
              <c:strCache>
                <c:ptCount val="3"/>
                <c:pt idx="0">
                  <c:v>впервые</c:v>
                </c:pt>
                <c:pt idx="1">
                  <c:v>год назад</c:v>
                </c:pt>
                <c:pt idx="2">
                  <c:v>2-3 года</c:v>
                </c:pt>
              </c:strCache>
            </c:strRef>
          </c:cat>
          <c:val>
            <c:numRef>
              <c:f>Sheet1!$B$2:$D$2</c:f>
              <c:numCache>
                <c:formatCode>0.0%</c:formatCode>
                <c:ptCount val="3"/>
                <c:pt idx="0">
                  <c:v>0.51600000000000001</c:v>
                </c:pt>
                <c:pt idx="1">
                  <c:v>0.16200000000000001</c:v>
                </c:pt>
                <c:pt idx="2">
                  <c:v>0.32200000000000012</c:v>
                </c:pt>
              </c:numCache>
            </c:numRef>
          </c:val>
        </c:ser>
      </c:pie3DChart>
      <c:spPr>
        <a:noFill/>
        <a:ln w="25381">
          <a:noFill/>
        </a:ln>
      </c:spPr>
    </c:plotArea>
    <c:legend>
      <c:legendPos val="b"/>
      <c:layout>
        <c:manualLayout>
          <c:xMode val="edge"/>
          <c:yMode val="edge"/>
          <c:x val="0.7976588628762542"/>
          <c:y val="0.71818181818181981"/>
          <c:w val="0.18729096989966598"/>
          <c:h val="0.25757575757575757"/>
        </c:manualLayout>
      </c:layout>
      <c:spPr>
        <a:noFill/>
        <a:ln w="25381">
          <a:noFill/>
        </a:ln>
      </c:spPr>
    </c:legend>
    <c:plotVisOnly val="1"/>
    <c:dispBlanksAs val="zero"/>
  </c:chart>
  <c:spPr>
    <a:noFill/>
    <a:ln>
      <a:noFill/>
    </a:ln>
  </c:spPr>
  <c:txPr>
    <a:bodyPr/>
    <a:lstStyle/>
    <a:p>
      <a:pPr>
        <a:defRPr sz="1399" b="0" i="0" u="none" strike="noStrike" baseline="0">
          <a:solidFill>
            <a:srgbClr val="000000"/>
          </a:solidFill>
          <a:latin typeface="Times New Roman"/>
          <a:ea typeface="Times New Roman"/>
          <a:cs typeface="Times New Roman"/>
        </a:defRPr>
      </a:pPr>
      <a:endParaRPr lang="ru-RU"/>
    </a:p>
  </c:txPr>
  <c:externalData r:id="rId1"/>
</c:chartSpace>
</file>

<file path=word/drawings/drawing1.xml><?xml version="1.0" encoding="utf-8"?>
<c:userShapes xmlns:c="http://schemas.openxmlformats.org/drawingml/2006/chart">
  <cdr:relSizeAnchor xmlns:cdr="http://schemas.openxmlformats.org/drawingml/2006/chartDrawing">
    <cdr:from>
      <cdr:x>0</cdr:x>
      <cdr:y>0</cdr:y>
    </cdr:from>
    <cdr:to>
      <cdr:x>0.35956</cdr:x>
      <cdr:y>0.15399</cdr:y>
    </cdr:to>
    <cdr:sp macro="" textlink="">
      <cdr:nvSpPr>
        <cdr:cNvPr id="2" name="Поле 1"/>
        <cdr:cNvSpPr txBox="1"/>
      </cdr:nvSpPr>
      <cdr:spPr>
        <a:xfrm xmlns:a="http://schemas.openxmlformats.org/drawingml/2006/main">
          <a:off x="0" y="0"/>
          <a:ext cx="928345" cy="527135"/>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ru-RU" sz="1200">
              <a:latin typeface="Times New Roman" panose="02020603050405020304" pitchFamily="18" charset="0"/>
              <a:cs typeface="Times New Roman" panose="02020603050405020304" pitchFamily="18" charset="0"/>
            </a:rPr>
            <a:t>Гемоглобин, г/л</a:t>
          </a:r>
        </a:p>
      </cdr:txBody>
    </cdr:sp>
  </cdr:relSizeAnchor>
</c:userShapes>
</file>

<file path=word/drawings/drawing10.xml><?xml version="1.0" encoding="utf-8"?>
<c:userShapes xmlns:c="http://schemas.openxmlformats.org/drawingml/2006/chart">
  <cdr:relSizeAnchor xmlns:cdr="http://schemas.openxmlformats.org/drawingml/2006/chartDrawing">
    <cdr:from>
      <cdr:x>0</cdr:x>
      <cdr:y>0</cdr:y>
    </cdr:from>
    <cdr:to>
      <cdr:x>0.12565</cdr:x>
      <cdr:y>0.146</cdr:y>
    </cdr:to>
    <cdr:sp macro="" textlink="">
      <cdr:nvSpPr>
        <cdr:cNvPr id="2" name="Поле 1"/>
        <cdr:cNvSpPr txBox="1"/>
      </cdr:nvSpPr>
      <cdr:spPr>
        <a:xfrm xmlns:a="http://schemas.openxmlformats.org/drawingml/2006/main">
          <a:off x="0" y="-106586"/>
          <a:ext cx="684398" cy="56098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cdr:x>
      <cdr:y>0</cdr:y>
    </cdr:from>
    <cdr:to>
      <cdr:x>0.20083</cdr:x>
      <cdr:y>0.14746</cdr:y>
    </cdr:to>
    <cdr:sp macro="" textlink="">
      <cdr:nvSpPr>
        <cdr:cNvPr id="3" name="Поле 2"/>
        <cdr:cNvSpPr txBox="1"/>
      </cdr:nvSpPr>
      <cdr:spPr>
        <a:xfrm xmlns:a="http://schemas.openxmlformats.org/drawingml/2006/main">
          <a:off x="0" y="0"/>
          <a:ext cx="1093914" cy="56659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400">
              <a:latin typeface="Times New Roman" panose="02020603050405020304" pitchFamily="18" charset="0"/>
              <a:cs typeface="Times New Roman" panose="02020603050405020304" pitchFamily="18" charset="0"/>
            </a:rPr>
            <a:t>Мелатонин,</a:t>
          </a:r>
          <a:r>
            <a:rPr lang="ru-RU" sz="1400" baseline="0">
              <a:latin typeface="Times New Roman" panose="02020603050405020304" pitchFamily="18" charset="0"/>
              <a:cs typeface="Times New Roman" panose="02020603050405020304" pitchFamily="18" charset="0"/>
            </a:rPr>
            <a:t> пг/мл</a:t>
          </a:r>
          <a:endParaRPr lang="ru-RU" sz="1400">
            <a:latin typeface="Times New Roman" panose="02020603050405020304" pitchFamily="18" charset="0"/>
            <a:cs typeface="Times New Roman" panose="02020603050405020304" pitchFamily="18" charset="0"/>
          </a:endParaRPr>
        </a:p>
      </cdr:txBody>
    </cdr:sp>
  </cdr:relSizeAnchor>
</c:userShapes>
</file>

<file path=word/drawings/drawing11.xml><?xml version="1.0" encoding="utf-8"?>
<c:userShapes xmlns:c="http://schemas.openxmlformats.org/drawingml/2006/chart">
  <cdr:relSizeAnchor xmlns:cdr="http://schemas.openxmlformats.org/drawingml/2006/chartDrawing">
    <cdr:from>
      <cdr:x>0</cdr:x>
      <cdr:y>0</cdr:y>
    </cdr:from>
    <cdr:to>
      <cdr:x>0.16377</cdr:x>
      <cdr:y>0.1901</cdr:y>
    </cdr:to>
    <cdr:sp macro="" textlink="">
      <cdr:nvSpPr>
        <cdr:cNvPr id="2" name="Поле 1"/>
        <cdr:cNvSpPr txBox="1"/>
      </cdr:nvSpPr>
      <cdr:spPr>
        <a:xfrm xmlns:a="http://schemas.openxmlformats.org/drawingml/2006/main">
          <a:off x="-213173" y="-162685"/>
          <a:ext cx="920010" cy="59464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400">
              <a:latin typeface="Times New Roman" panose="02020603050405020304" pitchFamily="18" charset="0"/>
              <a:cs typeface="Times New Roman" panose="02020603050405020304" pitchFamily="18" charset="0"/>
            </a:rPr>
            <a:t>Гастрин, пмоль/л</a:t>
          </a:r>
        </a:p>
      </cdr:txBody>
    </cdr:sp>
  </cdr:relSizeAnchor>
</c:userShapes>
</file>

<file path=word/drawings/drawing12.xml><?xml version="1.0" encoding="utf-8"?>
<c:userShapes xmlns:c="http://schemas.openxmlformats.org/drawingml/2006/chart">
  <cdr:relSizeAnchor xmlns:cdr="http://schemas.openxmlformats.org/drawingml/2006/chartDrawing">
    <cdr:from>
      <cdr:x>0</cdr:x>
      <cdr:y>0</cdr:y>
    </cdr:from>
    <cdr:to>
      <cdr:x>0.15211</cdr:x>
      <cdr:y>0.1638</cdr:y>
    </cdr:to>
    <cdr:sp macro="" textlink="">
      <cdr:nvSpPr>
        <cdr:cNvPr id="2" name="Поле 1"/>
        <cdr:cNvSpPr txBox="1"/>
      </cdr:nvSpPr>
      <cdr:spPr>
        <a:xfrm xmlns:a="http://schemas.openxmlformats.org/drawingml/2006/main">
          <a:off x="0" y="0"/>
          <a:ext cx="835862" cy="504884"/>
        </a:xfrm>
        <a:prstGeom xmlns:a="http://schemas.openxmlformats.org/drawingml/2006/main" prst="rect">
          <a:avLst/>
        </a:prstGeom>
      </cdr:spPr>
      <cdr:txBody>
        <a:bodyPr xmlns:a="http://schemas.openxmlformats.org/drawingml/2006/main" vertOverflow="clip" wrap="square" tIns="0" rtlCol="0"/>
        <a:lstStyle xmlns:a="http://schemas.openxmlformats.org/drawingml/2006/main"/>
        <a:p xmlns:a="http://schemas.openxmlformats.org/drawingml/2006/main">
          <a:r>
            <a:rPr lang="ru-RU" sz="1400">
              <a:latin typeface="Times New Roman" panose="02020603050405020304" pitchFamily="18" charset="0"/>
              <a:cs typeface="Times New Roman" panose="02020603050405020304" pitchFamily="18" charset="0"/>
            </a:rPr>
            <a:t>гастрин, пмоль/л</a:t>
          </a:r>
        </a:p>
      </cdr:txBody>
    </cdr:sp>
  </cdr:relSizeAnchor>
</c:userShapes>
</file>

<file path=word/drawings/drawing13.xml><?xml version="1.0" encoding="utf-8"?>
<c:userShapes xmlns:c="http://schemas.openxmlformats.org/drawingml/2006/chart">
  <cdr:relSizeAnchor xmlns:cdr="http://schemas.openxmlformats.org/drawingml/2006/chartDrawing">
    <cdr:from>
      <cdr:x>0</cdr:x>
      <cdr:y>0.01137</cdr:y>
    </cdr:from>
    <cdr:to>
      <cdr:x>0.23648</cdr:x>
      <cdr:y>0.15008</cdr:y>
    </cdr:to>
    <cdr:sp macro="" textlink="">
      <cdr:nvSpPr>
        <cdr:cNvPr id="2" name="Поле 1"/>
        <cdr:cNvSpPr txBox="1"/>
      </cdr:nvSpPr>
      <cdr:spPr>
        <a:xfrm xmlns:a="http://schemas.openxmlformats.org/drawingml/2006/main">
          <a:off x="0" y="56098"/>
          <a:ext cx="628299" cy="68439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cdr:x>
      <cdr:y>0.01023</cdr:y>
    </cdr:from>
    <cdr:to>
      <cdr:x>0.28716</cdr:x>
      <cdr:y>0.11711</cdr:y>
    </cdr:to>
    <cdr:sp macro="" textlink="">
      <cdr:nvSpPr>
        <cdr:cNvPr id="3" name="Поле 2"/>
        <cdr:cNvSpPr txBox="1"/>
      </cdr:nvSpPr>
      <cdr:spPr>
        <a:xfrm xmlns:a="http://schemas.openxmlformats.org/drawingml/2006/main">
          <a:off x="0" y="50489"/>
          <a:ext cx="762935" cy="52732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400">
              <a:latin typeface="Times New Roman" panose="02020603050405020304" pitchFamily="18" charset="0"/>
              <a:cs typeface="Times New Roman" panose="02020603050405020304" pitchFamily="18" charset="0"/>
            </a:rPr>
            <a:t>СОД, мкг/мл</a:t>
          </a:r>
        </a:p>
      </cdr:txBody>
    </cdr:sp>
  </cdr:relSizeAnchor>
</c:userShapes>
</file>

<file path=word/drawings/drawing14.xml><?xml version="1.0" encoding="utf-8"?>
<c:userShapes xmlns:c="http://schemas.openxmlformats.org/drawingml/2006/chart">
  <cdr:relSizeAnchor xmlns:cdr="http://schemas.openxmlformats.org/drawingml/2006/chartDrawing">
    <cdr:from>
      <cdr:x>0</cdr:x>
      <cdr:y>0</cdr:y>
    </cdr:from>
    <cdr:to>
      <cdr:x>0.43946</cdr:x>
      <cdr:y>0.11906</cdr:y>
    </cdr:to>
    <cdr:sp macro="" textlink="">
      <cdr:nvSpPr>
        <cdr:cNvPr id="2" name="Поле 1"/>
        <cdr:cNvSpPr txBox="1"/>
      </cdr:nvSpPr>
      <cdr:spPr>
        <a:xfrm xmlns:a="http://schemas.openxmlformats.org/drawingml/2006/main">
          <a:off x="0" y="0"/>
          <a:ext cx="1200500" cy="56098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a:latin typeface="Times New Roman" panose="02020603050405020304" pitchFamily="18" charset="0"/>
              <a:cs typeface="Times New Roman" panose="02020603050405020304" pitchFamily="18" charset="0"/>
            </a:rPr>
            <a:t>SH-</a:t>
          </a:r>
          <a:r>
            <a:rPr lang="ru-RU" sz="1400">
              <a:latin typeface="Times New Roman" panose="02020603050405020304" pitchFamily="18" charset="0"/>
              <a:cs typeface="Times New Roman" panose="02020603050405020304" pitchFamily="18" charset="0"/>
            </a:rPr>
            <a:t>группы,</a:t>
          </a:r>
          <a:r>
            <a:rPr lang="ru-RU" sz="1400" baseline="0">
              <a:latin typeface="Times New Roman" panose="02020603050405020304" pitchFamily="18" charset="0"/>
              <a:cs typeface="Times New Roman" panose="02020603050405020304" pitchFamily="18" charset="0"/>
            </a:rPr>
            <a:t> мкмоль/л</a:t>
          </a:r>
          <a:endParaRPr lang="ru-RU" sz="1400">
            <a:latin typeface="Times New Roman" panose="02020603050405020304" pitchFamily="18" charset="0"/>
            <a:cs typeface="Times New Roman" panose="02020603050405020304" pitchFamily="18" charset="0"/>
          </a:endParaRPr>
        </a:p>
      </cdr:txBody>
    </cdr:sp>
  </cdr:relSizeAnchor>
</c:userShapes>
</file>

<file path=word/drawings/drawing15.xml><?xml version="1.0" encoding="utf-8"?>
<c:userShapes xmlns:c="http://schemas.openxmlformats.org/drawingml/2006/chart">
  <cdr:relSizeAnchor xmlns:cdr="http://schemas.openxmlformats.org/drawingml/2006/chartDrawing">
    <cdr:from>
      <cdr:x>0</cdr:x>
      <cdr:y>0</cdr:y>
    </cdr:from>
    <cdr:to>
      <cdr:x>0.15156</cdr:x>
      <cdr:y>0.09637</cdr:y>
    </cdr:to>
    <cdr:sp macro="" textlink="">
      <cdr:nvSpPr>
        <cdr:cNvPr id="2" name="Поле 1"/>
        <cdr:cNvSpPr txBox="1"/>
      </cdr:nvSpPr>
      <cdr:spPr>
        <a:xfrm xmlns:a="http://schemas.openxmlformats.org/drawingml/2006/main">
          <a:off x="-84147" y="0"/>
          <a:ext cx="830252" cy="45439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400">
              <a:latin typeface="Times New Roman" panose="02020603050405020304" pitchFamily="18" charset="0"/>
              <a:cs typeface="Times New Roman" panose="02020603050405020304" pitchFamily="18" charset="0"/>
            </a:rPr>
            <a:t>рН</a:t>
          </a:r>
        </a:p>
      </cdr:txBody>
    </cdr:sp>
  </cdr:relSizeAnchor>
</c:userShapes>
</file>

<file path=word/drawings/drawing16.xml><?xml version="1.0" encoding="utf-8"?>
<c:userShapes xmlns:c="http://schemas.openxmlformats.org/drawingml/2006/chart">
  <cdr:relSizeAnchor xmlns:cdr="http://schemas.openxmlformats.org/drawingml/2006/chartDrawing">
    <cdr:from>
      <cdr:x>0</cdr:x>
      <cdr:y>0</cdr:y>
    </cdr:from>
    <cdr:to>
      <cdr:x>0.39382</cdr:x>
      <cdr:y>0.12751</cdr:y>
    </cdr:to>
    <cdr:sp macro="" textlink="">
      <cdr:nvSpPr>
        <cdr:cNvPr id="2" name="Поле 1"/>
        <cdr:cNvSpPr txBox="1"/>
      </cdr:nvSpPr>
      <cdr:spPr>
        <a:xfrm xmlns:a="http://schemas.openxmlformats.org/drawingml/2006/main">
          <a:off x="0" y="0"/>
          <a:ext cx="1077084" cy="51610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200">
              <a:latin typeface="Times New Roman" panose="02020603050405020304" pitchFamily="18" charset="0"/>
              <a:cs typeface="Times New Roman" panose="02020603050405020304" pitchFamily="18" charset="0"/>
            </a:rPr>
            <a:t>СОД, </a:t>
          </a:r>
          <a:br>
            <a:rPr lang="ru-RU" sz="1200">
              <a:latin typeface="Times New Roman" panose="02020603050405020304" pitchFamily="18" charset="0"/>
              <a:cs typeface="Times New Roman" panose="02020603050405020304" pitchFamily="18" charset="0"/>
            </a:rPr>
          </a:br>
          <a:r>
            <a:rPr lang="ru-RU" sz="1200">
              <a:latin typeface="Times New Roman" panose="02020603050405020304" pitchFamily="18" charset="0"/>
              <a:cs typeface="Times New Roman" panose="02020603050405020304" pitchFamily="18" charset="0"/>
            </a:rPr>
            <a:t>мкг/мл</a:t>
          </a:r>
        </a:p>
      </cdr:txBody>
    </cdr:sp>
  </cdr:relSizeAnchor>
</c:userShapes>
</file>

<file path=word/drawings/drawing17.xml><?xml version="1.0" encoding="utf-8"?>
<c:userShapes xmlns:c="http://schemas.openxmlformats.org/drawingml/2006/chart">
  <cdr:relSizeAnchor xmlns:cdr="http://schemas.openxmlformats.org/drawingml/2006/chartDrawing">
    <cdr:from>
      <cdr:x>0</cdr:x>
      <cdr:y>0</cdr:y>
    </cdr:from>
    <cdr:to>
      <cdr:x>0.39793</cdr:x>
      <cdr:y>0.12691</cdr:y>
    </cdr:to>
    <cdr:sp macro="" textlink="">
      <cdr:nvSpPr>
        <cdr:cNvPr id="2" name="Поле 1"/>
        <cdr:cNvSpPr txBox="1"/>
      </cdr:nvSpPr>
      <cdr:spPr>
        <a:xfrm xmlns:a="http://schemas.openxmlformats.org/drawingml/2006/main">
          <a:off x="0" y="0"/>
          <a:ext cx="1088304" cy="52171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200">
              <a:latin typeface="Times New Roman" panose="02020603050405020304" pitchFamily="18" charset="0"/>
              <a:cs typeface="Times New Roman" panose="02020603050405020304" pitchFamily="18" charset="0"/>
            </a:rPr>
            <a:t>SH-</a:t>
          </a:r>
          <a:r>
            <a:rPr lang="uk-UA" sz="1200">
              <a:latin typeface="Times New Roman" panose="02020603050405020304" pitchFamily="18" charset="0"/>
              <a:cs typeface="Times New Roman" panose="02020603050405020304" pitchFamily="18" charset="0"/>
            </a:rPr>
            <a:t>группы,</a:t>
          </a:r>
          <a:r>
            <a:rPr lang="uk-UA" sz="1200" baseline="0">
              <a:latin typeface="Times New Roman" panose="02020603050405020304" pitchFamily="18" charset="0"/>
              <a:cs typeface="Times New Roman" panose="02020603050405020304" pitchFamily="18" charset="0"/>
            </a:rPr>
            <a:t> мкмоль/л</a:t>
          </a:r>
          <a:endParaRPr lang="ru-RU" sz="1200">
            <a:latin typeface="Times New Roman" panose="02020603050405020304" pitchFamily="18" charset="0"/>
            <a:cs typeface="Times New Roman" panose="02020603050405020304" pitchFamily="18" charset="0"/>
          </a:endParaRPr>
        </a:p>
      </cdr:txBody>
    </cdr:sp>
  </cdr:relSizeAnchor>
</c:userShapes>
</file>

<file path=word/drawings/drawing18.xml><?xml version="1.0" encoding="utf-8"?>
<c:userShapes xmlns:c="http://schemas.openxmlformats.org/drawingml/2006/chart">
  <cdr:relSizeAnchor xmlns:cdr="http://schemas.openxmlformats.org/drawingml/2006/chartDrawing">
    <cdr:from>
      <cdr:x>0</cdr:x>
      <cdr:y>0</cdr:y>
    </cdr:from>
    <cdr:to>
      <cdr:x>0.12753</cdr:x>
      <cdr:y>0.13906</cdr:y>
    </cdr:to>
    <cdr:sp macro="" textlink="">
      <cdr:nvSpPr>
        <cdr:cNvPr id="2" name="TextBox 1"/>
        <cdr:cNvSpPr txBox="1"/>
      </cdr:nvSpPr>
      <cdr:spPr>
        <a:xfrm xmlns:a="http://schemas.openxmlformats.org/drawingml/2006/main">
          <a:off x="0" y="0"/>
          <a:ext cx="757582" cy="45141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200">
              <a:latin typeface="Times New Roman" panose="02020603050405020304" pitchFamily="18" charset="0"/>
              <a:cs typeface="Times New Roman" panose="02020603050405020304" pitchFamily="18" charset="0"/>
            </a:rPr>
            <a:t>КЖ,</a:t>
          </a:r>
          <a:br>
            <a:rPr lang="ru-RU" sz="1200">
              <a:latin typeface="Times New Roman" panose="02020603050405020304" pitchFamily="18" charset="0"/>
              <a:cs typeface="Times New Roman" panose="02020603050405020304" pitchFamily="18" charset="0"/>
            </a:rPr>
          </a:br>
          <a:r>
            <a:rPr lang="ru-RU" sz="1200">
              <a:latin typeface="Times New Roman" panose="02020603050405020304" pitchFamily="18" charset="0"/>
              <a:cs typeface="Times New Roman" panose="02020603050405020304" pitchFamily="18" charset="0"/>
            </a:rPr>
            <a:t>баллы</a:t>
          </a:r>
        </a:p>
      </cdr:txBody>
    </cdr:sp>
  </cdr:relSizeAnchor>
</c:userShapes>
</file>

<file path=word/drawings/drawing19.xml><?xml version="1.0" encoding="utf-8"?>
<c:userShapes xmlns:c="http://schemas.openxmlformats.org/drawingml/2006/chart">
  <cdr:relSizeAnchor xmlns:cdr="http://schemas.openxmlformats.org/drawingml/2006/chartDrawing">
    <cdr:from>
      <cdr:x>0</cdr:x>
      <cdr:y>0</cdr:y>
    </cdr:from>
    <cdr:to>
      <cdr:x>0.12753</cdr:x>
      <cdr:y>0.11093</cdr:y>
    </cdr:to>
    <cdr:sp macro="" textlink="">
      <cdr:nvSpPr>
        <cdr:cNvPr id="2" name="TextBox 1"/>
        <cdr:cNvSpPr txBox="1"/>
      </cdr:nvSpPr>
      <cdr:spPr>
        <a:xfrm xmlns:a="http://schemas.openxmlformats.org/drawingml/2006/main">
          <a:off x="-73742" y="-104468"/>
          <a:ext cx="614516" cy="27653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0.12332</cdr:x>
      <cdr:y>0</cdr:y>
    </cdr:from>
    <cdr:to>
      <cdr:x>0.21181</cdr:x>
      <cdr:y>0.07666</cdr:y>
    </cdr:to>
    <cdr:sp macro="" textlink="">
      <cdr:nvSpPr>
        <cdr:cNvPr id="3" name="Поле 2"/>
        <cdr:cNvSpPr txBox="1"/>
      </cdr:nvSpPr>
      <cdr:spPr>
        <a:xfrm xmlns:a="http://schemas.openxmlformats.org/drawingml/2006/main">
          <a:off x="732601" y="0"/>
          <a:ext cx="525614" cy="24884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400">
              <a:latin typeface="Times New Roman" panose="02020603050405020304" pitchFamily="18" charset="0"/>
              <a:cs typeface="Times New Roman" panose="02020603050405020304" pitchFamily="18" charset="0"/>
            </a:rPr>
            <a:t>рН</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0.36391</cdr:x>
      <cdr:y>0.18518</cdr:y>
    </cdr:to>
    <cdr:sp macro="" textlink="">
      <cdr:nvSpPr>
        <cdr:cNvPr id="5" name="Поле 4"/>
        <cdr:cNvSpPr txBox="1"/>
      </cdr:nvSpPr>
      <cdr:spPr>
        <a:xfrm xmlns:a="http://schemas.openxmlformats.org/drawingml/2006/main">
          <a:off x="0" y="0"/>
          <a:ext cx="1192378" cy="63390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200">
              <a:latin typeface="Times New Roman" panose="02020603050405020304" pitchFamily="18" charset="0"/>
              <a:cs typeface="Times New Roman" panose="02020603050405020304" pitchFamily="18" charset="0"/>
            </a:rPr>
            <a:t>Количество эритроцитов,</a:t>
          </a:r>
          <a:r>
            <a:rPr lang="ru-RU" sz="1200" baseline="0">
              <a:latin typeface="Times New Roman" panose="02020603050405020304" pitchFamily="18" charset="0"/>
              <a:cs typeface="Times New Roman" panose="02020603050405020304" pitchFamily="18" charset="0"/>
            </a:rPr>
            <a:t> Т/л</a:t>
          </a:r>
          <a:endParaRPr lang="ru-RU" sz="1200">
            <a:latin typeface="Times New Roman" panose="02020603050405020304" pitchFamily="18" charset="0"/>
            <a:cs typeface="Times New Roman" panose="02020603050405020304" pitchFamily="18" charset="0"/>
          </a:endParaRPr>
        </a:p>
      </cdr:txBody>
    </cdr:sp>
  </cdr:relSizeAnchor>
</c:userShapes>
</file>

<file path=word/drawings/drawing20.xml><?xml version="1.0" encoding="utf-8"?>
<c:userShapes xmlns:c="http://schemas.openxmlformats.org/drawingml/2006/chart">
  <cdr:relSizeAnchor xmlns:cdr="http://schemas.openxmlformats.org/drawingml/2006/chartDrawing">
    <cdr:from>
      <cdr:x>0</cdr:x>
      <cdr:y>0</cdr:y>
    </cdr:from>
    <cdr:to>
      <cdr:x>0.12753</cdr:x>
      <cdr:y>0.11093</cdr:y>
    </cdr:to>
    <cdr:sp macro="" textlink="">
      <cdr:nvSpPr>
        <cdr:cNvPr id="2" name="TextBox 1"/>
        <cdr:cNvSpPr txBox="1"/>
      </cdr:nvSpPr>
      <cdr:spPr>
        <a:xfrm xmlns:a="http://schemas.openxmlformats.org/drawingml/2006/main">
          <a:off x="-73742" y="-104468"/>
          <a:ext cx="614516" cy="27653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cdr:x>
      <cdr:y>0</cdr:y>
    </cdr:from>
    <cdr:to>
      <cdr:x>0.11106</cdr:x>
      <cdr:y>0.13728</cdr:y>
    </cdr:to>
    <cdr:sp macro="" textlink="">
      <cdr:nvSpPr>
        <cdr:cNvPr id="4" name="Поле 3"/>
        <cdr:cNvSpPr txBox="1"/>
      </cdr:nvSpPr>
      <cdr:spPr>
        <a:xfrm xmlns:a="http://schemas.openxmlformats.org/drawingml/2006/main">
          <a:off x="0" y="0"/>
          <a:ext cx="659757" cy="445624"/>
        </a:xfrm>
        <a:prstGeom xmlns:a="http://schemas.openxmlformats.org/drawingml/2006/main" prst="rect">
          <a:avLst/>
        </a:prstGeom>
      </cdr:spPr>
      <cdr:txBody>
        <a:bodyPr xmlns:a="http://schemas.openxmlformats.org/drawingml/2006/main" vertOverflow="clip" wrap="square" lIns="0" rIns="0" rtlCol="0"/>
        <a:lstStyle xmlns:a="http://schemas.openxmlformats.org/drawingml/2006/main"/>
        <a:p xmlns:a="http://schemas.openxmlformats.org/drawingml/2006/main">
          <a:pPr algn="ctr"/>
          <a:r>
            <a:rPr lang="ru-RU" sz="1100">
              <a:latin typeface="Times New Roman" panose="02020603050405020304" pitchFamily="18" charset="0"/>
              <a:cs typeface="Times New Roman" panose="02020603050405020304" pitchFamily="18" charset="0"/>
            </a:rPr>
            <a:t>СОД,</a:t>
          </a:r>
        </a:p>
        <a:p xmlns:a="http://schemas.openxmlformats.org/drawingml/2006/main">
          <a:pPr algn="ctr"/>
          <a:r>
            <a:rPr lang="ru-RU" sz="1100">
              <a:latin typeface="Times New Roman" panose="02020603050405020304" pitchFamily="18" charset="0"/>
              <a:cs typeface="Times New Roman" panose="02020603050405020304" pitchFamily="18" charset="0"/>
            </a:rPr>
            <a:t>мкг/мл</a:t>
          </a:r>
        </a:p>
      </cdr:txBody>
    </cdr:sp>
  </cdr:relSizeAnchor>
  <cdr:relSizeAnchor xmlns:cdr="http://schemas.openxmlformats.org/drawingml/2006/chartDrawing">
    <cdr:from>
      <cdr:x>0.87973</cdr:x>
      <cdr:y>0</cdr:y>
    </cdr:from>
    <cdr:to>
      <cdr:x>0.99956</cdr:x>
      <cdr:y>0.1355</cdr:y>
    </cdr:to>
    <cdr:sp macro="" textlink="">
      <cdr:nvSpPr>
        <cdr:cNvPr id="5" name="Поле 4"/>
        <cdr:cNvSpPr txBox="1"/>
      </cdr:nvSpPr>
      <cdr:spPr>
        <a:xfrm xmlns:a="http://schemas.openxmlformats.org/drawingml/2006/main">
          <a:off x="5225970" y="0"/>
          <a:ext cx="711843" cy="439838"/>
        </a:xfrm>
        <a:prstGeom xmlns:a="http://schemas.openxmlformats.org/drawingml/2006/main" prst="rect">
          <a:avLst/>
        </a:prstGeom>
      </cdr:spPr>
      <cdr:txBody>
        <a:bodyPr xmlns:a="http://schemas.openxmlformats.org/drawingml/2006/main" vertOverflow="clip" wrap="square" lIns="0" rIns="0" rtlCol="0"/>
        <a:lstStyle xmlns:a="http://schemas.openxmlformats.org/drawingml/2006/main"/>
        <a:p xmlns:a="http://schemas.openxmlformats.org/drawingml/2006/main">
          <a:pPr algn="ctr"/>
          <a:r>
            <a:rPr lang="en-US" sz="1100">
              <a:latin typeface="Times New Roman" panose="02020603050405020304" pitchFamily="18" charset="0"/>
              <a:cs typeface="Times New Roman" panose="02020603050405020304" pitchFamily="18" charset="0"/>
            </a:rPr>
            <a:t>SH-</a:t>
          </a:r>
          <a:r>
            <a:rPr lang="ru-RU" sz="1100">
              <a:latin typeface="Times New Roman" panose="02020603050405020304" pitchFamily="18" charset="0"/>
              <a:cs typeface="Times New Roman" panose="02020603050405020304" pitchFamily="18" charset="0"/>
            </a:rPr>
            <a:t>группы,</a:t>
          </a:r>
          <a:br>
            <a:rPr lang="ru-RU" sz="1100">
              <a:latin typeface="Times New Roman" panose="02020603050405020304" pitchFamily="18" charset="0"/>
              <a:cs typeface="Times New Roman" panose="02020603050405020304" pitchFamily="18" charset="0"/>
            </a:rPr>
          </a:br>
          <a:r>
            <a:rPr lang="ru-RU" sz="1100">
              <a:latin typeface="Times New Roman" panose="02020603050405020304" pitchFamily="18" charset="0"/>
              <a:cs typeface="Times New Roman" panose="02020603050405020304" pitchFamily="18" charset="0"/>
            </a:rPr>
            <a:t>мкмоль/л</a:t>
          </a:r>
        </a:p>
      </cdr:txBody>
    </cdr:sp>
  </cdr:relSizeAnchor>
</c:userShapes>
</file>

<file path=word/drawings/drawing21.xml><?xml version="1.0" encoding="utf-8"?>
<c:userShapes xmlns:c="http://schemas.openxmlformats.org/drawingml/2006/chart">
  <cdr:relSizeAnchor xmlns:cdr="http://schemas.openxmlformats.org/drawingml/2006/chartDrawing">
    <cdr:from>
      <cdr:x>0</cdr:x>
      <cdr:y>0</cdr:y>
    </cdr:from>
    <cdr:to>
      <cdr:x>0.12753</cdr:x>
      <cdr:y>0.11093</cdr:y>
    </cdr:to>
    <cdr:sp macro="" textlink="">
      <cdr:nvSpPr>
        <cdr:cNvPr id="2" name="TextBox 1"/>
        <cdr:cNvSpPr txBox="1"/>
      </cdr:nvSpPr>
      <cdr:spPr>
        <a:xfrm xmlns:a="http://schemas.openxmlformats.org/drawingml/2006/main">
          <a:off x="-73742" y="-104468"/>
          <a:ext cx="614516" cy="27653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0.35145</cdr:x>
      <cdr:y>0</cdr:y>
    </cdr:from>
    <cdr:to>
      <cdr:x>0.45107</cdr:x>
      <cdr:y>0.13906</cdr:y>
    </cdr:to>
    <cdr:sp macro="" textlink="">
      <cdr:nvSpPr>
        <cdr:cNvPr id="4" name="Поле 3"/>
        <cdr:cNvSpPr txBox="1"/>
      </cdr:nvSpPr>
      <cdr:spPr>
        <a:xfrm xmlns:a="http://schemas.openxmlformats.org/drawingml/2006/main">
          <a:off x="2088046" y="0"/>
          <a:ext cx="591875" cy="576074"/>
        </a:xfrm>
        <a:prstGeom xmlns:a="http://schemas.openxmlformats.org/drawingml/2006/main" prst="rect">
          <a:avLst/>
        </a:prstGeom>
      </cdr:spPr>
      <cdr:txBody>
        <a:bodyPr xmlns:a="http://schemas.openxmlformats.org/drawingml/2006/main" vertOverflow="clip" wrap="square" lIns="0" rIns="0" rtlCol="0"/>
        <a:lstStyle xmlns:a="http://schemas.openxmlformats.org/drawingml/2006/main"/>
        <a:p xmlns:a="http://schemas.openxmlformats.org/drawingml/2006/main">
          <a:pPr algn="ctr"/>
          <a:r>
            <a:rPr lang="ru-RU" sz="1100">
              <a:latin typeface="Times New Roman" panose="02020603050405020304" pitchFamily="18" charset="0"/>
              <a:cs typeface="Times New Roman" panose="02020603050405020304" pitchFamily="18" charset="0"/>
            </a:rPr>
            <a:t>Гастрин, пмоль/л</a:t>
          </a:r>
        </a:p>
      </cdr:txBody>
    </cdr:sp>
  </cdr:relSizeAnchor>
</c:userShapes>
</file>

<file path=word/drawings/drawing22.xml><?xml version="1.0" encoding="utf-8"?>
<c:userShapes xmlns:c="http://schemas.openxmlformats.org/drawingml/2006/chart">
  <cdr:relSizeAnchor xmlns:cdr="http://schemas.openxmlformats.org/drawingml/2006/chartDrawing">
    <cdr:from>
      <cdr:x>0.29071</cdr:x>
      <cdr:y>0.00814</cdr:y>
    </cdr:from>
    <cdr:to>
      <cdr:x>0.48832</cdr:x>
      <cdr:y>0.17639</cdr:y>
    </cdr:to>
    <cdr:sp macro="" textlink="">
      <cdr:nvSpPr>
        <cdr:cNvPr id="2" name="Поле 1"/>
        <cdr:cNvSpPr txBox="1"/>
      </cdr:nvSpPr>
      <cdr:spPr>
        <a:xfrm xmlns:a="http://schemas.openxmlformats.org/drawingml/2006/main">
          <a:off x="1716604" y="33658"/>
          <a:ext cx="1166842" cy="69561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200">
              <a:latin typeface="Times New Roman" panose="02020603050405020304" pitchFamily="18" charset="0"/>
              <a:cs typeface="Times New Roman" panose="02020603050405020304" pitchFamily="18" charset="0"/>
            </a:rPr>
            <a:t>Мелатонин,</a:t>
          </a:r>
          <a:r>
            <a:rPr lang="ru-RU" sz="1200" baseline="0">
              <a:latin typeface="Times New Roman" panose="02020603050405020304" pitchFamily="18" charset="0"/>
              <a:cs typeface="Times New Roman" panose="02020603050405020304" pitchFamily="18" charset="0"/>
            </a:rPr>
            <a:t> мкмоль/л</a:t>
          </a:r>
          <a:endParaRPr lang="ru-RU" sz="1200">
            <a:latin typeface="Times New Roman" panose="02020603050405020304" pitchFamily="18" charset="0"/>
            <a:cs typeface="Times New Roman" panose="02020603050405020304"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0.41723</cdr:x>
      <cdr:y>0.13664</cdr:y>
    </cdr:to>
    <cdr:sp macro="" textlink="">
      <cdr:nvSpPr>
        <cdr:cNvPr id="2" name="Поле 1"/>
        <cdr:cNvSpPr txBox="1"/>
      </cdr:nvSpPr>
      <cdr:spPr>
        <a:xfrm xmlns:a="http://schemas.openxmlformats.org/drawingml/2006/main">
          <a:off x="0" y="0"/>
          <a:ext cx="903181" cy="52171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latin typeface="Times New Roman" panose="02020603050405020304" pitchFamily="18" charset="0"/>
              <a:cs typeface="Times New Roman" panose="02020603050405020304" pitchFamily="18" charset="0"/>
            </a:rPr>
            <a:t>Цветной показатель</a:t>
          </a:r>
        </a:p>
      </cdr:txBody>
    </cdr:sp>
  </cdr:relSizeAnchor>
</c:userShapes>
</file>

<file path=word/drawings/drawing4.xml><?xml version="1.0" encoding="utf-8"?>
<c:userShapes xmlns:c="http://schemas.openxmlformats.org/drawingml/2006/chart">
  <cdr:relSizeAnchor xmlns:cdr="http://schemas.openxmlformats.org/drawingml/2006/chartDrawing">
    <cdr:from>
      <cdr:x>0.00164</cdr:x>
      <cdr:y>0</cdr:y>
    </cdr:from>
    <cdr:to>
      <cdr:x>0.3449</cdr:x>
      <cdr:y>0.15846</cdr:y>
    </cdr:to>
    <cdr:sp macro="" textlink="">
      <cdr:nvSpPr>
        <cdr:cNvPr id="2" name="Поле 1"/>
        <cdr:cNvSpPr txBox="1"/>
      </cdr:nvSpPr>
      <cdr:spPr>
        <a:xfrm xmlns:a="http://schemas.openxmlformats.org/drawingml/2006/main">
          <a:off x="5609" y="0"/>
          <a:ext cx="1172452" cy="56098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latin typeface="Times New Roman" panose="02020603050405020304" pitchFamily="18" charset="0"/>
              <a:cs typeface="Times New Roman" panose="02020603050405020304" pitchFamily="18" charset="0"/>
            </a:rPr>
            <a:t>Уровень железа, мкмоль/л</a:t>
          </a:r>
        </a:p>
      </cdr:txBody>
    </cdr:sp>
  </cdr:relSizeAnchor>
</c:userShapes>
</file>

<file path=word/drawings/drawing5.xml><?xml version="1.0" encoding="utf-8"?>
<c:userShapes xmlns:c="http://schemas.openxmlformats.org/drawingml/2006/chart">
  <cdr:relSizeAnchor xmlns:cdr="http://schemas.openxmlformats.org/drawingml/2006/chartDrawing">
    <cdr:from>
      <cdr:x>0.02652</cdr:x>
      <cdr:y>0.21408</cdr:y>
    </cdr:from>
    <cdr:to>
      <cdr:x>0.08524</cdr:x>
      <cdr:y>0.29107</cdr:y>
    </cdr:to>
    <cdr:sp macro="" textlink="">
      <cdr:nvSpPr>
        <cdr:cNvPr id="2" name="Поле 1"/>
        <cdr:cNvSpPr txBox="1"/>
      </cdr:nvSpPr>
      <cdr:spPr>
        <a:xfrm xmlns:a="http://schemas.openxmlformats.org/drawingml/2006/main">
          <a:off x="157075" y="1138792"/>
          <a:ext cx="347809" cy="40951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400">
              <a:latin typeface="Times New Roman" panose="02020603050405020304" pitchFamily="18" charset="0"/>
              <a:cs typeface="Times New Roman" panose="02020603050405020304" pitchFamily="18" charset="0"/>
            </a:rPr>
            <a:t>%</a:t>
          </a:r>
        </a:p>
      </cdr:txBody>
    </cdr:sp>
  </cdr:relSizeAnchor>
</c:userShapes>
</file>

<file path=word/drawings/drawing6.xml><?xml version="1.0" encoding="utf-8"?>
<c:userShapes xmlns:c="http://schemas.openxmlformats.org/drawingml/2006/chart">
  <cdr:relSizeAnchor xmlns:cdr="http://schemas.openxmlformats.org/drawingml/2006/chartDrawing">
    <cdr:from>
      <cdr:x>0</cdr:x>
      <cdr:y>0.09941</cdr:y>
    </cdr:from>
    <cdr:to>
      <cdr:x>0.17638</cdr:x>
      <cdr:y>0.24489</cdr:y>
    </cdr:to>
    <cdr:sp macro="" textlink="">
      <cdr:nvSpPr>
        <cdr:cNvPr id="2" name="Поле 1"/>
        <cdr:cNvSpPr txBox="1"/>
      </cdr:nvSpPr>
      <cdr:spPr>
        <a:xfrm xmlns:a="http://schemas.openxmlformats.org/drawingml/2006/main">
          <a:off x="0" y="460004"/>
          <a:ext cx="970498" cy="67317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400">
              <a:latin typeface="Times New Roman" panose="02020603050405020304" pitchFamily="18" charset="0"/>
              <a:cs typeface="Times New Roman" panose="02020603050405020304" pitchFamily="18" charset="0"/>
            </a:rPr>
            <a:t>Возраст, лет</a:t>
          </a:r>
        </a:p>
      </cdr:txBody>
    </cdr:sp>
  </cdr:relSizeAnchor>
</c:userShapes>
</file>

<file path=word/drawings/drawing7.xml><?xml version="1.0" encoding="utf-8"?>
<c:userShapes xmlns:c="http://schemas.openxmlformats.org/drawingml/2006/chart">
  <cdr:relSizeAnchor xmlns:cdr="http://schemas.openxmlformats.org/drawingml/2006/chartDrawing">
    <cdr:from>
      <cdr:x>0</cdr:x>
      <cdr:y>0</cdr:y>
    </cdr:from>
    <cdr:to>
      <cdr:x>0.16184</cdr:x>
      <cdr:y>0.14286</cdr:y>
    </cdr:to>
    <cdr:sp macro="" textlink="">
      <cdr:nvSpPr>
        <cdr:cNvPr id="2" name="Поле 1"/>
        <cdr:cNvSpPr txBox="1"/>
      </cdr:nvSpPr>
      <cdr:spPr>
        <a:xfrm xmlns:a="http://schemas.openxmlformats.org/drawingml/2006/main">
          <a:off x="0" y="0"/>
          <a:ext cx="951401" cy="58903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200">
              <a:latin typeface="Times New Roman" panose="02020603050405020304" pitchFamily="18" charset="0"/>
              <a:cs typeface="Times New Roman" panose="02020603050405020304" pitchFamily="18" charset="0"/>
            </a:rPr>
            <a:t>КЖ,</a:t>
          </a:r>
          <a:br>
            <a:rPr lang="ru-RU" sz="1200">
              <a:latin typeface="Times New Roman" panose="02020603050405020304" pitchFamily="18" charset="0"/>
              <a:cs typeface="Times New Roman" panose="02020603050405020304" pitchFamily="18" charset="0"/>
            </a:rPr>
          </a:br>
          <a:r>
            <a:rPr lang="ru-RU" sz="1200">
              <a:latin typeface="Times New Roman" panose="02020603050405020304" pitchFamily="18" charset="0"/>
              <a:cs typeface="Times New Roman" panose="02020603050405020304" pitchFamily="18" charset="0"/>
            </a:rPr>
            <a:t>баллы</a:t>
          </a:r>
        </a:p>
      </cdr:txBody>
    </cdr:sp>
  </cdr:relSizeAnchor>
</c:userShapes>
</file>

<file path=word/drawings/drawing8.xml><?xml version="1.0" encoding="utf-8"?>
<c:userShapes xmlns:c="http://schemas.openxmlformats.org/drawingml/2006/chart">
  <cdr:relSizeAnchor xmlns:cdr="http://schemas.openxmlformats.org/drawingml/2006/chartDrawing">
    <cdr:from>
      <cdr:x>0</cdr:x>
      <cdr:y>0</cdr:y>
    </cdr:from>
    <cdr:to>
      <cdr:x>0.13378</cdr:x>
      <cdr:y>0.14027</cdr:y>
    </cdr:to>
    <cdr:sp macro="" textlink="">
      <cdr:nvSpPr>
        <cdr:cNvPr id="2" name="Поле 1"/>
        <cdr:cNvSpPr txBox="1"/>
      </cdr:nvSpPr>
      <cdr:spPr>
        <a:xfrm xmlns:a="http://schemas.openxmlformats.org/drawingml/2006/main">
          <a:off x="0" y="0"/>
          <a:ext cx="790985" cy="60586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200">
              <a:latin typeface="Times New Roman" panose="02020603050405020304" pitchFamily="18" charset="0"/>
              <a:cs typeface="Times New Roman" panose="02020603050405020304" pitchFamily="18" charset="0"/>
            </a:rPr>
            <a:t>КЖ, баллы</a:t>
          </a:r>
        </a:p>
      </cdr:txBody>
    </cdr:sp>
  </cdr:relSizeAnchor>
</c:userShapes>
</file>

<file path=word/drawings/drawing9.xml><?xml version="1.0" encoding="utf-8"?>
<c:userShapes xmlns:c="http://schemas.openxmlformats.org/drawingml/2006/chart">
  <cdr:relSizeAnchor xmlns:cdr="http://schemas.openxmlformats.org/drawingml/2006/chartDrawing">
    <cdr:from>
      <cdr:x>0</cdr:x>
      <cdr:y>0.06965</cdr:y>
    </cdr:from>
    <cdr:to>
      <cdr:x>0.23738</cdr:x>
      <cdr:y>0.24121</cdr:y>
    </cdr:to>
    <cdr:sp macro="" textlink="">
      <cdr:nvSpPr>
        <cdr:cNvPr id="2" name="Поле 1"/>
        <cdr:cNvSpPr txBox="1"/>
      </cdr:nvSpPr>
      <cdr:spPr>
        <a:xfrm xmlns:a="http://schemas.openxmlformats.org/drawingml/2006/main">
          <a:off x="-1082694" y="302930"/>
          <a:ext cx="1222940" cy="74610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400">
              <a:latin typeface="Times New Roman" panose="02020603050405020304" pitchFamily="18" charset="0"/>
              <a:cs typeface="Times New Roman" panose="02020603050405020304" pitchFamily="18" charset="0"/>
            </a:rPr>
            <a:t>Мелатонин, пг/мл</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424F6-813D-4223-BFEE-E6AA4BD61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1464</TotalTime>
  <Pages>145</Pages>
  <Words>33270</Words>
  <Characters>189644</Characters>
  <Application>Microsoft Office Word</Application>
  <DocSecurity>0</DocSecurity>
  <Lines>1580</Lines>
  <Paragraphs>444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222470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koleksiy@medscience.info</dc:creator>
  <cp:lastModifiedBy>Olya</cp:lastModifiedBy>
  <cp:revision>21</cp:revision>
  <cp:lastPrinted>2014-09-29T07:04:00Z</cp:lastPrinted>
  <dcterms:created xsi:type="dcterms:W3CDTF">2015-09-01T11:06:00Z</dcterms:created>
  <dcterms:modified xsi:type="dcterms:W3CDTF">2016-03-14T08:42:00Z</dcterms:modified>
</cp:coreProperties>
</file>